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2E1" w:rsidRPr="00027168" w:rsidP="00C87690" w14:paraId="407BC2BC" w14:textId="0037B151">
      <w:pPr>
        <w:spacing w:after="120"/>
        <w:jc w:val="center"/>
        <w:rPr>
          <w:rFonts w:ascii="Garamond" w:hAnsi="Garamond" w:cs="Arial"/>
          <w:b/>
          <w:sz w:val="48"/>
          <w:szCs w:val="48"/>
        </w:rPr>
      </w:pPr>
      <w:r w:rsidRPr="00027168">
        <w:rPr>
          <w:rFonts w:ascii="Garamond" w:hAnsi="Garamond" w:cs="Arial"/>
          <w:b/>
          <w:sz w:val="48"/>
          <w:szCs w:val="48"/>
        </w:rPr>
        <w:t>U.S. Small Business Administration</w:t>
      </w:r>
    </w:p>
    <w:p w:rsidR="009D32E1" w:rsidRPr="00027168" w:rsidP="00C87690" w14:paraId="66EA6B27" w14:textId="77777777">
      <w:pPr>
        <w:spacing w:after="120"/>
        <w:jc w:val="center"/>
        <w:rPr>
          <w:rFonts w:ascii="Garamond" w:hAnsi="Garamond" w:cs="Arial"/>
          <w:sz w:val="32"/>
          <w:szCs w:val="32"/>
        </w:rPr>
      </w:pPr>
      <w:r w:rsidRPr="00027168">
        <w:rPr>
          <w:rFonts w:ascii="Garamond" w:hAnsi="Garamond" w:cs="Arial"/>
          <w:b/>
          <w:sz w:val="32"/>
          <w:szCs w:val="32"/>
        </w:rPr>
        <w:t>Office of Small Business Development Centers</w:t>
      </w:r>
    </w:p>
    <w:p w:rsidR="009D32E1" w:rsidRPr="00027168" w:rsidP="00C87690" w14:paraId="4A1DB499" w14:textId="77777777">
      <w:pPr>
        <w:spacing w:after="120" w:line="240" w:lineRule="auto"/>
        <w:jc w:val="center"/>
        <w:rPr>
          <w:rFonts w:ascii="Garamond" w:hAnsi="Garamond" w:cs="Arial"/>
          <w:b/>
          <w:smallCaps/>
          <w:sz w:val="56"/>
          <w:szCs w:val="56"/>
        </w:rPr>
      </w:pPr>
    </w:p>
    <w:p w:rsidR="009D32E1" w:rsidRPr="00027168" w:rsidP="00C87690" w14:paraId="70A62DF7" w14:textId="77777777">
      <w:pPr>
        <w:spacing w:after="120" w:line="240" w:lineRule="auto"/>
        <w:jc w:val="center"/>
        <w:rPr>
          <w:rFonts w:ascii="Garamond" w:hAnsi="Garamond" w:cs="Arial"/>
          <w:b/>
          <w:smallCaps/>
          <w:sz w:val="56"/>
          <w:szCs w:val="56"/>
        </w:rPr>
      </w:pPr>
      <w:r w:rsidRPr="00027168">
        <w:rPr>
          <w:rFonts w:ascii="Garamond" w:hAnsi="Garamond" w:cs="Arial"/>
          <w:b/>
          <w:smallCaps/>
          <w:sz w:val="56"/>
          <w:szCs w:val="56"/>
        </w:rPr>
        <w:t>OSBDC Funding Opportunity</w:t>
      </w:r>
    </w:p>
    <w:p w:rsidR="009D32E1" w:rsidRPr="00027168" w:rsidP="00C87690" w14:paraId="323E5B83" w14:textId="77777777">
      <w:pPr>
        <w:spacing w:after="120" w:line="240" w:lineRule="auto"/>
        <w:jc w:val="center"/>
        <w:rPr>
          <w:rFonts w:ascii="Garamond" w:hAnsi="Garamond" w:cs="Arial"/>
          <w:b/>
          <w:smallCaps/>
          <w:sz w:val="56"/>
          <w:szCs w:val="56"/>
        </w:rPr>
      </w:pPr>
    </w:p>
    <w:p w:rsidR="009D32E1" w:rsidRPr="00027168" w:rsidP="12F5A0A5" w14:paraId="1D4970F5" w14:textId="0A97463E">
      <w:pPr>
        <w:spacing w:after="120" w:line="240" w:lineRule="auto"/>
        <w:jc w:val="center"/>
        <w:rPr>
          <w:rFonts w:ascii="Garamond" w:hAnsi="Garamond" w:cs="Arial"/>
          <w:b/>
          <w:bCs/>
          <w:smallCaps/>
          <w:sz w:val="32"/>
          <w:szCs w:val="32"/>
        </w:rPr>
      </w:pPr>
      <w:r w:rsidRPr="5F926F4B">
        <w:rPr>
          <w:rFonts w:ascii="Garamond" w:hAnsi="Garamond" w:cs="Arial"/>
          <w:b/>
          <w:bCs/>
          <w:smallCaps/>
          <w:sz w:val="32"/>
          <w:szCs w:val="32"/>
        </w:rPr>
        <w:t>FY/</w:t>
      </w:r>
      <w:r w:rsidRPr="5F926F4B" w:rsidR="28184BA9">
        <w:rPr>
          <w:rFonts w:ascii="Garamond" w:hAnsi="Garamond" w:cs="Arial"/>
          <w:b/>
          <w:bCs/>
          <w:smallCaps/>
          <w:sz w:val="32"/>
          <w:szCs w:val="32"/>
        </w:rPr>
        <w:t>CY 202</w:t>
      </w:r>
      <w:r w:rsidR="00061720">
        <w:rPr>
          <w:rFonts w:ascii="Garamond" w:hAnsi="Garamond" w:cs="Arial"/>
          <w:b/>
          <w:bCs/>
          <w:smallCaps/>
          <w:sz w:val="32"/>
          <w:szCs w:val="32"/>
        </w:rPr>
        <w:t>2</w:t>
      </w:r>
    </w:p>
    <w:p w:rsidR="009D32E1" w:rsidRPr="00027168" w:rsidP="00C87690" w14:paraId="257F1B9B" w14:textId="77777777">
      <w:pPr>
        <w:spacing w:after="120" w:line="240" w:lineRule="auto"/>
        <w:jc w:val="center"/>
        <w:rPr>
          <w:rFonts w:ascii="Garamond" w:hAnsi="Garamond" w:cs="Arial"/>
          <w:b/>
          <w:smallCaps/>
          <w:sz w:val="32"/>
          <w:szCs w:val="32"/>
        </w:rPr>
      </w:pPr>
    </w:p>
    <w:p w:rsidR="009D32E1" w:rsidRPr="00027168" w:rsidP="00C87690" w14:paraId="1852D06B" w14:textId="77777777">
      <w:pPr>
        <w:spacing w:after="120" w:line="240" w:lineRule="auto"/>
        <w:jc w:val="center"/>
        <w:rPr>
          <w:rFonts w:ascii="Garamond" w:hAnsi="Garamond" w:cs="Arial"/>
          <w:b/>
          <w:smallCaps/>
          <w:sz w:val="32"/>
          <w:szCs w:val="32"/>
        </w:rPr>
      </w:pPr>
      <w:r w:rsidRPr="00027168">
        <w:rPr>
          <w:rFonts w:ascii="Garamond" w:hAnsi="Garamond" w:cs="Arial"/>
          <w:b/>
          <w:smallCaps/>
          <w:sz w:val="32"/>
          <w:szCs w:val="32"/>
        </w:rPr>
        <w:t>Funding Opportunity No.</w:t>
      </w:r>
    </w:p>
    <w:p w:rsidR="28184BA9" w:rsidP="39EA49C1" w14:paraId="45032539" w14:textId="4C315955">
      <w:pPr>
        <w:spacing w:after="120" w:line="240" w:lineRule="auto"/>
        <w:jc w:val="center"/>
        <w:rPr>
          <w:rFonts w:ascii="Garamond" w:hAnsi="Garamond" w:cs="Arial"/>
          <w:b/>
          <w:bCs/>
          <w:smallCaps/>
          <w:sz w:val="32"/>
          <w:szCs w:val="32"/>
        </w:rPr>
      </w:pPr>
      <w:r w:rsidRPr="39EA49C1">
        <w:rPr>
          <w:rFonts w:ascii="Garamond" w:hAnsi="Garamond" w:cs="Arial"/>
          <w:b/>
          <w:bCs/>
          <w:smallCaps/>
          <w:sz w:val="32"/>
          <w:szCs w:val="32"/>
        </w:rPr>
        <w:t>OSBDC-202</w:t>
      </w:r>
      <w:r w:rsidR="00061720">
        <w:rPr>
          <w:rFonts w:ascii="Garamond" w:hAnsi="Garamond" w:cs="Arial"/>
          <w:b/>
          <w:bCs/>
          <w:smallCaps/>
          <w:sz w:val="32"/>
          <w:szCs w:val="32"/>
        </w:rPr>
        <w:t>2</w:t>
      </w:r>
      <w:r w:rsidRPr="39EA49C1">
        <w:rPr>
          <w:rFonts w:ascii="Garamond" w:hAnsi="Garamond" w:cs="Arial"/>
          <w:b/>
          <w:bCs/>
          <w:smallCaps/>
          <w:sz w:val="32"/>
          <w:szCs w:val="32"/>
        </w:rPr>
        <w:t xml:space="preserve">-01 </w:t>
      </w:r>
      <w:r w:rsidRPr="39EA49C1" w:rsidR="18F045BC">
        <w:rPr>
          <w:rFonts w:ascii="Garamond" w:hAnsi="Garamond" w:cs="Arial"/>
          <w:b/>
          <w:bCs/>
          <w:smallCaps/>
          <w:sz w:val="32"/>
          <w:szCs w:val="32"/>
        </w:rPr>
        <w:t>&amp; OSBDC-202</w:t>
      </w:r>
      <w:r w:rsidR="00061720">
        <w:rPr>
          <w:rFonts w:ascii="Garamond" w:hAnsi="Garamond" w:cs="Arial"/>
          <w:b/>
          <w:bCs/>
          <w:smallCaps/>
          <w:sz w:val="32"/>
          <w:szCs w:val="32"/>
        </w:rPr>
        <w:t>2</w:t>
      </w:r>
      <w:r w:rsidRPr="39EA49C1" w:rsidR="18F045BC">
        <w:rPr>
          <w:rFonts w:ascii="Garamond" w:hAnsi="Garamond" w:cs="Arial"/>
          <w:b/>
          <w:bCs/>
          <w:smallCaps/>
          <w:sz w:val="32"/>
          <w:szCs w:val="32"/>
        </w:rPr>
        <w:t>-02</w:t>
      </w:r>
    </w:p>
    <w:p w:rsidR="009D32E1" w:rsidRPr="00027168" w:rsidP="00C87690" w14:paraId="590D08A6" w14:textId="77777777">
      <w:pPr>
        <w:spacing w:after="120"/>
        <w:jc w:val="center"/>
        <w:rPr>
          <w:rFonts w:ascii="Garamond" w:hAnsi="Garamond" w:cs="Arial"/>
          <w:b/>
        </w:rPr>
      </w:pPr>
    </w:p>
    <w:p w:rsidR="009D32E1" w:rsidRPr="002870AF" w:rsidP="00E818E4" w14:paraId="6411B878" w14:textId="211E2387">
      <w:pPr>
        <w:pStyle w:val="BodyText"/>
        <w:rPr>
          <w:rFonts w:ascii="Garamond" w:hAnsi="Garamond" w:cs="Arial"/>
        </w:rPr>
      </w:pPr>
      <w:bookmarkStart w:id="0" w:name="_Hlk71277423"/>
      <w:r w:rsidRPr="00027168">
        <w:rPr>
          <w:rFonts w:ascii="Garamond" w:hAnsi="Garamond" w:cs="Arial"/>
        </w:rPr>
        <w:t xml:space="preserve">The purpose of this Funding </w:t>
      </w:r>
      <w:r w:rsidRPr="002870AF">
        <w:rPr>
          <w:rFonts w:ascii="Garamond" w:hAnsi="Garamond" w:cs="Arial"/>
        </w:rPr>
        <w:t>Opportunity is to invite proposals for funding from entities that are current recipients of a Small Business Administration (SBA)</w:t>
      </w:r>
      <w:r w:rsidRPr="002870AF" w:rsidR="00481DCD">
        <w:rPr>
          <w:rFonts w:ascii="Garamond" w:hAnsi="Garamond" w:cs="Arial"/>
          <w:color w:val="2B579A"/>
          <w:shd w:val="clear" w:color="auto" w:fill="E6E6E6"/>
        </w:rPr>
        <w:t xml:space="preserve"> </w:t>
      </w:r>
      <w:r w:rsidRPr="00AB5036">
        <w:rPr>
          <w:rFonts w:ascii="Garamond" w:hAnsi="Garamond" w:cs="Arial"/>
        </w:rPr>
        <w:t>Small Business Development Center (SBDC) award</w:t>
      </w:r>
      <w:r w:rsidRPr="002870AF">
        <w:rPr>
          <w:rFonts w:ascii="Garamond" w:hAnsi="Garamond" w:cs="Arial"/>
        </w:rPr>
        <w:t xml:space="preserve">. Only applications that are submitted by SBDC Lead Centers will be considered for funding. </w:t>
      </w:r>
      <w:r w:rsidRPr="00AB5036">
        <w:rPr>
          <w:rFonts w:ascii="Garamond" w:hAnsi="Garamond" w:cs="Arial"/>
        </w:rPr>
        <w:t>For-profit businesses are not eligible for this award</w:t>
      </w:r>
      <w:r w:rsidRPr="002870AF">
        <w:rPr>
          <w:rFonts w:ascii="Garamond" w:hAnsi="Garamond" w:cs="Arial"/>
        </w:rPr>
        <w:t>.</w:t>
      </w:r>
    </w:p>
    <w:bookmarkEnd w:id="0"/>
    <w:p w:rsidR="009D32E1" w:rsidRPr="00D65D16" w:rsidP="12F5A0A5" w14:paraId="16DED094" w14:textId="1D2D24D2">
      <w:pPr>
        <w:spacing w:after="120" w:line="240" w:lineRule="auto"/>
        <w:jc w:val="center"/>
        <w:rPr>
          <w:rFonts w:ascii="Garamond" w:hAnsi="Garamond" w:cs="Arial"/>
          <w:b/>
          <w:bCs/>
          <w:sz w:val="20"/>
          <w:szCs w:val="20"/>
        </w:rPr>
      </w:pPr>
      <w:r w:rsidRPr="00D65D16">
        <w:rPr>
          <w:rFonts w:ascii="Garamond" w:hAnsi="Garamond" w:cs="Arial"/>
          <w:b/>
          <w:bCs/>
          <w:sz w:val="20"/>
          <w:szCs w:val="20"/>
        </w:rPr>
        <w:t>Opening Date for Fiscal Year Proposals:</w:t>
      </w:r>
      <w:r w:rsidRPr="00D65D16" w:rsidR="006A472B">
        <w:rPr>
          <w:rFonts w:ascii="Garamond" w:hAnsi="Garamond" w:cs="Arial"/>
          <w:b/>
          <w:bCs/>
          <w:sz w:val="20"/>
          <w:szCs w:val="20"/>
        </w:rPr>
        <w:t xml:space="preserve"> </w:t>
      </w:r>
      <w:r w:rsidRPr="00D65D16" w:rsidR="00E75656">
        <w:rPr>
          <w:rFonts w:ascii="Garamond" w:hAnsi="Garamond" w:cs="Arial"/>
          <w:b/>
          <w:bCs/>
          <w:sz w:val="20"/>
          <w:szCs w:val="20"/>
        </w:rPr>
        <w:t>July</w:t>
      </w:r>
      <w:r w:rsidRPr="00D65D16" w:rsidR="00DD2266">
        <w:rPr>
          <w:rFonts w:ascii="Garamond" w:hAnsi="Garamond" w:cs="Arial"/>
          <w:b/>
          <w:bCs/>
          <w:sz w:val="20"/>
          <w:szCs w:val="20"/>
        </w:rPr>
        <w:t xml:space="preserve"> 2</w:t>
      </w:r>
      <w:r w:rsidRPr="00D65D16" w:rsidR="00764ED9">
        <w:rPr>
          <w:rFonts w:ascii="Garamond" w:hAnsi="Garamond" w:cs="Arial"/>
          <w:b/>
          <w:bCs/>
          <w:sz w:val="20"/>
          <w:szCs w:val="20"/>
        </w:rPr>
        <w:t>7</w:t>
      </w:r>
      <w:r w:rsidRPr="00D65D16">
        <w:rPr>
          <w:rFonts w:ascii="Garamond" w:hAnsi="Garamond" w:cs="Arial"/>
          <w:b/>
          <w:bCs/>
          <w:sz w:val="20"/>
          <w:szCs w:val="20"/>
        </w:rPr>
        <w:t>, 20</w:t>
      </w:r>
      <w:r w:rsidRPr="00D65D16" w:rsidR="53687603">
        <w:rPr>
          <w:rFonts w:ascii="Garamond" w:hAnsi="Garamond" w:cs="Arial"/>
          <w:b/>
          <w:bCs/>
          <w:sz w:val="20"/>
          <w:szCs w:val="20"/>
        </w:rPr>
        <w:t>2</w:t>
      </w:r>
      <w:r w:rsidRPr="00D65D16" w:rsidR="00061720">
        <w:rPr>
          <w:rFonts w:ascii="Garamond" w:hAnsi="Garamond" w:cs="Arial"/>
          <w:b/>
          <w:bCs/>
          <w:sz w:val="20"/>
          <w:szCs w:val="20"/>
        </w:rPr>
        <w:t>1</w:t>
      </w:r>
      <w:r w:rsidRPr="00D65D16">
        <w:rPr>
          <w:rFonts w:ascii="Garamond" w:hAnsi="Garamond" w:cs="Arial"/>
          <w:b/>
          <w:bCs/>
          <w:sz w:val="20"/>
          <w:szCs w:val="20"/>
        </w:rPr>
        <w:t xml:space="preserve"> </w:t>
      </w:r>
    </w:p>
    <w:p w:rsidR="009D32E1" w:rsidRPr="00D65D16" w:rsidP="12F5A0A5" w14:paraId="4886AABF" w14:textId="3820E81D">
      <w:pPr>
        <w:spacing w:after="120" w:line="240" w:lineRule="auto"/>
        <w:jc w:val="center"/>
        <w:rPr>
          <w:rFonts w:ascii="Garamond" w:hAnsi="Garamond" w:cs="Arial"/>
          <w:b/>
          <w:bCs/>
          <w:sz w:val="20"/>
          <w:szCs w:val="20"/>
        </w:rPr>
      </w:pPr>
      <w:r w:rsidRPr="00D65D16">
        <w:rPr>
          <w:rFonts w:ascii="Garamond" w:hAnsi="Garamond" w:cs="Arial"/>
          <w:b/>
          <w:bCs/>
          <w:sz w:val="20"/>
          <w:szCs w:val="20"/>
        </w:rPr>
        <w:t xml:space="preserve">Closing Date for Fiscal Year Proposals:  </w:t>
      </w:r>
      <w:r w:rsidRPr="00D65D16" w:rsidR="00976666">
        <w:rPr>
          <w:rFonts w:ascii="Garamond" w:hAnsi="Garamond" w:cs="Arial"/>
          <w:b/>
          <w:bCs/>
          <w:sz w:val="20"/>
          <w:szCs w:val="20"/>
        </w:rPr>
        <w:t>September 10</w:t>
      </w:r>
      <w:r w:rsidRPr="00D65D16" w:rsidR="44CC26D7">
        <w:rPr>
          <w:rFonts w:ascii="Garamond" w:hAnsi="Garamond" w:cs="Arial"/>
          <w:b/>
          <w:bCs/>
          <w:sz w:val="20"/>
          <w:szCs w:val="20"/>
        </w:rPr>
        <w:t>,</w:t>
      </w:r>
      <w:r w:rsidRPr="00D65D16" w:rsidR="7C123389">
        <w:rPr>
          <w:rFonts w:ascii="Garamond" w:hAnsi="Garamond" w:cs="Arial"/>
          <w:b/>
          <w:bCs/>
          <w:sz w:val="20"/>
          <w:szCs w:val="20"/>
        </w:rPr>
        <w:t xml:space="preserve"> </w:t>
      </w:r>
      <w:r w:rsidRPr="00D65D16" w:rsidR="44CC26D7">
        <w:rPr>
          <w:rFonts w:ascii="Garamond" w:hAnsi="Garamond" w:cs="Arial"/>
          <w:b/>
          <w:bCs/>
          <w:sz w:val="20"/>
          <w:szCs w:val="20"/>
        </w:rPr>
        <w:t>202</w:t>
      </w:r>
      <w:r w:rsidRPr="00D65D16" w:rsidR="00061720">
        <w:rPr>
          <w:rFonts w:ascii="Garamond" w:hAnsi="Garamond" w:cs="Arial"/>
          <w:b/>
          <w:bCs/>
          <w:sz w:val="20"/>
          <w:szCs w:val="20"/>
        </w:rPr>
        <w:t>1</w:t>
      </w:r>
    </w:p>
    <w:p w:rsidR="0074559E" w:rsidRPr="00D65D16" w:rsidP="12F5A0A5" w14:paraId="5886D442" w14:textId="6239E3E6">
      <w:pPr>
        <w:spacing w:after="120" w:line="240" w:lineRule="auto"/>
        <w:jc w:val="center"/>
        <w:rPr>
          <w:rFonts w:ascii="Garamond" w:hAnsi="Garamond" w:cs="Arial"/>
          <w:b/>
          <w:bCs/>
          <w:sz w:val="20"/>
          <w:szCs w:val="20"/>
        </w:rPr>
      </w:pPr>
      <w:r w:rsidRPr="00D65D16">
        <w:rPr>
          <w:rFonts w:ascii="Garamond" w:hAnsi="Garamond" w:cs="Arial"/>
          <w:b/>
          <w:bCs/>
          <w:sz w:val="20"/>
          <w:szCs w:val="20"/>
        </w:rPr>
        <w:t>Opening Date for Calendar Year Proposals:</w:t>
      </w:r>
      <w:r w:rsidRPr="00D65D16" w:rsidR="00ED7415">
        <w:rPr>
          <w:rFonts w:ascii="Garamond" w:hAnsi="Garamond" w:cs="Arial"/>
          <w:b/>
          <w:bCs/>
          <w:sz w:val="20"/>
          <w:szCs w:val="20"/>
        </w:rPr>
        <w:t xml:space="preserve"> </w:t>
      </w:r>
      <w:r w:rsidRPr="00D65D16" w:rsidR="00976666">
        <w:rPr>
          <w:rFonts w:ascii="Garamond" w:hAnsi="Garamond" w:cs="Arial"/>
          <w:b/>
          <w:bCs/>
          <w:sz w:val="20"/>
          <w:szCs w:val="20"/>
        </w:rPr>
        <w:t>July 30</w:t>
      </w:r>
      <w:r w:rsidRPr="00D65D16" w:rsidR="00AB5036">
        <w:rPr>
          <w:rFonts w:ascii="Garamond" w:hAnsi="Garamond" w:cs="Arial"/>
          <w:b/>
          <w:bCs/>
          <w:sz w:val="20"/>
          <w:szCs w:val="20"/>
        </w:rPr>
        <w:t>,</w:t>
      </w:r>
      <w:r w:rsidRPr="00D65D16" w:rsidR="3C2D96EB">
        <w:rPr>
          <w:rFonts w:ascii="Garamond" w:hAnsi="Garamond" w:cs="Arial"/>
          <w:b/>
          <w:bCs/>
          <w:sz w:val="20"/>
          <w:szCs w:val="20"/>
        </w:rPr>
        <w:t xml:space="preserve"> </w:t>
      </w:r>
      <w:r w:rsidRPr="00D65D16">
        <w:rPr>
          <w:rFonts w:ascii="Garamond" w:hAnsi="Garamond" w:cs="Arial"/>
          <w:b/>
          <w:bCs/>
          <w:sz w:val="20"/>
          <w:szCs w:val="20"/>
        </w:rPr>
        <w:t>20</w:t>
      </w:r>
      <w:r w:rsidRPr="00D65D16" w:rsidR="50643F54">
        <w:rPr>
          <w:rFonts w:ascii="Garamond" w:hAnsi="Garamond" w:cs="Arial"/>
          <w:b/>
          <w:bCs/>
          <w:sz w:val="20"/>
          <w:szCs w:val="20"/>
        </w:rPr>
        <w:t>2</w:t>
      </w:r>
      <w:r w:rsidRPr="00D65D16" w:rsidR="00061720">
        <w:rPr>
          <w:rFonts w:ascii="Garamond" w:hAnsi="Garamond" w:cs="Arial"/>
          <w:b/>
          <w:bCs/>
          <w:sz w:val="20"/>
          <w:szCs w:val="20"/>
        </w:rPr>
        <w:t>1</w:t>
      </w:r>
      <w:r w:rsidRPr="00D65D16">
        <w:rPr>
          <w:rFonts w:ascii="Garamond" w:hAnsi="Garamond" w:cs="Arial"/>
          <w:b/>
          <w:bCs/>
          <w:sz w:val="20"/>
          <w:szCs w:val="20"/>
        </w:rPr>
        <w:t xml:space="preserve"> </w:t>
      </w:r>
    </w:p>
    <w:p w:rsidR="009D32E1" w:rsidRPr="00027168" w:rsidP="12F5A0A5" w14:paraId="71514603" w14:textId="68973CC4">
      <w:pPr>
        <w:spacing w:after="120" w:line="240" w:lineRule="auto"/>
        <w:jc w:val="center"/>
        <w:rPr>
          <w:rFonts w:ascii="Garamond" w:hAnsi="Garamond" w:cs="Arial"/>
          <w:b/>
          <w:bCs/>
          <w:sz w:val="20"/>
          <w:szCs w:val="20"/>
        </w:rPr>
      </w:pPr>
      <w:r w:rsidRPr="00D65D16">
        <w:rPr>
          <w:rFonts w:ascii="Garamond" w:hAnsi="Garamond" w:cs="Arial"/>
          <w:b/>
          <w:bCs/>
          <w:sz w:val="20"/>
          <w:szCs w:val="20"/>
        </w:rPr>
        <w:t xml:space="preserve">Closing Date for Calendar Year Proposals:  </w:t>
      </w:r>
      <w:r w:rsidRPr="00D65D16" w:rsidR="00ED7415">
        <w:rPr>
          <w:rFonts w:ascii="Garamond" w:hAnsi="Garamond" w:cs="Arial"/>
          <w:b/>
          <w:bCs/>
          <w:sz w:val="20"/>
          <w:szCs w:val="20"/>
        </w:rPr>
        <w:t xml:space="preserve">September </w:t>
      </w:r>
      <w:r w:rsidRPr="00D65D16" w:rsidR="008D0E8A">
        <w:rPr>
          <w:rFonts w:ascii="Garamond" w:hAnsi="Garamond" w:cs="Arial"/>
          <w:b/>
          <w:bCs/>
          <w:sz w:val="20"/>
          <w:szCs w:val="20"/>
        </w:rPr>
        <w:t>14</w:t>
      </w:r>
      <w:r w:rsidRPr="00D65D16" w:rsidR="00BB6680">
        <w:rPr>
          <w:rFonts w:ascii="Garamond" w:hAnsi="Garamond" w:cs="Arial"/>
          <w:b/>
          <w:bCs/>
          <w:sz w:val="20"/>
          <w:szCs w:val="20"/>
        </w:rPr>
        <w:t>, 202</w:t>
      </w:r>
      <w:r w:rsidRPr="00D65D16" w:rsidR="00061720">
        <w:rPr>
          <w:rFonts w:ascii="Garamond" w:hAnsi="Garamond" w:cs="Arial"/>
          <w:b/>
          <w:bCs/>
          <w:sz w:val="20"/>
          <w:szCs w:val="20"/>
        </w:rPr>
        <w:t>1</w:t>
      </w:r>
    </w:p>
    <w:p w:rsidR="009D32E1" w:rsidRPr="00887A71" w:rsidP="002E4B5C" w14:paraId="55F7DF1E" w14:textId="7BB19A81">
      <w:pPr>
        <w:spacing w:after="120" w:line="240" w:lineRule="auto"/>
        <w:rPr>
          <w:rFonts w:ascii="Garamond" w:hAnsi="Garamond" w:cs="Arial"/>
        </w:rPr>
      </w:pPr>
      <w:r w:rsidRPr="00887A71">
        <w:rPr>
          <w:rFonts w:ascii="Garamond" w:hAnsi="Garamond" w:cs="Arial"/>
        </w:rPr>
        <w:t>Proposals responding to this program</w:t>
      </w:r>
      <w:r w:rsidRPr="00887A71" w:rsidR="007B4C98">
        <w:rPr>
          <w:rFonts w:ascii="Garamond" w:hAnsi="Garamond" w:cs="Arial"/>
        </w:rPr>
        <w:t xml:space="preserve"> </w:t>
      </w:r>
      <w:r w:rsidRPr="00887A71" w:rsidR="00846277">
        <w:rPr>
          <w:rFonts w:ascii="Garamond" w:hAnsi="Garamond" w:cs="Arial"/>
        </w:rPr>
        <w:t>F</w:t>
      </w:r>
      <w:r w:rsidRPr="00887A71" w:rsidR="007B4C98">
        <w:rPr>
          <w:rFonts w:ascii="Garamond" w:hAnsi="Garamond" w:cs="Arial"/>
        </w:rPr>
        <w:t xml:space="preserve">unding </w:t>
      </w:r>
      <w:r w:rsidRPr="00887A71" w:rsidR="00846277">
        <w:rPr>
          <w:rFonts w:ascii="Garamond" w:hAnsi="Garamond" w:cs="Arial"/>
        </w:rPr>
        <w:t>O</w:t>
      </w:r>
      <w:r w:rsidRPr="00887A71" w:rsidR="007B4C98">
        <w:rPr>
          <w:rFonts w:ascii="Garamond" w:hAnsi="Garamond" w:cs="Arial"/>
        </w:rPr>
        <w:t>pportunity notice</w:t>
      </w:r>
      <w:r w:rsidRPr="00887A71">
        <w:rPr>
          <w:rFonts w:ascii="Garamond" w:hAnsi="Garamond" w:cs="Arial"/>
        </w:rPr>
        <w:t xml:space="preserve"> must be posted to </w:t>
      </w:r>
      <w:hyperlink r:id="rId12">
        <w:r w:rsidRPr="00887A71" w:rsidR="00BC7085">
          <w:rPr>
            <w:rStyle w:val="Hyperlink"/>
            <w:rFonts w:ascii="Garamond" w:hAnsi="Garamond" w:cs="Arial"/>
          </w:rPr>
          <w:t>www.grants.gov</w:t>
        </w:r>
      </w:hyperlink>
      <w:r w:rsidRPr="00887A71" w:rsidR="6CD8EE87">
        <w:rPr>
          <w:rFonts w:ascii="Garamond" w:hAnsi="Garamond" w:cs="Arial"/>
        </w:rPr>
        <w:t xml:space="preserve"> </w:t>
      </w:r>
      <w:r w:rsidRPr="00887A71">
        <w:rPr>
          <w:rFonts w:ascii="Garamond" w:hAnsi="Garamond" w:cs="Arial"/>
        </w:rPr>
        <w:t xml:space="preserve">by </w:t>
      </w:r>
      <w:r w:rsidR="00BB6680">
        <w:rPr>
          <w:rFonts w:ascii="Garamond" w:hAnsi="Garamond" w:cs="Arial"/>
        </w:rPr>
        <w:t>11:59</w:t>
      </w:r>
      <w:r w:rsidRPr="00887A71">
        <w:rPr>
          <w:rFonts w:ascii="Garamond" w:hAnsi="Garamond" w:cs="Arial"/>
        </w:rPr>
        <w:t xml:space="preserve"> PM Eastern</w:t>
      </w:r>
      <w:r w:rsidRPr="00887A71" w:rsidR="007B4C98">
        <w:rPr>
          <w:rFonts w:ascii="Garamond" w:hAnsi="Garamond" w:cs="Arial"/>
        </w:rPr>
        <w:t xml:space="preserve"> Daylight</w:t>
      </w:r>
      <w:r w:rsidRPr="00887A71">
        <w:rPr>
          <w:rFonts w:ascii="Garamond" w:hAnsi="Garamond" w:cs="Arial"/>
        </w:rPr>
        <w:t xml:space="preserve"> Time</w:t>
      </w:r>
      <w:r w:rsidRPr="00887A71" w:rsidR="007B4C98">
        <w:rPr>
          <w:rFonts w:ascii="Garamond" w:hAnsi="Garamond" w:cs="Arial"/>
        </w:rPr>
        <w:t xml:space="preserve"> (EDT)</w:t>
      </w:r>
      <w:r w:rsidRPr="00887A71">
        <w:rPr>
          <w:rFonts w:ascii="Garamond" w:hAnsi="Garamond" w:cs="Arial"/>
        </w:rPr>
        <w:t xml:space="preserve"> </w:t>
      </w:r>
      <w:r w:rsidR="00AE5606">
        <w:rPr>
          <w:rFonts w:ascii="Garamond" w:hAnsi="Garamond" w:cs="Arial"/>
        </w:rPr>
        <w:t>July</w:t>
      </w:r>
      <w:r w:rsidR="00976666">
        <w:rPr>
          <w:rFonts w:ascii="Garamond" w:hAnsi="Garamond" w:cs="Arial"/>
        </w:rPr>
        <w:t xml:space="preserve"> 2</w:t>
      </w:r>
      <w:r w:rsidR="005E2C95">
        <w:rPr>
          <w:rFonts w:ascii="Garamond" w:hAnsi="Garamond" w:cs="Arial"/>
        </w:rPr>
        <w:t>7</w:t>
      </w:r>
      <w:r w:rsidR="007450AF">
        <w:rPr>
          <w:rFonts w:ascii="Garamond" w:hAnsi="Garamond" w:cs="Arial"/>
        </w:rPr>
        <w:t>, 202</w:t>
      </w:r>
      <w:r w:rsidR="00ED7415">
        <w:rPr>
          <w:rFonts w:ascii="Garamond" w:hAnsi="Garamond" w:cs="Arial"/>
        </w:rPr>
        <w:t>1</w:t>
      </w:r>
      <w:r w:rsidRPr="00887A71" w:rsidR="00B1677C">
        <w:rPr>
          <w:rFonts w:ascii="Garamond" w:hAnsi="Garamond" w:cs="Arial"/>
        </w:rPr>
        <w:t xml:space="preserve"> </w:t>
      </w:r>
      <w:r w:rsidRPr="00887A71" w:rsidR="00846277">
        <w:rPr>
          <w:rFonts w:ascii="Garamond" w:hAnsi="Garamond" w:cs="Arial"/>
        </w:rPr>
        <w:t>OSBDC-202</w:t>
      </w:r>
      <w:r w:rsidR="00061720">
        <w:rPr>
          <w:rFonts w:ascii="Garamond" w:hAnsi="Garamond" w:cs="Arial"/>
        </w:rPr>
        <w:t>2</w:t>
      </w:r>
      <w:r w:rsidRPr="00887A71" w:rsidR="00846277">
        <w:rPr>
          <w:rFonts w:ascii="Garamond" w:hAnsi="Garamond" w:cs="Arial"/>
        </w:rPr>
        <w:t xml:space="preserve">-01 </w:t>
      </w:r>
      <w:r w:rsidRPr="00887A71">
        <w:rPr>
          <w:rFonts w:ascii="Garamond" w:hAnsi="Garamond" w:cs="Arial"/>
        </w:rPr>
        <w:t>for fiscal year proposals and</w:t>
      </w:r>
      <w:r w:rsidR="007450AF">
        <w:rPr>
          <w:rFonts w:ascii="Garamond" w:hAnsi="Garamond" w:cs="Arial"/>
        </w:rPr>
        <w:t xml:space="preserve"> </w:t>
      </w:r>
      <w:r w:rsidR="00976666">
        <w:rPr>
          <w:rFonts w:ascii="Garamond" w:hAnsi="Garamond" w:cs="Arial"/>
        </w:rPr>
        <w:t>July 30</w:t>
      </w:r>
      <w:r w:rsidR="00BB6680">
        <w:rPr>
          <w:rFonts w:ascii="Garamond" w:hAnsi="Garamond" w:cs="Arial"/>
        </w:rPr>
        <w:t>, 202</w:t>
      </w:r>
      <w:r w:rsidR="00061720">
        <w:rPr>
          <w:rFonts w:ascii="Garamond" w:hAnsi="Garamond" w:cs="Arial"/>
        </w:rPr>
        <w:t>1</w:t>
      </w:r>
      <w:r w:rsidRPr="00887A71" w:rsidR="4353DE0E">
        <w:rPr>
          <w:rFonts w:ascii="Garamond" w:hAnsi="Garamond" w:cs="Arial"/>
        </w:rPr>
        <w:t xml:space="preserve">, </w:t>
      </w:r>
      <w:r w:rsidR="00BB6680">
        <w:rPr>
          <w:rFonts w:ascii="Garamond" w:hAnsi="Garamond" w:cs="Arial"/>
        </w:rPr>
        <w:t>11:59</w:t>
      </w:r>
      <w:r w:rsidRPr="00887A71" w:rsidR="4353DE0E">
        <w:rPr>
          <w:rFonts w:ascii="Garamond" w:hAnsi="Garamond" w:cs="Arial"/>
        </w:rPr>
        <w:t xml:space="preserve"> </w:t>
      </w:r>
      <w:r w:rsidRPr="00887A71" w:rsidR="007B4C98">
        <w:rPr>
          <w:rFonts w:ascii="Garamond" w:hAnsi="Garamond" w:cs="Arial"/>
        </w:rPr>
        <w:t xml:space="preserve">PM </w:t>
      </w:r>
      <w:r w:rsidRPr="00887A71" w:rsidR="4353DE0E">
        <w:rPr>
          <w:rFonts w:ascii="Garamond" w:hAnsi="Garamond" w:cs="Arial"/>
        </w:rPr>
        <w:t>E</w:t>
      </w:r>
      <w:r w:rsidRPr="00887A71" w:rsidR="007B4C98">
        <w:rPr>
          <w:rFonts w:ascii="Garamond" w:hAnsi="Garamond" w:cs="Arial"/>
        </w:rPr>
        <w:t xml:space="preserve">astern </w:t>
      </w:r>
      <w:r w:rsidR="00E75656">
        <w:rPr>
          <w:rFonts w:ascii="Garamond" w:hAnsi="Garamond" w:cs="Arial"/>
        </w:rPr>
        <w:t>Daylight</w:t>
      </w:r>
      <w:r w:rsidRPr="00887A71" w:rsidR="007B4C98">
        <w:rPr>
          <w:rFonts w:ascii="Garamond" w:hAnsi="Garamond" w:cs="Arial"/>
        </w:rPr>
        <w:t xml:space="preserve"> </w:t>
      </w:r>
      <w:r w:rsidRPr="00887A71" w:rsidR="4353DE0E">
        <w:rPr>
          <w:rFonts w:ascii="Garamond" w:hAnsi="Garamond" w:cs="Arial"/>
        </w:rPr>
        <w:t>T</w:t>
      </w:r>
      <w:r w:rsidRPr="00887A71" w:rsidR="007B4C98">
        <w:rPr>
          <w:rFonts w:ascii="Garamond" w:hAnsi="Garamond" w:cs="Arial"/>
        </w:rPr>
        <w:t>ime (E</w:t>
      </w:r>
      <w:r w:rsidR="00AB5036">
        <w:rPr>
          <w:rFonts w:ascii="Garamond" w:hAnsi="Garamond" w:cs="Arial"/>
        </w:rPr>
        <w:t>D</w:t>
      </w:r>
      <w:r w:rsidRPr="00887A71" w:rsidR="007B4C98">
        <w:rPr>
          <w:rFonts w:ascii="Garamond" w:hAnsi="Garamond" w:cs="Arial"/>
        </w:rPr>
        <w:t>T)</w:t>
      </w:r>
      <w:r w:rsidRPr="00887A71">
        <w:rPr>
          <w:rFonts w:ascii="Garamond" w:hAnsi="Garamond" w:cs="Arial"/>
        </w:rPr>
        <w:t xml:space="preserve"> </w:t>
      </w:r>
      <w:r w:rsidRPr="00887A71" w:rsidR="00846277">
        <w:rPr>
          <w:rFonts w:ascii="Garamond" w:hAnsi="Garamond" w:cs="Arial"/>
        </w:rPr>
        <w:t>OSBDC-202</w:t>
      </w:r>
      <w:r w:rsidR="00061720">
        <w:rPr>
          <w:rFonts w:ascii="Garamond" w:hAnsi="Garamond" w:cs="Arial"/>
        </w:rPr>
        <w:t>2</w:t>
      </w:r>
      <w:r w:rsidRPr="00887A71" w:rsidR="00846277">
        <w:rPr>
          <w:rFonts w:ascii="Garamond" w:hAnsi="Garamond" w:cs="Arial"/>
        </w:rPr>
        <w:t xml:space="preserve">-02 </w:t>
      </w:r>
      <w:r w:rsidRPr="00887A71">
        <w:rPr>
          <w:rFonts w:ascii="Garamond" w:hAnsi="Garamond" w:cs="Arial"/>
        </w:rPr>
        <w:t xml:space="preserve">for </w:t>
      </w:r>
      <w:r w:rsidRPr="00887A71" w:rsidR="00AD4AD7">
        <w:rPr>
          <w:rFonts w:ascii="Garamond" w:hAnsi="Garamond" w:cs="Arial"/>
        </w:rPr>
        <w:t xml:space="preserve">the </w:t>
      </w:r>
      <w:r w:rsidRPr="00887A71">
        <w:rPr>
          <w:rFonts w:ascii="Garamond" w:hAnsi="Garamond" w:cs="Arial"/>
        </w:rPr>
        <w:t>calendar year proposals. No other methods of submission will be permitted. Proposals submitted after the stipulated deadline will be rejected without being evaluated.</w:t>
      </w:r>
    </w:p>
    <w:p w:rsidR="002C7BB5" w:rsidP="002E4B5C" w14:paraId="4608E877" w14:textId="5ECB03F5">
      <w:pPr>
        <w:spacing w:after="120" w:line="240" w:lineRule="auto"/>
        <w:rPr>
          <w:rFonts w:ascii="Garamond" w:hAnsi="Garamond" w:cs="Arial"/>
          <w:sz w:val="20"/>
          <w:szCs w:val="20"/>
        </w:rPr>
      </w:pPr>
    </w:p>
    <w:p w:rsidR="002C7BB5" w:rsidP="002E4B5C" w14:paraId="2D63A8F8" w14:textId="6355F933">
      <w:pPr>
        <w:spacing w:after="120" w:line="240" w:lineRule="auto"/>
        <w:rPr>
          <w:rFonts w:ascii="Garamond" w:hAnsi="Garamond" w:cs="Arial"/>
          <w:sz w:val="20"/>
          <w:szCs w:val="20"/>
        </w:rPr>
      </w:pPr>
    </w:p>
    <w:p w:rsidR="002C7BB5" w:rsidP="002E4B5C" w14:paraId="744601D3" w14:textId="3CC0F5DC">
      <w:pPr>
        <w:spacing w:after="120" w:line="240" w:lineRule="auto"/>
        <w:rPr>
          <w:rFonts w:ascii="Garamond" w:hAnsi="Garamond" w:cs="Arial"/>
          <w:sz w:val="20"/>
          <w:szCs w:val="20"/>
        </w:rPr>
      </w:pPr>
    </w:p>
    <w:p w:rsidR="002C7BB5" w:rsidP="002E4B5C" w14:paraId="0AA3988D" w14:textId="41200C2D">
      <w:pPr>
        <w:spacing w:after="120" w:line="240" w:lineRule="auto"/>
        <w:rPr>
          <w:rFonts w:ascii="Garamond" w:hAnsi="Garamond" w:cs="Arial"/>
          <w:sz w:val="20"/>
          <w:szCs w:val="20"/>
        </w:rPr>
      </w:pPr>
    </w:p>
    <w:p w:rsidR="002C7BB5" w:rsidP="002E4B5C" w14:paraId="057FE19C" w14:textId="15FEC72F">
      <w:pPr>
        <w:spacing w:after="120" w:line="240" w:lineRule="auto"/>
        <w:rPr>
          <w:rFonts w:ascii="Garamond" w:hAnsi="Garamond" w:cs="Arial"/>
          <w:sz w:val="20"/>
          <w:szCs w:val="20"/>
        </w:rPr>
      </w:pPr>
    </w:p>
    <w:p w:rsidR="002C7BB5" w:rsidP="002E4B5C" w14:paraId="6A2C21AD" w14:textId="3A14CE41">
      <w:pPr>
        <w:spacing w:after="120" w:line="240" w:lineRule="auto"/>
        <w:rPr>
          <w:rFonts w:ascii="Garamond" w:hAnsi="Garamond" w:cs="Arial"/>
          <w:sz w:val="20"/>
          <w:szCs w:val="20"/>
        </w:rPr>
      </w:pPr>
    </w:p>
    <w:p w:rsidR="005F44AD" w14:paraId="28E95A43" w14:textId="77777777">
      <w:pPr>
        <w:spacing w:after="0" w:line="240" w:lineRule="auto"/>
        <w:rPr>
          <w:rFonts w:ascii="Garamond" w:hAnsi="Garamond"/>
        </w:rPr>
      </w:pPr>
      <w:r>
        <w:rPr>
          <w:rFonts w:ascii="Garamond" w:hAnsi="Garamond"/>
        </w:rPr>
        <w:br w:type="page"/>
      </w:r>
    </w:p>
    <w:sdt>
      <w:sdtPr>
        <w:rPr>
          <w:rFonts w:ascii="Garamond" w:eastAsia="Times New Roman" w:hAnsi="Garamond" w:cs="Times New Roman"/>
          <w:color w:val="auto"/>
          <w:sz w:val="22"/>
          <w:szCs w:val="22"/>
        </w:rPr>
        <w:id w:val="-1171792001"/>
        <w:docPartObj>
          <w:docPartGallery w:val="Table of Contents"/>
          <w:docPartUnique/>
        </w:docPartObj>
      </w:sdtPr>
      <w:sdtEndPr>
        <w:rPr>
          <w:rFonts w:ascii="Calibri" w:hAnsi="Calibri"/>
          <w:b/>
          <w:bCs/>
          <w:noProof/>
        </w:rPr>
      </w:sdtEndPr>
      <w:sdtContent>
        <w:p w:rsidR="00B52407" w:rsidRPr="0054253E" w14:paraId="25B027C1" w14:textId="77777777">
          <w:pPr>
            <w:pStyle w:val="TOCHeading"/>
            <w:rPr>
              <w:rFonts w:ascii="Garamond" w:hAnsi="Garamond"/>
              <w:color w:val="auto"/>
            </w:rPr>
          </w:pPr>
          <w:r w:rsidRPr="0054253E">
            <w:rPr>
              <w:rFonts w:ascii="Garamond" w:hAnsi="Garamond"/>
              <w:color w:val="auto"/>
            </w:rPr>
            <w:t>Table of Contents</w:t>
          </w:r>
        </w:p>
        <w:p w:rsidR="0061727E" w14:paraId="0D1376CB" w14:textId="32F3009D">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78195605" w:history="1">
            <w:r w:rsidRPr="00A36620">
              <w:rPr>
                <w:rStyle w:val="Hyperlink"/>
                <w:rFonts w:cs="Arial"/>
                <w:noProof/>
              </w:rPr>
              <w:t>1.0</w:t>
            </w:r>
            <w:r>
              <w:rPr>
                <w:rFonts w:asciiTheme="minorHAnsi" w:eastAsiaTheme="minorEastAsia" w:hAnsiTheme="minorHAnsi" w:cstheme="minorBidi"/>
                <w:noProof/>
                <w:sz w:val="22"/>
                <w:szCs w:val="22"/>
              </w:rPr>
              <w:tab/>
            </w:r>
            <w:r w:rsidRPr="00A36620">
              <w:rPr>
                <w:rStyle w:val="Hyperlink"/>
                <w:rFonts w:cs="Arial"/>
                <w:noProof/>
              </w:rPr>
              <w:t>Section I – Funding Opportunity Description</w:t>
            </w:r>
            <w:r>
              <w:rPr>
                <w:noProof/>
                <w:webHidden/>
              </w:rPr>
              <w:tab/>
            </w:r>
            <w:r>
              <w:rPr>
                <w:noProof/>
                <w:webHidden/>
              </w:rPr>
              <w:fldChar w:fldCharType="begin"/>
            </w:r>
            <w:r>
              <w:rPr>
                <w:noProof/>
                <w:webHidden/>
              </w:rPr>
              <w:instrText xml:space="preserve"> PAGEREF _Toc78195605 \h </w:instrText>
            </w:r>
            <w:r>
              <w:rPr>
                <w:noProof/>
                <w:webHidden/>
              </w:rPr>
              <w:fldChar w:fldCharType="separate"/>
            </w:r>
            <w:r>
              <w:rPr>
                <w:noProof/>
                <w:webHidden/>
              </w:rPr>
              <w:t>3</w:t>
            </w:r>
            <w:r>
              <w:rPr>
                <w:noProof/>
                <w:webHidden/>
              </w:rPr>
              <w:fldChar w:fldCharType="end"/>
            </w:r>
          </w:hyperlink>
        </w:p>
        <w:p w:rsidR="0061727E" w14:paraId="3EC10B89" w14:textId="732F8C64">
          <w:pPr>
            <w:pStyle w:val="TOC1"/>
            <w:rPr>
              <w:rFonts w:asciiTheme="minorHAnsi" w:eastAsiaTheme="minorEastAsia" w:hAnsiTheme="minorHAnsi" w:cstheme="minorBidi"/>
              <w:noProof/>
              <w:sz w:val="22"/>
              <w:szCs w:val="22"/>
            </w:rPr>
          </w:pPr>
          <w:hyperlink w:anchor="_Toc78195606" w:history="1">
            <w:r w:rsidRPr="00A36620">
              <w:rPr>
                <w:rStyle w:val="Hyperlink"/>
                <w:rFonts w:cs="Arial"/>
                <w:noProof/>
              </w:rPr>
              <w:t>1.1</w:t>
            </w:r>
            <w:r>
              <w:rPr>
                <w:rFonts w:asciiTheme="minorHAnsi" w:eastAsiaTheme="minorEastAsia" w:hAnsiTheme="minorHAnsi" w:cstheme="minorBidi"/>
                <w:noProof/>
                <w:sz w:val="22"/>
                <w:szCs w:val="22"/>
              </w:rPr>
              <w:tab/>
            </w:r>
            <w:r w:rsidRPr="00A36620">
              <w:rPr>
                <w:rStyle w:val="Hyperlink"/>
                <w:rFonts w:cs="Arial"/>
                <w:noProof/>
              </w:rPr>
              <w:t>Program Overview</w:t>
            </w:r>
            <w:r>
              <w:rPr>
                <w:noProof/>
                <w:webHidden/>
              </w:rPr>
              <w:tab/>
            </w:r>
            <w:r>
              <w:rPr>
                <w:noProof/>
                <w:webHidden/>
              </w:rPr>
              <w:fldChar w:fldCharType="begin"/>
            </w:r>
            <w:r>
              <w:rPr>
                <w:noProof/>
                <w:webHidden/>
              </w:rPr>
              <w:instrText xml:space="preserve"> PAGEREF _Toc78195606 \h </w:instrText>
            </w:r>
            <w:r>
              <w:rPr>
                <w:noProof/>
                <w:webHidden/>
              </w:rPr>
              <w:fldChar w:fldCharType="separate"/>
            </w:r>
            <w:r>
              <w:rPr>
                <w:noProof/>
                <w:webHidden/>
              </w:rPr>
              <w:t>3</w:t>
            </w:r>
            <w:r>
              <w:rPr>
                <w:noProof/>
                <w:webHidden/>
              </w:rPr>
              <w:fldChar w:fldCharType="end"/>
            </w:r>
          </w:hyperlink>
        </w:p>
        <w:p w:rsidR="0061727E" w14:paraId="0EE44CAE" w14:textId="2C629102">
          <w:pPr>
            <w:pStyle w:val="TOC1"/>
            <w:rPr>
              <w:rFonts w:asciiTheme="minorHAnsi" w:eastAsiaTheme="minorEastAsia" w:hAnsiTheme="minorHAnsi" w:cstheme="minorBidi"/>
              <w:noProof/>
              <w:sz w:val="22"/>
              <w:szCs w:val="22"/>
            </w:rPr>
          </w:pPr>
          <w:hyperlink w:anchor="_Toc78195607" w:history="1">
            <w:r w:rsidRPr="00A36620">
              <w:rPr>
                <w:rStyle w:val="Hyperlink"/>
                <w:rFonts w:cs="Arial"/>
                <w:noProof/>
              </w:rPr>
              <w:t>1.2</w:t>
            </w:r>
            <w:r>
              <w:rPr>
                <w:rFonts w:asciiTheme="minorHAnsi" w:eastAsiaTheme="minorEastAsia" w:hAnsiTheme="minorHAnsi" w:cstheme="minorBidi"/>
                <w:noProof/>
                <w:sz w:val="22"/>
                <w:szCs w:val="22"/>
              </w:rPr>
              <w:tab/>
            </w:r>
            <w:r w:rsidRPr="00A36620">
              <w:rPr>
                <w:rStyle w:val="Hyperlink"/>
                <w:rFonts w:cs="Arial"/>
                <w:noProof/>
              </w:rPr>
              <w:t>Introduction</w:t>
            </w:r>
            <w:r>
              <w:rPr>
                <w:noProof/>
                <w:webHidden/>
              </w:rPr>
              <w:tab/>
            </w:r>
            <w:r>
              <w:rPr>
                <w:noProof/>
                <w:webHidden/>
              </w:rPr>
              <w:fldChar w:fldCharType="begin"/>
            </w:r>
            <w:r>
              <w:rPr>
                <w:noProof/>
                <w:webHidden/>
              </w:rPr>
              <w:instrText xml:space="preserve"> PAGEREF _Toc78195607 \h </w:instrText>
            </w:r>
            <w:r>
              <w:rPr>
                <w:noProof/>
                <w:webHidden/>
              </w:rPr>
              <w:fldChar w:fldCharType="separate"/>
            </w:r>
            <w:r>
              <w:rPr>
                <w:noProof/>
                <w:webHidden/>
              </w:rPr>
              <w:t>4</w:t>
            </w:r>
            <w:r>
              <w:rPr>
                <w:noProof/>
                <w:webHidden/>
              </w:rPr>
              <w:fldChar w:fldCharType="end"/>
            </w:r>
          </w:hyperlink>
        </w:p>
        <w:p w:rsidR="0061727E" w14:paraId="675E74BE" w14:textId="4D10B794">
          <w:pPr>
            <w:pStyle w:val="TOC1"/>
            <w:rPr>
              <w:rFonts w:asciiTheme="minorHAnsi" w:eastAsiaTheme="minorEastAsia" w:hAnsiTheme="minorHAnsi" w:cstheme="minorBidi"/>
              <w:noProof/>
              <w:sz w:val="22"/>
              <w:szCs w:val="22"/>
            </w:rPr>
          </w:pPr>
          <w:hyperlink w:anchor="_Toc78195608" w:history="1">
            <w:r w:rsidRPr="00A36620">
              <w:rPr>
                <w:rStyle w:val="Hyperlink"/>
                <w:rFonts w:cs="Arial"/>
                <w:noProof/>
              </w:rPr>
              <w:t>1.3</w:t>
            </w:r>
            <w:r>
              <w:rPr>
                <w:rFonts w:asciiTheme="minorHAnsi" w:eastAsiaTheme="minorEastAsia" w:hAnsiTheme="minorHAnsi" w:cstheme="minorBidi"/>
                <w:noProof/>
                <w:sz w:val="22"/>
                <w:szCs w:val="22"/>
              </w:rPr>
              <w:tab/>
            </w:r>
            <w:r w:rsidRPr="00A36620">
              <w:rPr>
                <w:rStyle w:val="Hyperlink"/>
                <w:rFonts w:cs="Arial"/>
                <w:noProof/>
              </w:rPr>
              <w:t>Background</w:t>
            </w:r>
            <w:r>
              <w:rPr>
                <w:noProof/>
                <w:webHidden/>
              </w:rPr>
              <w:tab/>
            </w:r>
            <w:r>
              <w:rPr>
                <w:noProof/>
                <w:webHidden/>
              </w:rPr>
              <w:fldChar w:fldCharType="begin"/>
            </w:r>
            <w:r>
              <w:rPr>
                <w:noProof/>
                <w:webHidden/>
              </w:rPr>
              <w:instrText xml:space="preserve"> PAGEREF _Toc78195608 \h </w:instrText>
            </w:r>
            <w:r>
              <w:rPr>
                <w:noProof/>
                <w:webHidden/>
              </w:rPr>
              <w:fldChar w:fldCharType="separate"/>
            </w:r>
            <w:r>
              <w:rPr>
                <w:noProof/>
                <w:webHidden/>
              </w:rPr>
              <w:t>4</w:t>
            </w:r>
            <w:r>
              <w:rPr>
                <w:noProof/>
                <w:webHidden/>
              </w:rPr>
              <w:fldChar w:fldCharType="end"/>
            </w:r>
          </w:hyperlink>
        </w:p>
        <w:p w:rsidR="0061727E" w14:paraId="2DB18C71" w14:textId="58DDD1C2">
          <w:pPr>
            <w:pStyle w:val="TOC1"/>
            <w:rPr>
              <w:rFonts w:asciiTheme="minorHAnsi" w:eastAsiaTheme="minorEastAsia" w:hAnsiTheme="minorHAnsi" w:cstheme="minorBidi"/>
              <w:noProof/>
              <w:sz w:val="22"/>
              <w:szCs w:val="22"/>
            </w:rPr>
          </w:pPr>
          <w:hyperlink w:anchor="_Toc78195609" w:history="1">
            <w:r w:rsidRPr="00A36620">
              <w:rPr>
                <w:rStyle w:val="Hyperlink"/>
                <w:rFonts w:cs="Arial"/>
                <w:noProof/>
              </w:rPr>
              <w:t>1.4</w:t>
            </w:r>
            <w:r>
              <w:rPr>
                <w:rFonts w:asciiTheme="minorHAnsi" w:eastAsiaTheme="minorEastAsia" w:hAnsiTheme="minorHAnsi" w:cstheme="minorBidi"/>
                <w:noProof/>
                <w:sz w:val="22"/>
                <w:szCs w:val="22"/>
              </w:rPr>
              <w:tab/>
            </w:r>
            <w:r w:rsidRPr="00A36620">
              <w:rPr>
                <w:rStyle w:val="Hyperlink"/>
                <w:rFonts w:cs="Arial"/>
                <w:noProof/>
              </w:rPr>
              <w:t>Purpose</w:t>
            </w:r>
            <w:r>
              <w:rPr>
                <w:noProof/>
                <w:webHidden/>
              </w:rPr>
              <w:tab/>
            </w:r>
            <w:r>
              <w:rPr>
                <w:noProof/>
                <w:webHidden/>
              </w:rPr>
              <w:fldChar w:fldCharType="begin"/>
            </w:r>
            <w:r>
              <w:rPr>
                <w:noProof/>
                <w:webHidden/>
              </w:rPr>
              <w:instrText xml:space="preserve"> PAGEREF _Toc78195609 \h </w:instrText>
            </w:r>
            <w:r>
              <w:rPr>
                <w:noProof/>
                <w:webHidden/>
              </w:rPr>
              <w:fldChar w:fldCharType="separate"/>
            </w:r>
            <w:r>
              <w:rPr>
                <w:noProof/>
                <w:webHidden/>
              </w:rPr>
              <w:t>4</w:t>
            </w:r>
            <w:r>
              <w:rPr>
                <w:noProof/>
                <w:webHidden/>
              </w:rPr>
              <w:fldChar w:fldCharType="end"/>
            </w:r>
          </w:hyperlink>
        </w:p>
        <w:p w:rsidR="0061727E" w14:paraId="0F65A8B7" w14:textId="6A5017BE">
          <w:pPr>
            <w:pStyle w:val="TOC1"/>
            <w:rPr>
              <w:rFonts w:asciiTheme="minorHAnsi" w:eastAsiaTheme="minorEastAsia" w:hAnsiTheme="minorHAnsi" w:cstheme="minorBidi"/>
              <w:noProof/>
              <w:sz w:val="22"/>
              <w:szCs w:val="22"/>
            </w:rPr>
          </w:pPr>
          <w:hyperlink w:anchor="_Toc78195610" w:history="1">
            <w:r w:rsidRPr="00A36620">
              <w:rPr>
                <w:rStyle w:val="Hyperlink"/>
                <w:rFonts w:cs="Arial"/>
                <w:noProof/>
              </w:rPr>
              <w:t>1.5</w:t>
            </w:r>
            <w:r>
              <w:rPr>
                <w:rFonts w:asciiTheme="minorHAnsi" w:eastAsiaTheme="minorEastAsia" w:hAnsiTheme="minorHAnsi" w:cstheme="minorBidi"/>
                <w:noProof/>
                <w:sz w:val="22"/>
                <w:szCs w:val="22"/>
              </w:rPr>
              <w:tab/>
            </w:r>
            <w:r w:rsidRPr="00A36620">
              <w:rPr>
                <w:rStyle w:val="Hyperlink"/>
                <w:rFonts w:cs="Arial"/>
                <w:noProof/>
              </w:rPr>
              <w:t>Leveraging of Resources</w:t>
            </w:r>
            <w:r>
              <w:rPr>
                <w:noProof/>
                <w:webHidden/>
              </w:rPr>
              <w:tab/>
            </w:r>
            <w:r>
              <w:rPr>
                <w:noProof/>
                <w:webHidden/>
              </w:rPr>
              <w:fldChar w:fldCharType="begin"/>
            </w:r>
            <w:r>
              <w:rPr>
                <w:noProof/>
                <w:webHidden/>
              </w:rPr>
              <w:instrText xml:space="preserve"> PAGEREF _Toc78195610 \h </w:instrText>
            </w:r>
            <w:r>
              <w:rPr>
                <w:noProof/>
                <w:webHidden/>
              </w:rPr>
              <w:fldChar w:fldCharType="separate"/>
            </w:r>
            <w:r>
              <w:rPr>
                <w:noProof/>
                <w:webHidden/>
              </w:rPr>
              <w:t>4</w:t>
            </w:r>
            <w:r>
              <w:rPr>
                <w:noProof/>
                <w:webHidden/>
              </w:rPr>
              <w:fldChar w:fldCharType="end"/>
            </w:r>
          </w:hyperlink>
        </w:p>
        <w:p w:rsidR="0061727E" w14:paraId="4A0629E7" w14:textId="0BAF14AC">
          <w:pPr>
            <w:pStyle w:val="TOC1"/>
            <w:rPr>
              <w:rFonts w:asciiTheme="minorHAnsi" w:eastAsiaTheme="minorEastAsia" w:hAnsiTheme="minorHAnsi" w:cstheme="minorBidi"/>
              <w:noProof/>
              <w:sz w:val="22"/>
              <w:szCs w:val="22"/>
            </w:rPr>
          </w:pPr>
          <w:hyperlink w:anchor="_Toc78195611" w:history="1">
            <w:r w:rsidRPr="00A36620">
              <w:rPr>
                <w:rStyle w:val="Hyperlink"/>
                <w:rFonts w:cs="Arial"/>
                <w:noProof/>
              </w:rPr>
              <w:t>1.6</w:t>
            </w:r>
            <w:r>
              <w:rPr>
                <w:rFonts w:asciiTheme="minorHAnsi" w:eastAsiaTheme="minorEastAsia" w:hAnsiTheme="minorHAnsi" w:cstheme="minorBidi"/>
                <w:noProof/>
                <w:sz w:val="22"/>
                <w:szCs w:val="22"/>
              </w:rPr>
              <w:tab/>
            </w:r>
            <w:r w:rsidRPr="00A36620">
              <w:rPr>
                <w:rStyle w:val="Hyperlink"/>
                <w:rFonts w:cs="Arial"/>
                <w:noProof/>
              </w:rPr>
              <w:t>SBA Involvement and Oversight</w:t>
            </w:r>
            <w:r>
              <w:rPr>
                <w:noProof/>
                <w:webHidden/>
              </w:rPr>
              <w:tab/>
            </w:r>
            <w:r>
              <w:rPr>
                <w:noProof/>
                <w:webHidden/>
              </w:rPr>
              <w:fldChar w:fldCharType="begin"/>
            </w:r>
            <w:r>
              <w:rPr>
                <w:noProof/>
                <w:webHidden/>
              </w:rPr>
              <w:instrText xml:space="preserve"> PAGEREF _Toc78195611 \h </w:instrText>
            </w:r>
            <w:r>
              <w:rPr>
                <w:noProof/>
                <w:webHidden/>
              </w:rPr>
              <w:fldChar w:fldCharType="separate"/>
            </w:r>
            <w:r>
              <w:rPr>
                <w:noProof/>
                <w:webHidden/>
              </w:rPr>
              <w:t>4</w:t>
            </w:r>
            <w:r>
              <w:rPr>
                <w:noProof/>
                <w:webHidden/>
              </w:rPr>
              <w:fldChar w:fldCharType="end"/>
            </w:r>
          </w:hyperlink>
        </w:p>
        <w:p w:rsidR="0061727E" w14:paraId="69827050" w14:textId="17D96B7E">
          <w:pPr>
            <w:pStyle w:val="TOC1"/>
            <w:rPr>
              <w:rFonts w:asciiTheme="minorHAnsi" w:eastAsiaTheme="minorEastAsia" w:hAnsiTheme="minorHAnsi" w:cstheme="minorBidi"/>
              <w:noProof/>
              <w:sz w:val="22"/>
              <w:szCs w:val="22"/>
            </w:rPr>
          </w:pPr>
          <w:hyperlink w:anchor="_Toc78195612" w:history="1">
            <w:r w:rsidRPr="00A36620">
              <w:rPr>
                <w:rStyle w:val="Hyperlink"/>
                <w:rFonts w:cs="Arial"/>
                <w:noProof/>
              </w:rPr>
              <w:t>1.7</w:t>
            </w:r>
            <w:r>
              <w:rPr>
                <w:rFonts w:asciiTheme="minorHAnsi" w:eastAsiaTheme="minorEastAsia" w:hAnsiTheme="minorHAnsi" w:cstheme="minorBidi"/>
                <w:noProof/>
                <w:sz w:val="22"/>
                <w:szCs w:val="22"/>
              </w:rPr>
              <w:tab/>
            </w:r>
            <w:r w:rsidRPr="00A36620">
              <w:rPr>
                <w:rStyle w:val="Hyperlink"/>
                <w:rFonts w:cs="Arial"/>
                <w:noProof/>
              </w:rPr>
              <w:t>Changes or Cancellation</w:t>
            </w:r>
            <w:r>
              <w:rPr>
                <w:noProof/>
                <w:webHidden/>
              </w:rPr>
              <w:tab/>
            </w:r>
            <w:r>
              <w:rPr>
                <w:noProof/>
                <w:webHidden/>
              </w:rPr>
              <w:fldChar w:fldCharType="begin"/>
            </w:r>
            <w:r>
              <w:rPr>
                <w:noProof/>
                <w:webHidden/>
              </w:rPr>
              <w:instrText xml:space="preserve"> PAGEREF _Toc78195612 \h </w:instrText>
            </w:r>
            <w:r>
              <w:rPr>
                <w:noProof/>
                <w:webHidden/>
              </w:rPr>
              <w:fldChar w:fldCharType="separate"/>
            </w:r>
            <w:r>
              <w:rPr>
                <w:noProof/>
                <w:webHidden/>
              </w:rPr>
              <w:t>5</w:t>
            </w:r>
            <w:r>
              <w:rPr>
                <w:noProof/>
                <w:webHidden/>
              </w:rPr>
              <w:fldChar w:fldCharType="end"/>
            </w:r>
          </w:hyperlink>
        </w:p>
        <w:p w:rsidR="0061727E" w14:paraId="4C1B8E65" w14:textId="7CDD953C">
          <w:pPr>
            <w:pStyle w:val="TOC1"/>
            <w:rPr>
              <w:rFonts w:asciiTheme="minorHAnsi" w:eastAsiaTheme="minorEastAsia" w:hAnsiTheme="minorHAnsi" w:cstheme="minorBidi"/>
              <w:noProof/>
              <w:sz w:val="22"/>
              <w:szCs w:val="22"/>
            </w:rPr>
          </w:pPr>
          <w:hyperlink w:anchor="_Toc78195614" w:history="1">
            <w:r w:rsidRPr="00A36620">
              <w:rPr>
                <w:rStyle w:val="Hyperlink"/>
                <w:rFonts w:cs="Arial"/>
                <w:noProof/>
              </w:rPr>
              <w:t>2.0</w:t>
            </w:r>
            <w:r>
              <w:rPr>
                <w:rFonts w:asciiTheme="minorHAnsi" w:eastAsiaTheme="minorEastAsia" w:hAnsiTheme="minorHAnsi" w:cstheme="minorBidi"/>
                <w:noProof/>
                <w:sz w:val="22"/>
                <w:szCs w:val="22"/>
              </w:rPr>
              <w:tab/>
            </w:r>
            <w:r w:rsidRPr="00A36620">
              <w:rPr>
                <w:rStyle w:val="Hyperlink"/>
                <w:rFonts w:cs="Arial"/>
                <w:noProof/>
              </w:rPr>
              <w:t>Section II – Award Information</w:t>
            </w:r>
            <w:r>
              <w:rPr>
                <w:noProof/>
                <w:webHidden/>
              </w:rPr>
              <w:tab/>
            </w:r>
            <w:r>
              <w:rPr>
                <w:noProof/>
                <w:webHidden/>
              </w:rPr>
              <w:fldChar w:fldCharType="begin"/>
            </w:r>
            <w:r>
              <w:rPr>
                <w:noProof/>
                <w:webHidden/>
              </w:rPr>
              <w:instrText xml:space="preserve"> PAGEREF _Toc78195614 \h </w:instrText>
            </w:r>
            <w:r>
              <w:rPr>
                <w:noProof/>
                <w:webHidden/>
              </w:rPr>
              <w:fldChar w:fldCharType="separate"/>
            </w:r>
            <w:r>
              <w:rPr>
                <w:noProof/>
                <w:webHidden/>
              </w:rPr>
              <w:t>5</w:t>
            </w:r>
            <w:r>
              <w:rPr>
                <w:noProof/>
                <w:webHidden/>
              </w:rPr>
              <w:fldChar w:fldCharType="end"/>
            </w:r>
          </w:hyperlink>
        </w:p>
        <w:p w:rsidR="0061727E" w14:paraId="583290A8" w14:textId="450E2141">
          <w:pPr>
            <w:pStyle w:val="TOC1"/>
            <w:rPr>
              <w:rFonts w:asciiTheme="minorHAnsi" w:eastAsiaTheme="minorEastAsia" w:hAnsiTheme="minorHAnsi" w:cstheme="minorBidi"/>
              <w:noProof/>
              <w:sz w:val="22"/>
              <w:szCs w:val="22"/>
            </w:rPr>
          </w:pPr>
          <w:hyperlink w:anchor="_Toc78195615" w:history="1">
            <w:r w:rsidRPr="00A36620">
              <w:rPr>
                <w:rStyle w:val="Hyperlink"/>
                <w:rFonts w:cs="Arial"/>
                <w:noProof/>
              </w:rPr>
              <w:t>2.1</w:t>
            </w:r>
            <w:r>
              <w:rPr>
                <w:rFonts w:asciiTheme="minorHAnsi" w:eastAsiaTheme="minorEastAsia" w:hAnsiTheme="minorHAnsi" w:cstheme="minorBidi"/>
                <w:noProof/>
                <w:sz w:val="22"/>
                <w:szCs w:val="22"/>
              </w:rPr>
              <w:tab/>
            </w:r>
            <w:r w:rsidRPr="00A36620">
              <w:rPr>
                <w:rStyle w:val="Hyperlink"/>
                <w:rFonts w:cs="Arial"/>
                <w:noProof/>
              </w:rPr>
              <w:t>Estimated Funding</w:t>
            </w:r>
            <w:r>
              <w:rPr>
                <w:noProof/>
                <w:webHidden/>
              </w:rPr>
              <w:tab/>
            </w:r>
            <w:r>
              <w:rPr>
                <w:noProof/>
                <w:webHidden/>
              </w:rPr>
              <w:fldChar w:fldCharType="begin"/>
            </w:r>
            <w:r>
              <w:rPr>
                <w:noProof/>
                <w:webHidden/>
              </w:rPr>
              <w:instrText xml:space="preserve"> PAGEREF _Toc78195615 \h </w:instrText>
            </w:r>
            <w:r>
              <w:rPr>
                <w:noProof/>
                <w:webHidden/>
              </w:rPr>
              <w:fldChar w:fldCharType="separate"/>
            </w:r>
            <w:r>
              <w:rPr>
                <w:noProof/>
                <w:webHidden/>
              </w:rPr>
              <w:t>5</w:t>
            </w:r>
            <w:r>
              <w:rPr>
                <w:noProof/>
                <w:webHidden/>
              </w:rPr>
              <w:fldChar w:fldCharType="end"/>
            </w:r>
          </w:hyperlink>
        </w:p>
        <w:p w:rsidR="0061727E" w14:paraId="26E46050" w14:textId="70DF8A61">
          <w:pPr>
            <w:pStyle w:val="TOC1"/>
            <w:rPr>
              <w:rFonts w:asciiTheme="minorHAnsi" w:eastAsiaTheme="minorEastAsia" w:hAnsiTheme="minorHAnsi" w:cstheme="minorBidi"/>
              <w:noProof/>
              <w:sz w:val="22"/>
              <w:szCs w:val="22"/>
            </w:rPr>
          </w:pPr>
          <w:hyperlink w:anchor="_Toc78195616" w:history="1">
            <w:r w:rsidRPr="00A36620">
              <w:rPr>
                <w:rStyle w:val="Hyperlink"/>
                <w:rFonts w:cs="Arial"/>
                <w:noProof/>
              </w:rPr>
              <w:t>2.2</w:t>
            </w:r>
            <w:r>
              <w:rPr>
                <w:rFonts w:asciiTheme="minorHAnsi" w:eastAsiaTheme="minorEastAsia" w:hAnsiTheme="minorHAnsi" w:cstheme="minorBidi"/>
                <w:noProof/>
                <w:sz w:val="22"/>
                <w:szCs w:val="22"/>
              </w:rPr>
              <w:tab/>
            </w:r>
            <w:r w:rsidRPr="00A36620">
              <w:rPr>
                <w:rStyle w:val="Hyperlink"/>
                <w:rFonts w:cs="Arial"/>
                <w:noProof/>
              </w:rPr>
              <w:t>Expected Number of Awards</w:t>
            </w:r>
            <w:r>
              <w:rPr>
                <w:noProof/>
                <w:webHidden/>
              </w:rPr>
              <w:tab/>
            </w:r>
            <w:r>
              <w:rPr>
                <w:noProof/>
                <w:webHidden/>
              </w:rPr>
              <w:fldChar w:fldCharType="begin"/>
            </w:r>
            <w:r>
              <w:rPr>
                <w:noProof/>
                <w:webHidden/>
              </w:rPr>
              <w:instrText xml:space="preserve"> PAGEREF _Toc78195616 \h </w:instrText>
            </w:r>
            <w:r>
              <w:rPr>
                <w:noProof/>
                <w:webHidden/>
              </w:rPr>
              <w:fldChar w:fldCharType="separate"/>
            </w:r>
            <w:r>
              <w:rPr>
                <w:noProof/>
                <w:webHidden/>
              </w:rPr>
              <w:t>5</w:t>
            </w:r>
            <w:r>
              <w:rPr>
                <w:noProof/>
                <w:webHidden/>
              </w:rPr>
              <w:fldChar w:fldCharType="end"/>
            </w:r>
          </w:hyperlink>
        </w:p>
        <w:p w:rsidR="0061727E" w14:paraId="224FAA64" w14:textId="7C6E3F50">
          <w:pPr>
            <w:pStyle w:val="TOC1"/>
            <w:rPr>
              <w:rFonts w:asciiTheme="minorHAnsi" w:eastAsiaTheme="minorEastAsia" w:hAnsiTheme="minorHAnsi" w:cstheme="minorBidi"/>
              <w:noProof/>
              <w:sz w:val="22"/>
              <w:szCs w:val="22"/>
            </w:rPr>
          </w:pPr>
          <w:hyperlink w:anchor="_Toc78195617" w:history="1">
            <w:r w:rsidRPr="00A36620">
              <w:rPr>
                <w:rStyle w:val="Hyperlink"/>
                <w:rFonts w:cs="Arial"/>
                <w:noProof/>
              </w:rPr>
              <w:t>2.3</w:t>
            </w:r>
            <w:r>
              <w:rPr>
                <w:rFonts w:asciiTheme="minorHAnsi" w:eastAsiaTheme="minorEastAsia" w:hAnsiTheme="minorHAnsi" w:cstheme="minorBidi"/>
                <w:noProof/>
                <w:sz w:val="22"/>
                <w:szCs w:val="22"/>
              </w:rPr>
              <w:tab/>
            </w:r>
            <w:r w:rsidRPr="00A36620">
              <w:rPr>
                <w:rStyle w:val="Hyperlink"/>
                <w:rFonts w:cs="Arial"/>
                <w:noProof/>
              </w:rPr>
              <w:t>Period of Performance/Budget Periods</w:t>
            </w:r>
            <w:r>
              <w:rPr>
                <w:noProof/>
                <w:webHidden/>
              </w:rPr>
              <w:tab/>
            </w:r>
            <w:r>
              <w:rPr>
                <w:noProof/>
                <w:webHidden/>
              </w:rPr>
              <w:fldChar w:fldCharType="begin"/>
            </w:r>
            <w:r>
              <w:rPr>
                <w:noProof/>
                <w:webHidden/>
              </w:rPr>
              <w:instrText xml:space="preserve"> PAGEREF _Toc78195617 \h </w:instrText>
            </w:r>
            <w:r>
              <w:rPr>
                <w:noProof/>
                <w:webHidden/>
              </w:rPr>
              <w:fldChar w:fldCharType="separate"/>
            </w:r>
            <w:r>
              <w:rPr>
                <w:noProof/>
                <w:webHidden/>
              </w:rPr>
              <w:t>5</w:t>
            </w:r>
            <w:r>
              <w:rPr>
                <w:noProof/>
                <w:webHidden/>
              </w:rPr>
              <w:fldChar w:fldCharType="end"/>
            </w:r>
          </w:hyperlink>
        </w:p>
        <w:p w:rsidR="0061727E" w14:paraId="6548832F" w14:textId="40BB5777">
          <w:pPr>
            <w:pStyle w:val="TOC1"/>
            <w:rPr>
              <w:rFonts w:asciiTheme="minorHAnsi" w:eastAsiaTheme="minorEastAsia" w:hAnsiTheme="minorHAnsi" w:cstheme="minorBidi"/>
              <w:noProof/>
              <w:sz w:val="22"/>
              <w:szCs w:val="22"/>
            </w:rPr>
          </w:pPr>
          <w:hyperlink w:anchor="_Toc78195618" w:history="1">
            <w:r w:rsidRPr="00A36620">
              <w:rPr>
                <w:rStyle w:val="Hyperlink"/>
                <w:rFonts w:cs="Arial"/>
                <w:noProof/>
              </w:rPr>
              <w:t>2.4</w:t>
            </w:r>
            <w:r>
              <w:rPr>
                <w:rFonts w:asciiTheme="minorHAnsi" w:eastAsiaTheme="minorEastAsia" w:hAnsiTheme="minorHAnsi" w:cstheme="minorBidi"/>
                <w:noProof/>
                <w:sz w:val="22"/>
                <w:szCs w:val="22"/>
              </w:rPr>
              <w:tab/>
            </w:r>
            <w:r w:rsidRPr="00A36620">
              <w:rPr>
                <w:rStyle w:val="Hyperlink"/>
                <w:rFonts w:cs="Arial"/>
                <w:noProof/>
              </w:rPr>
              <w:t>Funding Information</w:t>
            </w:r>
            <w:r>
              <w:rPr>
                <w:noProof/>
                <w:webHidden/>
              </w:rPr>
              <w:tab/>
            </w:r>
            <w:r>
              <w:rPr>
                <w:noProof/>
                <w:webHidden/>
              </w:rPr>
              <w:fldChar w:fldCharType="begin"/>
            </w:r>
            <w:r>
              <w:rPr>
                <w:noProof/>
                <w:webHidden/>
              </w:rPr>
              <w:instrText xml:space="preserve"> PAGEREF _Toc78195618 \h </w:instrText>
            </w:r>
            <w:r>
              <w:rPr>
                <w:noProof/>
                <w:webHidden/>
              </w:rPr>
              <w:fldChar w:fldCharType="separate"/>
            </w:r>
            <w:r>
              <w:rPr>
                <w:noProof/>
                <w:webHidden/>
              </w:rPr>
              <w:t>6</w:t>
            </w:r>
            <w:r>
              <w:rPr>
                <w:noProof/>
                <w:webHidden/>
              </w:rPr>
              <w:fldChar w:fldCharType="end"/>
            </w:r>
          </w:hyperlink>
        </w:p>
        <w:p w:rsidR="0061727E" w14:paraId="29DD9F81" w14:textId="25AE8BA8">
          <w:pPr>
            <w:pStyle w:val="TOC1"/>
            <w:rPr>
              <w:rFonts w:asciiTheme="minorHAnsi" w:eastAsiaTheme="minorEastAsia" w:hAnsiTheme="minorHAnsi" w:cstheme="minorBidi"/>
              <w:noProof/>
              <w:sz w:val="22"/>
              <w:szCs w:val="22"/>
            </w:rPr>
          </w:pPr>
          <w:hyperlink w:anchor="_Toc78195619" w:history="1">
            <w:r w:rsidRPr="00A36620">
              <w:rPr>
                <w:rStyle w:val="Hyperlink"/>
                <w:rFonts w:cs="Arial"/>
                <w:noProof/>
              </w:rPr>
              <w:t>2.5</w:t>
            </w:r>
            <w:r>
              <w:rPr>
                <w:rFonts w:asciiTheme="minorHAnsi" w:eastAsiaTheme="minorEastAsia" w:hAnsiTheme="minorHAnsi" w:cstheme="minorBidi"/>
                <w:noProof/>
                <w:sz w:val="22"/>
                <w:szCs w:val="22"/>
              </w:rPr>
              <w:tab/>
            </w:r>
            <w:r w:rsidRPr="00A36620">
              <w:rPr>
                <w:rStyle w:val="Hyperlink"/>
                <w:rFonts w:cs="Arial"/>
                <w:noProof/>
              </w:rPr>
              <w:t>Funding Instrument</w:t>
            </w:r>
            <w:r>
              <w:rPr>
                <w:noProof/>
                <w:webHidden/>
              </w:rPr>
              <w:tab/>
            </w:r>
            <w:r>
              <w:rPr>
                <w:noProof/>
                <w:webHidden/>
              </w:rPr>
              <w:fldChar w:fldCharType="begin"/>
            </w:r>
            <w:r>
              <w:rPr>
                <w:noProof/>
                <w:webHidden/>
              </w:rPr>
              <w:instrText xml:space="preserve"> PAGEREF _Toc78195619 \h </w:instrText>
            </w:r>
            <w:r>
              <w:rPr>
                <w:noProof/>
                <w:webHidden/>
              </w:rPr>
              <w:fldChar w:fldCharType="separate"/>
            </w:r>
            <w:r>
              <w:rPr>
                <w:noProof/>
                <w:webHidden/>
              </w:rPr>
              <w:t>6</w:t>
            </w:r>
            <w:r>
              <w:rPr>
                <w:noProof/>
                <w:webHidden/>
              </w:rPr>
              <w:fldChar w:fldCharType="end"/>
            </w:r>
          </w:hyperlink>
        </w:p>
        <w:p w:rsidR="0061727E" w14:paraId="363CF440" w14:textId="632DA347">
          <w:pPr>
            <w:pStyle w:val="TOC1"/>
            <w:rPr>
              <w:rFonts w:asciiTheme="minorHAnsi" w:eastAsiaTheme="minorEastAsia" w:hAnsiTheme="minorHAnsi" w:cstheme="minorBidi"/>
              <w:noProof/>
              <w:sz w:val="22"/>
              <w:szCs w:val="22"/>
            </w:rPr>
          </w:pPr>
          <w:hyperlink w:anchor="_Toc78195620" w:history="1">
            <w:r w:rsidRPr="00A36620">
              <w:rPr>
                <w:rStyle w:val="Hyperlink"/>
                <w:rFonts w:cs="Arial"/>
                <w:noProof/>
              </w:rPr>
              <w:t>2.6</w:t>
            </w:r>
            <w:r>
              <w:rPr>
                <w:rFonts w:asciiTheme="minorHAnsi" w:eastAsiaTheme="minorEastAsia" w:hAnsiTheme="minorHAnsi" w:cstheme="minorBidi"/>
                <w:noProof/>
                <w:sz w:val="22"/>
                <w:szCs w:val="22"/>
              </w:rPr>
              <w:tab/>
            </w:r>
            <w:r w:rsidRPr="00A36620">
              <w:rPr>
                <w:rStyle w:val="Hyperlink"/>
                <w:rFonts w:cs="Arial"/>
                <w:noProof/>
              </w:rPr>
              <w:t>Matching Requirement</w:t>
            </w:r>
            <w:r>
              <w:rPr>
                <w:noProof/>
                <w:webHidden/>
              </w:rPr>
              <w:tab/>
            </w:r>
            <w:r>
              <w:rPr>
                <w:noProof/>
                <w:webHidden/>
              </w:rPr>
              <w:fldChar w:fldCharType="begin"/>
            </w:r>
            <w:r>
              <w:rPr>
                <w:noProof/>
                <w:webHidden/>
              </w:rPr>
              <w:instrText xml:space="preserve"> PAGEREF _Toc78195620 \h </w:instrText>
            </w:r>
            <w:r>
              <w:rPr>
                <w:noProof/>
                <w:webHidden/>
              </w:rPr>
              <w:fldChar w:fldCharType="separate"/>
            </w:r>
            <w:r>
              <w:rPr>
                <w:noProof/>
                <w:webHidden/>
              </w:rPr>
              <w:t>6</w:t>
            </w:r>
            <w:r>
              <w:rPr>
                <w:noProof/>
                <w:webHidden/>
              </w:rPr>
              <w:fldChar w:fldCharType="end"/>
            </w:r>
          </w:hyperlink>
        </w:p>
        <w:p w:rsidR="0061727E" w14:paraId="5B7313AA" w14:textId="07238BC3">
          <w:pPr>
            <w:pStyle w:val="TOC1"/>
            <w:rPr>
              <w:rFonts w:asciiTheme="minorHAnsi" w:eastAsiaTheme="minorEastAsia" w:hAnsiTheme="minorHAnsi" w:cstheme="minorBidi"/>
              <w:noProof/>
              <w:sz w:val="22"/>
              <w:szCs w:val="22"/>
            </w:rPr>
          </w:pPr>
          <w:hyperlink w:anchor="_Toc78195622" w:history="1">
            <w:r w:rsidRPr="00A36620">
              <w:rPr>
                <w:rStyle w:val="Hyperlink"/>
                <w:rFonts w:cs="Arial"/>
                <w:noProof/>
              </w:rPr>
              <w:t>3.0</w:t>
            </w:r>
            <w:r>
              <w:rPr>
                <w:rFonts w:asciiTheme="minorHAnsi" w:eastAsiaTheme="minorEastAsia" w:hAnsiTheme="minorHAnsi" w:cstheme="minorBidi"/>
                <w:noProof/>
                <w:sz w:val="22"/>
                <w:szCs w:val="22"/>
              </w:rPr>
              <w:tab/>
            </w:r>
            <w:r w:rsidRPr="00A36620">
              <w:rPr>
                <w:rStyle w:val="Hyperlink"/>
                <w:rFonts w:cs="Arial"/>
                <w:noProof/>
              </w:rPr>
              <w:t>Section III – Eligibility Information</w:t>
            </w:r>
            <w:r>
              <w:rPr>
                <w:noProof/>
                <w:webHidden/>
              </w:rPr>
              <w:tab/>
            </w:r>
            <w:r>
              <w:rPr>
                <w:noProof/>
                <w:webHidden/>
              </w:rPr>
              <w:fldChar w:fldCharType="begin"/>
            </w:r>
            <w:r>
              <w:rPr>
                <w:noProof/>
                <w:webHidden/>
              </w:rPr>
              <w:instrText xml:space="preserve"> PAGEREF _Toc78195622 \h </w:instrText>
            </w:r>
            <w:r>
              <w:rPr>
                <w:noProof/>
                <w:webHidden/>
              </w:rPr>
              <w:fldChar w:fldCharType="separate"/>
            </w:r>
            <w:r>
              <w:rPr>
                <w:noProof/>
                <w:webHidden/>
              </w:rPr>
              <w:t>7</w:t>
            </w:r>
            <w:r>
              <w:rPr>
                <w:noProof/>
                <w:webHidden/>
              </w:rPr>
              <w:fldChar w:fldCharType="end"/>
            </w:r>
          </w:hyperlink>
        </w:p>
        <w:p w:rsidR="0061727E" w14:paraId="68C6477B" w14:textId="01F4C8D2">
          <w:pPr>
            <w:pStyle w:val="TOC1"/>
            <w:rPr>
              <w:rFonts w:asciiTheme="minorHAnsi" w:eastAsiaTheme="minorEastAsia" w:hAnsiTheme="minorHAnsi" w:cstheme="minorBidi"/>
              <w:noProof/>
              <w:sz w:val="22"/>
              <w:szCs w:val="22"/>
            </w:rPr>
          </w:pPr>
          <w:hyperlink w:anchor="_Toc78195623" w:history="1">
            <w:r w:rsidRPr="00A36620">
              <w:rPr>
                <w:rStyle w:val="Hyperlink"/>
                <w:rFonts w:cs="Arial"/>
                <w:noProof/>
              </w:rPr>
              <w:t>3.1</w:t>
            </w:r>
            <w:r>
              <w:rPr>
                <w:rFonts w:asciiTheme="minorHAnsi" w:eastAsiaTheme="minorEastAsia" w:hAnsiTheme="minorHAnsi" w:cstheme="minorBidi"/>
                <w:noProof/>
                <w:sz w:val="22"/>
                <w:szCs w:val="22"/>
              </w:rPr>
              <w:tab/>
            </w:r>
            <w:r w:rsidRPr="00A36620">
              <w:rPr>
                <w:rStyle w:val="Hyperlink"/>
                <w:rFonts w:cs="Arial"/>
                <w:noProof/>
              </w:rPr>
              <w:t>General</w:t>
            </w:r>
            <w:r>
              <w:rPr>
                <w:noProof/>
                <w:webHidden/>
              </w:rPr>
              <w:tab/>
            </w:r>
            <w:r>
              <w:rPr>
                <w:noProof/>
                <w:webHidden/>
              </w:rPr>
              <w:fldChar w:fldCharType="begin"/>
            </w:r>
            <w:r>
              <w:rPr>
                <w:noProof/>
                <w:webHidden/>
              </w:rPr>
              <w:instrText xml:space="preserve"> PAGEREF _Toc78195623 \h </w:instrText>
            </w:r>
            <w:r>
              <w:rPr>
                <w:noProof/>
                <w:webHidden/>
              </w:rPr>
              <w:fldChar w:fldCharType="separate"/>
            </w:r>
            <w:r>
              <w:rPr>
                <w:noProof/>
                <w:webHidden/>
              </w:rPr>
              <w:t>7</w:t>
            </w:r>
            <w:r>
              <w:rPr>
                <w:noProof/>
                <w:webHidden/>
              </w:rPr>
              <w:fldChar w:fldCharType="end"/>
            </w:r>
          </w:hyperlink>
        </w:p>
        <w:p w:rsidR="0061727E" w14:paraId="19B13B03" w14:textId="72F92043">
          <w:pPr>
            <w:pStyle w:val="TOC1"/>
            <w:rPr>
              <w:rFonts w:asciiTheme="minorHAnsi" w:eastAsiaTheme="minorEastAsia" w:hAnsiTheme="minorHAnsi" w:cstheme="minorBidi"/>
              <w:noProof/>
              <w:sz w:val="22"/>
              <w:szCs w:val="22"/>
            </w:rPr>
          </w:pPr>
          <w:hyperlink w:anchor="_Toc78195624" w:history="1">
            <w:r w:rsidRPr="00A36620">
              <w:rPr>
                <w:rStyle w:val="Hyperlink"/>
                <w:rFonts w:cs="Arial"/>
                <w:noProof/>
              </w:rPr>
              <w:t>3.2</w:t>
            </w:r>
            <w:r>
              <w:rPr>
                <w:rFonts w:asciiTheme="minorHAnsi" w:eastAsiaTheme="minorEastAsia" w:hAnsiTheme="minorHAnsi" w:cstheme="minorBidi"/>
                <w:noProof/>
                <w:sz w:val="22"/>
                <w:szCs w:val="22"/>
              </w:rPr>
              <w:tab/>
            </w:r>
            <w:r w:rsidRPr="00A36620">
              <w:rPr>
                <w:rStyle w:val="Hyperlink"/>
                <w:rFonts w:cs="Arial"/>
                <w:noProof/>
              </w:rPr>
              <w:t>Eligible Applicants</w:t>
            </w:r>
            <w:r>
              <w:rPr>
                <w:noProof/>
                <w:webHidden/>
              </w:rPr>
              <w:tab/>
            </w:r>
            <w:r>
              <w:rPr>
                <w:noProof/>
                <w:webHidden/>
              </w:rPr>
              <w:fldChar w:fldCharType="begin"/>
            </w:r>
            <w:r>
              <w:rPr>
                <w:noProof/>
                <w:webHidden/>
              </w:rPr>
              <w:instrText xml:space="preserve"> PAGEREF _Toc78195624 \h </w:instrText>
            </w:r>
            <w:r>
              <w:rPr>
                <w:noProof/>
                <w:webHidden/>
              </w:rPr>
              <w:fldChar w:fldCharType="separate"/>
            </w:r>
            <w:r>
              <w:rPr>
                <w:noProof/>
                <w:webHidden/>
              </w:rPr>
              <w:t>7</w:t>
            </w:r>
            <w:r>
              <w:rPr>
                <w:noProof/>
                <w:webHidden/>
              </w:rPr>
              <w:fldChar w:fldCharType="end"/>
            </w:r>
          </w:hyperlink>
        </w:p>
        <w:p w:rsidR="0061727E" w14:paraId="3F31A932" w14:textId="210A245E">
          <w:pPr>
            <w:pStyle w:val="TOC1"/>
            <w:rPr>
              <w:rFonts w:asciiTheme="minorHAnsi" w:eastAsiaTheme="minorEastAsia" w:hAnsiTheme="minorHAnsi" w:cstheme="minorBidi"/>
              <w:noProof/>
              <w:sz w:val="22"/>
              <w:szCs w:val="22"/>
            </w:rPr>
          </w:pPr>
          <w:hyperlink w:anchor="_Toc78195625" w:history="1">
            <w:r w:rsidRPr="00A36620">
              <w:rPr>
                <w:rStyle w:val="Hyperlink"/>
                <w:rFonts w:cs="Arial"/>
                <w:noProof/>
              </w:rPr>
              <w:t>3.3</w:t>
            </w:r>
            <w:r>
              <w:rPr>
                <w:rFonts w:asciiTheme="minorHAnsi" w:eastAsiaTheme="minorEastAsia" w:hAnsiTheme="minorHAnsi" w:cstheme="minorBidi"/>
                <w:noProof/>
                <w:sz w:val="22"/>
                <w:szCs w:val="22"/>
              </w:rPr>
              <w:tab/>
            </w:r>
            <w:r w:rsidRPr="00A36620">
              <w:rPr>
                <w:rStyle w:val="Hyperlink"/>
                <w:rFonts w:cs="Arial"/>
                <w:noProof/>
              </w:rPr>
              <w:t>Ineligible Applicants</w:t>
            </w:r>
            <w:r>
              <w:rPr>
                <w:noProof/>
                <w:webHidden/>
              </w:rPr>
              <w:tab/>
            </w:r>
            <w:r>
              <w:rPr>
                <w:noProof/>
                <w:webHidden/>
              </w:rPr>
              <w:fldChar w:fldCharType="begin"/>
            </w:r>
            <w:r>
              <w:rPr>
                <w:noProof/>
                <w:webHidden/>
              </w:rPr>
              <w:instrText xml:space="preserve"> PAGEREF _Toc78195625 \h </w:instrText>
            </w:r>
            <w:r>
              <w:rPr>
                <w:noProof/>
                <w:webHidden/>
              </w:rPr>
              <w:fldChar w:fldCharType="separate"/>
            </w:r>
            <w:r>
              <w:rPr>
                <w:noProof/>
                <w:webHidden/>
              </w:rPr>
              <w:t>7</w:t>
            </w:r>
            <w:r>
              <w:rPr>
                <w:noProof/>
                <w:webHidden/>
              </w:rPr>
              <w:fldChar w:fldCharType="end"/>
            </w:r>
          </w:hyperlink>
        </w:p>
        <w:p w:rsidR="0061727E" w14:paraId="6F34CB76" w14:textId="09059659">
          <w:pPr>
            <w:pStyle w:val="TOC1"/>
            <w:rPr>
              <w:rFonts w:asciiTheme="minorHAnsi" w:eastAsiaTheme="minorEastAsia" w:hAnsiTheme="minorHAnsi" w:cstheme="minorBidi"/>
              <w:noProof/>
              <w:sz w:val="22"/>
              <w:szCs w:val="22"/>
            </w:rPr>
          </w:pPr>
          <w:hyperlink w:anchor="_Toc78195627" w:history="1">
            <w:r w:rsidRPr="00A36620">
              <w:rPr>
                <w:rStyle w:val="Hyperlink"/>
                <w:rFonts w:cs="Arial"/>
                <w:noProof/>
              </w:rPr>
              <w:t>4.0</w:t>
            </w:r>
            <w:r>
              <w:rPr>
                <w:rFonts w:asciiTheme="minorHAnsi" w:eastAsiaTheme="minorEastAsia" w:hAnsiTheme="minorHAnsi" w:cstheme="minorBidi"/>
                <w:noProof/>
                <w:sz w:val="22"/>
                <w:szCs w:val="22"/>
              </w:rPr>
              <w:tab/>
            </w:r>
            <w:r w:rsidRPr="00A36620">
              <w:rPr>
                <w:rStyle w:val="Hyperlink"/>
                <w:rFonts w:cs="Arial"/>
                <w:noProof/>
              </w:rPr>
              <w:t>Section IV – Application and Submission Information</w:t>
            </w:r>
            <w:r>
              <w:rPr>
                <w:noProof/>
                <w:webHidden/>
              </w:rPr>
              <w:tab/>
            </w:r>
            <w:r>
              <w:rPr>
                <w:noProof/>
                <w:webHidden/>
              </w:rPr>
              <w:fldChar w:fldCharType="begin"/>
            </w:r>
            <w:r>
              <w:rPr>
                <w:noProof/>
                <w:webHidden/>
              </w:rPr>
              <w:instrText xml:space="preserve"> PAGEREF _Toc78195627 \h </w:instrText>
            </w:r>
            <w:r>
              <w:rPr>
                <w:noProof/>
                <w:webHidden/>
              </w:rPr>
              <w:fldChar w:fldCharType="separate"/>
            </w:r>
            <w:r>
              <w:rPr>
                <w:noProof/>
                <w:webHidden/>
              </w:rPr>
              <w:t>8</w:t>
            </w:r>
            <w:r>
              <w:rPr>
                <w:noProof/>
                <w:webHidden/>
              </w:rPr>
              <w:fldChar w:fldCharType="end"/>
            </w:r>
          </w:hyperlink>
        </w:p>
        <w:p w:rsidR="0061727E" w14:paraId="576E6813" w14:textId="33C4A59C">
          <w:pPr>
            <w:pStyle w:val="TOC1"/>
            <w:rPr>
              <w:rFonts w:asciiTheme="minorHAnsi" w:eastAsiaTheme="minorEastAsia" w:hAnsiTheme="minorHAnsi" w:cstheme="minorBidi"/>
              <w:noProof/>
              <w:sz w:val="22"/>
              <w:szCs w:val="22"/>
            </w:rPr>
          </w:pPr>
          <w:hyperlink w:anchor="_Toc78195628" w:history="1">
            <w:r w:rsidRPr="00A36620">
              <w:rPr>
                <w:rStyle w:val="Hyperlink"/>
                <w:rFonts w:cs="Arial"/>
                <w:noProof/>
              </w:rPr>
              <w:t>4.1</w:t>
            </w:r>
            <w:r>
              <w:rPr>
                <w:rFonts w:asciiTheme="minorHAnsi" w:eastAsiaTheme="minorEastAsia" w:hAnsiTheme="minorHAnsi" w:cstheme="minorBidi"/>
                <w:noProof/>
                <w:sz w:val="22"/>
                <w:szCs w:val="22"/>
              </w:rPr>
              <w:tab/>
            </w:r>
            <w:r w:rsidRPr="00A36620">
              <w:rPr>
                <w:rStyle w:val="Hyperlink"/>
                <w:rFonts w:cs="Arial"/>
                <w:noProof/>
              </w:rPr>
              <w:t>Application Instructions</w:t>
            </w:r>
            <w:r>
              <w:rPr>
                <w:noProof/>
                <w:webHidden/>
              </w:rPr>
              <w:tab/>
            </w:r>
            <w:r>
              <w:rPr>
                <w:noProof/>
                <w:webHidden/>
              </w:rPr>
              <w:fldChar w:fldCharType="begin"/>
            </w:r>
            <w:r>
              <w:rPr>
                <w:noProof/>
                <w:webHidden/>
              </w:rPr>
              <w:instrText xml:space="preserve"> PAGEREF _Toc78195628 \h </w:instrText>
            </w:r>
            <w:r>
              <w:rPr>
                <w:noProof/>
                <w:webHidden/>
              </w:rPr>
              <w:fldChar w:fldCharType="separate"/>
            </w:r>
            <w:r>
              <w:rPr>
                <w:noProof/>
                <w:webHidden/>
              </w:rPr>
              <w:t>8</w:t>
            </w:r>
            <w:r>
              <w:rPr>
                <w:noProof/>
                <w:webHidden/>
              </w:rPr>
              <w:fldChar w:fldCharType="end"/>
            </w:r>
          </w:hyperlink>
        </w:p>
        <w:p w:rsidR="0061727E" w14:paraId="419B84A2" w14:textId="281780AF">
          <w:pPr>
            <w:pStyle w:val="TOC1"/>
            <w:rPr>
              <w:rFonts w:asciiTheme="minorHAnsi" w:eastAsiaTheme="minorEastAsia" w:hAnsiTheme="minorHAnsi" w:cstheme="minorBidi"/>
              <w:noProof/>
              <w:sz w:val="22"/>
              <w:szCs w:val="22"/>
            </w:rPr>
          </w:pPr>
          <w:hyperlink w:anchor="_Toc78195629" w:history="1">
            <w:r w:rsidRPr="00A36620">
              <w:rPr>
                <w:rStyle w:val="Hyperlink"/>
                <w:rFonts w:cs="Arial"/>
                <w:noProof/>
              </w:rPr>
              <w:t>4.2</w:t>
            </w:r>
            <w:r>
              <w:rPr>
                <w:rFonts w:asciiTheme="minorHAnsi" w:eastAsiaTheme="minorEastAsia" w:hAnsiTheme="minorHAnsi" w:cstheme="minorBidi"/>
                <w:noProof/>
                <w:sz w:val="22"/>
                <w:szCs w:val="22"/>
              </w:rPr>
              <w:tab/>
            </w:r>
            <w:r w:rsidRPr="00A36620">
              <w:rPr>
                <w:rStyle w:val="Hyperlink"/>
                <w:rFonts w:cs="Arial"/>
                <w:noProof/>
              </w:rPr>
              <w:t>Submission Instructions</w:t>
            </w:r>
            <w:r>
              <w:rPr>
                <w:noProof/>
                <w:webHidden/>
              </w:rPr>
              <w:tab/>
            </w:r>
            <w:r>
              <w:rPr>
                <w:noProof/>
                <w:webHidden/>
              </w:rPr>
              <w:fldChar w:fldCharType="begin"/>
            </w:r>
            <w:r>
              <w:rPr>
                <w:noProof/>
                <w:webHidden/>
              </w:rPr>
              <w:instrText xml:space="preserve"> PAGEREF _Toc78195629 \h </w:instrText>
            </w:r>
            <w:r>
              <w:rPr>
                <w:noProof/>
                <w:webHidden/>
              </w:rPr>
              <w:fldChar w:fldCharType="separate"/>
            </w:r>
            <w:r>
              <w:rPr>
                <w:noProof/>
                <w:webHidden/>
              </w:rPr>
              <w:t>21</w:t>
            </w:r>
            <w:r>
              <w:rPr>
                <w:noProof/>
                <w:webHidden/>
              </w:rPr>
              <w:fldChar w:fldCharType="end"/>
            </w:r>
          </w:hyperlink>
        </w:p>
        <w:p w:rsidR="0061727E" w14:paraId="063C0BA1" w14:textId="64F76DE7">
          <w:pPr>
            <w:pStyle w:val="TOC1"/>
            <w:rPr>
              <w:rFonts w:asciiTheme="minorHAnsi" w:eastAsiaTheme="minorEastAsia" w:hAnsiTheme="minorHAnsi" w:cstheme="minorBidi"/>
              <w:noProof/>
              <w:sz w:val="22"/>
              <w:szCs w:val="22"/>
            </w:rPr>
          </w:pPr>
          <w:hyperlink w:anchor="_Toc78195630" w:history="1">
            <w:r w:rsidRPr="00A36620">
              <w:rPr>
                <w:rStyle w:val="Hyperlink"/>
                <w:rFonts w:cs="Arial"/>
                <w:noProof/>
              </w:rPr>
              <w:t>4.3</w:t>
            </w:r>
            <w:r>
              <w:rPr>
                <w:rFonts w:asciiTheme="minorHAnsi" w:eastAsiaTheme="minorEastAsia" w:hAnsiTheme="minorHAnsi" w:cstheme="minorBidi"/>
                <w:noProof/>
                <w:sz w:val="22"/>
                <w:szCs w:val="22"/>
              </w:rPr>
              <w:tab/>
            </w:r>
            <w:r w:rsidRPr="00A36620">
              <w:rPr>
                <w:rStyle w:val="Hyperlink"/>
                <w:rFonts w:cs="Arial"/>
                <w:noProof/>
              </w:rPr>
              <w:t>Required Proposal Submission Dates</w:t>
            </w:r>
            <w:r>
              <w:rPr>
                <w:noProof/>
                <w:webHidden/>
              </w:rPr>
              <w:tab/>
            </w:r>
            <w:r>
              <w:rPr>
                <w:noProof/>
                <w:webHidden/>
              </w:rPr>
              <w:fldChar w:fldCharType="begin"/>
            </w:r>
            <w:r>
              <w:rPr>
                <w:noProof/>
                <w:webHidden/>
              </w:rPr>
              <w:instrText xml:space="preserve"> PAGEREF _Toc78195630 \h </w:instrText>
            </w:r>
            <w:r>
              <w:rPr>
                <w:noProof/>
                <w:webHidden/>
              </w:rPr>
              <w:fldChar w:fldCharType="separate"/>
            </w:r>
            <w:r>
              <w:rPr>
                <w:noProof/>
                <w:webHidden/>
              </w:rPr>
              <w:t>22</w:t>
            </w:r>
            <w:r>
              <w:rPr>
                <w:noProof/>
                <w:webHidden/>
              </w:rPr>
              <w:fldChar w:fldCharType="end"/>
            </w:r>
          </w:hyperlink>
        </w:p>
        <w:p w:rsidR="0061727E" w14:paraId="4896CB9F" w14:textId="48C4FD84">
          <w:pPr>
            <w:pStyle w:val="TOC1"/>
            <w:rPr>
              <w:rFonts w:asciiTheme="minorHAnsi" w:eastAsiaTheme="minorEastAsia" w:hAnsiTheme="minorHAnsi" w:cstheme="minorBidi"/>
              <w:noProof/>
              <w:sz w:val="22"/>
              <w:szCs w:val="22"/>
            </w:rPr>
          </w:pPr>
          <w:hyperlink w:anchor="_Toc78195631" w:history="1">
            <w:r w:rsidRPr="00A36620">
              <w:rPr>
                <w:rStyle w:val="Hyperlink"/>
                <w:noProof/>
                <w:highlight w:val="lightGray"/>
              </w:rPr>
              <w:t>4.4</w:t>
            </w:r>
            <w:r>
              <w:rPr>
                <w:rFonts w:asciiTheme="minorHAnsi" w:eastAsiaTheme="minorEastAsia" w:hAnsiTheme="minorHAnsi" w:cstheme="minorBidi"/>
                <w:noProof/>
                <w:sz w:val="22"/>
                <w:szCs w:val="22"/>
              </w:rPr>
              <w:tab/>
            </w:r>
            <w:r w:rsidRPr="00A36620">
              <w:rPr>
                <w:rStyle w:val="Hyperlink"/>
                <w:noProof/>
                <w:highlight w:val="lightGray"/>
              </w:rPr>
              <w:t>SBDC Applicant’s Timeline</w:t>
            </w:r>
            <w:r>
              <w:rPr>
                <w:noProof/>
                <w:webHidden/>
              </w:rPr>
              <w:tab/>
            </w:r>
            <w:r>
              <w:rPr>
                <w:noProof/>
                <w:webHidden/>
              </w:rPr>
              <w:fldChar w:fldCharType="begin"/>
            </w:r>
            <w:r>
              <w:rPr>
                <w:noProof/>
                <w:webHidden/>
              </w:rPr>
              <w:instrText xml:space="preserve"> PAGEREF _Toc78195631 \h </w:instrText>
            </w:r>
            <w:r>
              <w:rPr>
                <w:noProof/>
                <w:webHidden/>
              </w:rPr>
              <w:fldChar w:fldCharType="separate"/>
            </w:r>
            <w:r>
              <w:rPr>
                <w:noProof/>
                <w:webHidden/>
              </w:rPr>
              <w:t>23</w:t>
            </w:r>
            <w:r>
              <w:rPr>
                <w:noProof/>
                <w:webHidden/>
              </w:rPr>
              <w:fldChar w:fldCharType="end"/>
            </w:r>
          </w:hyperlink>
        </w:p>
        <w:p w:rsidR="0061727E" w14:paraId="5C0E6C13" w14:textId="4B960F58">
          <w:pPr>
            <w:pStyle w:val="TOC1"/>
            <w:rPr>
              <w:rFonts w:asciiTheme="minorHAnsi" w:eastAsiaTheme="minorEastAsia" w:hAnsiTheme="minorHAnsi" w:cstheme="minorBidi"/>
              <w:noProof/>
              <w:sz w:val="22"/>
              <w:szCs w:val="22"/>
            </w:rPr>
          </w:pPr>
          <w:hyperlink w:anchor="_Toc78195632" w:history="1">
            <w:r w:rsidRPr="00A36620">
              <w:rPr>
                <w:rStyle w:val="Hyperlink"/>
                <w:noProof/>
              </w:rPr>
              <w:t>5</w:t>
            </w:r>
            <w:r>
              <w:rPr>
                <w:rFonts w:asciiTheme="minorHAnsi" w:eastAsiaTheme="minorEastAsia" w:hAnsiTheme="minorHAnsi" w:cstheme="minorBidi"/>
                <w:noProof/>
                <w:sz w:val="22"/>
                <w:szCs w:val="22"/>
              </w:rPr>
              <w:tab/>
            </w:r>
            <w:r w:rsidRPr="00A36620">
              <w:rPr>
                <w:rStyle w:val="Hyperlink"/>
                <w:noProof/>
              </w:rPr>
              <w:t>Section V – Application Review Information</w:t>
            </w:r>
            <w:r>
              <w:rPr>
                <w:noProof/>
                <w:webHidden/>
              </w:rPr>
              <w:tab/>
            </w:r>
            <w:r>
              <w:rPr>
                <w:noProof/>
                <w:webHidden/>
              </w:rPr>
              <w:fldChar w:fldCharType="begin"/>
            </w:r>
            <w:r>
              <w:rPr>
                <w:noProof/>
                <w:webHidden/>
              </w:rPr>
              <w:instrText xml:space="preserve"> PAGEREF _Toc78195632 \h </w:instrText>
            </w:r>
            <w:r>
              <w:rPr>
                <w:noProof/>
                <w:webHidden/>
              </w:rPr>
              <w:fldChar w:fldCharType="separate"/>
            </w:r>
            <w:r>
              <w:rPr>
                <w:noProof/>
                <w:webHidden/>
              </w:rPr>
              <w:t>23</w:t>
            </w:r>
            <w:r>
              <w:rPr>
                <w:noProof/>
                <w:webHidden/>
              </w:rPr>
              <w:fldChar w:fldCharType="end"/>
            </w:r>
          </w:hyperlink>
        </w:p>
        <w:p w:rsidR="0061727E" w14:paraId="30550286" w14:textId="71A4F356">
          <w:pPr>
            <w:pStyle w:val="TOC1"/>
            <w:rPr>
              <w:rFonts w:asciiTheme="minorHAnsi" w:eastAsiaTheme="minorEastAsia" w:hAnsiTheme="minorHAnsi" w:cstheme="minorBidi"/>
              <w:noProof/>
              <w:sz w:val="22"/>
              <w:szCs w:val="22"/>
            </w:rPr>
          </w:pPr>
          <w:hyperlink w:anchor="_Toc78195633" w:history="1">
            <w:r w:rsidRPr="00A36620">
              <w:rPr>
                <w:rStyle w:val="Hyperlink"/>
                <w:noProof/>
              </w:rPr>
              <w:t>5.1</w:t>
            </w:r>
            <w:r>
              <w:rPr>
                <w:rFonts w:asciiTheme="minorHAnsi" w:eastAsiaTheme="minorEastAsia" w:hAnsiTheme="minorHAnsi" w:cstheme="minorBidi"/>
                <w:noProof/>
                <w:sz w:val="22"/>
                <w:szCs w:val="22"/>
              </w:rPr>
              <w:tab/>
            </w:r>
            <w:r w:rsidRPr="00A36620">
              <w:rPr>
                <w:rStyle w:val="Hyperlink"/>
                <w:noProof/>
              </w:rPr>
              <w:t>General</w:t>
            </w:r>
            <w:r>
              <w:rPr>
                <w:noProof/>
                <w:webHidden/>
              </w:rPr>
              <w:tab/>
            </w:r>
            <w:r>
              <w:rPr>
                <w:noProof/>
                <w:webHidden/>
              </w:rPr>
              <w:fldChar w:fldCharType="begin"/>
            </w:r>
            <w:r>
              <w:rPr>
                <w:noProof/>
                <w:webHidden/>
              </w:rPr>
              <w:instrText xml:space="preserve"> PAGEREF _Toc78195633 \h </w:instrText>
            </w:r>
            <w:r>
              <w:rPr>
                <w:noProof/>
                <w:webHidden/>
              </w:rPr>
              <w:fldChar w:fldCharType="separate"/>
            </w:r>
            <w:r>
              <w:rPr>
                <w:noProof/>
                <w:webHidden/>
              </w:rPr>
              <w:t>23</w:t>
            </w:r>
            <w:r>
              <w:rPr>
                <w:noProof/>
                <w:webHidden/>
              </w:rPr>
              <w:fldChar w:fldCharType="end"/>
            </w:r>
          </w:hyperlink>
        </w:p>
        <w:p w:rsidR="0061727E" w14:paraId="484E9E8E" w14:textId="50E53B69">
          <w:pPr>
            <w:pStyle w:val="TOC1"/>
            <w:rPr>
              <w:rFonts w:asciiTheme="minorHAnsi" w:eastAsiaTheme="minorEastAsia" w:hAnsiTheme="minorHAnsi" w:cstheme="minorBidi"/>
              <w:noProof/>
              <w:sz w:val="22"/>
              <w:szCs w:val="22"/>
            </w:rPr>
          </w:pPr>
          <w:hyperlink w:anchor="_Toc78195634" w:history="1">
            <w:r w:rsidRPr="00A36620">
              <w:rPr>
                <w:rStyle w:val="Hyperlink"/>
                <w:rFonts w:cs="Arial"/>
                <w:noProof/>
              </w:rPr>
              <w:t>5.2</w:t>
            </w:r>
            <w:r>
              <w:rPr>
                <w:rFonts w:asciiTheme="minorHAnsi" w:eastAsiaTheme="minorEastAsia" w:hAnsiTheme="minorHAnsi" w:cstheme="minorBidi"/>
                <w:noProof/>
                <w:sz w:val="22"/>
                <w:szCs w:val="22"/>
              </w:rPr>
              <w:tab/>
            </w:r>
            <w:r w:rsidRPr="00A36620">
              <w:rPr>
                <w:rStyle w:val="Hyperlink"/>
                <w:rFonts w:cs="Arial"/>
                <w:noProof/>
              </w:rPr>
              <w:t>Evaluation Criteria</w:t>
            </w:r>
            <w:r>
              <w:rPr>
                <w:noProof/>
                <w:webHidden/>
              </w:rPr>
              <w:tab/>
            </w:r>
            <w:r>
              <w:rPr>
                <w:noProof/>
                <w:webHidden/>
              </w:rPr>
              <w:fldChar w:fldCharType="begin"/>
            </w:r>
            <w:r>
              <w:rPr>
                <w:noProof/>
                <w:webHidden/>
              </w:rPr>
              <w:instrText xml:space="preserve"> PAGEREF _Toc78195634 \h </w:instrText>
            </w:r>
            <w:r>
              <w:rPr>
                <w:noProof/>
                <w:webHidden/>
              </w:rPr>
              <w:fldChar w:fldCharType="separate"/>
            </w:r>
            <w:r>
              <w:rPr>
                <w:noProof/>
                <w:webHidden/>
              </w:rPr>
              <w:t>30</w:t>
            </w:r>
            <w:r>
              <w:rPr>
                <w:noProof/>
                <w:webHidden/>
              </w:rPr>
              <w:fldChar w:fldCharType="end"/>
            </w:r>
          </w:hyperlink>
        </w:p>
        <w:p w:rsidR="0061727E" w14:paraId="0B257931" w14:textId="77D4D1E8">
          <w:pPr>
            <w:pStyle w:val="TOC1"/>
            <w:rPr>
              <w:rFonts w:asciiTheme="minorHAnsi" w:eastAsiaTheme="minorEastAsia" w:hAnsiTheme="minorHAnsi" w:cstheme="minorBidi"/>
              <w:noProof/>
              <w:sz w:val="22"/>
              <w:szCs w:val="22"/>
            </w:rPr>
          </w:pPr>
          <w:hyperlink w:anchor="_Toc78195635" w:history="1">
            <w:r w:rsidRPr="00A36620">
              <w:rPr>
                <w:rStyle w:val="Hyperlink"/>
                <w:rFonts w:cs="Arial"/>
                <w:noProof/>
              </w:rPr>
              <w:t>5.3</w:t>
            </w:r>
            <w:r>
              <w:rPr>
                <w:rFonts w:asciiTheme="minorHAnsi" w:eastAsiaTheme="minorEastAsia" w:hAnsiTheme="minorHAnsi" w:cstheme="minorBidi"/>
                <w:noProof/>
                <w:sz w:val="22"/>
                <w:szCs w:val="22"/>
              </w:rPr>
              <w:tab/>
            </w:r>
            <w:r w:rsidRPr="00A36620">
              <w:rPr>
                <w:rStyle w:val="Hyperlink"/>
                <w:rFonts w:cs="Arial"/>
                <w:noProof/>
              </w:rPr>
              <w:t>Review and Selection Process</w:t>
            </w:r>
            <w:r>
              <w:rPr>
                <w:noProof/>
                <w:webHidden/>
              </w:rPr>
              <w:tab/>
            </w:r>
            <w:r>
              <w:rPr>
                <w:noProof/>
                <w:webHidden/>
              </w:rPr>
              <w:fldChar w:fldCharType="begin"/>
            </w:r>
            <w:r>
              <w:rPr>
                <w:noProof/>
                <w:webHidden/>
              </w:rPr>
              <w:instrText xml:space="preserve"> PAGEREF _Toc78195635 \h </w:instrText>
            </w:r>
            <w:r>
              <w:rPr>
                <w:noProof/>
                <w:webHidden/>
              </w:rPr>
              <w:fldChar w:fldCharType="separate"/>
            </w:r>
            <w:r>
              <w:rPr>
                <w:noProof/>
                <w:webHidden/>
              </w:rPr>
              <w:t>31</w:t>
            </w:r>
            <w:r>
              <w:rPr>
                <w:noProof/>
                <w:webHidden/>
              </w:rPr>
              <w:fldChar w:fldCharType="end"/>
            </w:r>
          </w:hyperlink>
        </w:p>
        <w:p w:rsidR="0061727E" w14:paraId="37A70AD8" w14:textId="398DC260">
          <w:pPr>
            <w:pStyle w:val="TOC1"/>
            <w:rPr>
              <w:rFonts w:asciiTheme="minorHAnsi" w:eastAsiaTheme="minorEastAsia" w:hAnsiTheme="minorHAnsi" w:cstheme="minorBidi"/>
              <w:noProof/>
              <w:sz w:val="22"/>
              <w:szCs w:val="22"/>
            </w:rPr>
          </w:pPr>
          <w:hyperlink w:anchor="_Toc78195636" w:history="1">
            <w:r w:rsidRPr="00A36620">
              <w:rPr>
                <w:rStyle w:val="Hyperlink"/>
                <w:rFonts w:cs="Arial"/>
                <w:noProof/>
              </w:rPr>
              <w:t>6.0</w:t>
            </w:r>
            <w:r>
              <w:rPr>
                <w:rFonts w:asciiTheme="minorHAnsi" w:eastAsiaTheme="minorEastAsia" w:hAnsiTheme="minorHAnsi" w:cstheme="minorBidi"/>
                <w:noProof/>
                <w:sz w:val="22"/>
                <w:szCs w:val="22"/>
              </w:rPr>
              <w:tab/>
            </w:r>
            <w:r w:rsidRPr="00A36620">
              <w:rPr>
                <w:rStyle w:val="Hyperlink"/>
                <w:rFonts w:cs="Arial"/>
                <w:noProof/>
              </w:rPr>
              <w:t>Section VI – Award Administration</w:t>
            </w:r>
            <w:r>
              <w:rPr>
                <w:noProof/>
                <w:webHidden/>
              </w:rPr>
              <w:tab/>
            </w:r>
            <w:r>
              <w:rPr>
                <w:noProof/>
                <w:webHidden/>
              </w:rPr>
              <w:fldChar w:fldCharType="begin"/>
            </w:r>
            <w:r>
              <w:rPr>
                <w:noProof/>
                <w:webHidden/>
              </w:rPr>
              <w:instrText xml:space="preserve"> PAGEREF _Toc78195636 \h </w:instrText>
            </w:r>
            <w:r>
              <w:rPr>
                <w:noProof/>
                <w:webHidden/>
              </w:rPr>
              <w:fldChar w:fldCharType="separate"/>
            </w:r>
            <w:r>
              <w:rPr>
                <w:noProof/>
                <w:webHidden/>
              </w:rPr>
              <w:t>31</w:t>
            </w:r>
            <w:r>
              <w:rPr>
                <w:noProof/>
                <w:webHidden/>
              </w:rPr>
              <w:fldChar w:fldCharType="end"/>
            </w:r>
          </w:hyperlink>
        </w:p>
        <w:p w:rsidR="0061727E" w14:paraId="1E57C33B" w14:textId="7A209100">
          <w:pPr>
            <w:pStyle w:val="TOC1"/>
            <w:rPr>
              <w:rFonts w:asciiTheme="minorHAnsi" w:eastAsiaTheme="minorEastAsia" w:hAnsiTheme="minorHAnsi" w:cstheme="minorBidi"/>
              <w:noProof/>
              <w:sz w:val="22"/>
              <w:szCs w:val="22"/>
            </w:rPr>
          </w:pPr>
          <w:hyperlink w:anchor="_Toc78195639" w:history="1">
            <w:r w:rsidRPr="00A36620">
              <w:rPr>
                <w:rStyle w:val="Hyperlink"/>
                <w:noProof/>
              </w:rPr>
              <w:t>6.1</w:t>
            </w:r>
            <w:r>
              <w:rPr>
                <w:rFonts w:asciiTheme="minorHAnsi" w:eastAsiaTheme="minorEastAsia" w:hAnsiTheme="minorHAnsi" w:cstheme="minorBidi"/>
                <w:noProof/>
                <w:sz w:val="22"/>
                <w:szCs w:val="22"/>
              </w:rPr>
              <w:tab/>
            </w:r>
            <w:r w:rsidRPr="00A36620">
              <w:rPr>
                <w:rStyle w:val="Hyperlink"/>
                <w:noProof/>
              </w:rPr>
              <w:t>Award Notification</w:t>
            </w:r>
            <w:r>
              <w:rPr>
                <w:noProof/>
                <w:webHidden/>
              </w:rPr>
              <w:tab/>
            </w:r>
            <w:r>
              <w:rPr>
                <w:noProof/>
                <w:webHidden/>
              </w:rPr>
              <w:fldChar w:fldCharType="begin"/>
            </w:r>
            <w:r>
              <w:rPr>
                <w:noProof/>
                <w:webHidden/>
              </w:rPr>
              <w:instrText xml:space="preserve"> PAGEREF _Toc78195639 \h </w:instrText>
            </w:r>
            <w:r>
              <w:rPr>
                <w:noProof/>
                <w:webHidden/>
              </w:rPr>
              <w:fldChar w:fldCharType="separate"/>
            </w:r>
            <w:r>
              <w:rPr>
                <w:noProof/>
                <w:webHidden/>
              </w:rPr>
              <w:t>31</w:t>
            </w:r>
            <w:r>
              <w:rPr>
                <w:noProof/>
                <w:webHidden/>
              </w:rPr>
              <w:fldChar w:fldCharType="end"/>
            </w:r>
          </w:hyperlink>
        </w:p>
        <w:p w:rsidR="0061727E" w14:paraId="27E98235" w14:textId="193A5BCA">
          <w:pPr>
            <w:pStyle w:val="TOC1"/>
            <w:rPr>
              <w:rFonts w:asciiTheme="minorHAnsi" w:eastAsiaTheme="minorEastAsia" w:hAnsiTheme="minorHAnsi" w:cstheme="minorBidi"/>
              <w:noProof/>
              <w:sz w:val="22"/>
              <w:szCs w:val="22"/>
            </w:rPr>
          </w:pPr>
          <w:hyperlink w:anchor="_Toc78195640" w:history="1">
            <w:r w:rsidRPr="00A36620">
              <w:rPr>
                <w:rStyle w:val="Hyperlink"/>
                <w:rFonts w:cs="Arial"/>
                <w:noProof/>
              </w:rPr>
              <w:t>6.2</w:t>
            </w:r>
            <w:r>
              <w:rPr>
                <w:rFonts w:asciiTheme="minorHAnsi" w:eastAsiaTheme="minorEastAsia" w:hAnsiTheme="minorHAnsi" w:cstheme="minorBidi"/>
                <w:noProof/>
                <w:sz w:val="22"/>
                <w:szCs w:val="22"/>
              </w:rPr>
              <w:tab/>
            </w:r>
            <w:r w:rsidRPr="00A36620">
              <w:rPr>
                <w:rStyle w:val="Hyperlink"/>
                <w:rFonts w:cs="Arial"/>
                <w:noProof/>
              </w:rPr>
              <w:t>Administrative and National Policy Requirements</w:t>
            </w:r>
            <w:r>
              <w:rPr>
                <w:noProof/>
                <w:webHidden/>
              </w:rPr>
              <w:tab/>
            </w:r>
            <w:r>
              <w:rPr>
                <w:noProof/>
                <w:webHidden/>
              </w:rPr>
              <w:fldChar w:fldCharType="begin"/>
            </w:r>
            <w:r>
              <w:rPr>
                <w:noProof/>
                <w:webHidden/>
              </w:rPr>
              <w:instrText xml:space="preserve"> PAGEREF _Toc78195640 \h </w:instrText>
            </w:r>
            <w:r>
              <w:rPr>
                <w:noProof/>
                <w:webHidden/>
              </w:rPr>
              <w:fldChar w:fldCharType="separate"/>
            </w:r>
            <w:r>
              <w:rPr>
                <w:noProof/>
                <w:webHidden/>
              </w:rPr>
              <w:t>31</w:t>
            </w:r>
            <w:r>
              <w:rPr>
                <w:noProof/>
                <w:webHidden/>
              </w:rPr>
              <w:fldChar w:fldCharType="end"/>
            </w:r>
          </w:hyperlink>
        </w:p>
        <w:p w:rsidR="0061727E" w14:paraId="4434E194" w14:textId="5173720E">
          <w:pPr>
            <w:pStyle w:val="TOC1"/>
            <w:rPr>
              <w:rFonts w:asciiTheme="minorHAnsi" w:eastAsiaTheme="minorEastAsia" w:hAnsiTheme="minorHAnsi" w:cstheme="minorBidi"/>
              <w:noProof/>
              <w:sz w:val="22"/>
              <w:szCs w:val="22"/>
            </w:rPr>
          </w:pPr>
          <w:hyperlink w:anchor="_Toc78195641" w:history="1">
            <w:r w:rsidRPr="00A36620">
              <w:rPr>
                <w:rStyle w:val="Hyperlink"/>
                <w:rFonts w:cs="Arial"/>
                <w:noProof/>
              </w:rPr>
              <w:t>6.3</w:t>
            </w:r>
            <w:r>
              <w:rPr>
                <w:rFonts w:asciiTheme="minorHAnsi" w:eastAsiaTheme="minorEastAsia" w:hAnsiTheme="minorHAnsi" w:cstheme="minorBidi"/>
                <w:noProof/>
                <w:sz w:val="22"/>
                <w:szCs w:val="22"/>
              </w:rPr>
              <w:tab/>
            </w:r>
            <w:r w:rsidRPr="00A36620">
              <w:rPr>
                <w:rStyle w:val="Hyperlink"/>
                <w:rFonts w:cs="Arial"/>
                <w:noProof/>
              </w:rPr>
              <w:t>Reporting</w:t>
            </w:r>
            <w:r>
              <w:rPr>
                <w:noProof/>
                <w:webHidden/>
              </w:rPr>
              <w:tab/>
            </w:r>
            <w:r>
              <w:rPr>
                <w:noProof/>
                <w:webHidden/>
              </w:rPr>
              <w:fldChar w:fldCharType="begin"/>
            </w:r>
            <w:r>
              <w:rPr>
                <w:noProof/>
                <w:webHidden/>
              </w:rPr>
              <w:instrText xml:space="preserve"> PAGEREF _Toc78195641 \h </w:instrText>
            </w:r>
            <w:r>
              <w:rPr>
                <w:noProof/>
                <w:webHidden/>
              </w:rPr>
              <w:fldChar w:fldCharType="separate"/>
            </w:r>
            <w:r>
              <w:rPr>
                <w:noProof/>
                <w:webHidden/>
              </w:rPr>
              <w:t>31</w:t>
            </w:r>
            <w:r>
              <w:rPr>
                <w:noProof/>
                <w:webHidden/>
              </w:rPr>
              <w:fldChar w:fldCharType="end"/>
            </w:r>
          </w:hyperlink>
        </w:p>
        <w:p w:rsidR="0061727E" w14:paraId="3BBEB8B1" w14:textId="7EA0FD55">
          <w:pPr>
            <w:pStyle w:val="TOC1"/>
            <w:rPr>
              <w:rFonts w:asciiTheme="minorHAnsi" w:eastAsiaTheme="minorEastAsia" w:hAnsiTheme="minorHAnsi" w:cstheme="minorBidi"/>
              <w:noProof/>
              <w:sz w:val="22"/>
              <w:szCs w:val="22"/>
            </w:rPr>
          </w:pPr>
          <w:hyperlink w:anchor="_Toc78195642" w:history="1">
            <w:r w:rsidRPr="00A36620">
              <w:rPr>
                <w:rStyle w:val="Hyperlink"/>
                <w:rFonts w:cs="Arial"/>
                <w:noProof/>
              </w:rPr>
              <w:t>6.4</w:t>
            </w:r>
            <w:r>
              <w:rPr>
                <w:rFonts w:asciiTheme="minorHAnsi" w:eastAsiaTheme="minorEastAsia" w:hAnsiTheme="minorHAnsi" w:cstheme="minorBidi"/>
                <w:noProof/>
                <w:sz w:val="22"/>
                <w:szCs w:val="22"/>
              </w:rPr>
              <w:tab/>
            </w:r>
            <w:r w:rsidRPr="00A36620">
              <w:rPr>
                <w:rStyle w:val="Hyperlink"/>
                <w:rFonts w:cs="Arial"/>
                <w:noProof/>
              </w:rPr>
              <w:t>Recordkeeping Requirements</w:t>
            </w:r>
            <w:r>
              <w:rPr>
                <w:noProof/>
                <w:webHidden/>
              </w:rPr>
              <w:tab/>
            </w:r>
            <w:r>
              <w:rPr>
                <w:noProof/>
                <w:webHidden/>
              </w:rPr>
              <w:fldChar w:fldCharType="begin"/>
            </w:r>
            <w:r>
              <w:rPr>
                <w:noProof/>
                <w:webHidden/>
              </w:rPr>
              <w:instrText xml:space="preserve"> PAGEREF _Toc78195642 \h </w:instrText>
            </w:r>
            <w:r>
              <w:rPr>
                <w:noProof/>
                <w:webHidden/>
              </w:rPr>
              <w:fldChar w:fldCharType="separate"/>
            </w:r>
            <w:r>
              <w:rPr>
                <w:noProof/>
                <w:webHidden/>
              </w:rPr>
              <w:t>36</w:t>
            </w:r>
            <w:r>
              <w:rPr>
                <w:noProof/>
                <w:webHidden/>
              </w:rPr>
              <w:fldChar w:fldCharType="end"/>
            </w:r>
          </w:hyperlink>
        </w:p>
        <w:p w:rsidR="0061727E" w14:paraId="1EC0348C" w14:textId="6EFEA25F">
          <w:pPr>
            <w:pStyle w:val="TOC1"/>
            <w:rPr>
              <w:rFonts w:asciiTheme="minorHAnsi" w:eastAsiaTheme="minorEastAsia" w:hAnsiTheme="minorHAnsi" w:cstheme="minorBidi"/>
              <w:noProof/>
              <w:sz w:val="22"/>
              <w:szCs w:val="22"/>
            </w:rPr>
          </w:pPr>
          <w:hyperlink w:anchor="_Toc78195643" w:history="1">
            <w:r w:rsidRPr="00A36620">
              <w:rPr>
                <w:rStyle w:val="Hyperlink"/>
                <w:rFonts w:cs="Arial"/>
                <w:noProof/>
              </w:rPr>
              <w:t xml:space="preserve">7.0 </w:t>
            </w:r>
            <w:r>
              <w:rPr>
                <w:rFonts w:asciiTheme="minorHAnsi" w:eastAsiaTheme="minorEastAsia" w:hAnsiTheme="minorHAnsi" w:cstheme="minorBidi"/>
                <w:noProof/>
                <w:sz w:val="22"/>
                <w:szCs w:val="22"/>
              </w:rPr>
              <w:tab/>
            </w:r>
            <w:r w:rsidRPr="00A36620">
              <w:rPr>
                <w:rStyle w:val="Hyperlink"/>
                <w:rFonts w:cs="Arial"/>
                <w:noProof/>
              </w:rPr>
              <w:t>Section VII - Agency Contacts</w:t>
            </w:r>
            <w:r>
              <w:rPr>
                <w:noProof/>
                <w:webHidden/>
              </w:rPr>
              <w:tab/>
            </w:r>
            <w:r>
              <w:rPr>
                <w:noProof/>
                <w:webHidden/>
              </w:rPr>
              <w:fldChar w:fldCharType="begin"/>
            </w:r>
            <w:r>
              <w:rPr>
                <w:noProof/>
                <w:webHidden/>
              </w:rPr>
              <w:instrText xml:space="preserve"> PAGEREF _Toc78195643 \h </w:instrText>
            </w:r>
            <w:r>
              <w:rPr>
                <w:noProof/>
                <w:webHidden/>
              </w:rPr>
              <w:fldChar w:fldCharType="separate"/>
            </w:r>
            <w:r>
              <w:rPr>
                <w:noProof/>
                <w:webHidden/>
              </w:rPr>
              <w:t>39</w:t>
            </w:r>
            <w:r>
              <w:rPr>
                <w:noProof/>
                <w:webHidden/>
              </w:rPr>
              <w:fldChar w:fldCharType="end"/>
            </w:r>
          </w:hyperlink>
        </w:p>
        <w:p w:rsidR="0061727E" w14:paraId="4EAC94F5" w14:textId="4E2EACE6">
          <w:pPr>
            <w:pStyle w:val="TOC1"/>
            <w:rPr>
              <w:rFonts w:asciiTheme="minorHAnsi" w:eastAsiaTheme="minorEastAsia" w:hAnsiTheme="minorHAnsi" w:cstheme="minorBidi"/>
              <w:noProof/>
              <w:sz w:val="22"/>
              <w:szCs w:val="22"/>
            </w:rPr>
          </w:pPr>
          <w:hyperlink w:anchor="_Toc78195644" w:history="1">
            <w:r w:rsidRPr="00A36620">
              <w:rPr>
                <w:rStyle w:val="Hyperlink"/>
                <w:rFonts w:cs="Arial"/>
                <w:noProof/>
              </w:rPr>
              <w:t xml:space="preserve">7.1 </w:t>
            </w:r>
            <w:r>
              <w:rPr>
                <w:rFonts w:asciiTheme="minorHAnsi" w:eastAsiaTheme="minorEastAsia" w:hAnsiTheme="minorHAnsi" w:cstheme="minorBidi"/>
                <w:noProof/>
                <w:sz w:val="22"/>
                <w:szCs w:val="22"/>
              </w:rPr>
              <w:tab/>
            </w:r>
            <w:r w:rsidRPr="00A36620">
              <w:rPr>
                <w:rStyle w:val="Hyperlink"/>
                <w:rFonts w:cs="Arial"/>
                <w:noProof/>
              </w:rPr>
              <w:t>Small Business Development Center Program Point of Contact</w:t>
            </w:r>
            <w:r>
              <w:rPr>
                <w:noProof/>
                <w:webHidden/>
              </w:rPr>
              <w:tab/>
            </w:r>
            <w:r>
              <w:rPr>
                <w:noProof/>
                <w:webHidden/>
              </w:rPr>
              <w:fldChar w:fldCharType="begin"/>
            </w:r>
            <w:r>
              <w:rPr>
                <w:noProof/>
                <w:webHidden/>
              </w:rPr>
              <w:instrText xml:space="preserve"> PAGEREF _Toc78195644 \h </w:instrText>
            </w:r>
            <w:r>
              <w:rPr>
                <w:noProof/>
                <w:webHidden/>
              </w:rPr>
              <w:fldChar w:fldCharType="separate"/>
            </w:r>
            <w:r>
              <w:rPr>
                <w:noProof/>
                <w:webHidden/>
              </w:rPr>
              <w:t>39</w:t>
            </w:r>
            <w:r>
              <w:rPr>
                <w:noProof/>
                <w:webHidden/>
              </w:rPr>
              <w:fldChar w:fldCharType="end"/>
            </w:r>
          </w:hyperlink>
        </w:p>
        <w:p w:rsidR="0061727E" w14:paraId="4DDB5A63" w14:textId="13371BCB">
          <w:pPr>
            <w:pStyle w:val="TOC1"/>
            <w:rPr>
              <w:rFonts w:asciiTheme="minorHAnsi" w:eastAsiaTheme="minorEastAsia" w:hAnsiTheme="minorHAnsi" w:cstheme="minorBidi"/>
              <w:noProof/>
              <w:sz w:val="22"/>
              <w:szCs w:val="22"/>
            </w:rPr>
          </w:pPr>
          <w:hyperlink w:anchor="_Toc78195645" w:history="1">
            <w:r w:rsidRPr="00A36620">
              <w:rPr>
                <w:rStyle w:val="Hyperlink"/>
                <w:rFonts w:cs="Arial"/>
                <w:noProof/>
              </w:rPr>
              <w:t xml:space="preserve">7.2 </w:t>
            </w:r>
            <w:r>
              <w:rPr>
                <w:rFonts w:asciiTheme="minorHAnsi" w:eastAsiaTheme="minorEastAsia" w:hAnsiTheme="minorHAnsi" w:cstheme="minorBidi"/>
                <w:noProof/>
                <w:sz w:val="22"/>
                <w:szCs w:val="22"/>
              </w:rPr>
              <w:tab/>
            </w:r>
            <w:r w:rsidRPr="00A36620">
              <w:rPr>
                <w:rStyle w:val="Hyperlink"/>
                <w:rFonts w:cs="Arial"/>
                <w:noProof/>
              </w:rPr>
              <w:t>Financial/Grants Management Point of Contact</w:t>
            </w:r>
            <w:r>
              <w:rPr>
                <w:noProof/>
                <w:webHidden/>
              </w:rPr>
              <w:tab/>
            </w:r>
            <w:r>
              <w:rPr>
                <w:noProof/>
                <w:webHidden/>
              </w:rPr>
              <w:fldChar w:fldCharType="begin"/>
            </w:r>
            <w:r>
              <w:rPr>
                <w:noProof/>
                <w:webHidden/>
              </w:rPr>
              <w:instrText xml:space="preserve"> PAGEREF _Toc78195645 \h </w:instrText>
            </w:r>
            <w:r>
              <w:rPr>
                <w:noProof/>
                <w:webHidden/>
              </w:rPr>
              <w:fldChar w:fldCharType="separate"/>
            </w:r>
            <w:r>
              <w:rPr>
                <w:noProof/>
                <w:webHidden/>
              </w:rPr>
              <w:t>39</w:t>
            </w:r>
            <w:r>
              <w:rPr>
                <w:noProof/>
                <w:webHidden/>
              </w:rPr>
              <w:fldChar w:fldCharType="end"/>
            </w:r>
          </w:hyperlink>
        </w:p>
        <w:p w:rsidR="0061727E" w14:paraId="73276A91" w14:textId="20BF277F">
          <w:pPr>
            <w:pStyle w:val="TOC1"/>
            <w:rPr>
              <w:rFonts w:asciiTheme="minorHAnsi" w:eastAsiaTheme="minorEastAsia" w:hAnsiTheme="minorHAnsi" w:cstheme="minorBidi"/>
              <w:noProof/>
              <w:sz w:val="22"/>
              <w:szCs w:val="22"/>
            </w:rPr>
          </w:pPr>
          <w:hyperlink w:anchor="_Toc78195646" w:history="1">
            <w:r w:rsidRPr="00A36620">
              <w:rPr>
                <w:rStyle w:val="Hyperlink"/>
                <w:rFonts w:cs="Arial"/>
                <w:noProof/>
              </w:rPr>
              <w:t xml:space="preserve">7.3 </w:t>
            </w:r>
            <w:r>
              <w:rPr>
                <w:rFonts w:asciiTheme="minorHAnsi" w:eastAsiaTheme="minorEastAsia" w:hAnsiTheme="minorHAnsi" w:cstheme="minorBidi"/>
                <w:noProof/>
                <w:sz w:val="22"/>
                <w:szCs w:val="22"/>
              </w:rPr>
              <w:tab/>
            </w:r>
            <w:r w:rsidRPr="00A36620">
              <w:rPr>
                <w:rStyle w:val="Hyperlink"/>
                <w:rFonts w:cs="Arial"/>
                <w:noProof/>
              </w:rPr>
              <w:t>Grants.gov Technical Support</w:t>
            </w:r>
            <w:r>
              <w:rPr>
                <w:noProof/>
                <w:webHidden/>
              </w:rPr>
              <w:tab/>
            </w:r>
            <w:r>
              <w:rPr>
                <w:noProof/>
                <w:webHidden/>
              </w:rPr>
              <w:fldChar w:fldCharType="begin"/>
            </w:r>
            <w:r>
              <w:rPr>
                <w:noProof/>
                <w:webHidden/>
              </w:rPr>
              <w:instrText xml:space="preserve"> PAGEREF _Toc78195646 \h </w:instrText>
            </w:r>
            <w:r>
              <w:rPr>
                <w:noProof/>
                <w:webHidden/>
              </w:rPr>
              <w:fldChar w:fldCharType="separate"/>
            </w:r>
            <w:r>
              <w:rPr>
                <w:noProof/>
                <w:webHidden/>
              </w:rPr>
              <w:t>39</w:t>
            </w:r>
            <w:r>
              <w:rPr>
                <w:noProof/>
                <w:webHidden/>
              </w:rPr>
              <w:fldChar w:fldCharType="end"/>
            </w:r>
          </w:hyperlink>
        </w:p>
        <w:p w:rsidR="0061727E" w14:paraId="4A303E60" w14:textId="1E42C4C1">
          <w:pPr>
            <w:pStyle w:val="TOC1"/>
            <w:rPr>
              <w:rFonts w:asciiTheme="minorHAnsi" w:eastAsiaTheme="minorEastAsia" w:hAnsiTheme="minorHAnsi" w:cstheme="minorBidi"/>
              <w:noProof/>
              <w:sz w:val="22"/>
              <w:szCs w:val="22"/>
            </w:rPr>
          </w:pPr>
          <w:hyperlink w:anchor="_Toc78195649" w:history="1">
            <w:r w:rsidRPr="00A36620">
              <w:rPr>
                <w:rStyle w:val="Hyperlink"/>
                <w:noProof/>
              </w:rPr>
              <w:t>8.0</w:t>
            </w:r>
            <w:r>
              <w:rPr>
                <w:rFonts w:asciiTheme="minorHAnsi" w:eastAsiaTheme="minorEastAsia" w:hAnsiTheme="minorHAnsi" w:cstheme="minorBidi"/>
                <w:noProof/>
                <w:sz w:val="22"/>
                <w:szCs w:val="22"/>
              </w:rPr>
              <w:tab/>
            </w:r>
            <w:r w:rsidRPr="00A36620">
              <w:rPr>
                <w:rStyle w:val="Hyperlink"/>
                <w:noProof/>
              </w:rPr>
              <w:t>Section VIII - Other Information</w:t>
            </w:r>
            <w:r>
              <w:rPr>
                <w:noProof/>
                <w:webHidden/>
              </w:rPr>
              <w:tab/>
            </w:r>
            <w:r>
              <w:rPr>
                <w:noProof/>
                <w:webHidden/>
              </w:rPr>
              <w:fldChar w:fldCharType="begin"/>
            </w:r>
            <w:r>
              <w:rPr>
                <w:noProof/>
                <w:webHidden/>
              </w:rPr>
              <w:instrText xml:space="preserve"> PAGEREF _Toc78195649 \h </w:instrText>
            </w:r>
            <w:r>
              <w:rPr>
                <w:noProof/>
                <w:webHidden/>
              </w:rPr>
              <w:fldChar w:fldCharType="separate"/>
            </w:r>
            <w:r>
              <w:rPr>
                <w:noProof/>
                <w:webHidden/>
              </w:rPr>
              <w:t>39</w:t>
            </w:r>
            <w:r>
              <w:rPr>
                <w:noProof/>
                <w:webHidden/>
              </w:rPr>
              <w:fldChar w:fldCharType="end"/>
            </w:r>
          </w:hyperlink>
        </w:p>
        <w:p w:rsidR="0061727E" w14:paraId="37D5D2E6" w14:textId="6B24CE22">
          <w:pPr>
            <w:pStyle w:val="TOC1"/>
            <w:rPr>
              <w:rFonts w:asciiTheme="minorHAnsi" w:eastAsiaTheme="minorEastAsia" w:hAnsiTheme="minorHAnsi" w:cstheme="minorBidi"/>
              <w:noProof/>
              <w:sz w:val="22"/>
              <w:szCs w:val="22"/>
            </w:rPr>
          </w:pPr>
          <w:hyperlink w:anchor="_Toc78195650" w:history="1">
            <w:r w:rsidRPr="00A36620">
              <w:rPr>
                <w:rStyle w:val="Hyperlink"/>
                <w:rFonts w:cs="Arial"/>
                <w:noProof/>
              </w:rPr>
              <w:t>8.1</w:t>
            </w:r>
            <w:r>
              <w:rPr>
                <w:rFonts w:asciiTheme="minorHAnsi" w:eastAsiaTheme="minorEastAsia" w:hAnsiTheme="minorHAnsi" w:cstheme="minorBidi"/>
                <w:noProof/>
                <w:sz w:val="22"/>
                <w:szCs w:val="22"/>
              </w:rPr>
              <w:tab/>
            </w:r>
            <w:r w:rsidRPr="00A36620">
              <w:rPr>
                <w:rStyle w:val="Hyperlink"/>
                <w:rFonts w:cs="Arial"/>
                <w:noProof/>
              </w:rPr>
              <w:t>Definitions</w:t>
            </w:r>
            <w:r>
              <w:rPr>
                <w:noProof/>
                <w:webHidden/>
              </w:rPr>
              <w:tab/>
            </w:r>
            <w:r>
              <w:rPr>
                <w:noProof/>
                <w:webHidden/>
              </w:rPr>
              <w:fldChar w:fldCharType="begin"/>
            </w:r>
            <w:r>
              <w:rPr>
                <w:noProof/>
                <w:webHidden/>
              </w:rPr>
              <w:instrText xml:space="preserve"> PAGEREF _Toc78195650 \h </w:instrText>
            </w:r>
            <w:r>
              <w:rPr>
                <w:noProof/>
                <w:webHidden/>
              </w:rPr>
              <w:fldChar w:fldCharType="separate"/>
            </w:r>
            <w:r>
              <w:rPr>
                <w:noProof/>
                <w:webHidden/>
              </w:rPr>
              <w:t>39</w:t>
            </w:r>
            <w:r>
              <w:rPr>
                <w:noProof/>
                <w:webHidden/>
              </w:rPr>
              <w:fldChar w:fldCharType="end"/>
            </w:r>
          </w:hyperlink>
        </w:p>
        <w:p w:rsidR="0061727E" w14:paraId="21089C38" w14:textId="3DB4C3D8">
          <w:pPr>
            <w:pStyle w:val="TOC1"/>
            <w:rPr>
              <w:rFonts w:asciiTheme="minorHAnsi" w:eastAsiaTheme="minorEastAsia" w:hAnsiTheme="minorHAnsi" w:cstheme="minorBidi"/>
              <w:noProof/>
              <w:sz w:val="22"/>
              <w:szCs w:val="22"/>
            </w:rPr>
          </w:pPr>
          <w:hyperlink w:anchor="_Toc78195651" w:history="1">
            <w:r w:rsidRPr="00A36620">
              <w:rPr>
                <w:rStyle w:val="Hyperlink"/>
                <w:rFonts w:cs="Arial"/>
                <w:noProof/>
              </w:rPr>
              <w:t>8.2</w:t>
            </w:r>
            <w:r>
              <w:rPr>
                <w:rFonts w:asciiTheme="minorHAnsi" w:eastAsiaTheme="minorEastAsia" w:hAnsiTheme="minorHAnsi" w:cstheme="minorBidi"/>
                <w:noProof/>
                <w:sz w:val="22"/>
                <w:szCs w:val="22"/>
              </w:rPr>
              <w:tab/>
            </w:r>
            <w:r w:rsidRPr="00A36620">
              <w:rPr>
                <w:rStyle w:val="Hyperlink"/>
                <w:rFonts w:cs="Arial"/>
                <w:noProof/>
              </w:rPr>
              <w:t>Guidelines</w:t>
            </w:r>
            <w:r>
              <w:rPr>
                <w:noProof/>
                <w:webHidden/>
              </w:rPr>
              <w:tab/>
            </w:r>
            <w:r>
              <w:rPr>
                <w:noProof/>
                <w:webHidden/>
              </w:rPr>
              <w:fldChar w:fldCharType="begin"/>
            </w:r>
            <w:r>
              <w:rPr>
                <w:noProof/>
                <w:webHidden/>
              </w:rPr>
              <w:instrText xml:space="preserve"> PAGEREF _Toc78195651 \h </w:instrText>
            </w:r>
            <w:r>
              <w:rPr>
                <w:noProof/>
                <w:webHidden/>
              </w:rPr>
              <w:fldChar w:fldCharType="separate"/>
            </w:r>
            <w:r>
              <w:rPr>
                <w:noProof/>
                <w:webHidden/>
              </w:rPr>
              <w:t>46</w:t>
            </w:r>
            <w:r>
              <w:rPr>
                <w:noProof/>
                <w:webHidden/>
              </w:rPr>
              <w:fldChar w:fldCharType="end"/>
            </w:r>
          </w:hyperlink>
        </w:p>
        <w:p w:rsidR="0061727E" w14:paraId="625DE1F0" w14:textId="20F62D42">
          <w:pPr>
            <w:pStyle w:val="TOC1"/>
            <w:rPr>
              <w:rFonts w:asciiTheme="minorHAnsi" w:eastAsiaTheme="minorEastAsia" w:hAnsiTheme="minorHAnsi" w:cstheme="minorBidi"/>
              <w:noProof/>
              <w:sz w:val="22"/>
              <w:szCs w:val="22"/>
            </w:rPr>
          </w:pPr>
          <w:hyperlink w:anchor="_Toc78195652" w:history="1">
            <w:r w:rsidRPr="00A36620">
              <w:rPr>
                <w:rStyle w:val="Hyperlink"/>
                <w:noProof/>
              </w:rPr>
              <w:t>8.3</w:t>
            </w:r>
            <w:r>
              <w:rPr>
                <w:rFonts w:asciiTheme="minorHAnsi" w:eastAsiaTheme="minorEastAsia" w:hAnsiTheme="minorHAnsi" w:cstheme="minorBidi"/>
                <w:noProof/>
                <w:sz w:val="22"/>
                <w:szCs w:val="22"/>
              </w:rPr>
              <w:tab/>
            </w:r>
            <w:r w:rsidRPr="00A36620">
              <w:rPr>
                <w:rStyle w:val="Hyperlink"/>
                <w:noProof/>
              </w:rPr>
              <w:t>Advance Understandings</w:t>
            </w:r>
            <w:r>
              <w:rPr>
                <w:noProof/>
                <w:webHidden/>
              </w:rPr>
              <w:tab/>
            </w:r>
            <w:r>
              <w:rPr>
                <w:noProof/>
                <w:webHidden/>
              </w:rPr>
              <w:fldChar w:fldCharType="begin"/>
            </w:r>
            <w:r>
              <w:rPr>
                <w:noProof/>
                <w:webHidden/>
              </w:rPr>
              <w:instrText xml:space="preserve"> PAGEREF _Toc78195652 \h </w:instrText>
            </w:r>
            <w:r>
              <w:rPr>
                <w:noProof/>
                <w:webHidden/>
              </w:rPr>
              <w:fldChar w:fldCharType="separate"/>
            </w:r>
            <w:r>
              <w:rPr>
                <w:noProof/>
                <w:webHidden/>
              </w:rPr>
              <w:t>52</w:t>
            </w:r>
            <w:r>
              <w:rPr>
                <w:noProof/>
                <w:webHidden/>
              </w:rPr>
              <w:fldChar w:fldCharType="end"/>
            </w:r>
          </w:hyperlink>
        </w:p>
        <w:p w:rsidR="0061727E" w14:paraId="46B1ACF9" w14:textId="7CD6678B">
          <w:pPr>
            <w:pStyle w:val="TOC1"/>
            <w:rPr>
              <w:rFonts w:asciiTheme="minorHAnsi" w:eastAsiaTheme="minorEastAsia" w:hAnsiTheme="minorHAnsi" w:cstheme="minorBidi"/>
              <w:noProof/>
              <w:sz w:val="22"/>
              <w:szCs w:val="22"/>
            </w:rPr>
          </w:pPr>
          <w:hyperlink w:anchor="_Toc78195653" w:history="1">
            <w:r w:rsidRPr="00A36620">
              <w:rPr>
                <w:rStyle w:val="Hyperlink"/>
                <w:noProof/>
              </w:rPr>
              <w:t>8.4</w:t>
            </w:r>
            <w:r>
              <w:rPr>
                <w:rFonts w:asciiTheme="minorHAnsi" w:eastAsiaTheme="minorEastAsia" w:hAnsiTheme="minorHAnsi" w:cstheme="minorBidi"/>
                <w:noProof/>
                <w:sz w:val="22"/>
                <w:szCs w:val="22"/>
              </w:rPr>
              <w:tab/>
            </w:r>
            <w:r w:rsidRPr="00A36620">
              <w:rPr>
                <w:rStyle w:val="Hyperlink"/>
                <w:noProof/>
              </w:rPr>
              <w:t>Checklist of Required Submissions</w:t>
            </w:r>
            <w:r>
              <w:rPr>
                <w:noProof/>
                <w:webHidden/>
              </w:rPr>
              <w:tab/>
            </w:r>
            <w:r>
              <w:rPr>
                <w:noProof/>
                <w:webHidden/>
              </w:rPr>
              <w:fldChar w:fldCharType="begin"/>
            </w:r>
            <w:r>
              <w:rPr>
                <w:noProof/>
                <w:webHidden/>
              </w:rPr>
              <w:instrText xml:space="preserve"> PAGEREF _Toc78195653 \h </w:instrText>
            </w:r>
            <w:r>
              <w:rPr>
                <w:noProof/>
                <w:webHidden/>
              </w:rPr>
              <w:fldChar w:fldCharType="separate"/>
            </w:r>
            <w:r>
              <w:rPr>
                <w:noProof/>
                <w:webHidden/>
              </w:rPr>
              <w:t>53</w:t>
            </w:r>
            <w:r>
              <w:rPr>
                <w:noProof/>
                <w:webHidden/>
              </w:rPr>
              <w:fldChar w:fldCharType="end"/>
            </w:r>
          </w:hyperlink>
        </w:p>
        <w:p w:rsidR="00B52407" w14:paraId="71F1D959" w14:textId="29459ECE">
          <w:r>
            <w:rPr>
              <w:rFonts w:ascii="Times New Roman" w:hAnsi="Times New Roman"/>
              <w:sz w:val="24"/>
              <w:szCs w:val="20"/>
            </w:rPr>
            <w:fldChar w:fldCharType="end"/>
          </w:r>
        </w:p>
      </w:sdtContent>
    </w:sdt>
    <w:p w:rsidR="00474CC7" w:rsidRPr="00693B69" w:rsidP="00C87690" w14:paraId="2665B78F" w14:textId="7C28E6B9">
      <w:pPr>
        <w:pStyle w:val="Heading1"/>
        <w:spacing w:after="120"/>
        <w:ind w:left="1080"/>
        <w:rPr>
          <w:rFonts w:cs="Arial"/>
        </w:rPr>
      </w:pPr>
      <w:bookmarkStart w:id="1" w:name="_Toc78195605"/>
      <w:r w:rsidRPr="00693B69">
        <w:rPr>
          <w:rFonts w:cs="Arial"/>
        </w:rPr>
        <w:t>Section I – Funding Opportunity Description</w:t>
      </w:r>
      <w:bookmarkEnd w:id="1"/>
    </w:p>
    <w:p w:rsidR="00EF7DD6" w:rsidRPr="00693B69" w:rsidP="00C87690" w14:paraId="273FBFCB" w14:textId="057CBA44">
      <w:pPr>
        <w:pStyle w:val="Heading1"/>
        <w:spacing w:after="120"/>
        <w:ind w:left="1080"/>
        <w:rPr>
          <w:rFonts w:cs="Arial"/>
        </w:rPr>
      </w:pPr>
      <w:bookmarkStart w:id="2" w:name="_Toc78195606"/>
      <w:r w:rsidRPr="00693B69">
        <w:rPr>
          <w:rFonts w:cs="Arial"/>
        </w:rPr>
        <w:t>Program Overview</w:t>
      </w:r>
      <w:bookmarkEnd w:id="2"/>
    </w:p>
    <w:tbl>
      <w:tblPr>
        <w:tblStyle w:val="GridTable1Light"/>
        <w:tblW w:w="11065" w:type="dxa"/>
        <w:tblLook w:val="01E0"/>
      </w:tblPr>
      <w:tblGrid>
        <w:gridCol w:w="869"/>
        <w:gridCol w:w="2366"/>
        <w:gridCol w:w="7830"/>
      </w:tblGrid>
      <w:tr w14:paraId="77DFF4D9" w14:textId="77777777" w:rsidTr="00886318">
        <w:tblPrEx>
          <w:tblW w:w="11065" w:type="dxa"/>
          <w:tblLook w:val="01E0"/>
        </w:tblPrEx>
        <w:tc>
          <w:tcPr>
            <w:tcW w:w="869" w:type="dxa"/>
          </w:tcPr>
          <w:p w:rsidR="00EF7DD6" w:rsidRPr="00693B69" w:rsidP="00C87690" w14:paraId="53AD963A" w14:textId="77777777">
            <w:pPr>
              <w:spacing w:after="120" w:line="240" w:lineRule="auto"/>
              <w:rPr>
                <w:rFonts w:ascii="Garamond" w:hAnsi="Garamond" w:cs="Arial"/>
              </w:rPr>
            </w:pPr>
            <w:r w:rsidRPr="00693B69">
              <w:rPr>
                <w:rFonts w:ascii="Garamond" w:hAnsi="Garamond" w:cs="Arial"/>
              </w:rPr>
              <w:t>1.1.1.</w:t>
            </w:r>
          </w:p>
        </w:tc>
        <w:tc>
          <w:tcPr>
            <w:tcW w:w="2366" w:type="dxa"/>
          </w:tcPr>
          <w:p w:rsidR="00EF7DD6" w:rsidRPr="00AE7234" w:rsidP="00C87690" w14:paraId="456913D9" w14:textId="77777777">
            <w:pPr>
              <w:spacing w:after="120" w:line="240" w:lineRule="auto"/>
              <w:rPr>
                <w:rFonts w:ascii="Garamond" w:hAnsi="Garamond" w:cs="Arial"/>
              </w:rPr>
            </w:pPr>
            <w:r w:rsidRPr="00822F42">
              <w:rPr>
                <w:rFonts w:ascii="Garamond" w:hAnsi="Garamond" w:cs="Arial"/>
              </w:rPr>
              <w:t>Federal</w:t>
            </w:r>
            <w:r w:rsidRPr="00822F42">
              <w:rPr>
                <w:rFonts w:ascii="Garamond" w:hAnsi="Garamond" w:cs="Arial"/>
              </w:rPr>
              <w:t xml:space="preserve"> Agency Name</w:t>
            </w:r>
          </w:p>
        </w:tc>
        <w:tc>
          <w:tcPr>
            <w:tcW w:w="7830" w:type="dxa"/>
          </w:tcPr>
          <w:p w:rsidR="00EF7DD6" w:rsidRPr="00AE7234" w:rsidP="00AE7234" w14:paraId="6B2B516F" w14:textId="77777777">
            <w:pPr>
              <w:spacing w:after="120" w:line="240" w:lineRule="auto"/>
              <w:ind w:right="75"/>
              <w:rPr>
                <w:rFonts w:ascii="Garamond" w:hAnsi="Garamond" w:cs="Arial"/>
                <w:b w:val="0"/>
                <w:bCs w:val="0"/>
              </w:rPr>
            </w:pPr>
            <w:r w:rsidRPr="00AE7234">
              <w:rPr>
                <w:rFonts w:ascii="Garamond" w:hAnsi="Garamond" w:cs="Arial"/>
                <w:b w:val="0"/>
                <w:bCs w:val="0"/>
              </w:rPr>
              <w:t>U. S. Small Business Administration, Office of Small Business Development Centers</w:t>
            </w:r>
          </w:p>
        </w:tc>
      </w:tr>
      <w:tr w14:paraId="3AC787A5" w14:textId="77777777" w:rsidTr="00886318">
        <w:tblPrEx>
          <w:tblW w:w="11065" w:type="dxa"/>
          <w:tblLook w:val="01E0"/>
        </w:tblPrEx>
        <w:tc>
          <w:tcPr>
            <w:tcW w:w="869" w:type="dxa"/>
          </w:tcPr>
          <w:p w:rsidR="00EF7DD6" w:rsidRPr="00693B69" w:rsidP="00C87690" w14:paraId="65C12DD4" w14:textId="77777777">
            <w:pPr>
              <w:spacing w:after="120" w:line="240" w:lineRule="auto"/>
              <w:rPr>
                <w:rFonts w:ascii="Garamond" w:hAnsi="Garamond" w:cs="Arial"/>
              </w:rPr>
            </w:pPr>
            <w:r w:rsidRPr="00693B69">
              <w:rPr>
                <w:rFonts w:ascii="Garamond" w:hAnsi="Garamond" w:cs="Arial"/>
              </w:rPr>
              <w:t>1.1.2.</w:t>
            </w:r>
          </w:p>
        </w:tc>
        <w:tc>
          <w:tcPr>
            <w:tcW w:w="2366" w:type="dxa"/>
          </w:tcPr>
          <w:p w:rsidR="00EF7DD6" w:rsidRPr="00AE7234" w:rsidP="00C87690" w14:paraId="3F0807BD" w14:textId="77777777">
            <w:pPr>
              <w:spacing w:after="120" w:line="240" w:lineRule="auto"/>
              <w:rPr>
                <w:rFonts w:ascii="Garamond" w:hAnsi="Garamond" w:cs="Arial"/>
                <w:b/>
                <w:bCs/>
              </w:rPr>
            </w:pPr>
            <w:r w:rsidRPr="00AE7234">
              <w:rPr>
                <w:rFonts w:ascii="Garamond" w:hAnsi="Garamond" w:cs="Arial"/>
                <w:b/>
                <w:bCs/>
              </w:rPr>
              <w:t>Funding Opportunity Title</w:t>
            </w:r>
          </w:p>
        </w:tc>
        <w:tc>
          <w:tcPr>
            <w:tcW w:w="7830" w:type="dxa"/>
          </w:tcPr>
          <w:p w:rsidR="00EF7DD6" w:rsidRPr="00AE7234" w:rsidP="00AE7234" w14:paraId="321DC2D1" w14:textId="77777777">
            <w:pPr>
              <w:spacing w:after="120" w:line="240" w:lineRule="auto"/>
              <w:ind w:right="75"/>
              <w:rPr>
                <w:rFonts w:ascii="Garamond" w:hAnsi="Garamond" w:cs="Arial"/>
                <w:b w:val="0"/>
                <w:bCs w:val="0"/>
              </w:rPr>
            </w:pPr>
            <w:r w:rsidRPr="00AE7234">
              <w:rPr>
                <w:rFonts w:ascii="Garamond" w:hAnsi="Garamond" w:cs="Arial"/>
                <w:b w:val="0"/>
                <w:bCs w:val="0"/>
              </w:rPr>
              <w:t>Small Business Development Centers</w:t>
            </w:r>
          </w:p>
        </w:tc>
      </w:tr>
      <w:tr w14:paraId="02F24D62" w14:textId="77777777" w:rsidTr="00886318">
        <w:tblPrEx>
          <w:tblW w:w="11065" w:type="dxa"/>
          <w:tblLook w:val="01E0"/>
        </w:tblPrEx>
        <w:tc>
          <w:tcPr>
            <w:tcW w:w="869" w:type="dxa"/>
          </w:tcPr>
          <w:p w:rsidR="00EF7DD6" w:rsidRPr="00693B69" w:rsidP="00C87690" w14:paraId="13AB95DE" w14:textId="77777777">
            <w:pPr>
              <w:spacing w:after="120" w:line="240" w:lineRule="auto"/>
              <w:rPr>
                <w:rFonts w:ascii="Garamond" w:hAnsi="Garamond" w:cs="Arial"/>
              </w:rPr>
            </w:pPr>
            <w:r w:rsidRPr="00693B69">
              <w:rPr>
                <w:rFonts w:ascii="Garamond" w:hAnsi="Garamond" w:cs="Arial"/>
              </w:rPr>
              <w:t>1.1.3.</w:t>
            </w:r>
          </w:p>
        </w:tc>
        <w:tc>
          <w:tcPr>
            <w:tcW w:w="2366" w:type="dxa"/>
          </w:tcPr>
          <w:p w:rsidR="00EF7DD6" w:rsidRPr="00AE7234" w:rsidP="00C87690" w14:paraId="38A11FB8" w14:textId="77777777">
            <w:pPr>
              <w:spacing w:after="120" w:line="240" w:lineRule="auto"/>
              <w:rPr>
                <w:rFonts w:ascii="Garamond" w:hAnsi="Garamond" w:cs="Arial"/>
                <w:b/>
                <w:bCs/>
              </w:rPr>
            </w:pPr>
            <w:r w:rsidRPr="00AE7234">
              <w:rPr>
                <w:rFonts w:ascii="Garamond" w:hAnsi="Garamond" w:cs="Arial"/>
                <w:b/>
                <w:bCs/>
              </w:rPr>
              <w:t>Announcement Type</w:t>
            </w:r>
          </w:p>
        </w:tc>
        <w:tc>
          <w:tcPr>
            <w:tcW w:w="7830" w:type="dxa"/>
          </w:tcPr>
          <w:p w:rsidR="00EF7DD6" w:rsidRPr="00AE7234" w:rsidP="00AE7234" w14:paraId="184AA6EB" w14:textId="77777777">
            <w:pPr>
              <w:spacing w:after="120" w:line="240" w:lineRule="auto"/>
              <w:ind w:right="75"/>
              <w:rPr>
                <w:rFonts w:ascii="Garamond" w:hAnsi="Garamond" w:cs="Arial"/>
                <w:b w:val="0"/>
                <w:bCs w:val="0"/>
              </w:rPr>
            </w:pPr>
            <w:r w:rsidRPr="00AE7234">
              <w:rPr>
                <w:rFonts w:ascii="Garamond" w:hAnsi="Garamond" w:cs="Arial"/>
                <w:b w:val="0"/>
                <w:bCs w:val="0"/>
              </w:rPr>
              <w:t>Initial</w:t>
            </w:r>
          </w:p>
        </w:tc>
      </w:tr>
      <w:tr w14:paraId="782D0242" w14:textId="77777777" w:rsidTr="00886318">
        <w:tblPrEx>
          <w:tblW w:w="11065" w:type="dxa"/>
          <w:tblLook w:val="01E0"/>
        </w:tblPrEx>
        <w:tc>
          <w:tcPr>
            <w:tcW w:w="869" w:type="dxa"/>
          </w:tcPr>
          <w:p w:rsidR="00EF7DD6" w:rsidRPr="00693B69" w:rsidP="00C87690" w14:paraId="248F4B12" w14:textId="77777777">
            <w:pPr>
              <w:spacing w:after="120" w:line="240" w:lineRule="auto"/>
              <w:rPr>
                <w:rFonts w:ascii="Garamond" w:hAnsi="Garamond" w:cs="Arial"/>
              </w:rPr>
            </w:pPr>
            <w:r w:rsidRPr="00693B69">
              <w:rPr>
                <w:rFonts w:ascii="Garamond" w:hAnsi="Garamond" w:cs="Arial"/>
              </w:rPr>
              <w:t>1.1.4.</w:t>
            </w:r>
          </w:p>
        </w:tc>
        <w:tc>
          <w:tcPr>
            <w:tcW w:w="2366" w:type="dxa"/>
          </w:tcPr>
          <w:p w:rsidR="00EF7DD6" w:rsidRPr="00AE7234" w:rsidP="00C87690" w14:paraId="283FBA4C" w14:textId="77777777">
            <w:pPr>
              <w:spacing w:after="120" w:line="240" w:lineRule="auto"/>
              <w:rPr>
                <w:rFonts w:ascii="Garamond" w:hAnsi="Garamond" w:cs="Arial"/>
                <w:b/>
                <w:bCs/>
              </w:rPr>
            </w:pPr>
            <w:r w:rsidRPr="00AE7234">
              <w:rPr>
                <w:rFonts w:ascii="Garamond" w:hAnsi="Garamond" w:cs="Arial"/>
                <w:b/>
                <w:bCs/>
              </w:rPr>
              <w:t>Funding Opportunity Number:</w:t>
            </w:r>
          </w:p>
        </w:tc>
        <w:tc>
          <w:tcPr>
            <w:tcW w:w="7830" w:type="dxa"/>
          </w:tcPr>
          <w:p w:rsidR="00EF7DD6" w:rsidRPr="00AE7234" w:rsidP="00AE7234" w14:paraId="2FDACE67" w14:textId="7CA43D46">
            <w:pPr>
              <w:spacing w:after="120" w:line="240" w:lineRule="auto"/>
              <w:ind w:right="75"/>
              <w:rPr>
                <w:rFonts w:ascii="Garamond" w:hAnsi="Garamond" w:cs="Arial"/>
                <w:b w:val="0"/>
                <w:bCs w:val="0"/>
              </w:rPr>
            </w:pPr>
            <w:r w:rsidRPr="00AE7234">
              <w:rPr>
                <w:rFonts w:ascii="Garamond" w:hAnsi="Garamond" w:cs="Arial"/>
                <w:b w:val="0"/>
                <w:bCs w:val="0"/>
              </w:rPr>
              <w:t>Funding Opportunity</w:t>
            </w:r>
            <w:r w:rsidRPr="00AE7234" w:rsidR="4B92FC95">
              <w:rPr>
                <w:rFonts w:ascii="Garamond" w:hAnsi="Garamond" w:cs="Arial"/>
                <w:b w:val="0"/>
                <w:bCs w:val="0"/>
              </w:rPr>
              <w:t xml:space="preserve"> No. </w:t>
            </w:r>
            <w:r w:rsidRPr="00AE7234" w:rsidR="0DE5C1B0">
              <w:rPr>
                <w:rFonts w:ascii="Garamond" w:hAnsi="Garamond" w:cs="Arial"/>
                <w:b w:val="0"/>
                <w:bCs w:val="0"/>
              </w:rPr>
              <w:t>OSBDC-</w:t>
            </w:r>
            <w:r w:rsidRPr="00AE7234" w:rsidR="4CE245A8">
              <w:rPr>
                <w:rFonts w:ascii="Garamond" w:hAnsi="Garamond" w:cs="Arial"/>
                <w:b w:val="0"/>
                <w:bCs w:val="0"/>
              </w:rPr>
              <w:t>202</w:t>
            </w:r>
            <w:r w:rsidRPr="00AE7234" w:rsidR="00061720">
              <w:rPr>
                <w:rFonts w:ascii="Garamond" w:hAnsi="Garamond" w:cs="Arial"/>
                <w:b w:val="0"/>
                <w:bCs w:val="0"/>
              </w:rPr>
              <w:t>2</w:t>
            </w:r>
            <w:r w:rsidRPr="00AE7234" w:rsidR="0FD83D8B">
              <w:rPr>
                <w:rFonts w:ascii="Garamond" w:hAnsi="Garamond" w:cs="Arial"/>
                <w:b w:val="0"/>
                <w:bCs w:val="0"/>
              </w:rPr>
              <w:t>-01</w:t>
            </w:r>
            <w:r w:rsidRPr="00AE7234" w:rsidR="4B92FC95">
              <w:rPr>
                <w:rFonts w:ascii="Garamond" w:hAnsi="Garamond" w:cs="Arial"/>
                <w:b w:val="0"/>
                <w:bCs w:val="0"/>
              </w:rPr>
              <w:t xml:space="preserve"> </w:t>
            </w:r>
            <w:r w:rsidRPr="00AE7234" w:rsidR="15B6398C">
              <w:rPr>
                <w:rFonts w:ascii="Garamond" w:hAnsi="Garamond" w:cs="Arial"/>
                <w:b w:val="0"/>
                <w:bCs w:val="0"/>
              </w:rPr>
              <w:t>&amp; OSBDC-202</w:t>
            </w:r>
            <w:r w:rsidRPr="00AE7234" w:rsidR="00061720">
              <w:rPr>
                <w:rFonts w:ascii="Garamond" w:hAnsi="Garamond" w:cs="Arial"/>
                <w:b w:val="0"/>
                <w:bCs w:val="0"/>
              </w:rPr>
              <w:t>2</w:t>
            </w:r>
            <w:r w:rsidRPr="00AE7234" w:rsidR="15B6398C">
              <w:rPr>
                <w:rFonts w:ascii="Garamond" w:hAnsi="Garamond" w:cs="Arial"/>
                <w:b w:val="0"/>
                <w:bCs w:val="0"/>
              </w:rPr>
              <w:t>-02</w:t>
            </w:r>
          </w:p>
        </w:tc>
      </w:tr>
      <w:tr w14:paraId="0722178B" w14:textId="77777777" w:rsidTr="00886318">
        <w:tblPrEx>
          <w:tblW w:w="11065" w:type="dxa"/>
          <w:tblLook w:val="01E0"/>
        </w:tblPrEx>
        <w:tc>
          <w:tcPr>
            <w:tcW w:w="869" w:type="dxa"/>
          </w:tcPr>
          <w:p w:rsidR="00EF7DD6" w:rsidRPr="00693B69" w:rsidP="00C87690" w14:paraId="71BC8AB2" w14:textId="77777777">
            <w:pPr>
              <w:spacing w:after="120" w:line="240" w:lineRule="auto"/>
              <w:rPr>
                <w:rFonts w:ascii="Garamond" w:hAnsi="Garamond" w:cs="Arial"/>
              </w:rPr>
            </w:pPr>
            <w:r w:rsidRPr="00693B69">
              <w:rPr>
                <w:rFonts w:ascii="Garamond" w:hAnsi="Garamond" w:cs="Arial"/>
              </w:rPr>
              <w:t>1.1.5.</w:t>
            </w:r>
          </w:p>
        </w:tc>
        <w:tc>
          <w:tcPr>
            <w:tcW w:w="2366" w:type="dxa"/>
          </w:tcPr>
          <w:p w:rsidR="00EF7DD6" w:rsidRPr="00AE7234" w:rsidP="00C87690" w14:paraId="6921BE15" w14:textId="77777777">
            <w:pPr>
              <w:spacing w:after="120" w:line="240" w:lineRule="auto"/>
              <w:rPr>
                <w:rFonts w:ascii="Garamond" w:hAnsi="Garamond" w:cs="Arial"/>
                <w:b/>
                <w:bCs/>
              </w:rPr>
            </w:pPr>
            <w:r w:rsidRPr="00AE7234">
              <w:rPr>
                <w:rFonts w:ascii="Garamond" w:hAnsi="Garamond" w:cs="Arial"/>
                <w:b/>
                <w:bCs/>
              </w:rPr>
              <w:t>CDFA Number</w:t>
            </w:r>
          </w:p>
        </w:tc>
        <w:tc>
          <w:tcPr>
            <w:tcW w:w="7830" w:type="dxa"/>
          </w:tcPr>
          <w:p w:rsidR="00EF7DD6" w:rsidRPr="00AE7234" w:rsidP="00AE7234" w14:paraId="4E86095D" w14:textId="77777777">
            <w:pPr>
              <w:spacing w:after="120" w:line="240" w:lineRule="auto"/>
              <w:ind w:right="75"/>
              <w:rPr>
                <w:rFonts w:ascii="Garamond" w:hAnsi="Garamond" w:cs="Arial"/>
                <w:b w:val="0"/>
                <w:bCs w:val="0"/>
              </w:rPr>
            </w:pPr>
            <w:r w:rsidRPr="00AE7234">
              <w:rPr>
                <w:rFonts w:ascii="Garamond" w:hAnsi="Garamond" w:cs="Arial"/>
                <w:b w:val="0"/>
                <w:bCs w:val="0"/>
              </w:rPr>
              <w:t>59.</w:t>
            </w:r>
            <w:r w:rsidRPr="00AE7234" w:rsidR="00D54F62">
              <w:rPr>
                <w:rFonts w:ascii="Garamond" w:hAnsi="Garamond" w:cs="Arial"/>
                <w:b w:val="0"/>
                <w:bCs w:val="0"/>
              </w:rPr>
              <w:t>037</w:t>
            </w:r>
          </w:p>
        </w:tc>
      </w:tr>
      <w:tr w14:paraId="32EA18FF" w14:textId="77777777" w:rsidTr="00886318">
        <w:tblPrEx>
          <w:tblW w:w="11065" w:type="dxa"/>
          <w:tblLook w:val="01E0"/>
        </w:tblPrEx>
        <w:tc>
          <w:tcPr>
            <w:tcW w:w="869" w:type="dxa"/>
          </w:tcPr>
          <w:p w:rsidR="00A37EFC" w:rsidRPr="00693B69" w:rsidP="00C87690" w14:paraId="41EDF268" w14:textId="77777777">
            <w:pPr>
              <w:spacing w:after="120" w:line="240" w:lineRule="auto"/>
              <w:rPr>
                <w:rFonts w:ascii="Garamond" w:hAnsi="Garamond" w:cs="Arial"/>
              </w:rPr>
            </w:pPr>
            <w:r w:rsidRPr="00693B69">
              <w:rPr>
                <w:rFonts w:ascii="Garamond" w:hAnsi="Garamond" w:cs="Arial"/>
              </w:rPr>
              <w:t>1.1.6.</w:t>
            </w:r>
          </w:p>
        </w:tc>
        <w:tc>
          <w:tcPr>
            <w:tcW w:w="2366" w:type="dxa"/>
          </w:tcPr>
          <w:p w:rsidR="00A37EFC" w:rsidRPr="00A329E4" w:rsidP="00C87690" w14:paraId="6079617C" w14:textId="77777777">
            <w:pPr>
              <w:spacing w:after="120" w:line="240" w:lineRule="auto"/>
              <w:rPr>
                <w:rFonts w:ascii="Garamond" w:hAnsi="Garamond" w:cs="Arial"/>
                <w:b/>
                <w:bCs/>
              </w:rPr>
            </w:pPr>
            <w:r w:rsidRPr="00A329E4">
              <w:rPr>
                <w:rFonts w:ascii="Garamond" w:hAnsi="Garamond" w:cs="Arial"/>
                <w:b/>
                <w:bCs/>
              </w:rPr>
              <w:t>Closing Date for Submissions:</w:t>
            </w:r>
          </w:p>
        </w:tc>
        <w:tc>
          <w:tcPr>
            <w:tcW w:w="7830" w:type="dxa"/>
          </w:tcPr>
          <w:p w:rsidR="00C36037" w:rsidRPr="001D07A3" w:rsidP="00A329E4" w14:paraId="2B9DCCDB" w14:textId="745CB7B8">
            <w:pPr>
              <w:spacing w:after="120" w:line="240" w:lineRule="auto"/>
              <w:ind w:right="75"/>
              <w:rPr>
                <w:rFonts w:ascii="Garamond" w:hAnsi="Garamond" w:cs="Arial"/>
                <w:b w:val="0"/>
                <w:bCs w:val="0"/>
                <w:highlight w:val="lightGray"/>
              </w:rPr>
            </w:pPr>
            <w:r>
              <w:rPr>
                <w:rFonts w:ascii="Garamond" w:hAnsi="Garamond" w:cs="Arial"/>
                <w:b w:val="0"/>
                <w:bCs w:val="0"/>
                <w:highlight w:val="lightGray"/>
              </w:rPr>
              <w:t>September 10</w:t>
            </w:r>
            <w:r w:rsidRPr="001D07A3" w:rsidR="007450AF">
              <w:rPr>
                <w:rFonts w:ascii="Garamond" w:hAnsi="Garamond" w:cs="Arial"/>
                <w:b w:val="0"/>
                <w:bCs w:val="0"/>
                <w:highlight w:val="lightGray"/>
              </w:rPr>
              <w:t>, 202</w:t>
            </w:r>
            <w:r w:rsidRPr="001D07A3" w:rsidR="00ED7415">
              <w:rPr>
                <w:rFonts w:ascii="Garamond" w:hAnsi="Garamond" w:cs="Arial"/>
                <w:b w:val="0"/>
                <w:bCs w:val="0"/>
                <w:highlight w:val="lightGray"/>
              </w:rPr>
              <w:t>1</w:t>
            </w:r>
            <w:r w:rsidR="0037498F">
              <w:rPr>
                <w:rFonts w:ascii="Garamond" w:hAnsi="Garamond" w:cs="Arial"/>
                <w:b w:val="0"/>
                <w:bCs w:val="0"/>
                <w:highlight w:val="lightGray"/>
              </w:rPr>
              <w:t>,</w:t>
            </w:r>
            <w:r w:rsidRPr="001D07A3" w:rsidR="6ABC96BB">
              <w:rPr>
                <w:rFonts w:ascii="Garamond" w:hAnsi="Garamond" w:cs="Arial"/>
                <w:b w:val="0"/>
                <w:bCs w:val="0"/>
                <w:highlight w:val="lightGray"/>
              </w:rPr>
              <w:t xml:space="preserve"> Proposal due to the OSBDC via </w:t>
            </w:r>
            <w:hyperlink r:id="rId13" w:history="1">
              <w:r w:rsidRPr="001D07A3" w:rsidR="00BC7085">
                <w:rPr>
                  <w:rFonts w:ascii="Garamond" w:hAnsi="Garamond" w:cs="Arial"/>
                  <w:b w:val="0"/>
                  <w:bCs w:val="0"/>
                  <w:highlight w:val="lightGray"/>
                </w:rPr>
                <w:t>www.grants.gov</w:t>
              </w:r>
            </w:hyperlink>
            <w:r w:rsidRPr="001D07A3" w:rsidR="6ABC96BB">
              <w:rPr>
                <w:rFonts w:ascii="Garamond" w:hAnsi="Garamond" w:cs="Arial"/>
                <w:b w:val="0"/>
                <w:bCs w:val="0"/>
                <w:highlight w:val="lightGray"/>
              </w:rPr>
              <w:t xml:space="preserve"> at </w:t>
            </w:r>
            <w:r w:rsidRPr="001D07A3" w:rsidR="00BB6680">
              <w:rPr>
                <w:rFonts w:ascii="Garamond" w:hAnsi="Garamond" w:cs="Arial"/>
                <w:b w:val="0"/>
                <w:bCs w:val="0"/>
                <w:highlight w:val="lightGray"/>
              </w:rPr>
              <w:t>11:59</w:t>
            </w:r>
            <w:r w:rsidRPr="001D07A3" w:rsidR="5BB3AC44">
              <w:rPr>
                <w:rFonts w:ascii="Garamond" w:hAnsi="Garamond" w:cs="Arial"/>
                <w:b w:val="0"/>
                <w:bCs w:val="0"/>
                <w:highlight w:val="lightGray"/>
              </w:rPr>
              <w:t xml:space="preserve"> pm E</w:t>
            </w:r>
            <w:r w:rsidRPr="001D07A3" w:rsidR="00DC2B86">
              <w:rPr>
                <w:rFonts w:ascii="Garamond" w:hAnsi="Garamond" w:cs="Arial"/>
                <w:b w:val="0"/>
                <w:bCs w:val="0"/>
                <w:highlight w:val="lightGray"/>
              </w:rPr>
              <w:t>D</w:t>
            </w:r>
            <w:r w:rsidRPr="001D07A3" w:rsidR="6ABC96BB">
              <w:rPr>
                <w:rFonts w:ascii="Garamond" w:hAnsi="Garamond" w:cs="Arial"/>
                <w:b w:val="0"/>
                <w:bCs w:val="0"/>
                <w:highlight w:val="lightGray"/>
              </w:rPr>
              <w:t xml:space="preserve">T for </w:t>
            </w:r>
            <w:r w:rsidRPr="001D07A3" w:rsidR="43BCD0F9">
              <w:rPr>
                <w:rFonts w:ascii="Garamond" w:hAnsi="Garamond" w:cs="Arial"/>
                <w:b w:val="0"/>
                <w:bCs w:val="0"/>
                <w:highlight w:val="lightGray"/>
              </w:rPr>
              <w:t>Funding Opportunity</w:t>
            </w:r>
            <w:r w:rsidRPr="001D07A3" w:rsidR="097A99AC">
              <w:rPr>
                <w:rFonts w:ascii="Garamond" w:hAnsi="Garamond" w:cs="Arial"/>
                <w:b w:val="0"/>
                <w:bCs w:val="0"/>
                <w:highlight w:val="lightGray"/>
              </w:rPr>
              <w:t xml:space="preserve"> </w:t>
            </w:r>
            <w:r w:rsidRPr="001D07A3" w:rsidR="60013F79">
              <w:rPr>
                <w:rFonts w:ascii="Garamond" w:hAnsi="Garamond" w:cs="Arial"/>
                <w:b w:val="0"/>
                <w:bCs w:val="0"/>
                <w:highlight w:val="lightGray"/>
              </w:rPr>
              <w:t>No. OSBDC-</w:t>
            </w:r>
            <w:r w:rsidRPr="001D07A3" w:rsidR="4CE245A8">
              <w:rPr>
                <w:rFonts w:ascii="Garamond" w:hAnsi="Garamond" w:cs="Arial"/>
                <w:b w:val="0"/>
                <w:bCs w:val="0"/>
                <w:highlight w:val="lightGray"/>
              </w:rPr>
              <w:t>202</w:t>
            </w:r>
            <w:r w:rsidRPr="001D07A3" w:rsidR="60013F79">
              <w:rPr>
                <w:rFonts w:ascii="Garamond" w:hAnsi="Garamond" w:cs="Arial"/>
                <w:b w:val="0"/>
                <w:bCs w:val="0"/>
                <w:highlight w:val="lightGray"/>
              </w:rPr>
              <w:t>-</w:t>
            </w:r>
            <w:r w:rsidRPr="001D07A3" w:rsidR="66E0349B">
              <w:rPr>
                <w:rFonts w:ascii="Garamond" w:hAnsi="Garamond" w:cs="Arial"/>
                <w:b w:val="0"/>
                <w:bCs w:val="0"/>
                <w:highlight w:val="lightGray"/>
              </w:rPr>
              <w:t>0</w:t>
            </w:r>
            <w:r w:rsidRPr="001D07A3" w:rsidR="4E51F10C">
              <w:rPr>
                <w:rFonts w:ascii="Garamond" w:hAnsi="Garamond" w:cs="Arial"/>
                <w:b w:val="0"/>
                <w:bCs w:val="0"/>
                <w:highlight w:val="lightGray"/>
              </w:rPr>
              <w:t>1</w:t>
            </w:r>
            <w:r w:rsidRPr="001D07A3" w:rsidR="66E0349B">
              <w:rPr>
                <w:rFonts w:ascii="Garamond" w:hAnsi="Garamond" w:cs="Arial"/>
                <w:b w:val="0"/>
                <w:bCs w:val="0"/>
                <w:highlight w:val="lightGray"/>
              </w:rPr>
              <w:t xml:space="preserve"> </w:t>
            </w:r>
            <w:r w:rsidRPr="001D07A3" w:rsidR="6ABC96BB">
              <w:rPr>
                <w:rFonts w:ascii="Garamond" w:hAnsi="Garamond" w:cs="Arial"/>
                <w:b w:val="0"/>
                <w:bCs w:val="0"/>
                <w:highlight w:val="lightGray"/>
              </w:rPr>
              <w:t xml:space="preserve">for FY </w:t>
            </w:r>
            <w:r w:rsidRPr="001D07A3" w:rsidR="4CE245A8">
              <w:rPr>
                <w:rFonts w:ascii="Garamond" w:hAnsi="Garamond" w:cs="Arial"/>
                <w:b w:val="0"/>
                <w:bCs w:val="0"/>
                <w:highlight w:val="lightGray"/>
              </w:rPr>
              <w:t>202</w:t>
            </w:r>
            <w:r w:rsidRPr="001D07A3" w:rsidR="00ED7415">
              <w:rPr>
                <w:rFonts w:ascii="Garamond" w:hAnsi="Garamond" w:cs="Arial"/>
                <w:b w:val="0"/>
                <w:bCs w:val="0"/>
                <w:highlight w:val="lightGray"/>
              </w:rPr>
              <w:t>2</w:t>
            </w:r>
            <w:r w:rsidRPr="001D07A3" w:rsidR="6ABC96BB">
              <w:rPr>
                <w:rFonts w:ascii="Garamond" w:hAnsi="Garamond" w:cs="Arial"/>
                <w:b w:val="0"/>
                <w:bCs w:val="0"/>
                <w:highlight w:val="lightGray"/>
              </w:rPr>
              <w:t>;</w:t>
            </w:r>
          </w:p>
          <w:p w:rsidR="00AF6B5A" w:rsidRPr="00AE7234" w:rsidP="00A329E4" w14:paraId="5FC8BC3B" w14:textId="240110D2">
            <w:pPr>
              <w:spacing w:after="120" w:line="240" w:lineRule="auto"/>
              <w:ind w:right="75"/>
              <w:rPr>
                <w:rFonts w:ascii="Garamond" w:hAnsi="Garamond" w:cs="Arial"/>
                <w:b w:val="0"/>
                <w:bCs w:val="0"/>
              </w:rPr>
            </w:pPr>
            <w:r>
              <w:rPr>
                <w:rFonts w:ascii="Garamond" w:hAnsi="Garamond" w:cs="Arial"/>
                <w:b w:val="0"/>
                <w:bCs w:val="0"/>
                <w:highlight w:val="lightGray"/>
              </w:rPr>
              <w:t>September</w:t>
            </w:r>
            <w:r w:rsidR="008D0E8A">
              <w:rPr>
                <w:rFonts w:ascii="Garamond" w:hAnsi="Garamond" w:cs="Arial"/>
                <w:b w:val="0"/>
                <w:bCs w:val="0"/>
                <w:highlight w:val="lightGray"/>
              </w:rPr>
              <w:t xml:space="preserve"> 14</w:t>
            </w:r>
            <w:r w:rsidRPr="001D07A3" w:rsidR="007450AF">
              <w:rPr>
                <w:rFonts w:ascii="Garamond" w:hAnsi="Garamond" w:cs="Arial"/>
                <w:b w:val="0"/>
                <w:bCs w:val="0"/>
                <w:highlight w:val="lightGray"/>
              </w:rPr>
              <w:t>, 202</w:t>
            </w:r>
            <w:r w:rsidRPr="001D07A3" w:rsidR="00ED7415">
              <w:rPr>
                <w:rFonts w:ascii="Garamond" w:hAnsi="Garamond" w:cs="Arial"/>
                <w:b w:val="0"/>
                <w:bCs w:val="0"/>
                <w:highlight w:val="lightGray"/>
              </w:rPr>
              <w:t>1</w:t>
            </w:r>
            <w:r w:rsidR="0037498F">
              <w:rPr>
                <w:rFonts w:ascii="Garamond" w:hAnsi="Garamond" w:cs="Arial"/>
                <w:b w:val="0"/>
                <w:bCs w:val="0"/>
                <w:highlight w:val="lightGray"/>
              </w:rPr>
              <w:t>,</w:t>
            </w:r>
            <w:r w:rsidRPr="001D07A3" w:rsidR="00676A85">
              <w:rPr>
                <w:rFonts w:ascii="Garamond" w:hAnsi="Garamond" w:cs="Arial"/>
                <w:b w:val="0"/>
                <w:bCs w:val="0"/>
                <w:highlight w:val="lightGray"/>
              </w:rPr>
              <w:t xml:space="preserve"> Proposal due to the OSBDC via </w:t>
            </w:r>
            <w:hyperlink r:id="rId13">
              <w:r w:rsidRPr="001D07A3" w:rsidR="00BC7085">
                <w:rPr>
                  <w:rFonts w:ascii="Garamond" w:hAnsi="Garamond" w:cs="Arial"/>
                  <w:b w:val="0"/>
                  <w:bCs w:val="0"/>
                  <w:highlight w:val="lightGray"/>
                </w:rPr>
                <w:t>www.grants.gov</w:t>
              </w:r>
            </w:hyperlink>
            <w:r w:rsidRPr="001D07A3" w:rsidR="00676A85">
              <w:rPr>
                <w:rFonts w:ascii="Garamond" w:hAnsi="Garamond" w:cs="Arial"/>
                <w:b w:val="0"/>
                <w:bCs w:val="0"/>
                <w:highlight w:val="lightGray"/>
              </w:rPr>
              <w:t xml:space="preserve"> at </w:t>
            </w:r>
            <w:r w:rsidRPr="001D07A3" w:rsidR="00BB6680">
              <w:rPr>
                <w:rFonts w:ascii="Garamond" w:hAnsi="Garamond" w:cs="Arial"/>
                <w:b w:val="0"/>
                <w:bCs w:val="0"/>
                <w:highlight w:val="lightGray"/>
              </w:rPr>
              <w:t>11:59</w:t>
            </w:r>
            <w:r w:rsidRPr="001D07A3" w:rsidR="00676A85">
              <w:rPr>
                <w:rFonts w:ascii="Garamond" w:hAnsi="Garamond" w:cs="Arial"/>
                <w:b w:val="0"/>
                <w:bCs w:val="0"/>
                <w:highlight w:val="lightGray"/>
              </w:rPr>
              <w:t xml:space="preserve"> pm E</w:t>
            </w:r>
            <w:r w:rsidRPr="001D07A3" w:rsidR="00ED7415">
              <w:rPr>
                <w:rFonts w:ascii="Garamond" w:hAnsi="Garamond" w:cs="Arial"/>
                <w:b w:val="0"/>
                <w:bCs w:val="0"/>
                <w:highlight w:val="lightGray"/>
              </w:rPr>
              <w:t>D</w:t>
            </w:r>
            <w:r w:rsidRPr="001D07A3" w:rsidR="00676A85">
              <w:rPr>
                <w:rFonts w:ascii="Garamond" w:hAnsi="Garamond" w:cs="Arial"/>
                <w:b w:val="0"/>
                <w:bCs w:val="0"/>
                <w:highlight w:val="lightGray"/>
              </w:rPr>
              <w:t>T for Funding Opportunity No. OSBDC-202</w:t>
            </w:r>
            <w:r w:rsidRPr="001D07A3" w:rsidR="00ED7415">
              <w:rPr>
                <w:rFonts w:ascii="Garamond" w:hAnsi="Garamond" w:cs="Arial"/>
                <w:b w:val="0"/>
                <w:bCs w:val="0"/>
                <w:highlight w:val="lightGray"/>
              </w:rPr>
              <w:t>2</w:t>
            </w:r>
            <w:r w:rsidRPr="001D07A3" w:rsidR="00676A85">
              <w:rPr>
                <w:rFonts w:ascii="Garamond" w:hAnsi="Garamond" w:cs="Arial"/>
                <w:b w:val="0"/>
                <w:bCs w:val="0"/>
                <w:highlight w:val="lightGray"/>
              </w:rPr>
              <w:t>-02 for CY 202</w:t>
            </w:r>
            <w:r w:rsidRPr="001D07A3" w:rsidR="00ED7415">
              <w:rPr>
                <w:rFonts w:ascii="Garamond" w:hAnsi="Garamond" w:cs="Arial"/>
                <w:b w:val="0"/>
                <w:bCs w:val="0"/>
                <w:highlight w:val="lightGray"/>
              </w:rPr>
              <w:t>2</w:t>
            </w:r>
            <w:r w:rsidRPr="001D07A3" w:rsidR="00676A85">
              <w:rPr>
                <w:rFonts w:ascii="Garamond" w:hAnsi="Garamond" w:cs="Arial"/>
                <w:b w:val="0"/>
                <w:bCs w:val="0"/>
                <w:highlight w:val="lightGray"/>
              </w:rPr>
              <w:t>.</w:t>
            </w:r>
          </w:p>
        </w:tc>
      </w:tr>
      <w:tr w14:paraId="467A8560" w14:textId="77777777" w:rsidTr="00886318">
        <w:tblPrEx>
          <w:tblW w:w="11065" w:type="dxa"/>
          <w:tblLook w:val="01E0"/>
        </w:tblPrEx>
        <w:trPr>
          <w:trHeight w:val="314"/>
        </w:trPr>
        <w:tc>
          <w:tcPr>
            <w:tcW w:w="869" w:type="dxa"/>
          </w:tcPr>
          <w:p w:rsidR="00A37EFC" w:rsidRPr="00693B69" w:rsidP="00C87690" w14:paraId="59CDC840" w14:textId="77777777">
            <w:pPr>
              <w:spacing w:after="120" w:line="240" w:lineRule="auto"/>
              <w:rPr>
                <w:rFonts w:ascii="Garamond" w:hAnsi="Garamond" w:cs="Arial"/>
              </w:rPr>
            </w:pPr>
            <w:r w:rsidRPr="00693B69">
              <w:rPr>
                <w:rFonts w:ascii="Garamond" w:hAnsi="Garamond" w:cs="Arial"/>
              </w:rPr>
              <w:t>1.1.7.</w:t>
            </w:r>
          </w:p>
        </w:tc>
        <w:tc>
          <w:tcPr>
            <w:tcW w:w="2366" w:type="dxa"/>
          </w:tcPr>
          <w:p w:rsidR="00A37EFC" w:rsidRPr="00A329E4" w:rsidP="00C87690" w14:paraId="46882261" w14:textId="77777777">
            <w:pPr>
              <w:spacing w:after="120" w:line="240" w:lineRule="auto"/>
              <w:rPr>
                <w:rFonts w:ascii="Garamond" w:hAnsi="Garamond" w:cs="Arial"/>
                <w:b/>
                <w:bCs/>
              </w:rPr>
            </w:pPr>
            <w:r w:rsidRPr="00A329E4">
              <w:rPr>
                <w:rFonts w:ascii="Garamond" w:hAnsi="Garamond" w:cs="Arial"/>
                <w:b/>
                <w:bCs/>
              </w:rPr>
              <w:t>Authority:</w:t>
            </w:r>
          </w:p>
        </w:tc>
        <w:tc>
          <w:tcPr>
            <w:tcW w:w="7830" w:type="dxa"/>
          </w:tcPr>
          <w:p w:rsidR="00A37EFC" w:rsidRPr="00AE7234" w:rsidP="00AE7234" w14:paraId="6F9BC8FD" w14:textId="5F25DA0A">
            <w:pPr>
              <w:spacing w:after="120" w:line="240" w:lineRule="auto"/>
              <w:ind w:left="-18" w:right="75" w:firstLine="18"/>
              <w:rPr>
                <w:rFonts w:ascii="Garamond" w:hAnsi="Garamond" w:cs="Arial"/>
                <w:b w:val="0"/>
                <w:bCs w:val="0"/>
                <w:highlight w:val="yellow"/>
              </w:rPr>
            </w:pPr>
            <w:r w:rsidRPr="00AE7234">
              <w:rPr>
                <w:rFonts w:ascii="Garamond" w:hAnsi="Garamond" w:cs="Arial"/>
                <w:b w:val="0"/>
                <w:bCs w:val="0"/>
              </w:rPr>
              <w:t>Small Business Act, Section 21</w:t>
            </w:r>
            <w:r w:rsidRPr="00AE7234" w:rsidR="00FD65A6">
              <w:rPr>
                <w:rFonts w:ascii="Garamond" w:hAnsi="Garamond" w:cs="Arial"/>
                <w:b w:val="0"/>
                <w:bCs w:val="0"/>
              </w:rPr>
              <w:t xml:space="preserve"> </w:t>
            </w:r>
            <w:r w:rsidRPr="00AE7234">
              <w:rPr>
                <w:rFonts w:ascii="Garamond" w:hAnsi="Garamond" w:cs="Arial"/>
                <w:b w:val="0"/>
                <w:bCs w:val="0"/>
              </w:rPr>
              <w:t>(</w:t>
            </w:r>
            <w:hyperlink r:id="rId14" w:history="1">
              <w:r w:rsidRPr="00AE7234">
                <w:rPr>
                  <w:rFonts w:ascii="Garamond" w:hAnsi="Garamond" w:cs="Arial"/>
                  <w:b w:val="0"/>
                  <w:bCs w:val="0"/>
                  <w:color w:val="0000FF"/>
                  <w:u w:val="single"/>
                </w:rPr>
                <w:t>15 USC § 648</w:t>
              </w:r>
              <w:r w:rsidRPr="00AE7234" w:rsidR="74F16115">
                <w:rPr>
                  <w:rFonts w:ascii="Garamond" w:hAnsi="Garamond" w:cs="Arial"/>
                  <w:b w:val="0"/>
                  <w:bCs w:val="0"/>
                  <w:color w:val="0000FF"/>
                  <w:u w:val="single"/>
                </w:rPr>
                <w:t>)</w:t>
              </w:r>
              <w:r w:rsidRPr="00AE7234" w:rsidR="74F16115">
                <w:rPr>
                  <w:rFonts w:ascii="Garamond" w:hAnsi="Garamond" w:cs="Arial"/>
                  <w:b w:val="0"/>
                  <w:bCs w:val="0"/>
                </w:rPr>
                <w:t>)</w:t>
              </w:r>
            </w:hyperlink>
          </w:p>
        </w:tc>
      </w:tr>
      <w:tr w14:paraId="21CC8ED9" w14:textId="77777777" w:rsidTr="00886318">
        <w:tblPrEx>
          <w:tblW w:w="11065" w:type="dxa"/>
          <w:tblLook w:val="01E0"/>
        </w:tblPrEx>
        <w:tc>
          <w:tcPr>
            <w:tcW w:w="869" w:type="dxa"/>
          </w:tcPr>
          <w:p w:rsidR="00A37EFC" w:rsidRPr="00693B69" w:rsidP="00C87690" w14:paraId="655B8A44" w14:textId="77777777">
            <w:pPr>
              <w:spacing w:after="120" w:line="240" w:lineRule="auto"/>
              <w:rPr>
                <w:rFonts w:ascii="Garamond" w:hAnsi="Garamond" w:cs="Arial"/>
              </w:rPr>
            </w:pPr>
            <w:r w:rsidRPr="00693B69">
              <w:rPr>
                <w:rFonts w:ascii="Garamond" w:hAnsi="Garamond" w:cs="Arial"/>
              </w:rPr>
              <w:t>1.1.8.</w:t>
            </w:r>
          </w:p>
        </w:tc>
        <w:tc>
          <w:tcPr>
            <w:tcW w:w="2366" w:type="dxa"/>
          </w:tcPr>
          <w:p w:rsidR="00A37EFC" w:rsidRPr="00AE7234" w:rsidP="00C87690" w14:paraId="03D43D1B" w14:textId="77777777">
            <w:pPr>
              <w:spacing w:after="120" w:line="240" w:lineRule="auto"/>
              <w:rPr>
                <w:rFonts w:ascii="Garamond" w:hAnsi="Garamond" w:cs="Arial"/>
                <w:b/>
                <w:bCs/>
              </w:rPr>
            </w:pPr>
            <w:r w:rsidRPr="00AE7234">
              <w:rPr>
                <w:rFonts w:ascii="Garamond" w:hAnsi="Garamond" w:cs="Arial"/>
                <w:b/>
                <w:bCs/>
              </w:rPr>
              <w:t>Duration of Authority:</w:t>
            </w:r>
          </w:p>
        </w:tc>
        <w:tc>
          <w:tcPr>
            <w:tcW w:w="7830" w:type="dxa"/>
          </w:tcPr>
          <w:p w:rsidR="00A37EFC" w:rsidRPr="00AE7234" w:rsidP="00AE7234" w14:paraId="0038E597" w14:textId="77777777">
            <w:pPr>
              <w:spacing w:after="120" w:line="240" w:lineRule="auto"/>
              <w:ind w:right="75"/>
              <w:rPr>
                <w:rFonts w:ascii="Garamond" w:hAnsi="Garamond" w:cs="Arial"/>
                <w:b w:val="0"/>
                <w:bCs w:val="0"/>
              </w:rPr>
            </w:pPr>
            <w:r w:rsidRPr="00AE7234">
              <w:rPr>
                <w:rFonts w:ascii="Garamond" w:hAnsi="Garamond" w:cs="Arial"/>
                <w:b w:val="0"/>
                <w:bCs w:val="0"/>
              </w:rPr>
              <w:t>Permanent</w:t>
            </w:r>
          </w:p>
        </w:tc>
      </w:tr>
      <w:tr w14:paraId="4DAC9EF6" w14:textId="77777777" w:rsidTr="00886318">
        <w:tblPrEx>
          <w:tblW w:w="11065" w:type="dxa"/>
          <w:tblLook w:val="01E0"/>
        </w:tblPrEx>
        <w:tc>
          <w:tcPr>
            <w:tcW w:w="869" w:type="dxa"/>
          </w:tcPr>
          <w:p w:rsidR="00A37EFC" w:rsidRPr="00693B69" w:rsidP="00C87690" w14:paraId="3F90EF21" w14:textId="77777777">
            <w:pPr>
              <w:spacing w:after="120" w:line="240" w:lineRule="auto"/>
              <w:rPr>
                <w:rFonts w:ascii="Garamond" w:hAnsi="Garamond" w:cs="Arial"/>
              </w:rPr>
            </w:pPr>
            <w:r w:rsidRPr="00693B69">
              <w:rPr>
                <w:rFonts w:ascii="Garamond" w:hAnsi="Garamond" w:cs="Arial"/>
              </w:rPr>
              <w:t>1.1.9.</w:t>
            </w:r>
          </w:p>
        </w:tc>
        <w:tc>
          <w:tcPr>
            <w:tcW w:w="2366" w:type="dxa"/>
          </w:tcPr>
          <w:p w:rsidR="00A37EFC" w:rsidRPr="00A329E4" w:rsidP="00C87690" w14:paraId="3632941D" w14:textId="77777777">
            <w:pPr>
              <w:spacing w:after="120" w:line="240" w:lineRule="auto"/>
              <w:rPr>
                <w:rFonts w:ascii="Garamond" w:hAnsi="Garamond" w:cs="Arial"/>
                <w:b/>
                <w:bCs/>
              </w:rPr>
            </w:pPr>
            <w:r w:rsidRPr="00A329E4">
              <w:rPr>
                <w:rFonts w:ascii="Garamond" w:hAnsi="Garamond" w:cs="Arial"/>
                <w:b/>
                <w:bCs/>
              </w:rPr>
              <w:t>Funding Instrument:</w:t>
            </w:r>
          </w:p>
        </w:tc>
        <w:tc>
          <w:tcPr>
            <w:tcW w:w="7830" w:type="dxa"/>
          </w:tcPr>
          <w:p w:rsidR="00A37EFC" w:rsidRPr="00AE7234" w:rsidP="00A329E4" w14:paraId="4D68EF2E" w14:textId="77777777">
            <w:pPr>
              <w:spacing w:after="120" w:line="240" w:lineRule="auto"/>
              <w:ind w:right="75"/>
              <w:rPr>
                <w:rFonts w:ascii="Garamond" w:hAnsi="Garamond" w:cs="Arial"/>
                <w:b w:val="0"/>
                <w:bCs w:val="0"/>
              </w:rPr>
            </w:pPr>
            <w:r w:rsidRPr="00AE7234">
              <w:rPr>
                <w:rFonts w:ascii="Garamond" w:hAnsi="Garamond" w:cs="Arial"/>
                <w:b w:val="0"/>
                <w:bCs w:val="0"/>
              </w:rPr>
              <w:t>Cooperative Agreement</w:t>
            </w:r>
          </w:p>
        </w:tc>
      </w:tr>
      <w:tr w14:paraId="4B5D74DC" w14:textId="77777777" w:rsidTr="00886318">
        <w:tblPrEx>
          <w:tblW w:w="11065" w:type="dxa"/>
          <w:tblLook w:val="01E0"/>
        </w:tblPrEx>
        <w:tc>
          <w:tcPr>
            <w:tcW w:w="869" w:type="dxa"/>
          </w:tcPr>
          <w:p w:rsidR="00A37EFC" w:rsidRPr="00693B69" w:rsidP="00C87690" w14:paraId="725B28BE" w14:textId="77777777">
            <w:pPr>
              <w:spacing w:after="120" w:line="240" w:lineRule="auto"/>
              <w:rPr>
                <w:rFonts w:ascii="Garamond" w:hAnsi="Garamond" w:cs="Arial"/>
              </w:rPr>
            </w:pPr>
            <w:r w:rsidRPr="00693B69">
              <w:rPr>
                <w:rFonts w:ascii="Garamond" w:hAnsi="Garamond" w:cs="Arial"/>
              </w:rPr>
              <w:t>1.1.10.</w:t>
            </w:r>
          </w:p>
        </w:tc>
        <w:tc>
          <w:tcPr>
            <w:tcW w:w="2366" w:type="dxa"/>
          </w:tcPr>
          <w:p w:rsidR="00A37EFC" w:rsidRPr="00AE7234" w:rsidP="00C87690" w14:paraId="2E36F803" w14:textId="77777777">
            <w:pPr>
              <w:spacing w:after="120" w:line="240" w:lineRule="auto"/>
              <w:rPr>
                <w:rFonts w:ascii="Garamond" w:hAnsi="Garamond" w:cs="Arial"/>
                <w:b/>
                <w:bCs/>
              </w:rPr>
            </w:pPr>
            <w:r w:rsidRPr="00AE7234">
              <w:rPr>
                <w:rFonts w:ascii="Garamond" w:hAnsi="Garamond" w:cs="Arial"/>
                <w:b/>
                <w:bCs/>
              </w:rPr>
              <w:t>Funding:</w:t>
            </w:r>
          </w:p>
        </w:tc>
        <w:tc>
          <w:tcPr>
            <w:tcW w:w="7830" w:type="dxa"/>
          </w:tcPr>
          <w:p w:rsidR="00A37EFC" w:rsidRPr="00AE7234" w:rsidP="00AE7234" w14:paraId="0DD54FA7" w14:textId="3F67A889">
            <w:pPr>
              <w:spacing w:after="120" w:line="240" w:lineRule="auto"/>
              <w:ind w:right="75"/>
              <w:rPr>
                <w:rFonts w:ascii="Garamond" w:hAnsi="Garamond" w:cs="Arial"/>
                <w:b w:val="0"/>
                <w:bCs w:val="0"/>
              </w:rPr>
            </w:pPr>
            <w:r w:rsidRPr="00AE7234">
              <w:rPr>
                <w:rFonts w:ascii="Garamond" w:hAnsi="Garamond" w:cs="Arial"/>
                <w:b w:val="0"/>
                <w:bCs w:val="0"/>
              </w:rPr>
              <w:t xml:space="preserve">Funding is for a </w:t>
            </w:r>
            <w:r w:rsidRPr="00AE7234" w:rsidR="00F22D21">
              <w:rPr>
                <w:rFonts w:ascii="Garamond" w:hAnsi="Garamond" w:cs="Arial"/>
                <w:b w:val="0"/>
                <w:bCs w:val="0"/>
              </w:rPr>
              <w:t>twenty-four-month</w:t>
            </w:r>
            <w:r w:rsidRPr="00AE7234">
              <w:rPr>
                <w:rFonts w:ascii="Garamond" w:hAnsi="Garamond" w:cs="Arial"/>
                <w:b w:val="0"/>
                <w:bCs w:val="0"/>
              </w:rPr>
              <w:t xml:space="preserve"> period</w:t>
            </w:r>
            <w:r w:rsidRPr="00AE7234" w:rsidR="0007105F">
              <w:rPr>
                <w:rFonts w:ascii="Garamond" w:hAnsi="Garamond" w:cs="Arial"/>
                <w:b w:val="0"/>
                <w:bCs w:val="0"/>
              </w:rPr>
              <w:t>.</w:t>
            </w:r>
          </w:p>
        </w:tc>
      </w:tr>
      <w:tr w14:paraId="185AF3EB" w14:textId="77777777" w:rsidTr="00886318">
        <w:tblPrEx>
          <w:tblW w:w="11065" w:type="dxa"/>
          <w:tblLook w:val="01E0"/>
        </w:tblPrEx>
        <w:trPr>
          <w:trHeight w:val="1422"/>
        </w:trPr>
        <w:tc>
          <w:tcPr>
            <w:tcW w:w="869" w:type="dxa"/>
          </w:tcPr>
          <w:p w:rsidR="00A37EFC" w:rsidRPr="00693B69" w:rsidP="00C87690" w14:paraId="5B5908CB" w14:textId="77777777">
            <w:pPr>
              <w:spacing w:after="120" w:line="240" w:lineRule="auto"/>
              <w:rPr>
                <w:rFonts w:ascii="Garamond" w:hAnsi="Garamond" w:cs="Arial"/>
              </w:rPr>
            </w:pPr>
            <w:r w:rsidRPr="00693B69">
              <w:rPr>
                <w:rFonts w:ascii="Garamond" w:hAnsi="Garamond" w:cs="Arial"/>
              </w:rPr>
              <w:t>1.1.11.</w:t>
            </w:r>
          </w:p>
        </w:tc>
        <w:tc>
          <w:tcPr>
            <w:tcW w:w="2366" w:type="dxa"/>
          </w:tcPr>
          <w:p w:rsidR="00A37EFC" w:rsidRPr="00AE7234" w:rsidP="00C87690" w14:paraId="01B32AAB" w14:textId="77777777">
            <w:pPr>
              <w:spacing w:after="120" w:line="240" w:lineRule="auto"/>
              <w:rPr>
                <w:rFonts w:ascii="Garamond" w:hAnsi="Garamond" w:cs="Arial"/>
                <w:b/>
                <w:bCs/>
              </w:rPr>
            </w:pPr>
            <w:r w:rsidRPr="00AE7234">
              <w:rPr>
                <w:rFonts w:ascii="Garamond" w:hAnsi="Garamond" w:cs="Arial"/>
                <w:b/>
                <w:bCs/>
              </w:rPr>
              <w:t>Award Amount/Funding Range:</w:t>
            </w:r>
          </w:p>
        </w:tc>
        <w:tc>
          <w:tcPr>
            <w:tcW w:w="7830" w:type="dxa"/>
          </w:tcPr>
          <w:p w:rsidR="00A37EFC" w:rsidRPr="00AE7234" w:rsidP="00A329E4" w14:paraId="51788A35" w14:textId="116ED8A2">
            <w:pPr>
              <w:spacing w:after="120" w:line="240" w:lineRule="auto"/>
              <w:ind w:right="75"/>
              <w:rPr>
                <w:rFonts w:ascii="Garamond" w:hAnsi="Garamond" w:cs="Arial"/>
                <w:b w:val="0"/>
                <w:bCs w:val="0"/>
              </w:rPr>
            </w:pPr>
            <w:r w:rsidRPr="00AE7234">
              <w:rPr>
                <w:rFonts w:ascii="Garamond" w:hAnsi="Garamond" w:cs="Arial"/>
                <w:b w:val="0"/>
                <w:bCs w:val="0"/>
              </w:rPr>
              <w:t>Section 21 of the Small Business Act sets forth a formula by</w:t>
            </w:r>
            <w:r w:rsidRPr="00AE7234" w:rsidR="76B60CF4">
              <w:rPr>
                <w:rFonts w:ascii="Garamond" w:hAnsi="Garamond" w:cs="Arial"/>
                <w:b w:val="0"/>
                <w:bCs w:val="0"/>
              </w:rPr>
              <w:t xml:space="preserve"> which funds are to be distributed among the States.</w:t>
            </w:r>
            <w:r w:rsidRPr="00AE7234" w:rsidR="00BE7760">
              <w:rPr>
                <w:rFonts w:ascii="Garamond" w:hAnsi="Garamond" w:cs="Arial"/>
                <w:b w:val="0"/>
                <w:bCs w:val="0"/>
              </w:rPr>
              <w:t xml:space="preserve"> </w:t>
            </w:r>
            <w:r w:rsidRPr="00AE7234" w:rsidR="76B60CF4">
              <w:rPr>
                <w:rFonts w:ascii="Garamond" w:hAnsi="Garamond" w:cs="Arial"/>
                <w:b w:val="0"/>
                <w:bCs w:val="0"/>
              </w:rPr>
              <w:t>This formula, for the most part, rests upon a per capita basis, subject to the amount of an appropriation in any given fiscal year.</w:t>
            </w:r>
            <w:r w:rsidRPr="00AE7234" w:rsidR="00BE7760">
              <w:rPr>
                <w:rFonts w:ascii="Garamond" w:hAnsi="Garamond" w:cs="Arial"/>
                <w:b w:val="0"/>
                <w:bCs w:val="0"/>
              </w:rPr>
              <w:t xml:space="preserve"> </w:t>
            </w:r>
            <w:r w:rsidRPr="00AE7234" w:rsidR="76B60CF4">
              <w:rPr>
                <w:rFonts w:ascii="Garamond" w:hAnsi="Garamond" w:cs="Arial"/>
                <w:b w:val="0"/>
                <w:bCs w:val="0"/>
              </w:rPr>
              <w:t xml:space="preserve">The </w:t>
            </w:r>
            <w:r w:rsidRPr="00AE7234" w:rsidR="00815517">
              <w:rPr>
                <w:rFonts w:ascii="Garamond" w:hAnsi="Garamond" w:cs="Arial"/>
                <w:b w:val="0"/>
                <w:bCs w:val="0"/>
              </w:rPr>
              <w:t>funding amount for the SBDC P</w:t>
            </w:r>
            <w:r w:rsidRPr="00AE7234" w:rsidR="76B60CF4">
              <w:rPr>
                <w:rFonts w:ascii="Garamond" w:hAnsi="Garamond" w:cs="Arial"/>
                <w:b w:val="0"/>
                <w:bCs w:val="0"/>
              </w:rPr>
              <w:t>rogram for fiscal</w:t>
            </w:r>
            <w:r w:rsidRPr="00AE7234" w:rsidR="5C6643D3">
              <w:rPr>
                <w:rFonts w:ascii="Garamond" w:hAnsi="Garamond" w:cs="Arial"/>
                <w:b w:val="0"/>
                <w:bCs w:val="0"/>
              </w:rPr>
              <w:t xml:space="preserve"> year</w:t>
            </w:r>
            <w:r w:rsidRPr="00AE7234" w:rsidR="76B60CF4">
              <w:rPr>
                <w:rFonts w:ascii="Garamond" w:hAnsi="Garamond" w:cs="Arial"/>
                <w:b w:val="0"/>
                <w:bCs w:val="0"/>
              </w:rPr>
              <w:t xml:space="preserve"> </w:t>
            </w:r>
            <w:r w:rsidRPr="00AE7234" w:rsidR="00FB4F80">
              <w:rPr>
                <w:rFonts w:ascii="Garamond" w:hAnsi="Garamond" w:cs="Arial"/>
                <w:b w:val="0"/>
                <w:bCs w:val="0"/>
              </w:rPr>
              <w:t>202</w:t>
            </w:r>
            <w:r w:rsidRPr="00AE7234" w:rsidR="00061720">
              <w:rPr>
                <w:rFonts w:ascii="Garamond" w:hAnsi="Garamond" w:cs="Arial"/>
                <w:b w:val="0"/>
                <w:bCs w:val="0"/>
              </w:rPr>
              <w:t>2</w:t>
            </w:r>
            <w:r w:rsidRPr="00AE7234" w:rsidR="5D5F3D1E">
              <w:rPr>
                <w:rFonts w:ascii="Garamond" w:hAnsi="Garamond" w:cs="Arial"/>
                <w:b w:val="0"/>
                <w:bCs w:val="0"/>
              </w:rPr>
              <w:t xml:space="preserve"> </w:t>
            </w:r>
            <w:r w:rsidRPr="00AE7234" w:rsidR="00CC127A">
              <w:rPr>
                <w:rFonts w:ascii="Garamond" w:hAnsi="Garamond" w:cs="Arial"/>
                <w:b w:val="0"/>
                <w:bCs w:val="0"/>
              </w:rPr>
              <w:t xml:space="preserve">will be funded at the level appropriated </w:t>
            </w:r>
            <w:r w:rsidRPr="00AE7234" w:rsidR="465FE6B6">
              <w:rPr>
                <w:rFonts w:ascii="Garamond" w:hAnsi="Garamond" w:cs="Arial"/>
                <w:b w:val="0"/>
                <w:bCs w:val="0"/>
              </w:rPr>
              <w:t>by Congress</w:t>
            </w:r>
            <w:r w:rsidRPr="00AE7234" w:rsidR="00CC127A">
              <w:rPr>
                <w:rFonts w:ascii="Garamond" w:hAnsi="Garamond" w:cs="Arial"/>
                <w:b w:val="0"/>
                <w:bCs w:val="0"/>
              </w:rPr>
              <w:t>.</w:t>
            </w:r>
            <w:r w:rsidRPr="00AE7234" w:rsidR="76B60CF4">
              <w:rPr>
                <w:rFonts w:ascii="Garamond" w:hAnsi="Garamond" w:cs="Arial"/>
                <w:b w:val="0"/>
                <w:bCs w:val="0"/>
              </w:rPr>
              <w:t xml:space="preserve"> The </w:t>
            </w:r>
            <w:r w:rsidRPr="00AE7234" w:rsidR="002B3CC4">
              <w:rPr>
                <w:rFonts w:ascii="Garamond" w:hAnsi="Garamond" w:cs="Arial"/>
                <w:b w:val="0"/>
                <w:bCs w:val="0"/>
              </w:rPr>
              <w:t>Recipient Organization</w:t>
            </w:r>
            <w:r w:rsidRPr="00AE7234" w:rsidR="76B60CF4">
              <w:rPr>
                <w:rFonts w:ascii="Garamond" w:hAnsi="Garamond" w:cs="Arial"/>
                <w:b w:val="0"/>
                <w:bCs w:val="0"/>
              </w:rPr>
              <w:t xml:space="preserve"> receiving the Cooperative Agreement is required to match funding received on a 1:1 ratio</w:t>
            </w:r>
            <w:r w:rsidRPr="00AE7234" w:rsidR="33D48F1E">
              <w:rPr>
                <w:rFonts w:ascii="Garamond" w:hAnsi="Garamond" w:cs="Arial"/>
                <w:b w:val="0"/>
                <w:bCs w:val="0"/>
              </w:rPr>
              <w:t xml:space="preserve"> unless otherwise authorized</w:t>
            </w:r>
            <w:r w:rsidRPr="00AE7234" w:rsidR="76B60CF4">
              <w:rPr>
                <w:rFonts w:ascii="Garamond" w:hAnsi="Garamond" w:cs="Arial"/>
                <w:b w:val="0"/>
                <w:bCs w:val="0"/>
              </w:rPr>
              <w:t>.</w:t>
            </w:r>
            <w:r w:rsidRPr="00AE7234" w:rsidR="00BE7760">
              <w:rPr>
                <w:rFonts w:ascii="Garamond" w:hAnsi="Garamond" w:cs="Arial"/>
                <w:b w:val="0"/>
                <w:bCs w:val="0"/>
              </w:rPr>
              <w:t xml:space="preserve"> </w:t>
            </w:r>
          </w:p>
        </w:tc>
      </w:tr>
      <w:tr w14:paraId="56A823FD" w14:textId="77777777" w:rsidTr="00886318">
        <w:tblPrEx>
          <w:tblW w:w="11065" w:type="dxa"/>
          <w:tblLook w:val="01E0"/>
        </w:tblPrEx>
        <w:tc>
          <w:tcPr>
            <w:tcW w:w="869" w:type="dxa"/>
          </w:tcPr>
          <w:p w:rsidR="00A37EFC" w:rsidRPr="00693B69" w:rsidP="00C87690" w14:paraId="744C2E9F" w14:textId="77777777">
            <w:pPr>
              <w:spacing w:after="120" w:line="240" w:lineRule="auto"/>
              <w:rPr>
                <w:rFonts w:ascii="Garamond" w:hAnsi="Garamond" w:cs="Arial"/>
              </w:rPr>
            </w:pPr>
            <w:r w:rsidRPr="00693B69">
              <w:rPr>
                <w:rFonts w:ascii="Garamond" w:hAnsi="Garamond" w:cs="Arial"/>
              </w:rPr>
              <w:t>1.1.12.</w:t>
            </w:r>
          </w:p>
        </w:tc>
        <w:tc>
          <w:tcPr>
            <w:tcW w:w="2366" w:type="dxa"/>
          </w:tcPr>
          <w:p w:rsidR="00A37EFC" w:rsidRPr="00AE7234" w:rsidP="00C87690" w14:paraId="29A58911" w14:textId="77777777">
            <w:pPr>
              <w:spacing w:after="120" w:line="240" w:lineRule="auto"/>
              <w:rPr>
                <w:rFonts w:ascii="Garamond" w:hAnsi="Garamond" w:cs="Arial"/>
                <w:b/>
                <w:bCs/>
              </w:rPr>
            </w:pPr>
            <w:r w:rsidRPr="00AE7234">
              <w:rPr>
                <w:rFonts w:ascii="Garamond" w:hAnsi="Garamond" w:cs="Arial"/>
                <w:b/>
                <w:bCs/>
              </w:rPr>
              <w:t>Project Duration:</w:t>
            </w:r>
          </w:p>
        </w:tc>
        <w:tc>
          <w:tcPr>
            <w:tcW w:w="7830" w:type="dxa"/>
          </w:tcPr>
          <w:p w:rsidR="00A37EFC" w:rsidRPr="00AE7234" w:rsidP="00AE7234" w14:paraId="4E881C07" w14:textId="064B43B5">
            <w:pPr>
              <w:spacing w:after="120" w:line="240" w:lineRule="auto"/>
              <w:ind w:right="75"/>
              <w:rPr>
                <w:rFonts w:ascii="Garamond" w:hAnsi="Garamond" w:cs="Arial"/>
                <w:b w:val="0"/>
                <w:bCs w:val="0"/>
              </w:rPr>
            </w:pPr>
            <w:r w:rsidRPr="00AE7234">
              <w:rPr>
                <w:rFonts w:ascii="Garamond" w:hAnsi="Garamond" w:cs="Arial"/>
                <w:b w:val="0"/>
                <w:bCs w:val="0"/>
              </w:rPr>
              <w:t xml:space="preserve">Awards will be made for a </w:t>
            </w:r>
            <w:r w:rsidRPr="00914DE7" w:rsidR="002E35AE">
              <w:rPr>
                <w:rFonts w:ascii="Garamond" w:hAnsi="Garamond" w:cs="Arial"/>
                <w:b w:val="0"/>
                <w:bCs w:val="0"/>
              </w:rPr>
              <w:t>two</w:t>
            </w:r>
            <w:r w:rsidRPr="00914DE7" w:rsidR="005D1FA6">
              <w:rPr>
                <w:rFonts w:ascii="Garamond" w:hAnsi="Garamond" w:cs="Arial"/>
                <w:b w:val="0"/>
                <w:bCs w:val="0"/>
              </w:rPr>
              <w:t>-</w:t>
            </w:r>
            <w:r w:rsidRPr="00914DE7">
              <w:rPr>
                <w:rFonts w:ascii="Garamond" w:hAnsi="Garamond" w:cs="Arial"/>
                <w:b w:val="0"/>
                <w:bCs w:val="0"/>
              </w:rPr>
              <w:t>year period</w:t>
            </w:r>
            <w:r w:rsidRPr="00AE7234" w:rsidR="005F44AD">
              <w:rPr>
                <w:rFonts w:ascii="Garamond" w:hAnsi="Garamond" w:cs="Arial"/>
                <w:b w:val="0"/>
                <w:bCs w:val="0"/>
              </w:rPr>
              <w:t xml:space="preserve"> of performance</w:t>
            </w:r>
            <w:r w:rsidRPr="00AE7234">
              <w:rPr>
                <w:rFonts w:ascii="Garamond" w:hAnsi="Garamond" w:cs="Arial"/>
                <w:b w:val="0"/>
                <w:bCs w:val="0"/>
              </w:rPr>
              <w:t xml:space="preserve"> </w:t>
            </w:r>
            <w:r w:rsidRPr="00AE7234">
              <w:rPr>
                <w:rFonts w:ascii="Garamond" w:hAnsi="Garamond" w:cs="Arial"/>
                <w:b w:val="0"/>
                <w:bCs w:val="0"/>
              </w:rPr>
              <w:t>SBA intend</w:t>
            </w:r>
            <w:r w:rsidRPr="00AE7234" w:rsidR="00815517">
              <w:rPr>
                <w:rFonts w:ascii="Garamond" w:hAnsi="Garamond" w:cs="Arial"/>
                <w:b w:val="0"/>
                <w:bCs w:val="0"/>
              </w:rPr>
              <w:t>s to continue to fund the SBDC P</w:t>
            </w:r>
            <w:r w:rsidRPr="00AE7234">
              <w:rPr>
                <w:rFonts w:ascii="Garamond" w:hAnsi="Garamond" w:cs="Arial"/>
                <w:b w:val="0"/>
                <w:bCs w:val="0"/>
              </w:rPr>
              <w:t xml:space="preserve">rogram annually, subject to availability of funds. However, an SBDC may not receive funding for future performance periods if there has been a clear showing of poor performance; improper activity affecting the operation and integrity of the SBDC; </w:t>
            </w:r>
            <w:r w:rsidRPr="00AE7234" w:rsidR="00DE5064">
              <w:rPr>
                <w:rFonts w:ascii="Garamond" w:hAnsi="Garamond" w:cs="Arial"/>
                <w:b w:val="0"/>
                <w:bCs w:val="0"/>
              </w:rPr>
              <w:t xml:space="preserve">or </w:t>
            </w:r>
            <w:r w:rsidRPr="00AE7234">
              <w:rPr>
                <w:rFonts w:ascii="Garamond" w:hAnsi="Garamond" w:cs="Arial"/>
                <w:b w:val="0"/>
                <w:bCs w:val="0"/>
              </w:rPr>
              <w:t xml:space="preserve">a failure to follow the rules and procedures set forth in the statute regulation and/or </w:t>
            </w:r>
            <w:r w:rsidRPr="00AE7234" w:rsidR="00AB063F">
              <w:rPr>
                <w:rFonts w:ascii="Garamond" w:hAnsi="Garamond" w:cs="Arial"/>
                <w:b w:val="0"/>
                <w:bCs w:val="0"/>
              </w:rPr>
              <w:t>Funding Opportunity</w:t>
            </w:r>
            <w:r w:rsidRPr="00AE7234">
              <w:rPr>
                <w:rFonts w:ascii="Garamond" w:hAnsi="Garamond" w:cs="Arial"/>
                <w:b w:val="0"/>
                <w:bCs w:val="0"/>
              </w:rPr>
              <w:t xml:space="preserve"> (see </w:t>
            </w:r>
            <w:hyperlink r:id="rId15">
              <w:r w:rsidRPr="00AE7234">
                <w:rPr>
                  <w:rFonts w:ascii="Garamond" w:hAnsi="Garamond" w:cs="Arial"/>
                  <w:b w:val="0"/>
                  <w:bCs w:val="0"/>
                  <w:u w:val="single"/>
                </w:rPr>
                <w:t>13 C</w:t>
              </w:r>
              <w:r w:rsidRPr="00AE7234" w:rsidR="00886170">
                <w:rPr>
                  <w:rFonts w:ascii="Garamond" w:hAnsi="Garamond" w:cs="Arial"/>
                  <w:b w:val="0"/>
                  <w:bCs w:val="0"/>
                  <w:u w:val="single"/>
                </w:rPr>
                <w:t>.</w:t>
              </w:r>
              <w:r w:rsidRPr="00AE7234">
                <w:rPr>
                  <w:rFonts w:ascii="Garamond" w:hAnsi="Garamond" w:cs="Arial"/>
                  <w:b w:val="0"/>
                  <w:bCs w:val="0"/>
                  <w:u w:val="single"/>
                </w:rPr>
                <w:t>F</w:t>
              </w:r>
              <w:r w:rsidRPr="00AE7234" w:rsidR="00886170">
                <w:rPr>
                  <w:rFonts w:ascii="Garamond" w:hAnsi="Garamond" w:cs="Arial"/>
                  <w:b w:val="0"/>
                  <w:bCs w:val="0"/>
                  <w:u w:val="single"/>
                </w:rPr>
                <w:t>.</w:t>
              </w:r>
              <w:r w:rsidRPr="00AE7234">
                <w:rPr>
                  <w:rFonts w:ascii="Garamond" w:hAnsi="Garamond" w:cs="Arial"/>
                  <w:b w:val="0"/>
                  <w:bCs w:val="0"/>
                  <w:u w:val="single"/>
                </w:rPr>
                <w:t>R</w:t>
              </w:r>
              <w:r w:rsidRPr="00AE7234" w:rsidR="00886170">
                <w:rPr>
                  <w:rFonts w:ascii="Garamond" w:hAnsi="Garamond" w:cs="Arial"/>
                  <w:b w:val="0"/>
                  <w:bCs w:val="0"/>
                  <w:u w:val="single"/>
                </w:rPr>
                <w:t>.</w:t>
              </w:r>
              <w:r w:rsidRPr="00AE7234">
                <w:rPr>
                  <w:rFonts w:ascii="Garamond" w:hAnsi="Garamond" w:cs="Arial"/>
                  <w:b w:val="0"/>
                  <w:bCs w:val="0"/>
                  <w:u w:val="single"/>
                </w:rPr>
                <w:t xml:space="preserve"> Part 130.700</w:t>
              </w:r>
            </w:hyperlink>
            <w:r w:rsidRPr="00AE7234">
              <w:rPr>
                <w:rFonts w:ascii="Garamond" w:hAnsi="Garamond" w:cs="Arial"/>
                <w:b w:val="0"/>
                <w:bCs w:val="0"/>
              </w:rPr>
              <w:t>) as incorporated into the Cooperative Agreement; or has been denied Accreditation.</w:t>
            </w:r>
          </w:p>
        </w:tc>
      </w:tr>
      <w:tr w14:paraId="41D6726B" w14:textId="77777777" w:rsidTr="00886318">
        <w:tblPrEx>
          <w:tblW w:w="11065" w:type="dxa"/>
          <w:tblLook w:val="01E0"/>
        </w:tblPrEx>
        <w:tc>
          <w:tcPr>
            <w:tcW w:w="869" w:type="dxa"/>
          </w:tcPr>
          <w:p w:rsidR="00A37EFC" w:rsidRPr="00693B69" w:rsidP="00C87690" w14:paraId="0B798CE3" w14:textId="77777777">
            <w:pPr>
              <w:spacing w:after="120" w:line="240" w:lineRule="auto"/>
              <w:rPr>
                <w:rFonts w:ascii="Garamond" w:hAnsi="Garamond" w:cs="Arial"/>
              </w:rPr>
            </w:pPr>
            <w:r w:rsidRPr="00693B69">
              <w:rPr>
                <w:rFonts w:ascii="Garamond" w:hAnsi="Garamond" w:cs="Arial"/>
              </w:rPr>
              <w:t>1.1.13.</w:t>
            </w:r>
          </w:p>
        </w:tc>
        <w:tc>
          <w:tcPr>
            <w:tcW w:w="2366" w:type="dxa"/>
          </w:tcPr>
          <w:p w:rsidR="00A37EFC" w:rsidRPr="00AE7234" w:rsidP="00C87690" w14:paraId="511E8A20" w14:textId="77777777">
            <w:pPr>
              <w:spacing w:after="120" w:line="240" w:lineRule="auto"/>
              <w:rPr>
                <w:rFonts w:ascii="Garamond" w:hAnsi="Garamond" w:cs="Arial"/>
                <w:b/>
                <w:bCs/>
              </w:rPr>
            </w:pPr>
            <w:r w:rsidRPr="00AE7234">
              <w:rPr>
                <w:rFonts w:ascii="Garamond" w:hAnsi="Garamond" w:cs="Arial"/>
                <w:b/>
                <w:bCs/>
              </w:rPr>
              <w:t>Project Starting Date:</w:t>
            </w:r>
          </w:p>
        </w:tc>
        <w:tc>
          <w:tcPr>
            <w:tcW w:w="7830" w:type="dxa"/>
          </w:tcPr>
          <w:p w:rsidR="00A37EFC" w:rsidRPr="00AE7234" w:rsidP="00AE7234" w14:paraId="1BA5C72B" w14:textId="7B15FD2F">
            <w:pPr>
              <w:keepNext/>
              <w:spacing w:after="120" w:line="240" w:lineRule="auto"/>
              <w:ind w:right="75"/>
              <w:rPr>
                <w:rFonts w:ascii="Garamond" w:hAnsi="Garamond" w:cs="Arial"/>
                <w:b w:val="0"/>
                <w:bCs w:val="0"/>
              </w:rPr>
            </w:pPr>
            <w:r w:rsidRPr="00AE7234">
              <w:rPr>
                <w:rFonts w:ascii="Garamond" w:hAnsi="Garamond" w:cs="Arial"/>
                <w:b w:val="0"/>
                <w:bCs w:val="0"/>
              </w:rPr>
              <w:t>October 1, 20</w:t>
            </w:r>
            <w:r w:rsidRPr="00AE7234" w:rsidR="528DB25B">
              <w:rPr>
                <w:rFonts w:ascii="Garamond" w:hAnsi="Garamond" w:cs="Arial"/>
                <w:b w:val="0"/>
                <w:bCs w:val="0"/>
              </w:rPr>
              <w:t>2</w:t>
            </w:r>
            <w:r w:rsidRPr="00AE7234" w:rsidR="00061720">
              <w:rPr>
                <w:rFonts w:ascii="Garamond" w:hAnsi="Garamond" w:cs="Arial"/>
                <w:b w:val="0"/>
                <w:bCs w:val="0"/>
              </w:rPr>
              <w:t>1</w:t>
            </w:r>
            <w:r w:rsidRPr="00AE7234" w:rsidR="0DCC37B0">
              <w:rPr>
                <w:rFonts w:ascii="Garamond" w:hAnsi="Garamond" w:cs="Arial"/>
                <w:b w:val="0"/>
                <w:bCs w:val="0"/>
              </w:rPr>
              <w:t>,</w:t>
            </w:r>
            <w:r w:rsidRPr="00AE7234" w:rsidR="44C9736F">
              <w:rPr>
                <w:rFonts w:ascii="Garamond" w:hAnsi="Garamond" w:cs="Arial"/>
                <w:b w:val="0"/>
                <w:bCs w:val="0"/>
              </w:rPr>
              <w:t xml:space="preserve"> for </w:t>
            </w:r>
            <w:r w:rsidRPr="00AE7234" w:rsidR="00AB063F">
              <w:rPr>
                <w:rFonts w:ascii="Garamond" w:hAnsi="Garamond" w:cs="Arial"/>
                <w:b w:val="0"/>
                <w:bCs w:val="0"/>
              </w:rPr>
              <w:t>Funding Opportunity</w:t>
            </w:r>
            <w:r w:rsidRPr="00AE7234">
              <w:rPr>
                <w:rFonts w:ascii="Garamond" w:hAnsi="Garamond" w:cs="Arial"/>
                <w:b w:val="0"/>
                <w:bCs w:val="0"/>
              </w:rPr>
              <w:t xml:space="preserve"> No. </w:t>
            </w:r>
            <w:r w:rsidRPr="00AE7234" w:rsidR="00D8268B">
              <w:rPr>
                <w:rFonts w:ascii="Garamond" w:hAnsi="Garamond" w:cs="Arial"/>
                <w:b w:val="0"/>
                <w:bCs w:val="0"/>
              </w:rPr>
              <w:t>OSBDC-</w:t>
            </w:r>
            <w:r w:rsidRPr="00AE7234" w:rsidR="00FB4F80">
              <w:rPr>
                <w:rFonts w:ascii="Garamond" w:hAnsi="Garamond" w:cs="Arial"/>
                <w:b w:val="0"/>
                <w:bCs w:val="0"/>
              </w:rPr>
              <w:t>202</w:t>
            </w:r>
            <w:r w:rsidRPr="00AE7234" w:rsidR="00061720">
              <w:rPr>
                <w:rFonts w:ascii="Garamond" w:hAnsi="Garamond" w:cs="Arial"/>
                <w:b w:val="0"/>
                <w:bCs w:val="0"/>
              </w:rPr>
              <w:t>2</w:t>
            </w:r>
            <w:r w:rsidRPr="00AE7234" w:rsidR="00446C59">
              <w:rPr>
                <w:rFonts w:ascii="Garamond" w:hAnsi="Garamond" w:cs="Arial"/>
                <w:b w:val="0"/>
                <w:bCs w:val="0"/>
              </w:rPr>
              <w:t>-01</w:t>
            </w:r>
            <w:r w:rsidRPr="00AE7234" w:rsidR="44C9736F">
              <w:rPr>
                <w:rFonts w:ascii="Garamond" w:hAnsi="Garamond" w:cs="Arial"/>
                <w:b w:val="0"/>
                <w:bCs w:val="0"/>
              </w:rPr>
              <w:t xml:space="preserve"> </w:t>
            </w:r>
            <w:r w:rsidRPr="00AE7234">
              <w:rPr>
                <w:rFonts w:ascii="Garamond" w:hAnsi="Garamond" w:cs="Arial"/>
                <w:b w:val="0"/>
                <w:bCs w:val="0"/>
              </w:rPr>
              <w:t xml:space="preserve">for </w:t>
            </w:r>
            <w:r w:rsidRPr="00AE7234" w:rsidR="00D8268B">
              <w:rPr>
                <w:rFonts w:ascii="Garamond" w:hAnsi="Garamond" w:cs="Arial"/>
                <w:b w:val="0"/>
                <w:bCs w:val="0"/>
              </w:rPr>
              <w:t xml:space="preserve">FY </w:t>
            </w:r>
            <w:r w:rsidRPr="00AE7234" w:rsidR="00FB4F80">
              <w:rPr>
                <w:rFonts w:ascii="Garamond" w:hAnsi="Garamond" w:cs="Arial"/>
                <w:b w:val="0"/>
                <w:bCs w:val="0"/>
              </w:rPr>
              <w:t>202</w:t>
            </w:r>
            <w:r w:rsidRPr="00AE7234" w:rsidR="00061720">
              <w:rPr>
                <w:rFonts w:ascii="Garamond" w:hAnsi="Garamond" w:cs="Arial"/>
                <w:b w:val="0"/>
                <w:bCs w:val="0"/>
              </w:rPr>
              <w:t>2</w:t>
            </w:r>
            <w:r w:rsidRPr="00AE7234">
              <w:rPr>
                <w:rFonts w:ascii="Garamond" w:hAnsi="Garamond" w:cs="Arial"/>
                <w:b w:val="0"/>
                <w:bCs w:val="0"/>
              </w:rPr>
              <w:t xml:space="preserve">; and January 1, </w:t>
            </w:r>
            <w:r w:rsidRPr="00AE7234" w:rsidR="00FB4F80">
              <w:rPr>
                <w:rFonts w:ascii="Garamond" w:hAnsi="Garamond" w:cs="Arial"/>
                <w:b w:val="0"/>
                <w:bCs w:val="0"/>
              </w:rPr>
              <w:t>202</w:t>
            </w:r>
            <w:r w:rsidRPr="00AE7234" w:rsidR="00061720">
              <w:rPr>
                <w:rFonts w:ascii="Garamond" w:hAnsi="Garamond" w:cs="Arial"/>
                <w:b w:val="0"/>
                <w:bCs w:val="0"/>
              </w:rPr>
              <w:t>2</w:t>
            </w:r>
            <w:r w:rsidRPr="00AE7234" w:rsidR="0DCC37B0">
              <w:rPr>
                <w:rFonts w:ascii="Garamond" w:hAnsi="Garamond" w:cs="Arial"/>
                <w:b w:val="0"/>
                <w:bCs w:val="0"/>
              </w:rPr>
              <w:t>,</w:t>
            </w:r>
            <w:r w:rsidRPr="00AE7234" w:rsidR="44C9736F">
              <w:rPr>
                <w:rFonts w:ascii="Garamond" w:hAnsi="Garamond" w:cs="Arial"/>
                <w:b w:val="0"/>
                <w:bCs w:val="0"/>
              </w:rPr>
              <w:t xml:space="preserve"> for </w:t>
            </w:r>
            <w:r w:rsidRPr="00AE7234" w:rsidR="00AB063F">
              <w:rPr>
                <w:rFonts w:ascii="Garamond" w:hAnsi="Garamond" w:cs="Arial"/>
                <w:b w:val="0"/>
                <w:bCs w:val="0"/>
              </w:rPr>
              <w:t>Funding Opportunity</w:t>
            </w:r>
            <w:r w:rsidRPr="00AE7234" w:rsidR="44C9736F">
              <w:rPr>
                <w:rFonts w:ascii="Garamond" w:hAnsi="Garamond" w:cs="Arial"/>
                <w:b w:val="0"/>
                <w:bCs w:val="0"/>
              </w:rPr>
              <w:t xml:space="preserve"> N</w:t>
            </w:r>
            <w:r w:rsidRPr="00AE7234" w:rsidR="00D35590">
              <w:rPr>
                <w:rFonts w:ascii="Garamond" w:hAnsi="Garamond" w:cs="Arial"/>
                <w:b w:val="0"/>
                <w:bCs w:val="0"/>
              </w:rPr>
              <w:t xml:space="preserve">o. </w:t>
            </w:r>
            <w:r w:rsidRPr="00AE7234" w:rsidR="00D8268B">
              <w:rPr>
                <w:rFonts w:ascii="Garamond" w:hAnsi="Garamond" w:cs="Arial"/>
                <w:b w:val="0"/>
                <w:bCs w:val="0"/>
              </w:rPr>
              <w:t>OSBDC-</w:t>
            </w:r>
            <w:r w:rsidRPr="00AE7234" w:rsidR="00FB4F80">
              <w:rPr>
                <w:rFonts w:ascii="Garamond" w:hAnsi="Garamond" w:cs="Arial"/>
                <w:b w:val="0"/>
                <w:bCs w:val="0"/>
              </w:rPr>
              <w:t>202</w:t>
            </w:r>
            <w:r w:rsidRPr="00AE7234" w:rsidR="00061720">
              <w:rPr>
                <w:rFonts w:ascii="Garamond" w:hAnsi="Garamond" w:cs="Arial"/>
                <w:b w:val="0"/>
                <w:bCs w:val="0"/>
              </w:rPr>
              <w:t>2</w:t>
            </w:r>
            <w:r w:rsidRPr="00AE7234" w:rsidR="00446C59">
              <w:rPr>
                <w:rFonts w:ascii="Garamond" w:hAnsi="Garamond" w:cs="Arial"/>
                <w:b w:val="0"/>
                <w:bCs w:val="0"/>
              </w:rPr>
              <w:t>-02</w:t>
            </w:r>
            <w:r w:rsidRPr="00AE7234" w:rsidR="00D35590">
              <w:rPr>
                <w:rFonts w:ascii="Garamond" w:hAnsi="Garamond" w:cs="Arial"/>
                <w:b w:val="0"/>
                <w:bCs w:val="0"/>
              </w:rPr>
              <w:t xml:space="preserve"> for C</w:t>
            </w:r>
            <w:r w:rsidRPr="00AE7234" w:rsidR="1D70FCA6">
              <w:rPr>
                <w:rFonts w:ascii="Garamond" w:hAnsi="Garamond" w:cs="Arial"/>
                <w:b w:val="0"/>
                <w:bCs w:val="0"/>
              </w:rPr>
              <w:t xml:space="preserve">Y </w:t>
            </w:r>
            <w:r w:rsidRPr="00AE7234" w:rsidR="00FB4F80">
              <w:rPr>
                <w:rFonts w:ascii="Garamond" w:hAnsi="Garamond" w:cs="Arial"/>
                <w:b w:val="0"/>
                <w:bCs w:val="0"/>
              </w:rPr>
              <w:t>202</w:t>
            </w:r>
            <w:r w:rsidRPr="00AE7234" w:rsidR="00061720">
              <w:rPr>
                <w:rFonts w:ascii="Garamond" w:hAnsi="Garamond" w:cs="Arial"/>
                <w:b w:val="0"/>
                <w:bCs w:val="0"/>
              </w:rPr>
              <w:t>2</w:t>
            </w:r>
            <w:r w:rsidRPr="00AE7234" w:rsidR="00466502">
              <w:rPr>
                <w:rFonts w:ascii="Garamond" w:hAnsi="Garamond" w:cs="Arial"/>
                <w:b w:val="0"/>
                <w:bCs w:val="0"/>
              </w:rPr>
              <w:t>.</w:t>
            </w:r>
          </w:p>
        </w:tc>
      </w:tr>
      <w:tr w14:paraId="5C99F68C" w14:textId="77777777" w:rsidTr="00886318">
        <w:tblPrEx>
          <w:tblW w:w="11065" w:type="dxa"/>
          <w:tblLook w:val="01E0"/>
        </w:tblPrEx>
        <w:tc>
          <w:tcPr>
            <w:tcW w:w="869" w:type="dxa"/>
            <w:tcBorders>
              <w:bottom w:val="single" w:sz="4" w:space="0" w:color="auto"/>
            </w:tcBorders>
          </w:tcPr>
          <w:p w:rsidR="00A37EFC" w:rsidRPr="00693B69" w:rsidP="00C87690" w14:paraId="5AF05CBE" w14:textId="77777777">
            <w:pPr>
              <w:spacing w:after="120" w:line="240" w:lineRule="auto"/>
              <w:rPr>
                <w:rFonts w:ascii="Garamond" w:hAnsi="Garamond" w:cs="Arial"/>
              </w:rPr>
            </w:pPr>
            <w:r w:rsidRPr="00693B69">
              <w:rPr>
                <w:rFonts w:ascii="Garamond" w:hAnsi="Garamond" w:cs="Arial"/>
              </w:rPr>
              <w:t>1.1.14.</w:t>
            </w:r>
          </w:p>
        </w:tc>
        <w:tc>
          <w:tcPr>
            <w:tcW w:w="2366" w:type="dxa"/>
            <w:tcBorders>
              <w:bottom w:val="single" w:sz="4" w:space="0" w:color="auto"/>
            </w:tcBorders>
          </w:tcPr>
          <w:p w:rsidR="00A37EFC" w:rsidRPr="00AE7234" w:rsidP="00C87690" w14:paraId="5222D81D" w14:textId="77777777">
            <w:pPr>
              <w:spacing w:after="120" w:line="240" w:lineRule="auto"/>
              <w:rPr>
                <w:rFonts w:ascii="Garamond" w:hAnsi="Garamond" w:cs="Arial"/>
                <w:b/>
                <w:bCs/>
              </w:rPr>
            </w:pPr>
            <w:r w:rsidRPr="00AE7234">
              <w:rPr>
                <w:rFonts w:ascii="Garamond" w:hAnsi="Garamond" w:cs="Arial"/>
                <w:b/>
                <w:bCs/>
              </w:rPr>
              <w:t>Proposal Evaluation:</w:t>
            </w:r>
          </w:p>
        </w:tc>
        <w:tc>
          <w:tcPr>
            <w:tcW w:w="7830" w:type="dxa"/>
            <w:tcBorders>
              <w:bottom w:val="single" w:sz="4" w:space="0" w:color="auto"/>
            </w:tcBorders>
          </w:tcPr>
          <w:p w:rsidR="00A37EFC" w:rsidRPr="00AE7234" w:rsidP="00AE7234" w14:paraId="1DC9AA60" w14:textId="5DE16D30">
            <w:pPr>
              <w:spacing w:after="120" w:line="240" w:lineRule="auto"/>
              <w:ind w:right="75"/>
              <w:rPr>
                <w:rFonts w:ascii="Garamond" w:hAnsi="Garamond" w:cs="Arial"/>
                <w:b w:val="0"/>
                <w:bCs w:val="0"/>
              </w:rPr>
            </w:pPr>
            <w:r w:rsidRPr="00AE7234">
              <w:rPr>
                <w:rFonts w:ascii="Garamond" w:hAnsi="Garamond" w:cs="Arial"/>
                <w:b w:val="0"/>
                <w:bCs w:val="0"/>
              </w:rPr>
              <w:t xml:space="preserve">Proposals will be reviewed for sufficiency in meeting the requirements of the </w:t>
            </w:r>
            <w:r w:rsidRPr="00AE7234" w:rsidR="004B04D3">
              <w:rPr>
                <w:rFonts w:ascii="Garamond" w:hAnsi="Garamond" w:cs="Arial"/>
                <w:b w:val="0"/>
                <w:bCs w:val="0"/>
              </w:rPr>
              <w:t>P</w:t>
            </w:r>
            <w:r w:rsidRPr="00AE7234">
              <w:rPr>
                <w:rFonts w:ascii="Garamond" w:hAnsi="Garamond" w:cs="Arial"/>
                <w:b w:val="0"/>
                <w:bCs w:val="0"/>
              </w:rPr>
              <w:t xml:space="preserve">rogram as defined in </w:t>
            </w:r>
            <w:hyperlink r:id="rId16" w:history="1">
              <w:r w:rsidRPr="00AE7234">
                <w:rPr>
                  <w:rFonts w:ascii="Garamond" w:hAnsi="Garamond" w:cs="Arial"/>
                  <w:b w:val="0"/>
                  <w:bCs w:val="0"/>
                </w:rPr>
                <w:t>13 C</w:t>
              </w:r>
              <w:r w:rsidRPr="00AE7234" w:rsidR="00886170">
                <w:rPr>
                  <w:rFonts w:ascii="Garamond" w:hAnsi="Garamond" w:cs="Arial"/>
                  <w:b w:val="0"/>
                  <w:bCs w:val="0"/>
                </w:rPr>
                <w:t>.</w:t>
              </w:r>
              <w:r w:rsidRPr="00AE7234">
                <w:rPr>
                  <w:rFonts w:ascii="Garamond" w:hAnsi="Garamond" w:cs="Arial"/>
                  <w:b w:val="0"/>
                  <w:bCs w:val="0"/>
                </w:rPr>
                <w:t>F</w:t>
              </w:r>
              <w:r w:rsidRPr="00AE7234" w:rsidR="00886170">
                <w:rPr>
                  <w:rFonts w:ascii="Garamond" w:hAnsi="Garamond" w:cs="Arial"/>
                  <w:b w:val="0"/>
                  <w:bCs w:val="0"/>
                </w:rPr>
                <w:t>.</w:t>
              </w:r>
              <w:r w:rsidRPr="00AE7234">
                <w:rPr>
                  <w:rFonts w:ascii="Garamond" w:hAnsi="Garamond" w:cs="Arial"/>
                  <w:b w:val="0"/>
                  <w:bCs w:val="0"/>
                </w:rPr>
                <w:t>R</w:t>
              </w:r>
              <w:r w:rsidRPr="00AE7234" w:rsidR="00886170">
                <w:rPr>
                  <w:rFonts w:ascii="Garamond" w:hAnsi="Garamond" w:cs="Arial"/>
                  <w:b w:val="0"/>
                  <w:bCs w:val="0"/>
                </w:rPr>
                <w:t>.</w:t>
              </w:r>
              <w:r w:rsidRPr="00AE7234">
                <w:rPr>
                  <w:rFonts w:ascii="Garamond" w:hAnsi="Garamond" w:cs="Arial"/>
                  <w:b w:val="0"/>
                  <w:bCs w:val="0"/>
                </w:rPr>
                <w:t xml:space="preserve"> Part 130.340</w:t>
              </w:r>
            </w:hyperlink>
            <w:r w:rsidRPr="00AE7234" w:rsidR="00CA1368">
              <w:rPr>
                <w:rFonts w:ascii="Garamond" w:hAnsi="Garamond" w:cs="Arial"/>
                <w:b w:val="0"/>
                <w:bCs w:val="0"/>
              </w:rPr>
              <w:t>.</w:t>
            </w:r>
            <w:r w:rsidRPr="00AE7234" w:rsidR="00BE7760">
              <w:rPr>
                <w:rFonts w:ascii="Garamond" w:hAnsi="Garamond" w:cs="Arial"/>
                <w:b w:val="0"/>
                <w:bCs w:val="0"/>
              </w:rPr>
              <w:t xml:space="preserve"> </w:t>
            </w:r>
            <w:r w:rsidRPr="00AE7234" w:rsidR="00CA1368">
              <w:rPr>
                <w:rFonts w:ascii="Garamond" w:hAnsi="Garamond" w:cs="Arial"/>
                <w:b w:val="0"/>
                <w:bCs w:val="0"/>
              </w:rPr>
              <w:t>SBA may ask A</w:t>
            </w:r>
            <w:r w:rsidRPr="00AE7234">
              <w:rPr>
                <w:rFonts w:ascii="Garamond" w:hAnsi="Garamond" w:cs="Arial"/>
                <w:b w:val="0"/>
                <w:bCs w:val="0"/>
              </w:rPr>
              <w:t>pplicants for clarification of the technical and cost aspects of proposals.</w:t>
            </w:r>
            <w:r w:rsidRPr="00AE7234" w:rsidR="00BE7760">
              <w:rPr>
                <w:rFonts w:ascii="Garamond" w:hAnsi="Garamond" w:cs="Arial"/>
                <w:b w:val="0"/>
                <w:bCs w:val="0"/>
              </w:rPr>
              <w:t xml:space="preserve"> </w:t>
            </w:r>
          </w:p>
        </w:tc>
      </w:tr>
      <w:tr w14:paraId="376D2FE1" w14:textId="77777777" w:rsidTr="00886318">
        <w:tblPrEx>
          <w:tblW w:w="11065" w:type="dxa"/>
          <w:tblLook w:val="01E0"/>
        </w:tblPrEx>
        <w:trPr>
          <w:trHeight w:val="696"/>
        </w:trPr>
        <w:tc>
          <w:tcPr>
            <w:tcW w:w="869" w:type="dxa"/>
            <w:tcBorders>
              <w:top w:val="single" w:sz="4" w:space="0" w:color="auto"/>
            </w:tcBorders>
          </w:tcPr>
          <w:p w:rsidR="00A37EFC" w:rsidRPr="00693B69" w:rsidP="00C87690" w14:paraId="19943240" w14:textId="77777777">
            <w:pPr>
              <w:spacing w:after="120" w:line="240" w:lineRule="auto"/>
              <w:rPr>
                <w:rFonts w:ascii="Garamond" w:hAnsi="Garamond" w:cs="Arial"/>
              </w:rPr>
            </w:pPr>
            <w:r w:rsidRPr="00693B69">
              <w:rPr>
                <w:rFonts w:ascii="Garamond" w:hAnsi="Garamond" w:cs="Arial"/>
              </w:rPr>
              <w:t>1.1.15.</w:t>
            </w:r>
          </w:p>
        </w:tc>
        <w:tc>
          <w:tcPr>
            <w:tcW w:w="2366" w:type="dxa"/>
            <w:tcBorders>
              <w:top w:val="single" w:sz="4" w:space="0" w:color="auto"/>
            </w:tcBorders>
          </w:tcPr>
          <w:p w:rsidR="00A37EFC" w:rsidRPr="00AE7234" w:rsidP="00C87690" w14:paraId="65588F79" w14:textId="77777777">
            <w:pPr>
              <w:spacing w:after="120" w:line="240" w:lineRule="auto"/>
              <w:rPr>
                <w:rFonts w:ascii="Garamond" w:hAnsi="Garamond" w:cs="Arial"/>
              </w:rPr>
            </w:pPr>
            <w:r w:rsidRPr="00822F42">
              <w:rPr>
                <w:rFonts w:ascii="Garamond" w:hAnsi="Garamond" w:cs="Arial"/>
              </w:rPr>
              <w:t>Agency Programmatic Point of Contact:</w:t>
            </w:r>
          </w:p>
        </w:tc>
        <w:tc>
          <w:tcPr>
            <w:tcW w:w="7830" w:type="dxa"/>
            <w:tcBorders>
              <w:top w:val="single" w:sz="4" w:space="0" w:color="auto"/>
            </w:tcBorders>
          </w:tcPr>
          <w:p w:rsidR="007B4C98" w:rsidRPr="00AE7234" w:rsidP="00AE7234" w14:paraId="11850713" w14:textId="0F682C37">
            <w:pPr>
              <w:spacing w:after="120" w:line="240" w:lineRule="auto"/>
              <w:ind w:right="75"/>
              <w:rPr>
                <w:rFonts w:ascii="Garamond" w:hAnsi="Garamond" w:cs="Arial"/>
                <w:b w:val="0"/>
                <w:bCs w:val="0"/>
              </w:rPr>
            </w:pPr>
            <w:r w:rsidRPr="00AE7234">
              <w:rPr>
                <w:rFonts w:ascii="Garamond" w:hAnsi="Garamond" w:cs="Arial"/>
                <w:b w:val="0"/>
                <w:bCs w:val="0"/>
              </w:rPr>
              <w:t xml:space="preserve">Small Business Administration, Office of Small Business Development Centers, Email: </w:t>
            </w:r>
            <w:r w:rsidRPr="00AE7234" w:rsidR="0E5D287C">
              <w:rPr>
                <w:rFonts w:ascii="Garamond" w:eastAsia="Garamond" w:hAnsi="Garamond" w:cs="Garamond"/>
                <w:b w:val="0"/>
                <w:bCs w:val="0"/>
                <w:color w:val="333333"/>
              </w:rPr>
              <w:t xml:space="preserve"> </w:t>
            </w:r>
            <w:hyperlink r:id="rId17" w:history="1">
              <w:r w:rsidRPr="00AE7234">
                <w:rPr>
                  <w:rStyle w:val="Hyperlink"/>
                  <w:rFonts w:ascii="Garamond" w:eastAsia="Garamond" w:hAnsi="Garamond" w:cs="Garamond"/>
                  <w:b w:val="0"/>
                  <w:bCs w:val="0"/>
                </w:rPr>
                <w:t>SBDCGrantsq@sba.gov</w:t>
              </w:r>
            </w:hyperlink>
            <w:r w:rsidRPr="00AE7234" w:rsidR="00693B69">
              <w:rPr>
                <w:rStyle w:val="Hyperlink"/>
                <w:rFonts w:ascii="Garamond" w:hAnsi="Garamond" w:cs="Arial"/>
                <w:b w:val="0"/>
                <w:bCs w:val="0"/>
                <w:color w:val="auto"/>
                <w:u w:val="none"/>
              </w:rPr>
              <w:t>.</w:t>
            </w:r>
          </w:p>
        </w:tc>
      </w:tr>
    </w:tbl>
    <w:p w:rsidR="00AB5036" w:rsidP="00AB5036" w14:paraId="63482CF2" w14:textId="77777777">
      <w:pPr>
        <w:pStyle w:val="Heading1"/>
        <w:numPr>
          <w:ilvl w:val="0"/>
          <w:numId w:val="0"/>
        </w:numPr>
        <w:spacing w:after="120"/>
        <w:ind w:left="1080"/>
        <w:rPr>
          <w:rFonts w:cs="Arial"/>
        </w:rPr>
      </w:pPr>
    </w:p>
    <w:p w:rsidR="00EF7DD6" w:rsidRPr="00693B69" w:rsidP="00C87690" w14:paraId="72D2AB9E" w14:textId="4CDCACB8">
      <w:pPr>
        <w:pStyle w:val="Heading1"/>
        <w:spacing w:after="120"/>
        <w:ind w:left="1080"/>
        <w:rPr>
          <w:rFonts w:cs="Arial"/>
        </w:rPr>
      </w:pPr>
      <w:bookmarkStart w:id="3" w:name="_Toc78195607"/>
      <w:r w:rsidRPr="00693B69">
        <w:rPr>
          <w:rFonts w:cs="Arial"/>
        </w:rPr>
        <w:t>Introduction</w:t>
      </w:r>
      <w:bookmarkEnd w:id="3"/>
    </w:p>
    <w:p w:rsidR="0007105F" w:rsidRPr="00693B69" w:rsidP="009953B8" w14:paraId="170EC749" w14:textId="1A0220BC">
      <w:pPr>
        <w:pStyle w:val="BodyText"/>
        <w:spacing w:line="240" w:lineRule="auto"/>
        <w:ind w:left="720"/>
        <w:rPr>
          <w:rFonts w:ascii="Garamond" w:hAnsi="Garamond" w:cs="Arial"/>
        </w:rPr>
      </w:pPr>
      <w:r w:rsidRPr="5F926F4B">
        <w:rPr>
          <w:rFonts w:ascii="Garamond" w:hAnsi="Garamond" w:cs="Arial"/>
        </w:rPr>
        <w:t>The Small Business Development Center</w:t>
      </w:r>
      <w:r w:rsidRPr="5F926F4B" w:rsidR="16F56F6E">
        <w:rPr>
          <w:rFonts w:ascii="Garamond" w:hAnsi="Garamond" w:cs="Arial"/>
        </w:rPr>
        <w:t>s</w:t>
      </w:r>
      <w:r w:rsidRPr="5F926F4B">
        <w:rPr>
          <w:rFonts w:ascii="Garamond" w:hAnsi="Garamond" w:cs="Arial"/>
        </w:rPr>
        <w:t xml:space="preserve"> (SBDC) Program is the U.S. Small Business Administration’s (SBA’s) largest matching grant-funded program providing quality service to the small business community.</w:t>
      </w:r>
      <w:r w:rsidRPr="5F926F4B" w:rsidR="65EE0251">
        <w:rPr>
          <w:rFonts w:ascii="Garamond" w:hAnsi="Garamond" w:cs="Arial"/>
        </w:rPr>
        <w:t xml:space="preserve"> </w:t>
      </w:r>
      <w:r w:rsidRPr="5F926F4B" w:rsidR="094482BA">
        <w:rPr>
          <w:rFonts w:ascii="Garamond" w:hAnsi="Garamond" w:cs="Arial"/>
        </w:rPr>
        <w:t>The SBDC P</w:t>
      </w:r>
      <w:r w:rsidRPr="5F926F4B">
        <w:rPr>
          <w:rFonts w:ascii="Garamond" w:hAnsi="Garamond" w:cs="Arial"/>
        </w:rPr>
        <w:t>rogram has 6</w:t>
      </w:r>
      <w:r w:rsidR="00B242F8">
        <w:rPr>
          <w:rFonts w:ascii="Garamond" w:hAnsi="Garamond" w:cs="Arial"/>
        </w:rPr>
        <w:t>2</w:t>
      </w:r>
      <w:r w:rsidRPr="5F926F4B">
        <w:rPr>
          <w:rFonts w:ascii="Garamond" w:hAnsi="Garamond" w:cs="Arial"/>
        </w:rPr>
        <w:t xml:space="preserve"> </w:t>
      </w:r>
      <w:r w:rsidRPr="5F926F4B" w:rsidR="1E651D66">
        <w:rPr>
          <w:rFonts w:ascii="Garamond" w:hAnsi="Garamond" w:cs="Arial"/>
        </w:rPr>
        <w:t>Recipient Organization</w:t>
      </w:r>
      <w:r w:rsidRPr="5F926F4B">
        <w:rPr>
          <w:rFonts w:ascii="Garamond" w:hAnsi="Garamond" w:cs="Arial"/>
        </w:rPr>
        <w:t>s</w:t>
      </w:r>
      <w:r w:rsidRPr="5F926F4B" w:rsidR="6E3BE25A">
        <w:rPr>
          <w:rFonts w:ascii="Garamond" w:hAnsi="Garamond" w:cs="Arial"/>
        </w:rPr>
        <w:t xml:space="preserve"> </w:t>
      </w:r>
      <w:r w:rsidRPr="5F926F4B" w:rsidR="4EEB6258">
        <w:rPr>
          <w:rFonts w:ascii="Garamond" w:hAnsi="Garamond" w:cs="Arial"/>
        </w:rPr>
        <w:t xml:space="preserve">- </w:t>
      </w:r>
      <w:r w:rsidRPr="5F926F4B">
        <w:rPr>
          <w:rFonts w:ascii="Garamond" w:hAnsi="Garamond" w:cs="Arial"/>
        </w:rPr>
        <w:t>one in each state (</w:t>
      </w:r>
      <w:r w:rsidRPr="5F926F4B" w:rsidR="3634BCA6">
        <w:rPr>
          <w:rFonts w:ascii="Garamond" w:hAnsi="Garamond" w:cs="Arial"/>
        </w:rPr>
        <w:t>with the exception of</w:t>
      </w:r>
      <w:r w:rsidRPr="5F926F4B" w:rsidR="3634BCA6">
        <w:rPr>
          <w:rFonts w:ascii="Garamond" w:hAnsi="Garamond" w:cs="Arial"/>
        </w:rPr>
        <w:t xml:space="preserve"> </w:t>
      </w:r>
      <w:r w:rsidRPr="5F926F4B">
        <w:rPr>
          <w:rFonts w:ascii="Garamond" w:hAnsi="Garamond" w:cs="Arial"/>
        </w:rPr>
        <w:t>four</w:t>
      </w:r>
      <w:r w:rsidRPr="5F926F4B" w:rsidR="3634BCA6">
        <w:rPr>
          <w:rFonts w:ascii="Garamond" w:hAnsi="Garamond" w:cs="Arial"/>
        </w:rPr>
        <w:t xml:space="preserve"> regional SBDC networks</w:t>
      </w:r>
      <w:r w:rsidRPr="5F926F4B">
        <w:rPr>
          <w:rFonts w:ascii="Garamond" w:hAnsi="Garamond" w:cs="Arial"/>
        </w:rPr>
        <w:t xml:space="preserve"> in Texas and </w:t>
      </w:r>
      <w:r w:rsidRPr="5F926F4B" w:rsidR="22BE1F8C">
        <w:rPr>
          <w:rFonts w:ascii="Garamond" w:hAnsi="Garamond" w:cs="Arial"/>
        </w:rPr>
        <w:t xml:space="preserve">five </w:t>
      </w:r>
      <w:r w:rsidR="009E07BC">
        <w:rPr>
          <w:rFonts w:ascii="Garamond" w:hAnsi="Garamond" w:cs="Arial"/>
        </w:rPr>
        <w:t>regional networks</w:t>
      </w:r>
      <w:r w:rsidRPr="5F926F4B" w:rsidR="22BE1F8C">
        <w:rPr>
          <w:rFonts w:ascii="Garamond" w:hAnsi="Garamond" w:cs="Arial"/>
        </w:rPr>
        <w:t xml:space="preserve"> </w:t>
      </w:r>
      <w:r w:rsidRPr="5F926F4B">
        <w:rPr>
          <w:rFonts w:ascii="Garamond" w:hAnsi="Garamond" w:cs="Arial"/>
        </w:rPr>
        <w:t>in California), the District of Columbia, Puerto Rico, the Virgin Islands, Guam and American Samoa</w:t>
      </w:r>
      <w:r w:rsidRPr="5F926F4B" w:rsidR="6E3BE25A">
        <w:rPr>
          <w:rFonts w:ascii="Garamond" w:hAnsi="Garamond" w:cs="Arial"/>
        </w:rPr>
        <w:t>.</w:t>
      </w:r>
      <w:r w:rsidRPr="5F926F4B" w:rsidR="65EE0251">
        <w:rPr>
          <w:rFonts w:ascii="Garamond" w:hAnsi="Garamond" w:cs="Arial"/>
        </w:rPr>
        <w:t xml:space="preserve"> </w:t>
      </w:r>
      <w:r w:rsidRPr="5F926F4B" w:rsidR="30DDF148">
        <w:rPr>
          <w:rFonts w:ascii="Garamond" w:hAnsi="Garamond" w:cs="Arial"/>
        </w:rPr>
        <w:t xml:space="preserve">The </w:t>
      </w:r>
      <w:r w:rsidRPr="5F926F4B" w:rsidR="6E3BE25A">
        <w:rPr>
          <w:rFonts w:ascii="Garamond" w:hAnsi="Garamond" w:cs="Arial"/>
        </w:rPr>
        <w:t>R</w:t>
      </w:r>
      <w:r w:rsidRPr="5F926F4B" w:rsidR="30DDF148">
        <w:rPr>
          <w:rFonts w:ascii="Garamond" w:hAnsi="Garamond" w:cs="Arial"/>
        </w:rPr>
        <w:t xml:space="preserve">ecipient </w:t>
      </w:r>
      <w:r w:rsidRPr="5F926F4B" w:rsidR="51DCB28D">
        <w:rPr>
          <w:rFonts w:ascii="Garamond" w:hAnsi="Garamond" w:cs="Arial"/>
        </w:rPr>
        <w:t xml:space="preserve">Organization </w:t>
      </w:r>
      <w:r w:rsidRPr="5F926F4B" w:rsidR="30DDF148">
        <w:rPr>
          <w:rFonts w:ascii="Garamond" w:hAnsi="Garamond" w:cs="Arial"/>
        </w:rPr>
        <w:t xml:space="preserve">is responsible </w:t>
      </w:r>
      <w:r w:rsidRPr="5F926F4B" w:rsidR="16F56F6E">
        <w:rPr>
          <w:rFonts w:ascii="Garamond" w:hAnsi="Garamond" w:cs="Arial"/>
        </w:rPr>
        <w:t>for</w:t>
      </w:r>
      <w:r w:rsidRPr="5F926F4B" w:rsidR="30DDF148">
        <w:rPr>
          <w:rFonts w:ascii="Garamond" w:hAnsi="Garamond" w:cs="Arial"/>
        </w:rPr>
        <w:t xml:space="preserve"> establish</w:t>
      </w:r>
      <w:r w:rsidRPr="5F926F4B" w:rsidR="16F56F6E">
        <w:rPr>
          <w:rFonts w:ascii="Garamond" w:hAnsi="Garamond" w:cs="Arial"/>
        </w:rPr>
        <w:t>ing</w:t>
      </w:r>
      <w:r w:rsidRPr="5F926F4B" w:rsidR="30DDF148">
        <w:rPr>
          <w:rFonts w:ascii="Garamond" w:hAnsi="Garamond" w:cs="Arial"/>
        </w:rPr>
        <w:t xml:space="preserve"> a </w:t>
      </w:r>
      <w:r w:rsidRPr="5F926F4B" w:rsidR="11C56060">
        <w:rPr>
          <w:rFonts w:ascii="Garamond" w:hAnsi="Garamond" w:cs="Arial"/>
        </w:rPr>
        <w:t>Lead Center</w:t>
      </w:r>
      <w:r w:rsidRPr="5F926F4B" w:rsidR="30DDF148">
        <w:rPr>
          <w:rFonts w:ascii="Garamond" w:hAnsi="Garamond" w:cs="Arial"/>
        </w:rPr>
        <w:t xml:space="preserve"> </w:t>
      </w:r>
      <w:r w:rsidRPr="5F926F4B">
        <w:rPr>
          <w:rFonts w:ascii="Garamond" w:hAnsi="Garamond" w:cs="Arial"/>
        </w:rPr>
        <w:t xml:space="preserve">and </w:t>
      </w:r>
      <w:r w:rsidRPr="5F926F4B" w:rsidR="3634BCA6">
        <w:rPr>
          <w:rFonts w:ascii="Garamond" w:hAnsi="Garamond" w:cs="Arial"/>
        </w:rPr>
        <w:t xml:space="preserve">a </w:t>
      </w:r>
      <w:r w:rsidRPr="5F926F4B" w:rsidR="4F29E8E9">
        <w:rPr>
          <w:rFonts w:ascii="Garamond" w:hAnsi="Garamond" w:cs="Arial"/>
        </w:rPr>
        <w:t>n</w:t>
      </w:r>
      <w:r w:rsidRPr="5F926F4B" w:rsidR="30DDF148">
        <w:rPr>
          <w:rFonts w:ascii="Garamond" w:hAnsi="Garamond" w:cs="Arial"/>
        </w:rPr>
        <w:t>etwork</w:t>
      </w:r>
      <w:r w:rsidRPr="5F926F4B" w:rsidR="6E3BE25A">
        <w:rPr>
          <w:rFonts w:ascii="Garamond" w:hAnsi="Garamond" w:cs="Arial"/>
        </w:rPr>
        <w:t xml:space="preserve"> </w:t>
      </w:r>
      <w:r w:rsidRPr="5F926F4B" w:rsidR="30DDF148">
        <w:rPr>
          <w:rFonts w:ascii="Garamond" w:hAnsi="Garamond" w:cs="Arial"/>
        </w:rPr>
        <w:t>of</w:t>
      </w:r>
      <w:r w:rsidR="00A20135">
        <w:rPr>
          <w:rFonts w:ascii="Garamond" w:hAnsi="Garamond" w:cs="Arial"/>
        </w:rPr>
        <w:t xml:space="preserve"> </w:t>
      </w:r>
      <w:r w:rsidRPr="00A20135" w:rsidR="00A20135">
        <w:rPr>
          <w:rFonts w:ascii="Garamond" w:hAnsi="Garamond" w:cs="Arial"/>
          <w:highlight w:val="lightGray"/>
        </w:rPr>
        <w:t>partner</w:t>
      </w:r>
      <w:r w:rsidRPr="5F926F4B">
        <w:rPr>
          <w:rFonts w:ascii="Garamond" w:hAnsi="Garamond" w:cs="Arial"/>
        </w:rPr>
        <w:t xml:space="preserve"> Service Centers</w:t>
      </w:r>
      <w:r w:rsidRPr="5F926F4B" w:rsidR="30DDF148">
        <w:rPr>
          <w:rFonts w:ascii="Garamond" w:hAnsi="Garamond" w:cs="Arial"/>
        </w:rPr>
        <w:t xml:space="preserve"> to cover its designated area of service</w:t>
      </w:r>
      <w:r w:rsidRPr="5F926F4B">
        <w:rPr>
          <w:rFonts w:ascii="Garamond" w:hAnsi="Garamond" w:cs="Arial"/>
        </w:rPr>
        <w:t>.</w:t>
      </w:r>
      <w:r w:rsidRPr="5F926F4B" w:rsidR="65EE0251">
        <w:rPr>
          <w:rFonts w:ascii="Garamond" w:hAnsi="Garamond" w:cs="Arial"/>
        </w:rPr>
        <w:t xml:space="preserve"> </w:t>
      </w:r>
      <w:r w:rsidRPr="5F926F4B" w:rsidR="094482BA">
        <w:rPr>
          <w:rFonts w:ascii="Garamond" w:hAnsi="Garamond" w:cs="Arial"/>
        </w:rPr>
        <w:t>The SBDC P</w:t>
      </w:r>
      <w:r w:rsidRPr="5F926F4B">
        <w:rPr>
          <w:rFonts w:ascii="Garamond" w:hAnsi="Garamond" w:cs="Arial"/>
        </w:rPr>
        <w:t xml:space="preserve">rogram links the resources of </w:t>
      </w:r>
      <w:r w:rsidRPr="5F926F4B" w:rsidR="686A575C">
        <w:rPr>
          <w:rFonts w:ascii="Garamond" w:hAnsi="Garamond" w:cs="Arial"/>
        </w:rPr>
        <w:t>Federal</w:t>
      </w:r>
      <w:r w:rsidRPr="5F926F4B">
        <w:rPr>
          <w:rFonts w:ascii="Garamond" w:hAnsi="Garamond" w:cs="Arial"/>
        </w:rPr>
        <w:t xml:space="preserve">, </w:t>
      </w:r>
      <w:r w:rsidRPr="5F926F4B">
        <w:rPr>
          <w:rFonts w:ascii="Garamond" w:hAnsi="Garamond" w:cs="Arial"/>
        </w:rPr>
        <w:t>state</w:t>
      </w:r>
      <w:r w:rsidRPr="5F926F4B">
        <w:rPr>
          <w:rFonts w:ascii="Garamond" w:hAnsi="Garamond" w:cs="Arial"/>
        </w:rPr>
        <w:t xml:space="preserve"> and local governments with the resources of the educational community and the private sector to provide assistance to the small business community.</w:t>
      </w:r>
      <w:r w:rsidRPr="5F926F4B" w:rsidR="65EE0251">
        <w:rPr>
          <w:rFonts w:ascii="Garamond" w:hAnsi="Garamond" w:cs="Arial"/>
        </w:rPr>
        <w:t xml:space="preserve"> </w:t>
      </w:r>
      <w:r w:rsidRPr="5F926F4B">
        <w:rPr>
          <w:rFonts w:ascii="Garamond" w:hAnsi="Garamond" w:cs="Arial"/>
        </w:rPr>
        <w:t>In partnership with SBA’s Office of Small Business Development Centers (OSBDC) and District Offices, SBDCs develop business counseling and trainin</w:t>
      </w:r>
      <w:r w:rsidRPr="5F926F4B" w:rsidR="16A20E14">
        <w:rPr>
          <w:rFonts w:ascii="Garamond" w:hAnsi="Garamond" w:cs="Arial"/>
        </w:rPr>
        <w:t>g programs, informational tools</w:t>
      </w:r>
      <w:r w:rsidRPr="5F926F4B">
        <w:rPr>
          <w:rFonts w:ascii="Garamond" w:hAnsi="Garamond" w:cs="Arial"/>
        </w:rPr>
        <w:t xml:space="preserve"> and other services that enhance the economic development goals and objectives of SBA, </w:t>
      </w:r>
      <w:r w:rsidRPr="5F926F4B" w:rsidR="24DE0548">
        <w:rPr>
          <w:rFonts w:ascii="Garamond" w:hAnsi="Garamond" w:cs="Arial"/>
        </w:rPr>
        <w:t xml:space="preserve">in </w:t>
      </w:r>
      <w:r w:rsidRPr="5F926F4B">
        <w:rPr>
          <w:rFonts w:ascii="Garamond" w:hAnsi="Garamond" w:cs="Arial"/>
        </w:rPr>
        <w:t xml:space="preserve">their respective service areas and their local funding partners. </w:t>
      </w:r>
    </w:p>
    <w:p w:rsidR="00EF7DD6" w:rsidRPr="00693B69" w:rsidP="009953B8" w14:paraId="2CFFEACD" w14:textId="43F63DE3">
      <w:pPr>
        <w:pStyle w:val="Heading1"/>
        <w:spacing w:after="120" w:line="240" w:lineRule="auto"/>
        <w:ind w:left="1080"/>
        <w:rPr>
          <w:rFonts w:cs="Arial"/>
        </w:rPr>
      </w:pPr>
      <w:bookmarkStart w:id="4" w:name="_Toc78195608"/>
      <w:r w:rsidRPr="00693B69">
        <w:rPr>
          <w:rFonts w:cs="Arial"/>
        </w:rPr>
        <w:t>Background</w:t>
      </w:r>
      <w:bookmarkEnd w:id="4"/>
      <w:r w:rsidRPr="00693B69">
        <w:rPr>
          <w:rFonts w:cs="Arial"/>
        </w:rPr>
        <w:t xml:space="preserve"> </w:t>
      </w:r>
    </w:p>
    <w:p w:rsidR="0070035F" w:rsidRPr="00693B69" w:rsidP="009953B8" w14:paraId="70DF858C" w14:textId="77777777">
      <w:pPr>
        <w:pStyle w:val="BodyText"/>
        <w:spacing w:line="240" w:lineRule="auto"/>
        <w:ind w:left="720"/>
        <w:rPr>
          <w:rFonts w:ascii="Garamond" w:hAnsi="Garamond" w:cs="Arial"/>
        </w:rPr>
      </w:pPr>
      <w:r w:rsidRPr="00693B69">
        <w:rPr>
          <w:rFonts w:ascii="Garamond" w:hAnsi="Garamond" w:cs="Arial"/>
        </w:rPr>
        <w:t>Since its inception in 1953, SBA has served to aid, counsel, assist and protect the interests of small businesses.</w:t>
      </w:r>
      <w:r w:rsidRPr="00693B69" w:rsidR="00BE7760">
        <w:rPr>
          <w:rFonts w:ascii="Garamond" w:hAnsi="Garamond" w:cs="Arial"/>
        </w:rPr>
        <w:t xml:space="preserve"> </w:t>
      </w:r>
      <w:r w:rsidRPr="00693B69">
        <w:rPr>
          <w:rFonts w:ascii="Garamond" w:hAnsi="Garamond" w:cs="Arial"/>
        </w:rPr>
        <w:t xml:space="preserve">While SBA is best known for its financial support of small businesses through its many lending programs, the Agency also plays a critical role in providing funding to organizations that deliver technical assistance in the form of counseling and training to small business concerns and nascent entrepreneurs </w:t>
      </w:r>
      <w:r w:rsidRPr="00693B69">
        <w:rPr>
          <w:rFonts w:ascii="Garamond" w:hAnsi="Garamond" w:cs="Arial"/>
        </w:rPr>
        <w:t>in order to</w:t>
      </w:r>
      <w:r w:rsidRPr="00693B69">
        <w:rPr>
          <w:rFonts w:ascii="Garamond" w:hAnsi="Garamond" w:cs="Arial"/>
        </w:rPr>
        <w:t xml:space="preserve"> promote growth, expansion, innovation, increased productivity and management improvement.</w:t>
      </w:r>
      <w:r w:rsidRPr="00693B69" w:rsidR="00BE7760">
        <w:rPr>
          <w:rFonts w:ascii="Garamond" w:hAnsi="Garamond" w:cs="Arial"/>
        </w:rPr>
        <w:t xml:space="preserve"> </w:t>
      </w:r>
      <w:r w:rsidRPr="00693B69">
        <w:rPr>
          <w:rFonts w:ascii="Garamond" w:hAnsi="Garamond" w:cs="Arial"/>
        </w:rPr>
        <w:t xml:space="preserve">The mission of SBA’s </w:t>
      </w:r>
      <w:r w:rsidRPr="00693B69" w:rsidR="00466502">
        <w:rPr>
          <w:rFonts w:ascii="Garamond" w:hAnsi="Garamond" w:cs="Arial"/>
        </w:rPr>
        <w:t>OSBDC</w:t>
      </w:r>
      <w:r w:rsidRPr="00693B69" w:rsidR="00D35590">
        <w:rPr>
          <w:rFonts w:ascii="Garamond" w:hAnsi="Garamond" w:cs="Arial"/>
        </w:rPr>
        <w:t>,</w:t>
      </w:r>
      <w:r w:rsidRPr="00693B69" w:rsidR="00466502">
        <w:rPr>
          <w:rFonts w:ascii="Garamond" w:hAnsi="Garamond" w:cs="Arial"/>
        </w:rPr>
        <w:t xml:space="preserve"> </w:t>
      </w:r>
      <w:r w:rsidRPr="00693B69">
        <w:rPr>
          <w:rFonts w:ascii="Garamond" w:hAnsi="Garamond" w:cs="Arial"/>
        </w:rPr>
        <w:t>which bears responsibility for administering</w:t>
      </w:r>
      <w:r w:rsidR="00A805F5">
        <w:rPr>
          <w:rFonts w:ascii="Garamond" w:hAnsi="Garamond" w:cs="Arial"/>
        </w:rPr>
        <w:t xml:space="preserve"> and overseeing</w:t>
      </w:r>
      <w:r w:rsidRPr="00693B69">
        <w:rPr>
          <w:rFonts w:ascii="Garamond" w:hAnsi="Garamond" w:cs="Arial"/>
        </w:rPr>
        <w:t xml:space="preserve"> the </w:t>
      </w:r>
      <w:r w:rsidRPr="00693B69" w:rsidR="006E0872">
        <w:rPr>
          <w:rFonts w:ascii="Garamond" w:hAnsi="Garamond" w:cs="Arial"/>
        </w:rPr>
        <w:t xml:space="preserve">SBDC </w:t>
      </w:r>
      <w:r w:rsidRPr="00693B69">
        <w:rPr>
          <w:rFonts w:ascii="Garamond" w:hAnsi="Garamond" w:cs="Arial"/>
        </w:rPr>
        <w:t xml:space="preserve">Program, is to </w:t>
      </w:r>
      <w:r w:rsidRPr="00693B69">
        <w:rPr>
          <w:rFonts w:ascii="Garamond" w:hAnsi="Garamond" w:cs="Arial"/>
        </w:rPr>
        <w:t>provide assistance to</w:t>
      </w:r>
      <w:r w:rsidRPr="00693B69">
        <w:rPr>
          <w:rFonts w:ascii="Garamond" w:hAnsi="Garamond" w:cs="Arial"/>
        </w:rPr>
        <w:t xml:space="preserve"> the small business community by linking the resources of </w:t>
      </w:r>
      <w:r w:rsidR="00A41552">
        <w:rPr>
          <w:rFonts w:ascii="Garamond" w:hAnsi="Garamond" w:cs="Arial"/>
        </w:rPr>
        <w:t>Federal</w:t>
      </w:r>
      <w:r w:rsidRPr="00693B69">
        <w:rPr>
          <w:rFonts w:ascii="Garamond" w:hAnsi="Garamond" w:cs="Arial"/>
        </w:rPr>
        <w:t xml:space="preserve">, state and local governments with the resources of the educational community and the private sector. </w:t>
      </w:r>
    </w:p>
    <w:p w:rsidR="00EF7DD6" w:rsidRPr="00693B69" w:rsidP="009953B8" w14:paraId="4A134C36" w14:textId="6D567F3D">
      <w:pPr>
        <w:pStyle w:val="Heading1"/>
        <w:spacing w:after="120" w:line="240" w:lineRule="auto"/>
        <w:ind w:left="1080"/>
        <w:rPr>
          <w:rFonts w:cs="Arial"/>
        </w:rPr>
      </w:pPr>
      <w:bookmarkStart w:id="5" w:name="_Toc78195609"/>
      <w:r w:rsidRPr="00693B69">
        <w:rPr>
          <w:rFonts w:cs="Arial"/>
        </w:rPr>
        <w:t>Purpose</w:t>
      </w:r>
      <w:bookmarkEnd w:id="5"/>
    </w:p>
    <w:p w:rsidR="0007105F" w:rsidRPr="00693B69" w:rsidP="009953B8" w14:paraId="615F934D" w14:textId="275FA498">
      <w:pPr>
        <w:pStyle w:val="BodyText"/>
        <w:spacing w:line="240" w:lineRule="auto"/>
        <w:ind w:left="720"/>
        <w:rPr>
          <w:rFonts w:ascii="Garamond" w:hAnsi="Garamond" w:cs="Arial"/>
          <w:color w:val="000000"/>
        </w:rPr>
      </w:pPr>
      <w:r>
        <w:rPr>
          <w:rFonts w:ascii="Garamond" w:hAnsi="Garamond" w:cs="Arial"/>
          <w:color w:val="000000"/>
        </w:rPr>
        <w:t>Eligible organizations, as defined in Section 3.2,</w:t>
      </w:r>
      <w:r w:rsidRPr="00693B69" w:rsidR="00FD6567">
        <w:rPr>
          <w:rFonts w:ascii="Garamond" w:hAnsi="Garamond" w:cs="Arial"/>
          <w:color w:val="000000"/>
        </w:rPr>
        <w:t xml:space="preserve"> may apply to SBA for an award of financial assistance under this </w:t>
      </w:r>
      <w:r w:rsidR="00AB063F">
        <w:rPr>
          <w:rFonts w:ascii="Garamond" w:hAnsi="Garamond" w:cs="Arial"/>
          <w:color w:val="000000"/>
        </w:rPr>
        <w:t>Funding Opportunity</w:t>
      </w:r>
      <w:r w:rsidRPr="00693B69" w:rsidR="00FD6567">
        <w:rPr>
          <w:rFonts w:ascii="Garamond" w:hAnsi="Garamond" w:cs="Arial"/>
          <w:color w:val="000000"/>
        </w:rPr>
        <w:t xml:space="preserve"> to fund an existing statewide or regional </w:t>
      </w:r>
      <w:r w:rsidR="00875CC9">
        <w:rPr>
          <w:rFonts w:ascii="Garamond" w:hAnsi="Garamond" w:cs="Arial"/>
          <w:color w:val="000000"/>
        </w:rPr>
        <w:t>SBDC</w:t>
      </w:r>
      <w:r w:rsidR="00305220">
        <w:rPr>
          <w:rFonts w:ascii="Garamond" w:hAnsi="Garamond" w:cs="Arial"/>
          <w:color w:val="000000"/>
        </w:rPr>
        <w:t xml:space="preserve"> </w:t>
      </w:r>
      <w:r w:rsidR="007F39E1">
        <w:rPr>
          <w:rFonts w:ascii="Garamond" w:hAnsi="Garamond" w:cs="Arial"/>
          <w:color w:val="000000"/>
        </w:rPr>
        <w:t>P</w:t>
      </w:r>
      <w:r w:rsidR="00305220">
        <w:rPr>
          <w:rFonts w:ascii="Garamond" w:hAnsi="Garamond" w:cs="Arial"/>
          <w:color w:val="000000"/>
        </w:rPr>
        <w:t>rogram. SBDC P</w:t>
      </w:r>
      <w:r w:rsidRPr="00693B69" w:rsidR="00DC0424">
        <w:rPr>
          <w:rFonts w:ascii="Garamond" w:hAnsi="Garamond" w:cs="Arial"/>
          <w:color w:val="000000"/>
        </w:rPr>
        <w:t>rograms</w:t>
      </w:r>
      <w:r w:rsidRPr="00693B69" w:rsidR="00FD6567">
        <w:rPr>
          <w:rFonts w:ascii="Garamond" w:hAnsi="Garamond" w:cs="Arial"/>
          <w:color w:val="000000"/>
        </w:rPr>
        <w:t xml:space="preserve"> deliver </w:t>
      </w:r>
      <w:r w:rsidRPr="00693B69" w:rsidR="000E56E1">
        <w:rPr>
          <w:rFonts w:ascii="Garamond" w:hAnsi="Garamond" w:cs="Arial"/>
          <w:color w:val="000000"/>
        </w:rPr>
        <w:t xml:space="preserve">professional, </w:t>
      </w:r>
      <w:r w:rsidRPr="00693B69" w:rsidR="00FD6567">
        <w:rPr>
          <w:rFonts w:ascii="Garamond" w:hAnsi="Garamond" w:cs="Arial"/>
          <w:color w:val="000000"/>
        </w:rPr>
        <w:t xml:space="preserve">high quality, </w:t>
      </w:r>
      <w:r w:rsidRPr="00693B69" w:rsidR="000E56E1">
        <w:rPr>
          <w:rFonts w:ascii="Garamond" w:hAnsi="Garamond" w:cs="Arial"/>
          <w:color w:val="000000"/>
        </w:rPr>
        <w:t>individualized</w:t>
      </w:r>
      <w:r w:rsidRPr="00693B69" w:rsidR="00FD6567">
        <w:rPr>
          <w:rFonts w:ascii="Garamond" w:hAnsi="Garamond" w:cs="Arial"/>
          <w:color w:val="000000"/>
        </w:rPr>
        <w:t xml:space="preserve"> business advising and </w:t>
      </w:r>
      <w:r w:rsidRPr="00693B69" w:rsidR="005345F8">
        <w:rPr>
          <w:rFonts w:ascii="Garamond" w:hAnsi="Garamond" w:cs="Arial"/>
          <w:color w:val="000000"/>
        </w:rPr>
        <w:t xml:space="preserve">technical assistance </w:t>
      </w:r>
      <w:r w:rsidRPr="00693B69" w:rsidR="00DC0424">
        <w:rPr>
          <w:rFonts w:ascii="Garamond" w:hAnsi="Garamond" w:cs="Arial"/>
          <w:color w:val="000000"/>
        </w:rPr>
        <w:t>to</w:t>
      </w:r>
      <w:r w:rsidRPr="00693B69" w:rsidR="00E45354">
        <w:rPr>
          <w:rFonts w:ascii="Garamond" w:hAnsi="Garamond" w:cs="Arial"/>
          <w:color w:val="000000"/>
        </w:rPr>
        <w:t xml:space="preserve"> existing</w:t>
      </w:r>
      <w:r w:rsidRPr="00693B69" w:rsidR="00DC0424">
        <w:rPr>
          <w:rFonts w:ascii="Garamond" w:hAnsi="Garamond" w:cs="Arial"/>
          <w:color w:val="000000"/>
        </w:rPr>
        <w:t xml:space="preserve"> small businesses and pre-venture entrepreneurs</w:t>
      </w:r>
      <w:r w:rsidRPr="00693B69" w:rsidR="005345F8">
        <w:rPr>
          <w:rFonts w:ascii="Garamond" w:hAnsi="Garamond" w:cs="Arial"/>
          <w:color w:val="000000"/>
        </w:rPr>
        <w:t xml:space="preserve">. </w:t>
      </w:r>
      <w:r w:rsidRPr="00693B69" w:rsidR="00E45354">
        <w:rPr>
          <w:rFonts w:ascii="Garamond" w:hAnsi="Garamond" w:cs="Arial"/>
          <w:color w:val="000000"/>
        </w:rPr>
        <w:t xml:space="preserve">SBDCs shall provide problem solving assistance to help small businesses access capital, </w:t>
      </w:r>
      <w:r w:rsidRPr="00693B69" w:rsidR="000E56E1">
        <w:rPr>
          <w:rFonts w:ascii="Garamond" w:hAnsi="Garamond" w:cs="Arial"/>
          <w:color w:val="000000"/>
        </w:rPr>
        <w:t xml:space="preserve">develop and exchange new technologies, and improve business planning, strategy, </w:t>
      </w:r>
      <w:r w:rsidRPr="00693B69" w:rsidR="00E45354">
        <w:rPr>
          <w:rFonts w:ascii="Garamond" w:hAnsi="Garamond" w:cs="Arial"/>
          <w:color w:val="000000"/>
        </w:rPr>
        <w:t xml:space="preserve">operations, </w:t>
      </w:r>
      <w:r w:rsidRPr="00693B69" w:rsidR="000E56E1">
        <w:rPr>
          <w:rFonts w:ascii="Garamond" w:hAnsi="Garamond" w:cs="Arial"/>
          <w:color w:val="000000"/>
        </w:rPr>
        <w:t>financial management,</w:t>
      </w:r>
      <w:r w:rsidRPr="00693B69" w:rsidR="00E45354">
        <w:rPr>
          <w:rFonts w:ascii="Garamond" w:hAnsi="Garamond" w:cs="Arial"/>
          <w:color w:val="000000"/>
        </w:rPr>
        <w:t xml:space="preserve"> personnel administration</w:t>
      </w:r>
      <w:r w:rsidRPr="00693B69" w:rsidR="000E56E1">
        <w:rPr>
          <w:rFonts w:ascii="Garamond" w:hAnsi="Garamond" w:cs="Arial"/>
          <w:color w:val="000000"/>
        </w:rPr>
        <w:t xml:space="preserve">, </w:t>
      </w:r>
      <w:r w:rsidRPr="00693B69" w:rsidR="00E45354">
        <w:rPr>
          <w:rFonts w:ascii="Garamond" w:hAnsi="Garamond" w:cs="Arial"/>
          <w:color w:val="000000"/>
        </w:rPr>
        <w:t>marketing</w:t>
      </w:r>
      <w:r w:rsidRPr="00693B69" w:rsidR="007C658A">
        <w:rPr>
          <w:rFonts w:ascii="Garamond" w:hAnsi="Garamond" w:cs="Arial"/>
          <w:color w:val="000000"/>
        </w:rPr>
        <w:t>,</w:t>
      </w:r>
      <w:r w:rsidRPr="00693B69" w:rsidR="006E25D9">
        <w:rPr>
          <w:rFonts w:ascii="Garamond" w:hAnsi="Garamond" w:cs="Arial"/>
          <w:color w:val="000000"/>
        </w:rPr>
        <w:t xml:space="preserve"> export assistance,</w:t>
      </w:r>
      <w:r w:rsidRPr="00693B69" w:rsidR="007C658A">
        <w:rPr>
          <w:rFonts w:ascii="Garamond" w:hAnsi="Garamond" w:cs="Arial"/>
          <w:color w:val="000000"/>
        </w:rPr>
        <w:t xml:space="preserve"> sales</w:t>
      </w:r>
      <w:r w:rsidRPr="00693B69" w:rsidR="000E56E1">
        <w:rPr>
          <w:rFonts w:ascii="Garamond" w:hAnsi="Garamond" w:cs="Arial"/>
          <w:color w:val="000000"/>
        </w:rPr>
        <w:t xml:space="preserve"> and other </w:t>
      </w:r>
      <w:r w:rsidRPr="00693B69" w:rsidR="007C658A">
        <w:rPr>
          <w:rFonts w:ascii="Garamond" w:hAnsi="Garamond" w:cs="Arial"/>
          <w:color w:val="000000"/>
        </w:rPr>
        <w:t>areas</w:t>
      </w:r>
      <w:r w:rsidRPr="00693B69" w:rsidR="000E56E1">
        <w:rPr>
          <w:rFonts w:ascii="Garamond" w:hAnsi="Garamond" w:cs="Arial"/>
          <w:color w:val="000000"/>
        </w:rPr>
        <w:t xml:space="preserve"> required for small business grow</w:t>
      </w:r>
      <w:r w:rsidRPr="00693B69" w:rsidR="007C658A">
        <w:rPr>
          <w:rFonts w:ascii="Garamond" w:hAnsi="Garamond" w:cs="Arial"/>
          <w:color w:val="000000"/>
        </w:rPr>
        <w:t>th and</w:t>
      </w:r>
      <w:r w:rsidRPr="00693B69" w:rsidR="000E56E1">
        <w:rPr>
          <w:rFonts w:ascii="Garamond" w:hAnsi="Garamond" w:cs="Arial"/>
          <w:color w:val="000000"/>
        </w:rPr>
        <w:t xml:space="preserve"> expansion,</w:t>
      </w:r>
      <w:r w:rsidRPr="00693B69" w:rsidR="007C658A">
        <w:rPr>
          <w:rFonts w:ascii="Garamond" w:hAnsi="Garamond" w:cs="Arial"/>
          <w:color w:val="000000"/>
        </w:rPr>
        <w:t xml:space="preserve"> management improvement, increased </w:t>
      </w:r>
      <w:r w:rsidRPr="00693B69" w:rsidR="007C658A">
        <w:rPr>
          <w:rFonts w:ascii="Garamond" w:hAnsi="Garamond" w:cs="Arial"/>
          <w:color w:val="000000"/>
        </w:rPr>
        <w:t>productivity</w:t>
      </w:r>
      <w:r w:rsidRPr="00693B69" w:rsidR="000E56E1">
        <w:rPr>
          <w:rFonts w:ascii="Garamond" w:hAnsi="Garamond" w:cs="Arial"/>
          <w:color w:val="000000"/>
        </w:rPr>
        <w:t xml:space="preserve"> and innovation</w:t>
      </w:r>
      <w:r w:rsidRPr="00693B69" w:rsidR="000B198F">
        <w:rPr>
          <w:rFonts w:ascii="Garamond" w:hAnsi="Garamond" w:cs="Arial"/>
          <w:color w:val="000000"/>
        </w:rPr>
        <w:t>.</w:t>
      </w:r>
      <w:r w:rsidRPr="00693B69" w:rsidR="00E35DB3">
        <w:rPr>
          <w:rFonts w:ascii="Garamond" w:hAnsi="Garamond" w:cs="Arial"/>
          <w:color w:val="000000"/>
        </w:rPr>
        <w:t xml:space="preserve">  </w:t>
      </w:r>
    </w:p>
    <w:p w:rsidR="00EF7DD6" w:rsidRPr="00693B69" w:rsidP="009953B8" w14:paraId="2AA2C917" w14:textId="0F15F658">
      <w:pPr>
        <w:pStyle w:val="Heading1"/>
        <w:spacing w:after="120" w:line="240" w:lineRule="auto"/>
        <w:ind w:left="1080"/>
        <w:rPr>
          <w:rFonts w:cs="Arial"/>
        </w:rPr>
      </w:pPr>
      <w:bookmarkStart w:id="6" w:name="_Toc78195610"/>
      <w:r w:rsidRPr="00693B69">
        <w:rPr>
          <w:rFonts w:cs="Arial"/>
        </w:rPr>
        <w:t>Leveraging of Resources</w:t>
      </w:r>
      <w:bookmarkEnd w:id="6"/>
    </w:p>
    <w:p w:rsidR="00262AFF" w:rsidRPr="00693B69" w:rsidP="009953B8" w14:paraId="42094236" w14:textId="42470A46">
      <w:pPr>
        <w:pStyle w:val="BodyText"/>
        <w:spacing w:line="240" w:lineRule="auto"/>
        <w:ind w:left="720"/>
        <w:rPr>
          <w:rFonts w:ascii="Garamond" w:hAnsi="Garamond" w:cs="Arial"/>
        </w:rPr>
      </w:pPr>
      <w:r w:rsidRPr="12F5A0A5">
        <w:rPr>
          <w:rFonts w:ascii="Garamond" w:hAnsi="Garamond" w:cs="Arial"/>
        </w:rPr>
        <w:t xml:space="preserve">Applicants selected for awards under this </w:t>
      </w:r>
      <w:r w:rsidRPr="12F5A0A5" w:rsidR="00AB063F">
        <w:rPr>
          <w:rFonts w:ascii="Garamond" w:hAnsi="Garamond" w:cs="Arial"/>
        </w:rPr>
        <w:t>Funding Opportunity</w:t>
      </w:r>
      <w:r w:rsidRPr="12F5A0A5">
        <w:rPr>
          <w:rFonts w:ascii="Garamond" w:hAnsi="Garamond" w:cs="Arial"/>
        </w:rPr>
        <w:t xml:space="preserve"> are required to maximize their efforts to leverage SBA funding by working in conjunction with SBA District Offices and other </w:t>
      </w:r>
      <w:r w:rsidRPr="12F5A0A5" w:rsidR="00A41552">
        <w:rPr>
          <w:rFonts w:ascii="Garamond" w:hAnsi="Garamond" w:cs="Arial"/>
        </w:rPr>
        <w:t>Federal</w:t>
      </w:r>
      <w:r w:rsidRPr="12F5A0A5">
        <w:rPr>
          <w:rFonts w:ascii="Garamond" w:hAnsi="Garamond" w:cs="Arial"/>
        </w:rPr>
        <w:t>, state, local and tribal government small business development programs and activities; SBA resource partners such as SCORE, Women’s Business Centers</w:t>
      </w:r>
      <w:r w:rsidRPr="12F5A0A5" w:rsidR="008155BC">
        <w:rPr>
          <w:rFonts w:ascii="Garamond" w:hAnsi="Garamond" w:cs="Arial"/>
        </w:rPr>
        <w:t xml:space="preserve"> </w:t>
      </w:r>
      <w:r w:rsidRPr="12F5A0A5" w:rsidR="00306A8C">
        <w:rPr>
          <w:rFonts w:ascii="Garamond" w:hAnsi="Garamond" w:cs="Arial"/>
        </w:rPr>
        <w:t>(WBCs)</w:t>
      </w:r>
      <w:r w:rsidRPr="12F5A0A5">
        <w:rPr>
          <w:rFonts w:ascii="Garamond" w:hAnsi="Garamond" w:cs="Arial"/>
        </w:rPr>
        <w:t>, Veterans Business Outreach Centers</w:t>
      </w:r>
      <w:r w:rsidRPr="12F5A0A5" w:rsidR="008155BC">
        <w:rPr>
          <w:rFonts w:ascii="Garamond" w:hAnsi="Garamond" w:cs="Arial"/>
        </w:rPr>
        <w:t xml:space="preserve"> </w:t>
      </w:r>
      <w:r w:rsidRPr="12F5A0A5" w:rsidR="00306A8C">
        <w:rPr>
          <w:rFonts w:ascii="Garamond" w:hAnsi="Garamond" w:cs="Arial"/>
        </w:rPr>
        <w:t>(VBOCs)</w:t>
      </w:r>
      <w:r w:rsidRPr="12F5A0A5">
        <w:rPr>
          <w:rFonts w:ascii="Garamond" w:hAnsi="Garamond" w:cs="Arial"/>
        </w:rPr>
        <w:t xml:space="preserve">, </w:t>
      </w:r>
      <w:r w:rsidRPr="00C13002" w:rsidR="00EB0BCE">
        <w:rPr>
          <w:rFonts w:ascii="Garamond" w:hAnsi="Garamond" w:cs="Arial"/>
          <w:highlight w:val="lightGray"/>
        </w:rPr>
        <w:t>SBA</w:t>
      </w:r>
      <w:r w:rsidR="00EB0BCE">
        <w:rPr>
          <w:rFonts w:ascii="Garamond" w:hAnsi="Garamond" w:cs="Arial"/>
        </w:rPr>
        <w:t xml:space="preserve"> </w:t>
      </w:r>
      <w:r w:rsidRPr="00C13002" w:rsidR="00EB0BCE">
        <w:rPr>
          <w:rFonts w:ascii="Garamond" w:hAnsi="Garamond" w:cs="Arial"/>
          <w:highlight w:val="lightGray"/>
        </w:rPr>
        <w:t>Community Navigators</w:t>
      </w:r>
      <w:r w:rsidR="00EB0BCE">
        <w:rPr>
          <w:rFonts w:ascii="Garamond" w:hAnsi="Garamond" w:cs="Arial"/>
        </w:rPr>
        <w:t xml:space="preserve">, </w:t>
      </w:r>
      <w:r w:rsidRPr="12F5A0A5">
        <w:rPr>
          <w:rFonts w:ascii="Garamond" w:hAnsi="Garamond" w:cs="Arial"/>
        </w:rPr>
        <w:t>7(j) Technical Assistance providers, Small Business Investment Companies</w:t>
      </w:r>
      <w:r w:rsidRPr="12F5A0A5" w:rsidR="008155BC">
        <w:rPr>
          <w:rFonts w:ascii="Garamond" w:hAnsi="Garamond" w:cs="Arial"/>
        </w:rPr>
        <w:t xml:space="preserve"> </w:t>
      </w:r>
      <w:r w:rsidRPr="12F5A0A5" w:rsidR="00306A8C">
        <w:rPr>
          <w:rFonts w:ascii="Garamond" w:hAnsi="Garamond" w:cs="Arial"/>
        </w:rPr>
        <w:t>(SBICs)</w:t>
      </w:r>
      <w:r w:rsidRPr="12F5A0A5">
        <w:rPr>
          <w:rFonts w:ascii="Garamond" w:hAnsi="Garamond" w:cs="Arial"/>
        </w:rPr>
        <w:t xml:space="preserve">, </w:t>
      </w:r>
      <w:r w:rsidRPr="12F5A0A5" w:rsidR="00306A8C">
        <w:rPr>
          <w:rFonts w:ascii="Garamond" w:hAnsi="Garamond" w:cs="Arial"/>
        </w:rPr>
        <w:t xml:space="preserve">U.S. Export Assistance Centers (USEACs), </w:t>
      </w:r>
      <w:r w:rsidRPr="12F5A0A5">
        <w:rPr>
          <w:rFonts w:ascii="Garamond" w:hAnsi="Garamond" w:cs="Arial"/>
        </w:rPr>
        <w:t>Certified Development Companies</w:t>
      </w:r>
      <w:r w:rsidRPr="12F5A0A5" w:rsidR="008155BC">
        <w:rPr>
          <w:rFonts w:ascii="Garamond" w:hAnsi="Garamond" w:cs="Arial"/>
        </w:rPr>
        <w:t xml:space="preserve"> </w:t>
      </w:r>
      <w:r w:rsidRPr="12F5A0A5" w:rsidR="00306A8C">
        <w:rPr>
          <w:rFonts w:ascii="Garamond" w:hAnsi="Garamond" w:cs="Arial"/>
        </w:rPr>
        <w:t>(CDCs)</w:t>
      </w:r>
      <w:r w:rsidRPr="12F5A0A5">
        <w:rPr>
          <w:rFonts w:ascii="Garamond" w:hAnsi="Garamond" w:cs="Arial"/>
        </w:rPr>
        <w:t xml:space="preserve"> and SBA lenders; universities, colleges, and other institutions of higher education; and private organizations such as chambers of commerce and trade and industry groups and associations. </w:t>
      </w:r>
    </w:p>
    <w:p w:rsidR="00EF7DD6" w:rsidRPr="00693B69" w:rsidP="009953B8" w14:paraId="783DD6B3" w14:textId="5D3B771D">
      <w:pPr>
        <w:pStyle w:val="Heading1"/>
        <w:spacing w:after="120" w:line="240" w:lineRule="auto"/>
        <w:ind w:left="1080"/>
        <w:rPr>
          <w:rFonts w:cs="Arial"/>
        </w:rPr>
      </w:pPr>
      <w:bookmarkStart w:id="7" w:name="_Toc78195611"/>
      <w:r w:rsidRPr="00693B69">
        <w:rPr>
          <w:rFonts w:cs="Arial"/>
        </w:rPr>
        <w:t>SBA Involvement and Oversight</w:t>
      </w:r>
      <w:bookmarkEnd w:id="7"/>
    </w:p>
    <w:p w:rsidR="00C30913" w:rsidRPr="009B4EA4" w:rsidP="009953B8" w14:paraId="77627CFF" w14:textId="7C2E2902">
      <w:pPr>
        <w:autoSpaceDE w:val="0"/>
        <w:autoSpaceDN w:val="0"/>
        <w:adjustRightInd w:val="0"/>
        <w:spacing w:after="120" w:line="240" w:lineRule="auto"/>
        <w:ind w:left="720"/>
        <w:rPr>
          <w:rFonts w:ascii="Garamond" w:hAnsi="Garamond" w:cs="Arial"/>
        </w:rPr>
      </w:pPr>
      <w:r>
        <w:rPr>
          <w:rFonts w:ascii="Garamond" w:hAnsi="Garamond" w:cs="Arial"/>
        </w:rPr>
        <w:t>The SBDC P</w:t>
      </w:r>
      <w:r w:rsidRPr="00693B69" w:rsidR="008155BC">
        <w:rPr>
          <w:rFonts w:ascii="Garamond" w:hAnsi="Garamond" w:cs="Arial"/>
        </w:rPr>
        <w:t xml:space="preserve">rogram is </w:t>
      </w:r>
      <w:r w:rsidR="00061720">
        <w:rPr>
          <w:rFonts w:ascii="Garamond" w:hAnsi="Garamond" w:cs="Arial"/>
        </w:rPr>
        <w:t>managed</w:t>
      </w:r>
      <w:r w:rsidRPr="00693B69" w:rsidR="008155BC">
        <w:rPr>
          <w:rFonts w:ascii="Garamond" w:hAnsi="Garamond" w:cs="Arial"/>
        </w:rPr>
        <w:t xml:space="preserve"> by the A</w:t>
      </w:r>
      <w:r w:rsidRPr="00693B69" w:rsidR="00F32913">
        <w:rPr>
          <w:rFonts w:ascii="Garamond" w:hAnsi="Garamond" w:cs="Arial"/>
        </w:rPr>
        <w:t>ssociate Administrator for</w:t>
      </w:r>
      <w:r w:rsidR="0088119B">
        <w:rPr>
          <w:rFonts w:ascii="Garamond" w:hAnsi="Garamond" w:cs="Arial"/>
        </w:rPr>
        <w:t xml:space="preserve"> </w:t>
      </w:r>
      <w:r w:rsidRPr="00693B69" w:rsidR="00F32913">
        <w:rPr>
          <w:rFonts w:ascii="Garamond" w:hAnsi="Garamond" w:cs="Arial"/>
        </w:rPr>
        <w:t>Small Business Development Cent</w:t>
      </w:r>
      <w:r w:rsidRPr="00693B69" w:rsidR="006E25D9">
        <w:rPr>
          <w:rFonts w:ascii="Garamond" w:hAnsi="Garamond" w:cs="Arial"/>
        </w:rPr>
        <w:t>e</w:t>
      </w:r>
      <w:r w:rsidRPr="00693B69" w:rsidR="00F32913">
        <w:rPr>
          <w:rFonts w:ascii="Garamond" w:hAnsi="Garamond" w:cs="Arial"/>
        </w:rPr>
        <w:t>rs</w:t>
      </w:r>
      <w:r w:rsidRPr="00693B69" w:rsidR="006F536B">
        <w:rPr>
          <w:rFonts w:ascii="Garamond" w:hAnsi="Garamond" w:cs="Arial"/>
        </w:rPr>
        <w:t xml:space="preserve"> (AA/</w:t>
      </w:r>
      <w:r w:rsidRPr="00693B69" w:rsidR="008155BC">
        <w:rPr>
          <w:rFonts w:ascii="Garamond" w:hAnsi="Garamond" w:cs="Arial"/>
        </w:rPr>
        <w:t>SBDC)</w:t>
      </w:r>
      <w:r w:rsidRPr="00693B69" w:rsidR="00B95CDA">
        <w:rPr>
          <w:rFonts w:ascii="Garamond" w:hAnsi="Garamond" w:cs="Arial"/>
        </w:rPr>
        <w:t xml:space="preserve"> at SBA </w:t>
      </w:r>
      <w:r w:rsidR="00061720">
        <w:rPr>
          <w:rFonts w:ascii="Garamond" w:hAnsi="Garamond" w:cs="Arial"/>
        </w:rPr>
        <w:t>H</w:t>
      </w:r>
      <w:r w:rsidRPr="00693B69" w:rsidR="00B95CDA">
        <w:rPr>
          <w:rFonts w:ascii="Garamond" w:hAnsi="Garamond" w:cs="Arial"/>
        </w:rPr>
        <w:t xml:space="preserve">eadquarters. </w:t>
      </w:r>
      <w:r w:rsidR="007C7A8C">
        <w:rPr>
          <w:rFonts w:ascii="Garamond" w:hAnsi="Garamond" w:cs="Arial"/>
        </w:rPr>
        <w:t>T</w:t>
      </w:r>
      <w:r w:rsidRPr="007C7A8C" w:rsidR="007C7A8C">
        <w:rPr>
          <w:rFonts w:ascii="Garamond" w:hAnsi="Garamond" w:cs="Arial"/>
        </w:rPr>
        <w:t>he SBA will have substantial involvement in the administration, monitoring and oversigh</w:t>
      </w:r>
      <w:r w:rsidR="007C7A8C">
        <w:rPr>
          <w:rFonts w:ascii="Garamond" w:hAnsi="Garamond" w:cs="Arial"/>
        </w:rPr>
        <w:t xml:space="preserve">t of the cooperative agreement. </w:t>
      </w:r>
      <w:r w:rsidRPr="00693B69" w:rsidR="00F23010">
        <w:rPr>
          <w:rFonts w:ascii="Garamond" w:hAnsi="Garamond" w:cs="Arial"/>
        </w:rPr>
        <w:t xml:space="preserve">OSBDC shall assign a Grants Management </w:t>
      </w:r>
      <w:r w:rsidR="0088119B">
        <w:rPr>
          <w:rFonts w:ascii="Garamond" w:hAnsi="Garamond" w:cs="Arial"/>
        </w:rPr>
        <w:t xml:space="preserve">Officer </w:t>
      </w:r>
      <w:r w:rsidRPr="00693B69" w:rsidR="00F23010">
        <w:rPr>
          <w:rFonts w:ascii="Garamond" w:hAnsi="Garamond" w:cs="Arial"/>
        </w:rPr>
        <w:t>(GM</w:t>
      </w:r>
      <w:r w:rsidR="0088119B">
        <w:rPr>
          <w:rFonts w:ascii="Garamond" w:hAnsi="Garamond" w:cs="Arial"/>
        </w:rPr>
        <w:t>O</w:t>
      </w:r>
      <w:r w:rsidRPr="00693B69" w:rsidR="00F23010">
        <w:rPr>
          <w:rFonts w:ascii="Garamond" w:hAnsi="Garamond" w:cs="Arial"/>
        </w:rPr>
        <w:t xml:space="preserve">) to review the budget and all fiscal documentation for compliance with applicable </w:t>
      </w:r>
      <w:r w:rsidR="00A41552">
        <w:rPr>
          <w:rFonts w:ascii="Garamond" w:hAnsi="Garamond" w:cs="Arial"/>
        </w:rPr>
        <w:t>Federal</w:t>
      </w:r>
      <w:r w:rsidRPr="00693B69" w:rsidR="00F23010">
        <w:rPr>
          <w:rFonts w:ascii="Garamond" w:hAnsi="Garamond" w:cs="Arial"/>
        </w:rPr>
        <w:t xml:space="preserve"> and program requirements</w:t>
      </w:r>
      <w:r w:rsidR="007167A5">
        <w:rPr>
          <w:rFonts w:ascii="Garamond" w:hAnsi="Garamond" w:cs="Arial"/>
        </w:rPr>
        <w:t xml:space="preserve"> </w:t>
      </w:r>
      <w:r w:rsidRPr="00693B69" w:rsidR="00F23010">
        <w:rPr>
          <w:rFonts w:ascii="Garamond" w:hAnsi="Garamond" w:cs="Arial"/>
        </w:rPr>
        <w:t xml:space="preserve">and issue the Notice of Award. </w:t>
      </w:r>
      <w:r w:rsidRPr="00693B69" w:rsidR="00CC529D">
        <w:rPr>
          <w:rFonts w:ascii="Garamond" w:hAnsi="Garamond" w:cs="Arial"/>
        </w:rPr>
        <w:t>A</w:t>
      </w:r>
      <w:r w:rsidRPr="00693B69" w:rsidR="00B95CDA">
        <w:rPr>
          <w:rFonts w:ascii="Garamond" w:hAnsi="Garamond" w:cs="Arial"/>
        </w:rPr>
        <w:t xml:space="preserve"> P</w:t>
      </w:r>
      <w:r w:rsidRPr="00693B69" w:rsidR="006F536B">
        <w:rPr>
          <w:rFonts w:ascii="Garamond" w:hAnsi="Garamond" w:cs="Arial"/>
        </w:rPr>
        <w:t xml:space="preserve">rogram Manager </w:t>
      </w:r>
      <w:r w:rsidRPr="00693B69" w:rsidR="00B95CDA">
        <w:rPr>
          <w:rFonts w:ascii="Garamond" w:hAnsi="Garamond" w:cs="Arial"/>
        </w:rPr>
        <w:t xml:space="preserve">within OSBDC </w:t>
      </w:r>
      <w:r w:rsidRPr="00693B69" w:rsidR="00315B90">
        <w:rPr>
          <w:rFonts w:ascii="Garamond" w:hAnsi="Garamond" w:cs="Arial"/>
        </w:rPr>
        <w:t>serve</w:t>
      </w:r>
      <w:r w:rsidRPr="00693B69" w:rsidR="00F32913">
        <w:rPr>
          <w:rFonts w:ascii="Garamond" w:hAnsi="Garamond" w:cs="Arial"/>
        </w:rPr>
        <w:t>s</w:t>
      </w:r>
      <w:r w:rsidRPr="00693B69" w:rsidR="00B95CDA">
        <w:rPr>
          <w:rFonts w:ascii="Garamond" w:hAnsi="Garamond" w:cs="Arial"/>
        </w:rPr>
        <w:t xml:space="preserve"> as the</w:t>
      </w:r>
      <w:r w:rsidRPr="00693B69">
        <w:rPr>
          <w:rFonts w:ascii="Garamond" w:hAnsi="Garamond" w:cs="Arial"/>
        </w:rPr>
        <w:t xml:space="preserve"> </w:t>
      </w:r>
      <w:r w:rsidRPr="00693B69">
        <w:rPr>
          <w:rFonts w:ascii="Garamond" w:hAnsi="Garamond" w:cs="Arial"/>
        </w:rPr>
        <w:t>Grants Offic</w:t>
      </w:r>
      <w:r w:rsidRPr="00693B69" w:rsidR="00306A8C">
        <w:rPr>
          <w:rFonts w:ascii="Garamond" w:hAnsi="Garamond" w:cs="Arial"/>
        </w:rPr>
        <w:t>er</w:t>
      </w:r>
      <w:r w:rsidRPr="00693B69" w:rsidR="00CC529D">
        <w:rPr>
          <w:rFonts w:ascii="Garamond" w:hAnsi="Garamond" w:cs="Arial"/>
        </w:rPr>
        <w:t>’s</w:t>
      </w:r>
      <w:r w:rsidRPr="00693B69" w:rsidR="00306A8C">
        <w:rPr>
          <w:rFonts w:ascii="Garamond" w:hAnsi="Garamond" w:cs="Arial"/>
        </w:rPr>
        <w:t xml:space="preserve"> Representative (GO</w:t>
      </w:r>
      <w:r w:rsidRPr="00693B69">
        <w:rPr>
          <w:rFonts w:ascii="Garamond" w:hAnsi="Garamond" w:cs="Arial"/>
        </w:rPr>
        <w:t xml:space="preserve">R) responsible for overall monitoring and oversight of the </w:t>
      </w:r>
      <w:r w:rsidRPr="00693B69" w:rsidR="008075C9">
        <w:rPr>
          <w:rFonts w:ascii="Garamond" w:hAnsi="Garamond" w:cs="Arial"/>
        </w:rPr>
        <w:t xml:space="preserve">Recipient’s </w:t>
      </w:r>
      <w:r>
        <w:rPr>
          <w:rFonts w:ascii="Garamond" w:hAnsi="Garamond" w:cs="Arial"/>
        </w:rPr>
        <w:t>SBDC P</w:t>
      </w:r>
      <w:r w:rsidRPr="00693B69">
        <w:rPr>
          <w:rFonts w:ascii="Garamond" w:hAnsi="Garamond" w:cs="Arial"/>
        </w:rPr>
        <w:t xml:space="preserve">rogram award, including </w:t>
      </w:r>
      <w:r w:rsidRPr="007450AF">
        <w:rPr>
          <w:rFonts w:ascii="Garamond" w:hAnsi="Garamond" w:cs="Arial"/>
        </w:rPr>
        <w:t>compliance with the terms of the Cooperative Agreement</w:t>
      </w:r>
      <w:r w:rsidRPr="007450AF" w:rsidR="00364CC3">
        <w:rPr>
          <w:rFonts w:ascii="Garamond" w:hAnsi="Garamond" w:cs="Arial"/>
        </w:rPr>
        <w:t xml:space="preserve"> and program service delivery and performance</w:t>
      </w:r>
      <w:r w:rsidRPr="007450AF">
        <w:rPr>
          <w:rFonts w:ascii="Garamond" w:hAnsi="Garamond" w:cs="Arial"/>
        </w:rPr>
        <w:t>.</w:t>
      </w:r>
      <w:r w:rsidRPr="0023325E" w:rsidR="00B95CDA">
        <w:rPr>
          <w:rFonts w:ascii="Garamond" w:hAnsi="Garamond" w:cs="Arial"/>
        </w:rPr>
        <w:t xml:space="preserve"> </w:t>
      </w:r>
      <w:r w:rsidRPr="0023325E" w:rsidR="00F23010">
        <w:rPr>
          <w:rFonts w:ascii="Garamond" w:hAnsi="Garamond" w:cs="Arial"/>
        </w:rPr>
        <w:t xml:space="preserve">The SBA District Office </w:t>
      </w:r>
      <w:r w:rsidRPr="0023325E" w:rsidR="006548C8">
        <w:rPr>
          <w:rFonts w:ascii="Garamond" w:hAnsi="Garamond" w:cs="Arial"/>
        </w:rPr>
        <w:t xml:space="preserve">will </w:t>
      </w:r>
      <w:r w:rsidRPr="0023325E" w:rsidR="00E65BD8">
        <w:rPr>
          <w:rFonts w:ascii="Garamond" w:hAnsi="Garamond" w:cs="Arial"/>
        </w:rPr>
        <w:t>review</w:t>
      </w:r>
      <w:r w:rsidRPr="0023325E" w:rsidR="006548C8">
        <w:rPr>
          <w:rFonts w:ascii="Garamond" w:hAnsi="Garamond" w:cs="Arial"/>
        </w:rPr>
        <w:t xml:space="preserve"> the proposal for</w:t>
      </w:r>
      <w:r w:rsidRPr="0023325E" w:rsidR="00F23010">
        <w:rPr>
          <w:rFonts w:ascii="Garamond" w:hAnsi="Garamond" w:cs="Arial"/>
        </w:rPr>
        <w:t xml:space="preserve"> Agency </w:t>
      </w:r>
      <w:r w:rsidRPr="0023325E" w:rsidR="00A805F5">
        <w:rPr>
          <w:rFonts w:ascii="Garamond" w:hAnsi="Garamond" w:cs="Arial"/>
        </w:rPr>
        <w:t>p</w:t>
      </w:r>
      <w:r w:rsidRPr="0023325E" w:rsidR="00F23010">
        <w:rPr>
          <w:rFonts w:ascii="Garamond" w:hAnsi="Garamond" w:cs="Arial"/>
        </w:rPr>
        <w:t>r</w:t>
      </w:r>
      <w:r w:rsidRPr="0023325E">
        <w:rPr>
          <w:rFonts w:ascii="Garamond" w:hAnsi="Garamond" w:cs="Arial"/>
        </w:rPr>
        <w:t xml:space="preserve">iorities and performance goals </w:t>
      </w:r>
      <w:r w:rsidRPr="0023325E" w:rsidR="00F23010">
        <w:rPr>
          <w:rFonts w:ascii="Garamond" w:hAnsi="Garamond" w:cs="Arial"/>
        </w:rPr>
        <w:t xml:space="preserve">and </w:t>
      </w:r>
      <w:r w:rsidRPr="0023325E" w:rsidR="006548C8">
        <w:rPr>
          <w:rFonts w:ascii="Garamond" w:hAnsi="Garamond" w:cs="Arial"/>
        </w:rPr>
        <w:t xml:space="preserve">will </w:t>
      </w:r>
      <w:r w:rsidRPr="0023325E" w:rsidR="00F23010">
        <w:rPr>
          <w:rFonts w:ascii="Garamond" w:hAnsi="Garamond" w:cs="Arial"/>
        </w:rPr>
        <w:t>designate a Project Officer (PO) to conduct</w:t>
      </w:r>
      <w:r w:rsidRPr="00781163" w:rsidR="00F23010">
        <w:rPr>
          <w:rFonts w:ascii="Garamond" w:hAnsi="Garamond" w:cs="Arial"/>
        </w:rPr>
        <w:t xml:space="preserve"> delegated grant monitoring activities on behalf of OSBDC. SBA will also conduct biennial financial and programmatic examinations of each </w:t>
      </w:r>
      <w:r w:rsidRPr="009B4EA4" w:rsidR="00F23010">
        <w:rPr>
          <w:rFonts w:ascii="Garamond" w:hAnsi="Garamond" w:cs="Arial"/>
        </w:rPr>
        <w:t xml:space="preserve">SBDC </w:t>
      </w:r>
      <w:r w:rsidRPr="009B4EA4" w:rsidR="005363B1">
        <w:rPr>
          <w:rFonts w:ascii="Garamond" w:hAnsi="Garamond" w:cs="Arial"/>
        </w:rPr>
        <w:t>R</w:t>
      </w:r>
      <w:r w:rsidRPr="009B4EA4" w:rsidR="00F23010">
        <w:rPr>
          <w:rFonts w:ascii="Garamond" w:hAnsi="Garamond" w:cs="Arial"/>
        </w:rPr>
        <w:t>ecipient, as required by statute.</w:t>
      </w:r>
      <w:r w:rsidRPr="009B4EA4" w:rsidR="00BE7760">
        <w:rPr>
          <w:rFonts w:ascii="Garamond" w:hAnsi="Garamond" w:cs="Arial"/>
        </w:rPr>
        <w:t xml:space="preserve"> </w:t>
      </w:r>
      <w:r w:rsidRPr="009B4EA4" w:rsidR="00A92BC5">
        <w:rPr>
          <w:rFonts w:ascii="Garamond" w:hAnsi="Garamond" w:cs="Arial"/>
        </w:rPr>
        <w:t>Performance goals are established by OSBDC and are not negotiated by the District Office.</w:t>
      </w:r>
      <w:r w:rsidRPr="009B4EA4" w:rsidR="00315B90">
        <w:rPr>
          <w:rFonts w:ascii="Garamond" w:hAnsi="Garamond" w:cs="Arial"/>
        </w:rPr>
        <w:t xml:space="preserve"> </w:t>
      </w:r>
    </w:p>
    <w:p w:rsidR="00EF7DD6" w:rsidRPr="009B4EA4" w:rsidP="009953B8" w14:paraId="1862391A" w14:textId="65A0E095">
      <w:pPr>
        <w:pStyle w:val="Heading1"/>
        <w:spacing w:after="120" w:line="240" w:lineRule="auto"/>
        <w:ind w:left="1080"/>
        <w:rPr>
          <w:rFonts w:cs="Arial"/>
        </w:rPr>
      </w:pPr>
      <w:bookmarkStart w:id="8" w:name="_Toc78195612"/>
      <w:r w:rsidRPr="009B4EA4">
        <w:rPr>
          <w:rFonts w:cs="Arial"/>
        </w:rPr>
        <w:t>Changes or Cancellation</w:t>
      </w:r>
      <w:bookmarkEnd w:id="8"/>
    </w:p>
    <w:p w:rsidR="00BF161C" w:rsidP="009953B8" w14:paraId="0B3554AB" w14:textId="301F5427">
      <w:pPr>
        <w:spacing w:after="0" w:line="240" w:lineRule="auto"/>
        <w:ind w:left="720"/>
        <w:rPr>
          <w:rFonts w:ascii="Garamond" w:hAnsi="Garamond" w:cs="Arial"/>
        </w:rPr>
      </w:pPr>
      <w:r w:rsidRPr="009B4EA4">
        <w:rPr>
          <w:rFonts w:ascii="Garamond" w:hAnsi="Garamond" w:cs="Arial"/>
        </w:rPr>
        <w:t xml:space="preserve">SBA reserves the right to amend or cancel this </w:t>
      </w:r>
      <w:r w:rsidRPr="009B4EA4" w:rsidR="00791F92">
        <w:rPr>
          <w:rFonts w:ascii="Garamond" w:hAnsi="Garamond" w:cs="Arial"/>
        </w:rPr>
        <w:t>F</w:t>
      </w:r>
      <w:r w:rsidRPr="009B4EA4" w:rsidR="000B7BB6">
        <w:rPr>
          <w:rFonts w:ascii="Garamond" w:hAnsi="Garamond" w:cs="Arial"/>
        </w:rPr>
        <w:t xml:space="preserve">unding </w:t>
      </w:r>
      <w:r w:rsidRPr="009B4EA4" w:rsidR="00791F92">
        <w:rPr>
          <w:rFonts w:ascii="Garamond" w:hAnsi="Garamond" w:cs="Arial"/>
        </w:rPr>
        <w:t>O</w:t>
      </w:r>
      <w:r w:rsidRPr="009B4EA4" w:rsidR="000B7BB6">
        <w:rPr>
          <w:rFonts w:ascii="Garamond" w:hAnsi="Garamond" w:cs="Arial"/>
        </w:rPr>
        <w:t>pportunity</w:t>
      </w:r>
      <w:r w:rsidRPr="009B4EA4">
        <w:rPr>
          <w:rFonts w:ascii="Garamond" w:hAnsi="Garamond" w:cs="Arial"/>
        </w:rPr>
        <w:t xml:space="preserve">, in whole or in part, at the Agency’s discretion. Should SBA make material changes to this </w:t>
      </w:r>
      <w:r w:rsidRPr="009B4EA4" w:rsidR="00791F92">
        <w:rPr>
          <w:rFonts w:ascii="Garamond" w:hAnsi="Garamond" w:cs="Arial"/>
        </w:rPr>
        <w:t>F</w:t>
      </w:r>
      <w:r w:rsidRPr="009B4EA4" w:rsidR="000B7BB6">
        <w:rPr>
          <w:rFonts w:ascii="Garamond" w:hAnsi="Garamond" w:cs="Arial"/>
        </w:rPr>
        <w:t xml:space="preserve">unding </w:t>
      </w:r>
      <w:r w:rsidRPr="009B4EA4" w:rsidR="00791F92">
        <w:rPr>
          <w:rFonts w:ascii="Garamond" w:hAnsi="Garamond" w:cs="Arial"/>
        </w:rPr>
        <w:t>O</w:t>
      </w:r>
      <w:r w:rsidRPr="009B4EA4" w:rsidR="000B7BB6">
        <w:rPr>
          <w:rFonts w:ascii="Garamond" w:hAnsi="Garamond" w:cs="Arial"/>
        </w:rPr>
        <w:t>pportunity</w:t>
      </w:r>
      <w:r w:rsidRPr="007A3936" w:rsidR="00D83D2F">
        <w:rPr>
          <w:rFonts w:ascii="Garamond" w:hAnsi="Garamond" w:cs="Arial"/>
        </w:rPr>
        <w:t>, the Agency will extend the closing d</w:t>
      </w:r>
      <w:r w:rsidRPr="007A3936">
        <w:rPr>
          <w:rFonts w:ascii="Garamond" w:hAnsi="Garamond" w:cs="Arial"/>
        </w:rPr>
        <w:t>ate as necessary to afford Applicants sufficient opportunity to address such changes</w:t>
      </w:r>
      <w:r w:rsidRPr="007A3936" w:rsidR="00693B69">
        <w:rPr>
          <w:rFonts w:ascii="Garamond" w:hAnsi="Garamond" w:cs="Arial"/>
        </w:rPr>
        <w:t>.</w:t>
      </w:r>
    </w:p>
    <w:p w:rsidR="007B4C98" w:rsidP="009953B8" w14:paraId="3CEC1E2E" w14:textId="77777777">
      <w:pPr>
        <w:spacing w:after="0" w:line="240" w:lineRule="auto"/>
        <w:ind w:left="720"/>
        <w:rPr>
          <w:rFonts w:ascii="Garamond" w:hAnsi="Garamond" w:cs="Arial"/>
        </w:rPr>
      </w:pPr>
    </w:p>
    <w:p w:rsidR="00861C4F" w:rsidRPr="007A3936" w:rsidP="00983CFC" w14:paraId="17FDDCC5" w14:textId="77777777">
      <w:pPr>
        <w:pStyle w:val="ListParagraph"/>
        <w:keepNext/>
        <w:keepLines/>
        <w:numPr>
          <w:ilvl w:val="0"/>
          <w:numId w:val="19"/>
        </w:numPr>
        <w:spacing w:after="0" w:line="240" w:lineRule="auto"/>
        <w:ind w:left="1080"/>
        <w:contextualSpacing w:val="0"/>
        <w:outlineLvl w:val="0"/>
        <w:rPr>
          <w:rFonts w:ascii="Garamond" w:hAnsi="Garamond" w:cs="Arial"/>
          <w:b/>
          <w:bCs/>
          <w:vanish/>
          <w:color w:val="FFFFFF"/>
          <w:szCs w:val="28"/>
        </w:rPr>
      </w:pPr>
      <w:bookmarkStart w:id="9" w:name="_Toc44520716"/>
      <w:bookmarkStart w:id="10" w:name="_Toc44520925"/>
      <w:bookmarkStart w:id="11" w:name="_Toc44573045"/>
      <w:bookmarkStart w:id="12" w:name="_Toc44573195"/>
      <w:bookmarkStart w:id="13" w:name="_Toc44580458"/>
      <w:bookmarkStart w:id="14" w:name="_Toc44580521"/>
      <w:bookmarkStart w:id="15" w:name="_Toc44580634"/>
      <w:bookmarkStart w:id="16" w:name="_Toc44580691"/>
      <w:bookmarkStart w:id="17" w:name="_Toc44583367"/>
      <w:bookmarkStart w:id="18" w:name="_Toc44591171"/>
      <w:bookmarkStart w:id="19" w:name="_Toc44592011"/>
      <w:bookmarkStart w:id="20" w:name="_Toc44592971"/>
      <w:bookmarkStart w:id="21" w:name="_Toc44593019"/>
      <w:bookmarkStart w:id="22" w:name="_Toc44593158"/>
      <w:bookmarkStart w:id="23" w:name="_Toc45036825"/>
      <w:bookmarkStart w:id="24" w:name="_Toc45036939"/>
      <w:bookmarkStart w:id="25" w:name="_Toc45037909"/>
      <w:bookmarkStart w:id="26" w:name="_Toc45038104"/>
      <w:bookmarkStart w:id="27" w:name="_Toc45038253"/>
      <w:bookmarkStart w:id="28" w:name="_Toc45038305"/>
      <w:bookmarkStart w:id="29" w:name="_Toc45038371"/>
      <w:bookmarkStart w:id="30" w:name="_Toc45038448"/>
      <w:bookmarkStart w:id="31" w:name="_Toc45471815"/>
      <w:bookmarkStart w:id="32" w:name="_Toc45476986"/>
      <w:bookmarkStart w:id="33" w:name="_Toc45479648"/>
      <w:bookmarkStart w:id="34" w:name="_Toc45481388"/>
      <w:bookmarkStart w:id="35" w:name="_Toc45527597"/>
      <w:bookmarkStart w:id="36" w:name="_Toc45639753"/>
      <w:bookmarkStart w:id="37" w:name="_Toc45897885"/>
      <w:bookmarkStart w:id="38" w:name="_Toc46504141"/>
      <w:bookmarkStart w:id="39" w:name="_Toc46831357"/>
      <w:bookmarkStart w:id="40" w:name="_Toc71042162"/>
      <w:bookmarkStart w:id="41" w:name="_Toc71264780"/>
      <w:bookmarkStart w:id="42" w:name="_Toc71288578"/>
      <w:bookmarkStart w:id="43" w:name="_Toc71553787"/>
      <w:bookmarkStart w:id="44" w:name="_Toc71554906"/>
      <w:bookmarkStart w:id="45" w:name="_Toc71554959"/>
      <w:bookmarkStart w:id="46" w:name="_Toc71555012"/>
      <w:bookmarkStart w:id="47" w:name="_Toc71555065"/>
      <w:bookmarkStart w:id="48" w:name="_Toc71555118"/>
      <w:bookmarkStart w:id="49" w:name="_Toc72158882"/>
      <w:bookmarkStart w:id="50" w:name="_Toc72159102"/>
      <w:bookmarkStart w:id="51" w:name="_Toc72163833"/>
      <w:bookmarkStart w:id="52" w:name="_Toc75268952"/>
      <w:bookmarkStart w:id="53" w:name="_Toc75270050"/>
      <w:bookmarkStart w:id="54" w:name="_Toc75279315"/>
      <w:bookmarkStart w:id="55" w:name="_Toc75279565"/>
      <w:bookmarkStart w:id="56" w:name="_Toc75505496"/>
      <w:bookmarkStart w:id="57" w:name="_Toc7819561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F7DD6" w:rsidRPr="007A3936" w:rsidP="009953B8" w14:paraId="010B3156" w14:textId="0C265D9F">
      <w:pPr>
        <w:pStyle w:val="Heading1"/>
        <w:spacing w:after="120" w:line="240" w:lineRule="auto"/>
        <w:ind w:left="1080"/>
        <w:rPr>
          <w:rFonts w:cs="Arial"/>
        </w:rPr>
      </w:pPr>
      <w:bookmarkStart w:id="58" w:name="_Toc78195614"/>
      <w:r w:rsidRPr="007A3936">
        <w:rPr>
          <w:rFonts w:cs="Arial"/>
        </w:rPr>
        <w:t>Section II – Award Information</w:t>
      </w:r>
      <w:bookmarkEnd w:id="58"/>
    </w:p>
    <w:p w:rsidR="00EF7DD6" w:rsidRPr="007A3936" w:rsidP="009953B8" w14:paraId="25705376" w14:textId="0904A848">
      <w:pPr>
        <w:pStyle w:val="Heading1"/>
        <w:spacing w:after="120" w:line="240" w:lineRule="auto"/>
        <w:ind w:left="1080"/>
        <w:rPr>
          <w:rFonts w:cs="Arial"/>
        </w:rPr>
      </w:pPr>
      <w:bookmarkStart w:id="59" w:name="_Toc78195615"/>
      <w:r w:rsidRPr="007A3936">
        <w:rPr>
          <w:rFonts w:cs="Arial"/>
        </w:rPr>
        <w:t>Estimated Funding</w:t>
      </w:r>
      <w:bookmarkEnd w:id="59"/>
    </w:p>
    <w:p w:rsidR="00AB5036" w:rsidP="00AB5036" w14:paraId="05B15727" w14:textId="2178FC5C">
      <w:pPr>
        <w:tabs>
          <w:tab w:val="left" w:pos="-1440"/>
          <w:tab w:val="left" w:pos="-720"/>
          <w:tab w:val="left" w:pos="720"/>
        </w:tabs>
        <w:suppressAutoHyphens/>
        <w:spacing w:after="120" w:line="240" w:lineRule="auto"/>
        <w:ind w:left="720"/>
        <w:rPr>
          <w:rFonts w:ascii="Garamond" w:hAnsi="Garamond" w:cs="Arial"/>
        </w:rPr>
      </w:pPr>
      <w:r w:rsidRPr="007450AF">
        <w:rPr>
          <w:rFonts w:ascii="Garamond" w:hAnsi="Garamond" w:cs="Arial"/>
        </w:rPr>
        <w:t>SBA expects to issue</w:t>
      </w:r>
      <w:r w:rsidRPr="007450AF" w:rsidR="004B7E82">
        <w:rPr>
          <w:rFonts w:ascii="Garamond" w:hAnsi="Garamond" w:cs="Arial"/>
        </w:rPr>
        <w:t xml:space="preserve"> </w:t>
      </w:r>
      <w:r w:rsidRPr="007450AF" w:rsidR="00EF7DD6">
        <w:rPr>
          <w:rFonts w:ascii="Garamond" w:hAnsi="Garamond" w:cs="Arial"/>
        </w:rPr>
        <w:t xml:space="preserve">awards </w:t>
      </w:r>
      <w:r w:rsidRPr="007450AF" w:rsidR="00CC127A">
        <w:rPr>
          <w:rFonts w:ascii="Garamond" w:hAnsi="Garamond" w:cs="Arial"/>
        </w:rPr>
        <w:t xml:space="preserve">based on the funds appropriated.  </w:t>
      </w:r>
      <w:r w:rsidRPr="007450AF" w:rsidR="149D49F5">
        <w:rPr>
          <w:rFonts w:ascii="Garamond" w:hAnsi="Garamond" w:cs="Arial"/>
        </w:rPr>
        <w:t xml:space="preserve">The </w:t>
      </w:r>
      <w:r w:rsidR="00061720">
        <w:rPr>
          <w:rFonts w:ascii="Garamond" w:hAnsi="Garamond" w:cs="Arial"/>
        </w:rPr>
        <w:t>F</w:t>
      </w:r>
      <w:r w:rsidRPr="007450AF" w:rsidR="2EC62979">
        <w:rPr>
          <w:rFonts w:ascii="Garamond" w:hAnsi="Garamond" w:cs="Arial"/>
        </w:rPr>
        <w:t>ederal</w:t>
      </w:r>
      <w:r w:rsidRPr="007450AF" w:rsidR="1C20892F">
        <w:rPr>
          <w:rFonts w:ascii="Garamond" w:hAnsi="Garamond" w:cs="Arial"/>
        </w:rPr>
        <w:t xml:space="preserve"> budget </w:t>
      </w:r>
      <w:r w:rsidRPr="007450AF" w:rsidR="521F0700">
        <w:rPr>
          <w:rFonts w:ascii="Garamond" w:hAnsi="Garamond" w:cs="Arial"/>
        </w:rPr>
        <w:t xml:space="preserve">for the SBDC Program </w:t>
      </w:r>
      <w:r w:rsidRPr="007450AF" w:rsidR="644E9E65">
        <w:rPr>
          <w:rFonts w:ascii="Garamond" w:hAnsi="Garamond" w:cs="Arial"/>
        </w:rPr>
        <w:t>for program year 202</w:t>
      </w:r>
      <w:r w:rsidR="00061720">
        <w:rPr>
          <w:rFonts w:ascii="Garamond" w:hAnsi="Garamond" w:cs="Arial"/>
        </w:rPr>
        <w:t>1</w:t>
      </w:r>
      <w:r w:rsidRPr="007450AF" w:rsidR="644E9E65">
        <w:rPr>
          <w:rFonts w:ascii="Garamond" w:hAnsi="Garamond" w:cs="Arial"/>
        </w:rPr>
        <w:t xml:space="preserve"> </w:t>
      </w:r>
      <w:r w:rsidRPr="007450AF" w:rsidR="1C20892F">
        <w:rPr>
          <w:rFonts w:ascii="Garamond" w:hAnsi="Garamond" w:cs="Arial"/>
        </w:rPr>
        <w:t>was $13</w:t>
      </w:r>
      <w:r w:rsidR="00061720">
        <w:rPr>
          <w:rFonts w:ascii="Garamond" w:hAnsi="Garamond" w:cs="Arial"/>
        </w:rPr>
        <w:t>6</w:t>
      </w:r>
      <w:r w:rsidRPr="007450AF" w:rsidR="1C20892F">
        <w:rPr>
          <w:rFonts w:ascii="Garamond" w:hAnsi="Garamond" w:cs="Arial"/>
        </w:rPr>
        <w:t xml:space="preserve">,000,000. </w:t>
      </w:r>
      <w:r w:rsidRPr="007450AF" w:rsidR="00D83D2F">
        <w:rPr>
          <w:rFonts w:ascii="Garamond" w:hAnsi="Garamond" w:cs="Arial"/>
        </w:rPr>
        <w:t>Section 21 (a)(4)(C) of the Small Business Act sets forth a formula by which funds are to be distributed.</w:t>
      </w:r>
      <w:r w:rsidRPr="003C46D5" w:rsidR="003C46D5">
        <w:rPr>
          <w:rFonts w:ascii="Garamond" w:hAnsi="Garamond" w:cs="Arial"/>
        </w:rPr>
        <w:t xml:space="preserve"> </w:t>
      </w:r>
      <w:r w:rsidRPr="00EB615F" w:rsidR="003C46D5">
        <w:rPr>
          <w:rFonts w:ascii="Garamond" w:hAnsi="Garamond" w:cs="Arial"/>
          <w:highlight w:val="lightGray"/>
        </w:rPr>
        <w:t>The Consolidated Appropriations Act, 2021</w:t>
      </w:r>
      <w:r w:rsidRPr="00EB615F" w:rsidR="00EB615F">
        <w:rPr>
          <w:rFonts w:ascii="Garamond" w:hAnsi="Garamond" w:cs="Arial"/>
          <w:highlight w:val="lightGray"/>
        </w:rPr>
        <w:t xml:space="preserve"> (Public Law 116-260)</w:t>
      </w:r>
      <w:r w:rsidRPr="00EB615F" w:rsidR="003C46D5">
        <w:rPr>
          <w:rFonts w:ascii="Garamond" w:hAnsi="Garamond" w:cs="Arial"/>
          <w:highlight w:val="lightGray"/>
        </w:rPr>
        <w:t xml:space="preserve"> allows resource partners</w:t>
      </w:r>
      <w:r w:rsidRPr="00EB615F" w:rsidR="00061720">
        <w:rPr>
          <w:rFonts w:ascii="Garamond" w:hAnsi="Garamond" w:cs="Arial"/>
          <w:highlight w:val="lightGray"/>
        </w:rPr>
        <w:t>,</w:t>
      </w:r>
      <w:r w:rsidRPr="00EB615F">
        <w:rPr>
          <w:rFonts w:ascii="Garamond" w:hAnsi="Garamond" w:cs="Arial"/>
          <w:highlight w:val="lightGray"/>
        </w:rPr>
        <w:t xml:space="preserve"> including SBDCs, WBCs, and SCORE, to submit budget proposals that are in line with the enacted level for discretionary appropriations for the respective programs in the previous fiscal year rather than solely considering the proposed budget request level, which in recent years has not been reflected of the level ultimately enacted by Congress.</w:t>
      </w:r>
    </w:p>
    <w:p w:rsidR="00D83D2F" w:rsidRPr="00693B69" w:rsidP="006B3589" w14:paraId="613E9794" w14:textId="4B9584E1">
      <w:pPr>
        <w:tabs>
          <w:tab w:val="left" w:pos="-1440"/>
          <w:tab w:val="left" w:pos="-720"/>
          <w:tab w:val="left" w:pos="720"/>
        </w:tabs>
        <w:suppressAutoHyphens/>
        <w:spacing w:after="120" w:line="240" w:lineRule="auto"/>
        <w:ind w:left="720"/>
        <w:rPr>
          <w:rFonts w:ascii="Garamond" w:hAnsi="Garamond" w:cs="Arial"/>
        </w:rPr>
      </w:pPr>
      <w:r w:rsidRPr="003C46D5">
        <w:rPr>
          <w:rFonts w:ascii="Garamond" w:hAnsi="Garamond" w:cs="Arial"/>
        </w:rPr>
        <w:t xml:space="preserve">Given the challenges of trying to submit an accurate network budget prior to </w:t>
      </w:r>
      <w:r w:rsidRPr="003C46D5" w:rsidR="00501194">
        <w:rPr>
          <w:rFonts w:ascii="Garamond" w:hAnsi="Garamond" w:cs="Arial"/>
        </w:rPr>
        <w:t xml:space="preserve">the </w:t>
      </w:r>
      <w:r w:rsidRPr="003C46D5" w:rsidR="0051199A">
        <w:rPr>
          <w:rFonts w:ascii="Garamond" w:hAnsi="Garamond" w:cs="Arial"/>
        </w:rPr>
        <w:t xml:space="preserve">Federal </w:t>
      </w:r>
      <w:r w:rsidRPr="003C46D5" w:rsidR="00887A71">
        <w:rPr>
          <w:rFonts w:ascii="Garamond" w:hAnsi="Garamond" w:cs="Arial"/>
        </w:rPr>
        <w:t>G</w:t>
      </w:r>
      <w:r w:rsidRPr="003C46D5" w:rsidR="00501194">
        <w:rPr>
          <w:rFonts w:ascii="Garamond" w:hAnsi="Garamond" w:cs="Arial"/>
        </w:rPr>
        <w:t xml:space="preserve">overnment completing the </w:t>
      </w:r>
      <w:r w:rsidRPr="003C46D5" w:rsidR="009447B4">
        <w:rPr>
          <w:rFonts w:ascii="Garamond" w:hAnsi="Garamond" w:cs="Arial"/>
        </w:rPr>
        <w:t>budget process</w:t>
      </w:r>
      <w:r w:rsidRPr="003C46D5" w:rsidR="00280A91">
        <w:rPr>
          <w:rFonts w:ascii="Garamond" w:hAnsi="Garamond" w:cs="Arial"/>
        </w:rPr>
        <w:t xml:space="preserve">, OSBDC is </w:t>
      </w:r>
      <w:r w:rsidRPr="003C46D5" w:rsidR="004B6473">
        <w:rPr>
          <w:rFonts w:ascii="Garamond" w:hAnsi="Garamond" w:cs="Arial"/>
        </w:rPr>
        <w:t>requesting</w:t>
      </w:r>
      <w:r w:rsidRPr="003C46D5" w:rsidR="00280A91">
        <w:rPr>
          <w:rFonts w:ascii="Garamond" w:hAnsi="Garamond" w:cs="Arial"/>
        </w:rPr>
        <w:t xml:space="preserve"> </w:t>
      </w:r>
      <w:r w:rsidRPr="003C46D5" w:rsidR="004B6473">
        <w:rPr>
          <w:rFonts w:ascii="Garamond" w:hAnsi="Garamond" w:cs="Arial"/>
        </w:rPr>
        <w:t xml:space="preserve">additional Networks to </w:t>
      </w:r>
      <w:r w:rsidRPr="003C46D5" w:rsidR="00A659D6">
        <w:rPr>
          <w:rFonts w:ascii="Garamond" w:hAnsi="Garamond" w:cs="Arial"/>
        </w:rPr>
        <w:t xml:space="preserve">transition program </w:t>
      </w:r>
      <w:r w:rsidRPr="003C46D5" w:rsidR="004B6473">
        <w:rPr>
          <w:rFonts w:ascii="Garamond" w:hAnsi="Garamond" w:cs="Arial"/>
        </w:rPr>
        <w:t xml:space="preserve">from a fiscal -year to a </w:t>
      </w:r>
      <w:r w:rsidRPr="003C46D5" w:rsidR="00BC50C4">
        <w:rPr>
          <w:rFonts w:ascii="Garamond" w:hAnsi="Garamond" w:cs="Arial"/>
        </w:rPr>
        <w:t>calendar</w:t>
      </w:r>
      <w:r w:rsidRPr="003C46D5" w:rsidR="00B67D7E">
        <w:rPr>
          <w:rFonts w:ascii="Garamond" w:hAnsi="Garamond" w:cs="Arial"/>
        </w:rPr>
        <w:t>-year</w:t>
      </w:r>
      <w:r w:rsidRPr="003C46D5" w:rsidR="00C71DBF">
        <w:rPr>
          <w:rStyle w:val="CommentReference"/>
        </w:rPr>
        <w:t xml:space="preserve"> </w:t>
      </w:r>
      <w:r w:rsidRPr="003C46D5" w:rsidR="0091170A">
        <w:rPr>
          <w:rStyle w:val="CommentReference"/>
        </w:rPr>
        <w:t>(</w:t>
      </w:r>
      <w:r w:rsidRPr="003C46D5" w:rsidR="00252EE8">
        <w:rPr>
          <w:rFonts w:ascii="Garamond" w:hAnsi="Garamond" w:cs="Arial"/>
        </w:rPr>
        <w:t>CY)</w:t>
      </w:r>
      <w:r w:rsidRPr="003C46D5" w:rsidR="00850824">
        <w:rPr>
          <w:rFonts w:ascii="Garamond" w:hAnsi="Garamond" w:cs="Arial"/>
        </w:rPr>
        <w:t xml:space="preserve"> </w:t>
      </w:r>
      <w:r w:rsidRPr="003C46D5" w:rsidR="0061163D">
        <w:rPr>
          <w:rFonts w:ascii="Garamond" w:hAnsi="Garamond" w:cs="Arial"/>
        </w:rPr>
        <w:t>cycle</w:t>
      </w:r>
      <w:r w:rsidRPr="003C46D5" w:rsidR="002E7171">
        <w:rPr>
          <w:rFonts w:ascii="Garamond" w:hAnsi="Garamond" w:cs="Arial"/>
        </w:rPr>
        <w:t>. This transition will enable the FY-cycle SBDCs to</w:t>
      </w:r>
      <w:r w:rsidRPr="003C46D5" w:rsidR="00B712AB">
        <w:rPr>
          <w:rFonts w:ascii="Garamond" w:hAnsi="Garamond" w:cs="Arial"/>
        </w:rPr>
        <w:t xml:space="preserve"> </w:t>
      </w:r>
      <w:r w:rsidRPr="003C46D5" w:rsidR="005A2198">
        <w:rPr>
          <w:rFonts w:ascii="Garamond" w:hAnsi="Garamond" w:cs="Arial"/>
        </w:rPr>
        <w:t>draft their</w:t>
      </w:r>
      <w:r w:rsidRPr="003C46D5" w:rsidR="007E3356">
        <w:rPr>
          <w:rFonts w:ascii="Garamond" w:hAnsi="Garamond" w:cs="Arial"/>
        </w:rPr>
        <w:t xml:space="preserve"> annual budget</w:t>
      </w:r>
      <w:r w:rsidRPr="003C46D5" w:rsidR="00887A71">
        <w:rPr>
          <w:rFonts w:ascii="Garamond" w:hAnsi="Garamond" w:cs="Arial"/>
        </w:rPr>
        <w:t>s</w:t>
      </w:r>
      <w:r w:rsidRPr="003C46D5" w:rsidR="004C1613">
        <w:rPr>
          <w:rFonts w:ascii="Garamond" w:hAnsi="Garamond" w:cs="Arial"/>
        </w:rPr>
        <w:t xml:space="preserve"> </w:t>
      </w:r>
      <w:r w:rsidRPr="003C46D5" w:rsidR="00E25493">
        <w:rPr>
          <w:rFonts w:ascii="Garamond" w:hAnsi="Garamond" w:cs="Arial"/>
        </w:rPr>
        <w:t xml:space="preserve">against </w:t>
      </w:r>
      <w:r w:rsidRPr="003C46D5" w:rsidR="004C1613">
        <w:rPr>
          <w:rFonts w:ascii="Garamond" w:hAnsi="Garamond" w:cs="Arial"/>
        </w:rPr>
        <w:t xml:space="preserve">the </w:t>
      </w:r>
      <w:r w:rsidRPr="003C46D5" w:rsidR="00252EE8">
        <w:rPr>
          <w:rFonts w:ascii="Garamond" w:hAnsi="Garamond" w:cs="Arial"/>
        </w:rPr>
        <w:t>CY</w:t>
      </w:r>
      <w:r w:rsidRPr="003C46D5" w:rsidR="004C1613">
        <w:rPr>
          <w:rFonts w:ascii="Garamond" w:hAnsi="Garamond" w:cs="Arial"/>
        </w:rPr>
        <w:t xml:space="preserve"> cycle</w:t>
      </w:r>
      <w:r w:rsidRPr="003C46D5" w:rsidR="005D42C9">
        <w:rPr>
          <w:rFonts w:ascii="Garamond" w:hAnsi="Garamond" w:cs="Arial"/>
        </w:rPr>
        <w:t>,</w:t>
      </w:r>
      <w:r w:rsidRPr="003C46D5" w:rsidR="00E25493">
        <w:rPr>
          <w:rFonts w:ascii="Garamond" w:hAnsi="Garamond" w:cs="Arial"/>
        </w:rPr>
        <w:t xml:space="preserve"> </w:t>
      </w:r>
      <w:r w:rsidRPr="003C46D5" w:rsidR="00944E99">
        <w:rPr>
          <w:rFonts w:ascii="Garamond" w:hAnsi="Garamond" w:cs="Arial"/>
        </w:rPr>
        <w:t xml:space="preserve">which </w:t>
      </w:r>
      <w:r w:rsidRPr="003C46D5" w:rsidR="005D42C9">
        <w:rPr>
          <w:rFonts w:ascii="Garamond" w:hAnsi="Garamond" w:cs="Arial"/>
        </w:rPr>
        <w:t xml:space="preserve">starts </w:t>
      </w:r>
      <w:r w:rsidRPr="003C46D5" w:rsidR="00010D51">
        <w:rPr>
          <w:rFonts w:ascii="Garamond" w:hAnsi="Garamond" w:cs="Arial"/>
        </w:rPr>
        <w:t>in</w:t>
      </w:r>
      <w:r w:rsidRPr="003C46D5" w:rsidR="00E25493">
        <w:rPr>
          <w:rFonts w:ascii="Garamond" w:hAnsi="Garamond" w:cs="Arial"/>
        </w:rPr>
        <w:t xml:space="preserve"> January</w:t>
      </w:r>
      <w:r w:rsidRPr="003C46D5" w:rsidR="004B6473">
        <w:rPr>
          <w:rFonts w:ascii="Garamond" w:hAnsi="Garamond" w:cs="Arial"/>
        </w:rPr>
        <w:t>.</w:t>
      </w:r>
      <w:r w:rsidRPr="003C46D5" w:rsidR="00E25493">
        <w:rPr>
          <w:rFonts w:ascii="Garamond" w:hAnsi="Garamond" w:cs="Arial"/>
        </w:rPr>
        <w:t xml:space="preserve"> </w:t>
      </w:r>
      <w:r w:rsidRPr="003C46D5" w:rsidR="005D59E6">
        <w:rPr>
          <w:rFonts w:ascii="Garamond" w:hAnsi="Garamond" w:cs="Arial"/>
        </w:rPr>
        <w:t>OSBDC will continue transition</w:t>
      </w:r>
      <w:r w:rsidRPr="003C46D5" w:rsidR="001665AB">
        <w:rPr>
          <w:rFonts w:ascii="Garamond" w:hAnsi="Garamond" w:cs="Arial"/>
        </w:rPr>
        <w:t>ing</w:t>
      </w:r>
      <w:r w:rsidRPr="003C46D5" w:rsidR="005D59E6">
        <w:rPr>
          <w:rFonts w:ascii="Garamond" w:hAnsi="Garamond" w:cs="Arial"/>
        </w:rPr>
        <w:t xml:space="preserve"> the remaining FY SBDCs until all 6</w:t>
      </w:r>
      <w:r w:rsidR="00B242F8">
        <w:rPr>
          <w:rFonts w:ascii="Garamond" w:hAnsi="Garamond" w:cs="Arial"/>
        </w:rPr>
        <w:t>2</w:t>
      </w:r>
      <w:r w:rsidRPr="003C46D5" w:rsidR="007E3356">
        <w:rPr>
          <w:rFonts w:ascii="Garamond" w:hAnsi="Garamond" w:cs="Arial"/>
        </w:rPr>
        <w:t xml:space="preserve"> </w:t>
      </w:r>
      <w:r w:rsidRPr="003C46D5" w:rsidR="00BB7E1A">
        <w:rPr>
          <w:rFonts w:ascii="Garamond" w:hAnsi="Garamond" w:cs="Arial"/>
        </w:rPr>
        <w:t>networks are operating on a CY cycle. In the meantime, the remaining FY SBDCs</w:t>
      </w:r>
      <w:r w:rsidRPr="003C46D5" w:rsidR="001665AB">
        <w:rPr>
          <w:rFonts w:ascii="Garamond" w:hAnsi="Garamond" w:cs="Arial"/>
        </w:rPr>
        <w:t xml:space="preserve">, not </w:t>
      </w:r>
      <w:r w:rsidRPr="003C46D5" w:rsidR="004B6473">
        <w:rPr>
          <w:rFonts w:ascii="Garamond" w:hAnsi="Garamond" w:cs="Arial"/>
        </w:rPr>
        <w:t xml:space="preserve">in transition, </w:t>
      </w:r>
      <w:r w:rsidRPr="003C46D5" w:rsidR="00EE44D2">
        <w:rPr>
          <w:rFonts w:ascii="Garamond" w:hAnsi="Garamond" w:cs="Arial"/>
        </w:rPr>
        <w:t xml:space="preserve">may craft their annual budget against last year’s </w:t>
      </w:r>
      <w:r w:rsidRPr="003C46D5" w:rsidR="008455D3">
        <w:rPr>
          <w:rFonts w:ascii="Garamond" w:hAnsi="Garamond" w:cs="Arial"/>
        </w:rPr>
        <w:t>SBDC budget of $13</w:t>
      </w:r>
      <w:r w:rsidRPr="003C46D5" w:rsidR="004B6473">
        <w:rPr>
          <w:rFonts w:ascii="Garamond" w:hAnsi="Garamond" w:cs="Arial"/>
        </w:rPr>
        <w:t>6</w:t>
      </w:r>
      <w:r w:rsidRPr="003C46D5" w:rsidR="008455D3">
        <w:rPr>
          <w:rFonts w:ascii="Garamond" w:hAnsi="Garamond" w:cs="Arial"/>
        </w:rPr>
        <w:t>,000,000.</w:t>
      </w:r>
      <w:r w:rsidRPr="00EE3801" w:rsidR="008455D3">
        <w:rPr>
          <w:rFonts w:ascii="Garamond" w:hAnsi="Garamond" w:cs="Arial"/>
        </w:rPr>
        <w:t xml:space="preserve"> </w:t>
      </w:r>
    </w:p>
    <w:p w:rsidR="0067173D" w:rsidRPr="00693B69" w:rsidP="009953B8" w14:paraId="3949F992" w14:textId="77777777">
      <w:pPr>
        <w:autoSpaceDE w:val="0"/>
        <w:autoSpaceDN w:val="0"/>
        <w:adjustRightInd w:val="0"/>
        <w:spacing w:after="120" w:line="240" w:lineRule="auto"/>
        <w:ind w:left="720" w:right="288"/>
        <w:rPr>
          <w:rFonts w:ascii="Garamond" w:hAnsi="Garamond" w:cs="Arial"/>
        </w:rPr>
      </w:pPr>
      <w:r w:rsidRPr="00693B69">
        <w:rPr>
          <w:rFonts w:ascii="Garamond" w:hAnsi="Garamond" w:cs="Arial"/>
        </w:rPr>
        <w:t>In the event that SBA is operating under a Continuing Resolution (CR) at the time of award, funding will be available during the period of the CR to the extent that funds are provided to the SBA for this purpose by the Office of Management and Budget (OMB). The amount available under the period of the CR may be less than the pro rata total anticipated amount of award.</w:t>
      </w:r>
    </w:p>
    <w:p w:rsidR="00DC0424" w:rsidRPr="00693B69" w:rsidP="009953B8" w14:paraId="65F82E4D" w14:textId="1F2A6ABC">
      <w:pPr>
        <w:autoSpaceDE w:val="0"/>
        <w:autoSpaceDN w:val="0"/>
        <w:adjustRightInd w:val="0"/>
        <w:spacing w:after="120" w:line="240" w:lineRule="auto"/>
        <w:ind w:left="720" w:right="288"/>
        <w:rPr>
          <w:rFonts w:ascii="Garamond" w:hAnsi="Garamond" w:cs="Arial"/>
        </w:rPr>
      </w:pPr>
      <w:r w:rsidRPr="00693B69">
        <w:rPr>
          <w:rFonts w:ascii="Garamond" w:hAnsi="Garamond" w:cs="Arial"/>
        </w:rPr>
        <w:t xml:space="preserve">Subject to the availability of funds and compliance with the terms and conditions of the Cooperative Agreement, SBA has the discretion to increase the award to an amount consistent with the authorized funding level under the </w:t>
      </w:r>
      <w:r w:rsidR="00887A71">
        <w:rPr>
          <w:rFonts w:ascii="Garamond" w:hAnsi="Garamond" w:cs="Arial"/>
        </w:rPr>
        <w:t>f</w:t>
      </w:r>
      <w:r w:rsidR="00A41552">
        <w:rPr>
          <w:rFonts w:ascii="Garamond" w:hAnsi="Garamond" w:cs="Arial"/>
        </w:rPr>
        <w:t>ederal</w:t>
      </w:r>
      <w:r w:rsidRPr="00693B69">
        <w:rPr>
          <w:rFonts w:ascii="Garamond" w:hAnsi="Garamond" w:cs="Arial"/>
        </w:rPr>
        <w:t xml:space="preserve"> appropriations law.</w:t>
      </w:r>
    </w:p>
    <w:p w:rsidR="00EF7DD6" w:rsidRPr="00693B69" w:rsidP="009953B8" w14:paraId="7D153F1F" w14:textId="4B0CAAA4">
      <w:pPr>
        <w:pStyle w:val="Heading1"/>
        <w:spacing w:after="120" w:line="240" w:lineRule="auto"/>
        <w:ind w:left="1080"/>
        <w:rPr>
          <w:rFonts w:cs="Arial"/>
        </w:rPr>
      </w:pPr>
      <w:bookmarkStart w:id="60" w:name="_Toc78195616"/>
      <w:r w:rsidRPr="00693B69">
        <w:rPr>
          <w:rFonts w:cs="Arial"/>
        </w:rPr>
        <w:t>Expected Number of Awards</w:t>
      </w:r>
      <w:bookmarkEnd w:id="60"/>
    </w:p>
    <w:p w:rsidR="009028D6" w:rsidRPr="00693B69" w:rsidP="009953B8" w14:paraId="332391D5" w14:textId="5F03D927">
      <w:pPr>
        <w:pStyle w:val="BodyText"/>
        <w:spacing w:line="240" w:lineRule="auto"/>
        <w:ind w:left="720"/>
        <w:rPr>
          <w:rFonts w:ascii="Garamond" w:hAnsi="Garamond" w:cs="Arial"/>
          <w:b/>
          <w:smallCaps/>
          <w:highlight w:val="green"/>
        </w:rPr>
      </w:pPr>
      <w:r w:rsidRPr="00693B69">
        <w:rPr>
          <w:rFonts w:ascii="Garamond" w:hAnsi="Garamond" w:cs="Arial"/>
        </w:rPr>
        <w:t>SBA anticipates making</w:t>
      </w:r>
      <w:r w:rsidRPr="00693B69">
        <w:rPr>
          <w:rFonts w:ascii="Garamond" w:hAnsi="Garamond" w:cs="Arial"/>
          <w:bCs/>
        </w:rPr>
        <w:t xml:space="preserve"> </w:t>
      </w:r>
      <w:r w:rsidRPr="007450AF" w:rsidR="004228EF">
        <w:rPr>
          <w:rFonts w:ascii="Garamond" w:hAnsi="Garamond" w:cs="Arial"/>
          <w:bCs/>
        </w:rPr>
        <w:t>no more tha</w:t>
      </w:r>
      <w:r w:rsidRPr="007450AF" w:rsidR="004A7208">
        <w:rPr>
          <w:rFonts w:ascii="Garamond" w:hAnsi="Garamond" w:cs="Arial"/>
          <w:bCs/>
        </w:rPr>
        <w:t xml:space="preserve">n </w:t>
      </w:r>
      <w:r w:rsidRPr="00A20135" w:rsidR="005171F1">
        <w:rPr>
          <w:rFonts w:ascii="Garamond" w:hAnsi="Garamond" w:cs="Arial"/>
          <w:bCs/>
          <w:highlight w:val="lightGray"/>
        </w:rPr>
        <w:t>6</w:t>
      </w:r>
      <w:r w:rsidRPr="00A20135" w:rsidR="00A20135">
        <w:rPr>
          <w:rFonts w:ascii="Garamond" w:hAnsi="Garamond" w:cs="Arial"/>
          <w:bCs/>
          <w:highlight w:val="lightGray"/>
        </w:rPr>
        <w:t>3</w:t>
      </w:r>
      <w:r w:rsidRPr="00693B69" w:rsidR="00FF6996">
        <w:rPr>
          <w:rFonts w:ascii="Garamond" w:hAnsi="Garamond" w:cs="Arial"/>
          <w:bCs/>
        </w:rPr>
        <w:t xml:space="preserve"> </w:t>
      </w:r>
      <w:r w:rsidRPr="00693B69">
        <w:rPr>
          <w:rFonts w:ascii="Garamond" w:hAnsi="Garamond" w:cs="Arial"/>
          <w:bCs/>
        </w:rPr>
        <w:t>awards under</w:t>
      </w:r>
      <w:r w:rsidRPr="00693B69" w:rsidR="00D35590">
        <w:rPr>
          <w:rFonts w:ascii="Garamond" w:hAnsi="Garamond" w:cs="Arial"/>
          <w:bCs/>
        </w:rPr>
        <w:t xml:space="preserve"> th</w:t>
      </w:r>
      <w:r w:rsidR="00A20135">
        <w:rPr>
          <w:rFonts w:ascii="Garamond" w:hAnsi="Garamond" w:cs="Arial"/>
          <w:bCs/>
        </w:rPr>
        <w:t>is</w:t>
      </w:r>
      <w:r w:rsidRPr="00693B69" w:rsidR="00D35590">
        <w:rPr>
          <w:rFonts w:ascii="Garamond" w:hAnsi="Garamond" w:cs="Arial"/>
          <w:bCs/>
        </w:rPr>
        <w:t xml:space="preserve"> </w:t>
      </w:r>
      <w:r w:rsidR="00FB6411">
        <w:rPr>
          <w:rFonts w:ascii="Garamond" w:hAnsi="Garamond" w:cs="Arial"/>
          <w:bCs/>
        </w:rPr>
        <w:t xml:space="preserve">Notice of </w:t>
      </w:r>
      <w:r w:rsidR="00AB063F">
        <w:rPr>
          <w:rFonts w:ascii="Garamond" w:hAnsi="Garamond" w:cs="Arial"/>
          <w:bCs/>
        </w:rPr>
        <w:t>Funding Opportunity</w:t>
      </w:r>
      <w:r w:rsidRPr="00693B69" w:rsidR="00D35590">
        <w:rPr>
          <w:rFonts w:ascii="Garamond" w:hAnsi="Garamond" w:cs="Arial"/>
          <w:bCs/>
        </w:rPr>
        <w:t>.</w:t>
      </w:r>
    </w:p>
    <w:p w:rsidR="00EF7DD6" w:rsidRPr="00693B69" w:rsidP="009953B8" w14:paraId="769E5EBC" w14:textId="15BAD978">
      <w:pPr>
        <w:pStyle w:val="Heading1"/>
        <w:spacing w:after="120" w:line="240" w:lineRule="auto"/>
        <w:ind w:left="1080"/>
        <w:rPr>
          <w:rFonts w:cs="Arial"/>
        </w:rPr>
      </w:pPr>
      <w:bookmarkStart w:id="61" w:name="_Toc78195617"/>
      <w:r w:rsidRPr="00693B69">
        <w:rPr>
          <w:rFonts w:cs="Arial"/>
        </w:rPr>
        <w:t>Period of Performance/Budget Periods</w:t>
      </w:r>
      <w:bookmarkEnd w:id="61"/>
    </w:p>
    <w:p w:rsidR="00BE0861" w:rsidRPr="007A3936" w:rsidP="009953B8" w14:paraId="34A541A4" w14:textId="77777777">
      <w:pPr>
        <w:autoSpaceDE w:val="0"/>
        <w:autoSpaceDN w:val="0"/>
        <w:adjustRightInd w:val="0"/>
        <w:spacing w:after="120" w:line="240" w:lineRule="auto"/>
        <w:ind w:left="720"/>
        <w:rPr>
          <w:rFonts w:ascii="Garamond" w:hAnsi="Garamond" w:cs="Arial"/>
        </w:rPr>
      </w:pPr>
      <w:r w:rsidRPr="00693B69">
        <w:rPr>
          <w:rFonts w:ascii="Garamond" w:hAnsi="Garamond" w:cs="Arial"/>
        </w:rPr>
        <w:t>The period of</w:t>
      </w:r>
      <w:r w:rsidR="002E35AE">
        <w:rPr>
          <w:rFonts w:ascii="Garamond" w:hAnsi="Garamond" w:cs="Arial"/>
        </w:rPr>
        <w:t xml:space="preserve"> performance for this </w:t>
      </w:r>
      <w:r w:rsidRPr="007A3936" w:rsidR="002E35AE">
        <w:rPr>
          <w:rFonts w:ascii="Garamond" w:hAnsi="Garamond" w:cs="Arial"/>
        </w:rPr>
        <w:t xml:space="preserve">award is </w:t>
      </w:r>
      <w:r w:rsidRPr="0070603B" w:rsidR="002E35AE">
        <w:rPr>
          <w:rFonts w:ascii="Garamond" w:hAnsi="Garamond" w:cs="Arial"/>
        </w:rPr>
        <w:t>two</w:t>
      </w:r>
      <w:r w:rsidRPr="007A3936">
        <w:rPr>
          <w:rFonts w:ascii="Garamond" w:hAnsi="Garamond" w:cs="Arial"/>
        </w:rPr>
        <w:t xml:space="preserve"> year</w:t>
      </w:r>
      <w:r w:rsidRPr="007A3936" w:rsidR="002E35AE">
        <w:rPr>
          <w:rFonts w:ascii="Garamond" w:hAnsi="Garamond" w:cs="Arial"/>
        </w:rPr>
        <w:t>s.</w:t>
      </w:r>
    </w:p>
    <w:p w:rsidR="00AD245A" w:rsidRPr="00EB615F" w:rsidP="009953B8" w14:paraId="42D4076C" w14:textId="77777777">
      <w:pPr>
        <w:pStyle w:val="Heading2"/>
        <w:spacing w:after="120" w:line="240" w:lineRule="auto"/>
        <w:ind w:left="2160"/>
        <w:rPr>
          <w:rFonts w:cs="Arial"/>
          <w:highlight w:val="lightGray"/>
        </w:rPr>
      </w:pPr>
      <w:r w:rsidRPr="00EB615F">
        <w:rPr>
          <w:rFonts w:cs="Arial"/>
          <w:highlight w:val="lightGray"/>
        </w:rPr>
        <w:t>Project Start Date</w:t>
      </w:r>
      <w:r w:rsidRPr="00EB615F" w:rsidR="00FD3B64">
        <w:rPr>
          <w:rFonts w:cs="Arial"/>
          <w:highlight w:val="lightGray"/>
        </w:rPr>
        <w:t>s</w:t>
      </w:r>
    </w:p>
    <w:p w:rsidR="00AD245A" w:rsidRPr="00EB615F" w:rsidP="009953B8" w14:paraId="5B2D81B7" w14:textId="77777777">
      <w:pPr>
        <w:pStyle w:val="BodyText"/>
        <w:spacing w:line="240" w:lineRule="auto"/>
        <w:ind w:left="1440"/>
        <w:rPr>
          <w:rFonts w:ascii="Garamond" w:hAnsi="Garamond" w:cs="Arial"/>
          <w:highlight w:val="lightGray"/>
        </w:rPr>
      </w:pPr>
      <w:r w:rsidRPr="00EB615F">
        <w:rPr>
          <w:rFonts w:ascii="Garamond" w:hAnsi="Garamond" w:cs="Arial"/>
          <w:highlight w:val="lightGray"/>
        </w:rPr>
        <w:t>The project start dates are:</w:t>
      </w:r>
    </w:p>
    <w:p w:rsidR="00AD245A" w:rsidRPr="00EB615F" w:rsidP="00983CFC" w14:paraId="7BD62E41" w14:textId="3AF7611C">
      <w:pPr>
        <w:pStyle w:val="BodyText"/>
        <w:numPr>
          <w:ilvl w:val="1"/>
          <w:numId w:val="15"/>
        </w:numPr>
        <w:spacing w:after="0" w:line="240" w:lineRule="auto"/>
        <w:ind w:left="2160"/>
        <w:rPr>
          <w:rFonts w:ascii="Garamond" w:hAnsi="Garamond" w:cs="Arial"/>
          <w:highlight w:val="lightGray"/>
        </w:rPr>
      </w:pPr>
      <w:r w:rsidRPr="00EB615F">
        <w:rPr>
          <w:rFonts w:ascii="Garamond" w:hAnsi="Garamond" w:cs="Arial"/>
          <w:highlight w:val="lightGray"/>
        </w:rPr>
        <w:t>October 1, 20</w:t>
      </w:r>
      <w:r w:rsidRPr="00EB615F" w:rsidR="12492C81">
        <w:rPr>
          <w:rFonts w:ascii="Garamond" w:hAnsi="Garamond" w:cs="Arial"/>
          <w:highlight w:val="lightGray"/>
        </w:rPr>
        <w:t>2</w:t>
      </w:r>
      <w:r w:rsidRPr="00EB615F" w:rsidR="00ED7415">
        <w:rPr>
          <w:rFonts w:ascii="Garamond" w:hAnsi="Garamond" w:cs="Arial"/>
          <w:highlight w:val="lightGray"/>
        </w:rPr>
        <w:t>1</w:t>
      </w:r>
      <w:r w:rsidRPr="00EB615F" w:rsidR="007F39E1">
        <w:rPr>
          <w:rFonts w:ascii="Garamond" w:hAnsi="Garamond" w:cs="Arial"/>
          <w:highlight w:val="lightGray"/>
        </w:rPr>
        <w:t>,</w:t>
      </w:r>
      <w:r w:rsidRPr="00EB615F">
        <w:rPr>
          <w:rFonts w:ascii="Garamond" w:hAnsi="Garamond" w:cs="Arial"/>
          <w:highlight w:val="lightGray"/>
        </w:rPr>
        <w:t xml:space="preserve"> for states/regions responding to </w:t>
      </w:r>
      <w:r w:rsidRPr="00EB615F" w:rsidR="00AB063F">
        <w:rPr>
          <w:rFonts w:ascii="Garamond" w:hAnsi="Garamond" w:cs="Arial"/>
          <w:highlight w:val="lightGray"/>
        </w:rPr>
        <w:t>Funding Opportunity</w:t>
      </w:r>
      <w:r w:rsidRPr="00EB615F">
        <w:rPr>
          <w:rFonts w:ascii="Garamond" w:hAnsi="Garamond" w:cs="Arial"/>
          <w:highlight w:val="lightGray"/>
        </w:rPr>
        <w:t xml:space="preserve"> No. </w:t>
      </w:r>
      <w:r w:rsidRPr="00EB615F" w:rsidR="00305220">
        <w:rPr>
          <w:rFonts w:ascii="Garamond" w:hAnsi="Garamond" w:cs="Arial"/>
          <w:highlight w:val="lightGray"/>
        </w:rPr>
        <w:t>OSBDC-</w:t>
      </w:r>
      <w:r w:rsidRPr="00EB615F" w:rsidR="00FB4F80">
        <w:rPr>
          <w:rFonts w:ascii="Garamond" w:hAnsi="Garamond" w:cs="Arial"/>
          <w:highlight w:val="lightGray"/>
        </w:rPr>
        <w:t>202</w:t>
      </w:r>
      <w:r w:rsidR="00EB615F">
        <w:rPr>
          <w:rFonts w:ascii="Garamond" w:hAnsi="Garamond" w:cs="Arial"/>
          <w:highlight w:val="lightGray"/>
        </w:rPr>
        <w:t>2</w:t>
      </w:r>
      <w:r w:rsidRPr="00EB615F" w:rsidR="00446C59">
        <w:rPr>
          <w:rFonts w:ascii="Garamond" w:hAnsi="Garamond" w:cs="Arial"/>
          <w:highlight w:val="lightGray"/>
        </w:rPr>
        <w:t>-01</w:t>
      </w:r>
      <w:r w:rsidRPr="00EB615F" w:rsidR="00576A41">
        <w:rPr>
          <w:rFonts w:ascii="Garamond" w:hAnsi="Garamond" w:cs="Arial"/>
          <w:highlight w:val="lightGray"/>
        </w:rPr>
        <w:t xml:space="preserve"> for </w:t>
      </w:r>
      <w:r w:rsidRPr="00EB615F" w:rsidR="00D8268B">
        <w:rPr>
          <w:rFonts w:ascii="Garamond" w:hAnsi="Garamond" w:cs="Arial"/>
          <w:highlight w:val="lightGray"/>
        </w:rPr>
        <w:t xml:space="preserve">FY </w:t>
      </w:r>
      <w:r w:rsidRPr="00EB615F" w:rsidR="00FB4F80">
        <w:rPr>
          <w:rFonts w:ascii="Garamond" w:hAnsi="Garamond" w:cs="Arial"/>
          <w:highlight w:val="lightGray"/>
        </w:rPr>
        <w:t>202</w:t>
      </w:r>
      <w:r w:rsidR="00EB615F">
        <w:rPr>
          <w:rFonts w:ascii="Garamond" w:hAnsi="Garamond" w:cs="Arial"/>
          <w:highlight w:val="lightGray"/>
        </w:rPr>
        <w:t>2</w:t>
      </w:r>
      <w:r w:rsidRPr="00EB615F">
        <w:rPr>
          <w:rFonts w:ascii="Garamond" w:hAnsi="Garamond" w:cs="Arial"/>
          <w:highlight w:val="lightGray"/>
        </w:rPr>
        <w:t>;</w:t>
      </w:r>
      <w:r w:rsidRPr="00EB615F" w:rsidR="00576A41">
        <w:rPr>
          <w:rFonts w:ascii="Garamond" w:hAnsi="Garamond" w:cs="Arial"/>
          <w:highlight w:val="lightGray"/>
        </w:rPr>
        <w:t xml:space="preserve"> </w:t>
      </w:r>
      <w:r w:rsidRPr="00EB615F">
        <w:rPr>
          <w:rFonts w:ascii="Garamond" w:hAnsi="Garamond" w:cs="Arial"/>
          <w:highlight w:val="lightGray"/>
        </w:rPr>
        <w:t>and</w:t>
      </w:r>
    </w:p>
    <w:p w:rsidR="002B2656" w:rsidRPr="00EB615F" w:rsidP="00983CFC" w14:paraId="62B97F94" w14:textId="03EFCB71">
      <w:pPr>
        <w:pStyle w:val="BodyText"/>
        <w:numPr>
          <w:ilvl w:val="1"/>
          <w:numId w:val="15"/>
        </w:numPr>
        <w:spacing w:line="240" w:lineRule="auto"/>
        <w:ind w:left="2160"/>
        <w:rPr>
          <w:rFonts w:ascii="Garamond" w:hAnsi="Garamond" w:cs="Arial"/>
          <w:highlight w:val="lightGray"/>
        </w:rPr>
      </w:pPr>
      <w:r w:rsidRPr="00EB615F">
        <w:rPr>
          <w:rFonts w:ascii="Garamond" w:hAnsi="Garamond" w:cs="Arial"/>
          <w:highlight w:val="lightGray"/>
        </w:rPr>
        <w:t xml:space="preserve">January 1, </w:t>
      </w:r>
      <w:r w:rsidRPr="00EB615F" w:rsidR="00FB4F80">
        <w:rPr>
          <w:rFonts w:ascii="Garamond" w:hAnsi="Garamond" w:cs="Arial"/>
          <w:highlight w:val="lightGray"/>
        </w:rPr>
        <w:t>202</w:t>
      </w:r>
      <w:r w:rsidRPr="00EB615F" w:rsidR="00ED7415">
        <w:rPr>
          <w:rFonts w:ascii="Garamond" w:hAnsi="Garamond" w:cs="Arial"/>
          <w:highlight w:val="lightGray"/>
        </w:rPr>
        <w:t>2</w:t>
      </w:r>
      <w:r w:rsidRPr="00EB615F" w:rsidR="007F39E1">
        <w:rPr>
          <w:rFonts w:ascii="Garamond" w:hAnsi="Garamond" w:cs="Arial"/>
          <w:highlight w:val="lightGray"/>
        </w:rPr>
        <w:t>,</w:t>
      </w:r>
      <w:r w:rsidRPr="00EB615F" w:rsidR="00AD245A">
        <w:rPr>
          <w:rFonts w:ascii="Garamond" w:hAnsi="Garamond" w:cs="Arial"/>
          <w:highlight w:val="lightGray"/>
        </w:rPr>
        <w:t xml:space="preserve"> for states/regions responding to </w:t>
      </w:r>
      <w:r w:rsidRPr="00EB615F" w:rsidR="00AB063F">
        <w:rPr>
          <w:rFonts w:ascii="Garamond" w:hAnsi="Garamond" w:cs="Arial"/>
          <w:highlight w:val="lightGray"/>
        </w:rPr>
        <w:t>Funding Opportunity</w:t>
      </w:r>
      <w:r w:rsidRPr="00EB615F">
        <w:rPr>
          <w:rFonts w:ascii="Garamond" w:hAnsi="Garamond" w:cs="Arial"/>
          <w:highlight w:val="lightGray"/>
        </w:rPr>
        <w:t xml:space="preserve"> No. </w:t>
      </w:r>
      <w:r w:rsidRPr="00EB615F" w:rsidR="00305220">
        <w:rPr>
          <w:rFonts w:ascii="Garamond" w:hAnsi="Garamond" w:cs="Arial"/>
          <w:highlight w:val="lightGray"/>
        </w:rPr>
        <w:t>OSBDC-</w:t>
      </w:r>
      <w:r w:rsidRPr="00EB615F" w:rsidR="00FB4F80">
        <w:rPr>
          <w:rFonts w:ascii="Garamond" w:hAnsi="Garamond" w:cs="Arial"/>
          <w:highlight w:val="lightGray"/>
        </w:rPr>
        <w:t>202</w:t>
      </w:r>
      <w:r w:rsidR="00EB615F">
        <w:rPr>
          <w:rFonts w:ascii="Garamond" w:hAnsi="Garamond" w:cs="Arial"/>
          <w:highlight w:val="lightGray"/>
        </w:rPr>
        <w:t>2</w:t>
      </w:r>
      <w:r w:rsidRPr="00EB615F" w:rsidR="00446C59">
        <w:rPr>
          <w:rFonts w:ascii="Garamond" w:hAnsi="Garamond" w:cs="Arial"/>
          <w:highlight w:val="lightGray"/>
        </w:rPr>
        <w:t>-02</w:t>
      </w:r>
      <w:r w:rsidRPr="00EB615F" w:rsidR="00576A41">
        <w:rPr>
          <w:rFonts w:ascii="Garamond" w:hAnsi="Garamond" w:cs="Arial"/>
          <w:highlight w:val="lightGray"/>
        </w:rPr>
        <w:t xml:space="preserve"> for </w:t>
      </w:r>
      <w:r w:rsidRPr="00EB615F" w:rsidR="00D8268B">
        <w:rPr>
          <w:rFonts w:ascii="Garamond" w:hAnsi="Garamond" w:cs="Arial"/>
          <w:highlight w:val="lightGray"/>
        </w:rPr>
        <w:t xml:space="preserve">CY </w:t>
      </w:r>
      <w:r w:rsidRPr="00EB615F" w:rsidR="00FB4F80">
        <w:rPr>
          <w:rFonts w:ascii="Garamond" w:hAnsi="Garamond" w:cs="Arial"/>
          <w:highlight w:val="lightGray"/>
        </w:rPr>
        <w:t>202</w:t>
      </w:r>
      <w:r w:rsidR="00B512CD">
        <w:rPr>
          <w:rFonts w:ascii="Garamond" w:hAnsi="Garamond" w:cs="Arial"/>
          <w:highlight w:val="lightGray"/>
        </w:rPr>
        <w:t>2</w:t>
      </w:r>
      <w:r w:rsidR="001B4A97">
        <w:rPr>
          <w:rFonts w:ascii="Garamond" w:hAnsi="Garamond" w:cs="Arial"/>
          <w:highlight w:val="lightGray"/>
        </w:rPr>
        <w:t>.</w:t>
      </w:r>
    </w:p>
    <w:p w:rsidR="00D83D2F" w:rsidRPr="00693B69" w:rsidP="009953B8" w14:paraId="0160364C" w14:textId="77777777">
      <w:pPr>
        <w:pStyle w:val="Heading2"/>
        <w:spacing w:after="120" w:line="240" w:lineRule="auto"/>
        <w:ind w:left="2160"/>
        <w:rPr>
          <w:rFonts w:cs="Arial"/>
        </w:rPr>
      </w:pPr>
      <w:r w:rsidRPr="00693B69">
        <w:rPr>
          <w:rFonts w:cs="Arial"/>
        </w:rPr>
        <w:t>Continuation of Funds</w:t>
      </w:r>
    </w:p>
    <w:p w:rsidR="00D83D2F" w:rsidRPr="00A41552" w:rsidP="009953B8" w14:paraId="630FB9CE" w14:textId="0609EBF9">
      <w:pPr>
        <w:spacing w:after="120" w:line="240" w:lineRule="auto"/>
        <w:ind w:left="1440"/>
        <w:rPr>
          <w:rFonts w:ascii="Garamond" w:hAnsi="Garamond" w:cs="Arial"/>
          <w:u w:val="single"/>
        </w:rPr>
      </w:pPr>
      <w:r w:rsidRPr="00693B69">
        <w:rPr>
          <w:rFonts w:ascii="Garamond" w:hAnsi="Garamond" w:cs="Arial"/>
        </w:rPr>
        <w:t xml:space="preserve">SBA intends to </w:t>
      </w:r>
      <w:r w:rsidRPr="00693B69" w:rsidR="00BE0861">
        <w:rPr>
          <w:rFonts w:ascii="Garamond" w:hAnsi="Garamond" w:cs="Arial"/>
        </w:rPr>
        <w:t>award continuation funding to the Recipient under subsequent annual SBDC Cooperative Agreements for future fiscal/calendar years,</w:t>
      </w:r>
      <w:r w:rsidRPr="00693B69">
        <w:rPr>
          <w:rFonts w:ascii="Garamond" w:hAnsi="Garamond" w:cs="Arial"/>
        </w:rPr>
        <w:t xml:space="preserve"> subject to </w:t>
      </w:r>
      <w:r w:rsidRPr="00693B69" w:rsidR="00BE0861">
        <w:rPr>
          <w:rFonts w:ascii="Garamond" w:hAnsi="Garamond" w:cs="Arial"/>
        </w:rPr>
        <w:t xml:space="preserve">continued program authorization, </w:t>
      </w:r>
      <w:r w:rsidRPr="00693B69">
        <w:rPr>
          <w:rFonts w:ascii="Garamond" w:hAnsi="Garamond" w:cs="Arial"/>
        </w:rPr>
        <w:t>availability of funds</w:t>
      </w:r>
      <w:r w:rsidR="00DB5A81">
        <w:rPr>
          <w:rFonts w:ascii="Garamond" w:hAnsi="Garamond" w:cs="Arial"/>
        </w:rPr>
        <w:t xml:space="preserve">, satisfactory </w:t>
      </w:r>
      <w:r w:rsidR="00DB5A81">
        <w:rPr>
          <w:rFonts w:ascii="Garamond" w:hAnsi="Garamond" w:cs="Arial"/>
        </w:rPr>
        <w:t>performance</w:t>
      </w:r>
      <w:r w:rsidRPr="00693B69">
        <w:rPr>
          <w:rFonts w:ascii="Garamond" w:hAnsi="Garamond" w:cs="Arial"/>
        </w:rPr>
        <w:t xml:space="preserve"> and the continued interest of the </w:t>
      </w:r>
      <w:r w:rsidR="00067DED">
        <w:rPr>
          <w:rFonts w:ascii="Garamond" w:hAnsi="Garamond" w:cs="Arial"/>
        </w:rPr>
        <w:t>R</w:t>
      </w:r>
      <w:r w:rsidRPr="00693B69" w:rsidR="00BE0861">
        <w:rPr>
          <w:rFonts w:ascii="Garamond" w:hAnsi="Garamond" w:cs="Arial"/>
        </w:rPr>
        <w:t xml:space="preserve">ecipient </w:t>
      </w:r>
      <w:r w:rsidR="00067DED">
        <w:rPr>
          <w:rFonts w:ascii="Garamond" w:hAnsi="Garamond" w:cs="Arial"/>
        </w:rPr>
        <w:t>O</w:t>
      </w:r>
      <w:r w:rsidRPr="00693B69" w:rsidR="00BE0861">
        <w:rPr>
          <w:rFonts w:ascii="Garamond" w:hAnsi="Garamond" w:cs="Arial"/>
        </w:rPr>
        <w:t>rganization</w:t>
      </w:r>
      <w:r w:rsidRPr="00693B69">
        <w:rPr>
          <w:rFonts w:ascii="Garamond" w:hAnsi="Garamond" w:cs="Arial"/>
        </w:rPr>
        <w:t>. However, an SBDC may not receive continued funding if there has been a clear showing of poor performance, as measured by SBA. Poor performance is indicated by uns</w:t>
      </w:r>
      <w:r w:rsidR="005C68AE">
        <w:rPr>
          <w:rFonts w:ascii="Garamond" w:hAnsi="Garamond" w:cs="Arial"/>
        </w:rPr>
        <w:t>atisfactory oversight reviews (program</w:t>
      </w:r>
      <w:r w:rsidR="007B4C98">
        <w:rPr>
          <w:rFonts w:ascii="Garamond" w:hAnsi="Garamond" w:cs="Arial"/>
        </w:rPr>
        <w:t>matic and/or</w:t>
      </w:r>
      <w:r w:rsidR="005C68AE">
        <w:rPr>
          <w:rFonts w:ascii="Garamond" w:hAnsi="Garamond" w:cs="Arial"/>
        </w:rPr>
        <w:t xml:space="preserve"> f</w:t>
      </w:r>
      <w:r w:rsidRPr="00693B69">
        <w:rPr>
          <w:rFonts w:ascii="Garamond" w:hAnsi="Garamond" w:cs="Arial"/>
        </w:rPr>
        <w:t xml:space="preserve">inancial), </w:t>
      </w:r>
      <w:r w:rsidR="007B4C98">
        <w:rPr>
          <w:rFonts w:ascii="Garamond" w:hAnsi="Garamond" w:cs="Arial"/>
        </w:rPr>
        <w:t>a</w:t>
      </w:r>
      <w:r w:rsidRPr="00693B69">
        <w:rPr>
          <w:rFonts w:ascii="Garamond" w:hAnsi="Garamond" w:cs="Arial"/>
        </w:rPr>
        <w:t>ccreditation issues, improper or insufficient activity affecting the oper</w:t>
      </w:r>
      <w:r w:rsidR="00305220">
        <w:rPr>
          <w:rFonts w:ascii="Garamond" w:hAnsi="Garamond" w:cs="Arial"/>
        </w:rPr>
        <w:t>ation and integrity of the SBDC</w:t>
      </w:r>
      <w:r w:rsidRPr="00693B69">
        <w:rPr>
          <w:rFonts w:ascii="Garamond" w:hAnsi="Garamond" w:cs="Arial"/>
        </w:rPr>
        <w:t xml:space="preserve"> and/or a failure to follow the rules and procedures set forth in the statute, regulatio</w:t>
      </w:r>
      <w:r w:rsidR="00A41552">
        <w:rPr>
          <w:rFonts w:ascii="Garamond" w:hAnsi="Garamond" w:cs="Arial"/>
        </w:rPr>
        <w:t xml:space="preserve">n and/or </w:t>
      </w:r>
      <w:r w:rsidR="00AB063F">
        <w:rPr>
          <w:rFonts w:ascii="Garamond" w:hAnsi="Garamond" w:cs="Arial"/>
        </w:rPr>
        <w:t>Funding Opportunity</w:t>
      </w:r>
      <w:r w:rsidR="00A41552">
        <w:rPr>
          <w:rFonts w:ascii="Garamond" w:hAnsi="Garamond" w:cs="Arial"/>
        </w:rPr>
        <w:t xml:space="preserve">. </w:t>
      </w:r>
      <w:r w:rsidR="005C68AE">
        <w:rPr>
          <w:rFonts w:ascii="Garamond" w:hAnsi="Garamond" w:cs="Arial"/>
        </w:rPr>
        <w:t xml:space="preserve"> </w:t>
      </w:r>
      <w:r w:rsidR="00A41552">
        <w:rPr>
          <w:rFonts w:ascii="Garamond" w:hAnsi="Garamond" w:cs="Arial"/>
        </w:rPr>
        <w:t>S</w:t>
      </w:r>
      <w:r w:rsidRPr="00693B69">
        <w:rPr>
          <w:rFonts w:ascii="Garamond" w:hAnsi="Garamond" w:cs="Arial"/>
        </w:rPr>
        <w:t xml:space="preserve">ee </w:t>
      </w:r>
      <w:hyperlink r:id="rId18" w:history="1">
        <w:r w:rsidRPr="00693B69">
          <w:rPr>
            <w:rStyle w:val="Hyperlink"/>
            <w:rFonts w:ascii="Garamond" w:hAnsi="Garamond" w:cs="Arial"/>
          </w:rPr>
          <w:t>13 C</w:t>
        </w:r>
        <w:r w:rsidRPr="00693B69" w:rsidR="00886170">
          <w:rPr>
            <w:rStyle w:val="Hyperlink"/>
            <w:rFonts w:ascii="Garamond" w:hAnsi="Garamond" w:cs="Arial"/>
          </w:rPr>
          <w:t>.</w:t>
        </w:r>
        <w:r w:rsidRPr="00693B69">
          <w:rPr>
            <w:rStyle w:val="Hyperlink"/>
            <w:rFonts w:ascii="Garamond" w:hAnsi="Garamond" w:cs="Arial"/>
          </w:rPr>
          <w:t>F</w:t>
        </w:r>
        <w:r w:rsidRPr="00693B69" w:rsidR="00886170">
          <w:rPr>
            <w:rStyle w:val="Hyperlink"/>
            <w:rFonts w:ascii="Garamond" w:hAnsi="Garamond" w:cs="Arial"/>
          </w:rPr>
          <w:t>.</w:t>
        </w:r>
        <w:r w:rsidRPr="00693B69">
          <w:rPr>
            <w:rStyle w:val="Hyperlink"/>
            <w:rFonts w:ascii="Garamond" w:hAnsi="Garamond" w:cs="Arial"/>
          </w:rPr>
          <w:t>R</w:t>
        </w:r>
        <w:r w:rsidRPr="00693B69" w:rsidR="00886170">
          <w:rPr>
            <w:rStyle w:val="Hyperlink"/>
            <w:rFonts w:ascii="Garamond" w:hAnsi="Garamond" w:cs="Arial"/>
          </w:rPr>
          <w:t>.</w:t>
        </w:r>
        <w:r w:rsidRPr="00693B69">
          <w:rPr>
            <w:rStyle w:val="Hyperlink"/>
            <w:rFonts w:ascii="Garamond" w:hAnsi="Garamond" w:cs="Arial"/>
          </w:rPr>
          <w:t xml:space="preserve"> Part 130.700</w:t>
        </w:r>
      </w:hyperlink>
      <w:r w:rsidRPr="00DB5A81" w:rsidR="00A41552">
        <w:rPr>
          <w:rStyle w:val="Hyperlink"/>
          <w:rFonts w:ascii="Garamond" w:hAnsi="Garamond" w:cs="Arial"/>
          <w:color w:val="auto"/>
          <w:u w:val="none"/>
        </w:rPr>
        <w:t>.</w:t>
      </w:r>
    </w:p>
    <w:p w:rsidR="0067173D" w:rsidRPr="00693B69" w:rsidP="009953B8" w14:paraId="6D57F684" w14:textId="55313F09">
      <w:pPr>
        <w:spacing w:after="120" w:line="240" w:lineRule="auto"/>
        <w:ind w:left="1440"/>
        <w:rPr>
          <w:rFonts w:ascii="Garamond" w:hAnsi="Garamond" w:cs="Arial"/>
          <w:b/>
        </w:rPr>
      </w:pPr>
      <w:r>
        <w:rPr>
          <w:rFonts w:ascii="Garamond" w:hAnsi="Garamond" w:cs="Arial"/>
          <w:b/>
        </w:rPr>
        <w:t>2.3.3</w:t>
      </w:r>
      <w:r>
        <w:rPr>
          <w:rFonts w:ascii="Garamond" w:hAnsi="Garamond" w:cs="Arial"/>
          <w:b/>
        </w:rPr>
        <w:tab/>
      </w:r>
      <w:r w:rsidRPr="00693B69">
        <w:rPr>
          <w:rFonts w:ascii="Garamond" w:hAnsi="Garamond" w:cs="Arial"/>
          <w:b/>
        </w:rPr>
        <w:t>Intent to Renew</w:t>
      </w:r>
    </w:p>
    <w:p w:rsidR="0067173D" w:rsidRPr="00693B69" w:rsidP="009953B8" w14:paraId="629913B9" w14:textId="6A4A86D7">
      <w:pPr>
        <w:spacing w:after="120" w:line="240" w:lineRule="auto"/>
        <w:ind w:left="1440"/>
        <w:rPr>
          <w:rFonts w:ascii="Garamond" w:hAnsi="Garamond" w:cs="Arial"/>
          <w:b/>
        </w:rPr>
      </w:pPr>
      <w:r w:rsidRPr="00693B69">
        <w:rPr>
          <w:rFonts w:ascii="Garamond" w:hAnsi="Garamond" w:cs="Arial"/>
        </w:rPr>
        <w:t>SBDCs wishing to e</w:t>
      </w:r>
      <w:r w:rsidR="00A41552">
        <w:rPr>
          <w:rFonts w:ascii="Garamond" w:hAnsi="Garamond" w:cs="Arial"/>
        </w:rPr>
        <w:t>xercise a renewal option must e</w:t>
      </w:r>
      <w:r w:rsidRPr="00693B69">
        <w:rPr>
          <w:rFonts w:ascii="Garamond" w:hAnsi="Garamond" w:cs="Arial"/>
        </w:rPr>
        <w:t>mail the Letter of Intent to Renew to the</w:t>
      </w:r>
      <w:r w:rsidR="00C47262">
        <w:rPr>
          <w:rFonts w:ascii="Garamond" w:hAnsi="Garamond" w:cs="Arial"/>
        </w:rPr>
        <w:t>ir assigned</w:t>
      </w:r>
      <w:r w:rsidRPr="00693B69">
        <w:rPr>
          <w:rFonts w:ascii="Garamond" w:hAnsi="Garamond" w:cs="Arial"/>
        </w:rPr>
        <w:t xml:space="preserve"> </w:t>
      </w:r>
      <w:r w:rsidRPr="00693B69" w:rsidR="00067DED">
        <w:rPr>
          <w:rFonts w:ascii="Garamond" w:hAnsi="Garamond" w:cs="Arial"/>
        </w:rPr>
        <w:t xml:space="preserve">OSBDC </w:t>
      </w:r>
      <w:r w:rsidRPr="00693B69">
        <w:rPr>
          <w:rFonts w:ascii="Garamond" w:hAnsi="Garamond" w:cs="Arial"/>
        </w:rPr>
        <w:t xml:space="preserve">Program Manager by the date listed on the SBDC Applicant’s Timeline </w:t>
      </w:r>
      <w:r w:rsidRPr="00693B69" w:rsidR="00BF22B4">
        <w:rPr>
          <w:rFonts w:ascii="Garamond" w:hAnsi="Garamond" w:cs="Arial"/>
        </w:rPr>
        <w:t>in Section 4.</w:t>
      </w:r>
      <w:r w:rsidR="00F12E0E">
        <w:rPr>
          <w:rFonts w:ascii="Garamond" w:hAnsi="Garamond" w:cs="Arial"/>
        </w:rPr>
        <w:t>4</w:t>
      </w:r>
      <w:r w:rsidRPr="00693B69" w:rsidR="00BF22B4">
        <w:rPr>
          <w:rFonts w:ascii="Garamond" w:hAnsi="Garamond" w:cs="Arial"/>
        </w:rPr>
        <w:t xml:space="preserve"> </w:t>
      </w:r>
      <w:r w:rsidRPr="00693B69">
        <w:rPr>
          <w:rFonts w:ascii="Garamond" w:hAnsi="Garamond" w:cs="Arial"/>
        </w:rPr>
        <w:t xml:space="preserve">of this </w:t>
      </w:r>
      <w:r w:rsidR="00AB063F">
        <w:rPr>
          <w:rFonts w:ascii="Garamond" w:hAnsi="Garamond" w:cs="Arial"/>
        </w:rPr>
        <w:t>Funding Opportunity</w:t>
      </w:r>
      <w:r w:rsidRPr="00693B69">
        <w:rPr>
          <w:rFonts w:ascii="Garamond" w:hAnsi="Garamond" w:cs="Arial"/>
        </w:rPr>
        <w:t xml:space="preserve">.  </w:t>
      </w:r>
    </w:p>
    <w:p w:rsidR="00EF7DD6" w:rsidRPr="00693B69" w:rsidP="009953B8" w14:paraId="25967E18" w14:textId="45E46466">
      <w:pPr>
        <w:pStyle w:val="Heading1"/>
        <w:spacing w:after="120" w:line="240" w:lineRule="auto"/>
        <w:ind w:left="1080"/>
        <w:rPr>
          <w:rFonts w:cs="Arial"/>
        </w:rPr>
      </w:pPr>
      <w:bookmarkStart w:id="62" w:name="_Toc78195618"/>
      <w:r w:rsidRPr="00693B69">
        <w:rPr>
          <w:rFonts w:cs="Arial"/>
        </w:rPr>
        <w:t>Funding Information</w:t>
      </w:r>
      <w:bookmarkEnd w:id="62"/>
    </w:p>
    <w:p w:rsidR="00EF7DD6" w:rsidRPr="009B4EA4" w:rsidP="00983CFC" w14:paraId="1970290D" w14:textId="5D4C17E8">
      <w:pPr>
        <w:numPr>
          <w:ilvl w:val="0"/>
          <w:numId w:val="28"/>
        </w:numPr>
        <w:spacing w:after="120" w:line="240" w:lineRule="auto"/>
        <w:rPr>
          <w:rFonts w:ascii="Garamond" w:hAnsi="Garamond" w:cs="Arial"/>
          <w:strike/>
        </w:rPr>
      </w:pPr>
      <w:r w:rsidRPr="00693B69">
        <w:rPr>
          <w:rFonts w:ascii="Garamond" w:hAnsi="Garamond" w:cs="Arial"/>
        </w:rPr>
        <w:t xml:space="preserve">Funds provided under the </w:t>
      </w:r>
      <w:r w:rsidRPr="00693B69" w:rsidR="00FD3B64">
        <w:rPr>
          <w:rFonts w:ascii="Garamond" w:hAnsi="Garamond" w:cs="Arial"/>
        </w:rPr>
        <w:t xml:space="preserve">SBDC </w:t>
      </w:r>
      <w:r w:rsidR="00305220">
        <w:rPr>
          <w:rFonts w:ascii="Garamond" w:hAnsi="Garamond" w:cs="Arial"/>
        </w:rPr>
        <w:t>P</w:t>
      </w:r>
      <w:r w:rsidRPr="00693B69" w:rsidR="005171F1">
        <w:rPr>
          <w:rFonts w:ascii="Garamond" w:hAnsi="Garamond" w:cs="Arial"/>
        </w:rPr>
        <w:t>rogram</w:t>
      </w:r>
      <w:r w:rsidRPr="00693B69">
        <w:rPr>
          <w:rFonts w:ascii="Garamond" w:hAnsi="Garamond" w:cs="Arial"/>
        </w:rPr>
        <w:t xml:space="preserve"> must be used solely for the purposes stipulated in this</w:t>
      </w:r>
      <w:r w:rsidR="00B365E5">
        <w:rPr>
          <w:rFonts w:ascii="Garamond" w:hAnsi="Garamond" w:cs="Arial"/>
        </w:rPr>
        <w:t xml:space="preserve"> </w:t>
      </w:r>
      <w:r w:rsidRPr="009B4EA4" w:rsidR="004B04D3">
        <w:rPr>
          <w:rFonts w:ascii="Garamond" w:hAnsi="Garamond" w:cs="Arial"/>
        </w:rPr>
        <w:t>F</w:t>
      </w:r>
      <w:r w:rsidRPr="009B4EA4" w:rsidR="007A3936">
        <w:rPr>
          <w:rFonts w:ascii="Garamond" w:hAnsi="Garamond" w:cs="Arial"/>
        </w:rPr>
        <w:t xml:space="preserve">unding </w:t>
      </w:r>
      <w:r w:rsidRPr="009B4EA4" w:rsidR="004B04D3">
        <w:rPr>
          <w:rFonts w:ascii="Garamond" w:hAnsi="Garamond" w:cs="Arial"/>
        </w:rPr>
        <w:t>O</w:t>
      </w:r>
      <w:r w:rsidRPr="009B4EA4" w:rsidR="007A3936">
        <w:rPr>
          <w:rFonts w:ascii="Garamond" w:hAnsi="Garamond" w:cs="Arial"/>
        </w:rPr>
        <w:t>pportunity</w:t>
      </w:r>
      <w:r w:rsidRPr="009B4EA4">
        <w:rPr>
          <w:rFonts w:ascii="Garamond" w:hAnsi="Garamond" w:cs="Arial"/>
        </w:rPr>
        <w:t xml:space="preserve"> and the Notice of Award and may not be commingled with any other monies. All costs proposed in an Applicant’s budget must meet the tests</w:t>
      </w:r>
      <w:r w:rsidRPr="009B4EA4" w:rsidR="00AD245A">
        <w:rPr>
          <w:rFonts w:ascii="Garamond" w:hAnsi="Garamond" w:cs="Arial"/>
        </w:rPr>
        <w:t xml:space="preserve"> of allowability, allocability </w:t>
      </w:r>
      <w:r w:rsidRPr="009B4EA4">
        <w:rPr>
          <w:rFonts w:ascii="Garamond" w:hAnsi="Garamond" w:cs="Arial"/>
        </w:rPr>
        <w:t>and reasonableness set forth in</w:t>
      </w:r>
      <w:r w:rsidRPr="009B4EA4" w:rsidR="00414C7B">
        <w:rPr>
          <w:rFonts w:ascii="Garamond" w:hAnsi="Garamond" w:cs="Arial"/>
        </w:rPr>
        <w:t xml:space="preserve"> the Office of Management and Budget (OMB) Uniform Guidance at</w:t>
      </w:r>
      <w:r w:rsidRPr="009B4EA4">
        <w:rPr>
          <w:rFonts w:ascii="Garamond" w:hAnsi="Garamond" w:cs="Arial"/>
        </w:rPr>
        <w:t xml:space="preserve"> </w:t>
      </w:r>
      <w:r w:rsidRPr="009B4EA4" w:rsidR="00576A41">
        <w:rPr>
          <w:rFonts w:ascii="Garamond" w:hAnsi="Garamond" w:cs="Arial"/>
        </w:rPr>
        <w:t>2 C</w:t>
      </w:r>
      <w:r w:rsidRPr="009B4EA4" w:rsidR="00886170">
        <w:rPr>
          <w:rFonts w:ascii="Garamond" w:hAnsi="Garamond" w:cs="Arial"/>
        </w:rPr>
        <w:t>.</w:t>
      </w:r>
      <w:r w:rsidRPr="009B4EA4" w:rsidR="00576A41">
        <w:rPr>
          <w:rFonts w:ascii="Garamond" w:hAnsi="Garamond" w:cs="Arial"/>
        </w:rPr>
        <w:t>F</w:t>
      </w:r>
      <w:r w:rsidRPr="009B4EA4" w:rsidR="00886170">
        <w:rPr>
          <w:rFonts w:ascii="Garamond" w:hAnsi="Garamond" w:cs="Arial"/>
        </w:rPr>
        <w:t>.</w:t>
      </w:r>
      <w:r w:rsidRPr="009B4EA4" w:rsidR="00576A41">
        <w:rPr>
          <w:rFonts w:ascii="Garamond" w:hAnsi="Garamond" w:cs="Arial"/>
        </w:rPr>
        <w:t>R</w:t>
      </w:r>
      <w:r w:rsidRPr="009B4EA4" w:rsidR="00886170">
        <w:rPr>
          <w:rFonts w:ascii="Garamond" w:hAnsi="Garamond" w:cs="Arial"/>
        </w:rPr>
        <w:t>.</w:t>
      </w:r>
      <w:r w:rsidRPr="009B4EA4" w:rsidR="00576A41">
        <w:rPr>
          <w:rFonts w:ascii="Garamond" w:hAnsi="Garamond" w:cs="Arial"/>
        </w:rPr>
        <w:t xml:space="preserve"> Part 200, Subpart E</w:t>
      </w:r>
      <w:r w:rsidRPr="009B4EA4" w:rsidR="00861C4F">
        <w:rPr>
          <w:rFonts w:ascii="Garamond" w:hAnsi="Garamond" w:cs="Arial"/>
        </w:rPr>
        <w:t>.</w:t>
      </w:r>
    </w:p>
    <w:p w:rsidR="00B86B07" w:rsidRPr="00AB5036" w:rsidP="00983CFC" w14:paraId="7EE39263" w14:textId="16709502">
      <w:pPr>
        <w:pStyle w:val="Default"/>
        <w:numPr>
          <w:ilvl w:val="0"/>
          <w:numId w:val="28"/>
        </w:numPr>
        <w:spacing w:after="120"/>
        <w:rPr>
          <w:rFonts w:ascii="Garamond" w:hAnsi="Garamond" w:cs="Arial"/>
          <w:sz w:val="22"/>
          <w:szCs w:val="22"/>
        </w:rPr>
      </w:pPr>
      <w:r w:rsidRPr="00AB5036">
        <w:rPr>
          <w:rFonts w:ascii="Garamond" w:hAnsi="Garamond" w:cs="Arial"/>
          <w:sz w:val="22"/>
        </w:rPr>
        <w:t xml:space="preserve">Reimbursement of </w:t>
      </w:r>
      <w:r w:rsidRPr="00AB5036" w:rsidR="004E2EC9">
        <w:rPr>
          <w:rFonts w:ascii="Garamond" w:hAnsi="Garamond" w:cs="Arial"/>
          <w:sz w:val="22"/>
        </w:rPr>
        <w:t>i</w:t>
      </w:r>
      <w:r w:rsidRPr="00AB5036" w:rsidR="0020008E">
        <w:rPr>
          <w:rFonts w:ascii="Garamond" w:hAnsi="Garamond" w:cs="Arial"/>
          <w:sz w:val="22"/>
        </w:rPr>
        <w:t>ndirect costs</w:t>
      </w:r>
      <w:r w:rsidRPr="00AB5036">
        <w:rPr>
          <w:rFonts w:ascii="Garamond" w:hAnsi="Garamond" w:cs="Arial"/>
          <w:sz w:val="22"/>
        </w:rPr>
        <w:t xml:space="preserve"> from </w:t>
      </w:r>
      <w:r w:rsidRPr="00AB5036" w:rsidR="00A41552">
        <w:rPr>
          <w:rFonts w:ascii="Garamond" w:hAnsi="Garamond" w:cs="Arial"/>
          <w:sz w:val="22"/>
        </w:rPr>
        <w:t>Federal</w:t>
      </w:r>
      <w:r w:rsidRPr="00AB5036">
        <w:rPr>
          <w:rFonts w:ascii="Garamond" w:hAnsi="Garamond" w:cs="Arial"/>
          <w:sz w:val="22"/>
        </w:rPr>
        <w:t xml:space="preserve"> funds</w:t>
      </w:r>
      <w:r w:rsidRPr="00AB5036" w:rsidR="0020008E">
        <w:rPr>
          <w:rFonts w:ascii="Garamond" w:hAnsi="Garamond" w:cs="Arial"/>
          <w:sz w:val="22"/>
        </w:rPr>
        <w:t xml:space="preserve"> will </w:t>
      </w:r>
      <w:r w:rsidRPr="00AB5036" w:rsidR="0020008E">
        <w:rPr>
          <w:rFonts w:ascii="Garamond" w:hAnsi="Garamond" w:cs="Arial"/>
          <w:sz w:val="22"/>
          <w:szCs w:val="22"/>
        </w:rPr>
        <w:t xml:space="preserve">be capped at a maximum </w:t>
      </w:r>
      <w:r w:rsidRPr="00AB5036" w:rsidR="0020008E">
        <w:rPr>
          <w:rFonts w:ascii="Garamond" w:hAnsi="Garamond" w:cs="Arial"/>
          <w:color w:val="auto"/>
          <w:sz w:val="22"/>
          <w:szCs w:val="22"/>
        </w:rPr>
        <w:t>of 20</w:t>
      </w:r>
      <w:r w:rsidRPr="00AB5036" w:rsidR="0020008E">
        <w:rPr>
          <w:rFonts w:ascii="Garamond" w:hAnsi="Garamond" w:cs="Arial"/>
          <w:sz w:val="22"/>
          <w:szCs w:val="22"/>
        </w:rPr>
        <w:t xml:space="preserve"> percent</w:t>
      </w:r>
      <w:r w:rsidRPr="00AB5036" w:rsidR="00414C7B">
        <w:rPr>
          <w:rFonts w:ascii="Garamond" w:hAnsi="Garamond" w:cs="Arial"/>
          <w:sz w:val="22"/>
          <w:szCs w:val="22"/>
        </w:rPr>
        <w:t>,</w:t>
      </w:r>
      <w:r w:rsidRPr="00AB5036" w:rsidR="0020008E">
        <w:rPr>
          <w:rFonts w:ascii="Garamond" w:hAnsi="Garamond" w:cs="Arial"/>
          <w:sz w:val="22"/>
          <w:szCs w:val="22"/>
        </w:rPr>
        <w:t xml:space="preserve"> regardless of the amount stipulated in an Applicant’s indirect cost rate</w:t>
      </w:r>
      <w:r w:rsidRPr="00AB5036" w:rsidR="00306A8C">
        <w:rPr>
          <w:rFonts w:ascii="Garamond" w:hAnsi="Garamond" w:cs="Arial"/>
          <w:sz w:val="22"/>
          <w:szCs w:val="22"/>
        </w:rPr>
        <w:t xml:space="preserve"> (ICR)</w:t>
      </w:r>
      <w:r w:rsidRPr="00AB5036" w:rsidR="00DB5A81">
        <w:rPr>
          <w:rFonts w:ascii="Garamond" w:hAnsi="Garamond" w:cs="Arial"/>
          <w:sz w:val="22"/>
          <w:szCs w:val="22"/>
        </w:rPr>
        <w:t xml:space="preserve"> A</w:t>
      </w:r>
      <w:r w:rsidRPr="00AB5036" w:rsidR="00861C4F">
        <w:rPr>
          <w:rFonts w:ascii="Garamond" w:hAnsi="Garamond" w:cs="Arial"/>
          <w:sz w:val="22"/>
          <w:szCs w:val="22"/>
        </w:rPr>
        <w:t>greement.</w:t>
      </w:r>
    </w:p>
    <w:p w:rsidR="00EC7210" w:rsidRPr="009B4EA4" w:rsidP="00983CFC" w14:paraId="7B73E8C8" w14:textId="6B54F770">
      <w:pPr>
        <w:pStyle w:val="Default"/>
        <w:numPr>
          <w:ilvl w:val="0"/>
          <w:numId w:val="28"/>
        </w:numPr>
        <w:spacing w:after="120"/>
        <w:rPr>
          <w:rFonts w:ascii="Garamond" w:hAnsi="Garamond" w:cs="Arial"/>
          <w:sz w:val="22"/>
          <w:szCs w:val="22"/>
        </w:rPr>
      </w:pPr>
      <w:r w:rsidRPr="12F5A0A5">
        <w:rPr>
          <w:rFonts w:ascii="Garamond" w:hAnsi="Garamond" w:cs="Arial"/>
          <w:sz w:val="22"/>
          <w:szCs w:val="22"/>
        </w:rPr>
        <w:t>Reimbursement is the preferr</w:t>
      </w:r>
      <w:r w:rsidRPr="12F5A0A5" w:rsidR="00305220">
        <w:rPr>
          <w:rFonts w:ascii="Garamond" w:hAnsi="Garamond" w:cs="Arial"/>
          <w:sz w:val="22"/>
          <w:szCs w:val="22"/>
        </w:rPr>
        <w:t>ed payment method for the SBDC P</w:t>
      </w:r>
      <w:r w:rsidRPr="12F5A0A5">
        <w:rPr>
          <w:rFonts w:ascii="Garamond" w:hAnsi="Garamond" w:cs="Arial"/>
          <w:sz w:val="22"/>
          <w:szCs w:val="22"/>
        </w:rPr>
        <w:t>rogram. The submission of a Standard Form 270 (SF</w:t>
      </w:r>
      <w:r w:rsidRPr="12F5A0A5" w:rsidR="00067DED">
        <w:rPr>
          <w:rFonts w:ascii="Garamond" w:hAnsi="Garamond" w:cs="Arial"/>
          <w:sz w:val="22"/>
          <w:szCs w:val="22"/>
        </w:rPr>
        <w:t>-</w:t>
      </w:r>
      <w:r w:rsidRPr="12F5A0A5">
        <w:rPr>
          <w:rFonts w:ascii="Garamond" w:hAnsi="Garamond" w:cs="Arial"/>
          <w:sz w:val="22"/>
          <w:szCs w:val="22"/>
        </w:rPr>
        <w:t xml:space="preserve">270) is required </w:t>
      </w:r>
      <w:r w:rsidRPr="12F5A0A5" w:rsidR="00CA7A16">
        <w:rPr>
          <w:rFonts w:ascii="Garamond" w:hAnsi="Garamond" w:cs="Arial"/>
          <w:sz w:val="22"/>
          <w:szCs w:val="22"/>
        </w:rPr>
        <w:t xml:space="preserve">at least </w:t>
      </w:r>
      <w:r w:rsidRPr="12F5A0A5">
        <w:rPr>
          <w:rFonts w:ascii="Garamond" w:hAnsi="Garamond" w:cs="Arial"/>
          <w:sz w:val="22"/>
          <w:szCs w:val="22"/>
        </w:rPr>
        <w:t>quarterly, but no</w:t>
      </w:r>
      <w:r w:rsidRPr="12F5A0A5" w:rsidR="00861C4F">
        <w:rPr>
          <w:rFonts w:ascii="Garamond" w:hAnsi="Garamond" w:cs="Arial"/>
          <w:sz w:val="22"/>
          <w:szCs w:val="22"/>
        </w:rPr>
        <w:t>t more frequently than monthly.</w:t>
      </w:r>
    </w:p>
    <w:p w:rsidR="006E2EBE" w:rsidRPr="009B4EA4" w:rsidP="009953B8" w14:paraId="28B63492" w14:textId="3DA84614">
      <w:pPr>
        <w:pStyle w:val="Heading1"/>
        <w:spacing w:after="120" w:line="240" w:lineRule="auto"/>
        <w:ind w:left="1080"/>
        <w:rPr>
          <w:rFonts w:cs="Arial"/>
        </w:rPr>
      </w:pPr>
      <w:bookmarkStart w:id="63" w:name="_Toc78195619"/>
      <w:r w:rsidRPr="009B4EA4">
        <w:rPr>
          <w:rFonts w:cs="Arial"/>
        </w:rPr>
        <w:t>Funding Instrument</w:t>
      </w:r>
      <w:bookmarkEnd w:id="63"/>
    </w:p>
    <w:p w:rsidR="00171B5B" w:rsidRPr="00693B69" w:rsidP="00AB5036" w14:paraId="710B9EE0" w14:textId="068E81D8">
      <w:pPr>
        <w:autoSpaceDE w:val="0"/>
        <w:autoSpaceDN w:val="0"/>
        <w:adjustRightInd w:val="0"/>
        <w:spacing w:after="120" w:line="240" w:lineRule="auto"/>
        <w:ind w:left="720"/>
        <w:rPr>
          <w:rFonts w:ascii="Garamond" w:hAnsi="Garamond" w:cs="Arial"/>
        </w:rPr>
      </w:pPr>
      <w:r w:rsidRPr="009B4EA4">
        <w:rPr>
          <w:rFonts w:ascii="Garamond" w:hAnsi="Garamond" w:cs="Arial"/>
        </w:rPr>
        <w:t xml:space="preserve">The funding instrument is a </w:t>
      </w:r>
      <w:r w:rsidRPr="009B4EA4" w:rsidR="004B04D3">
        <w:rPr>
          <w:rFonts w:ascii="Garamond" w:hAnsi="Garamond" w:cs="Arial"/>
        </w:rPr>
        <w:t>c</w:t>
      </w:r>
      <w:r w:rsidRPr="009B4EA4">
        <w:rPr>
          <w:rFonts w:ascii="Garamond" w:hAnsi="Garamond" w:cs="Arial"/>
        </w:rPr>
        <w:t xml:space="preserve">ooperative </w:t>
      </w:r>
      <w:r w:rsidRPr="009B4EA4" w:rsidR="004B04D3">
        <w:rPr>
          <w:rFonts w:ascii="Garamond" w:hAnsi="Garamond" w:cs="Arial"/>
        </w:rPr>
        <w:t>a</w:t>
      </w:r>
      <w:r w:rsidRPr="009B4EA4" w:rsidR="00B650B9">
        <w:rPr>
          <w:rFonts w:ascii="Garamond" w:hAnsi="Garamond" w:cs="Arial"/>
        </w:rPr>
        <w:t>greement</w:t>
      </w:r>
      <w:r w:rsidRPr="00693B69" w:rsidR="00200091">
        <w:rPr>
          <w:rFonts w:ascii="Garamond" w:hAnsi="Garamond" w:cs="Arial"/>
        </w:rPr>
        <w:t>.</w:t>
      </w:r>
    </w:p>
    <w:p w:rsidR="00310E43" w:rsidRPr="00693B69" w:rsidP="009953B8" w14:paraId="65DAEF68" w14:textId="7E767205">
      <w:pPr>
        <w:pStyle w:val="Heading1"/>
        <w:spacing w:after="120" w:line="240" w:lineRule="auto"/>
        <w:ind w:left="1080"/>
        <w:rPr>
          <w:rFonts w:cs="Arial"/>
          <w:bCs w:val="0"/>
        </w:rPr>
      </w:pPr>
      <w:bookmarkStart w:id="64" w:name="_Toc78195620"/>
      <w:r w:rsidRPr="00693B69">
        <w:rPr>
          <w:rStyle w:val="Heading1Char"/>
          <w:rFonts w:cs="Arial"/>
          <w:b/>
        </w:rPr>
        <w:t>Matching Requirement</w:t>
      </w:r>
      <w:bookmarkEnd w:id="64"/>
    </w:p>
    <w:p w:rsidR="00576A41" w:rsidRPr="00B90BF7" w:rsidP="00983CFC" w14:paraId="1B1F68B0" w14:textId="3F554377">
      <w:pPr>
        <w:numPr>
          <w:ilvl w:val="0"/>
          <w:numId w:val="27"/>
        </w:numPr>
        <w:spacing w:after="0" w:line="240" w:lineRule="auto"/>
        <w:rPr>
          <w:rFonts w:ascii="Garamond" w:hAnsi="Garamond" w:cs="Arial"/>
        </w:rPr>
      </w:pPr>
      <w:r w:rsidRPr="00B90BF7">
        <w:rPr>
          <w:rFonts w:ascii="Garamond" w:hAnsi="Garamond" w:cs="Arial"/>
        </w:rPr>
        <w:t>The organization receiving the Cooperative Agreement is required</w:t>
      </w:r>
      <w:r w:rsidR="00E11008">
        <w:rPr>
          <w:rFonts w:ascii="Garamond" w:hAnsi="Garamond" w:cs="Arial"/>
        </w:rPr>
        <w:t xml:space="preserve">, </w:t>
      </w:r>
      <w:r w:rsidRPr="00EB615F" w:rsidR="00E11008">
        <w:rPr>
          <w:rFonts w:ascii="Garamond" w:hAnsi="Garamond" w:cs="Arial"/>
          <w:highlight w:val="lightGray"/>
        </w:rPr>
        <w:t>unless otherwise authorized by statute</w:t>
      </w:r>
      <w:r w:rsidR="00E11008">
        <w:rPr>
          <w:rFonts w:ascii="Garamond" w:hAnsi="Garamond" w:cs="Arial"/>
        </w:rPr>
        <w:t>,</w:t>
      </w:r>
      <w:r w:rsidR="00363487">
        <w:rPr>
          <w:rFonts w:ascii="Garamond" w:hAnsi="Garamond" w:cs="Arial"/>
        </w:rPr>
        <w:t xml:space="preserve"> </w:t>
      </w:r>
      <w:r w:rsidRPr="00B90BF7">
        <w:rPr>
          <w:rFonts w:ascii="Garamond" w:hAnsi="Garamond" w:cs="Arial"/>
        </w:rPr>
        <w:t xml:space="preserve">to match </w:t>
      </w:r>
      <w:r w:rsidRPr="00B90BF7" w:rsidR="00A41552">
        <w:rPr>
          <w:rFonts w:ascii="Garamond" w:hAnsi="Garamond" w:cs="Arial"/>
        </w:rPr>
        <w:t>Federal</w:t>
      </w:r>
      <w:r w:rsidRPr="00B90BF7">
        <w:rPr>
          <w:rFonts w:ascii="Garamond" w:hAnsi="Garamond" w:cs="Arial"/>
        </w:rPr>
        <w:t xml:space="preserve"> fund</w:t>
      </w:r>
      <w:r w:rsidRPr="00B90BF7">
        <w:rPr>
          <w:rFonts w:ascii="Garamond" w:hAnsi="Garamond" w:cs="Arial"/>
        </w:rPr>
        <w:t>s</w:t>
      </w:r>
      <w:r w:rsidRPr="00B90BF7">
        <w:rPr>
          <w:rFonts w:ascii="Garamond" w:hAnsi="Garamond" w:cs="Arial"/>
        </w:rPr>
        <w:t xml:space="preserve"> on a 1:1 ratio.</w:t>
      </w:r>
      <w:r w:rsidRPr="00B90BF7" w:rsidR="00BE7760">
        <w:rPr>
          <w:rFonts w:ascii="Garamond" w:hAnsi="Garamond" w:cs="Arial"/>
        </w:rPr>
        <w:t xml:space="preserve"> </w:t>
      </w:r>
      <w:r w:rsidRPr="00B90BF7" w:rsidR="00B54D0C">
        <w:rPr>
          <w:rFonts w:ascii="Garamond" w:hAnsi="Garamond" w:cs="Arial"/>
        </w:rPr>
        <w:t>Non</w:t>
      </w:r>
      <w:r w:rsidRPr="00B90BF7" w:rsidR="00A7363B">
        <w:rPr>
          <w:rFonts w:ascii="Garamond" w:hAnsi="Garamond" w:cs="Arial"/>
        </w:rPr>
        <w:t>-</w:t>
      </w:r>
      <w:r w:rsidRPr="00B90BF7" w:rsidR="00A41552">
        <w:rPr>
          <w:rFonts w:ascii="Garamond" w:hAnsi="Garamond" w:cs="Arial"/>
        </w:rPr>
        <w:t>Federal</w:t>
      </w:r>
      <w:r w:rsidRPr="00B90BF7" w:rsidR="00B54D0C">
        <w:rPr>
          <w:rFonts w:ascii="Garamond" w:hAnsi="Garamond" w:cs="Arial"/>
        </w:rPr>
        <w:t xml:space="preserve"> matching funds may take the form of cash or cash equivalent, in-kind donations</w:t>
      </w:r>
      <w:r w:rsidRPr="00B90BF7" w:rsidR="008932C4">
        <w:rPr>
          <w:rFonts w:ascii="Garamond" w:hAnsi="Garamond" w:cs="Arial"/>
        </w:rPr>
        <w:t xml:space="preserve"> provided by a third party</w:t>
      </w:r>
      <w:r w:rsidRPr="00B90BF7" w:rsidR="00B54D0C">
        <w:rPr>
          <w:rFonts w:ascii="Garamond" w:hAnsi="Garamond" w:cs="Arial"/>
        </w:rPr>
        <w:t xml:space="preserve"> or unreimbursed indirect costs (i.e., waived indirect). </w:t>
      </w:r>
    </w:p>
    <w:p w:rsidR="00576A41" w:rsidRPr="00B90BF7" w:rsidP="00983CFC" w14:paraId="1EFFDDBD" w14:textId="77777777">
      <w:pPr>
        <w:numPr>
          <w:ilvl w:val="0"/>
          <w:numId w:val="27"/>
        </w:numPr>
        <w:spacing w:after="0" w:line="240" w:lineRule="auto"/>
        <w:rPr>
          <w:rFonts w:ascii="Garamond" w:hAnsi="Garamond" w:cs="Arial"/>
        </w:rPr>
      </w:pPr>
      <w:r w:rsidRPr="00B90BF7">
        <w:rPr>
          <w:rFonts w:ascii="Garamond" w:hAnsi="Garamond" w:cs="Arial"/>
        </w:rPr>
        <w:t xml:space="preserve">Cash match in an amount not less than </w:t>
      </w:r>
      <w:r w:rsidRPr="00B90BF7" w:rsidR="00A41552">
        <w:rPr>
          <w:rFonts w:ascii="Garamond" w:hAnsi="Garamond" w:cs="Arial"/>
        </w:rPr>
        <w:t>50 percent of the Federal</w:t>
      </w:r>
      <w:r w:rsidRPr="00B90BF7">
        <w:rPr>
          <w:rFonts w:ascii="Garamond" w:hAnsi="Garamond" w:cs="Arial"/>
        </w:rPr>
        <w:t xml:space="preserve"> funding is required. The remainder may be in the form of</w:t>
      </w:r>
      <w:r w:rsidRPr="00B90BF7" w:rsidR="004D590C">
        <w:rPr>
          <w:rFonts w:ascii="Garamond" w:hAnsi="Garamond" w:cs="Arial"/>
        </w:rPr>
        <w:t xml:space="preserve"> additional cash or in-kind contributions, and/or</w:t>
      </w:r>
      <w:r w:rsidRPr="00B90BF7" w:rsidR="00683D08">
        <w:rPr>
          <w:rFonts w:ascii="Garamond" w:hAnsi="Garamond" w:cs="Arial"/>
        </w:rPr>
        <w:t xml:space="preserve"> </w:t>
      </w:r>
      <w:r w:rsidRPr="00B90BF7">
        <w:rPr>
          <w:rFonts w:ascii="Garamond" w:hAnsi="Garamond" w:cs="Arial"/>
        </w:rPr>
        <w:t>waived indirect</w:t>
      </w:r>
      <w:r w:rsidRPr="00B90BF7" w:rsidR="00310E43">
        <w:rPr>
          <w:rFonts w:ascii="Garamond" w:hAnsi="Garamond" w:cs="Arial"/>
        </w:rPr>
        <w:t xml:space="preserve"> costs</w:t>
      </w:r>
      <w:r w:rsidRPr="00B90BF7" w:rsidR="00305220">
        <w:rPr>
          <w:rFonts w:ascii="Garamond" w:hAnsi="Garamond" w:cs="Arial"/>
        </w:rPr>
        <w:t xml:space="preserve">. See </w:t>
      </w:r>
      <w:hyperlink r:id="rId19" w:history="1">
        <w:r w:rsidRPr="00B90BF7">
          <w:rPr>
            <w:rFonts w:ascii="Garamond" w:hAnsi="Garamond" w:cs="Arial"/>
            <w:color w:val="0000FF"/>
            <w:u w:val="single"/>
          </w:rPr>
          <w:t>13 C</w:t>
        </w:r>
        <w:r w:rsidRPr="00B90BF7" w:rsidR="00886170">
          <w:rPr>
            <w:rFonts w:ascii="Garamond" w:hAnsi="Garamond" w:cs="Arial"/>
            <w:color w:val="0000FF"/>
            <w:u w:val="single"/>
          </w:rPr>
          <w:t>.</w:t>
        </w:r>
        <w:r w:rsidRPr="00B90BF7">
          <w:rPr>
            <w:rFonts w:ascii="Garamond" w:hAnsi="Garamond" w:cs="Arial"/>
            <w:color w:val="0000FF"/>
            <w:u w:val="single"/>
          </w:rPr>
          <w:t>F</w:t>
        </w:r>
        <w:r w:rsidRPr="00B90BF7" w:rsidR="00886170">
          <w:rPr>
            <w:rFonts w:ascii="Garamond" w:hAnsi="Garamond" w:cs="Arial"/>
            <w:color w:val="0000FF"/>
            <w:u w:val="single"/>
          </w:rPr>
          <w:t>.</w:t>
        </w:r>
        <w:r w:rsidRPr="00B90BF7">
          <w:rPr>
            <w:rFonts w:ascii="Garamond" w:hAnsi="Garamond" w:cs="Arial"/>
            <w:color w:val="0000FF"/>
            <w:u w:val="single"/>
          </w:rPr>
          <w:t>R</w:t>
        </w:r>
        <w:r w:rsidRPr="00B90BF7" w:rsidR="00886170">
          <w:rPr>
            <w:rFonts w:ascii="Garamond" w:hAnsi="Garamond" w:cs="Arial"/>
            <w:color w:val="0000FF"/>
            <w:u w:val="single"/>
          </w:rPr>
          <w:t>.</w:t>
        </w:r>
        <w:r w:rsidRPr="00B90BF7">
          <w:rPr>
            <w:rFonts w:ascii="Garamond" w:hAnsi="Garamond" w:cs="Arial"/>
            <w:color w:val="0000FF"/>
            <w:u w:val="single"/>
          </w:rPr>
          <w:t xml:space="preserve"> Part 130.450</w:t>
        </w:r>
      </w:hyperlink>
      <w:r w:rsidRPr="00B90BF7">
        <w:rPr>
          <w:rFonts w:ascii="Garamond" w:hAnsi="Garamond" w:cs="Arial"/>
        </w:rPr>
        <w:t xml:space="preserve">. </w:t>
      </w:r>
    </w:p>
    <w:p w:rsidR="00576A41" w:rsidRPr="00B90BF7" w:rsidP="00983CFC" w14:paraId="58EA5F2B" w14:textId="721962D4">
      <w:pPr>
        <w:numPr>
          <w:ilvl w:val="0"/>
          <w:numId w:val="27"/>
        </w:numPr>
        <w:spacing w:after="0" w:line="240" w:lineRule="auto"/>
        <w:rPr>
          <w:rFonts w:ascii="Garamond" w:hAnsi="Garamond" w:cs="Arial"/>
        </w:rPr>
      </w:pPr>
      <w:r w:rsidRPr="00B90BF7">
        <w:rPr>
          <w:rFonts w:ascii="Garamond" w:hAnsi="Garamond" w:cs="Arial"/>
        </w:rPr>
        <w:t>No po</w:t>
      </w:r>
      <w:r w:rsidRPr="00B90BF7" w:rsidR="00A41552">
        <w:rPr>
          <w:rFonts w:ascii="Garamond" w:hAnsi="Garamond" w:cs="Arial"/>
        </w:rPr>
        <w:t xml:space="preserve">rtion of the match may be from </w:t>
      </w:r>
      <w:r w:rsidRPr="00B90BF7" w:rsidR="00067DED">
        <w:rPr>
          <w:rFonts w:ascii="Garamond" w:hAnsi="Garamond" w:cs="Arial"/>
        </w:rPr>
        <w:t>f</w:t>
      </w:r>
      <w:r w:rsidRPr="00B90BF7" w:rsidR="00A41552">
        <w:rPr>
          <w:rFonts w:ascii="Garamond" w:hAnsi="Garamond" w:cs="Arial"/>
        </w:rPr>
        <w:t>ederal</w:t>
      </w:r>
      <w:r w:rsidRPr="00B90BF7">
        <w:rPr>
          <w:rFonts w:ascii="Garamond" w:hAnsi="Garamond" w:cs="Arial"/>
        </w:rPr>
        <w:t xml:space="preserve"> sources</w:t>
      </w:r>
      <w:r w:rsidRPr="00B90BF7" w:rsidR="00056A76">
        <w:rPr>
          <w:rFonts w:ascii="Garamond" w:hAnsi="Garamond" w:cs="Arial"/>
        </w:rPr>
        <w:t>,</w:t>
      </w:r>
      <w:r w:rsidRPr="00B90BF7" w:rsidR="00D14AAB">
        <w:rPr>
          <w:rFonts w:ascii="Garamond" w:hAnsi="Garamond" w:cs="Arial"/>
        </w:rPr>
        <w:t xml:space="preserve"> with the exception of </w:t>
      </w:r>
      <w:r w:rsidRPr="00B90BF7">
        <w:rPr>
          <w:rFonts w:ascii="Garamond" w:hAnsi="Garamond" w:cs="Arial"/>
        </w:rPr>
        <w:t>applicable Community Development Block Grant</w:t>
      </w:r>
      <w:r w:rsidRPr="00B90BF7" w:rsidR="00056A76">
        <w:rPr>
          <w:rFonts w:ascii="Garamond" w:hAnsi="Garamond" w:cs="Arial"/>
        </w:rPr>
        <w:t xml:space="preserve"> (</w:t>
      </w:r>
      <w:r w:rsidRPr="00B90BF7" w:rsidR="00701FCC">
        <w:rPr>
          <w:rFonts w:ascii="Garamond" w:hAnsi="Garamond" w:cs="Arial"/>
        </w:rPr>
        <w:t>CDBG</w:t>
      </w:r>
      <w:r w:rsidRPr="00B90BF7" w:rsidR="00056A76">
        <w:rPr>
          <w:rFonts w:ascii="Garamond" w:hAnsi="Garamond" w:cs="Arial"/>
        </w:rPr>
        <w:t>)</w:t>
      </w:r>
      <w:r w:rsidRPr="00B90BF7">
        <w:rPr>
          <w:rFonts w:ascii="Garamond" w:hAnsi="Garamond" w:cs="Arial"/>
        </w:rPr>
        <w:t xml:space="preserve"> funds</w:t>
      </w:r>
      <w:r w:rsidRPr="00B90BF7" w:rsidR="00056A76">
        <w:rPr>
          <w:rFonts w:ascii="Garamond" w:hAnsi="Garamond" w:cs="Arial"/>
        </w:rPr>
        <w:t>. See</w:t>
      </w:r>
      <w:r w:rsidRPr="00B90BF7" w:rsidR="00D14AAB">
        <w:rPr>
          <w:rFonts w:ascii="Garamond" w:hAnsi="Garamond" w:cs="Arial"/>
        </w:rPr>
        <w:t xml:space="preserve"> Section 4.1.</w:t>
      </w:r>
      <w:r w:rsidRPr="00B90BF7" w:rsidR="00F12E0E">
        <w:rPr>
          <w:rFonts w:ascii="Garamond" w:hAnsi="Garamond" w:cs="Arial"/>
        </w:rPr>
        <w:t>6</w:t>
      </w:r>
      <w:r w:rsidRPr="00B90BF7" w:rsidR="005647CA">
        <w:rPr>
          <w:rFonts w:ascii="Garamond" w:hAnsi="Garamond" w:cs="Arial"/>
        </w:rPr>
        <w:t>.</w:t>
      </w:r>
      <w:r w:rsidRPr="00B90BF7" w:rsidR="00F12E0E">
        <w:rPr>
          <w:rFonts w:ascii="Garamond" w:hAnsi="Garamond" w:cs="Arial"/>
        </w:rPr>
        <w:t>2</w:t>
      </w:r>
      <w:r w:rsidRPr="00B90BF7" w:rsidR="00B54D0C">
        <w:rPr>
          <w:rFonts w:ascii="Garamond" w:hAnsi="Garamond" w:cs="Arial"/>
        </w:rPr>
        <w:t xml:space="preserve"> </w:t>
      </w:r>
      <w:r w:rsidRPr="00B90BF7" w:rsidR="00056A76">
        <w:rPr>
          <w:rFonts w:ascii="Garamond" w:hAnsi="Garamond" w:cs="Arial"/>
        </w:rPr>
        <w:t>on use of CDBG funds for SBDC activities.</w:t>
      </w:r>
    </w:p>
    <w:p w:rsidR="00815F51" w:rsidRPr="00B90BF7" w:rsidP="00B90BF7" w14:paraId="66697DBD" w14:textId="77777777">
      <w:pPr>
        <w:numPr>
          <w:ilvl w:val="0"/>
          <w:numId w:val="27"/>
        </w:numPr>
        <w:spacing w:after="0" w:line="240" w:lineRule="auto"/>
        <w:rPr>
          <w:rFonts w:ascii="Garamond" w:hAnsi="Garamond" w:cs="Arial"/>
          <w:b/>
        </w:rPr>
      </w:pPr>
      <w:r w:rsidRPr="00B90BF7">
        <w:rPr>
          <w:rFonts w:ascii="Garamond" w:hAnsi="Garamond" w:cs="Arial"/>
        </w:rPr>
        <w:t>Program income (</w:t>
      </w:r>
      <w:r w:rsidRPr="00B90BF7" w:rsidR="00310E43">
        <w:rPr>
          <w:rFonts w:ascii="Garamond" w:hAnsi="Garamond" w:cs="Arial"/>
        </w:rPr>
        <w:t xml:space="preserve">e.g., </w:t>
      </w:r>
      <w:r w:rsidRPr="00B90BF7">
        <w:rPr>
          <w:rFonts w:ascii="Garamond" w:hAnsi="Garamond" w:cs="Arial"/>
        </w:rPr>
        <w:t xml:space="preserve">fees collected from clients and/or attendees for training) </w:t>
      </w:r>
      <w:r w:rsidRPr="00B90BF7" w:rsidR="00B54D0C">
        <w:rPr>
          <w:rFonts w:ascii="Garamond" w:hAnsi="Garamond" w:cs="Arial"/>
        </w:rPr>
        <w:t>may not be used</w:t>
      </w:r>
      <w:r w:rsidRPr="00B90BF7">
        <w:rPr>
          <w:rFonts w:ascii="Garamond" w:hAnsi="Garamond" w:cs="Arial"/>
        </w:rPr>
        <w:t xml:space="preserve"> as a source of matching funds. </w:t>
      </w:r>
    </w:p>
    <w:p w:rsidR="00815F51" w:rsidP="00815F51" w14:paraId="26063B27" w14:textId="77777777">
      <w:pPr>
        <w:spacing w:after="0" w:line="240" w:lineRule="auto"/>
        <w:ind w:left="720"/>
        <w:rPr>
          <w:rFonts w:ascii="Garamond" w:hAnsi="Garamond" w:cs="Arial"/>
        </w:rPr>
      </w:pPr>
    </w:p>
    <w:p w:rsidR="005E58E9" w:rsidRPr="007450AF" w:rsidP="00815F51" w14:paraId="1CD59445" w14:textId="5DA44E00">
      <w:pPr>
        <w:spacing w:after="0" w:line="240" w:lineRule="auto"/>
        <w:ind w:left="720"/>
        <w:rPr>
          <w:rFonts w:ascii="Garamond" w:hAnsi="Garamond" w:cs="Arial"/>
          <w:b/>
          <w:bCs/>
        </w:rPr>
      </w:pPr>
      <w:r w:rsidRPr="007450AF">
        <w:rPr>
          <w:rFonts w:ascii="Garamond" w:hAnsi="Garamond" w:cs="Arial"/>
          <w:b/>
          <w:bCs/>
        </w:rPr>
        <w:t xml:space="preserve">2.7 </w:t>
      </w:r>
      <w:r w:rsidRPr="007450AF" w:rsidR="00E11C13">
        <w:rPr>
          <w:rFonts w:ascii="Garamond" w:hAnsi="Garamond" w:cs="Arial"/>
          <w:b/>
          <w:bCs/>
        </w:rPr>
        <w:t>Insular Area Territory Match Waiver</w:t>
      </w:r>
    </w:p>
    <w:p w:rsidR="00815F51" w:rsidRPr="007450AF" w:rsidP="00815F51" w14:paraId="1F2E80D3" w14:textId="77777777">
      <w:pPr>
        <w:spacing w:after="0" w:line="240" w:lineRule="auto"/>
        <w:ind w:left="720"/>
        <w:rPr>
          <w:rFonts w:ascii="Garamond" w:hAnsi="Garamond" w:cs="Arial"/>
          <w:b/>
        </w:rPr>
      </w:pPr>
    </w:p>
    <w:p w:rsidR="004310EF" w:rsidRPr="007450AF" w:rsidP="00912EB6" w14:paraId="7B1AF42C" w14:textId="1B8F23A1">
      <w:pPr>
        <w:spacing w:after="0" w:line="240" w:lineRule="auto"/>
        <w:ind w:left="720"/>
        <w:rPr>
          <w:rFonts w:ascii="Garamond" w:hAnsi="Garamond" w:cs="Arial"/>
        </w:rPr>
      </w:pPr>
      <w:r w:rsidRPr="007450AF">
        <w:rPr>
          <w:rFonts w:ascii="Garamond" w:hAnsi="Garamond" w:cs="Arial"/>
        </w:rPr>
        <w:t xml:space="preserve">The SBA has the authority, per U.S. Code Title 48 – Territories and Insular Possessions, Chapter 10 – Territorial Provisions of a General Nature, Section 1469a(d) – Congressional declaration of policy respecting “Insular Areas”, to waive any requirement for matching funds otherwise required by law to be provided by the Insular Area involved.  Additionally, § 601 of Pub. L. No. 96-205 and § 6 of Pub. L. No. 98-213 together </w:t>
      </w:r>
      <w:r w:rsidRPr="007450AF">
        <w:rPr>
          <w:rFonts w:ascii="Garamond" w:hAnsi="Garamond" w:cs="Arial"/>
        </w:rPr>
        <w:t xml:space="preserve">mandate that “notwithstanding any other provision of law, in the case of the Virgin Islands, American Samoa, Guam, and the </w:t>
      </w:r>
      <w:r w:rsidRPr="00A20135">
        <w:rPr>
          <w:rFonts w:ascii="Garamond" w:hAnsi="Garamond" w:cs="Arial"/>
          <w:highlight w:val="lightGray"/>
        </w:rPr>
        <w:t>Northern Mariana Islands</w:t>
      </w:r>
      <w:r w:rsidRPr="007450AF">
        <w:rPr>
          <w:rFonts w:ascii="Garamond" w:hAnsi="Garamond" w:cs="Arial"/>
        </w:rPr>
        <w:t>, any department or agency shall waive any requirement for local matching funds under $200,000…”</w:t>
      </w:r>
      <w:r w:rsidRPr="007450AF" w:rsidR="00AE0651">
        <w:rPr>
          <w:rFonts w:ascii="Garamond" w:hAnsi="Garamond" w:cs="Arial"/>
        </w:rPr>
        <w:t xml:space="preserve"> </w:t>
      </w:r>
    </w:p>
    <w:p w:rsidR="00815F51" w:rsidRPr="007450AF" w:rsidP="00912EB6" w14:paraId="5D5695FA" w14:textId="77777777">
      <w:pPr>
        <w:spacing w:after="0" w:line="240" w:lineRule="auto"/>
        <w:ind w:left="720"/>
        <w:rPr>
          <w:rFonts w:ascii="Garamond" w:hAnsi="Garamond" w:cs="Arial"/>
        </w:rPr>
      </w:pPr>
    </w:p>
    <w:p w:rsidR="004310EF" w:rsidRPr="007450AF" w:rsidP="00912EB6" w14:paraId="5F00B0DE" w14:textId="2C07009D">
      <w:pPr>
        <w:spacing w:after="0" w:line="240" w:lineRule="auto"/>
        <w:ind w:left="720"/>
        <w:rPr>
          <w:rFonts w:ascii="Garamond" w:hAnsi="Garamond" w:cs="Arial"/>
        </w:rPr>
      </w:pPr>
      <w:r w:rsidRPr="007450AF">
        <w:rPr>
          <w:rFonts w:ascii="Garamond" w:hAnsi="Garamond" w:cs="Arial"/>
        </w:rPr>
        <w:t xml:space="preserve">For the </w:t>
      </w:r>
      <w:r w:rsidR="004B6473">
        <w:rPr>
          <w:rFonts w:ascii="Garamond" w:hAnsi="Garamond" w:cs="Arial"/>
        </w:rPr>
        <w:t>c</w:t>
      </w:r>
      <w:r w:rsidRPr="007450AF">
        <w:rPr>
          <w:rFonts w:ascii="Garamond" w:hAnsi="Garamond" w:cs="Arial"/>
        </w:rPr>
        <w:t xml:space="preserve">ore SBDC </w:t>
      </w:r>
      <w:r w:rsidR="004B6473">
        <w:rPr>
          <w:rFonts w:ascii="Garamond" w:hAnsi="Garamond" w:cs="Arial"/>
        </w:rPr>
        <w:t>g</w:t>
      </w:r>
      <w:r w:rsidRPr="007450AF">
        <w:rPr>
          <w:rFonts w:ascii="Garamond" w:hAnsi="Garamond" w:cs="Arial"/>
        </w:rPr>
        <w:t>rant, the Associate Administrator for the Office of Small Business Development Centers will, upon written request, waive the match requirement for the first $199,999.99 for American Samoa, Guam</w:t>
      </w:r>
      <w:r w:rsidR="001D07A3">
        <w:rPr>
          <w:rFonts w:ascii="Garamond" w:hAnsi="Garamond" w:cs="Arial"/>
        </w:rPr>
        <w:t>,</w:t>
      </w:r>
      <w:r w:rsidR="009A02A1">
        <w:rPr>
          <w:rFonts w:ascii="Garamond" w:hAnsi="Garamond" w:cs="Arial"/>
        </w:rPr>
        <w:t xml:space="preserve"> </w:t>
      </w:r>
      <w:r w:rsidRPr="001D07A3" w:rsidR="009A02A1">
        <w:rPr>
          <w:rFonts w:ascii="Garamond" w:hAnsi="Garamond" w:cs="Arial"/>
          <w:highlight w:val="lightGray"/>
        </w:rPr>
        <w:t>Northern Mariana Islands</w:t>
      </w:r>
      <w:r w:rsidR="009A02A1">
        <w:rPr>
          <w:rFonts w:ascii="Garamond" w:hAnsi="Garamond" w:cs="Arial"/>
        </w:rPr>
        <w:t>,</w:t>
      </w:r>
      <w:r w:rsidRPr="007450AF">
        <w:rPr>
          <w:rFonts w:ascii="Garamond" w:hAnsi="Garamond" w:cs="Arial"/>
        </w:rPr>
        <w:t xml:space="preserve"> and the Virgin Islands Small Business Development Centers (SBDCs).</w:t>
      </w:r>
    </w:p>
    <w:p w:rsidR="00815F51" w:rsidRPr="007450AF" w:rsidP="00912EB6" w14:paraId="612E6D11" w14:textId="77777777">
      <w:pPr>
        <w:spacing w:after="0" w:line="240" w:lineRule="auto"/>
        <w:ind w:left="720"/>
        <w:rPr>
          <w:rFonts w:ascii="Garamond" w:hAnsi="Garamond" w:cs="Arial"/>
        </w:rPr>
      </w:pPr>
    </w:p>
    <w:p w:rsidR="004310EF" w:rsidRPr="007450AF" w:rsidP="00912EB6" w14:paraId="3E315D80" w14:textId="0E188B8B">
      <w:pPr>
        <w:spacing w:after="0" w:line="240" w:lineRule="auto"/>
        <w:ind w:left="720"/>
        <w:rPr>
          <w:rFonts w:ascii="Garamond" w:hAnsi="Garamond" w:cs="Arial"/>
        </w:rPr>
      </w:pPr>
      <w:r w:rsidRPr="007450AF">
        <w:rPr>
          <w:rFonts w:ascii="Garamond" w:hAnsi="Garamond" w:cs="Arial"/>
        </w:rPr>
        <w:t>The Insular Area Territory SBDCs are required to provide a 1:1 match that must include at least 50 percent in cash with the remainder consisting of a combination of cash, in-kind and non-reimbursed Facilities and Administrative costs (i.e.</w:t>
      </w:r>
      <w:r w:rsidRPr="007450AF" w:rsidR="00643CE6">
        <w:rPr>
          <w:rFonts w:ascii="Garamond" w:hAnsi="Garamond" w:cs="Arial"/>
        </w:rPr>
        <w:t>,</w:t>
      </w:r>
      <w:r w:rsidRPr="007450AF">
        <w:rPr>
          <w:rFonts w:ascii="Garamond" w:hAnsi="Garamond" w:cs="Arial"/>
        </w:rPr>
        <w:t xml:space="preserve"> waived indirect costs) on all Core SBDC grant funds of $200,000 and above.</w:t>
      </w:r>
    </w:p>
    <w:p w:rsidR="00815F51" w:rsidRPr="007450AF" w:rsidP="00912EB6" w14:paraId="24FD1158" w14:textId="77777777">
      <w:pPr>
        <w:spacing w:after="0" w:line="240" w:lineRule="auto"/>
        <w:ind w:left="720"/>
        <w:rPr>
          <w:rFonts w:ascii="Garamond" w:hAnsi="Garamond" w:cs="Arial"/>
        </w:rPr>
      </w:pPr>
    </w:p>
    <w:p w:rsidR="007567BF" w:rsidP="00912EB6" w14:paraId="1D8C14DD" w14:textId="144BD35D">
      <w:pPr>
        <w:spacing w:after="0" w:line="240" w:lineRule="auto"/>
        <w:ind w:left="720"/>
        <w:rPr>
          <w:rFonts w:ascii="Garamond" w:hAnsi="Garamond" w:cs="Arial"/>
        </w:rPr>
      </w:pPr>
      <w:r w:rsidRPr="007450AF">
        <w:rPr>
          <w:rFonts w:ascii="Garamond" w:hAnsi="Garamond" w:cs="Arial"/>
        </w:rPr>
        <w:t xml:space="preserve">The </w:t>
      </w:r>
      <w:r w:rsidR="004B6473">
        <w:rPr>
          <w:rFonts w:ascii="Garamond" w:hAnsi="Garamond" w:cs="Arial"/>
        </w:rPr>
        <w:t>c</w:t>
      </w:r>
      <w:r w:rsidRPr="007450AF">
        <w:rPr>
          <w:rFonts w:ascii="Garamond" w:hAnsi="Garamond" w:cs="Arial"/>
        </w:rPr>
        <w:t>ore</w:t>
      </w:r>
      <w:r w:rsidR="004B6473">
        <w:rPr>
          <w:rFonts w:ascii="Garamond" w:hAnsi="Garamond" w:cs="Arial"/>
        </w:rPr>
        <w:t xml:space="preserve"> g</w:t>
      </w:r>
      <w:r w:rsidRPr="007450AF">
        <w:rPr>
          <w:rFonts w:ascii="Garamond" w:hAnsi="Garamond" w:cs="Arial"/>
        </w:rPr>
        <w:t xml:space="preserve">rant Insular Area Territory Match Waiver </w:t>
      </w:r>
      <w:r w:rsidRPr="00F84405">
        <w:rPr>
          <w:rFonts w:ascii="Garamond" w:hAnsi="Garamond" w:cs="Arial"/>
          <w:bCs/>
        </w:rPr>
        <w:t>must be requested in writing</w:t>
      </w:r>
      <w:r w:rsidRPr="00E11008">
        <w:rPr>
          <w:rFonts w:ascii="Garamond" w:hAnsi="Garamond" w:cs="Arial"/>
          <w:bCs/>
        </w:rPr>
        <w:t>,</w:t>
      </w:r>
      <w:r w:rsidRPr="007450AF">
        <w:rPr>
          <w:rFonts w:ascii="Garamond" w:hAnsi="Garamond" w:cs="Arial"/>
        </w:rPr>
        <w:t xml:space="preserve"> prior to the submission of the renewal application package, and transmitted through the OSBDC Program Manager. The </w:t>
      </w:r>
      <w:r w:rsidR="004B6473">
        <w:rPr>
          <w:rFonts w:ascii="Garamond" w:hAnsi="Garamond" w:cs="Arial"/>
        </w:rPr>
        <w:t>c</w:t>
      </w:r>
      <w:r w:rsidRPr="007450AF">
        <w:rPr>
          <w:rFonts w:ascii="Garamond" w:hAnsi="Garamond" w:cs="Arial"/>
        </w:rPr>
        <w:t>ore</w:t>
      </w:r>
      <w:r w:rsidR="004B6473">
        <w:rPr>
          <w:rFonts w:ascii="Garamond" w:hAnsi="Garamond" w:cs="Arial"/>
        </w:rPr>
        <w:t xml:space="preserve"> g</w:t>
      </w:r>
      <w:r w:rsidRPr="007450AF">
        <w:rPr>
          <w:rFonts w:ascii="Garamond" w:hAnsi="Garamond" w:cs="Arial"/>
        </w:rPr>
        <w:t xml:space="preserve">rant Insular Area Territory Match Waiver will not apply retroactively to previous, </w:t>
      </w:r>
      <w:r w:rsidRPr="007450AF">
        <w:rPr>
          <w:rFonts w:ascii="Garamond" w:hAnsi="Garamond" w:cs="Arial"/>
        </w:rPr>
        <w:t>ongoing</w:t>
      </w:r>
      <w:r w:rsidRPr="007450AF">
        <w:rPr>
          <w:rFonts w:ascii="Garamond" w:hAnsi="Garamond" w:cs="Arial"/>
        </w:rPr>
        <w:t xml:space="preserve"> or expired grants and is not transferable to other non-SBDC funding opportunities from SBA.</w:t>
      </w:r>
    </w:p>
    <w:p w:rsidR="00815F51" w:rsidRPr="00E55ABE" w:rsidP="00815F51" w14:paraId="5717D1BC" w14:textId="77777777">
      <w:pPr>
        <w:spacing w:after="0" w:line="240" w:lineRule="auto"/>
        <w:ind w:left="1440"/>
        <w:rPr>
          <w:rFonts w:ascii="Garamond" w:hAnsi="Garamond" w:cs="Arial"/>
        </w:rPr>
      </w:pPr>
    </w:p>
    <w:p w:rsidR="00433746" w:rsidRPr="00693B69" w:rsidP="00983CFC" w14:paraId="40382AAD" w14:textId="77777777">
      <w:pPr>
        <w:pStyle w:val="ListParagraph"/>
        <w:keepNext/>
        <w:keepLines/>
        <w:numPr>
          <w:ilvl w:val="0"/>
          <w:numId w:val="19"/>
        </w:numPr>
        <w:spacing w:after="0" w:line="240" w:lineRule="auto"/>
        <w:ind w:left="1080"/>
        <w:contextualSpacing w:val="0"/>
        <w:outlineLvl w:val="0"/>
        <w:rPr>
          <w:rFonts w:ascii="Garamond" w:hAnsi="Garamond" w:cs="Arial"/>
          <w:b/>
          <w:bCs/>
          <w:vanish/>
          <w:color w:val="FFFFFF"/>
          <w:szCs w:val="28"/>
        </w:rPr>
      </w:pPr>
      <w:bookmarkStart w:id="65" w:name="_Toc44520726"/>
      <w:bookmarkStart w:id="66" w:name="_Toc44520933"/>
      <w:bookmarkStart w:id="67" w:name="_Toc44573053"/>
      <w:bookmarkStart w:id="68" w:name="_Toc44573203"/>
      <w:bookmarkStart w:id="69" w:name="_Toc44580466"/>
      <w:bookmarkStart w:id="70" w:name="_Toc44580529"/>
      <w:bookmarkStart w:id="71" w:name="_Toc44580642"/>
      <w:bookmarkStart w:id="72" w:name="_Toc44580699"/>
      <w:bookmarkStart w:id="73" w:name="_Toc44583375"/>
      <w:bookmarkStart w:id="74" w:name="_Toc44591179"/>
      <w:bookmarkStart w:id="75" w:name="_Toc44592019"/>
      <w:bookmarkStart w:id="76" w:name="_Toc44592979"/>
      <w:bookmarkStart w:id="77" w:name="_Toc44593027"/>
      <w:bookmarkStart w:id="78" w:name="_Toc44593166"/>
      <w:bookmarkStart w:id="79" w:name="_Toc45036833"/>
      <w:bookmarkStart w:id="80" w:name="_Toc45036947"/>
      <w:bookmarkStart w:id="81" w:name="_Toc45037917"/>
      <w:bookmarkStart w:id="82" w:name="_Toc45038112"/>
      <w:bookmarkStart w:id="83" w:name="_Toc45038261"/>
      <w:bookmarkStart w:id="84" w:name="_Toc45038313"/>
      <w:bookmarkStart w:id="85" w:name="_Toc45038379"/>
      <w:bookmarkStart w:id="86" w:name="_Toc45038456"/>
      <w:bookmarkStart w:id="87" w:name="_Toc45471823"/>
      <w:bookmarkStart w:id="88" w:name="_Toc45476994"/>
      <w:bookmarkStart w:id="89" w:name="_Toc45479656"/>
      <w:bookmarkStart w:id="90" w:name="_Toc45481396"/>
      <w:bookmarkStart w:id="91" w:name="_Toc45527605"/>
      <w:bookmarkStart w:id="92" w:name="_Toc45639761"/>
      <w:bookmarkStart w:id="93" w:name="_Toc45897893"/>
      <w:bookmarkStart w:id="94" w:name="_Toc46504149"/>
      <w:bookmarkStart w:id="95" w:name="_Toc46831365"/>
      <w:bookmarkStart w:id="96" w:name="_Toc71042170"/>
      <w:bookmarkStart w:id="97" w:name="_Toc71264788"/>
      <w:bookmarkStart w:id="98" w:name="_Toc71288586"/>
      <w:bookmarkStart w:id="99" w:name="_Toc71553795"/>
      <w:bookmarkStart w:id="100" w:name="_Toc71554914"/>
      <w:bookmarkStart w:id="101" w:name="_Toc71554967"/>
      <w:bookmarkStart w:id="102" w:name="_Toc71555020"/>
      <w:bookmarkStart w:id="103" w:name="_Toc71555073"/>
      <w:bookmarkStart w:id="104" w:name="_Toc71555126"/>
      <w:bookmarkStart w:id="105" w:name="_Toc72158890"/>
      <w:bookmarkStart w:id="106" w:name="_Toc72159110"/>
      <w:bookmarkStart w:id="107" w:name="_Toc72163841"/>
      <w:bookmarkStart w:id="108" w:name="_Toc75268960"/>
      <w:bookmarkStart w:id="109" w:name="_Toc75270058"/>
      <w:bookmarkStart w:id="110" w:name="_Toc75279323"/>
      <w:bookmarkStart w:id="111" w:name="_Toc75279573"/>
      <w:bookmarkStart w:id="112" w:name="_Toc75505504"/>
      <w:bookmarkStart w:id="113" w:name="_Toc7819562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F02869" w:rsidRPr="00693B69" w:rsidP="009953B8" w14:paraId="45CA083D" w14:textId="55C788BA">
      <w:pPr>
        <w:pStyle w:val="Heading1"/>
        <w:spacing w:after="120" w:line="240" w:lineRule="auto"/>
        <w:ind w:left="1080"/>
        <w:rPr>
          <w:rFonts w:cs="Arial"/>
        </w:rPr>
      </w:pPr>
      <w:bookmarkStart w:id="114" w:name="_Toc78195622"/>
      <w:r w:rsidRPr="00693B69">
        <w:rPr>
          <w:rFonts w:cs="Arial"/>
        </w:rPr>
        <w:t>Section III – Elig</w:t>
      </w:r>
      <w:r w:rsidRPr="00693B69" w:rsidR="00FD3741">
        <w:rPr>
          <w:rFonts w:cs="Arial"/>
        </w:rPr>
        <w:t>ibility Information</w:t>
      </w:r>
      <w:bookmarkEnd w:id="114"/>
    </w:p>
    <w:p w:rsidR="00FD3741" w:rsidRPr="00693B69" w:rsidP="009953B8" w14:paraId="72AADA62" w14:textId="2DF667FA">
      <w:pPr>
        <w:pStyle w:val="Heading1"/>
        <w:spacing w:after="120" w:line="240" w:lineRule="auto"/>
        <w:ind w:left="1080"/>
        <w:rPr>
          <w:rFonts w:cs="Arial"/>
        </w:rPr>
      </w:pPr>
      <w:bookmarkStart w:id="115" w:name="_Toc78195623"/>
      <w:r w:rsidRPr="00693B69">
        <w:rPr>
          <w:rFonts w:cs="Arial"/>
        </w:rPr>
        <w:t>General</w:t>
      </w:r>
      <w:bookmarkEnd w:id="115"/>
    </w:p>
    <w:p w:rsidR="00AF67BE" w:rsidRPr="00693B69" w:rsidP="009953B8" w14:paraId="05E5ABDD" w14:textId="276F1B58">
      <w:pPr>
        <w:pStyle w:val="BodyText"/>
        <w:spacing w:line="240" w:lineRule="auto"/>
        <w:ind w:left="720"/>
        <w:rPr>
          <w:rFonts w:ascii="Garamond" w:hAnsi="Garamond" w:cs="Arial"/>
          <w:b/>
          <w:bCs/>
          <w:smallCaps/>
        </w:rPr>
      </w:pPr>
      <w:r w:rsidRPr="00693B69">
        <w:rPr>
          <w:rFonts w:ascii="Garamond" w:hAnsi="Garamond" w:cs="Arial"/>
        </w:rPr>
        <w:t xml:space="preserve">An organization may </w:t>
      </w:r>
      <w:r w:rsidRPr="00693B69" w:rsidR="007C335C">
        <w:rPr>
          <w:rFonts w:ascii="Garamond" w:hAnsi="Garamond" w:cs="Arial"/>
        </w:rPr>
        <w:t xml:space="preserve">NOT submit more than </w:t>
      </w:r>
      <w:r w:rsidRPr="00693B69">
        <w:rPr>
          <w:rFonts w:ascii="Garamond" w:hAnsi="Garamond" w:cs="Arial"/>
        </w:rPr>
        <w:t xml:space="preserve">one proposal </w:t>
      </w:r>
      <w:r w:rsidR="00EE71EB">
        <w:rPr>
          <w:rFonts w:ascii="Garamond" w:hAnsi="Garamond" w:cs="Arial"/>
        </w:rPr>
        <w:t>per geographic community</w:t>
      </w:r>
      <w:r w:rsidR="005B59EB">
        <w:rPr>
          <w:rFonts w:ascii="Garamond" w:hAnsi="Garamond" w:cs="Arial"/>
        </w:rPr>
        <w:t xml:space="preserve"> </w:t>
      </w:r>
      <w:r w:rsidRPr="00693B69">
        <w:rPr>
          <w:rFonts w:ascii="Garamond" w:hAnsi="Garamond" w:cs="Arial"/>
        </w:rPr>
        <w:t xml:space="preserve">in </w:t>
      </w:r>
      <w:r w:rsidRPr="00693B69" w:rsidR="00433746">
        <w:rPr>
          <w:rFonts w:ascii="Garamond" w:hAnsi="Garamond" w:cs="Arial"/>
        </w:rPr>
        <w:t xml:space="preserve">response to this </w:t>
      </w:r>
      <w:r w:rsidR="00AB063F">
        <w:rPr>
          <w:rFonts w:ascii="Garamond" w:hAnsi="Garamond" w:cs="Arial"/>
        </w:rPr>
        <w:t>Funding Opportunity</w:t>
      </w:r>
      <w:r w:rsidRPr="00693B69" w:rsidR="00433746">
        <w:rPr>
          <w:rFonts w:ascii="Garamond" w:hAnsi="Garamond" w:cs="Arial"/>
        </w:rPr>
        <w:t>.</w:t>
      </w:r>
    </w:p>
    <w:p w:rsidR="00813C2A" w:rsidRPr="00693B69" w:rsidP="009953B8" w14:paraId="5F2F05E5" w14:textId="3D77C6FB">
      <w:pPr>
        <w:pStyle w:val="Heading1"/>
        <w:spacing w:after="120" w:line="240" w:lineRule="auto"/>
        <w:ind w:left="1080"/>
        <w:rPr>
          <w:rFonts w:cs="Arial"/>
        </w:rPr>
      </w:pPr>
      <w:bookmarkStart w:id="116" w:name="_Toc78195624"/>
      <w:r w:rsidRPr="00693B69">
        <w:rPr>
          <w:rFonts w:cs="Arial"/>
        </w:rPr>
        <w:t>Eligible Applicants</w:t>
      </w:r>
      <w:bookmarkEnd w:id="116"/>
    </w:p>
    <w:p w:rsidR="0066084B" w:rsidRPr="00693B69" w:rsidP="009953B8" w14:paraId="2A020A0B" w14:textId="494071E0">
      <w:pPr>
        <w:pStyle w:val="BodyText"/>
        <w:spacing w:line="240" w:lineRule="auto"/>
        <w:ind w:left="720"/>
        <w:rPr>
          <w:rFonts w:ascii="Garamond" w:hAnsi="Garamond" w:cs="Arial"/>
        </w:rPr>
      </w:pPr>
      <w:r w:rsidRPr="00693B69">
        <w:rPr>
          <w:rFonts w:ascii="Garamond" w:hAnsi="Garamond" w:cs="Arial"/>
        </w:rPr>
        <w:t>To be eligible f</w:t>
      </w:r>
      <w:r w:rsidRPr="00693B69" w:rsidR="00CA1368">
        <w:rPr>
          <w:rFonts w:ascii="Garamond" w:hAnsi="Garamond" w:cs="Arial"/>
        </w:rPr>
        <w:t xml:space="preserve">or </w:t>
      </w:r>
      <w:r w:rsidRPr="009B4EA4" w:rsidR="00CA1368">
        <w:rPr>
          <w:rFonts w:ascii="Garamond" w:hAnsi="Garamond" w:cs="Arial"/>
        </w:rPr>
        <w:t xml:space="preserve">this </w:t>
      </w:r>
      <w:r w:rsidRPr="009B4EA4" w:rsidR="00791F92">
        <w:rPr>
          <w:rFonts w:ascii="Garamond" w:hAnsi="Garamond" w:cs="Arial"/>
        </w:rPr>
        <w:t>F</w:t>
      </w:r>
      <w:r w:rsidRPr="009B4EA4" w:rsidR="00CA1368">
        <w:rPr>
          <w:rFonts w:ascii="Garamond" w:hAnsi="Garamond" w:cs="Arial"/>
        </w:rPr>
        <w:t xml:space="preserve">unding </w:t>
      </w:r>
      <w:r w:rsidRPr="009B4EA4" w:rsidR="00791F92">
        <w:rPr>
          <w:rFonts w:ascii="Garamond" w:hAnsi="Garamond" w:cs="Arial"/>
        </w:rPr>
        <w:t>O</w:t>
      </w:r>
      <w:r w:rsidRPr="009B4EA4" w:rsidR="00CA1368">
        <w:rPr>
          <w:rFonts w:ascii="Garamond" w:hAnsi="Garamond" w:cs="Arial"/>
        </w:rPr>
        <w:t>pportunity</w:t>
      </w:r>
      <w:r w:rsidRPr="00693B69" w:rsidR="00CA1368">
        <w:rPr>
          <w:rFonts w:ascii="Garamond" w:hAnsi="Garamond" w:cs="Arial"/>
        </w:rPr>
        <w:t xml:space="preserve"> an A</w:t>
      </w:r>
      <w:r w:rsidRPr="00693B69">
        <w:rPr>
          <w:rFonts w:ascii="Garamond" w:hAnsi="Garamond" w:cs="Arial"/>
        </w:rPr>
        <w:t>pplicant must:</w:t>
      </w:r>
    </w:p>
    <w:p w:rsidR="00056A76" w:rsidRPr="00693B69" w:rsidP="00983CFC" w14:paraId="2B481865" w14:textId="77777777">
      <w:pPr>
        <w:numPr>
          <w:ilvl w:val="0"/>
          <w:numId w:val="27"/>
        </w:numPr>
        <w:spacing w:after="0" w:line="240" w:lineRule="auto"/>
        <w:rPr>
          <w:rFonts w:ascii="Garamond" w:hAnsi="Garamond" w:cs="Arial"/>
        </w:rPr>
      </w:pPr>
      <w:r>
        <w:rPr>
          <w:rFonts w:ascii="Garamond" w:hAnsi="Garamond" w:cs="Arial"/>
        </w:rPr>
        <w:t>B</w:t>
      </w:r>
      <w:r w:rsidRPr="00693B69">
        <w:rPr>
          <w:rFonts w:ascii="Garamond" w:hAnsi="Garamond" w:cs="Arial"/>
        </w:rPr>
        <w:t xml:space="preserve">e an existing SBDC </w:t>
      </w:r>
      <w:r w:rsidR="001D4473">
        <w:rPr>
          <w:rFonts w:ascii="Garamond" w:hAnsi="Garamond" w:cs="Arial"/>
        </w:rPr>
        <w:t>Lead Center</w:t>
      </w:r>
      <w:r w:rsidRPr="00693B69">
        <w:rPr>
          <w:rFonts w:ascii="Garamond" w:hAnsi="Garamond" w:cs="Arial"/>
        </w:rPr>
        <w:t>, currently funded by SBA;</w:t>
      </w:r>
      <w:r w:rsidRPr="00693B69" w:rsidR="00BE6C42">
        <w:rPr>
          <w:rFonts w:ascii="Garamond" w:hAnsi="Garamond" w:cs="Arial"/>
        </w:rPr>
        <w:t xml:space="preserve"> and</w:t>
      </w:r>
    </w:p>
    <w:p w:rsidR="0066084B" w:rsidP="00983CFC" w14:paraId="07DCB0B6" w14:textId="4AD544BF">
      <w:pPr>
        <w:numPr>
          <w:ilvl w:val="0"/>
          <w:numId w:val="27"/>
        </w:numPr>
        <w:spacing w:after="0" w:line="240" w:lineRule="auto"/>
        <w:rPr>
          <w:rFonts w:ascii="Garamond" w:hAnsi="Garamond" w:cs="Arial"/>
        </w:rPr>
      </w:pPr>
      <w:r w:rsidRPr="12F5A0A5">
        <w:rPr>
          <w:rFonts w:ascii="Garamond" w:hAnsi="Garamond" w:cs="Arial"/>
        </w:rPr>
        <w:t>M</w:t>
      </w:r>
      <w:r w:rsidRPr="12F5A0A5" w:rsidR="00CB4248">
        <w:rPr>
          <w:rFonts w:ascii="Garamond" w:hAnsi="Garamond" w:cs="Arial"/>
        </w:rPr>
        <w:t xml:space="preserve">eet the Accreditation requirement for SBDC Program renewal </w:t>
      </w:r>
      <w:r w:rsidRPr="12F5A0A5">
        <w:rPr>
          <w:rFonts w:ascii="Garamond" w:hAnsi="Garamond" w:cs="Arial"/>
        </w:rPr>
        <w:t>under § 21(k</w:t>
      </w:r>
      <w:r w:rsidRPr="12F5A0A5" w:rsidR="00BE6C42">
        <w:rPr>
          <w:rFonts w:ascii="Garamond" w:hAnsi="Garamond" w:cs="Arial"/>
        </w:rPr>
        <w:t>)(</w:t>
      </w:r>
      <w:r w:rsidRPr="12F5A0A5" w:rsidR="00CB4248">
        <w:rPr>
          <w:rFonts w:ascii="Garamond" w:hAnsi="Garamond" w:cs="Arial"/>
        </w:rPr>
        <w:t>3</w:t>
      </w:r>
      <w:r w:rsidRPr="12F5A0A5" w:rsidR="00BE6C42">
        <w:rPr>
          <w:rFonts w:ascii="Garamond" w:hAnsi="Garamond" w:cs="Arial"/>
        </w:rPr>
        <w:t>)(</w:t>
      </w:r>
      <w:r w:rsidRPr="12F5A0A5" w:rsidR="00CB4248">
        <w:rPr>
          <w:rFonts w:ascii="Garamond" w:hAnsi="Garamond" w:cs="Arial"/>
        </w:rPr>
        <w:t>B)</w:t>
      </w:r>
      <w:r w:rsidRPr="12F5A0A5">
        <w:rPr>
          <w:rFonts w:ascii="Garamond" w:hAnsi="Garamond" w:cs="Arial"/>
        </w:rPr>
        <w:t xml:space="preserve"> of the Small Busin</w:t>
      </w:r>
      <w:r w:rsidRPr="12F5A0A5" w:rsidR="00433746">
        <w:rPr>
          <w:rFonts w:ascii="Garamond" w:hAnsi="Garamond" w:cs="Arial"/>
        </w:rPr>
        <w:t>ess Act (15 U.S.C. § 648(k</w:t>
      </w:r>
      <w:r w:rsidRPr="12F5A0A5" w:rsidR="00BE6C42">
        <w:rPr>
          <w:rFonts w:ascii="Garamond" w:hAnsi="Garamond" w:cs="Arial"/>
        </w:rPr>
        <w:t>)(</w:t>
      </w:r>
      <w:r w:rsidRPr="12F5A0A5" w:rsidR="00CB4248">
        <w:rPr>
          <w:rFonts w:ascii="Garamond" w:hAnsi="Garamond" w:cs="Arial"/>
        </w:rPr>
        <w:t>3</w:t>
      </w:r>
      <w:r w:rsidRPr="12F5A0A5" w:rsidR="00BE6C42">
        <w:rPr>
          <w:rFonts w:ascii="Garamond" w:hAnsi="Garamond" w:cs="Arial"/>
        </w:rPr>
        <w:t>)(</w:t>
      </w:r>
      <w:r w:rsidRPr="12F5A0A5" w:rsidR="00CB4248">
        <w:rPr>
          <w:rFonts w:ascii="Garamond" w:hAnsi="Garamond" w:cs="Arial"/>
        </w:rPr>
        <w:t>B</w:t>
      </w:r>
      <w:r w:rsidR="00F777ED">
        <w:rPr>
          <w:rFonts w:ascii="Garamond" w:hAnsi="Garamond" w:cs="Arial"/>
        </w:rPr>
        <w:t>)</w:t>
      </w:r>
      <w:r w:rsidRPr="12F5A0A5" w:rsidR="00CB4248">
        <w:rPr>
          <w:rFonts w:ascii="Garamond" w:hAnsi="Garamond" w:cs="Arial"/>
        </w:rPr>
        <w:t>)</w:t>
      </w:r>
      <w:r w:rsidRPr="12F5A0A5" w:rsidR="00433746">
        <w:rPr>
          <w:rFonts w:ascii="Garamond" w:hAnsi="Garamond" w:cs="Arial"/>
        </w:rPr>
        <w:t>.</w:t>
      </w:r>
    </w:p>
    <w:p w:rsidR="007567BF" w:rsidRPr="00693B69" w:rsidP="007567BF" w14:paraId="4473F869" w14:textId="77777777">
      <w:pPr>
        <w:spacing w:after="0" w:line="240" w:lineRule="auto"/>
        <w:ind w:left="1440"/>
        <w:rPr>
          <w:rFonts w:ascii="Garamond" w:hAnsi="Garamond" w:cs="Arial"/>
        </w:rPr>
      </w:pPr>
    </w:p>
    <w:p w:rsidR="0066084B" w:rsidRPr="00693B69" w:rsidP="009953B8" w14:paraId="3873FDAD" w14:textId="3A47F48A">
      <w:pPr>
        <w:pStyle w:val="Heading1"/>
        <w:spacing w:after="120" w:line="240" w:lineRule="auto"/>
        <w:ind w:left="1080"/>
        <w:rPr>
          <w:rFonts w:cs="Arial"/>
        </w:rPr>
      </w:pPr>
      <w:bookmarkStart w:id="117" w:name="_Toc78195625"/>
      <w:r w:rsidRPr="00693B69">
        <w:rPr>
          <w:rFonts w:cs="Arial"/>
        </w:rPr>
        <w:t>Ineligible Applicants</w:t>
      </w:r>
      <w:bookmarkEnd w:id="117"/>
    </w:p>
    <w:p w:rsidR="0066084B" w:rsidRPr="00693B69" w:rsidP="009953B8" w14:paraId="54D79B3B" w14:textId="77777777">
      <w:pPr>
        <w:spacing w:after="120" w:line="240" w:lineRule="auto"/>
        <w:ind w:left="720"/>
        <w:rPr>
          <w:rFonts w:ascii="Garamond" w:hAnsi="Garamond" w:cs="Arial"/>
          <w:szCs w:val="24"/>
        </w:rPr>
      </w:pPr>
      <w:r w:rsidRPr="00693B69">
        <w:rPr>
          <w:rFonts w:ascii="Garamond" w:hAnsi="Garamond" w:cs="Arial"/>
          <w:szCs w:val="24"/>
        </w:rPr>
        <w:t xml:space="preserve">The following will automatically be considered </w:t>
      </w:r>
      <w:r w:rsidRPr="00693B69">
        <w:rPr>
          <w:rFonts w:ascii="Garamond" w:hAnsi="Garamond" w:cs="Arial"/>
          <w:szCs w:val="24"/>
        </w:rPr>
        <w:t>ineligible</w:t>
      </w:r>
      <w:r w:rsidRPr="00693B69">
        <w:rPr>
          <w:rFonts w:ascii="Garamond" w:hAnsi="Garamond" w:cs="Arial"/>
          <w:szCs w:val="24"/>
        </w:rPr>
        <w:t xml:space="preserve"> and their applications will be rejected without being evaluated:</w:t>
      </w:r>
    </w:p>
    <w:p w:rsidR="0066084B" w:rsidRPr="00693B69" w:rsidP="009953B8" w14:paraId="6E6B07EA" w14:textId="77777777">
      <w:pPr>
        <w:numPr>
          <w:ilvl w:val="0"/>
          <w:numId w:val="4"/>
        </w:numPr>
        <w:spacing w:after="0" w:line="240" w:lineRule="auto"/>
        <w:ind w:left="1440"/>
        <w:rPr>
          <w:rFonts w:ascii="Garamond" w:hAnsi="Garamond" w:cs="Arial"/>
          <w:szCs w:val="24"/>
        </w:rPr>
      </w:pPr>
      <w:r w:rsidRPr="00693B69">
        <w:rPr>
          <w:rFonts w:ascii="Garamond" w:hAnsi="Garamond" w:cs="Arial"/>
          <w:szCs w:val="24"/>
        </w:rPr>
        <w:t xml:space="preserve">Any organization </w:t>
      </w:r>
      <w:r w:rsidR="003017C8">
        <w:rPr>
          <w:rFonts w:ascii="Garamond" w:hAnsi="Garamond" w:cs="Arial"/>
          <w:szCs w:val="24"/>
        </w:rPr>
        <w:t xml:space="preserve">that is </w:t>
      </w:r>
      <w:r w:rsidRPr="00F84405">
        <w:rPr>
          <w:rFonts w:ascii="Garamond" w:hAnsi="Garamond" w:cs="Arial"/>
          <w:bCs/>
          <w:szCs w:val="24"/>
        </w:rPr>
        <w:t>NOT</w:t>
      </w:r>
      <w:r w:rsidRPr="00693B69">
        <w:rPr>
          <w:rFonts w:ascii="Garamond" w:hAnsi="Garamond" w:cs="Arial"/>
          <w:szCs w:val="24"/>
        </w:rPr>
        <w:t xml:space="preserve"> a currently funded SBDC </w:t>
      </w:r>
      <w:r w:rsidR="001D4473">
        <w:rPr>
          <w:rFonts w:ascii="Garamond" w:hAnsi="Garamond" w:cs="Arial"/>
          <w:szCs w:val="24"/>
        </w:rPr>
        <w:t xml:space="preserve">Lead </w:t>
      </w:r>
      <w:r w:rsidR="001D4473">
        <w:rPr>
          <w:rFonts w:ascii="Garamond" w:hAnsi="Garamond" w:cs="Arial"/>
          <w:szCs w:val="24"/>
        </w:rPr>
        <w:t>Center</w:t>
      </w:r>
      <w:r w:rsidRPr="00693B69">
        <w:rPr>
          <w:rFonts w:ascii="Garamond" w:hAnsi="Garamond" w:cs="Arial"/>
          <w:szCs w:val="24"/>
        </w:rPr>
        <w:t>;</w:t>
      </w:r>
    </w:p>
    <w:p w:rsidR="0066084B" w:rsidRPr="00693B69" w:rsidP="009953B8" w14:paraId="1B1B81EA" w14:textId="77777777">
      <w:pPr>
        <w:numPr>
          <w:ilvl w:val="0"/>
          <w:numId w:val="4"/>
        </w:numPr>
        <w:spacing w:after="0" w:line="240" w:lineRule="auto"/>
        <w:ind w:left="1440"/>
        <w:rPr>
          <w:rFonts w:ascii="Garamond" w:hAnsi="Garamond" w:cs="Arial"/>
          <w:szCs w:val="24"/>
        </w:rPr>
      </w:pPr>
      <w:r w:rsidRPr="00693B69">
        <w:rPr>
          <w:rFonts w:ascii="Garamond" w:hAnsi="Garamond" w:cs="Arial"/>
          <w:szCs w:val="24"/>
        </w:rPr>
        <w:t>Any organization currently having an outstanding, unresolv</w:t>
      </w:r>
      <w:r w:rsidRPr="00693B69" w:rsidR="000D21AE">
        <w:rPr>
          <w:rFonts w:ascii="Garamond" w:hAnsi="Garamond" w:cs="Arial"/>
          <w:szCs w:val="24"/>
        </w:rPr>
        <w:t xml:space="preserve">ed financial obligation to any </w:t>
      </w:r>
      <w:r w:rsidR="00A41552">
        <w:rPr>
          <w:rFonts w:ascii="Garamond" w:hAnsi="Garamond" w:cs="Arial"/>
          <w:szCs w:val="24"/>
        </w:rPr>
        <w:t>Federal</w:t>
      </w:r>
      <w:r w:rsidR="00AF28CF">
        <w:rPr>
          <w:rFonts w:ascii="Garamond" w:hAnsi="Garamond" w:cs="Arial"/>
          <w:szCs w:val="24"/>
        </w:rPr>
        <w:t xml:space="preserve"> </w:t>
      </w:r>
      <w:r w:rsidR="00AF28CF">
        <w:rPr>
          <w:rFonts w:ascii="Garamond" w:hAnsi="Garamond" w:cs="Arial"/>
          <w:szCs w:val="24"/>
        </w:rPr>
        <w:t>A</w:t>
      </w:r>
      <w:r w:rsidRPr="00693B69">
        <w:rPr>
          <w:rFonts w:ascii="Garamond" w:hAnsi="Garamond" w:cs="Arial"/>
          <w:szCs w:val="24"/>
        </w:rPr>
        <w:t>gency;</w:t>
      </w:r>
    </w:p>
    <w:p w:rsidR="0066084B" w:rsidRPr="00693B69" w:rsidP="009953B8" w14:paraId="0953A2B0" w14:textId="72BB316B">
      <w:pPr>
        <w:numPr>
          <w:ilvl w:val="0"/>
          <w:numId w:val="4"/>
        </w:numPr>
        <w:spacing w:after="0" w:line="240" w:lineRule="auto"/>
        <w:ind w:left="1440"/>
        <w:rPr>
          <w:rFonts w:ascii="Garamond" w:hAnsi="Garamond" w:cs="Arial"/>
          <w:szCs w:val="24"/>
        </w:rPr>
      </w:pPr>
      <w:r w:rsidRPr="00693B69">
        <w:rPr>
          <w:rFonts w:ascii="Garamond" w:hAnsi="Garamond" w:cs="Arial"/>
          <w:szCs w:val="24"/>
        </w:rPr>
        <w:t>Any organizat</w:t>
      </w:r>
      <w:r w:rsidRPr="00693B69" w:rsidR="00BF22B4">
        <w:rPr>
          <w:rFonts w:ascii="Garamond" w:hAnsi="Garamond" w:cs="Arial"/>
          <w:szCs w:val="24"/>
        </w:rPr>
        <w:t>ion that is currently suspended</w:t>
      </w:r>
      <w:r w:rsidRPr="00693B69">
        <w:rPr>
          <w:rFonts w:ascii="Garamond" w:hAnsi="Garamond" w:cs="Arial"/>
          <w:szCs w:val="24"/>
        </w:rPr>
        <w:t xml:space="preserve">, debarred or otherwise prohibited from receiving awards of contracts or grants from the </w:t>
      </w:r>
      <w:r w:rsidR="00A41552">
        <w:rPr>
          <w:rFonts w:ascii="Garamond" w:hAnsi="Garamond" w:cs="Arial"/>
          <w:szCs w:val="24"/>
        </w:rPr>
        <w:t>Federal</w:t>
      </w:r>
      <w:r w:rsidRPr="00693B69">
        <w:rPr>
          <w:rFonts w:ascii="Garamond" w:hAnsi="Garamond" w:cs="Arial"/>
          <w:szCs w:val="24"/>
        </w:rPr>
        <w:t xml:space="preserve"> </w:t>
      </w:r>
      <w:r w:rsidRPr="00693B69">
        <w:rPr>
          <w:rFonts w:ascii="Garamond" w:hAnsi="Garamond" w:cs="Arial"/>
          <w:szCs w:val="24"/>
        </w:rPr>
        <w:t>Government</w:t>
      </w:r>
      <w:r w:rsidRPr="00693B69" w:rsidR="000D21AE">
        <w:rPr>
          <w:rFonts w:ascii="Garamond" w:hAnsi="Garamond" w:cs="Arial"/>
          <w:szCs w:val="24"/>
        </w:rPr>
        <w:t>;</w:t>
      </w:r>
    </w:p>
    <w:p w:rsidR="0066084B" w:rsidRPr="00693B69" w:rsidP="009953B8" w14:paraId="6894E1A6" w14:textId="77777777">
      <w:pPr>
        <w:numPr>
          <w:ilvl w:val="0"/>
          <w:numId w:val="4"/>
        </w:numPr>
        <w:spacing w:after="0" w:line="240" w:lineRule="auto"/>
        <w:ind w:left="1440"/>
        <w:rPr>
          <w:rFonts w:ascii="Garamond" w:hAnsi="Garamond" w:cs="Arial"/>
          <w:szCs w:val="24"/>
        </w:rPr>
      </w:pPr>
      <w:r w:rsidRPr="00693B69">
        <w:rPr>
          <w:rFonts w:ascii="Garamond" w:hAnsi="Garamond" w:cs="Arial"/>
          <w:szCs w:val="24"/>
        </w:rPr>
        <w:t xml:space="preserve">Any organization with an outstanding and </w:t>
      </w:r>
      <w:r w:rsidRPr="00693B69" w:rsidR="00C60DD0">
        <w:rPr>
          <w:rFonts w:ascii="Garamond" w:hAnsi="Garamond" w:cs="Arial"/>
          <w:szCs w:val="24"/>
        </w:rPr>
        <w:t xml:space="preserve">unresolved material deficiency </w:t>
      </w:r>
      <w:r w:rsidRPr="00693B69">
        <w:rPr>
          <w:rFonts w:ascii="Garamond" w:hAnsi="Garamond" w:cs="Arial"/>
          <w:szCs w:val="24"/>
        </w:rPr>
        <w:t xml:space="preserve">reported under the requirements of the Single Audit Act or OMB Circular A-133 within the past three </w:t>
      </w:r>
      <w:r w:rsidRPr="00693B69">
        <w:rPr>
          <w:rFonts w:ascii="Garamond" w:hAnsi="Garamond" w:cs="Arial"/>
          <w:szCs w:val="24"/>
        </w:rPr>
        <w:t>years;</w:t>
      </w:r>
      <w:r w:rsidRPr="00693B69" w:rsidR="00057A7C">
        <w:rPr>
          <w:rFonts w:ascii="Garamond" w:hAnsi="Garamond" w:cs="Arial"/>
          <w:szCs w:val="24"/>
        </w:rPr>
        <w:t xml:space="preserve"> </w:t>
      </w:r>
    </w:p>
    <w:p w:rsidR="0066084B" w:rsidRPr="00693B69" w:rsidP="009953B8" w14:paraId="32A1817C" w14:textId="77777777">
      <w:pPr>
        <w:numPr>
          <w:ilvl w:val="0"/>
          <w:numId w:val="4"/>
        </w:numPr>
        <w:spacing w:after="0" w:line="240" w:lineRule="auto"/>
        <w:ind w:left="1440"/>
        <w:rPr>
          <w:rFonts w:ascii="Garamond" w:hAnsi="Garamond" w:cs="Arial"/>
          <w:szCs w:val="24"/>
        </w:rPr>
      </w:pPr>
      <w:r w:rsidRPr="00693B69">
        <w:rPr>
          <w:rFonts w:ascii="Garamond" w:hAnsi="Garamond" w:cs="Arial"/>
          <w:szCs w:val="24"/>
        </w:rPr>
        <w:t>Any organization having at least one substantially non-compliant condition within SBA program guidelines occurring while administering or implementing any SBA program</w:t>
      </w:r>
      <w:r w:rsidRPr="00693B69" w:rsidR="00792D89">
        <w:rPr>
          <w:rFonts w:ascii="Garamond" w:hAnsi="Garamond" w:cs="Arial"/>
          <w:szCs w:val="24"/>
        </w:rPr>
        <w:t xml:space="preserve">, including denial of </w:t>
      </w:r>
      <w:r w:rsidRPr="00693B69" w:rsidR="00792D89">
        <w:rPr>
          <w:rFonts w:ascii="Garamond" w:hAnsi="Garamond" w:cs="Arial"/>
          <w:szCs w:val="24"/>
        </w:rPr>
        <w:t>Accreditation</w:t>
      </w:r>
      <w:r w:rsidRPr="00693B69">
        <w:rPr>
          <w:rFonts w:ascii="Garamond" w:hAnsi="Garamond" w:cs="Arial"/>
          <w:szCs w:val="24"/>
        </w:rPr>
        <w:t>;</w:t>
      </w:r>
      <w:r w:rsidRPr="00693B69">
        <w:rPr>
          <w:rFonts w:ascii="Garamond" w:hAnsi="Garamond" w:cs="Arial"/>
          <w:szCs w:val="24"/>
        </w:rPr>
        <w:t xml:space="preserve"> </w:t>
      </w:r>
    </w:p>
    <w:p w:rsidR="004D0BFE" w:rsidRPr="00693B69" w:rsidP="009953B8" w14:paraId="78F14643" w14:textId="77777777">
      <w:pPr>
        <w:numPr>
          <w:ilvl w:val="0"/>
          <w:numId w:val="4"/>
        </w:numPr>
        <w:tabs>
          <w:tab w:val="left" w:pos="900"/>
          <w:tab w:val="num" w:pos="1440"/>
        </w:tabs>
        <w:spacing w:after="0" w:line="240" w:lineRule="auto"/>
        <w:ind w:left="1440"/>
        <w:rPr>
          <w:rFonts w:ascii="Garamond" w:hAnsi="Garamond" w:cs="Arial"/>
          <w:szCs w:val="24"/>
        </w:rPr>
      </w:pPr>
      <w:r w:rsidRPr="00693B69">
        <w:rPr>
          <w:rFonts w:ascii="Garamond" w:hAnsi="Garamond" w:cs="Arial"/>
          <w:szCs w:val="24"/>
        </w:rPr>
        <w:t xml:space="preserve">Any organization that has had a grant or cooperative agreement involuntarily terminated or non-renewed by SBA for </w:t>
      </w:r>
      <w:r w:rsidRPr="00693B69">
        <w:rPr>
          <w:rFonts w:ascii="Garamond" w:hAnsi="Garamond" w:cs="Arial"/>
          <w:szCs w:val="24"/>
        </w:rPr>
        <w:t>cause;</w:t>
      </w:r>
    </w:p>
    <w:p w:rsidR="0066084B" w:rsidRPr="00693B69" w:rsidP="009953B8" w14:paraId="5B217ED6" w14:textId="77777777">
      <w:pPr>
        <w:numPr>
          <w:ilvl w:val="0"/>
          <w:numId w:val="4"/>
        </w:numPr>
        <w:tabs>
          <w:tab w:val="left" w:pos="900"/>
          <w:tab w:val="num" w:pos="1440"/>
        </w:tabs>
        <w:spacing w:after="0" w:line="240" w:lineRule="auto"/>
        <w:ind w:left="1440"/>
        <w:rPr>
          <w:rFonts w:ascii="Garamond" w:hAnsi="Garamond" w:cs="Arial"/>
          <w:szCs w:val="24"/>
        </w:rPr>
      </w:pPr>
      <w:r w:rsidRPr="00693B69">
        <w:rPr>
          <w:rFonts w:ascii="Garamond" w:hAnsi="Garamond" w:cs="Arial"/>
          <w:szCs w:val="24"/>
        </w:rPr>
        <w:t>Any organization that has filed for bankruptcy within the past five years; and/or</w:t>
      </w:r>
    </w:p>
    <w:p w:rsidR="007567BF" w:rsidP="00815F51" w14:paraId="56743362" w14:textId="47D5F83B">
      <w:pPr>
        <w:pStyle w:val="ListParagraph"/>
        <w:numPr>
          <w:ilvl w:val="0"/>
          <w:numId w:val="4"/>
        </w:numPr>
        <w:tabs>
          <w:tab w:val="left" w:pos="900"/>
          <w:tab w:val="num" w:pos="1440"/>
        </w:tabs>
        <w:spacing w:after="120" w:line="240" w:lineRule="auto"/>
        <w:ind w:left="1440"/>
        <w:rPr>
          <w:rFonts w:ascii="Garamond" w:hAnsi="Garamond" w:cs="Arial"/>
          <w:szCs w:val="24"/>
        </w:rPr>
      </w:pPr>
      <w:r w:rsidRPr="00E55ABE">
        <w:rPr>
          <w:rFonts w:ascii="Garamond" w:hAnsi="Garamond" w:cs="Arial"/>
          <w:szCs w:val="24"/>
        </w:rPr>
        <w:t>Any organization that proposes to serve as a pass-through and permit another organization to manage the day-to-day operations of the project.</w:t>
      </w:r>
    </w:p>
    <w:p w:rsidR="00815F51" w:rsidRPr="00E55ABE" w:rsidP="00815F51" w14:paraId="76A0CE97" w14:textId="77777777">
      <w:pPr>
        <w:pStyle w:val="ListParagraph"/>
        <w:tabs>
          <w:tab w:val="left" w:pos="900"/>
        </w:tabs>
        <w:spacing w:after="120" w:line="240" w:lineRule="auto"/>
        <w:ind w:left="1440"/>
        <w:rPr>
          <w:rFonts w:ascii="Garamond" w:hAnsi="Garamond" w:cs="Arial"/>
          <w:szCs w:val="24"/>
        </w:rPr>
      </w:pPr>
    </w:p>
    <w:p w:rsidR="00290CA5" w:rsidRPr="00693B69" w:rsidP="00983CFC" w14:paraId="6EED6FB2" w14:textId="77777777">
      <w:pPr>
        <w:pStyle w:val="ListParagraph"/>
        <w:keepNext/>
        <w:keepLines/>
        <w:numPr>
          <w:ilvl w:val="0"/>
          <w:numId w:val="19"/>
        </w:numPr>
        <w:spacing w:after="120" w:line="240" w:lineRule="auto"/>
        <w:ind w:left="1080"/>
        <w:contextualSpacing w:val="0"/>
        <w:outlineLvl w:val="0"/>
        <w:rPr>
          <w:rFonts w:ascii="Garamond" w:hAnsi="Garamond" w:cs="Arial"/>
          <w:b/>
          <w:bCs/>
          <w:vanish/>
          <w:color w:val="FFFFFF"/>
          <w:szCs w:val="28"/>
        </w:rPr>
      </w:pPr>
      <w:bookmarkStart w:id="118" w:name="_Toc44520731"/>
      <w:bookmarkStart w:id="119" w:name="_Toc44520938"/>
      <w:bookmarkStart w:id="120" w:name="_Toc44573058"/>
      <w:bookmarkStart w:id="121" w:name="_Toc44573208"/>
      <w:bookmarkStart w:id="122" w:name="_Toc44580471"/>
      <w:bookmarkStart w:id="123" w:name="_Toc44580534"/>
      <w:bookmarkStart w:id="124" w:name="_Toc44580647"/>
      <w:bookmarkStart w:id="125" w:name="_Toc44580704"/>
      <w:bookmarkStart w:id="126" w:name="_Toc44583380"/>
      <w:bookmarkStart w:id="127" w:name="_Toc44591184"/>
      <w:bookmarkStart w:id="128" w:name="_Toc44592024"/>
      <w:bookmarkStart w:id="129" w:name="_Toc44592984"/>
      <w:bookmarkStart w:id="130" w:name="_Toc44593032"/>
      <w:bookmarkStart w:id="131" w:name="_Toc44593171"/>
      <w:bookmarkStart w:id="132" w:name="_Toc45036838"/>
      <w:bookmarkStart w:id="133" w:name="_Toc45036952"/>
      <w:bookmarkStart w:id="134" w:name="_Toc45037922"/>
      <w:bookmarkStart w:id="135" w:name="_Toc45038117"/>
      <w:bookmarkStart w:id="136" w:name="_Toc45038266"/>
      <w:bookmarkStart w:id="137" w:name="_Toc45038318"/>
      <w:bookmarkStart w:id="138" w:name="_Toc45038384"/>
      <w:bookmarkStart w:id="139" w:name="_Toc45038461"/>
      <w:bookmarkStart w:id="140" w:name="_Toc45471828"/>
      <w:bookmarkStart w:id="141" w:name="_Toc45476999"/>
      <w:bookmarkStart w:id="142" w:name="_Toc45479661"/>
      <w:bookmarkStart w:id="143" w:name="_Toc45481401"/>
      <w:bookmarkStart w:id="144" w:name="_Toc45527610"/>
      <w:bookmarkStart w:id="145" w:name="_Toc45639766"/>
      <w:bookmarkStart w:id="146" w:name="_Toc45897898"/>
      <w:bookmarkStart w:id="147" w:name="_Toc46504154"/>
      <w:bookmarkStart w:id="148" w:name="_Toc46831370"/>
      <w:bookmarkStart w:id="149" w:name="_Toc71042175"/>
      <w:bookmarkStart w:id="150" w:name="_Toc71264793"/>
      <w:bookmarkStart w:id="151" w:name="_Toc71288591"/>
      <w:bookmarkStart w:id="152" w:name="_Toc71553800"/>
      <w:bookmarkStart w:id="153" w:name="_Toc71554919"/>
      <w:bookmarkStart w:id="154" w:name="_Toc71554972"/>
      <w:bookmarkStart w:id="155" w:name="_Toc71555025"/>
      <w:bookmarkStart w:id="156" w:name="_Toc71555078"/>
      <w:bookmarkStart w:id="157" w:name="_Toc71555131"/>
      <w:bookmarkStart w:id="158" w:name="_Toc72158895"/>
      <w:bookmarkStart w:id="159" w:name="_Toc72159115"/>
      <w:bookmarkStart w:id="160" w:name="_Toc72163846"/>
      <w:bookmarkStart w:id="161" w:name="_Toc75268965"/>
      <w:bookmarkStart w:id="162" w:name="_Toc75270063"/>
      <w:bookmarkStart w:id="163" w:name="_Toc75279328"/>
      <w:bookmarkStart w:id="164" w:name="_Toc75279578"/>
      <w:bookmarkStart w:id="165" w:name="_Toc75505509"/>
      <w:bookmarkStart w:id="166" w:name="_Toc7819562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F02869" w:rsidRPr="00693B69" w:rsidP="009953B8" w14:paraId="25E2E93D" w14:textId="09696495">
      <w:pPr>
        <w:pStyle w:val="Heading1"/>
        <w:spacing w:after="120" w:line="240" w:lineRule="auto"/>
        <w:ind w:left="1080"/>
        <w:rPr>
          <w:rFonts w:cs="Arial"/>
        </w:rPr>
      </w:pPr>
      <w:bookmarkStart w:id="167" w:name="_Toc78195627"/>
      <w:r w:rsidRPr="00693B69">
        <w:rPr>
          <w:rFonts w:cs="Arial"/>
        </w:rPr>
        <w:t xml:space="preserve">Section IV </w:t>
      </w:r>
      <w:r w:rsidRPr="00693B69" w:rsidR="002A5A63">
        <w:rPr>
          <w:rFonts w:cs="Arial"/>
        </w:rPr>
        <w:t>– A</w:t>
      </w:r>
      <w:r w:rsidRPr="00693B69">
        <w:rPr>
          <w:rFonts w:cs="Arial"/>
        </w:rPr>
        <w:t>pplication and Submission Information</w:t>
      </w:r>
      <w:bookmarkEnd w:id="167"/>
    </w:p>
    <w:p w:rsidR="002A5A63" w:rsidRPr="00693B69" w:rsidP="009953B8" w14:paraId="0D1AA074" w14:textId="76292D30">
      <w:pPr>
        <w:pStyle w:val="Heading1"/>
        <w:spacing w:after="120" w:line="240" w:lineRule="auto"/>
        <w:ind w:left="1080"/>
        <w:rPr>
          <w:rFonts w:cs="Arial"/>
        </w:rPr>
      </w:pPr>
      <w:bookmarkStart w:id="168" w:name="_Toc78195628"/>
      <w:r w:rsidRPr="00693B69">
        <w:rPr>
          <w:rFonts w:cs="Arial"/>
        </w:rPr>
        <w:t>Application</w:t>
      </w:r>
      <w:r w:rsidRPr="00693B69">
        <w:rPr>
          <w:rFonts w:cs="Arial"/>
        </w:rPr>
        <w:t xml:space="preserve"> Instructions</w:t>
      </w:r>
      <w:bookmarkEnd w:id="168"/>
    </w:p>
    <w:p w:rsidR="004F40DC" w:rsidRPr="00693B69" w:rsidP="009953B8" w14:paraId="518A4D11" w14:textId="25D1BDA8">
      <w:pPr>
        <w:tabs>
          <w:tab w:val="left" w:pos="720"/>
        </w:tabs>
        <w:spacing w:after="120" w:line="240" w:lineRule="auto"/>
        <w:ind w:left="727" w:hanging="7"/>
        <w:rPr>
          <w:rFonts w:ascii="Garamond" w:hAnsi="Garamond" w:cs="Arial"/>
        </w:rPr>
      </w:pPr>
      <w:r w:rsidRPr="00693B69">
        <w:rPr>
          <w:rFonts w:ascii="Garamond" w:hAnsi="Garamond" w:cs="Arial"/>
        </w:rPr>
        <w:t>Applications must consist of the following elements</w:t>
      </w:r>
      <w:r w:rsidRPr="00693B69" w:rsidR="00792D89">
        <w:rPr>
          <w:rFonts w:ascii="Garamond" w:hAnsi="Garamond" w:cs="Arial"/>
        </w:rPr>
        <w:t>:</w:t>
      </w:r>
      <w:r w:rsidR="00DC0F52">
        <w:rPr>
          <w:rFonts w:ascii="Garamond" w:hAnsi="Garamond" w:cs="Arial"/>
        </w:rPr>
        <w:t xml:space="preserve"> </w:t>
      </w:r>
      <w:r w:rsidR="00067DED">
        <w:rPr>
          <w:rFonts w:ascii="Garamond" w:hAnsi="Garamond" w:cs="Arial"/>
        </w:rPr>
        <w:t>a</w:t>
      </w:r>
      <w:r w:rsidR="00C34FE7">
        <w:rPr>
          <w:rFonts w:ascii="Garamond" w:hAnsi="Garamond" w:cs="Arial"/>
        </w:rPr>
        <w:t>.</w:t>
      </w:r>
      <w:r w:rsidRPr="00693B69" w:rsidR="0047016B">
        <w:rPr>
          <w:rFonts w:ascii="Garamond" w:hAnsi="Garamond" w:cs="Arial"/>
        </w:rPr>
        <w:t>)</w:t>
      </w:r>
      <w:r w:rsidRPr="00693B69" w:rsidR="00D72385">
        <w:rPr>
          <w:rFonts w:ascii="Garamond" w:hAnsi="Garamond" w:cs="Arial"/>
        </w:rPr>
        <w:t xml:space="preserve"> </w:t>
      </w:r>
      <w:r w:rsidR="00A92BC5">
        <w:rPr>
          <w:rFonts w:ascii="Garamond" w:hAnsi="Garamond" w:cs="Arial"/>
        </w:rPr>
        <w:t>Support</w:t>
      </w:r>
      <w:r w:rsidRPr="00693B69" w:rsidR="00A92BC5">
        <w:rPr>
          <w:rFonts w:ascii="Garamond" w:hAnsi="Garamond" w:cs="Arial"/>
        </w:rPr>
        <w:t xml:space="preserve"> </w:t>
      </w:r>
      <w:r w:rsidRPr="00693B69" w:rsidR="00D72385">
        <w:rPr>
          <w:rFonts w:ascii="Garamond" w:hAnsi="Garamond" w:cs="Arial"/>
        </w:rPr>
        <w:t xml:space="preserve">letter from the </w:t>
      </w:r>
      <w:r w:rsidRPr="00693B69" w:rsidR="0047016B">
        <w:rPr>
          <w:rFonts w:ascii="Garamond" w:hAnsi="Garamond" w:cs="Arial"/>
        </w:rPr>
        <w:t xml:space="preserve">SBA </w:t>
      </w:r>
      <w:r w:rsidRPr="00693B69" w:rsidR="00D72385">
        <w:rPr>
          <w:rFonts w:ascii="Garamond" w:hAnsi="Garamond" w:cs="Arial"/>
        </w:rPr>
        <w:t xml:space="preserve">District </w:t>
      </w:r>
      <w:r w:rsidRPr="00693B69" w:rsidR="00946E88">
        <w:rPr>
          <w:rFonts w:ascii="Garamond" w:hAnsi="Garamond" w:cs="Arial"/>
        </w:rPr>
        <w:t>Director</w:t>
      </w:r>
      <w:r w:rsidR="00DC0F52">
        <w:rPr>
          <w:rFonts w:ascii="Garamond" w:hAnsi="Garamond" w:cs="Arial"/>
        </w:rPr>
        <w:t xml:space="preserve">; </w:t>
      </w:r>
      <w:r w:rsidR="00067DED">
        <w:rPr>
          <w:rFonts w:ascii="Garamond" w:hAnsi="Garamond" w:cs="Arial"/>
        </w:rPr>
        <w:t>b</w:t>
      </w:r>
      <w:r w:rsidR="00B76E1B">
        <w:rPr>
          <w:rFonts w:ascii="Garamond" w:hAnsi="Garamond" w:cs="Arial"/>
        </w:rPr>
        <w:t>.</w:t>
      </w:r>
      <w:r w:rsidR="002B4836">
        <w:rPr>
          <w:rFonts w:ascii="Garamond" w:hAnsi="Garamond" w:cs="Arial"/>
        </w:rPr>
        <w:t>) T</w:t>
      </w:r>
      <w:r w:rsidRPr="00693B69">
        <w:rPr>
          <w:rFonts w:ascii="Garamond" w:hAnsi="Garamond" w:cs="Arial"/>
        </w:rPr>
        <w:t xml:space="preserve">echnical </w:t>
      </w:r>
      <w:r w:rsidRPr="00693B69" w:rsidR="0047016B">
        <w:rPr>
          <w:rFonts w:ascii="Garamond" w:hAnsi="Garamond" w:cs="Arial"/>
        </w:rPr>
        <w:t>p</w:t>
      </w:r>
      <w:r w:rsidRPr="00693B69" w:rsidR="00D35590">
        <w:rPr>
          <w:rFonts w:ascii="Garamond" w:hAnsi="Garamond" w:cs="Arial"/>
        </w:rPr>
        <w:t xml:space="preserve">roposal; </w:t>
      </w:r>
      <w:r w:rsidR="00067DED">
        <w:rPr>
          <w:rFonts w:ascii="Garamond" w:hAnsi="Garamond" w:cs="Arial"/>
        </w:rPr>
        <w:t>c</w:t>
      </w:r>
      <w:r w:rsidR="00C34FE7">
        <w:rPr>
          <w:rFonts w:ascii="Garamond" w:hAnsi="Garamond" w:cs="Arial"/>
        </w:rPr>
        <w:t>.</w:t>
      </w:r>
      <w:r w:rsidR="002B4836">
        <w:rPr>
          <w:rFonts w:ascii="Garamond" w:hAnsi="Garamond" w:cs="Arial"/>
        </w:rPr>
        <w:t>) B</w:t>
      </w:r>
      <w:r w:rsidRPr="00693B69" w:rsidR="003F1C22">
        <w:rPr>
          <w:rFonts w:ascii="Garamond" w:hAnsi="Garamond" w:cs="Arial"/>
        </w:rPr>
        <w:t xml:space="preserve">udget </w:t>
      </w:r>
      <w:r w:rsidRPr="00693B69" w:rsidR="0047016B">
        <w:rPr>
          <w:rFonts w:ascii="Garamond" w:hAnsi="Garamond" w:cs="Arial"/>
        </w:rPr>
        <w:t>i</w:t>
      </w:r>
      <w:r w:rsidRPr="00693B69">
        <w:rPr>
          <w:rFonts w:ascii="Garamond" w:hAnsi="Garamond" w:cs="Arial"/>
        </w:rPr>
        <w:t xml:space="preserve">nformation; </w:t>
      </w:r>
      <w:r w:rsidR="00067DED">
        <w:rPr>
          <w:rFonts w:ascii="Garamond" w:hAnsi="Garamond" w:cs="Arial"/>
        </w:rPr>
        <w:t>d</w:t>
      </w:r>
      <w:r w:rsidR="00C34FE7">
        <w:rPr>
          <w:rFonts w:ascii="Garamond" w:hAnsi="Garamond" w:cs="Arial"/>
        </w:rPr>
        <w:t>.</w:t>
      </w:r>
      <w:r w:rsidRPr="00693B69" w:rsidR="0047016B">
        <w:rPr>
          <w:rFonts w:ascii="Garamond" w:hAnsi="Garamond" w:cs="Arial"/>
        </w:rPr>
        <w:t>)</w:t>
      </w:r>
      <w:r w:rsidRPr="00693B69" w:rsidR="003F1C22">
        <w:rPr>
          <w:rFonts w:ascii="Garamond" w:hAnsi="Garamond" w:cs="Arial"/>
        </w:rPr>
        <w:t xml:space="preserve"> </w:t>
      </w:r>
      <w:r w:rsidR="002B4836">
        <w:rPr>
          <w:rFonts w:ascii="Garamond" w:hAnsi="Garamond" w:cs="Arial"/>
        </w:rPr>
        <w:t>C</w:t>
      </w:r>
      <w:r w:rsidRPr="00693B69">
        <w:rPr>
          <w:rFonts w:ascii="Garamond" w:hAnsi="Garamond" w:cs="Arial"/>
        </w:rPr>
        <w:t>ertification</w:t>
      </w:r>
      <w:r w:rsidRPr="00693B69" w:rsidR="003F1C22">
        <w:rPr>
          <w:rFonts w:ascii="Garamond" w:hAnsi="Garamond" w:cs="Arial"/>
        </w:rPr>
        <w:t xml:space="preserve">s, </w:t>
      </w:r>
      <w:r w:rsidR="00C34FE7">
        <w:rPr>
          <w:rFonts w:ascii="Garamond" w:hAnsi="Garamond" w:cs="Arial"/>
        </w:rPr>
        <w:t>F</w:t>
      </w:r>
      <w:r w:rsidRPr="00693B69" w:rsidR="003F1C22">
        <w:rPr>
          <w:rFonts w:ascii="Garamond" w:hAnsi="Garamond" w:cs="Arial"/>
        </w:rPr>
        <w:t xml:space="preserve">orms and </w:t>
      </w:r>
      <w:r w:rsidR="00C34FE7">
        <w:rPr>
          <w:rFonts w:ascii="Garamond" w:hAnsi="Garamond" w:cs="Arial"/>
        </w:rPr>
        <w:t>A</w:t>
      </w:r>
      <w:r w:rsidRPr="00693B69" w:rsidR="003F1C22">
        <w:rPr>
          <w:rFonts w:ascii="Garamond" w:hAnsi="Garamond" w:cs="Arial"/>
        </w:rPr>
        <w:t>ssurances</w:t>
      </w:r>
      <w:r w:rsidRPr="00693B69" w:rsidR="0047016B">
        <w:rPr>
          <w:rFonts w:ascii="Garamond" w:hAnsi="Garamond" w:cs="Arial"/>
        </w:rPr>
        <w:t>;</w:t>
      </w:r>
      <w:r w:rsidRPr="00693B69" w:rsidR="00551E0C">
        <w:rPr>
          <w:rFonts w:ascii="Garamond" w:hAnsi="Garamond" w:cs="Arial"/>
        </w:rPr>
        <w:t xml:space="preserve"> and </w:t>
      </w:r>
      <w:r w:rsidR="00067DED">
        <w:rPr>
          <w:rFonts w:ascii="Garamond" w:hAnsi="Garamond" w:cs="Arial"/>
        </w:rPr>
        <w:t>e</w:t>
      </w:r>
      <w:r w:rsidR="00B76E1B">
        <w:rPr>
          <w:rFonts w:ascii="Garamond" w:hAnsi="Garamond" w:cs="Arial"/>
        </w:rPr>
        <w:t>.</w:t>
      </w:r>
      <w:r w:rsidRPr="00693B69" w:rsidR="0047016B">
        <w:rPr>
          <w:rFonts w:ascii="Garamond" w:hAnsi="Garamond" w:cs="Arial"/>
        </w:rPr>
        <w:t>)</w:t>
      </w:r>
      <w:r w:rsidRPr="00693B69" w:rsidR="003F1C22">
        <w:rPr>
          <w:rFonts w:ascii="Garamond" w:hAnsi="Garamond" w:cs="Arial"/>
        </w:rPr>
        <w:t xml:space="preserve"> </w:t>
      </w:r>
      <w:r w:rsidR="002B4836">
        <w:rPr>
          <w:rFonts w:ascii="Garamond" w:hAnsi="Garamond" w:cs="Arial"/>
        </w:rPr>
        <w:t>A</w:t>
      </w:r>
      <w:r w:rsidRPr="00693B69" w:rsidR="003F1C22">
        <w:rPr>
          <w:rFonts w:ascii="Garamond" w:hAnsi="Garamond" w:cs="Arial"/>
        </w:rPr>
        <w:t xml:space="preserve">ttachments and </w:t>
      </w:r>
      <w:r w:rsidR="00C34FE7">
        <w:rPr>
          <w:rFonts w:ascii="Garamond" w:hAnsi="Garamond" w:cs="Arial"/>
        </w:rPr>
        <w:t>E</w:t>
      </w:r>
      <w:r w:rsidRPr="00693B69">
        <w:rPr>
          <w:rFonts w:ascii="Garamond" w:hAnsi="Garamond" w:cs="Arial"/>
        </w:rPr>
        <w:t>xhibits</w:t>
      </w:r>
      <w:r w:rsidRPr="00693B69" w:rsidR="00A84C7C">
        <w:rPr>
          <w:rFonts w:ascii="Garamond" w:hAnsi="Garamond" w:cs="Arial"/>
        </w:rPr>
        <w:t>.</w:t>
      </w:r>
      <w:r w:rsidRPr="00693B69" w:rsidR="00BE7760">
        <w:rPr>
          <w:rFonts w:ascii="Garamond" w:hAnsi="Garamond" w:cs="Arial"/>
        </w:rPr>
        <w:t xml:space="preserve"> </w:t>
      </w:r>
    </w:p>
    <w:p w:rsidR="005D779C" w:rsidRPr="00693B69" w:rsidP="009953B8" w14:paraId="41BB7797" w14:textId="3F58A3F3">
      <w:pPr>
        <w:pStyle w:val="Heading2"/>
        <w:spacing w:after="120" w:line="240" w:lineRule="auto"/>
        <w:ind w:left="2160"/>
        <w:rPr>
          <w:rFonts w:cs="Arial"/>
        </w:rPr>
      </w:pPr>
      <w:r w:rsidRPr="00693B69">
        <w:rPr>
          <w:rFonts w:cs="Arial"/>
        </w:rPr>
        <w:t xml:space="preserve">Technical Proposal </w:t>
      </w:r>
      <w:r w:rsidRPr="007450AF" w:rsidR="007F7A67">
        <w:rPr>
          <w:rFonts w:cs="Arial"/>
        </w:rPr>
        <w:t xml:space="preserve">(not to exceed </w:t>
      </w:r>
      <w:r w:rsidRPr="00AE5606" w:rsidR="00F16C55">
        <w:rPr>
          <w:rFonts w:cs="Arial"/>
        </w:rPr>
        <w:t>3</w:t>
      </w:r>
      <w:r w:rsidRPr="00AE5606" w:rsidR="00AA223B">
        <w:rPr>
          <w:rFonts w:cs="Arial"/>
        </w:rPr>
        <w:t>5</w:t>
      </w:r>
      <w:r w:rsidRPr="00AE5606" w:rsidR="00F16C55">
        <w:rPr>
          <w:rFonts w:cs="Arial"/>
        </w:rPr>
        <w:t xml:space="preserve"> </w:t>
      </w:r>
      <w:r w:rsidRPr="00AE5606" w:rsidR="007F7A67">
        <w:rPr>
          <w:rFonts w:cs="Arial"/>
        </w:rPr>
        <w:t>pages</w:t>
      </w:r>
      <w:r w:rsidRPr="007450AF" w:rsidR="007F7A67">
        <w:rPr>
          <w:rFonts w:cs="Arial"/>
        </w:rPr>
        <w:t>)</w:t>
      </w:r>
    </w:p>
    <w:p w:rsidR="005D779C" w:rsidRPr="00693B69" w:rsidP="009953B8" w14:paraId="4FE7C3B5" w14:textId="469672A6">
      <w:pPr>
        <w:spacing w:after="120" w:line="240" w:lineRule="auto"/>
        <w:ind w:left="1440"/>
        <w:rPr>
          <w:rFonts w:ascii="Garamond" w:hAnsi="Garamond" w:cs="Arial"/>
        </w:rPr>
      </w:pPr>
      <w:r w:rsidRPr="00693B69">
        <w:rPr>
          <w:rFonts w:ascii="Garamond" w:hAnsi="Garamond" w:cs="Arial"/>
        </w:rPr>
        <w:t>The technical proposal serves as the</w:t>
      </w:r>
      <w:r w:rsidRPr="00693B69" w:rsidR="002532E0">
        <w:rPr>
          <w:rFonts w:ascii="Garamond" w:hAnsi="Garamond" w:cs="Arial"/>
        </w:rPr>
        <w:t xml:space="preserve"> </w:t>
      </w:r>
      <w:r w:rsidRPr="00693B69">
        <w:rPr>
          <w:rFonts w:ascii="Garamond" w:hAnsi="Garamond" w:cs="Arial"/>
        </w:rPr>
        <w:t>blueprint for the Applicant’s planned project</w:t>
      </w:r>
      <w:r w:rsidRPr="00693B69" w:rsidR="00BC16D8">
        <w:rPr>
          <w:rFonts w:ascii="Garamond" w:hAnsi="Garamond" w:cs="Arial"/>
        </w:rPr>
        <w:t xml:space="preserve">. This information must be provided in a paginated attachment not to exceed </w:t>
      </w:r>
      <w:r w:rsidRPr="00AE5606" w:rsidR="006B3589">
        <w:rPr>
          <w:rFonts w:ascii="Garamond" w:hAnsi="Garamond" w:cs="Arial"/>
        </w:rPr>
        <w:t>3</w:t>
      </w:r>
      <w:r w:rsidRPr="00AE5606" w:rsidR="00AA223B">
        <w:rPr>
          <w:rFonts w:ascii="Garamond" w:hAnsi="Garamond" w:cs="Arial"/>
        </w:rPr>
        <w:t>5</w:t>
      </w:r>
      <w:r w:rsidRPr="00AE5606" w:rsidR="00BC16D8">
        <w:rPr>
          <w:rFonts w:ascii="Garamond" w:hAnsi="Garamond" w:cs="Arial"/>
        </w:rPr>
        <w:t xml:space="preserve"> pages</w:t>
      </w:r>
      <w:r w:rsidRPr="00693B69" w:rsidR="00BC16D8">
        <w:rPr>
          <w:rFonts w:ascii="Garamond" w:hAnsi="Garamond" w:cs="Arial"/>
        </w:rPr>
        <w:t>.</w:t>
      </w:r>
      <w:r w:rsidRPr="00693B69">
        <w:rPr>
          <w:rFonts w:ascii="Garamond" w:hAnsi="Garamond" w:cs="Arial"/>
        </w:rPr>
        <w:t xml:space="preserve"> </w:t>
      </w:r>
      <w:r w:rsidRPr="00693B69" w:rsidR="00BC16D8">
        <w:rPr>
          <w:rFonts w:ascii="Garamond" w:hAnsi="Garamond" w:cs="Arial"/>
        </w:rPr>
        <w:t xml:space="preserve">It </w:t>
      </w:r>
      <w:r w:rsidRPr="00693B69">
        <w:rPr>
          <w:rFonts w:ascii="Garamond" w:hAnsi="Garamond" w:cs="Arial"/>
        </w:rPr>
        <w:t>must include the following information:</w:t>
      </w:r>
    </w:p>
    <w:p w:rsidR="003C3CFC" w:rsidRPr="00693B69" w:rsidP="009953B8" w14:paraId="094BC728" w14:textId="77777777">
      <w:pPr>
        <w:pStyle w:val="Heading3"/>
        <w:spacing w:after="120" w:line="240" w:lineRule="auto"/>
        <w:ind w:left="3240"/>
      </w:pPr>
      <w:r w:rsidRPr="00693B69">
        <w:t>P</w:t>
      </w:r>
      <w:r w:rsidRPr="00693B69" w:rsidR="00FD2127">
        <w:t>rogram N</w:t>
      </w:r>
      <w:r w:rsidRPr="00693B69">
        <w:t>arrative:</w:t>
      </w:r>
    </w:p>
    <w:p w:rsidR="00855FB3" w:rsidRPr="00693B69" w:rsidP="00983CFC" w14:paraId="3B23F930" w14:textId="77777777">
      <w:pPr>
        <w:numPr>
          <w:ilvl w:val="0"/>
          <w:numId w:val="6"/>
        </w:numPr>
        <w:tabs>
          <w:tab w:val="num" w:pos="1620"/>
        </w:tabs>
        <w:spacing w:after="0" w:line="240" w:lineRule="auto"/>
        <w:ind w:left="2880"/>
        <w:rPr>
          <w:rFonts w:ascii="Garamond" w:hAnsi="Garamond" w:cs="Arial"/>
          <w:b/>
        </w:rPr>
      </w:pPr>
      <w:r w:rsidRPr="00693B69">
        <w:rPr>
          <w:rFonts w:ascii="Garamond" w:hAnsi="Garamond" w:cs="Arial"/>
          <w:b/>
        </w:rPr>
        <w:t>Organization and Structure</w:t>
      </w:r>
    </w:p>
    <w:p w:rsidR="004A6E89" w:rsidRPr="003017C8" w:rsidP="009953B8" w14:paraId="6E1B6DFE" w14:textId="39AC41CE">
      <w:pPr>
        <w:spacing w:after="0" w:line="240" w:lineRule="auto"/>
        <w:ind w:left="2880"/>
        <w:rPr>
          <w:rFonts w:ascii="Garamond" w:hAnsi="Garamond" w:cs="Arial"/>
        </w:rPr>
      </w:pPr>
      <w:r w:rsidRPr="00A0459E">
        <w:rPr>
          <w:rFonts w:ascii="Garamond" w:hAnsi="Garamond" w:cs="Arial"/>
        </w:rPr>
        <w:t>Provide an organizational chart for the total SBDC Network indicating the position of the Lead Center within the Applicant organization. </w:t>
      </w:r>
      <w:r w:rsidRPr="00882561">
        <w:rPr>
          <w:rFonts w:ascii="Garamond" w:hAnsi="Garamond" w:cs="Arial"/>
        </w:rPr>
        <w:t>Include the department/division and the individual (name, title, phone number, email address) to whom the SBDC Lead Center Director reports.</w:t>
      </w:r>
      <w:r w:rsidRPr="00A0459E">
        <w:rPr>
          <w:rFonts w:ascii="Garamond" w:hAnsi="Garamond" w:cs="Arial"/>
        </w:rPr>
        <w:t xml:space="preserve"> In addition to the organization chart, include the following, and note any planned additions or reductions</w:t>
      </w:r>
      <w:r w:rsidRPr="003017C8">
        <w:rPr>
          <w:rFonts w:ascii="Garamond" w:hAnsi="Garamond" w:cs="Arial"/>
        </w:rPr>
        <w:t xml:space="preserve">: </w:t>
      </w:r>
    </w:p>
    <w:p w:rsidR="00C94582" w:rsidRPr="003017C8" w:rsidP="00983CFC" w14:paraId="2D579506" w14:textId="15289DF2">
      <w:pPr>
        <w:numPr>
          <w:ilvl w:val="0"/>
          <w:numId w:val="41"/>
        </w:numPr>
        <w:tabs>
          <w:tab w:val="num" w:pos="2520"/>
          <w:tab w:val="clear" w:pos="3240"/>
        </w:tabs>
        <w:spacing w:after="0" w:line="240" w:lineRule="auto"/>
        <w:rPr>
          <w:rFonts w:ascii="Garamond" w:hAnsi="Garamond" w:cs="Arial"/>
        </w:rPr>
      </w:pPr>
      <w:r w:rsidRPr="12F5A0A5">
        <w:rPr>
          <w:rFonts w:ascii="Garamond" w:hAnsi="Garamond" w:cs="Arial"/>
        </w:rPr>
        <w:t xml:space="preserve">Total number of SBDC </w:t>
      </w:r>
      <w:r w:rsidRPr="00A20135" w:rsidR="00A20135">
        <w:rPr>
          <w:rFonts w:ascii="Garamond" w:hAnsi="Garamond" w:cs="Arial"/>
          <w:highlight w:val="lightGray"/>
        </w:rPr>
        <w:t>Network</w:t>
      </w:r>
      <w:r w:rsidR="00A20135">
        <w:rPr>
          <w:rFonts w:ascii="Garamond" w:hAnsi="Garamond" w:cs="Arial"/>
        </w:rPr>
        <w:t xml:space="preserve"> </w:t>
      </w:r>
      <w:r w:rsidR="00EB615F">
        <w:rPr>
          <w:rFonts w:ascii="Garamond" w:hAnsi="Garamond" w:cs="Arial"/>
        </w:rPr>
        <w:t>S</w:t>
      </w:r>
      <w:r w:rsidRPr="12F5A0A5">
        <w:rPr>
          <w:rFonts w:ascii="Garamond" w:hAnsi="Garamond" w:cs="Arial"/>
        </w:rPr>
        <w:t>ervice</w:t>
      </w:r>
      <w:r w:rsidR="00886318">
        <w:rPr>
          <w:rFonts w:ascii="Garamond" w:hAnsi="Garamond" w:cs="Arial"/>
        </w:rPr>
        <w:t xml:space="preserve"> </w:t>
      </w:r>
      <w:r w:rsidR="002827A3">
        <w:rPr>
          <w:rFonts w:ascii="Garamond" w:hAnsi="Garamond" w:cs="Arial"/>
        </w:rPr>
        <w:t>C</w:t>
      </w:r>
      <w:r w:rsidR="00886318">
        <w:rPr>
          <w:rFonts w:ascii="Garamond" w:hAnsi="Garamond" w:cs="Arial"/>
        </w:rPr>
        <w:t>enter</w:t>
      </w:r>
      <w:r w:rsidRPr="12F5A0A5">
        <w:rPr>
          <w:rFonts w:ascii="Garamond" w:hAnsi="Garamond" w:cs="Arial"/>
        </w:rPr>
        <w:t xml:space="preserve"> locations</w:t>
      </w:r>
      <w:r w:rsidRPr="12F5A0A5" w:rsidR="000B084A">
        <w:rPr>
          <w:rFonts w:ascii="Garamond" w:hAnsi="Garamond" w:cs="Arial"/>
        </w:rPr>
        <w:t xml:space="preserve"> = _______ </w:t>
      </w:r>
      <w:r w:rsidRPr="12F5A0A5">
        <w:rPr>
          <w:rFonts w:ascii="Garamond" w:hAnsi="Garamond" w:cs="Arial"/>
        </w:rPr>
        <w:t>(</w:t>
      </w:r>
      <w:r w:rsidRPr="12F5A0A5" w:rsidR="000B084A">
        <w:rPr>
          <w:rFonts w:ascii="Garamond" w:hAnsi="Garamond" w:cs="Arial"/>
        </w:rPr>
        <w:t>P</w:t>
      </w:r>
      <w:r w:rsidRPr="12F5A0A5" w:rsidR="00865BB1">
        <w:rPr>
          <w:rFonts w:ascii="Garamond" w:hAnsi="Garamond" w:cs="Arial"/>
        </w:rPr>
        <w:t>rovide details in Network Listing req</w:t>
      </w:r>
      <w:r w:rsidRPr="12F5A0A5" w:rsidR="002B4836">
        <w:rPr>
          <w:rFonts w:ascii="Garamond" w:hAnsi="Garamond" w:cs="Arial"/>
        </w:rPr>
        <w:t xml:space="preserve">uested in </w:t>
      </w:r>
      <w:r w:rsidRPr="12F5A0A5" w:rsidR="007167A5">
        <w:rPr>
          <w:rFonts w:ascii="Garamond" w:hAnsi="Garamond" w:cs="Arial"/>
        </w:rPr>
        <w:t>S</w:t>
      </w:r>
      <w:r w:rsidRPr="12F5A0A5" w:rsidR="002B4836">
        <w:rPr>
          <w:rFonts w:ascii="Garamond" w:hAnsi="Garamond" w:cs="Arial"/>
        </w:rPr>
        <w:t>ection 4.1.1.3</w:t>
      </w:r>
      <w:r w:rsidRPr="12F5A0A5">
        <w:rPr>
          <w:rFonts w:ascii="Garamond" w:hAnsi="Garamond" w:cs="Arial"/>
        </w:rPr>
        <w:t>)</w:t>
      </w:r>
      <w:r w:rsidRPr="12F5A0A5" w:rsidR="002B4836">
        <w:rPr>
          <w:rFonts w:ascii="Garamond" w:hAnsi="Garamond" w:cs="Arial"/>
        </w:rPr>
        <w:t>;</w:t>
      </w:r>
    </w:p>
    <w:p w:rsidR="00C94582" w:rsidRPr="003017C8" w:rsidP="00983CFC" w14:paraId="13FCC273" w14:textId="77777777">
      <w:pPr>
        <w:numPr>
          <w:ilvl w:val="0"/>
          <w:numId w:val="41"/>
        </w:numPr>
        <w:tabs>
          <w:tab w:val="num" w:pos="2520"/>
          <w:tab w:val="clear" w:pos="3240"/>
        </w:tabs>
        <w:spacing w:after="0" w:line="240" w:lineRule="auto"/>
        <w:rPr>
          <w:rFonts w:ascii="Garamond" w:hAnsi="Garamond" w:cs="Arial"/>
        </w:rPr>
      </w:pPr>
      <w:r w:rsidRPr="003017C8">
        <w:rPr>
          <w:rFonts w:ascii="Garamond" w:hAnsi="Garamond" w:cs="Arial"/>
        </w:rPr>
        <w:t>Total number of SBDC staff</w:t>
      </w:r>
      <w:r w:rsidRPr="003017C8" w:rsidR="000B084A">
        <w:rPr>
          <w:rFonts w:ascii="Garamond" w:hAnsi="Garamond" w:cs="Arial"/>
        </w:rPr>
        <w:t xml:space="preserve"> = _______________</w:t>
      </w:r>
    </w:p>
    <w:p w:rsidR="004A6E89" w:rsidRPr="003017C8" w:rsidP="00983CFC" w14:paraId="62BC8340" w14:textId="39AD1126">
      <w:pPr>
        <w:numPr>
          <w:ilvl w:val="5"/>
          <w:numId w:val="40"/>
        </w:numPr>
        <w:spacing w:after="0" w:line="240" w:lineRule="auto"/>
        <w:rPr>
          <w:rFonts w:ascii="Garamond" w:hAnsi="Garamond" w:cs="Arial"/>
        </w:rPr>
      </w:pPr>
      <w:r w:rsidRPr="003017C8">
        <w:rPr>
          <w:rFonts w:ascii="Garamond" w:hAnsi="Garamond" w:cs="Arial"/>
        </w:rPr>
        <w:t>Number of SBDC management and</w:t>
      </w:r>
      <w:r w:rsidR="00A20135">
        <w:rPr>
          <w:rFonts w:ascii="Garamond" w:hAnsi="Garamond" w:cs="Arial"/>
        </w:rPr>
        <w:t xml:space="preserve"> support</w:t>
      </w:r>
      <w:r w:rsidRPr="003017C8" w:rsidR="00886318">
        <w:rPr>
          <w:rFonts w:ascii="Garamond" w:hAnsi="Garamond" w:cs="Arial"/>
        </w:rPr>
        <w:t xml:space="preserve"> </w:t>
      </w:r>
      <w:r w:rsidRPr="003017C8">
        <w:rPr>
          <w:rFonts w:ascii="Garamond" w:hAnsi="Garamond" w:cs="Arial"/>
        </w:rPr>
        <w:t>staff</w:t>
      </w:r>
      <w:r w:rsidR="00F777ED">
        <w:rPr>
          <w:rFonts w:ascii="Garamond" w:hAnsi="Garamond" w:cs="Arial"/>
        </w:rPr>
        <w:t>:</w:t>
      </w:r>
    </w:p>
    <w:p w:rsidR="00C94582" w:rsidRPr="003017C8" w:rsidP="00983CFC" w14:paraId="75042768" w14:textId="77777777">
      <w:pPr>
        <w:numPr>
          <w:ilvl w:val="6"/>
          <w:numId w:val="40"/>
        </w:numPr>
        <w:spacing w:after="0" w:line="240" w:lineRule="auto"/>
        <w:rPr>
          <w:rFonts w:ascii="Garamond" w:hAnsi="Garamond" w:cs="Arial"/>
        </w:rPr>
      </w:pPr>
      <w:r w:rsidRPr="003017C8">
        <w:rPr>
          <w:rFonts w:ascii="Garamond" w:hAnsi="Garamond" w:cs="Arial"/>
        </w:rPr>
        <w:t>Full time</w:t>
      </w:r>
      <w:r w:rsidRPr="003017C8" w:rsidR="000B084A">
        <w:rPr>
          <w:rFonts w:ascii="Garamond" w:hAnsi="Garamond" w:cs="Arial"/>
        </w:rPr>
        <w:t xml:space="preserve"> = _________________</w:t>
      </w:r>
    </w:p>
    <w:p w:rsidR="00C94582" w:rsidRPr="003017C8" w:rsidP="00983CFC" w14:paraId="3B68B5F8" w14:textId="77777777">
      <w:pPr>
        <w:numPr>
          <w:ilvl w:val="6"/>
          <w:numId w:val="40"/>
        </w:numPr>
        <w:spacing w:after="0" w:line="240" w:lineRule="auto"/>
        <w:rPr>
          <w:rFonts w:ascii="Garamond" w:hAnsi="Garamond" w:cs="Arial"/>
        </w:rPr>
      </w:pPr>
      <w:r w:rsidRPr="003017C8">
        <w:rPr>
          <w:rFonts w:ascii="Garamond" w:hAnsi="Garamond" w:cs="Arial"/>
        </w:rPr>
        <w:t>Part time</w:t>
      </w:r>
      <w:r w:rsidRPr="003017C8" w:rsidR="000B084A">
        <w:rPr>
          <w:rFonts w:ascii="Garamond" w:hAnsi="Garamond" w:cs="Arial"/>
        </w:rPr>
        <w:t xml:space="preserve"> = _________________</w:t>
      </w:r>
    </w:p>
    <w:p w:rsidR="004A6E89" w:rsidRPr="003017C8" w:rsidP="00983CFC" w14:paraId="3B19C83B" w14:textId="1E52817F">
      <w:pPr>
        <w:numPr>
          <w:ilvl w:val="5"/>
          <w:numId w:val="40"/>
        </w:numPr>
        <w:spacing w:after="0" w:line="240" w:lineRule="auto"/>
        <w:rPr>
          <w:rFonts w:ascii="Garamond" w:hAnsi="Garamond" w:cs="Arial"/>
        </w:rPr>
      </w:pPr>
      <w:r w:rsidRPr="003017C8">
        <w:rPr>
          <w:rFonts w:ascii="Garamond" w:hAnsi="Garamond" w:cs="Arial"/>
        </w:rPr>
        <w:t>Number of SBDC counseling staff</w:t>
      </w:r>
      <w:r w:rsidR="00F777ED">
        <w:rPr>
          <w:rFonts w:ascii="Garamond" w:hAnsi="Garamond" w:cs="Arial"/>
        </w:rPr>
        <w:t>:</w:t>
      </w:r>
    </w:p>
    <w:p w:rsidR="004A6E89" w:rsidRPr="003017C8" w:rsidP="00983CFC" w14:paraId="672350CE" w14:textId="77777777">
      <w:pPr>
        <w:numPr>
          <w:ilvl w:val="6"/>
          <w:numId w:val="40"/>
        </w:numPr>
        <w:spacing w:after="0" w:line="240" w:lineRule="auto"/>
        <w:rPr>
          <w:rFonts w:ascii="Garamond" w:hAnsi="Garamond" w:cs="Arial"/>
        </w:rPr>
      </w:pPr>
      <w:r w:rsidRPr="003017C8">
        <w:rPr>
          <w:rFonts w:ascii="Garamond" w:hAnsi="Garamond" w:cs="Arial"/>
        </w:rPr>
        <w:t>Full time</w:t>
      </w:r>
      <w:r w:rsidRPr="003017C8" w:rsidR="000B084A">
        <w:rPr>
          <w:rFonts w:ascii="Garamond" w:hAnsi="Garamond" w:cs="Arial"/>
        </w:rPr>
        <w:t xml:space="preserve"> = _________________</w:t>
      </w:r>
    </w:p>
    <w:p w:rsidR="004A6E89" w:rsidRPr="00A1260F" w:rsidP="00983CFC" w14:paraId="50DFD2B7" w14:textId="77777777">
      <w:pPr>
        <w:numPr>
          <w:ilvl w:val="6"/>
          <w:numId w:val="40"/>
        </w:numPr>
        <w:spacing w:after="0" w:line="240" w:lineRule="auto"/>
        <w:rPr>
          <w:rFonts w:ascii="Garamond" w:hAnsi="Garamond" w:cs="Arial"/>
        </w:rPr>
      </w:pPr>
      <w:r w:rsidRPr="00A1260F">
        <w:rPr>
          <w:rFonts w:ascii="Garamond" w:hAnsi="Garamond" w:cs="Arial"/>
        </w:rPr>
        <w:t>Part time</w:t>
      </w:r>
      <w:r w:rsidRPr="00A1260F" w:rsidR="000B084A">
        <w:rPr>
          <w:rFonts w:ascii="Garamond" w:hAnsi="Garamond" w:cs="Arial"/>
        </w:rPr>
        <w:t xml:space="preserve"> = _________________</w:t>
      </w:r>
    </w:p>
    <w:p w:rsidR="00A1260F" w:rsidRPr="00A1260F" w:rsidP="00983CFC" w14:paraId="35A39531" w14:textId="77777777">
      <w:pPr>
        <w:numPr>
          <w:ilvl w:val="6"/>
          <w:numId w:val="40"/>
        </w:numPr>
        <w:spacing w:after="0" w:line="240" w:lineRule="auto"/>
        <w:rPr>
          <w:rFonts w:ascii="Garamond" w:hAnsi="Garamond" w:cs="Arial"/>
        </w:rPr>
      </w:pPr>
      <w:r w:rsidRPr="00A1260F">
        <w:rPr>
          <w:rFonts w:ascii="Garamond" w:hAnsi="Garamond" w:cs="Arial"/>
        </w:rPr>
        <w:t>Contract consultants=_________</w:t>
      </w:r>
    </w:p>
    <w:p w:rsidR="00290CA5" w:rsidRPr="0037736F" w:rsidP="008A0F7D" w14:paraId="5F9F430E" w14:textId="77777777">
      <w:pPr>
        <w:pStyle w:val="ListParagraph"/>
        <w:numPr>
          <w:ilvl w:val="3"/>
          <w:numId w:val="40"/>
        </w:numPr>
        <w:spacing w:after="0" w:line="240" w:lineRule="auto"/>
        <w:ind w:left="2790"/>
        <w:rPr>
          <w:rFonts w:ascii="Garamond" w:hAnsi="Garamond" w:cs="Arial"/>
          <w:b/>
        </w:rPr>
      </w:pPr>
      <w:r w:rsidRPr="0037736F">
        <w:rPr>
          <w:rFonts w:ascii="Garamond" w:hAnsi="Garamond" w:cs="Arial"/>
          <w:b/>
        </w:rPr>
        <w:t>Program Management</w:t>
      </w:r>
    </w:p>
    <w:p w:rsidR="003C3CFC" w:rsidRPr="00693B69" w:rsidP="009953B8" w14:paraId="7BDC4A25" w14:textId="77777777">
      <w:pPr>
        <w:spacing w:after="0" w:line="240" w:lineRule="auto"/>
        <w:ind w:left="3240" w:hanging="360"/>
        <w:rPr>
          <w:rFonts w:ascii="Garamond" w:hAnsi="Garamond" w:cs="Arial"/>
          <w:b/>
        </w:rPr>
      </w:pPr>
      <w:r w:rsidRPr="00693B69">
        <w:rPr>
          <w:rFonts w:ascii="Garamond" w:hAnsi="Garamond" w:cs="Arial"/>
        </w:rPr>
        <w:t>A brief description of:</w:t>
      </w:r>
    </w:p>
    <w:p w:rsidR="003C3CFC" w:rsidRPr="00693B69" w:rsidP="00983CFC" w14:paraId="4D157A62" w14:textId="487C4EA2">
      <w:pPr>
        <w:numPr>
          <w:ilvl w:val="0"/>
          <w:numId w:val="42"/>
        </w:numPr>
        <w:tabs>
          <w:tab w:val="num" w:pos="2520"/>
          <w:tab w:val="clear" w:pos="3240"/>
        </w:tabs>
        <w:spacing w:after="0" w:line="240" w:lineRule="auto"/>
        <w:rPr>
          <w:rFonts w:ascii="Garamond" w:hAnsi="Garamond" w:cs="Arial"/>
        </w:rPr>
      </w:pPr>
      <w:r>
        <w:rPr>
          <w:rFonts w:ascii="Garamond" w:hAnsi="Garamond" w:cs="Arial"/>
        </w:rPr>
        <w:t>SBDC P</w:t>
      </w:r>
      <w:r w:rsidRPr="00693B69" w:rsidR="0022523C">
        <w:rPr>
          <w:rFonts w:ascii="Garamond" w:hAnsi="Garamond" w:cs="Arial"/>
        </w:rPr>
        <w:t>rogram</w:t>
      </w:r>
      <w:r w:rsidRPr="00693B69">
        <w:rPr>
          <w:rFonts w:ascii="Garamond" w:hAnsi="Garamond" w:cs="Arial"/>
        </w:rPr>
        <w:t xml:space="preserve"> </w:t>
      </w:r>
      <w:r w:rsidR="00F777ED">
        <w:rPr>
          <w:rFonts w:ascii="Garamond" w:hAnsi="Garamond" w:cs="Arial"/>
        </w:rPr>
        <w:t xml:space="preserve">Area of Service </w:t>
      </w:r>
      <w:r w:rsidRPr="00693B69">
        <w:rPr>
          <w:rFonts w:ascii="Garamond" w:hAnsi="Garamond" w:cs="Arial"/>
        </w:rPr>
        <w:t>(must be statewide or region</w:t>
      </w:r>
      <w:r w:rsidRPr="00693B69" w:rsidR="00C60DD0">
        <w:rPr>
          <w:rFonts w:ascii="Garamond" w:hAnsi="Garamond" w:cs="Arial"/>
        </w:rPr>
        <w:t>-</w:t>
      </w:r>
      <w:r w:rsidRPr="00693B69">
        <w:rPr>
          <w:rFonts w:ascii="Garamond" w:hAnsi="Garamond" w:cs="Arial"/>
        </w:rPr>
        <w:t>wide</w:t>
      </w:r>
      <w:r w:rsidRPr="00693B69">
        <w:rPr>
          <w:rFonts w:ascii="Garamond" w:hAnsi="Garamond" w:cs="Arial"/>
        </w:rPr>
        <w:t>);</w:t>
      </w:r>
    </w:p>
    <w:p w:rsidR="003C3CFC" w:rsidRPr="00693B69" w:rsidP="00983CFC" w14:paraId="4C04CEB4" w14:textId="32118990">
      <w:pPr>
        <w:numPr>
          <w:ilvl w:val="0"/>
          <w:numId w:val="42"/>
        </w:numPr>
        <w:tabs>
          <w:tab w:val="num" w:pos="2520"/>
          <w:tab w:val="clear" w:pos="3240"/>
        </w:tabs>
        <w:spacing w:after="0" w:line="240" w:lineRule="auto"/>
        <w:rPr>
          <w:rFonts w:ascii="Garamond" w:hAnsi="Garamond" w:cs="Arial"/>
        </w:rPr>
      </w:pPr>
      <w:r>
        <w:rPr>
          <w:rFonts w:ascii="Garamond" w:hAnsi="Garamond" w:cs="Arial"/>
        </w:rPr>
        <w:t>M</w:t>
      </w:r>
      <w:r w:rsidRPr="00693B69">
        <w:rPr>
          <w:rFonts w:ascii="Garamond" w:hAnsi="Garamond" w:cs="Arial"/>
        </w:rPr>
        <w:t xml:space="preserve">ethodology, </w:t>
      </w:r>
      <w:r w:rsidRPr="00693B69">
        <w:rPr>
          <w:rFonts w:ascii="Garamond" w:hAnsi="Garamond" w:cs="Arial"/>
        </w:rPr>
        <w:t>philosophy</w:t>
      </w:r>
      <w:r w:rsidRPr="00693B69">
        <w:rPr>
          <w:rFonts w:ascii="Garamond" w:hAnsi="Garamond" w:cs="Arial"/>
        </w:rPr>
        <w:t xml:space="preserve"> and justification for the distribution of service area resources</w:t>
      </w:r>
      <w:r w:rsidRPr="00693B69" w:rsidR="0022523C">
        <w:rPr>
          <w:rFonts w:ascii="Garamond" w:hAnsi="Garamond" w:cs="Arial"/>
        </w:rPr>
        <w:t>, such as Service Centers, satellites and specialty programs,</w:t>
      </w:r>
      <w:r w:rsidRPr="00693B69">
        <w:rPr>
          <w:rFonts w:ascii="Garamond" w:hAnsi="Garamond" w:cs="Arial"/>
        </w:rPr>
        <w:t xml:space="preserve"> using factors such as population or business census, population/counselor distribution formulas, etc</w:t>
      </w:r>
      <w:r w:rsidRPr="00693B69" w:rsidR="002532E0">
        <w:rPr>
          <w:rFonts w:ascii="Garamond" w:hAnsi="Garamond" w:cs="Arial"/>
        </w:rPr>
        <w:t>.,</w:t>
      </w:r>
      <w:r w:rsidRPr="00693B69">
        <w:rPr>
          <w:rFonts w:ascii="Garamond" w:hAnsi="Garamond" w:cs="Arial"/>
        </w:rPr>
        <w:t xml:space="preserve"> and any planned adjustments</w:t>
      </w:r>
      <w:r w:rsidRPr="007A3936" w:rsidR="002B4836">
        <w:rPr>
          <w:rFonts w:ascii="Garamond" w:hAnsi="Garamond" w:cs="Arial"/>
        </w:rPr>
        <w:t>.</w:t>
      </w:r>
      <w:r w:rsidRPr="007A3936" w:rsidR="005458E1">
        <w:rPr>
          <w:rFonts w:ascii="Garamond" w:hAnsi="Garamond" w:cs="Arial"/>
        </w:rPr>
        <w:t xml:space="preserve"> </w:t>
      </w:r>
      <w:r w:rsidRPr="0070603B" w:rsidR="005458E1">
        <w:rPr>
          <w:rFonts w:ascii="Garamond" w:hAnsi="Garamond"/>
        </w:rPr>
        <w:t>See 13</w:t>
      </w:r>
      <w:r w:rsidR="006D34CA">
        <w:rPr>
          <w:rFonts w:ascii="Garamond" w:hAnsi="Garamond"/>
        </w:rPr>
        <w:t xml:space="preserve"> </w:t>
      </w:r>
      <w:r w:rsidRPr="0070603B" w:rsidR="005458E1">
        <w:rPr>
          <w:rFonts w:ascii="Garamond" w:hAnsi="Garamond"/>
        </w:rPr>
        <w:t>CFR</w:t>
      </w:r>
      <w:r w:rsidR="006D34CA">
        <w:rPr>
          <w:rFonts w:ascii="Garamond" w:hAnsi="Garamond"/>
        </w:rPr>
        <w:t xml:space="preserve"> </w:t>
      </w:r>
      <w:r w:rsidRPr="0070603B" w:rsidR="005458E1">
        <w:rPr>
          <w:rFonts w:ascii="Garamond" w:hAnsi="Garamond"/>
        </w:rPr>
        <w:t>§</w:t>
      </w:r>
      <w:r w:rsidRPr="0070603B" w:rsidR="005458E1">
        <w:rPr>
          <w:rFonts w:ascii="Garamond" w:hAnsi="Garamond"/>
        </w:rPr>
        <w:t>130.320</w:t>
      </w:r>
      <w:r w:rsidRPr="007A3936">
        <w:rPr>
          <w:rFonts w:ascii="Garamond" w:hAnsi="Garamond" w:cs="Arial"/>
        </w:rPr>
        <w:t>;</w:t>
      </w:r>
      <w:r w:rsidRPr="00693B69" w:rsidR="00F63730">
        <w:rPr>
          <w:rFonts w:ascii="Garamond" w:hAnsi="Garamond" w:cs="Arial"/>
        </w:rPr>
        <w:t xml:space="preserve"> </w:t>
      </w:r>
    </w:p>
    <w:p w:rsidR="00D65EA0" w:rsidRPr="00693B69" w:rsidP="00983CFC" w14:paraId="6F7AA5B5" w14:textId="77777777">
      <w:pPr>
        <w:numPr>
          <w:ilvl w:val="0"/>
          <w:numId w:val="42"/>
        </w:numPr>
        <w:tabs>
          <w:tab w:val="num" w:pos="2520"/>
          <w:tab w:val="clear" w:pos="3240"/>
        </w:tabs>
        <w:spacing w:after="0" w:line="240" w:lineRule="auto"/>
        <w:rPr>
          <w:rFonts w:ascii="Garamond" w:hAnsi="Garamond" w:cs="Arial"/>
        </w:rPr>
      </w:pPr>
      <w:r>
        <w:rPr>
          <w:rFonts w:ascii="Garamond" w:hAnsi="Garamond" w:cs="Arial"/>
        </w:rPr>
        <w:t>C</w:t>
      </w:r>
      <w:r w:rsidRPr="00693B69" w:rsidR="003C3CFC">
        <w:rPr>
          <w:rFonts w:ascii="Garamond" w:hAnsi="Garamond" w:cs="Arial"/>
        </w:rPr>
        <w:t>orrelation of resource distribution to needs assessment studie</w:t>
      </w:r>
      <w:r w:rsidRPr="00693B69" w:rsidR="00DF5FC7">
        <w:rPr>
          <w:rFonts w:ascii="Garamond" w:hAnsi="Garamond" w:cs="Arial"/>
        </w:rPr>
        <w:t>s and the SBDC’s strategic plan for</w:t>
      </w:r>
      <w:r w:rsidRPr="00693B69" w:rsidR="00B114B0">
        <w:rPr>
          <w:rFonts w:ascii="Garamond" w:hAnsi="Garamond" w:cs="Arial"/>
        </w:rPr>
        <w:t xml:space="preserve"> </w:t>
      </w:r>
      <w:r w:rsidRPr="00693B69" w:rsidR="003C3CFC">
        <w:rPr>
          <w:rFonts w:ascii="Garamond" w:hAnsi="Garamond" w:cs="Arial"/>
        </w:rPr>
        <w:t>the management and coordination of SBDC</w:t>
      </w:r>
      <w:r w:rsidRPr="00693B69" w:rsidR="00DF5FC7">
        <w:rPr>
          <w:rFonts w:ascii="Garamond" w:hAnsi="Garamond" w:cs="Arial"/>
        </w:rPr>
        <w:t xml:space="preserve"> services</w:t>
      </w:r>
      <w:r w:rsidRPr="00693B69" w:rsidR="003C3CFC">
        <w:rPr>
          <w:rFonts w:ascii="Garamond" w:hAnsi="Garamond" w:cs="Arial"/>
        </w:rPr>
        <w:t xml:space="preserve"> throughout</w:t>
      </w:r>
      <w:r w:rsidRPr="00693B69" w:rsidR="00A275B3">
        <w:rPr>
          <w:rFonts w:ascii="Garamond" w:hAnsi="Garamond" w:cs="Arial"/>
        </w:rPr>
        <w:t xml:space="preserve"> the state or area being </w:t>
      </w:r>
      <w:r w:rsidRPr="00693B69" w:rsidR="00A275B3">
        <w:rPr>
          <w:rFonts w:ascii="Garamond" w:hAnsi="Garamond" w:cs="Arial"/>
        </w:rPr>
        <w:t>served;</w:t>
      </w:r>
      <w:r w:rsidRPr="00693B69" w:rsidR="003C3CFC">
        <w:rPr>
          <w:rFonts w:ascii="Garamond" w:hAnsi="Garamond" w:cs="Arial"/>
        </w:rPr>
        <w:t xml:space="preserve"> </w:t>
      </w:r>
    </w:p>
    <w:p w:rsidR="00236B6E" w:rsidRPr="00693B69" w:rsidP="00983CFC" w14:paraId="4F33F42F" w14:textId="77777777">
      <w:pPr>
        <w:numPr>
          <w:ilvl w:val="0"/>
          <w:numId w:val="42"/>
        </w:numPr>
        <w:tabs>
          <w:tab w:val="num" w:pos="2520"/>
          <w:tab w:val="clear" w:pos="3240"/>
        </w:tabs>
        <w:spacing w:after="0" w:line="240" w:lineRule="auto"/>
        <w:rPr>
          <w:rFonts w:ascii="Garamond" w:hAnsi="Garamond" w:cs="Arial"/>
        </w:rPr>
      </w:pPr>
      <w:r>
        <w:rPr>
          <w:rFonts w:ascii="Garamond" w:hAnsi="Garamond" w:cs="Arial"/>
        </w:rPr>
        <w:t>S</w:t>
      </w:r>
      <w:r w:rsidRPr="00693B69" w:rsidR="005B62B4">
        <w:rPr>
          <w:rFonts w:ascii="Garamond" w:hAnsi="Garamond" w:cs="Arial"/>
        </w:rPr>
        <w:t xml:space="preserve">tandard wait time for an initial </w:t>
      </w:r>
      <w:r w:rsidRPr="00693B69" w:rsidR="00C6431D">
        <w:rPr>
          <w:rFonts w:ascii="Garamond" w:hAnsi="Garamond" w:cs="Arial"/>
        </w:rPr>
        <w:t xml:space="preserve">client </w:t>
      </w:r>
      <w:r w:rsidRPr="00693B69" w:rsidR="005B62B4">
        <w:rPr>
          <w:rFonts w:ascii="Garamond" w:hAnsi="Garamond" w:cs="Arial"/>
        </w:rPr>
        <w:t xml:space="preserve">counseling appointment. </w:t>
      </w:r>
      <w:r w:rsidRPr="00693B69" w:rsidR="00AE7028">
        <w:rPr>
          <w:rFonts w:ascii="Garamond" w:hAnsi="Garamond" w:cs="Arial"/>
        </w:rPr>
        <w:t>Please note if</w:t>
      </w:r>
      <w:r w:rsidRPr="00693B69" w:rsidR="00C6431D">
        <w:rPr>
          <w:rFonts w:ascii="Garamond" w:hAnsi="Garamond" w:cs="Arial"/>
        </w:rPr>
        <w:t xml:space="preserve"> changes</w:t>
      </w:r>
      <w:r w:rsidRPr="00693B69" w:rsidR="005B62B4">
        <w:rPr>
          <w:rFonts w:ascii="Garamond" w:hAnsi="Garamond" w:cs="Arial"/>
        </w:rPr>
        <w:t xml:space="preserve"> are</w:t>
      </w:r>
      <w:r w:rsidRPr="00693B69" w:rsidR="00C6431D">
        <w:rPr>
          <w:rFonts w:ascii="Garamond" w:hAnsi="Garamond" w:cs="Arial"/>
        </w:rPr>
        <w:t xml:space="preserve"> anticipated in the coming year</w:t>
      </w:r>
      <w:r w:rsidRPr="00693B69" w:rsidR="005B62B4">
        <w:rPr>
          <w:rFonts w:ascii="Garamond" w:hAnsi="Garamond" w:cs="Arial"/>
        </w:rPr>
        <w:t xml:space="preserve">, such as due to significant increase or decrease of resources, addition or closure of existing service locations </w:t>
      </w:r>
      <w:r w:rsidRPr="00693B69" w:rsidR="005B62B4">
        <w:rPr>
          <w:rFonts w:ascii="Garamond" w:hAnsi="Garamond" w:cs="Arial"/>
        </w:rPr>
        <w:t>etc</w:t>
      </w:r>
      <w:r w:rsidRPr="00693B69" w:rsidR="00C6431D">
        <w:rPr>
          <w:rFonts w:ascii="Garamond" w:hAnsi="Garamond" w:cs="Arial"/>
        </w:rPr>
        <w:t>.</w:t>
      </w:r>
      <w:r w:rsidRPr="00693B69" w:rsidR="00A275B3">
        <w:rPr>
          <w:rFonts w:ascii="Garamond" w:hAnsi="Garamond" w:cs="Arial"/>
        </w:rPr>
        <w:t>;</w:t>
      </w:r>
    </w:p>
    <w:p w:rsidR="00446C59" w:rsidRPr="00693B69" w:rsidP="00983CFC" w14:paraId="172B8A6A" w14:textId="06B965CB">
      <w:pPr>
        <w:numPr>
          <w:ilvl w:val="0"/>
          <w:numId w:val="42"/>
        </w:numPr>
        <w:tabs>
          <w:tab w:val="num" w:pos="2520"/>
          <w:tab w:val="clear" w:pos="3240"/>
        </w:tabs>
        <w:spacing w:after="0" w:line="240" w:lineRule="auto"/>
        <w:rPr>
          <w:rFonts w:ascii="Garamond" w:hAnsi="Garamond" w:cs="Arial"/>
        </w:rPr>
      </w:pPr>
      <w:r>
        <w:rPr>
          <w:rFonts w:ascii="Garamond" w:hAnsi="Garamond" w:cs="Arial"/>
        </w:rPr>
        <w:t>M</w:t>
      </w:r>
      <w:r w:rsidRPr="00693B69">
        <w:rPr>
          <w:rFonts w:ascii="Garamond" w:hAnsi="Garamond" w:cs="Arial"/>
        </w:rPr>
        <w:t xml:space="preserve">anagement strategy for </w:t>
      </w:r>
      <w:r w:rsidRPr="00693B69" w:rsidR="00E27AE3">
        <w:rPr>
          <w:rFonts w:ascii="Garamond" w:hAnsi="Garamond" w:cs="Arial"/>
        </w:rPr>
        <w:t xml:space="preserve">filling </w:t>
      </w:r>
      <w:r w:rsidRPr="00693B69">
        <w:rPr>
          <w:rFonts w:ascii="Garamond" w:hAnsi="Garamond" w:cs="Arial"/>
        </w:rPr>
        <w:t>vacancies (interim measures and vacancy timeframes)</w:t>
      </w:r>
      <w:r w:rsidRPr="00693B69" w:rsidR="00A275B3">
        <w:rPr>
          <w:rFonts w:ascii="Garamond" w:hAnsi="Garamond" w:cs="Arial"/>
        </w:rPr>
        <w:t>;</w:t>
      </w:r>
      <w:r w:rsidR="00963EEC">
        <w:rPr>
          <w:rFonts w:ascii="Garamond" w:hAnsi="Garamond" w:cs="Arial"/>
        </w:rPr>
        <w:t xml:space="preserve"> </w:t>
      </w:r>
      <w:r w:rsidRPr="00693B69" w:rsidR="00FE4871">
        <w:rPr>
          <w:rFonts w:ascii="Garamond" w:hAnsi="Garamond" w:cs="Arial"/>
        </w:rPr>
        <w:t>and</w:t>
      </w:r>
    </w:p>
    <w:p w:rsidR="00542467" w:rsidRPr="007567BF" w:rsidP="00983CFC" w14:paraId="7C69C817" w14:textId="1DB55B5E">
      <w:pPr>
        <w:numPr>
          <w:ilvl w:val="0"/>
          <w:numId w:val="42"/>
        </w:numPr>
        <w:tabs>
          <w:tab w:val="num" w:pos="2520"/>
          <w:tab w:val="clear" w:pos="3240"/>
        </w:tabs>
        <w:spacing w:after="0" w:line="240" w:lineRule="auto"/>
        <w:rPr>
          <w:rFonts w:ascii="Garamond" w:hAnsi="Garamond" w:cs="Arial"/>
          <w:b/>
        </w:rPr>
      </w:pPr>
      <w:r w:rsidRPr="00693B69">
        <w:rPr>
          <w:rFonts w:ascii="Garamond" w:hAnsi="Garamond" w:cs="Arial"/>
        </w:rPr>
        <w:t xml:space="preserve">If applicable, describe plans for the addition of new </w:t>
      </w:r>
      <w:r w:rsidR="00886318">
        <w:rPr>
          <w:rFonts w:ascii="Garamond" w:hAnsi="Garamond" w:cs="Arial"/>
        </w:rPr>
        <w:t>s</w:t>
      </w:r>
      <w:r w:rsidRPr="00693B69">
        <w:rPr>
          <w:rFonts w:ascii="Garamond" w:hAnsi="Garamond" w:cs="Arial"/>
        </w:rPr>
        <w:t xml:space="preserve">ervice </w:t>
      </w:r>
      <w:r w:rsidR="00886318">
        <w:rPr>
          <w:rFonts w:ascii="Garamond" w:hAnsi="Garamond" w:cs="Arial"/>
        </w:rPr>
        <w:t>c</w:t>
      </w:r>
      <w:r w:rsidRPr="00693B69">
        <w:rPr>
          <w:rFonts w:ascii="Garamond" w:hAnsi="Garamond" w:cs="Arial"/>
        </w:rPr>
        <w:t>enters or programs, including the staffing plan</w:t>
      </w:r>
      <w:r w:rsidRPr="00693B69" w:rsidR="00236B6E">
        <w:rPr>
          <w:rFonts w:ascii="Garamond" w:hAnsi="Garamond" w:cs="Arial"/>
        </w:rPr>
        <w:t>.</w:t>
      </w:r>
    </w:p>
    <w:p w:rsidR="007567BF" w:rsidRPr="00542467" w:rsidP="007567BF" w14:paraId="44C3008C" w14:textId="77777777">
      <w:pPr>
        <w:spacing w:after="0" w:line="240" w:lineRule="auto"/>
        <w:ind w:left="3240"/>
        <w:rPr>
          <w:rFonts w:ascii="Garamond" w:hAnsi="Garamond" w:cs="Arial"/>
          <w:b/>
        </w:rPr>
      </w:pPr>
    </w:p>
    <w:p w:rsidR="003C3CFC" w:rsidRPr="008A0F7D" w:rsidP="008A0F7D" w14:paraId="012E146B" w14:textId="1B96A957">
      <w:pPr>
        <w:pStyle w:val="ListParagraph"/>
        <w:numPr>
          <w:ilvl w:val="0"/>
          <w:numId w:val="71"/>
        </w:numPr>
        <w:spacing w:after="0" w:line="240" w:lineRule="auto"/>
        <w:ind w:left="2880"/>
        <w:rPr>
          <w:rFonts w:ascii="Garamond" w:hAnsi="Garamond" w:cs="Arial"/>
          <w:b/>
        </w:rPr>
      </w:pPr>
      <w:r w:rsidRPr="008A0F7D">
        <w:rPr>
          <w:rFonts w:ascii="Garamond" w:hAnsi="Garamond" w:cs="Arial"/>
          <w:b/>
        </w:rPr>
        <w:t>Program Objectives</w:t>
      </w:r>
    </w:p>
    <w:p w:rsidR="00542467" w:rsidP="00B1203B" w14:paraId="5FD1FC4D" w14:textId="3AD8A703">
      <w:pPr>
        <w:tabs>
          <w:tab w:val="left" w:pos="9990"/>
        </w:tabs>
        <w:spacing w:after="0" w:line="240" w:lineRule="auto"/>
        <w:ind w:left="2880"/>
        <w:rPr>
          <w:rFonts w:ascii="Garamond" w:hAnsi="Garamond" w:cs="Arial"/>
        </w:rPr>
      </w:pPr>
      <w:r w:rsidRPr="00693B69">
        <w:rPr>
          <w:rFonts w:ascii="Garamond" w:hAnsi="Garamond" w:cs="Arial"/>
        </w:rPr>
        <w:t>SBD</w:t>
      </w:r>
      <w:r w:rsidRPr="009B4EA4">
        <w:rPr>
          <w:rFonts w:ascii="Garamond" w:hAnsi="Garamond" w:cs="Arial"/>
        </w:rPr>
        <w:t>C</w:t>
      </w:r>
      <w:r w:rsidRPr="009B4EA4" w:rsidR="007567BF">
        <w:rPr>
          <w:rFonts w:ascii="Garamond" w:hAnsi="Garamond" w:cs="Arial"/>
        </w:rPr>
        <w:t>s</w:t>
      </w:r>
      <w:r w:rsidRPr="00693B69">
        <w:rPr>
          <w:rFonts w:ascii="Garamond" w:hAnsi="Garamond" w:cs="Arial"/>
        </w:rPr>
        <w:t xml:space="preserve"> must include </w:t>
      </w:r>
      <w:r w:rsidRPr="00693B69">
        <w:rPr>
          <w:rFonts w:ascii="Garamond" w:hAnsi="Garamond" w:cs="Arial"/>
        </w:rPr>
        <w:t>a brief summary</w:t>
      </w:r>
      <w:r w:rsidRPr="00693B69">
        <w:rPr>
          <w:rFonts w:ascii="Garamond" w:hAnsi="Garamond" w:cs="Arial"/>
        </w:rPr>
        <w:t xml:space="preserve"> of program objectives and ongoing programs, highlighting any new programs, special projects or activitie</w:t>
      </w:r>
      <w:r w:rsidRPr="00693B69" w:rsidR="00BC707B">
        <w:rPr>
          <w:rFonts w:ascii="Garamond" w:hAnsi="Garamond" w:cs="Arial"/>
        </w:rPr>
        <w:t xml:space="preserve">s, with </w:t>
      </w:r>
      <w:r w:rsidRPr="00693B69" w:rsidR="00BC707B">
        <w:rPr>
          <w:rFonts w:ascii="Garamond" w:hAnsi="Garamond" w:cs="Arial"/>
        </w:rPr>
        <w:t xml:space="preserve">particular reference to planned activities for the program year that seek to address </w:t>
      </w:r>
      <w:r w:rsidRPr="009E3418" w:rsidR="00BC707B">
        <w:rPr>
          <w:rFonts w:ascii="Garamond" w:hAnsi="Garamond" w:cs="Arial"/>
        </w:rPr>
        <w:t>SBA’s important priorities a</w:t>
      </w:r>
      <w:r w:rsidRPr="009E3418" w:rsidR="002B4836">
        <w:rPr>
          <w:rFonts w:ascii="Garamond" w:hAnsi="Garamond" w:cs="Arial"/>
        </w:rPr>
        <w:t>s listed in Section 5.</w:t>
      </w:r>
      <w:r w:rsidRPr="009E3418" w:rsidR="00925D6D">
        <w:rPr>
          <w:rFonts w:ascii="Garamond" w:hAnsi="Garamond" w:cs="Arial"/>
        </w:rPr>
        <w:t>1.</w:t>
      </w:r>
      <w:r w:rsidRPr="009E3418" w:rsidR="009E3418">
        <w:rPr>
          <w:rFonts w:ascii="Garamond" w:hAnsi="Garamond" w:cs="Arial"/>
        </w:rPr>
        <w:t>5</w:t>
      </w:r>
      <w:r w:rsidRPr="00EB615F" w:rsidR="002B4836">
        <w:rPr>
          <w:rFonts w:ascii="Garamond" w:hAnsi="Garamond" w:cs="Arial"/>
        </w:rPr>
        <w:t>.</w:t>
      </w:r>
    </w:p>
    <w:p w:rsidR="00A560FB" w:rsidP="009953B8" w14:paraId="316D7479" w14:textId="77777777">
      <w:pPr>
        <w:spacing w:after="0" w:line="240" w:lineRule="auto"/>
        <w:ind w:left="2880"/>
        <w:rPr>
          <w:rFonts w:ascii="Garamond" w:hAnsi="Garamond" w:cs="Arial"/>
        </w:rPr>
      </w:pPr>
    </w:p>
    <w:p w:rsidR="00C94582" w:rsidRPr="001D07A3" w:rsidP="009953B8" w14:paraId="15C8EEFE" w14:textId="77FA8A2F">
      <w:pPr>
        <w:spacing w:after="0" w:line="240" w:lineRule="auto"/>
        <w:ind w:left="2880"/>
        <w:rPr>
          <w:rFonts w:ascii="Garamond" w:hAnsi="Garamond" w:cs="Arial"/>
          <w:highlight w:val="lightGray"/>
        </w:rPr>
      </w:pPr>
      <w:r w:rsidRPr="001D07A3">
        <w:rPr>
          <w:rFonts w:ascii="Garamond" w:hAnsi="Garamond" w:cs="Arial"/>
          <w:highlight w:val="lightGray"/>
        </w:rPr>
        <w:t xml:space="preserve">To facilitate </w:t>
      </w:r>
      <w:r w:rsidRPr="001D07A3" w:rsidR="0026285C">
        <w:rPr>
          <w:rFonts w:ascii="Garamond" w:hAnsi="Garamond" w:cs="Arial"/>
          <w:highlight w:val="lightGray"/>
        </w:rPr>
        <w:t xml:space="preserve">the </w:t>
      </w:r>
      <w:r w:rsidRPr="001D07A3" w:rsidR="00846277">
        <w:rPr>
          <w:rFonts w:ascii="Garamond" w:hAnsi="Garamond" w:cs="Arial"/>
          <w:highlight w:val="lightGray"/>
        </w:rPr>
        <w:t xml:space="preserve">core award </w:t>
      </w:r>
      <w:r w:rsidRPr="001D07A3" w:rsidR="0026285C">
        <w:rPr>
          <w:rFonts w:ascii="Garamond" w:hAnsi="Garamond" w:cs="Arial"/>
          <w:highlight w:val="lightGray"/>
        </w:rPr>
        <w:t>P</w:t>
      </w:r>
      <w:r w:rsidRPr="001D07A3" w:rsidR="00EE0A3D">
        <w:rPr>
          <w:rFonts w:ascii="Garamond" w:hAnsi="Garamond" w:cs="Arial"/>
          <w:highlight w:val="lightGray"/>
        </w:rPr>
        <w:t>roposal review</w:t>
      </w:r>
      <w:r w:rsidRPr="001D07A3">
        <w:rPr>
          <w:rFonts w:ascii="Garamond" w:hAnsi="Garamond" w:cs="Arial"/>
          <w:highlight w:val="lightGray"/>
        </w:rPr>
        <w:t xml:space="preserve">, categorize the information </w:t>
      </w:r>
      <w:r w:rsidRPr="001D07A3" w:rsidR="00EE0A3D">
        <w:rPr>
          <w:rFonts w:ascii="Garamond" w:hAnsi="Garamond" w:cs="Arial"/>
          <w:highlight w:val="lightGray"/>
        </w:rPr>
        <w:t xml:space="preserve">on planned program activities </w:t>
      </w:r>
      <w:r w:rsidRPr="001D07A3">
        <w:rPr>
          <w:rFonts w:ascii="Garamond" w:hAnsi="Garamond" w:cs="Arial"/>
          <w:highlight w:val="lightGray"/>
        </w:rPr>
        <w:t xml:space="preserve">using the reporting </w:t>
      </w:r>
      <w:r w:rsidRPr="001D07A3" w:rsidR="00EE0A3D">
        <w:rPr>
          <w:rFonts w:ascii="Garamond" w:hAnsi="Garamond" w:cs="Arial"/>
          <w:highlight w:val="lightGray"/>
        </w:rPr>
        <w:t xml:space="preserve">categories </w:t>
      </w:r>
      <w:r w:rsidRPr="001D07A3" w:rsidR="00C326B9">
        <w:rPr>
          <w:rFonts w:ascii="Garamond" w:hAnsi="Garamond" w:cs="Arial"/>
          <w:highlight w:val="lightGray"/>
        </w:rPr>
        <w:t>listed in Section 6</w:t>
      </w:r>
      <w:r w:rsidR="00831307">
        <w:rPr>
          <w:rFonts w:ascii="Garamond" w:hAnsi="Garamond" w:cs="Arial"/>
          <w:highlight w:val="lightGray"/>
        </w:rPr>
        <w:t>.3</w:t>
      </w:r>
      <w:r w:rsidR="00475D6E">
        <w:rPr>
          <w:rFonts w:ascii="Garamond" w:hAnsi="Garamond" w:cs="Arial"/>
          <w:highlight w:val="lightGray"/>
        </w:rPr>
        <w:t>.3</w:t>
      </w:r>
      <w:r w:rsidR="00831307">
        <w:rPr>
          <w:rFonts w:ascii="Garamond" w:hAnsi="Garamond" w:cs="Arial"/>
          <w:highlight w:val="lightGray"/>
        </w:rPr>
        <w:t>.</w:t>
      </w:r>
      <w:r w:rsidRPr="001D07A3">
        <w:rPr>
          <w:rFonts w:ascii="Garamond" w:hAnsi="Garamond" w:cs="Arial"/>
          <w:highlight w:val="lightGray"/>
        </w:rPr>
        <w:t xml:space="preserve"> </w:t>
      </w:r>
      <w:r w:rsidRPr="001D07A3" w:rsidR="00886CF4">
        <w:rPr>
          <w:rFonts w:ascii="Garamond" w:hAnsi="Garamond" w:cs="Arial"/>
          <w:highlight w:val="lightGray"/>
        </w:rPr>
        <w:t xml:space="preserve">The following categories </w:t>
      </w:r>
      <w:r w:rsidRPr="001D07A3">
        <w:rPr>
          <w:rFonts w:ascii="Garamond" w:hAnsi="Garamond" w:cs="Arial"/>
          <w:highlight w:val="lightGray"/>
        </w:rPr>
        <w:t xml:space="preserve">should </w:t>
      </w:r>
      <w:r w:rsidRPr="001D07A3" w:rsidR="003F7208">
        <w:rPr>
          <w:rFonts w:ascii="Garamond" w:hAnsi="Garamond" w:cs="Arial"/>
          <w:highlight w:val="lightGray"/>
        </w:rPr>
        <w:t xml:space="preserve">NOT </w:t>
      </w:r>
      <w:r w:rsidRPr="001D07A3" w:rsidR="00F763C2">
        <w:rPr>
          <w:rFonts w:ascii="Garamond" w:hAnsi="Garamond" w:cs="Arial"/>
          <w:highlight w:val="lightGray"/>
        </w:rPr>
        <w:t>be included in the p</w:t>
      </w:r>
      <w:r w:rsidRPr="001D07A3" w:rsidR="005C68AE">
        <w:rPr>
          <w:rFonts w:ascii="Garamond" w:hAnsi="Garamond" w:cs="Arial"/>
          <w:highlight w:val="lightGray"/>
        </w:rPr>
        <w:t>roposal</w:t>
      </w:r>
      <w:r w:rsidRPr="001D07A3" w:rsidR="00886CF4">
        <w:rPr>
          <w:rFonts w:ascii="Garamond" w:hAnsi="Garamond" w:cs="Arial"/>
          <w:highlight w:val="lightGray"/>
        </w:rPr>
        <w:t>:</w:t>
      </w:r>
    </w:p>
    <w:p w:rsidR="00886CF4" w:rsidRPr="001D07A3" w:rsidP="009953B8" w14:paraId="7D656896" w14:textId="77777777">
      <w:pPr>
        <w:spacing w:after="0" w:line="240" w:lineRule="auto"/>
        <w:ind w:left="2880"/>
        <w:rPr>
          <w:rFonts w:ascii="Garamond" w:hAnsi="Garamond" w:cs="Arial"/>
          <w:highlight w:val="lightGray"/>
        </w:rPr>
      </w:pPr>
    </w:p>
    <w:p w:rsidR="00886CF4" w:rsidRPr="001D07A3" w:rsidP="00886CF4" w14:paraId="4BA4D61C" w14:textId="525D481B">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1500 SUCCESS STORIES</w:t>
      </w:r>
    </w:p>
    <w:p w:rsidR="00886CF4" w:rsidRPr="001D07A3" w:rsidP="00886CF4" w14:paraId="25DDF4CB" w14:textId="6ED8985E">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1900 UNPLANNED TRAVEL</w:t>
      </w:r>
    </w:p>
    <w:p w:rsidR="00886CF4" w:rsidRPr="001D07A3" w:rsidP="00886CF4" w14:paraId="0E4A90F8" w14:textId="5994E003">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2000 KEY PERSONNEL</w:t>
      </w:r>
    </w:p>
    <w:p w:rsidR="00886CF4" w:rsidRPr="001D07A3" w:rsidP="00886CF4" w14:paraId="29096745" w14:textId="4FB49101">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2100 PROBLEMS</w:t>
      </w:r>
    </w:p>
    <w:p w:rsidR="00886CF4" w:rsidRPr="001D07A3" w:rsidP="00886CF4" w14:paraId="34C7C170" w14:textId="084551AA">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2200 BUDGET TO ACTUAL</w:t>
      </w:r>
    </w:p>
    <w:p w:rsidR="00886CF4" w:rsidRPr="001D07A3" w:rsidP="00886CF4" w14:paraId="324C1291" w14:textId="4C2CFFB6">
      <w:pPr>
        <w:pStyle w:val="ListParagraph"/>
        <w:numPr>
          <w:ilvl w:val="0"/>
          <w:numId w:val="71"/>
        </w:numPr>
        <w:spacing w:after="0" w:line="240" w:lineRule="auto"/>
        <w:ind w:left="3240"/>
        <w:rPr>
          <w:rFonts w:ascii="Garamond" w:hAnsi="Garamond" w:cs="Arial"/>
          <w:highlight w:val="lightGray"/>
        </w:rPr>
      </w:pPr>
      <w:r w:rsidRPr="001D07A3">
        <w:rPr>
          <w:rFonts w:ascii="Garamond" w:hAnsi="Garamond" w:cs="Arial"/>
          <w:highlight w:val="lightGray"/>
        </w:rPr>
        <w:t>2300 ECONOMIC IMPACT</w:t>
      </w:r>
    </w:p>
    <w:p w:rsidR="00846277" w:rsidRPr="007450AF" w:rsidP="009953B8" w14:paraId="50AD8EEA" w14:textId="77777777">
      <w:pPr>
        <w:spacing w:after="0" w:line="240" w:lineRule="auto"/>
        <w:ind w:left="2880"/>
        <w:rPr>
          <w:rFonts w:ascii="Garamond" w:hAnsi="Garamond" w:cs="Arial"/>
        </w:rPr>
      </w:pPr>
    </w:p>
    <w:p w:rsidR="00410AA4" w:rsidRPr="007450AF" w:rsidP="009953B8" w14:paraId="58853D1F" w14:textId="3E3CC674">
      <w:pPr>
        <w:spacing w:after="0" w:line="240" w:lineRule="auto"/>
        <w:ind w:left="2880"/>
        <w:rPr>
          <w:rFonts w:ascii="Garamond" w:hAnsi="Garamond" w:cs="Arial"/>
        </w:rPr>
      </w:pPr>
      <w:r w:rsidRPr="007450AF">
        <w:rPr>
          <w:rFonts w:ascii="Garamond" w:hAnsi="Garamond" w:cs="Arial"/>
        </w:rPr>
        <w:t xml:space="preserve">In addition to planned </w:t>
      </w:r>
      <w:r w:rsidRPr="007450AF" w:rsidR="00C94582">
        <w:rPr>
          <w:rFonts w:ascii="Garamond" w:hAnsi="Garamond" w:cs="Arial"/>
        </w:rPr>
        <w:t>activity</w:t>
      </w:r>
      <w:r w:rsidRPr="007450AF">
        <w:rPr>
          <w:rFonts w:ascii="Garamond" w:hAnsi="Garamond" w:cs="Arial"/>
        </w:rPr>
        <w:t xml:space="preserve"> </w:t>
      </w:r>
      <w:r w:rsidRPr="007450AF" w:rsidR="008B6E2D">
        <w:rPr>
          <w:rFonts w:ascii="Garamond" w:hAnsi="Garamond" w:cs="Arial"/>
        </w:rPr>
        <w:t xml:space="preserve">described </w:t>
      </w:r>
      <w:r w:rsidRPr="007450AF" w:rsidR="00CC67F3">
        <w:rPr>
          <w:rFonts w:ascii="Garamond" w:hAnsi="Garamond" w:cs="Arial"/>
        </w:rPr>
        <w:t>within these</w:t>
      </w:r>
      <w:r w:rsidRPr="007450AF">
        <w:rPr>
          <w:rFonts w:ascii="Garamond" w:hAnsi="Garamond" w:cs="Arial"/>
        </w:rPr>
        <w:t xml:space="preserve"> categories, </w:t>
      </w:r>
      <w:r w:rsidRPr="007450AF" w:rsidR="00480EE2">
        <w:rPr>
          <w:rFonts w:ascii="Garamond" w:hAnsi="Garamond" w:cs="Arial"/>
        </w:rPr>
        <w:t xml:space="preserve">the </w:t>
      </w:r>
      <w:r w:rsidRPr="007450AF" w:rsidR="007567BF">
        <w:rPr>
          <w:rFonts w:ascii="Garamond" w:hAnsi="Garamond" w:cs="Arial"/>
        </w:rPr>
        <w:t>P</w:t>
      </w:r>
      <w:r w:rsidRPr="007450AF">
        <w:rPr>
          <w:rFonts w:ascii="Garamond" w:hAnsi="Garamond" w:cs="Arial"/>
        </w:rPr>
        <w:t>roposal must include the following:</w:t>
      </w:r>
    </w:p>
    <w:p w:rsidR="00AE7028" w:rsidRPr="007450AF" w:rsidP="00983CFC" w14:paraId="0A86A69B" w14:textId="77777777">
      <w:pPr>
        <w:numPr>
          <w:ilvl w:val="0"/>
          <w:numId w:val="43"/>
        </w:numPr>
        <w:spacing w:after="0" w:line="240" w:lineRule="auto"/>
        <w:rPr>
          <w:rFonts w:ascii="Garamond" w:hAnsi="Garamond" w:cs="Arial"/>
        </w:rPr>
      </w:pPr>
      <w:r w:rsidRPr="007450AF">
        <w:rPr>
          <w:rFonts w:ascii="Garamond" w:hAnsi="Garamond" w:cs="Arial"/>
        </w:rPr>
        <w:t xml:space="preserve">Planned service volume and changes, if </w:t>
      </w:r>
      <w:r w:rsidRPr="007450AF">
        <w:rPr>
          <w:rFonts w:ascii="Garamond" w:hAnsi="Garamond" w:cs="Arial"/>
        </w:rPr>
        <w:t>any</w:t>
      </w:r>
      <w:r w:rsidRPr="007450AF" w:rsidR="005C68AE">
        <w:rPr>
          <w:rFonts w:ascii="Garamond" w:hAnsi="Garamond" w:cs="Arial"/>
        </w:rPr>
        <w:t>;</w:t>
      </w:r>
    </w:p>
    <w:p w:rsidR="00AE7028" w:rsidRPr="007450AF" w:rsidP="00983CFC" w14:paraId="6AB241B4" w14:textId="6AD5E1AF">
      <w:pPr>
        <w:numPr>
          <w:ilvl w:val="1"/>
          <w:numId w:val="44"/>
        </w:numPr>
        <w:spacing w:after="0" w:line="240" w:lineRule="auto"/>
        <w:rPr>
          <w:rFonts w:ascii="Garamond" w:hAnsi="Garamond" w:cs="Arial"/>
        </w:rPr>
      </w:pPr>
      <w:r w:rsidRPr="007450AF">
        <w:rPr>
          <w:rFonts w:ascii="Garamond" w:hAnsi="Garamond" w:cs="Arial"/>
        </w:rPr>
        <w:t xml:space="preserve">Counseling: List </w:t>
      </w:r>
      <w:r w:rsidRPr="001D789B" w:rsidR="001D789B">
        <w:rPr>
          <w:rFonts w:ascii="Garamond" w:hAnsi="Garamond" w:cs="Arial"/>
          <w:highlight w:val="lightGray"/>
        </w:rPr>
        <w:t xml:space="preserve">most recent </w:t>
      </w:r>
      <w:r w:rsidRPr="001D789B" w:rsidR="00FB3D41">
        <w:rPr>
          <w:rFonts w:ascii="Garamond" w:hAnsi="Garamond" w:cs="Arial"/>
          <w:highlight w:val="lightGray"/>
        </w:rPr>
        <w:t xml:space="preserve">full </w:t>
      </w:r>
      <w:r w:rsidRPr="001D789B" w:rsidR="001D789B">
        <w:rPr>
          <w:rFonts w:ascii="Garamond" w:hAnsi="Garamond" w:cs="Arial"/>
          <w:highlight w:val="lightGray"/>
        </w:rPr>
        <w:t>program</w:t>
      </w:r>
      <w:r w:rsidRPr="001D789B" w:rsidR="00FB3D41">
        <w:rPr>
          <w:rFonts w:ascii="Garamond" w:hAnsi="Garamond" w:cs="Arial"/>
          <w:highlight w:val="lightGray"/>
        </w:rPr>
        <w:t xml:space="preserve"> </w:t>
      </w:r>
      <w:r w:rsidRPr="001D789B">
        <w:rPr>
          <w:rFonts w:ascii="Garamond" w:hAnsi="Garamond" w:cs="Arial"/>
          <w:highlight w:val="lightGray"/>
        </w:rPr>
        <w:t>year</w:t>
      </w:r>
      <w:r w:rsidRPr="007450AF">
        <w:rPr>
          <w:rFonts w:ascii="Garamond" w:hAnsi="Garamond" w:cs="Arial"/>
        </w:rPr>
        <w:t xml:space="preserve"> total counseling hours and counseling clients for the Network </w:t>
      </w:r>
      <w:r w:rsidRPr="007450AF" w:rsidR="37D24852">
        <w:rPr>
          <w:rFonts w:ascii="Garamond" w:hAnsi="Garamond" w:cs="Arial"/>
        </w:rPr>
        <w:t xml:space="preserve">for activities </w:t>
      </w:r>
      <w:r w:rsidRPr="007450AF" w:rsidR="2896A0AA">
        <w:rPr>
          <w:rFonts w:ascii="Garamond" w:hAnsi="Garamond" w:cs="Arial"/>
        </w:rPr>
        <w:t xml:space="preserve">funded </w:t>
      </w:r>
      <w:r w:rsidRPr="007450AF" w:rsidR="37D24852">
        <w:rPr>
          <w:rFonts w:ascii="Garamond" w:hAnsi="Garamond" w:cs="Arial"/>
        </w:rPr>
        <w:t>f</w:t>
      </w:r>
      <w:r w:rsidRPr="007450AF" w:rsidR="50C23708">
        <w:rPr>
          <w:rFonts w:ascii="Garamond" w:hAnsi="Garamond" w:cs="Arial"/>
        </w:rPr>
        <w:t>rom</w:t>
      </w:r>
      <w:r w:rsidRPr="007450AF" w:rsidR="37D24852">
        <w:rPr>
          <w:rFonts w:ascii="Garamond" w:hAnsi="Garamond" w:cs="Arial"/>
        </w:rPr>
        <w:t xml:space="preserve"> core award fund</w:t>
      </w:r>
      <w:r w:rsidRPr="007450AF" w:rsidR="79A402D0">
        <w:rPr>
          <w:rFonts w:ascii="Garamond" w:hAnsi="Garamond" w:cs="Arial"/>
        </w:rPr>
        <w:t>s</w:t>
      </w:r>
      <w:r w:rsidRPr="007450AF" w:rsidR="37D24852">
        <w:rPr>
          <w:rFonts w:ascii="Garamond" w:hAnsi="Garamond" w:cs="Arial"/>
        </w:rPr>
        <w:t xml:space="preserve"> </w:t>
      </w:r>
      <w:r w:rsidRPr="007450AF">
        <w:rPr>
          <w:rFonts w:ascii="Garamond" w:hAnsi="Garamond" w:cs="Arial"/>
        </w:rPr>
        <w:t xml:space="preserve">and discuss any anticipated changes for the upcoming </w:t>
      </w:r>
      <w:r w:rsidRPr="007450AF" w:rsidR="00617894">
        <w:rPr>
          <w:rFonts w:ascii="Garamond" w:hAnsi="Garamond" w:cs="Arial"/>
        </w:rPr>
        <w:t>project period</w:t>
      </w:r>
      <w:r w:rsidRPr="007450AF" w:rsidR="002B4836">
        <w:rPr>
          <w:rFonts w:ascii="Garamond" w:hAnsi="Garamond" w:cs="Arial"/>
        </w:rPr>
        <w:t>; and</w:t>
      </w:r>
    </w:p>
    <w:p w:rsidR="00AE7028" w:rsidRPr="007450AF" w:rsidP="00983CFC" w14:paraId="538F7579" w14:textId="59007E1C">
      <w:pPr>
        <w:numPr>
          <w:ilvl w:val="1"/>
          <w:numId w:val="44"/>
        </w:numPr>
        <w:spacing w:after="0" w:line="240" w:lineRule="auto"/>
        <w:rPr>
          <w:rFonts w:ascii="Garamond" w:eastAsia="Garamond" w:hAnsi="Garamond" w:cs="Garamond"/>
        </w:rPr>
      </w:pPr>
      <w:r w:rsidRPr="007450AF">
        <w:rPr>
          <w:rFonts w:ascii="Garamond" w:hAnsi="Garamond" w:cs="Arial"/>
        </w:rPr>
        <w:t>Training:</w:t>
      </w:r>
      <w:r w:rsidRPr="007450AF" w:rsidR="00FE4871">
        <w:rPr>
          <w:rFonts w:ascii="Garamond" w:hAnsi="Garamond" w:cs="Arial"/>
        </w:rPr>
        <w:t xml:space="preserve"> </w:t>
      </w:r>
      <w:r w:rsidRPr="007450AF">
        <w:rPr>
          <w:rFonts w:ascii="Garamond" w:hAnsi="Garamond" w:cs="Arial"/>
        </w:rPr>
        <w:t xml:space="preserve">List prior year total training sessions and clients for the </w:t>
      </w:r>
      <w:r w:rsidRPr="007450AF" w:rsidR="00DB5A81">
        <w:rPr>
          <w:rFonts w:ascii="Garamond" w:hAnsi="Garamond" w:cs="Arial"/>
        </w:rPr>
        <w:t>Network</w:t>
      </w:r>
      <w:r w:rsidRPr="007450AF">
        <w:rPr>
          <w:rFonts w:ascii="Garamond" w:hAnsi="Garamond" w:cs="Arial"/>
        </w:rPr>
        <w:t xml:space="preserve"> </w:t>
      </w:r>
      <w:r w:rsidRPr="007450AF" w:rsidR="277131DF">
        <w:rPr>
          <w:rFonts w:ascii="Garamond" w:hAnsi="Garamond" w:cs="Arial"/>
        </w:rPr>
        <w:t xml:space="preserve">for activities from core award funds </w:t>
      </w:r>
      <w:r w:rsidRPr="007450AF">
        <w:rPr>
          <w:rFonts w:ascii="Garamond" w:hAnsi="Garamond" w:cs="Arial"/>
        </w:rPr>
        <w:t>and discuss any anticipated changes for the up</w:t>
      </w:r>
      <w:r w:rsidRPr="007450AF" w:rsidR="00617894">
        <w:rPr>
          <w:rFonts w:ascii="Garamond" w:hAnsi="Garamond" w:cs="Arial"/>
        </w:rPr>
        <w:t>c</w:t>
      </w:r>
      <w:r w:rsidRPr="007450AF">
        <w:rPr>
          <w:rFonts w:ascii="Garamond" w:hAnsi="Garamond" w:cs="Arial"/>
        </w:rPr>
        <w:t xml:space="preserve">oming </w:t>
      </w:r>
      <w:r w:rsidRPr="007450AF" w:rsidR="00617894">
        <w:rPr>
          <w:rFonts w:ascii="Garamond" w:hAnsi="Garamond" w:cs="Arial"/>
        </w:rPr>
        <w:t>project period</w:t>
      </w:r>
      <w:r w:rsidRPr="007450AF" w:rsidR="00FE4871">
        <w:rPr>
          <w:rFonts w:ascii="Garamond" w:hAnsi="Garamond" w:cs="Arial"/>
        </w:rPr>
        <w:t>.</w:t>
      </w:r>
    </w:p>
    <w:p w:rsidR="00617894" w:rsidRPr="009E3418" w:rsidP="00983CFC" w14:paraId="419A900E" w14:textId="77777777">
      <w:pPr>
        <w:numPr>
          <w:ilvl w:val="0"/>
          <w:numId w:val="43"/>
        </w:numPr>
        <w:spacing w:after="0" w:line="240" w:lineRule="auto"/>
        <w:rPr>
          <w:rFonts w:ascii="Garamond" w:hAnsi="Garamond" w:cs="Arial"/>
        </w:rPr>
      </w:pPr>
      <w:r w:rsidRPr="009E3418">
        <w:rPr>
          <w:rFonts w:ascii="Garamond" w:hAnsi="Garamond" w:cs="Arial"/>
        </w:rPr>
        <w:t>Planned milestones</w:t>
      </w:r>
      <w:r w:rsidRPr="009E3418" w:rsidR="00741B95">
        <w:rPr>
          <w:rFonts w:ascii="Garamond" w:hAnsi="Garamond" w:cs="Arial"/>
        </w:rPr>
        <w:t xml:space="preserve"> and </w:t>
      </w:r>
      <w:r w:rsidRPr="009E3418" w:rsidR="00741B95">
        <w:rPr>
          <w:rFonts w:ascii="Garamond" w:hAnsi="Garamond" w:cs="Arial"/>
        </w:rPr>
        <w:t>outcomes</w:t>
      </w:r>
      <w:r w:rsidRPr="009E3418" w:rsidR="005C68AE">
        <w:rPr>
          <w:rFonts w:ascii="Garamond" w:hAnsi="Garamond" w:cs="Arial"/>
        </w:rPr>
        <w:t>;</w:t>
      </w:r>
      <w:r w:rsidRPr="009E3418">
        <w:rPr>
          <w:rFonts w:ascii="Garamond" w:hAnsi="Garamond" w:cs="Arial"/>
        </w:rPr>
        <w:t xml:space="preserve"> </w:t>
      </w:r>
    </w:p>
    <w:p w:rsidR="00410AA4" w:rsidRPr="009E3418" w:rsidP="00983CFC" w14:paraId="61952E8B" w14:textId="085740CB">
      <w:pPr>
        <w:numPr>
          <w:ilvl w:val="1"/>
          <w:numId w:val="45"/>
        </w:numPr>
        <w:spacing w:after="0" w:line="240" w:lineRule="auto"/>
        <w:rPr>
          <w:rFonts w:ascii="Garamond" w:hAnsi="Garamond" w:cs="Arial"/>
        </w:rPr>
      </w:pPr>
      <w:r w:rsidRPr="009E3418">
        <w:rPr>
          <w:rFonts w:ascii="Garamond" w:hAnsi="Garamond" w:cs="Arial"/>
          <w:b/>
          <w:bCs/>
        </w:rPr>
        <w:t xml:space="preserve">List </w:t>
      </w:r>
      <w:r w:rsidRPr="009E3418" w:rsidR="08F8A542">
        <w:rPr>
          <w:rFonts w:ascii="Garamond" w:hAnsi="Garamond" w:cs="Arial"/>
          <w:b/>
          <w:bCs/>
        </w:rPr>
        <w:t xml:space="preserve">SBDC goals for total </w:t>
      </w:r>
      <w:r w:rsidRPr="009E3418" w:rsidR="2F5D8E89">
        <w:rPr>
          <w:rFonts w:ascii="Garamond" w:hAnsi="Garamond" w:cs="Arial"/>
          <w:b/>
          <w:bCs/>
        </w:rPr>
        <w:t xml:space="preserve">Jobs Supported (JS), </w:t>
      </w:r>
      <w:r w:rsidRPr="009E3418" w:rsidR="08F8A542">
        <w:rPr>
          <w:rFonts w:ascii="Garamond" w:hAnsi="Garamond" w:cs="Arial"/>
          <w:b/>
          <w:bCs/>
        </w:rPr>
        <w:t>New Business Starts</w:t>
      </w:r>
      <w:r w:rsidRPr="009E3418" w:rsidR="39D62465">
        <w:rPr>
          <w:rFonts w:ascii="Garamond" w:hAnsi="Garamond" w:cs="Arial"/>
          <w:b/>
          <w:bCs/>
        </w:rPr>
        <w:t xml:space="preserve"> (NBSs)</w:t>
      </w:r>
      <w:r w:rsidRPr="009E3418" w:rsidR="485F0002">
        <w:rPr>
          <w:rFonts w:ascii="Garamond" w:hAnsi="Garamond" w:cs="Arial"/>
          <w:b/>
          <w:bCs/>
        </w:rPr>
        <w:t xml:space="preserve">, </w:t>
      </w:r>
      <w:r w:rsidRPr="009E3418" w:rsidR="7AD3DBCB">
        <w:rPr>
          <w:rFonts w:ascii="Garamond" w:hAnsi="Garamond" w:cs="Arial"/>
          <w:b/>
          <w:bCs/>
        </w:rPr>
        <w:t xml:space="preserve">Unique </w:t>
      </w:r>
      <w:r w:rsidRPr="009E3418" w:rsidR="2F5D8E89">
        <w:rPr>
          <w:rFonts w:ascii="Garamond" w:hAnsi="Garamond" w:cs="Arial"/>
          <w:b/>
          <w:bCs/>
        </w:rPr>
        <w:t>Clients Served</w:t>
      </w:r>
      <w:r w:rsidRPr="009E3418" w:rsidR="39D62465">
        <w:rPr>
          <w:rFonts w:ascii="Garamond" w:hAnsi="Garamond" w:cs="Arial"/>
          <w:b/>
          <w:bCs/>
        </w:rPr>
        <w:t xml:space="preserve"> (</w:t>
      </w:r>
      <w:r w:rsidRPr="009E3418" w:rsidR="7AD3DBCB">
        <w:rPr>
          <w:rFonts w:ascii="Garamond" w:hAnsi="Garamond" w:cs="Arial"/>
          <w:b/>
          <w:bCs/>
        </w:rPr>
        <w:t>U</w:t>
      </w:r>
      <w:r w:rsidRPr="009E3418" w:rsidR="2F5D8E89">
        <w:rPr>
          <w:rFonts w:ascii="Garamond" w:hAnsi="Garamond" w:cs="Arial"/>
          <w:b/>
          <w:bCs/>
        </w:rPr>
        <w:t>CS</w:t>
      </w:r>
      <w:r w:rsidRPr="009E3418" w:rsidR="39D62465">
        <w:rPr>
          <w:rFonts w:ascii="Garamond" w:hAnsi="Garamond" w:cs="Arial"/>
          <w:b/>
          <w:bCs/>
        </w:rPr>
        <w:t>)</w:t>
      </w:r>
      <w:r w:rsidRPr="009E3418" w:rsidR="485F0002">
        <w:rPr>
          <w:rFonts w:ascii="Garamond" w:hAnsi="Garamond" w:cs="Arial"/>
          <w:b/>
          <w:bCs/>
        </w:rPr>
        <w:t xml:space="preserve"> and Capital Infusion (CI)</w:t>
      </w:r>
      <w:r w:rsidRPr="009E3418" w:rsidR="3BC0AA9D">
        <w:rPr>
          <w:rFonts w:ascii="Garamond" w:hAnsi="Garamond" w:cs="Arial"/>
          <w:b/>
          <w:bCs/>
        </w:rPr>
        <w:t xml:space="preserve"> </w:t>
      </w:r>
      <w:r w:rsidRPr="009E3418" w:rsidR="3BC0AA9D">
        <w:rPr>
          <w:rFonts w:ascii="Garamond" w:hAnsi="Garamond" w:cs="Arial"/>
        </w:rPr>
        <w:t>for core award funded activities</w:t>
      </w:r>
      <w:r w:rsidRPr="009E3418" w:rsidR="485F0002">
        <w:rPr>
          <w:rFonts w:ascii="Garamond" w:hAnsi="Garamond" w:cs="Arial"/>
        </w:rPr>
        <w:t xml:space="preserve">. </w:t>
      </w:r>
      <w:r w:rsidRPr="00FB3D41" w:rsidR="00FB3D41">
        <w:rPr>
          <w:rFonts w:ascii="Garamond" w:hAnsi="Garamond" w:cs="Arial"/>
          <w:highlight w:val="lightGray"/>
        </w:rPr>
        <w:t>Goals will be allocated according to what is in the Congressional Budget Justification for the 2022 program year.</w:t>
      </w:r>
      <w:r w:rsidR="00FB3D41">
        <w:rPr>
          <w:rFonts w:ascii="Garamond" w:hAnsi="Garamond" w:cs="Arial"/>
        </w:rPr>
        <w:t xml:space="preserve"> </w:t>
      </w:r>
      <w:r w:rsidRPr="009E3418" w:rsidR="485F0002">
        <w:rPr>
          <w:rFonts w:ascii="Garamond" w:hAnsi="Garamond" w:cs="Arial"/>
        </w:rPr>
        <w:t xml:space="preserve">Also, </w:t>
      </w:r>
      <w:r w:rsidRPr="009E3418">
        <w:rPr>
          <w:rFonts w:ascii="Garamond" w:hAnsi="Garamond" w:cs="Arial"/>
        </w:rPr>
        <w:t xml:space="preserve">describe </w:t>
      </w:r>
      <w:r w:rsidRPr="009E3418" w:rsidR="4504B61B">
        <w:rPr>
          <w:rFonts w:ascii="Garamond" w:hAnsi="Garamond" w:cs="Arial"/>
        </w:rPr>
        <w:t xml:space="preserve">management’s strategy to meet </w:t>
      </w:r>
      <w:r w:rsidRPr="009E3418" w:rsidR="2C2494C8">
        <w:rPr>
          <w:rFonts w:ascii="Garamond" w:hAnsi="Garamond" w:cs="Arial"/>
        </w:rPr>
        <w:t xml:space="preserve">those </w:t>
      </w:r>
      <w:r w:rsidRPr="009E3418">
        <w:rPr>
          <w:rFonts w:ascii="Garamond" w:hAnsi="Garamond" w:cs="Arial"/>
        </w:rPr>
        <w:t xml:space="preserve">milestones during </w:t>
      </w:r>
      <w:r w:rsidRPr="009E3418" w:rsidR="4504B61B">
        <w:rPr>
          <w:rFonts w:ascii="Garamond" w:hAnsi="Garamond" w:cs="Arial"/>
        </w:rPr>
        <w:t xml:space="preserve">the </w:t>
      </w:r>
      <w:r w:rsidRPr="009E3418">
        <w:rPr>
          <w:rFonts w:ascii="Garamond" w:hAnsi="Garamond" w:cs="Arial"/>
        </w:rPr>
        <w:t xml:space="preserve">upcoming </w:t>
      </w:r>
      <w:r w:rsidR="009D6738">
        <w:rPr>
          <w:rFonts w:ascii="Garamond" w:hAnsi="Garamond" w:cs="Arial"/>
        </w:rPr>
        <w:t xml:space="preserve">2022 </w:t>
      </w:r>
      <w:r w:rsidRPr="009E3418">
        <w:rPr>
          <w:rFonts w:ascii="Garamond" w:hAnsi="Garamond" w:cs="Arial"/>
        </w:rPr>
        <w:t>project period</w:t>
      </w:r>
      <w:r w:rsidR="00FB3D41">
        <w:rPr>
          <w:rFonts w:ascii="Garamond" w:hAnsi="Garamond" w:cs="Arial"/>
        </w:rPr>
        <w:t>.</w:t>
      </w:r>
      <w:r w:rsidRPr="009E3418">
        <w:rPr>
          <w:rFonts w:ascii="Garamond" w:hAnsi="Garamond" w:cs="Arial"/>
        </w:rPr>
        <w:t xml:space="preserve"> </w:t>
      </w:r>
      <w:r w:rsidRPr="009E3418" w:rsidR="4504B61B">
        <w:rPr>
          <w:rFonts w:ascii="Garamond" w:hAnsi="Garamond" w:cs="Arial"/>
        </w:rPr>
        <w:t>If the SBDC has developed a multi-year goal/performance increase plan with SBA, include that pla</w:t>
      </w:r>
      <w:r w:rsidRPr="009E3418" w:rsidR="00886318">
        <w:rPr>
          <w:rFonts w:ascii="Garamond" w:hAnsi="Garamond" w:cs="Arial"/>
        </w:rPr>
        <w:t xml:space="preserve">n </w:t>
      </w:r>
      <w:r w:rsidRPr="009E3418" w:rsidR="002827A3">
        <w:rPr>
          <w:rFonts w:ascii="Garamond" w:hAnsi="Garamond" w:cs="Arial"/>
        </w:rPr>
        <w:t>with Attachment 3 as part of</w:t>
      </w:r>
      <w:r w:rsidRPr="009E3418" w:rsidR="4504B61B">
        <w:rPr>
          <w:rFonts w:ascii="Garamond" w:hAnsi="Garamond" w:cs="Arial"/>
        </w:rPr>
        <w:t xml:space="preserve"> the </w:t>
      </w:r>
      <w:r w:rsidRPr="009E3418" w:rsidR="001D07A3">
        <w:rPr>
          <w:rFonts w:ascii="Garamond" w:hAnsi="Garamond" w:cs="Arial"/>
        </w:rPr>
        <w:t>P</w:t>
      </w:r>
      <w:r w:rsidRPr="009E3418" w:rsidR="4504B61B">
        <w:rPr>
          <w:rFonts w:ascii="Garamond" w:hAnsi="Garamond" w:cs="Arial"/>
        </w:rPr>
        <w:t>roposal.</w:t>
      </w:r>
    </w:p>
    <w:p w:rsidR="003C3CFC" w:rsidRPr="009E3418" w:rsidP="00983CFC" w14:paraId="332772F2" w14:textId="7214B43F">
      <w:pPr>
        <w:numPr>
          <w:ilvl w:val="1"/>
          <w:numId w:val="45"/>
        </w:numPr>
        <w:spacing w:after="0" w:line="240" w:lineRule="auto"/>
        <w:rPr>
          <w:rFonts w:ascii="Garamond" w:hAnsi="Garamond" w:cs="Arial"/>
        </w:rPr>
      </w:pPr>
      <w:r w:rsidRPr="009E3418">
        <w:rPr>
          <w:rFonts w:ascii="Garamond" w:hAnsi="Garamond" w:cs="Arial"/>
        </w:rPr>
        <w:t xml:space="preserve">Identify any other </w:t>
      </w:r>
      <w:r w:rsidRPr="009E3418" w:rsidR="462B3A95">
        <w:rPr>
          <w:rFonts w:ascii="Garamond" w:hAnsi="Garamond" w:cs="Arial"/>
        </w:rPr>
        <w:t xml:space="preserve">key milestones or performance goals </w:t>
      </w:r>
      <w:r w:rsidRPr="009E3418" w:rsidR="7F896B46">
        <w:rPr>
          <w:rFonts w:ascii="Garamond" w:hAnsi="Garamond" w:cs="Arial"/>
        </w:rPr>
        <w:t>for the project period</w:t>
      </w:r>
      <w:r w:rsidRPr="009E3418" w:rsidR="06C128B6">
        <w:rPr>
          <w:rFonts w:ascii="Garamond" w:hAnsi="Garamond" w:cs="Arial"/>
        </w:rPr>
        <w:t xml:space="preserve"> for the core award</w:t>
      </w:r>
      <w:r w:rsidRPr="009E3418" w:rsidR="10B85B8F">
        <w:rPr>
          <w:rFonts w:ascii="Garamond" w:hAnsi="Garamond" w:cs="Arial"/>
        </w:rPr>
        <w:t>.</w:t>
      </w:r>
      <w:r w:rsidRPr="009E3418" w:rsidR="7F896B46">
        <w:rPr>
          <w:rFonts w:ascii="Garamond" w:hAnsi="Garamond" w:cs="Arial"/>
        </w:rPr>
        <w:t xml:space="preserve"> </w:t>
      </w:r>
    </w:p>
    <w:p w:rsidR="00865BB1" w:rsidRPr="00693B69" w:rsidP="00983CFC" w14:paraId="0B718FB3" w14:textId="402933F7">
      <w:pPr>
        <w:numPr>
          <w:ilvl w:val="0"/>
          <w:numId w:val="43"/>
        </w:numPr>
        <w:spacing w:after="0" w:line="240" w:lineRule="auto"/>
        <w:rPr>
          <w:rFonts w:ascii="Garamond" w:hAnsi="Garamond" w:cs="Arial"/>
        </w:rPr>
      </w:pPr>
      <w:r w:rsidRPr="2CAD7C55">
        <w:rPr>
          <w:rFonts w:ascii="Garamond" w:hAnsi="Garamond" w:cs="Arial"/>
        </w:rPr>
        <w:t>Collaboration</w:t>
      </w:r>
      <w:r w:rsidRPr="2CAD7C55">
        <w:rPr>
          <w:rFonts w:ascii="Garamond" w:hAnsi="Garamond" w:cs="Arial"/>
        </w:rPr>
        <w:t xml:space="preserve">, outreach and/or </w:t>
      </w:r>
      <w:r w:rsidRPr="2CAD7C55">
        <w:rPr>
          <w:rFonts w:ascii="Garamond" w:hAnsi="Garamond" w:cs="Arial"/>
        </w:rPr>
        <w:t xml:space="preserve">jointly planned </w:t>
      </w:r>
      <w:r w:rsidRPr="2CAD7C55">
        <w:rPr>
          <w:rFonts w:ascii="Garamond" w:hAnsi="Garamond" w:cs="Arial"/>
        </w:rPr>
        <w:t xml:space="preserve">events </w:t>
      </w:r>
      <w:r w:rsidRPr="2CAD7C55">
        <w:rPr>
          <w:rFonts w:ascii="Garamond" w:hAnsi="Garamond" w:cs="Arial"/>
        </w:rPr>
        <w:t>the Network is planning to conduct</w:t>
      </w:r>
      <w:r w:rsidRPr="2CAD7C55">
        <w:rPr>
          <w:rFonts w:ascii="Garamond" w:hAnsi="Garamond" w:cs="Arial"/>
        </w:rPr>
        <w:t xml:space="preserve"> with the District Office and/or other SBA resource partners</w:t>
      </w:r>
      <w:r w:rsidRPr="2CAD7C55" w:rsidR="00754E66">
        <w:rPr>
          <w:rFonts w:ascii="Garamond" w:hAnsi="Garamond" w:cs="Arial"/>
        </w:rPr>
        <w:t xml:space="preserve"> (</w:t>
      </w:r>
      <w:r w:rsidRPr="2CAD7C55" w:rsidR="00F22D21">
        <w:rPr>
          <w:rFonts w:ascii="Garamond" w:hAnsi="Garamond" w:cs="Arial"/>
        </w:rPr>
        <w:t>e.g.,</w:t>
      </w:r>
      <w:r w:rsidR="006428CF">
        <w:rPr>
          <w:rFonts w:ascii="Garamond" w:hAnsi="Garamond" w:cs="Arial"/>
        </w:rPr>
        <w:t xml:space="preserve"> </w:t>
      </w:r>
      <w:r w:rsidRPr="2CAD7C55" w:rsidR="00754E66">
        <w:rPr>
          <w:rFonts w:ascii="Garamond" w:hAnsi="Garamond" w:cs="Arial"/>
        </w:rPr>
        <w:t>lender roundtables, 8</w:t>
      </w:r>
      <w:r w:rsidRPr="2CAD7C55" w:rsidR="00FE4871">
        <w:rPr>
          <w:rFonts w:ascii="Garamond" w:hAnsi="Garamond" w:cs="Arial"/>
        </w:rPr>
        <w:t>(</w:t>
      </w:r>
      <w:r w:rsidRPr="2CAD7C55" w:rsidR="00754E66">
        <w:rPr>
          <w:rFonts w:ascii="Garamond" w:hAnsi="Garamond" w:cs="Arial"/>
        </w:rPr>
        <w:t>a</w:t>
      </w:r>
      <w:r w:rsidRPr="2CAD7C55" w:rsidR="00FE4871">
        <w:rPr>
          <w:rFonts w:ascii="Garamond" w:hAnsi="Garamond" w:cs="Arial"/>
        </w:rPr>
        <w:t>)</w:t>
      </w:r>
      <w:r w:rsidRPr="2CAD7C55" w:rsidR="00754E66">
        <w:rPr>
          <w:rFonts w:ascii="Garamond" w:hAnsi="Garamond" w:cs="Arial"/>
        </w:rPr>
        <w:t xml:space="preserve"> certification training, events with M</w:t>
      </w:r>
      <w:r w:rsidRPr="2CAD7C55" w:rsidR="003D249A">
        <w:rPr>
          <w:rFonts w:ascii="Garamond" w:hAnsi="Garamond" w:cs="Arial"/>
        </w:rPr>
        <w:t xml:space="preserve">anufacturing Extension </w:t>
      </w:r>
      <w:r w:rsidRPr="2CAD7C55" w:rsidR="00754E66">
        <w:rPr>
          <w:rFonts w:ascii="Garamond" w:hAnsi="Garamond" w:cs="Arial"/>
        </w:rPr>
        <w:t>P</w:t>
      </w:r>
      <w:r w:rsidRPr="2CAD7C55" w:rsidR="003D249A">
        <w:rPr>
          <w:rFonts w:ascii="Garamond" w:hAnsi="Garamond" w:cs="Arial"/>
        </w:rPr>
        <w:t>artnerships</w:t>
      </w:r>
      <w:r w:rsidRPr="2CAD7C55" w:rsidR="00943BE2">
        <w:rPr>
          <w:rFonts w:ascii="Garamond" w:hAnsi="Garamond" w:cs="Arial"/>
        </w:rPr>
        <w:t xml:space="preserve"> (MEPs)</w:t>
      </w:r>
      <w:r w:rsidRPr="2CAD7C55" w:rsidR="00754E66">
        <w:rPr>
          <w:rFonts w:ascii="Garamond" w:hAnsi="Garamond" w:cs="Arial"/>
        </w:rPr>
        <w:t>, P</w:t>
      </w:r>
      <w:r w:rsidRPr="2CAD7C55" w:rsidR="003D249A">
        <w:rPr>
          <w:rFonts w:ascii="Garamond" w:hAnsi="Garamond" w:cs="Arial"/>
        </w:rPr>
        <w:t xml:space="preserve">rocurement </w:t>
      </w:r>
      <w:r w:rsidRPr="2CAD7C55" w:rsidR="00754E66">
        <w:rPr>
          <w:rFonts w:ascii="Garamond" w:hAnsi="Garamond" w:cs="Arial"/>
        </w:rPr>
        <w:t>T</w:t>
      </w:r>
      <w:r w:rsidRPr="2CAD7C55" w:rsidR="003D249A">
        <w:rPr>
          <w:rFonts w:ascii="Garamond" w:hAnsi="Garamond" w:cs="Arial"/>
        </w:rPr>
        <w:t xml:space="preserve">echnical </w:t>
      </w:r>
      <w:r w:rsidRPr="2CAD7C55" w:rsidR="00754E66">
        <w:rPr>
          <w:rFonts w:ascii="Garamond" w:hAnsi="Garamond" w:cs="Arial"/>
        </w:rPr>
        <w:t>A</w:t>
      </w:r>
      <w:r w:rsidRPr="2CAD7C55" w:rsidR="003D249A">
        <w:rPr>
          <w:rFonts w:ascii="Garamond" w:hAnsi="Garamond" w:cs="Arial"/>
        </w:rPr>
        <w:t xml:space="preserve">ssistance </w:t>
      </w:r>
      <w:r w:rsidRPr="2CAD7C55" w:rsidR="00754E66">
        <w:rPr>
          <w:rFonts w:ascii="Garamond" w:hAnsi="Garamond" w:cs="Arial"/>
        </w:rPr>
        <w:t>C</w:t>
      </w:r>
      <w:r w:rsidRPr="2CAD7C55" w:rsidR="003D249A">
        <w:rPr>
          <w:rFonts w:ascii="Garamond" w:hAnsi="Garamond" w:cs="Arial"/>
        </w:rPr>
        <w:t>enters</w:t>
      </w:r>
      <w:r w:rsidRPr="2CAD7C55" w:rsidR="00943BE2">
        <w:rPr>
          <w:rFonts w:ascii="Garamond" w:hAnsi="Garamond" w:cs="Arial"/>
        </w:rPr>
        <w:t xml:space="preserve"> (PTACs</w:t>
      </w:r>
      <w:r w:rsidRPr="2CAD7C55">
        <w:rPr>
          <w:rFonts w:ascii="Garamond" w:hAnsi="Garamond" w:cs="Arial"/>
        </w:rPr>
        <w:t>,</w:t>
      </w:r>
      <w:r w:rsidRPr="2CAD7C55" w:rsidR="00754E66">
        <w:rPr>
          <w:rFonts w:ascii="Garamond" w:hAnsi="Garamond" w:cs="Arial"/>
        </w:rPr>
        <w:t xml:space="preserve"> etc</w:t>
      </w:r>
      <w:r w:rsidRPr="2CAD7C55">
        <w:rPr>
          <w:rFonts w:ascii="Garamond" w:hAnsi="Garamond" w:cs="Arial"/>
        </w:rPr>
        <w:t>.</w:t>
      </w:r>
      <w:r w:rsidRPr="2CAD7C55" w:rsidR="00754E66">
        <w:rPr>
          <w:rFonts w:ascii="Garamond" w:hAnsi="Garamond" w:cs="Arial"/>
        </w:rPr>
        <w:t>)</w:t>
      </w:r>
      <w:r w:rsidR="00846277">
        <w:rPr>
          <w:rFonts w:ascii="Garamond" w:hAnsi="Garamond" w:cs="Arial"/>
        </w:rPr>
        <w:t>, U</w:t>
      </w:r>
      <w:r w:rsidR="00887A71">
        <w:rPr>
          <w:rFonts w:ascii="Garamond" w:hAnsi="Garamond" w:cs="Arial"/>
        </w:rPr>
        <w:t>.</w:t>
      </w:r>
      <w:r w:rsidR="00846277">
        <w:rPr>
          <w:rFonts w:ascii="Garamond" w:hAnsi="Garamond" w:cs="Arial"/>
        </w:rPr>
        <w:t>S</w:t>
      </w:r>
      <w:r w:rsidR="00887A71">
        <w:rPr>
          <w:rFonts w:ascii="Garamond" w:hAnsi="Garamond" w:cs="Arial"/>
        </w:rPr>
        <w:t xml:space="preserve">. </w:t>
      </w:r>
      <w:r w:rsidR="00846277">
        <w:rPr>
          <w:rFonts w:ascii="Garamond" w:hAnsi="Garamond" w:cs="Arial"/>
        </w:rPr>
        <w:t>P</w:t>
      </w:r>
      <w:r w:rsidR="00887A71">
        <w:rPr>
          <w:rFonts w:ascii="Garamond" w:hAnsi="Garamond" w:cs="Arial"/>
        </w:rPr>
        <w:t xml:space="preserve">atent and </w:t>
      </w:r>
      <w:r w:rsidR="00846277">
        <w:rPr>
          <w:rFonts w:ascii="Garamond" w:hAnsi="Garamond" w:cs="Arial"/>
        </w:rPr>
        <w:t>T</w:t>
      </w:r>
      <w:r w:rsidR="00887A71">
        <w:rPr>
          <w:rFonts w:ascii="Garamond" w:hAnsi="Garamond" w:cs="Arial"/>
        </w:rPr>
        <w:t xml:space="preserve">rademark </w:t>
      </w:r>
      <w:r w:rsidR="00846277">
        <w:rPr>
          <w:rFonts w:ascii="Garamond" w:hAnsi="Garamond" w:cs="Arial"/>
        </w:rPr>
        <w:t>O</w:t>
      </w:r>
      <w:r w:rsidR="00887A71">
        <w:rPr>
          <w:rFonts w:ascii="Garamond" w:hAnsi="Garamond" w:cs="Arial"/>
        </w:rPr>
        <w:t>ffice</w:t>
      </w:r>
      <w:r w:rsidR="00846277">
        <w:rPr>
          <w:rFonts w:ascii="Garamond" w:hAnsi="Garamond" w:cs="Arial"/>
        </w:rPr>
        <w:t xml:space="preserve"> </w:t>
      </w:r>
      <w:r w:rsidR="00887A71">
        <w:rPr>
          <w:rFonts w:ascii="Garamond" w:hAnsi="Garamond" w:cs="Arial"/>
        </w:rPr>
        <w:t>and</w:t>
      </w:r>
      <w:r w:rsidR="00846277">
        <w:rPr>
          <w:rFonts w:ascii="Garamond" w:hAnsi="Garamond" w:cs="Arial"/>
        </w:rPr>
        <w:t xml:space="preserve"> U</w:t>
      </w:r>
      <w:r w:rsidR="00887A71">
        <w:rPr>
          <w:rFonts w:ascii="Garamond" w:hAnsi="Garamond" w:cs="Arial"/>
        </w:rPr>
        <w:t>.</w:t>
      </w:r>
      <w:r w:rsidR="00846277">
        <w:rPr>
          <w:rFonts w:ascii="Garamond" w:hAnsi="Garamond" w:cs="Arial"/>
        </w:rPr>
        <w:t>S</w:t>
      </w:r>
      <w:r w:rsidR="00887A71">
        <w:rPr>
          <w:rFonts w:ascii="Garamond" w:hAnsi="Garamond" w:cs="Arial"/>
        </w:rPr>
        <w:t xml:space="preserve">. </w:t>
      </w:r>
      <w:r w:rsidR="00846277">
        <w:rPr>
          <w:rFonts w:ascii="Garamond" w:hAnsi="Garamond" w:cs="Arial"/>
        </w:rPr>
        <w:t>D</w:t>
      </w:r>
      <w:r w:rsidR="00887A71">
        <w:rPr>
          <w:rFonts w:ascii="Garamond" w:hAnsi="Garamond" w:cs="Arial"/>
        </w:rPr>
        <w:t>epartment of Agriculture</w:t>
      </w:r>
      <w:r w:rsidRPr="2CAD7C55" w:rsidR="005C68AE">
        <w:rPr>
          <w:rFonts w:ascii="Garamond" w:hAnsi="Garamond" w:cs="Arial"/>
        </w:rPr>
        <w:t>; and</w:t>
      </w:r>
    </w:p>
    <w:p w:rsidR="00A41552" w:rsidP="00983CFC" w14:paraId="1EA27B14" w14:textId="4B3C7CB8">
      <w:pPr>
        <w:numPr>
          <w:ilvl w:val="0"/>
          <w:numId w:val="43"/>
        </w:numPr>
        <w:spacing w:after="0" w:line="240" w:lineRule="auto"/>
        <w:rPr>
          <w:rFonts w:ascii="Garamond" w:hAnsi="Garamond" w:cs="Arial"/>
        </w:rPr>
      </w:pPr>
      <w:r w:rsidRPr="00693B69">
        <w:rPr>
          <w:rFonts w:ascii="Garamond" w:hAnsi="Garamond" w:cs="Arial"/>
        </w:rPr>
        <w:t xml:space="preserve">Customer Satisfaction: </w:t>
      </w:r>
      <w:r w:rsidR="006428CF">
        <w:rPr>
          <w:rFonts w:ascii="Garamond" w:hAnsi="Garamond" w:cs="Arial"/>
        </w:rPr>
        <w:t>D</w:t>
      </w:r>
      <w:r w:rsidRPr="009B4EA4">
        <w:rPr>
          <w:rFonts w:ascii="Garamond" w:hAnsi="Garamond" w:cs="Arial"/>
        </w:rPr>
        <w:t xml:space="preserve">escribe </w:t>
      </w:r>
      <w:r w:rsidRPr="009B4EA4" w:rsidR="00FB4F80">
        <w:rPr>
          <w:rFonts w:ascii="Garamond" w:hAnsi="Garamond" w:cs="Arial"/>
        </w:rPr>
        <w:t>the</w:t>
      </w:r>
      <w:r w:rsidR="00FB4F80">
        <w:rPr>
          <w:rFonts w:ascii="Garamond" w:hAnsi="Garamond" w:cs="Arial"/>
        </w:rPr>
        <w:t xml:space="preserve"> </w:t>
      </w:r>
      <w:r w:rsidRPr="00693B69">
        <w:rPr>
          <w:rFonts w:ascii="Garamond" w:hAnsi="Garamond" w:cs="Arial"/>
        </w:rPr>
        <w:t xml:space="preserve">Network’s plan to collect </w:t>
      </w:r>
      <w:r w:rsidRPr="00693B69" w:rsidR="00005BA5">
        <w:rPr>
          <w:rFonts w:ascii="Garamond" w:hAnsi="Garamond" w:cs="Arial"/>
        </w:rPr>
        <w:t>customer feedback</w:t>
      </w:r>
      <w:r w:rsidRPr="00693B69">
        <w:rPr>
          <w:rFonts w:ascii="Garamond" w:hAnsi="Garamond" w:cs="Arial"/>
        </w:rPr>
        <w:t xml:space="preserve"> </w:t>
      </w:r>
      <w:r w:rsidR="00E11672">
        <w:rPr>
          <w:rFonts w:ascii="Garamond" w:hAnsi="Garamond" w:cs="Arial"/>
        </w:rPr>
        <w:t>on SBDC services</w:t>
      </w:r>
      <w:r w:rsidRPr="00693B69" w:rsidR="00005BA5">
        <w:rPr>
          <w:rFonts w:ascii="Garamond" w:hAnsi="Garamond" w:cs="Arial"/>
        </w:rPr>
        <w:t xml:space="preserve"> </w:t>
      </w:r>
      <w:r w:rsidRPr="00693B69">
        <w:rPr>
          <w:rFonts w:ascii="Garamond" w:hAnsi="Garamond" w:cs="Arial"/>
        </w:rPr>
        <w:t xml:space="preserve">and </w:t>
      </w:r>
      <w:r w:rsidRPr="00693B69" w:rsidR="00CC67F3">
        <w:rPr>
          <w:rFonts w:ascii="Garamond" w:hAnsi="Garamond" w:cs="Arial"/>
        </w:rPr>
        <w:t>rate achieved in most recent client satisfaction survey</w:t>
      </w:r>
      <w:r w:rsidRPr="00693B69" w:rsidR="00FE4871">
        <w:rPr>
          <w:rFonts w:ascii="Garamond" w:hAnsi="Garamond" w:cs="Arial"/>
        </w:rPr>
        <w:t>.</w:t>
      </w:r>
    </w:p>
    <w:p w:rsidR="00CC67F3" w:rsidRPr="00693B69" w:rsidP="009953B8" w14:paraId="5A5878D1" w14:textId="77777777">
      <w:pPr>
        <w:spacing w:after="0" w:line="240" w:lineRule="auto"/>
        <w:ind w:left="3240"/>
        <w:rPr>
          <w:rFonts w:ascii="Garamond" w:hAnsi="Garamond" w:cs="Arial"/>
        </w:rPr>
      </w:pPr>
      <w:r w:rsidRPr="00693B69">
        <w:rPr>
          <w:rFonts w:ascii="Garamond" w:hAnsi="Garamond" w:cs="Arial"/>
        </w:rPr>
        <w:t xml:space="preserve"> </w:t>
      </w:r>
    </w:p>
    <w:p w:rsidR="00855FB3" w:rsidRPr="00693B69" w:rsidP="2CAD7C55" w14:paraId="0F1FDFDE" w14:textId="77777777">
      <w:pPr>
        <w:numPr>
          <w:ilvl w:val="0"/>
          <w:numId w:val="6"/>
        </w:numPr>
        <w:tabs>
          <w:tab w:val="num" w:pos="1620"/>
        </w:tabs>
        <w:spacing w:after="0" w:line="240" w:lineRule="auto"/>
        <w:ind w:left="2880"/>
        <w:rPr>
          <w:rFonts w:ascii="Garamond" w:hAnsi="Garamond" w:cs="Arial"/>
          <w:b/>
          <w:bCs/>
        </w:rPr>
      </w:pPr>
      <w:r w:rsidRPr="12F5A0A5">
        <w:rPr>
          <w:rFonts w:ascii="Garamond" w:hAnsi="Garamond" w:cs="Arial"/>
          <w:b/>
          <w:bCs/>
        </w:rPr>
        <w:t>On</w:t>
      </w:r>
      <w:r w:rsidRPr="12F5A0A5">
        <w:rPr>
          <w:rFonts w:ascii="Garamond" w:hAnsi="Garamond" w:cs="Arial"/>
          <w:b/>
          <w:bCs/>
        </w:rPr>
        <w:t>line Client Services</w:t>
      </w:r>
    </w:p>
    <w:p w:rsidR="00855FB3" w:rsidRPr="006428CF" w:rsidP="009953B8" w14:paraId="54DBF760" w14:textId="48DB5C95">
      <w:pPr>
        <w:spacing w:after="0" w:line="240" w:lineRule="auto"/>
        <w:ind w:left="2880"/>
        <w:rPr>
          <w:rFonts w:ascii="Garamond" w:hAnsi="Garamond" w:cs="Arial"/>
          <w:strike/>
        </w:rPr>
      </w:pPr>
      <w:r w:rsidRPr="00693B69">
        <w:rPr>
          <w:rFonts w:ascii="Garamond" w:hAnsi="Garamond" w:cs="Arial"/>
        </w:rPr>
        <w:t xml:space="preserve">SBA views the use of web-based technology as a means to increase outreach within existing budgets, to access populations or areas otherwise difficult to reach, and to offer services 24/7 when appropriate. </w:t>
      </w:r>
    </w:p>
    <w:p w:rsidR="00885B76" w:rsidP="009953B8" w14:paraId="0F905AA7" w14:textId="2FF27E47">
      <w:pPr>
        <w:spacing w:after="0" w:line="240" w:lineRule="auto"/>
        <w:ind w:left="2880"/>
        <w:rPr>
          <w:rFonts w:ascii="Garamond" w:hAnsi="Garamond" w:cs="Arial"/>
        </w:rPr>
      </w:pPr>
    </w:p>
    <w:p w:rsidR="003C3CFC" w:rsidRPr="00693B69" w:rsidP="00983CFC" w14:paraId="15AE12C4" w14:textId="77777777">
      <w:pPr>
        <w:numPr>
          <w:ilvl w:val="0"/>
          <w:numId w:val="6"/>
        </w:numPr>
        <w:tabs>
          <w:tab w:val="num" w:pos="1620"/>
        </w:tabs>
        <w:spacing w:after="0" w:line="240" w:lineRule="auto"/>
        <w:ind w:left="2880"/>
        <w:rPr>
          <w:rFonts w:ascii="Garamond" w:hAnsi="Garamond" w:cs="Arial"/>
          <w:b/>
        </w:rPr>
      </w:pPr>
      <w:r w:rsidRPr="00693B69">
        <w:rPr>
          <w:rFonts w:ascii="Garamond" w:hAnsi="Garamond" w:cs="Arial"/>
          <w:b/>
        </w:rPr>
        <w:t xml:space="preserve">SBDC </w:t>
      </w:r>
      <w:r w:rsidRPr="00693B69" w:rsidR="00C94582">
        <w:rPr>
          <w:rFonts w:ascii="Garamond" w:hAnsi="Garamond" w:cs="Arial"/>
          <w:b/>
        </w:rPr>
        <w:t xml:space="preserve">Operating Hours and </w:t>
      </w:r>
      <w:r w:rsidRPr="00693B69">
        <w:rPr>
          <w:rFonts w:ascii="Garamond" w:hAnsi="Garamond" w:cs="Arial"/>
          <w:b/>
        </w:rPr>
        <w:t>Scheduled Closures</w:t>
      </w:r>
    </w:p>
    <w:p w:rsidR="003C3CFC" w:rsidRPr="009B4EA4" w:rsidP="009953B8" w14:paraId="5212AA77" w14:textId="43FA644F">
      <w:pPr>
        <w:spacing w:after="0" w:line="240" w:lineRule="auto"/>
        <w:ind w:left="2880"/>
        <w:rPr>
          <w:rFonts w:ascii="Garamond" w:hAnsi="Garamond" w:cs="Arial"/>
        </w:rPr>
      </w:pPr>
      <w:r w:rsidRPr="00693B69">
        <w:rPr>
          <w:rFonts w:ascii="Garamond" w:hAnsi="Garamond" w:cs="Arial"/>
        </w:rPr>
        <w:t xml:space="preserve">Provide a list of scheduled holidays and planned closures for the </w:t>
      </w:r>
      <w:r w:rsidR="001D4473">
        <w:rPr>
          <w:rFonts w:ascii="Garamond" w:hAnsi="Garamond" w:cs="Arial"/>
        </w:rPr>
        <w:t>Lead Center</w:t>
      </w:r>
      <w:r w:rsidRPr="00693B69">
        <w:rPr>
          <w:rFonts w:ascii="Garamond" w:hAnsi="Garamond" w:cs="Arial"/>
        </w:rPr>
        <w:t xml:space="preserve"> and each Service Center. </w:t>
      </w:r>
      <w:r w:rsidRPr="00693B69" w:rsidR="00BC6C35">
        <w:rPr>
          <w:rFonts w:ascii="Garamond" w:hAnsi="Garamond" w:cs="Arial"/>
        </w:rPr>
        <w:t xml:space="preserve">SBDC </w:t>
      </w:r>
      <w:r w:rsidR="001D4473">
        <w:rPr>
          <w:rFonts w:ascii="Garamond" w:hAnsi="Garamond" w:cs="Arial"/>
        </w:rPr>
        <w:t>Lead Center</w:t>
      </w:r>
      <w:r w:rsidRPr="00693B69" w:rsidR="00BC6C35">
        <w:rPr>
          <w:rFonts w:ascii="Garamond" w:hAnsi="Garamond" w:cs="Arial"/>
        </w:rPr>
        <w:t xml:space="preserve"> and Service Centers must be </w:t>
      </w:r>
      <w:r w:rsidRPr="00693B69" w:rsidR="005647CA">
        <w:rPr>
          <w:rFonts w:ascii="Garamond" w:hAnsi="Garamond" w:cs="Arial"/>
        </w:rPr>
        <w:t>accessible to</w:t>
      </w:r>
      <w:r w:rsidRPr="00693B69" w:rsidR="00BC6C35">
        <w:rPr>
          <w:rFonts w:ascii="Garamond" w:hAnsi="Garamond" w:cs="Arial"/>
        </w:rPr>
        <w:t xml:space="preserve"> the public </w:t>
      </w:r>
      <w:r w:rsidRPr="00693B69" w:rsidR="00C860F0">
        <w:rPr>
          <w:rFonts w:ascii="Garamond" w:hAnsi="Garamond" w:cs="Arial"/>
        </w:rPr>
        <w:t xml:space="preserve">during normal business hours </w:t>
      </w:r>
      <w:r w:rsidRPr="00693B69" w:rsidR="00BC6C35">
        <w:rPr>
          <w:rFonts w:ascii="Garamond" w:hAnsi="Garamond" w:cs="Arial"/>
        </w:rPr>
        <w:t>throughout the year</w:t>
      </w:r>
      <w:r w:rsidRPr="00693B69" w:rsidR="005647CA">
        <w:rPr>
          <w:rFonts w:ascii="Garamond" w:hAnsi="Garamond" w:cs="Arial"/>
        </w:rPr>
        <w:t xml:space="preserve"> except for </w:t>
      </w:r>
      <w:r w:rsidRPr="00693B69">
        <w:rPr>
          <w:rFonts w:ascii="Garamond" w:hAnsi="Garamond" w:cs="Arial"/>
        </w:rPr>
        <w:t>the scheduled c</w:t>
      </w:r>
      <w:r w:rsidRPr="00693B69" w:rsidR="00FE4871">
        <w:rPr>
          <w:rFonts w:ascii="Garamond" w:hAnsi="Garamond" w:cs="Arial"/>
        </w:rPr>
        <w:t xml:space="preserve">losures listed in </w:t>
      </w:r>
      <w:r w:rsidRPr="009B4EA4" w:rsidR="00FE4871">
        <w:rPr>
          <w:rFonts w:ascii="Garamond" w:hAnsi="Garamond" w:cs="Arial"/>
        </w:rPr>
        <w:t xml:space="preserve">the </w:t>
      </w:r>
      <w:r w:rsidRPr="009B4EA4" w:rsidR="00125ABC">
        <w:rPr>
          <w:rFonts w:ascii="Garamond" w:hAnsi="Garamond" w:cs="Arial"/>
        </w:rPr>
        <w:t>P</w:t>
      </w:r>
      <w:r w:rsidRPr="009B4EA4" w:rsidR="00FE4871">
        <w:rPr>
          <w:rFonts w:ascii="Garamond" w:hAnsi="Garamond" w:cs="Arial"/>
        </w:rPr>
        <w:t>roposal.</w:t>
      </w:r>
      <w:r w:rsidRPr="009B4EA4">
        <w:rPr>
          <w:rFonts w:ascii="Garamond" w:hAnsi="Garamond" w:cs="Arial"/>
        </w:rPr>
        <w:t xml:space="preserve"> Emergency closures must be reported </w:t>
      </w:r>
      <w:r w:rsidRPr="009B4EA4" w:rsidR="00157D70">
        <w:rPr>
          <w:rFonts w:ascii="Garamond" w:hAnsi="Garamond" w:cs="Arial"/>
        </w:rPr>
        <w:t>in writing or by email</w:t>
      </w:r>
      <w:r w:rsidRPr="009B4EA4" w:rsidR="007754D5">
        <w:rPr>
          <w:rFonts w:ascii="Garamond" w:hAnsi="Garamond" w:cs="Arial"/>
        </w:rPr>
        <w:t xml:space="preserve"> </w:t>
      </w:r>
      <w:r w:rsidRPr="009B4EA4">
        <w:rPr>
          <w:rFonts w:ascii="Garamond" w:hAnsi="Garamond" w:cs="Arial"/>
        </w:rPr>
        <w:t>to the SBA Project Officer</w:t>
      </w:r>
      <w:r w:rsidRPr="009B4EA4">
        <w:rPr>
          <w:rFonts w:ascii="Garamond" w:hAnsi="Garamond" w:cs="Arial"/>
        </w:rPr>
        <w:t xml:space="preserve"> and OSBDC Program Manager </w:t>
      </w:r>
      <w:r w:rsidRPr="009B4EA4">
        <w:rPr>
          <w:rFonts w:ascii="Garamond" w:hAnsi="Garamond" w:cs="Arial"/>
        </w:rPr>
        <w:t xml:space="preserve">as soon as possible. </w:t>
      </w:r>
      <w:r w:rsidRPr="009B4EA4" w:rsidR="00057A7C">
        <w:rPr>
          <w:rFonts w:ascii="Garamond" w:hAnsi="Garamond" w:cs="Arial"/>
        </w:rPr>
        <w:t xml:space="preserve"> </w:t>
      </w:r>
    </w:p>
    <w:p w:rsidR="007567BF" w:rsidRPr="009B4EA4" w:rsidP="009953B8" w14:paraId="356FCFA9" w14:textId="77777777">
      <w:pPr>
        <w:spacing w:after="0" w:line="240" w:lineRule="auto"/>
        <w:ind w:left="2880"/>
        <w:rPr>
          <w:rFonts w:ascii="Garamond" w:hAnsi="Garamond" w:cs="Arial"/>
        </w:rPr>
      </w:pPr>
    </w:p>
    <w:p w:rsidR="00972402" w:rsidRPr="00E75656" w:rsidP="00983CFC" w14:paraId="31227917" w14:textId="3E412C18">
      <w:pPr>
        <w:numPr>
          <w:ilvl w:val="0"/>
          <w:numId w:val="6"/>
        </w:numPr>
        <w:tabs>
          <w:tab w:val="num" w:pos="1620"/>
        </w:tabs>
        <w:spacing w:after="0" w:line="240" w:lineRule="auto"/>
        <w:ind w:left="2880"/>
        <w:rPr>
          <w:rFonts w:ascii="Garamond" w:hAnsi="Garamond" w:cs="Arial"/>
          <w:b/>
          <w:highlight w:val="lightGray"/>
        </w:rPr>
      </w:pPr>
      <w:bookmarkStart w:id="169" w:name="_Hlk74047518"/>
      <w:r w:rsidRPr="00E75656">
        <w:rPr>
          <w:rFonts w:ascii="Garamond" w:hAnsi="Garamond" w:cs="Arial"/>
          <w:b/>
          <w:highlight w:val="lightGray"/>
        </w:rPr>
        <w:t>P</w:t>
      </w:r>
      <w:r w:rsidRPr="00E75656" w:rsidR="00535FA6">
        <w:rPr>
          <w:rFonts w:ascii="Garamond" w:hAnsi="Garamond" w:cs="Arial"/>
          <w:b/>
          <w:highlight w:val="lightGray"/>
        </w:rPr>
        <w:t>artner Location I</w:t>
      </w:r>
      <w:r w:rsidRPr="00E75656" w:rsidR="00EA750F">
        <w:rPr>
          <w:rFonts w:ascii="Garamond" w:hAnsi="Garamond" w:cs="Arial"/>
          <w:b/>
          <w:highlight w:val="lightGray"/>
        </w:rPr>
        <w:t>nformation</w:t>
      </w:r>
      <w:r w:rsidRPr="00E75656">
        <w:rPr>
          <w:rFonts w:ascii="Garamond" w:hAnsi="Garamond" w:cs="Arial"/>
          <w:b/>
          <w:highlight w:val="lightGray"/>
        </w:rPr>
        <w:t xml:space="preserve"> Contact</w:t>
      </w:r>
    </w:p>
    <w:p w:rsidR="00972402" w:rsidRPr="009B4EA4" w:rsidP="009953B8" w14:paraId="128C2360" w14:textId="547D4BE4">
      <w:pPr>
        <w:spacing w:after="0" w:line="240" w:lineRule="auto"/>
        <w:ind w:left="2880"/>
        <w:rPr>
          <w:rFonts w:ascii="Garamond" w:hAnsi="Garamond" w:cs="Arial"/>
        </w:rPr>
      </w:pPr>
      <w:r w:rsidRPr="00E75656">
        <w:rPr>
          <w:rFonts w:ascii="Garamond" w:hAnsi="Garamond" w:cs="Arial"/>
          <w:highlight w:val="lightGray"/>
        </w:rPr>
        <w:t>Identify the SBDC contact designated to maintain information in SBA’s Partner</w:t>
      </w:r>
      <w:r w:rsidRPr="00E75656" w:rsidR="005F15D3">
        <w:rPr>
          <w:rFonts w:ascii="Garamond" w:hAnsi="Garamond" w:cs="Arial"/>
          <w:highlight w:val="lightGray"/>
        </w:rPr>
        <w:t xml:space="preserve"> Location I</w:t>
      </w:r>
      <w:r w:rsidRPr="00E75656" w:rsidR="00E068C0">
        <w:rPr>
          <w:rFonts w:ascii="Garamond" w:hAnsi="Garamond" w:cs="Arial"/>
          <w:highlight w:val="lightGray"/>
        </w:rPr>
        <w:t>nformation</w:t>
      </w:r>
      <w:r w:rsidRPr="00E75656">
        <w:rPr>
          <w:rFonts w:ascii="Garamond" w:hAnsi="Garamond" w:cs="Arial"/>
          <w:highlight w:val="lightGray"/>
        </w:rPr>
        <w:t>, by name, title, phone number and email address.</w:t>
      </w:r>
      <w:r w:rsidRPr="00E75656" w:rsidR="005458E1">
        <w:rPr>
          <w:rFonts w:ascii="Garamond" w:hAnsi="Garamond" w:cs="Arial"/>
          <w:highlight w:val="lightGray"/>
        </w:rPr>
        <w:t xml:space="preserve">  See </w:t>
      </w:r>
      <w:r w:rsidRPr="00E75656" w:rsidR="008035DA">
        <w:rPr>
          <w:rFonts w:ascii="Garamond" w:hAnsi="Garamond" w:cs="Arial"/>
          <w:highlight w:val="lightGray"/>
        </w:rPr>
        <w:t xml:space="preserve">also </w:t>
      </w:r>
      <w:r w:rsidRPr="00E75656" w:rsidR="00963EEC">
        <w:rPr>
          <w:rFonts w:ascii="Garamond" w:hAnsi="Garamond" w:cs="Arial"/>
          <w:highlight w:val="lightGray"/>
        </w:rPr>
        <w:t xml:space="preserve">Notice of Award, </w:t>
      </w:r>
      <w:r w:rsidRPr="00E75656" w:rsidR="005458E1">
        <w:rPr>
          <w:rFonts w:ascii="Garamond" w:hAnsi="Garamond" w:cs="Arial"/>
          <w:highlight w:val="lightGray"/>
        </w:rPr>
        <w:t xml:space="preserve">Terms </w:t>
      </w:r>
      <w:r w:rsidRPr="00E75656" w:rsidR="00886CF4">
        <w:rPr>
          <w:rFonts w:ascii="Garamond" w:hAnsi="Garamond" w:cs="Arial"/>
          <w:highlight w:val="lightGray"/>
        </w:rPr>
        <w:t>and</w:t>
      </w:r>
      <w:r w:rsidRPr="00E75656" w:rsidR="005458E1">
        <w:rPr>
          <w:rFonts w:ascii="Garamond" w:hAnsi="Garamond" w:cs="Arial"/>
          <w:highlight w:val="lightGray"/>
        </w:rPr>
        <w:t xml:space="preserve"> Conditions.</w:t>
      </w:r>
    </w:p>
    <w:bookmarkEnd w:id="169"/>
    <w:p w:rsidR="00B46FD2" w:rsidRPr="009B4EA4" w:rsidP="009953B8" w14:paraId="6AB885E2" w14:textId="77777777">
      <w:pPr>
        <w:spacing w:after="0" w:line="240" w:lineRule="auto"/>
        <w:ind w:left="2880"/>
        <w:rPr>
          <w:rFonts w:ascii="Garamond" w:hAnsi="Garamond" w:cs="Arial"/>
        </w:rPr>
      </w:pPr>
    </w:p>
    <w:p w:rsidR="003C3CFC" w:rsidP="00983CFC" w14:paraId="2535E04F" w14:textId="3AFC70F4">
      <w:pPr>
        <w:keepNext/>
        <w:numPr>
          <w:ilvl w:val="0"/>
          <w:numId w:val="6"/>
        </w:numPr>
        <w:tabs>
          <w:tab w:val="num" w:pos="1620"/>
        </w:tabs>
        <w:spacing w:after="0" w:line="240" w:lineRule="auto"/>
        <w:ind w:left="2880"/>
        <w:rPr>
          <w:rFonts w:ascii="Garamond" w:hAnsi="Garamond" w:cs="Arial"/>
          <w:b/>
        </w:rPr>
      </w:pPr>
      <w:r w:rsidRPr="009B4EA4">
        <w:rPr>
          <w:rFonts w:ascii="Garamond" w:hAnsi="Garamond" w:cs="Arial"/>
          <w:b/>
        </w:rPr>
        <w:t xml:space="preserve">Advisory </w:t>
      </w:r>
      <w:r w:rsidRPr="009B4EA4">
        <w:rPr>
          <w:rFonts w:ascii="Garamond" w:hAnsi="Garamond" w:cs="Arial"/>
          <w:b/>
        </w:rPr>
        <w:t>Board</w:t>
      </w:r>
      <w:r w:rsidRPr="009B4EA4">
        <w:rPr>
          <w:rFonts w:ascii="Garamond" w:hAnsi="Garamond" w:cs="Arial"/>
          <w:b/>
        </w:rPr>
        <w:t xml:space="preserve"> </w:t>
      </w:r>
    </w:p>
    <w:p w:rsidR="000E0106" w:rsidRPr="00693B69" w:rsidP="00195A3E" w14:paraId="1EEB06A6" w14:textId="5BBD425A">
      <w:pPr>
        <w:keepNext/>
        <w:numPr>
          <w:ilvl w:val="0"/>
          <w:numId w:val="63"/>
        </w:numPr>
        <w:spacing w:after="0" w:line="240" w:lineRule="auto"/>
        <w:rPr>
          <w:rFonts w:ascii="Garamond" w:hAnsi="Garamond" w:cs="Arial"/>
        </w:rPr>
      </w:pPr>
      <w:r w:rsidRPr="12F5A0A5">
        <w:rPr>
          <w:rFonts w:ascii="Garamond" w:hAnsi="Garamond" w:cs="Arial"/>
        </w:rPr>
        <w:t xml:space="preserve">Provide a </w:t>
      </w:r>
      <w:r w:rsidRPr="12F5A0A5" w:rsidR="003C3CFC">
        <w:rPr>
          <w:rFonts w:ascii="Garamond" w:hAnsi="Garamond" w:cs="Arial"/>
        </w:rPr>
        <w:t>list of the members of the SBDC</w:t>
      </w:r>
      <w:r w:rsidRPr="12F5A0A5">
        <w:rPr>
          <w:rFonts w:ascii="Garamond" w:hAnsi="Garamond" w:cs="Arial"/>
        </w:rPr>
        <w:t>’</w:t>
      </w:r>
      <w:r w:rsidRPr="12F5A0A5" w:rsidR="00C638A4">
        <w:rPr>
          <w:rFonts w:ascii="Garamond" w:hAnsi="Garamond" w:cs="Arial"/>
        </w:rPr>
        <w:t>s</w:t>
      </w:r>
      <w:r w:rsidRPr="12F5A0A5" w:rsidR="003C3CFC">
        <w:rPr>
          <w:rFonts w:ascii="Garamond" w:hAnsi="Garamond" w:cs="Arial"/>
        </w:rPr>
        <w:t xml:space="preserve"> statewide/region-wide </w:t>
      </w:r>
      <w:r w:rsidRPr="12F5A0A5" w:rsidR="006D4B8E">
        <w:rPr>
          <w:rFonts w:ascii="Garamond" w:hAnsi="Garamond" w:cs="Arial"/>
        </w:rPr>
        <w:t>A</w:t>
      </w:r>
      <w:r w:rsidRPr="12F5A0A5" w:rsidR="003C3CFC">
        <w:rPr>
          <w:rFonts w:ascii="Garamond" w:hAnsi="Garamond" w:cs="Arial"/>
        </w:rPr>
        <w:t xml:space="preserve">dvisory </w:t>
      </w:r>
      <w:r w:rsidR="00F16C55">
        <w:rPr>
          <w:rFonts w:ascii="Garamond" w:hAnsi="Garamond" w:cs="Arial"/>
        </w:rPr>
        <w:t>B</w:t>
      </w:r>
      <w:r w:rsidRPr="12F5A0A5" w:rsidR="003C3CFC">
        <w:rPr>
          <w:rFonts w:ascii="Garamond" w:hAnsi="Garamond" w:cs="Arial"/>
        </w:rPr>
        <w:t xml:space="preserve">oard in accordance with </w:t>
      </w:r>
      <w:hyperlink r:id="rId14" w:history="1">
        <w:r w:rsidRPr="12F5A0A5" w:rsidR="003C3CFC">
          <w:rPr>
            <w:rFonts w:ascii="Garamond" w:hAnsi="Garamond" w:cs="Arial"/>
          </w:rPr>
          <w:t>15 U</w:t>
        </w:r>
        <w:r w:rsidRPr="12F5A0A5" w:rsidR="00567D1C">
          <w:rPr>
            <w:rFonts w:ascii="Garamond" w:hAnsi="Garamond" w:cs="Arial"/>
          </w:rPr>
          <w:t>.</w:t>
        </w:r>
        <w:r w:rsidRPr="12F5A0A5" w:rsidR="003C3CFC">
          <w:rPr>
            <w:rFonts w:ascii="Garamond" w:hAnsi="Garamond" w:cs="Arial"/>
          </w:rPr>
          <w:t>S</w:t>
        </w:r>
        <w:r w:rsidRPr="12F5A0A5" w:rsidR="00567D1C">
          <w:rPr>
            <w:rFonts w:ascii="Garamond" w:hAnsi="Garamond" w:cs="Arial"/>
          </w:rPr>
          <w:t>.</w:t>
        </w:r>
        <w:r w:rsidRPr="12F5A0A5" w:rsidR="003C3CFC">
          <w:rPr>
            <w:rFonts w:ascii="Garamond" w:hAnsi="Garamond" w:cs="Arial"/>
          </w:rPr>
          <w:t>C § 648</w:t>
        </w:r>
      </w:hyperlink>
      <w:r w:rsidRPr="12F5A0A5" w:rsidR="003C3CFC">
        <w:rPr>
          <w:rFonts w:ascii="Garamond" w:hAnsi="Garamond" w:cs="Arial"/>
        </w:rPr>
        <w:t>(j), including their titles</w:t>
      </w:r>
      <w:r w:rsidRPr="12F5A0A5" w:rsidR="00A649A2">
        <w:rPr>
          <w:rFonts w:ascii="Garamond" w:hAnsi="Garamond" w:cs="Arial"/>
        </w:rPr>
        <w:t xml:space="preserve">. </w:t>
      </w:r>
      <w:r w:rsidRPr="12F5A0A5" w:rsidR="003C3CFC">
        <w:rPr>
          <w:rFonts w:ascii="Garamond" w:hAnsi="Garamond" w:cs="Arial"/>
        </w:rPr>
        <w:t xml:space="preserve">A majority of the </w:t>
      </w:r>
      <w:r w:rsidRPr="12F5A0A5" w:rsidR="006D4B8E">
        <w:rPr>
          <w:rFonts w:ascii="Garamond" w:hAnsi="Garamond" w:cs="Arial"/>
        </w:rPr>
        <w:t>A</w:t>
      </w:r>
      <w:r w:rsidRPr="12F5A0A5" w:rsidR="003C3CFC">
        <w:rPr>
          <w:rFonts w:ascii="Garamond" w:hAnsi="Garamond" w:cs="Arial"/>
        </w:rPr>
        <w:t xml:space="preserve">dvisory </w:t>
      </w:r>
      <w:r w:rsidRPr="12F5A0A5" w:rsidR="006D4B8E">
        <w:rPr>
          <w:rFonts w:ascii="Garamond" w:hAnsi="Garamond" w:cs="Arial"/>
        </w:rPr>
        <w:t>B</w:t>
      </w:r>
      <w:r w:rsidRPr="12F5A0A5" w:rsidR="003C3CFC">
        <w:rPr>
          <w:rFonts w:ascii="Garamond" w:hAnsi="Garamond" w:cs="Arial"/>
        </w:rPr>
        <w:t xml:space="preserve">oard members must be representatives from small businesses or </w:t>
      </w:r>
      <w:r w:rsidRPr="007450AF" w:rsidR="00761FE5">
        <w:rPr>
          <w:rFonts w:ascii="Garamond" w:hAnsi="Garamond" w:cs="Arial"/>
        </w:rPr>
        <w:t>organizations</w:t>
      </w:r>
      <w:r w:rsidR="00761FE5">
        <w:rPr>
          <w:rFonts w:ascii="Garamond" w:hAnsi="Garamond" w:cs="Arial"/>
        </w:rPr>
        <w:t xml:space="preserve"> </w:t>
      </w:r>
      <w:r w:rsidRPr="12F5A0A5" w:rsidR="003C3CFC">
        <w:rPr>
          <w:rFonts w:ascii="Garamond" w:hAnsi="Garamond" w:cs="Arial"/>
        </w:rPr>
        <w:t xml:space="preserve">representing small businesses located throughout the entire area of service. Veterans, women, </w:t>
      </w:r>
      <w:r w:rsidRPr="12F5A0A5" w:rsidR="003C3CFC">
        <w:rPr>
          <w:rFonts w:ascii="Garamond" w:hAnsi="Garamond" w:cs="Arial"/>
        </w:rPr>
        <w:t>minorities</w:t>
      </w:r>
      <w:r w:rsidRPr="12F5A0A5" w:rsidR="003C3CFC">
        <w:rPr>
          <w:rFonts w:ascii="Garamond" w:hAnsi="Garamond" w:cs="Arial"/>
        </w:rPr>
        <w:t xml:space="preserve"> and Native Americans should be represented, as appropriate. </w:t>
      </w:r>
      <w:r w:rsidRPr="12F5A0A5" w:rsidR="00BF18BB">
        <w:rPr>
          <w:rFonts w:ascii="Garamond" w:hAnsi="Garamond" w:cs="Arial"/>
        </w:rPr>
        <w:t>T</w:t>
      </w:r>
      <w:r w:rsidRPr="12F5A0A5" w:rsidR="00C638A4">
        <w:rPr>
          <w:rFonts w:ascii="Garamond" w:hAnsi="Garamond" w:cs="Arial"/>
        </w:rPr>
        <w:t>he SBA District Director should be a non-voting member</w:t>
      </w:r>
      <w:r w:rsidRPr="12F5A0A5">
        <w:rPr>
          <w:rFonts w:ascii="Garamond" w:hAnsi="Garamond" w:cs="Arial"/>
        </w:rPr>
        <w:t>.</w:t>
      </w:r>
      <w:r w:rsidRPr="12F5A0A5" w:rsidR="00F54B49">
        <w:rPr>
          <w:rFonts w:ascii="Garamond" w:hAnsi="Garamond" w:cs="Arial"/>
        </w:rPr>
        <w:t xml:space="preserve"> </w:t>
      </w:r>
    </w:p>
    <w:p w:rsidR="003C3CFC" w:rsidRPr="00693B69" w:rsidP="00195A3E" w14:paraId="396AE0E0" w14:textId="77777777">
      <w:pPr>
        <w:numPr>
          <w:ilvl w:val="0"/>
          <w:numId w:val="63"/>
        </w:numPr>
        <w:spacing w:after="0" w:line="240" w:lineRule="auto"/>
        <w:rPr>
          <w:rFonts w:ascii="Garamond" w:hAnsi="Garamond" w:cs="Arial"/>
        </w:rPr>
      </w:pPr>
      <w:r>
        <w:rPr>
          <w:rFonts w:ascii="Garamond" w:hAnsi="Garamond" w:cs="Arial"/>
        </w:rPr>
        <w:t>Include a description of the B</w:t>
      </w:r>
      <w:r w:rsidRPr="00693B69" w:rsidR="00C638A4">
        <w:rPr>
          <w:rFonts w:ascii="Garamond" w:hAnsi="Garamond" w:cs="Arial"/>
        </w:rPr>
        <w:t>oard’s responsibiliti</w:t>
      </w:r>
      <w:r w:rsidR="00C0680B">
        <w:rPr>
          <w:rFonts w:ascii="Garamond" w:hAnsi="Garamond" w:cs="Arial"/>
        </w:rPr>
        <w:t>es and provide the date of the B</w:t>
      </w:r>
      <w:r w:rsidRPr="00693B69" w:rsidR="00C638A4">
        <w:rPr>
          <w:rFonts w:ascii="Garamond" w:hAnsi="Garamond" w:cs="Arial"/>
        </w:rPr>
        <w:t xml:space="preserve">oard’s last meeting. </w:t>
      </w:r>
      <w:r w:rsidRPr="00693B69" w:rsidR="00B34E91">
        <w:rPr>
          <w:rFonts w:ascii="Garamond" w:hAnsi="Garamond" w:cs="Arial"/>
        </w:rPr>
        <w:t xml:space="preserve">There should be regular periodic meetings each year. </w:t>
      </w:r>
    </w:p>
    <w:p w:rsidR="003C3CFC" w:rsidP="00195A3E" w14:paraId="5441D1A8" w14:textId="7D34181E">
      <w:pPr>
        <w:numPr>
          <w:ilvl w:val="0"/>
          <w:numId w:val="63"/>
        </w:numPr>
        <w:spacing w:after="0" w:line="240" w:lineRule="auto"/>
        <w:rPr>
          <w:rFonts w:ascii="Garamond" w:hAnsi="Garamond" w:cs="Arial"/>
        </w:rPr>
      </w:pPr>
      <w:r w:rsidRPr="00693B69">
        <w:rPr>
          <w:rFonts w:ascii="Garamond" w:hAnsi="Garamond" w:cs="Arial"/>
        </w:rPr>
        <w:t>The reasonable cost of travel of any board member for official board activities may be paid out of the SBDC’s budgeted funds</w:t>
      </w:r>
      <w:r w:rsidRPr="00693B69" w:rsidR="00FE4871">
        <w:rPr>
          <w:rFonts w:ascii="Garamond" w:hAnsi="Garamond" w:cs="Arial"/>
        </w:rPr>
        <w:t xml:space="preserve"> </w:t>
      </w:r>
      <w:r w:rsidRPr="00693B69" w:rsidR="000A76B7">
        <w:rPr>
          <w:rFonts w:ascii="Garamond" w:hAnsi="Garamond" w:cs="Arial"/>
        </w:rPr>
        <w:t>and must follow the Recipient Organization’s</w:t>
      </w:r>
      <w:r w:rsidRPr="00693B69" w:rsidR="00087D87">
        <w:rPr>
          <w:rFonts w:ascii="Garamond" w:hAnsi="Garamond" w:cs="Arial"/>
        </w:rPr>
        <w:t xml:space="preserve"> policy for per diem and related travel costs</w:t>
      </w:r>
      <w:r w:rsidRPr="00693B69" w:rsidR="00175964">
        <w:rPr>
          <w:rFonts w:ascii="Garamond" w:hAnsi="Garamond" w:cs="Arial"/>
        </w:rPr>
        <w:t>.</w:t>
      </w:r>
      <w:r w:rsidRPr="00693B69" w:rsidR="00057A7C">
        <w:rPr>
          <w:rFonts w:ascii="Garamond" w:hAnsi="Garamond" w:cs="Arial"/>
        </w:rPr>
        <w:t xml:space="preserve"> </w:t>
      </w:r>
      <w:r w:rsidRPr="00693B69" w:rsidR="00F71F14">
        <w:rPr>
          <w:rFonts w:ascii="Garamond" w:hAnsi="Garamond" w:cs="Arial"/>
        </w:rPr>
        <w:t>S</w:t>
      </w:r>
      <w:r w:rsidRPr="00693B69" w:rsidR="00FE54F5">
        <w:rPr>
          <w:rFonts w:ascii="Garamond" w:hAnsi="Garamond" w:cs="Arial"/>
        </w:rPr>
        <w:t xml:space="preserve">ee </w:t>
      </w:r>
      <w:r w:rsidRPr="00693B69" w:rsidR="00F71F14">
        <w:rPr>
          <w:rFonts w:ascii="Garamond" w:hAnsi="Garamond" w:cs="Arial"/>
        </w:rPr>
        <w:t>F</w:t>
      </w:r>
      <w:r w:rsidRPr="00693B69" w:rsidR="00FE54F5">
        <w:rPr>
          <w:rFonts w:ascii="Garamond" w:hAnsi="Garamond" w:cs="Arial"/>
        </w:rPr>
        <w:t xml:space="preserve">unding </w:t>
      </w:r>
      <w:r w:rsidRPr="00693B69" w:rsidR="00F71F14">
        <w:rPr>
          <w:rFonts w:ascii="Garamond" w:hAnsi="Garamond" w:cs="Arial"/>
        </w:rPr>
        <w:t>R</w:t>
      </w:r>
      <w:r w:rsidRPr="00693B69" w:rsidR="00FE54F5">
        <w:rPr>
          <w:rFonts w:ascii="Garamond" w:hAnsi="Garamond" w:cs="Arial"/>
        </w:rPr>
        <w:t>e</w:t>
      </w:r>
      <w:r w:rsidRPr="00693B69" w:rsidR="00754E66">
        <w:rPr>
          <w:rFonts w:ascii="Garamond" w:hAnsi="Garamond" w:cs="Arial"/>
        </w:rPr>
        <w:t>s</w:t>
      </w:r>
      <w:r w:rsidRPr="00693B69" w:rsidR="00FE54F5">
        <w:rPr>
          <w:rFonts w:ascii="Garamond" w:hAnsi="Garamond" w:cs="Arial"/>
        </w:rPr>
        <w:t>triction</w:t>
      </w:r>
      <w:r w:rsidRPr="00693B69" w:rsidR="00F71F14">
        <w:rPr>
          <w:rFonts w:ascii="Garamond" w:hAnsi="Garamond" w:cs="Arial"/>
        </w:rPr>
        <w:t>s</w:t>
      </w:r>
      <w:r w:rsidRPr="00693B69" w:rsidR="00FE54F5">
        <w:rPr>
          <w:rFonts w:ascii="Garamond" w:hAnsi="Garamond" w:cs="Arial"/>
        </w:rPr>
        <w:t xml:space="preserve"> in</w:t>
      </w:r>
      <w:r w:rsidRPr="00693B69" w:rsidR="00F71F14">
        <w:rPr>
          <w:rFonts w:ascii="Garamond" w:hAnsi="Garamond" w:cs="Arial"/>
        </w:rPr>
        <w:t xml:space="preserve"> </w:t>
      </w:r>
      <w:r w:rsidRPr="00886CF4" w:rsidR="00F71F14">
        <w:rPr>
          <w:rFonts w:ascii="Garamond" w:hAnsi="Garamond" w:cs="Arial"/>
        </w:rPr>
        <w:t xml:space="preserve">Section </w:t>
      </w:r>
      <w:r w:rsidRPr="00886CF4" w:rsidR="00754E66">
        <w:rPr>
          <w:rFonts w:ascii="Garamond" w:hAnsi="Garamond" w:cs="Arial"/>
        </w:rPr>
        <w:t>4.1.</w:t>
      </w:r>
      <w:r w:rsidRPr="00886CF4" w:rsidR="00D0162C">
        <w:rPr>
          <w:rFonts w:ascii="Garamond" w:hAnsi="Garamond" w:cs="Arial"/>
        </w:rPr>
        <w:t>5</w:t>
      </w:r>
      <w:r w:rsidRPr="00693B69" w:rsidR="00754E66">
        <w:rPr>
          <w:rFonts w:ascii="Garamond" w:hAnsi="Garamond" w:cs="Arial"/>
        </w:rPr>
        <w:t xml:space="preserve"> for additional guidance</w:t>
      </w:r>
      <w:r w:rsidRPr="00693B69" w:rsidR="00FE54F5">
        <w:rPr>
          <w:rFonts w:ascii="Garamond" w:hAnsi="Garamond" w:cs="Arial"/>
        </w:rPr>
        <w:t>.</w:t>
      </w:r>
    </w:p>
    <w:p w:rsidR="00E11008" w:rsidP="00886CF4" w14:paraId="1425691A" w14:textId="77777777">
      <w:pPr>
        <w:spacing w:after="0" w:line="240" w:lineRule="auto"/>
        <w:ind w:left="2880"/>
        <w:rPr>
          <w:rFonts w:ascii="Garamond" w:hAnsi="Garamond" w:cs="Arial"/>
          <w:b/>
        </w:rPr>
      </w:pPr>
    </w:p>
    <w:p w:rsidR="003C3CFC" w:rsidRPr="00693B69" w:rsidP="00983CFC" w14:paraId="4D3548A7" w14:textId="1B11C7A9">
      <w:pPr>
        <w:numPr>
          <w:ilvl w:val="0"/>
          <w:numId w:val="6"/>
        </w:numPr>
        <w:tabs>
          <w:tab w:val="num" w:pos="1620"/>
        </w:tabs>
        <w:spacing w:after="0" w:line="240" w:lineRule="auto"/>
        <w:ind w:left="2880"/>
        <w:rPr>
          <w:rFonts w:ascii="Garamond" w:hAnsi="Garamond" w:cs="Arial"/>
          <w:b/>
        </w:rPr>
      </w:pPr>
      <w:r w:rsidRPr="00693B69">
        <w:rPr>
          <w:rFonts w:ascii="Garamond" w:hAnsi="Garamond" w:cs="Arial"/>
          <w:b/>
        </w:rPr>
        <w:t>Conflict of Interest Policy</w:t>
      </w:r>
    </w:p>
    <w:p w:rsidR="005621D6" w:rsidRPr="00693B69" w:rsidP="009953B8" w14:paraId="10311D31" w14:textId="77777777">
      <w:pPr>
        <w:pStyle w:val="Default"/>
        <w:ind w:left="2880"/>
        <w:rPr>
          <w:rFonts w:ascii="Garamond" w:hAnsi="Garamond" w:cs="Arial"/>
          <w:color w:val="auto"/>
          <w:sz w:val="22"/>
          <w:szCs w:val="22"/>
        </w:rPr>
      </w:pPr>
      <w:r w:rsidRPr="00693B69">
        <w:rPr>
          <w:rFonts w:ascii="Garamond" w:hAnsi="Garamond" w:cs="Arial"/>
          <w:color w:val="auto"/>
          <w:sz w:val="22"/>
          <w:szCs w:val="22"/>
        </w:rPr>
        <w:t xml:space="preserve">Include </w:t>
      </w:r>
      <w:r w:rsidRPr="00693B69">
        <w:rPr>
          <w:rFonts w:ascii="Garamond" w:hAnsi="Garamond" w:cs="Arial"/>
          <w:color w:val="auto"/>
          <w:sz w:val="22"/>
          <w:szCs w:val="22"/>
        </w:rPr>
        <w:t xml:space="preserve">a copy of </w:t>
      </w:r>
      <w:r w:rsidRPr="00693B69">
        <w:rPr>
          <w:rFonts w:ascii="Garamond" w:hAnsi="Garamond" w:cs="Arial"/>
          <w:color w:val="auto"/>
          <w:sz w:val="22"/>
          <w:szCs w:val="22"/>
        </w:rPr>
        <w:t xml:space="preserve">the </w:t>
      </w:r>
      <w:r w:rsidRPr="00693B69" w:rsidR="003C3CFC">
        <w:rPr>
          <w:rFonts w:ascii="Garamond" w:hAnsi="Garamond" w:cs="Arial"/>
          <w:color w:val="auto"/>
          <w:sz w:val="22"/>
          <w:szCs w:val="22"/>
        </w:rPr>
        <w:t>SBDC</w:t>
      </w:r>
      <w:r w:rsidRPr="00693B69" w:rsidR="00C638A4">
        <w:rPr>
          <w:rFonts w:ascii="Garamond" w:hAnsi="Garamond" w:cs="Arial"/>
          <w:color w:val="auto"/>
          <w:sz w:val="22"/>
          <w:szCs w:val="22"/>
        </w:rPr>
        <w:t>’</w:t>
      </w:r>
      <w:r w:rsidRPr="00693B69" w:rsidR="003C3CFC">
        <w:rPr>
          <w:rFonts w:ascii="Garamond" w:hAnsi="Garamond" w:cs="Arial"/>
          <w:color w:val="auto"/>
          <w:sz w:val="22"/>
          <w:szCs w:val="22"/>
        </w:rPr>
        <w:t>s current conflict o</w:t>
      </w:r>
      <w:r w:rsidRPr="00693B69" w:rsidR="00480EE2">
        <w:rPr>
          <w:rFonts w:ascii="Garamond" w:hAnsi="Garamond" w:cs="Arial"/>
          <w:color w:val="auto"/>
          <w:sz w:val="22"/>
          <w:szCs w:val="22"/>
        </w:rPr>
        <w:t xml:space="preserve">f interest policy for the SBDC </w:t>
      </w:r>
      <w:r w:rsidRPr="005458E1" w:rsidR="00480EE2">
        <w:rPr>
          <w:rFonts w:ascii="Garamond" w:hAnsi="Garamond" w:cs="Arial"/>
          <w:color w:val="auto"/>
          <w:sz w:val="22"/>
          <w:szCs w:val="22"/>
        </w:rPr>
        <w:t>N</w:t>
      </w:r>
      <w:r w:rsidRPr="005458E1" w:rsidR="003C3CFC">
        <w:rPr>
          <w:rFonts w:ascii="Garamond" w:hAnsi="Garamond" w:cs="Arial"/>
          <w:color w:val="auto"/>
          <w:sz w:val="22"/>
          <w:szCs w:val="22"/>
        </w:rPr>
        <w:t>etwork</w:t>
      </w:r>
      <w:r w:rsidRPr="005458E1">
        <w:rPr>
          <w:rFonts w:ascii="Garamond" w:hAnsi="Garamond" w:cs="Arial"/>
          <w:color w:val="auto"/>
          <w:sz w:val="22"/>
          <w:szCs w:val="22"/>
        </w:rPr>
        <w:t>.</w:t>
      </w:r>
      <w:r w:rsidRPr="005458E1" w:rsidR="003C3CFC">
        <w:rPr>
          <w:rFonts w:ascii="Garamond" w:hAnsi="Garamond" w:cs="Arial"/>
          <w:color w:val="auto"/>
          <w:sz w:val="22"/>
          <w:szCs w:val="22"/>
        </w:rPr>
        <w:t xml:space="preserve"> </w:t>
      </w:r>
      <w:r w:rsidRPr="005458E1" w:rsidR="007844E0">
        <w:rPr>
          <w:rFonts w:ascii="Garamond" w:hAnsi="Garamond" w:cs="Arial"/>
          <w:color w:val="auto"/>
          <w:sz w:val="22"/>
          <w:szCs w:val="22"/>
        </w:rPr>
        <w:t>Each SBDC N</w:t>
      </w:r>
      <w:r w:rsidRPr="005458E1">
        <w:rPr>
          <w:rFonts w:ascii="Garamond" w:hAnsi="Garamond" w:cs="Arial"/>
          <w:color w:val="auto"/>
          <w:sz w:val="22"/>
          <w:szCs w:val="22"/>
        </w:rPr>
        <w:t>etwork</w:t>
      </w:r>
      <w:r w:rsidRPr="00693B69">
        <w:rPr>
          <w:rFonts w:ascii="Garamond" w:hAnsi="Garamond" w:cs="Arial"/>
          <w:color w:val="auto"/>
          <w:sz w:val="22"/>
          <w:szCs w:val="22"/>
        </w:rPr>
        <w:t xml:space="preserve"> must have a written conflict of interest policy </w:t>
      </w:r>
      <w:r w:rsidRPr="00693B69" w:rsidR="001F332C">
        <w:rPr>
          <w:rFonts w:ascii="Garamond" w:hAnsi="Garamond" w:cs="Arial"/>
          <w:color w:val="auto"/>
          <w:sz w:val="22"/>
          <w:szCs w:val="22"/>
        </w:rPr>
        <w:t xml:space="preserve">that </w:t>
      </w:r>
      <w:r w:rsidRPr="00693B69">
        <w:rPr>
          <w:rFonts w:ascii="Garamond" w:hAnsi="Garamond" w:cs="Arial"/>
          <w:color w:val="auto"/>
          <w:sz w:val="22"/>
          <w:szCs w:val="22"/>
        </w:rPr>
        <w:t xml:space="preserve">is signed annually by all employees, consultants, </w:t>
      </w:r>
      <w:r w:rsidRPr="00693B69">
        <w:rPr>
          <w:rFonts w:ascii="Garamond" w:hAnsi="Garamond" w:cs="Arial"/>
          <w:color w:val="auto"/>
          <w:sz w:val="22"/>
          <w:szCs w:val="22"/>
        </w:rPr>
        <w:t>instruct</w:t>
      </w:r>
      <w:r w:rsidR="005458E1">
        <w:rPr>
          <w:rFonts w:ascii="Garamond" w:hAnsi="Garamond" w:cs="Arial"/>
          <w:color w:val="auto"/>
          <w:sz w:val="22"/>
          <w:szCs w:val="22"/>
        </w:rPr>
        <w:t>ors</w:t>
      </w:r>
      <w:r w:rsidR="005458E1">
        <w:rPr>
          <w:rFonts w:ascii="Garamond" w:hAnsi="Garamond" w:cs="Arial"/>
          <w:color w:val="auto"/>
          <w:sz w:val="22"/>
          <w:szCs w:val="22"/>
        </w:rPr>
        <w:t xml:space="preserve"> and volunteers of the SBDC N</w:t>
      </w:r>
      <w:r w:rsidRPr="00693B69">
        <w:rPr>
          <w:rFonts w:ascii="Garamond" w:hAnsi="Garamond" w:cs="Arial"/>
          <w:color w:val="auto"/>
          <w:sz w:val="22"/>
          <w:szCs w:val="22"/>
        </w:rPr>
        <w:t xml:space="preserve">etwork. The policy must include enforceable </w:t>
      </w:r>
      <w:r w:rsidR="00E11672">
        <w:rPr>
          <w:rFonts w:ascii="Garamond" w:hAnsi="Garamond" w:cs="Arial"/>
          <w:color w:val="auto"/>
          <w:sz w:val="22"/>
          <w:szCs w:val="22"/>
        </w:rPr>
        <w:t>elements safeguarding the SBDC P</w:t>
      </w:r>
      <w:r w:rsidRPr="00693B69">
        <w:rPr>
          <w:rFonts w:ascii="Garamond" w:hAnsi="Garamond" w:cs="Arial"/>
          <w:color w:val="auto"/>
          <w:sz w:val="22"/>
          <w:szCs w:val="22"/>
        </w:rPr>
        <w:t>rogram from actual or apparent conflict</w:t>
      </w:r>
      <w:r w:rsidRPr="00693B69" w:rsidR="00553AB0">
        <w:rPr>
          <w:rFonts w:ascii="Garamond" w:hAnsi="Garamond" w:cs="Arial"/>
          <w:color w:val="auto"/>
          <w:sz w:val="22"/>
          <w:szCs w:val="22"/>
        </w:rPr>
        <w:t>s</w:t>
      </w:r>
      <w:r w:rsidRPr="00693B69">
        <w:rPr>
          <w:rFonts w:ascii="Garamond" w:hAnsi="Garamond" w:cs="Arial"/>
          <w:color w:val="auto"/>
          <w:sz w:val="22"/>
          <w:szCs w:val="22"/>
        </w:rPr>
        <w:t xml:space="preserve"> </w:t>
      </w:r>
      <w:r w:rsidRPr="00693B69" w:rsidR="00553AB0">
        <w:rPr>
          <w:rFonts w:ascii="Garamond" w:hAnsi="Garamond" w:cs="Arial"/>
          <w:color w:val="auto"/>
          <w:sz w:val="22"/>
          <w:szCs w:val="22"/>
        </w:rPr>
        <w:t>in accordance with 2 C.F.R. § 2701.112.</w:t>
      </w:r>
    </w:p>
    <w:p w:rsidR="00FE4871" w:rsidRPr="00693B69" w:rsidP="009953B8" w14:paraId="47399134" w14:textId="77777777">
      <w:pPr>
        <w:pStyle w:val="Default"/>
        <w:ind w:left="2880"/>
        <w:rPr>
          <w:rFonts w:ascii="Garamond" w:hAnsi="Garamond" w:cs="Arial"/>
          <w:color w:val="auto"/>
          <w:sz w:val="22"/>
          <w:szCs w:val="22"/>
        </w:rPr>
      </w:pPr>
    </w:p>
    <w:p w:rsidR="003C3CFC" w:rsidRPr="00693B69" w:rsidP="00983CFC" w14:paraId="06845EC5" w14:textId="77777777">
      <w:pPr>
        <w:numPr>
          <w:ilvl w:val="3"/>
          <w:numId w:val="29"/>
        </w:numPr>
        <w:spacing w:after="0" w:line="240" w:lineRule="auto"/>
        <w:rPr>
          <w:rFonts w:ascii="Garamond" w:hAnsi="Garamond" w:cs="Arial"/>
          <w:b/>
          <w:bCs/>
        </w:rPr>
      </w:pPr>
      <w:r w:rsidRPr="00693B69">
        <w:rPr>
          <w:rFonts w:ascii="Garamond" w:hAnsi="Garamond" w:cs="Arial"/>
          <w:b/>
        </w:rPr>
        <w:t>Training</w:t>
      </w:r>
    </w:p>
    <w:p w:rsidR="003C3CFC" w:rsidP="009953B8" w14:paraId="1F346E1B" w14:textId="77777777">
      <w:pPr>
        <w:spacing w:after="0" w:line="240" w:lineRule="auto"/>
        <w:ind w:left="2880"/>
        <w:rPr>
          <w:rFonts w:ascii="Garamond" w:hAnsi="Garamond" w:cs="Arial"/>
        </w:rPr>
      </w:pPr>
      <w:r w:rsidRPr="00693B69">
        <w:rPr>
          <w:rFonts w:ascii="Garamond" w:hAnsi="Garamond" w:cs="Arial"/>
        </w:rPr>
        <w:t>P</w:t>
      </w:r>
      <w:r w:rsidRPr="00693B69">
        <w:rPr>
          <w:rFonts w:ascii="Garamond" w:hAnsi="Garamond" w:cs="Arial"/>
        </w:rPr>
        <w:t xml:space="preserve">rovide a list of the types of training to be offered during the budget period. </w:t>
      </w:r>
      <w:r w:rsidRPr="00693B69">
        <w:rPr>
          <w:rFonts w:ascii="Garamond" w:hAnsi="Garamond" w:cs="Arial"/>
        </w:rPr>
        <w:t xml:space="preserve">The </w:t>
      </w:r>
      <w:r w:rsidR="001D4473">
        <w:rPr>
          <w:rFonts w:ascii="Garamond" w:hAnsi="Garamond" w:cs="Arial"/>
        </w:rPr>
        <w:t>Lead Center</w:t>
      </w:r>
      <w:r w:rsidRPr="00693B69">
        <w:rPr>
          <w:rFonts w:ascii="Garamond" w:hAnsi="Garamond" w:cs="Arial"/>
        </w:rPr>
        <w:t xml:space="preserve"> is </w:t>
      </w:r>
      <w:r w:rsidRPr="00693B69">
        <w:rPr>
          <w:rFonts w:ascii="Garamond" w:hAnsi="Garamond" w:cs="Arial"/>
        </w:rPr>
        <w:t xml:space="preserve">expected to provide the SBA Project Officer with a quarterly calendar of </w:t>
      </w:r>
      <w:r w:rsidRPr="00693B69">
        <w:rPr>
          <w:rFonts w:ascii="Garamond" w:hAnsi="Garamond" w:cs="Arial"/>
        </w:rPr>
        <w:t xml:space="preserve">SBDC </w:t>
      </w:r>
      <w:r w:rsidRPr="00693B69">
        <w:rPr>
          <w:rFonts w:ascii="Garamond" w:hAnsi="Garamond" w:cs="Arial"/>
        </w:rPr>
        <w:t>training</w:t>
      </w:r>
      <w:r w:rsidRPr="00693B69" w:rsidR="00F127F9">
        <w:rPr>
          <w:rFonts w:ascii="Garamond" w:hAnsi="Garamond" w:cs="Arial"/>
        </w:rPr>
        <w:t xml:space="preserve">s </w:t>
      </w:r>
      <w:r w:rsidRPr="00693B69">
        <w:rPr>
          <w:rFonts w:ascii="Garamond" w:hAnsi="Garamond" w:cs="Arial"/>
        </w:rPr>
        <w:t xml:space="preserve">or </w:t>
      </w:r>
      <w:r w:rsidRPr="00693B69">
        <w:rPr>
          <w:rFonts w:ascii="Garamond" w:hAnsi="Garamond" w:cs="Arial"/>
        </w:rPr>
        <w:t xml:space="preserve">with electronic </w:t>
      </w:r>
      <w:r w:rsidRPr="00693B69">
        <w:rPr>
          <w:rFonts w:ascii="Garamond" w:hAnsi="Garamond" w:cs="Arial"/>
        </w:rPr>
        <w:t>access to comparable information.</w:t>
      </w:r>
      <w:r w:rsidRPr="00693B69" w:rsidR="00BE7760">
        <w:rPr>
          <w:rFonts w:ascii="Garamond" w:hAnsi="Garamond" w:cs="Arial"/>
        </w:rPr>
        <w:t xml:space="preserve"> </w:t>
      </w:r>
    </w:p>
    <w:p w:rsidR="005C68AE" w:rsidRPr="00693B69" w:rsidP="009953B8" w14:paraId="3970C0AD" w14:textId="77777777">
      <w:pPr>
        <w:spacing w:after="0" w:line="240" w:lineRule="auto"/>
        <w:ind w:left="2880"/>
        <w:rPr>
          <w:rFonts w:ascii="Garamond" w:hAnsi="Garamond" w:cs="Arial"/>
        </w:rPr>
      </w:pPr>
    </w:p>
    <w:p w:rsidR="003C3CFC" w:rsidRPr="00693B69" w:rsidP="12F5A0A5" w14:paraId="359C6F89" w14:textId="77777777">
      <w:pPr>
        <w:numPr>
          <w:ilvl w:val="0"/>
          <w:numId w:val="6"/>
        </w:numPr>
        <w:tabs>
          <w:tab w:val="num" w:pos="1620"/>
        </w:tabs>
        <w:spacing w:after="0" w:line="240" w:lineRule="auto"/>
        <w:ind w:left="2880"/>
        <w:rPr>
          <w:rFonts w:ascii="Garamond" w:hAnsi="Garamond" w:cs="Arial"/>
          <w:b/>
          <w:bCs/>
        </w:rPr>
      </w:pPr>
      <w:r w:rsidRPr="12F5A0A5">
        <w:rPr>
          <w:rFonts w:ascii="Garamond" w:hAnsi="Garamond" w:cs="Arial"/>
          <w:b/>
          <w:bCs/>
        </w:rPr>
        <w:t>Personnel Resumes</w:t>
      </w:r>
    </w:p>
    <w:p w:rsidR="003C3CFC" w:rsidRPr="00772C6D" w:rsidP="12F5A0A5" w14:paraId="4D6FA792" w14:textId="5C74131C">
      <w:pPr>
        <w:spacing w:after="0" w:line="240" w:lineRule="auto"/>
        <w:ind w:left="2880"/>
        <w:rPr>
          <w:rFonts w:ascii="Garamond" w:hAnsi="Garamond" w:cs="Arial"/>
        </w:rPr>
      </w:pPr>
      <w:r w:rsidRPr="5F926F4B">
        <w:rPr>
          <w:rFonts w:ascii="Garamond" w:hAnsi="Garamond" w:cs="Arial"/>
        </w:rPr>
        <w:t>Attach r</w:t>
      </w:r>
      <w:r w:rsidRPr="5F926F4B" w:rsidR="086D5AA5">
        <w:rPr>
          <w:rFonts w:ascii="Garamond" w:hAnsi="Garamond" w:cs="Arial"/>
        </w:rPr>
        <w:t>ésumés for any new key personnel dire</w:t>
      </w:r>
      <w:r w:rsidRPr="5F926F4B" w:rsidR="7F01BBBC">
        <w:rPr>
          <w:rFonts w:ascii="Garamond" w:hAnsi="Garamond" w:cs="Arial"/>
        </w:rPr>
        <w:t>ctly employed by the SBDC (i.e.</w:t>
      </w:r>
      <w:r w:rsidRPr="5F926F4B" w:rsidR="6975B5D6">
        <w:rPr>
          <w:rFonts w:ascii="Garamond" w:hAnsi="Garamond" w:cs="Arial"/>
        </w:rPr>
        <w:t>,</w:t>
      </w:r>
      <w:r w:rsidRPr="5F926F4B" w:rsidR="086D5AA5">
        <w:rPr>
          <w:rFonts w:ascii="Garamond" w:hAnsi="Garamond" w:cs="Arial"/>
        </w:rPr>
        <w:t xml:space="preserve"> Lead and Service Center</w:t>
      </w:r>
      <w:r w:rsidRPr="5F926F4B" w:rsidR="7F01BBBC">
        <w:rPr>
          <w:rFonts w:ascii="Garamond" w:hAnsi="Garamond" w:cs="Arial"/>
        </w:rPr>
        <w:t xml:space="preserve"> Directors</w:t>
      </w:r>
      <w:r w:rsidRPr="5F926F4B" w:rsidR="07759916">
        <w:rPr>
          <w:rFonts w:ascii="Garamond" w:hAnsi="Garamond" w:cs="Arial"/>
        </w:rPr>
        <w:t xml:space="preserve"> or managers, managers of special</w:t>
      </w:r>
      <w:r w:rsidRPr="5F926F4B" w:rsidR="6975B5D6">
        <w:rPr>
          <w:rFonts w:ascii="Garamond" w:hAnsi="Garamond" w:cs="Arial"/>
        </w:rPr>
        <w:t>ty centers and</w:t>
      </w:r>
      <w:r w:rsidRPr="5F926F4B" w:rsidR="07759916">
        <w:rPr>
          <w:rFonts w:ascii="Garamond" w:hAnsi="Garamond" w:cs="Arial"/>
        </w:rPr>
        <w:t xml:space="preserve"> programs</w:t>
      </w:r>
      <w:r w:rsidRPr="5F926F4B" w:rsidR="5404E3FA">
        <w:rPr>
          <w:rFonts w:ascii="Garamond" w:hAnsi="Garamond" w:cs="Arial"/>
        </w:rPr>
        <w:t>,</w:t>
      </w:r>
      <w:r w:rsidRPr="5F926F4B" w:rsidR="086D5AA5">
        <w:rPr>
          <w:rFonts w:ascii="Garamond" w:hAnsi="Garamond" w:cs="Arial"/>
        </w:rPr>
        <w:t xml:space="preserve"> such as for technology or international trade</w:t>
      </w:r>
      <w:r w:rsidRPr="5F926F4B" w:rsidR="58CCAD26">
        <w:rPr>
          <w:rFonts w:ascii="Garamond" w:hAnsi="Garamond" w:cs="Arial"/>
        </w:rPr>
        <w:t xml:space="preserve"> </w:t>
      </w:r>
      <w:r w:rsidRPr="5F926F4B" w:rsidR="07759916">
        <w:rPr>
          <w:rFonts w:ascii="Garamond" w:hAnsi="Garamond" w:cs="Arial"/>
        </w:rPr>
        <w:t xml:space="preserve">and </w:t>
      </w:r>
      <w:r w:rsidRPr="00EA750F" w:rsidR="07759916">
        <w:rPr>
          <w:rFonts w:ascii="Garamond" w:hAnsi="Garamond" w:cs="Arial"/>
          <w:highlight w:val="lightGray"/>
        </w:rPr>
        <w:t>P</w:t>
      </w:r>
      <w:r w:rsidRPr="00EA750F" w:rsidR="005F15D3">
        <w:rPr>
          <w:rFonts w:ascii="Garamond" w:hAnsi="Garamond" w:cs="Arial"/>
          <w:highlight w:val="lightGray"/>
        </w:rPr>
        <w:t>artner Location I</w:t>
      </w:r>
      <w:r w:rsidRPr="00EA750F" w:rsidR="00EA750F">
        <w:rPr>
          <w:rFonts w:ascii="Garamond" w:hAnsi="Garamond" w:cs="Arial"/>
          <w:highlight w:val="lightGray"/>
        </w:rPr>
        <w:t>nformation</w:t>
      </w:r>
      <w:r w:rsidRPr="00EA750F" w:rsidR="07759916">
        <w:rPr>
          <w:rFonts w:ascii="Garamond" w:hAnsi="Garamond" w:cs="Arial"/>
        </w:rPr>
        <w:t xml:space="preserve"> designee</w:t>
      </w:r>
      <w:r w:rsidRPr="00EA750F" w:rsidR="086D5AA5">
        <w:rPr>
          <w:rFonts w:ascii="Garamond" w:hAnsi="Garamond" w:cs="Arial"/>
        </w:rPr>
        <w:t>)</w:t>
      </w:r>
      <w:r w:rsidRPr="5F926F4B" w:rsidR="086D5AA5">
        <w:rPr>
          <w:rFonts w:ascii="Garamond" w:hAnsi="Garamond" w:cs="Arial"/>
        </w:rPr>
        <w:t xml:space="preserve"> since the start of the last program year. </w:t>
      </w:r>
      <w:r w:rsidRPr="5F926F4B" w:rsidR="2C2494C8">
        <w:rPr>
          <w:rFonts w:ascii="Garamond" w:hAnsi="Garamond" w:cs="Arial"/>
        </w:rPr>
        <w:t xml:space="preserve">If not stated on the résumé, please indicate the person’s current position in the SBDC Network. </w:t>
      </w:r>
      <w:r w:rsidRPr="5F926F4B" w:rsidR="4A734A04">
        <w:rPr>
          <w:rFonts w:ascii="Garamond" w:hAnsi="Garamond" w:cs="Arial"/>
        </w:rPr>
        <w:t>Do</w:t>
      </w:r>
      <w:r w:rsidRPr="5F926F4B" w:rsidR="086D5AA5">
        <w:rPr>
          <w:rFonts w:ascii="Garamond" w:hAnsi="Garamond" w:cs="Arial"/>
        </w:rPr>
        <w:t xml:space="preserve"> not include</w:t>
      </w:r>
      <w:r w:rsidRPr="5F926F4B" w:rsidR="4A734A04">
        <w:rPr>
          <w:rFonts w:ascii="Garamond" w:hAnsi="Garamond" w:cs="Arial"/>
        </w:rPr>
        <w:t xml:space="preserve"> résumés for</w:t>
      </w:r>
      <w:r w:rsidRPr="5F926F4B" w:rsidR="086D5AA5">
        <w:rPr>
          <w:rFonts w:ascii="Garamond" w:hAnsi="Garamond" w:cs="Arial"/>
        </w:rPr>
        <w:t xml:space="preserve"> trainers, </w:t>
      </w:r>
      <w:r w:rsidRPr="5F926F4B" w:rsidR="086D5AA5">
        <w:rPr>
          <w:rFonts w:ascii="Garamond" w:hAnsi="Garamond" w:cs="Arial"/>
        </w:rPr>
        <w:t>counselors</w:t>
      </w:r>
      <w:r w:rsidRPr="5F926F4B" w:rsidR="086D5AA5">
        <w:rPr>
          <w:rFonts w:ascii="Garamond" w:hAnsi="Garamond" w:cs="Arial"/>
        </w:rPr>
        <w:t xml:space="preserve"> or support staff. </w:t>
      </w:r>
      <w:r w:rsidRPr="007450AF" w:rsidR="27437A03">
        <w:rPr>
          <w:rFonts w:ascii="Garamond" w:hAnsi="Garamond" w:cs="Arial"/>
        </w:rPr>
        <w:t xml:space="preserve">Do </w:t>
      </w:r>
      <w:r w:rsidR="00886CF4">
        <w:rPr>
          <w:rFonts w:ascii="Garamond" w:hAnsi="Garamond" w:cs="Arial"/>
        </w:rPr>
        <w:t>NOT</w:t>
      </w:r>
      <w:r w:rsidRPr="007450AF" w:rsidR="00886CF4">
        <w:rPr>
          <w:rFonts w:ascii="Garamond" w:hAnsi="Garamond" w:cs="Arial"/>
        </w:rPr>
        <w:t xml:space="preserve"> </w:t>
      </w:r>
      <w:r w:rsidRPr="007450AF" w:rsidR="27437A03">
        <w:rPr>
          <w:rFonts w:ascii="Garamond" w:hAnsi="Garamond" w:cs="Arial"/>
        </w:rPr>
        <w:t>include résumés for CARES Act staff not charged to core award funds.</w:t>
      </w:r>
      <w:r w:rsidRPr="00772C6D" w:rsidR="27437A03">
        <w:rPr>
          <w:rFonts w:ascii="Garamond" w:hAnsi="Garamond" w:cs="Arial"/>
        </w:rPr>
        <w:t xml:space="preserve"> </w:t>
      </w:r>
    </w:p>
    <w:p w:rsidR="005C68AE" w:rsidRPr="00693B69" w:rsidP="009953B8" w14:paraId="4F7C6CD9" w14:textId="77777777">
      <w:pPr>
        <w:spacing w:after="0" w:line="240" w:lineRule="auto"/>
        <w:ind w:left="2880"/>
        <w:rPr>
          <w:rFonts w:ascii="Garamond" w:hAnsi="Garamond" w:cs="Arial"/>
        </w:rPr>
      </w:pPr>
    </w:p>
    <w:p w:rsidR="001B658F" w:rsidRPr="00693B69" w:rsidP="00983CFC" w14:paraId="73688E61" w14:textId="77777777">
      <w:pPr>
        <w:numPr>
          <w:ilvl w:val="0"/>
          <w:numId w:val="6"/>
        </w:numPr>
        <w:tabs>
          <w:tab w:val="num" w:pos="1620"/>
        </w:tabs>
        <w:spacing w:after="0" w:line="240" w:lineRule="auto"/>
        <w:ind w:left="2880"/>
        <w:rPr>
          <w:rFonts w:ascii="Garamond" w:hAnsi="Garamond" w:cs="Arial"/>
          <w:b/>
        </w:rPr>
      </w:pPr>
      <w:r w:rsidRPr="00693B69">
        <w:rPr>
          <w:rFonts w:ascii="Garamond" w:hAnsi="Garamond" w:cs="Arial"/>
          <w:b/>
        </w:rPr>
        <w:t xml:space="preserve">Activities Supported with </w:t>
      </w:r>
      <w:r w:rsidRPr="00693B69">
        <w:rPr>
          <w:rFonts w:ascii="Garamond" w:hAnsi="Garamond" w:cs="Arial"/>
          <w:b/>
        </w:rPr>
        <w:t>Program Income</w:t>
      </w:r>
    </w:p>
    <w:p w:rsidR="00FB4F80" w:rsidP="00FB4F80" w14:paraId="0D2B1F5E" w14:textId="60A4ACA5">
      <w:pPr>
        <w:autoSpaceDE w:val="0"/>
        <w:autoSpaceDN w:val="0"/>
        <w:adjustRightInd w:val="0"/>
        <w:spacing w:after="0" w:line="240" w:lineRule="auto"/>
        <w:ind w:left="2880"/>
        <w:rPr>
          <w:rFonts w:ascii="Garamond" w:hAnsi="Garamond" w:cs="Arial"/>
          <w:b/>
        </w:rPr>
      </w:pPr>
      <w:r w:rsidRPr="00693B69">
        <w:rPr>
          <w:rFonts w:ascii="Garamond" w:hAnsi="Garamond" w:cs="Arial"/>
        </w:rPr>
        <w:t>Describe planned activities th</w:t>
      </w:r>
      <w:r w:rsidR="00C0680B">
        <w:rPr>
          <w:rFonts w:ascii="Garamond" w:hAnsi="Garamond" w:cs="Arial"/>
        </w:rPr>
        <w:t>at will be supported with SBDC program i</w:t>
      </w:r>
      <w:r w:rsidRPr="00693B69">
        <w:rPr>
          <w:rFonts w:ascii="Garamond" w:hAnsi="Garamond" w:cs="Arial"/>
        </w:rPr>
        <w:t>ncome during the perf</w:t>
      </w:r>
      <w:r w:rsidR="001262F6">
        <w:rPr>
          <w:rFonts w:ascii="Garamond" w:hAnsi="Garamond" w:cs="Arial"/>
        </w:rPr>
        <w:t>ormance period</w:t>
      </w:r>
      <w:r w:rsidR="00E11672">
        <w:rPr>
          <w:rFonts w:ascii="Garamond" w:hAnsi="Garamond" w:cs="Arial"/>
        </w:rPr>
        <w:t xml:space="preserve"> and estimated cost. Program i</w:t>
      </w:r>
      <w:r w:rsidRPr="00693B69">
        <w:rPr>
          <w:rFonts w:ascii="Garamond" w:hAnsi="Garamond" w:cs="Arial"/>
        </w:rPr>
        <w:t>ncome</w:t>
      </w:r>
      <w:r w:rsidRPr="00693B69" w:rsidR="00F32F43">
        <w:rPr>
          <w:rFonts w:ascii="Garamond" w:hAnsi="Garamond" w:cs="Arial"/>
        </w:rPr>
        <w:t xml:space="preserve"> </w:t>
      </w:r>
      <w:r w:rsidRPr="00693B69">
        <w:rPr>
          <w:rFonts w:ascii="Garamond" w:hAnsi="Garamond" w:cs="Arial"/>
        </w:rPr>
        <w:t xml:space="preserve">must be used </w:t>
      </w:r>
      <w:r w:rsidRPr="00693B69">
        <w:rPr>
          <w:rFonts w:ascii="Garamond" w:hAnsi="Garamond" w:cs="Arial"/>
        </w:rPr>
        <w:t xml:space="preserve">to </w:t>
      </w:r>
      <w:r w:rsidRPr="00693B69" w:rsidR="003C27B7">
        <w:rPr>
          <w:rFonts w:ascii="Garamond" w:hAnsi="Garamond" w:cs="Arial"/>
        </w:rPr>
        <w:t>expand the quantity or quality of services, resources or</w:t>
      </w:r>
      <w:r w:rsidR="005458E1">
        <w:rPr>
          <w:rFonts w:ascii="Garamond" w:hAnsi="Garamond" w:cs="Arial"/>
        </w:rPr>
        <w:t xml:space="preserve"> outreach provided by the SBDC N</w:t>
      </w:r>
      <w:r w:rsidRPr="00693B69" w:rsidR="003C27B7">
        <w:rPr>
          <w:rFonts w:ascii="Garamond" w:hAnsi="Garamond" w:cs="Arial"/>
        </w:rPr>
        <w:t>etwork.</w:t>
      </w:r>
      <w:r w:rsidRPr="00693B69" w:rsidR="00CE049E">
        <w:rPr>
          <w:rFonts w:ascii="Garamond" w:hAnsi="Garamond" w:cs="Arial"/>
        </w:rPr>
        <w:t xml:space="preserve"> P</w:t>
      </w:r>
      <w:r w:rsidR="00C0680B">
        <w:rPr>
          <w:rFonts w:ascii="Garamond" w:hAnsi="Garamond" w:cs="Arial"/>
        </w:rPr>
        <w:t>lanned expenditures from program i</w:t>
      </w:r>
      <w:r w:rsidRPr="00693B69" w:rsidR="00CE049E">
        <w:rPr>
          <w:rFonts w:ascii="Garamond" w:hAnsi="Garamond" w:cs="Arial"/>
        </w:rPr>
        <w:t>ncome are subject to OMB Uniform Guidance and SBDC program rules and requirements</w:t>
      </w:r>
      <w:r w:rsidRPr="00693B69" w:rsidR="00EA15F0">
        <w:rPr>
          <w:rFonts w:ascii="Garamond" w:hAnsi="Garamond" w:cs="Arial"/>
        </w:rPr>
        <w:t xml:space="preserve"> as set forth in 13 C.F.R. § 130.480</w:t>
      </w:r>
      <w:r w:rsidRPr="00693B69" w:rsidR="00CE049E">
        <w:rPr>
          <w:rFonts w:ascii="Garamond" w:hAnsi="Garamond" w:cs="Arial"/>
        </w:rPr>
        <w:t>. However, d</w:t>
      </w:r>
      <w:r w:rsidRPr="00693B69">
        <w:rPr>
          <w:rFonts w:ascii="Garamond" w:hAnsi="Garamond" w:cs="Arial"/>
        </w:rPr>
        <w:t xml:space="preserve">o </w:t>
      </w:r>
      <w:r w:rsidR="00C8742E">
        <w:rPr>
          <w:rFonts w:ascii="Garamond" w:hAnsi="Garamond" w:cs="Arial"/>
        </w:rPr>
        <w:t>NOT</w:t>
      </w:r>
      <w:r w:rsidRPr="00693B69" w:rsidR="00C8742E">
        <w:rPr>
          <w:rFonts w:ascii="Garamond" w:hAnsi="Garamond" w:cs="Arial"/>
        </w:rPr>
        <w:t xml:space="preserve"> </w:t>
      </w:r>
      <w:r w:rsidRPr="00693B69">
        <w:rPr>
          <w:rFonts w:ascii="Garamond" w:hAnsi="Garamond" w:cs="Arial"/>
        </w:rPr>
        <w:t>include program costs supported with prog</w:t>
      </w:r>
      <w:r w:rsidR="005458E1">
        <w:rPr>
          <w:rFonts w:ascii="Garamond" w:hAnsi="Garamond" w:cs="Arial"/>
        </w:rPr>
        <w:t xml:space="preserve">ram income on the </w:t>
      </w:r>
      <w:r w:rsidR="008035DA">
        <w:rPr>
          <w:rFonts w:ascii="Garamond" w:hAnsi="Garamond" w:cs="Arial"/>
        </w:rPr>
        <w:t>A</w:t>
      </w:r>
      <w:r w:rsidR="005458E1">
        <w:rPr>
          <w:rFonts w:ascii="Garamond" w:hAnsi="Garamond" w:cs="Arial"/>
        </w:rPr>
        <w:t>pplication, N</w:t>
      </w:r>
      <w:r w:rsidRPr="00693B69">
        <w:rPr>
          <w:rFonts w:ascii="Garamond" w:hAnsi="Garamond" w:cs="Arial"/>
        </w:rPr>
        <w:t>etwork budget summary or budget justifications</w:t>
      </w:r>
      <w:r w:rsidRPr="00693B69" w:rsidR="009D7B28">
        <w:rPr>
          <w:rFonts w:ascii="Garamond" w:hAnsi="Garamond" w:cs="Arial"/>
          <w:b/>
        </w:rPr>
        <w:t>.</w:t>
      </w:r>
      <w:r w:rsidRPr="00693B69" w:rsidR="00542467">
        <w:rPr>
          <w:rFonts w:ascii="Garamond" w:hAnsi="Garamond" w:cs="Arial"/>
          <w:b/>
        </w:rPr>
        <w:t xml:space="preserve"> </w:t>
      </w:r>
    </w:p>
    <w:p w:rsidR="00FB4F80" w:rsidP="00FB4F80" w14:paraId="4A5F2400" w14:textId="77777777">
      <w:pPr>
        <w:autoSpaceDE w:val="0"/>
        <w:autoSpaceDN w:val="0"/>
        <w:adjustRightInd w:val="0"/>
        <w:spacing w:after="0" w:line="240" w:lineRule="auto"/>
        <w:ind w:left="2880"/>
        <w:rPr>
          <w:rFonts w:ascii="Garamond" w:hAnsi="Garamond" w:cs="Arial"/>
          <w:b/>
        </w:rPr>
      </w:pPr>
    </w:p>
    <w:p w:rsidR="003C3CFC" w:rsidP="00983CFC" w14:paraId="3EF4FF73" w14:textId="3DDB0A84">
      <w:pPr>
        <w:keepNext/>
        <w:numPr>
          <w:ilvl w:val="0"/>
          <w:numId w:val="6"/>
        </w:numPr>
        <w:tabs>
          <w:tab w:val="num" w:pos="1620"/>
        </w:tabs>
        <w:spacing w:after="0" w:line="240" w:lineRule="auto"/>
        <w:ind w:left="2880"/>
        <w:rPr>
          <w:rFonts w:ascii="Garamond" w:hAnsi="Garamond" w:cs="Arial"/>
          <w:b/>
        </w:rPr>
      </w:pPr>
      <w:r w:rsidRPr="00693B69">
        <w:rPr>
          <w:rFonts w:ascii="Garamond" w:hAnsi="Garamond" w:cs="Arial"/>
          <w:b/>
        </w:rPr>
        <w:t>Funds</w:t>
      </w:r>
      <w:r w:rsidRPr="00693B69" w:rsidR="00CE049E">
        <w:rPr>
          <w:rFonts w:ascii="Garamond" w:hAnsi="Garamond" w:cs="Arial"/>
          <w:b/>
        </w:rPr>
        <w:t xml:space="preserve"> Managed Outside the </w:t>
      </w:r>
      <w:r w:rsidRPr="00634E45" w:rsidR="00CE049E">
        <w:rPr>
          <w:rFonts w:ascii="Garamond" w:hAnsi="Garamond" w:cs="Arial"/>
          <w:b/>
        </w:rPr>
        <w:t>Cooperative Agreement</w:t>
      </w:r>
      <w:r w:rsidRPr="00693B69" w:rsidR="00CE049E">
        <w:rPr>
          <w:rFonts w:ascii="Garamond" w:hAnsi="Garamond" w:cs="Arial"/>
          <w:b/>
        </w:rPr>
        <w:t xml:space="preserve"> </w:t>
      </w:r>
      <w:r w:rsidRPr="00693B69" w:rsidR="0049393E">
        <w:rPr>
          <w:rFonts w:ascii="Garamond" w:hAnsi="Garamond" w:cs="Arial"/>
          <w:b/>
        </w:rPr>
        <w:t xml:space="preserve"> </w:t>
      </w:r>
    </w:p>
    <w:p w:rsidR="00B5368B" w:rsidRPr="00693B69" w:rsidP="009953B8" w14:paraId="57F8A462" w14:textId="006A83E1">
      <w:pPr>
        <w:spacing w:after="0" w:line="240" w:lineRule="auto"/>
        <w:ind w:left="2880"/>
        <w:rPr>
          <w:rFonts w:ascii="Garamond" w:hAnsi="Garamond" w:cs="Arial"/>
        </w:rPr>
      </w:pPr>
      <w:r w:rsidRPr="00693B69">
        <w:rPr>
          <w:rFonts w:ascii="Garamond" w:hAnsi="Garamond" w:cs="Arial"/>
        </w:rPr>
        <w:t>Fully</w:t>
      </w:r>
      <w:r w:rsidRPr="00693B69" w:rsidR="003C3CFC">
        <w:rPr>
          <w:rFonts w:ascii="Garamond" w:hAnsi="Garamond" w:cs="Arial"/>
        </w:rPr>
        <w:t xml:space="preserve"> describe any other </w:t>
      </w:r>
      <w:r w:rsidR="008035DA">
        <w:rPr>
          <w:rFonts w:ascii="Garamond" w:hAnsi="Garamond" w:cs="Arial"/>
        </w:rPr>
        <w:t>f</w:t>
      </w:r>
      <w:r w:rsidR="00A41552">
        <w:rPr>
          <w:rFonts w:ascii="Garamond" w:hAnsi="Garamond" w:cs="Arial"/>
        </w:rPr>
        <w:t>ederal</w:t>
      </w:r>
      <w:r w:rsidRPr="00693B69" w:rsidR="003C3CFC">
        <w:rPr>
          <w:rFonts w:ascii="Garamond" w:hAnsi="Garamond" w:cs="Arial"/>
        </w:rPr>
        <w:t xml:space="preserve"> or state small business assistance programs, contributions or grant funds (excluding foundation accounts) managed by the SB</w:t>
      </w:r>
      <w:r w:rsidRPr="00693B69">
        <w:rPr>
          <w:rFonts w:ascii="Garamond" w:hAnsi="Garamond" w:cs="Arial"/>
        </w:rPr>
        <w:t xml:space="preserve">DC </w:t>
      </w:r>
      <w:r w:rsidR="001D4473">
        <w:rPr>
          <w:rFonts w:ascii="Garamond" w:hAnsi="Garamond" w:cs="Arial"/>
        </w:rPr>
        <w:t>Lead Center</w:t>
      </w:r>
      <w:r w:rsidRPr="00693B69" w:rsidR="003C3CFC">
        <w:rPr>
          <w:rFonts w:ascii="Garamond" w:hAnsi="Garamond" w:cs="Arial"/>
        </w:rPr>
        <w:t xml:space="preserve"> outside the SBA Cooperative Agreement</w:t>
      </w:r>
      <w:r w:rsidRPr="00693B69">
        <w:rPr>
          <w:rFonts w:ascii="Garamond" w:hAnsi="Garamond" w:cs="Arial"/>
        </w:rPr>
        <w:t xml:space="preserve"> (e.g.</w:t>
      </w:r>
      <w:r w:rsidR="005458E1">
        <w:rPr>
          <w:rFonts w:ascii="Garamond" w:hAnsi="Garamond" w:cs="Arial"/>
        </w:rPr>
        <w:t>,</w:t>
      </w:r>
      <w:r w:rsidRPr="00693B69">
        <w:rPr>
          <w:rFonts w:ascii="Garamond" w:hAnsi="Garamond" w:cs="Arial"/>
        </w:rPr>
        <w:t xml:space="preserve"> </w:t>
      </w:r>
      <w:r w:rsidR="00C0680B">
        <w:rPr>
          <w:rFonts w:ascii="Garamond" w:hAnsi="Garamond" w:cs="Arial"/>
        </w:rPr>
        <w:t xml:space="preserve">PTAC </w:t>
      </w:r>
      <w:r w:rsidR="00887A71">
        <w:rPr>
          <w:rFonts w:ascii="Garamond" w:hAnsi="Garamond" w:cs="Arial"/>
        </w:rPr>
        <w:t xml:space="preserve">and </w:t>
      </w:r>
      <w:r w:rsidR="00C0680B">
        <w:rPr>
          <w:rFonts w:ascii="Garamond" w:hAnsi="Garamond" w:cs="Arial"/>
        </w:rPr>
        <w:t xml:space="preserve">MEP </w:t>
      </w:r>
      <w:r w:rsidRPr="00693B69">
        <w:rPr>
          <w:rFonts w:ascii="Garamond" w:hAnsi="Garamond" w:cs="Arial"/>
        </w:rPr>
        <w:t>programs)</w:t>
      </w:r>
      <w:r w:rsidRPr="00693B69" w:rsidR="003C3CFC">
        <w:rPr>
          <w:rFonts w:ascii="Garamond" w:hAnsi="Garamond" w:cs="Arial"/>
        </w:rPr>
        <w:t>. Include the source and amount of funds provided by each organization and the purpose for which</w:t>
      </w:r>
      <w:r w:rsidRPr="00693B69" w:rsidR="009D7B28">
        <w:rPr>
          <w:rFonts w:ascii="Garamond" w:hAnsi="Garamond" w:cs="Arial"/>
        </w:rPr>
        <w:t xml:space="preserve"> the funds have been provided</w:t>
      </w:r>
      <w:r w:rsidRPr="00693B69">
        <w:rPr>
          <w:rFonts w:ascii="Garamond" w:hAnsi="Garamond" w:cs="Arial"/>
        </w:rPr>
        <w:t>.</w:t>
      </w:r>
    </w:p>
    <w:p w:rsidR="00DA0190" w:rsidRPr="00693B69" w:rsidP="009953B8" w14:paraId="78C739FC" w14:textId="77777777">
      <w:pPr>
        <w:spacing w:after="0" w:line="240" w:lineRule="auto"/>
        <w:ind w:left="2880"/>
        <w:rPr>
          <w:rFonts w:ascii="Garamond" w:hAnsi="Garamond" w:cs="Arial"/>
        </w:rPr>
      </w:pPr>
    </w:p>
    <w:p w:rsidR="00542467" w:rsidP="009953B8" w14:paraId="0E087874" w14:textId="1764A907">
      <w:pPr>
        <w:spacing w:after="0" w:line="240" w:lineRule="auto"/>
        <w:ind w:left="2880"/>
        <w:rPr>
          <w:rFonts w:ascii="Garamond" w:hAnsi="Garamond" w:cs="Arial"/>
        </w:rPr>
      </w:pPr>
      <w:r w:rsidRPr="00693B69">
        <w:rPr>
          <w:rFonts w:ascii="Garamond" w:hAnsi="Garamond" w:cs="Arial"/>
        </w:rPr>
        <w:t xml:space="preserve">In accordance with </w:t>
      </w:r>
      <w:hyperlink r:id="rId20" w:history="1">
        <w:r w:rsidRPr="00693B69">
          <w:rPr>
            <w:rFonts w:ascii="Garamond" w:hAnsi="Garamond" w:cs="Arial"/>
            <w:color w:val="0070C0"/>
            <w:u w:val="single"/>
          </w:rPr>
          <w:t>15 USC § 648(a)(5)</w:t>
        </w:r>
      </w:hyperlink>
      <w:r w:rsidRPr="00693B69">
        <w:rPr>
          <w:rFonts w:ascii="Garamond" w:hAnsi="Garamond" w:cs="Arial"/>
        </w:rPr>
        <w:t xml:space="preserve">, </w:t>
      </w:r>
      <w:r w:rsidRPr="00693B69" w:rsidR="00F3663A">
        <w:rPr>
          <w:rFonts w:ascii="Garamond" w:hAnsi="Garamond" w:cs="Arial"/>
        </w:rPr>
        <w:t xml:space="preserve">before bidding on another </w:t>
      </w:r>
      <w:r w:rsidRPr="00C8742E" w:rsidR="008035DA">
        <w:rPr>
          <w:rFonts w:ascii="Garamond" w:hAnsi="Garamond" w:cs="Arial"/>
          <w:i/>
          <w:iCs/>
        </w:rPr>
        <w:t>f</w:t>
      </w:r>
      <w:r w:rsidRPr="00C8742E" w:rsidR="00A41552">
        <w:rPr>
          <w:rFonts w:ascii="Garamond" w:hAnsi="Garamond" w:cs="Arial"/>
          <w:i/>
          <w:iCs/>
        </w:rPr>
        <w:t>ederal</w:t>
      </w:r>
      <w:r w:rsidRPr="00693B69" w:rsidR="00F3663A">
        <w:rPr>
          <w:rFonts w:ascii="Garamond" w:hAnsi="Garamond" w:cs="Arial"/>
        </w:rPr>
        <w:t xml:space="preserve"> contract, the SBDC must receive approval from </w:t>
      </w:r>
      <w:r w:rsidRPr="00693B69">
        <w:rPr>
          <w:rFonts w:ascii="Garamond" w:hAnsi="Garamond" w:cs="Arial"/>
        </w:rPr>
        <w:t>the A</w:t>
      </w:r>
      <w:r w:rsidR="0012085F">
        <w:rPr>
          <w:rFonts w:ascii="Garamond" w:hAnsi="Garamond" w:cs="Arial"/>
        </w:rPr>
        <w:t>A/</w:t>
      </w:r>
      <w:r w:rsidRPr="00693B69">
        <w:rPr>
          <w:rFonts w:ascii="Garamond" w:hAnsi="Garamond" w:cs="Arial"/>
        </w:rPr>
        <w:t xml:space="preserve">SBDC </w:t>
      </w:r>
      <w:r w:rsidRPr="00693B69" w:rsidR="00F3663A">
        <w:rPr>
          <w:rFonts w:ascii="Garamond" w:hAnsi="Garamond" w:cs="Arial"/>
        </w:rPr>
        <w:t xml:space="preserve">as to the subject and general scope of the project. </w:t>
      </w:r>
      <w:r w:rsidRPr="00693B69">
        <w:rPr>
          <w:rFonts w:ascii="Garamond" w:hAnsi="Garamond" w:cs="Arial"/>
        </w:rPr>
        <w:t xml:space="preserve">SBDC </w:t>
      </w:r>
      <w:r w:rsidR="001D4473">
        <w:rPr>
          <w:rFonts w:ascii="Garamond" w:hAnsi="Garamond" w:cs="Arial"/>
        </w:rPr>
        <w:t>Lead Center</w:t>
      </w:r>
      <w:r w:rsidRPr="00693B69">
        <w:rPr>
          <w:rFonts w:ascii="Garamond" w:hAnsi="Garamond" w:cs="Arial"/>
        </w:rPr>
        <w:t xml:space="preserve">s may not manage other funds, regardless of funding source, when the scope of activity is inconsistent with this </w:t>
      </w:r>
      <w:r w:rsidR="00AB063F">
        <w:rPr>
          <w:rFonts w:ascii="Garamond" w:hAnsi="Garamond" w:cs="Arial"/>
        </w:rPr>
        <w:t>Funding Opportunity</w:t>
      </w:r>
      <w:r w:rsidRPr="00693B69">
        <w:rPr>
          <w:rFonts w:ascii="Garamond" w:hAnsi="Garamond" w:cs="Arial"/>
        </w:rPr>
        <w:t>.</w:t>
      </w:r>
    </w:p>
    <w:p w:rsidR="00542467" w:rsidP="009953B8" w14:paraId="7601B003" w14:textId="77777777">
      <w:pPr>
        <w:spacing w:after="0" w:line="240" w:lineRule="auto"/>
        <w:ind w:left="2880"/>
        <w:rPr>
          <w:rFonts w:ascii="Garamond" w:hAnsi="Garamond" w:cs="Arial"/>
        </w:rPr>
      </w:pPr>
    </w:p>
    <w:p w:rsidR="003C3CFC" w:rsidP="009953B8" w14:paraId="39CA53EF" w14:textId="217375BA">
      <w:pPr>
        <w:spacing w:after="0" w:line="240" w:lineRule="auto"/>
        <w:ind w:left="2880"/>
        <w:rPr>
          <w:rFonts w:ascii="Garamond" w:hAnsi="Garamond" w:cs="Arial"/>
        </w:rPr>
      </w:pPr>
      <w:r w:rsidRPr="00693B69">
        <w:rPr>
          <w:rFonts w:ascii="Garamond" w:hAnsi="Garamond" w:cs="Arial"/>
        </w:rPr>
        <w:t>The SBDC must maintain an updated list of funding sources and amounts for each source</w:t>
      </w:r>
      <w:r w:rsidRPr="00693B69" w:rsidR="00480EE2">
        <w:rPr>
          <w:rFonts w:ascii="Garamond" w:hAnsi="Garamond" w:cs="Arial"/>
        </w:rPr>
        <w:t xml:space="preserve"> of funds received by the SBDC N</w:t>
      </w:r>
      <w:r w:rsidRPr="00693B69">
        <w:rPr>
          <w:rFonts w:ascii="Garamond" w:hAnsi="Garamond" w:cs="Arial"/>
        </w:rPr>
        <w:t xml:space="preserve">etwork including grants, </w:t>
      </w:r>
      <w:r w:rsidRPr="00693B69">
        <w:rPr>
          <w:rFonts w:ascii="Garamond" w:hAnsi="Garamond" w:cs="Arial"/>
        </w:rPr>
        <w:t>contracts</w:t>
      </w:r>
      <w:r w:rsidRPr="00693B69">
        <w:rPr>
          <w:rFonts w:ascii="Garamond" w:hAnsi="Garamond" w:cs="Arial"/>
        </w:rPr>
        <w:t xml:space="preserve"> and contributions.  In addition, for each source of funds, documentation regarding the name and phone number of the donor/contractor/grantor, the amount of funding, the intended purpose and any requirements, stipulations or deliverables must be maintained and made available during the biennial financial examination process.</w:t>
      </w:r>
    </w:p>
    <w:p w:rsidR="00E11008" w:rsidRPr="00693B69" w:rsidP="009953B8" w14:paraId="65781B50" w14:textId="77777777">
      <w:pPr>
        <w:spacing w:after="0" w:line="240" w:lineRule="auto"/>
        <w:ind w:left="2880"/>
        <w:rPr>
          <w:rFonts w:ascii="Garamond" w:hAnsi="Garamond" w:cs="Arial"/>
        </w:rPr>
      </w:pPr>
    </w:p>
    <w:p w:rsidR="00E11008" w:rsidP="009953B8" w14:paraId="1DB2CCC1" w14:textId="1C2E8337">
      <w:pPr>
        <w:spacing w:after="0" w:line="240" w:lineRule="auto"/>
        <w:ind w:left="2880"/>
        <w:rPr>
          <w:rFonts w:ascii="Garamond" w:hAnsi="Garamond" w:cs="Arial"/>
        </w:rPr>
      </w:pPr>
      <w:r w:rsidRPr="00693B69">
        <w:rPr>
          <w:rFonts w:ascii="Garamond" w:hAnsi="Garamond" w:cs="Arial"/>
        </w:rPr>
        <w:t>SBDCs managing other small business programs outside the SBA Cooperative Agreement must maintain separate accounting/financial records to ensure a clear audit trail for the funds provided under the SBDC Cooperative Agreement.</w:t>
      </w:r>
    </w:p>
    <w:p w:rsidR="00EE04E7" w:rsidRPr="00676A85" w:rsidP="2CAD7C55" w14:paraId="3018BED4" w14:textId="222B4FA0">
      <w:pPr>
        <w:pStyle w:val="ListParagraph"/>
        <w:numPr>
          <w:ilvl w:val="3"/>
          <w:numId w:val="29"/>
        </w:numPr>
        <w:spacing w:after="0" w:line="240" w:lineRule="auto"/>
        <w:rPr>
          <w:rFonts w:ascii="Garamond" w:hAnsi="Garamond" w:cs="Arial"/>
          <w:b/>
          <w:bCs/>
        </w:rPr>
      </w:pPr>
      <w:r w:rsidRPr="12F5A0A5">
        <w:rPr>
          <w:rFonts w:ascii="Garamond" w:hAnsi="Garamond" w:cs="Arial"/>
          <w:b/>
          <w:bCs/>
        </w:rPr>
        <w:t>Micro</w:t>
      </w:r>
      <w:r w:rsidRPr="12F5A0A5" w:rsidR="008035DA">
        <w:rPr>
          <w:rFonts w:ascii="Garamond" w:hAnsi="Garamond" w:cs="Arial"/>
          <w:b/>
          <w:bCs/>
        </w:rPr>
        <w:t>-</w:t>
      </w:r>
      <w:r w:rsidRPr="12F5A0A5">
        <w:rPr>
          <w:rFonts w:ascii="Garamond" w:hAnsi="Garamond" w:cs="Arial"/>
          <w:b/>
          <w:bCs/>
        </w:rPr>
        <w:t>purchas</w:t>
      </w:r>
      <w:r w:rsidRPr="12F5A0A5" w:rsidR="00634E45">
        <w:rPr>
          <w:rFonts w:ascii="Garamond" w:hAnsi="Garamond" w:cs="Arial"/>
          <w:b/>
          <w:bCs/>
        </w:rPr>
        <w:t>e and the Simplified Acquisition</w:t>
      </w:r>
      <w:r w:rsidRPr="12F5A0A5">
        <w:rPr>
          <w:rFonts w:ascii="Garamond" w:hAnsi="Garamond" w:cs="Arial"/>
          <w:b/>
          <w:bCs/>
        </w:rPr>
        <w:t xml:space="preserve"> Threshold</w:t>
      </w:r>
      <w:r w:rsidRPr="12F5A0A5" w:rsidR="00A560FB">
        <w:rPr>
          <w:rFonts w:ascii="Garamond" w:hAnsi="Garamond" w:cs="Arial"/>
          <w:b/>
          <w:bCs/>
        </w:rPr>
        <w:t>s for Grantees</w:t>
      </w:r>
      <w:r w:rsidRPr="12F5A0A5" w:rsidR="000F2A88">
        <w:rPr>
          <w:rFonts w:ascii="Garamond" w:hAnsi="Garamond" w:cs="Arial"/>
          <w:b/>
          <w:bCs/>
        </w:rPr>
        <w:t xml:space="preserve"> for Financial Assistance</w:t>
      </w:r>
    </w:p>
    <w:p w:rsidR="00EE4E10" w:rsidRPr="004349CA" w:rsidP="00EC251C" w14:paraId="0A6C5151" w14:textId="0CFE6B48">
      <w:pPr>
        <w:pStyle w:val="ListParagraph"/>
        <w:spacing w:line="240" w:lineRule="auto"/>
        <w:ind w:left="2880"/>
        <w:rPr>
          <w:rFonts w:ascii="Garamond" w:hAnsi="Garamond" w:cs="Arial"/>
          <w:strike/>
        </w:rPr>
      </w:pPr>
      <w:r w:rsidRPr="004349CA">
        <w:rPr>
          <w:rFonts w:ascii="Garamond" w:hAnsi="Garamond" w:cs="Arial"/>
          <w:highlight w:val="lightGray"/>
        </w:rPr>
        <w:t xml:space="preserve">The SBDC </w:t>
      </w:r>
      <w:r w:rsidRPr="004349CA" w:rsidR="00167CFE">
        <w:rPr>
          <w:rFonts w:ascii="Garamond" w:hAnsi="Garamond" w:cs="Arial"/>
          <w:highlight w:val="lightGray"/>
        </w:rPr>
        <w:t>L</w:t>
      </w:r>
      <w:r w:rsidRPr="004349CA">
        <w:rPr>
          <w:rFonts w:ascii="Garamond" w:hAnsi="Garamond" w:cs="Arial"/>
          <w:highlight w:val="lightGray"/>
        </w:rPr>
        <w:t xml:space="preserve">ead </w:t>
      </w:r>
      <w:r w:rsidRPr="004349CA" w:rsidR="00167CFE">
        <w:rPr>
          <w:rFonts w:ascii="Garamond" w:hAnsi="Garamond" w:cs="Arial"/>
          <w:highlight w:val="lightGray"/>
        </w:rPr>
        <w:t>C</w:t>
      </w:r>
      <w:r w:rsidRPr="004349CA">
        <w:rPr>
          <w:rFonts w:ascii="Garamond" w:hAnsi="Garamond" w:cs="Arial"/>
          <w:highlight w:val="lightGray"/>
        </w:rPr>
        <w:t xml:space="preserve">enter </w:t>
      </w:r>
      <w:r w:rsidRPr="004349CA" w:rsidR="002827A3">
        <w:rPr>
          <w:rFonts w:ascii="Garamond" w:hAnsi="Garamond" w:cs="Arial"/>
          <w:highlight w:val="lightGray"/>
        </w:rPr>
        <w:t xml:space="preserve">must provide a statement </w:t>
      </w:r>
      <w:r w:rsidRPr="004349CA">
        <w:rPr>
          <w:rFonts w:ascii="Garamond" w:hAnsi="Garamond" w:cs="Arial"/>
          <w:highlight w:val="lightGray"/>
        </w:rPr>
        <w:t>acknowledg</w:t>
      </w:r>
      <w:r w:rsidRPr="004349CA" w:rsidR="002827A3">
        <w:rPr>
          <w:rFonts w:ascii="Garamond" w:hAnsi="Garamond" w:cs="Arial"/>
          <w:highlight w:val="lightGray"/>
        </w:rPr>
        <w:t>ing</w:t>
      </w:r>
      <w:r w:rsidRPr="004349CA">
        <w:rPr>
          <w:rFonts w:ascii="Garamond" w:hAnsi="Garamond" w:cs="Arial"/>
          <w:highlight w:val="lightGray"/>
        </w:rPr>
        <w:t xml:space="preserve"> they are adhering</w:t>
      </w:r>
      <w:r w:rsidRPr="004349CA" w:rsidR="002B6DDA">
        <w:rPr>
          <w:rFonts w:ascii="Garamond" w:hAnsi="Garamond" w:cs="Arial"/>
          <w:highlight w:val="lightGray"/>
        </w:rPr>
        <w:t xml:space="preserve"> to</w:t>
      </w:r>
      <w:r w:rsidRPr="004349CA">
        <w:rPr>
          <w:rFonts w:ascii="Garamond" w:hAnsi="Garamond" w:cs="Arial"/>
          <w:highlight w:val="lightGray"/>
        </w:rPr>
        <w:t xml:space="preserve"> </w:t>
      </w:r>
      <w:hyperlink r:id="rId21" w:history="1">
        <w:r w:rsidRPr="004349CA" w:rsidR="002B6DDA">
          <w:rPr>
            <w:rStyle w:val="Hyperlink"/>
            <w:rFonts w:ascii="Garamond" w:hAnsi="Garamond" w:cs="Arial"/>
            <w:highlight w:val="lightGray"/>
          </w:rPr>
          <w:t>OMB Memo 18-18 Implementing Statutory Changes to the Micro-Purchase and the Simplified Acquisition Thresholds for Financial Assistance</w:t>
        </w:r>
      </w:hyperlink>
      <w:r w:rsidRPr="004349CA">
        <w:rPr>
          <w:rFonts w:ascii="Garamond" w:hAnsi="Garamond" w:cs="Arial"/>
          <w:highlight w:val="lightGray"/>
        </w:rPr>
        <w:t xml:space="preserve">.  </w:t>
      </w:r>
      <w:r w:rsidRPr="004349CA" w:rsidR="001817CE">
        <w:rPr>
          <w:rFonts w:ascii="Garamond" w:hAnsi="Garamond" w:cs="Arial"/>
          <w:highlight w:val="lightGray"/>
        </w:rPr>
        <w:t>The SBDC Lead Center will be responsible for ensuring Services Centers are also following the guidelines for the micro-purchase threshold.</w:t>
      </w:r>
      <w:r w:rsidRPr="004349CA" w:rsidR="004349CA">
        <w:rPr>
          <w:rFonts w:ascii="Garamond" w:hAnsi="Garamond" w:cs="Arial"/>
          <w:highlight w:val="lightGray"/>
        </w:rPr>
        <w:t xml:space="preserve"> </w:t>
      </w:r>
    </w:p>
    <w:p w:rsidR="00952B91" w:rsidP="009953B8" w14:paraId="340F729A" w14:textId="4460E6A6">
      <w:pPr>
        <w:spacing w:after="0" w:line="240" w:lineRule="auto"/>
        <w:ind w:left="2880"/>
        <w:rPr>
          <w:rFonts w:ascii="Garamond" w:hAnsi="Garamond" w:cs="Arial"/>
        </w:rPr>
      </w:pPr>
      <w:r w:rsidRPr="004349CA">
        <w:rPr>
          <w:rFonts w:ascii="Garamond" w:hAnsi="Garamond" w:cs="Arial"/>
          <w:highlight w:val="lightGray"/>
        </w:rPr>
        <w:t xml:space="preserve">The approval to use </w:t>
      </w:r>
      <w:r w:rsidRPr="004349CA" w:rsidR="001817CE">
        <w:rPr>
          <w:rFonts w:ascii="Garamond" w:hAnsi="Garamond" w:cs="Arial"/>
          <w:highlight w:val="lightGray"/>
        </w:rPr>
        <w:t>a higher</w:t>
      </w:r>
      <w:r w:rsidRPr="004349CA">
        <w:rPr>
          <w:rFonts w:ascii="Garamond" w:hAnsi="Garamond" w:cs="Arial"/>
          <w:highlight w:val="lightGray"/>
        </w:rPr>
        <w:t xml:space="preserve"> threshold only applies to the host and not to each </w:t>
      </w:r>
      <w:r w:rsidRPr="004349CA">
        <w:rPr>
          <w:rFonts w:ascii="Garamond" w:hAnsi="Garamond" w:cs="Arial"/>
          <w:highlight w:val="lightGray"/>
        </w:rPr>
        <w:t>S</w:t>
      </w:r>
      <w:r w:rsidRPr="004349CA">
        <w:rPr>
          <w:rFonts w:ascii="Garamond" w:hAnsi="Garamond" w:cs="Arial"/>
          <w:highlight w:val="lightGray"/>
        </w:rPr>
        <w:t xml:space="preserve">ervice </w:t>
      </w:r>
      <w:r w:rsidRPr="004349CA">
        <w:rPr>
          <w:rFonts w:ascii="Garamond" w:hAnsi="Garamond" w:cs="Arial"/>
          <w:highlight w:val="lightGray"/>
        </w:rPr>
        <w:t>C</w:t>
      </w:r>
      <w:r w:rsidRPr="004349CA">
        <w:rPr>
          <w:rFonts w:ascii="Garamond" w:hAnsi="Garamond" w:cs="Arial"/>
          <w:highlight w:val="lightGray"/>
        </w:rPr>
        <w:t xml:space="preserve">enter. </w:t>
      </w:r>
      <w:r w:rsidRPr="004349CA" w:rsidR="000948E8">
        <w:rPr>
          <w:rFonts w:ascii="Garamond" w:hAnsi="Garamond" w:cs="Arial"/>
          <w:highlight w:val="lightGray"/>
        </w:rPr>
        <w:t>For</w:t>
      </w:r>
      <w:r w:rsidRPr="004349CA">
        <w:rPr>
          <w:rFonts w:ascii="Garamond" w:hAnsi="Garamond" w:cs="Arial"/>
          <w:highlight w:val="lightGray"/>
        </w:rPr>
        <w:t xml:space="preserve"> a </w:t>
      </w:r>
      <w:r w:rsidR="004565BE">
        <w:rPr>
          <w:rFonts w:ascii="Garamond" w:hAnsi="Garamond" w:cs="Arial"/>
          <w:highlight w:val="lightGray"/>
        </w:rPr>
        <w:t xml:space="preserve">Network </w:t>
      </w:r>
      <w:r w:rsidRPr="004349CA">
        <w:rPr>
          <w:rFonts w:ascii="Garamond" w:hAnsi="Garamond" w:cs="Arial"/>
          <w:highlight w:val="lightGray"/>
        </w:rPr>
        <w:t xml:space="preserve">Service </w:t>
      </w:r>
      <w:r w:rsidRPr="004349CA">
        <w:rPr>
          <w:rFonts w:ascii="Garamond" w:hAnsi="Garamond" w:cs="Arial"/>
          <w:highlight w:val="lightGray"/>
        </w:rPr>
        <w:t>C</w:t>
      </w:r>
      <w:r w:rsidRPr="004349CA">
        <w:rPr>
          <w:rFonts w:ascii="Garamond" w:hAnsi="Garamond" w:cs="Arial"/>
          <w:highlight w:val="lightGray"/>
        </w:rPr>
        <w:t xml:space="preserve">enter to use </w:t>
      </w:r>
      <w:r w:rsidRPr="004349CA" w:rsidR="00F3602A">
        <w:rPr>
          <w:rFonts w:ascii="Garamond" w:hAnsi="Garamond" w:cs="Arial"/>
          <w:highlight w:val="lightGray"/>
        </w:rPr>
        <w:t>a higher</w:t>
      </w:r>
      <w:r w:rsidRPr="004349CA">
        <w:rPr>
          <w:rFonts w:ascii="Garamond" w:hAnsi="Garamond" w:cs="Arial"/>
          <w:highlight w:val="lightGray"/>
        </w:rPr>
        <w:t xml:space="preserve"> threshold, </w:t>
      </w:r>
      <w:r w:rsidRPr="004349CA" w:rsidR="001817CE">
        <w:rPr>
          <w:rFonts w:ascii="Garamond" w:hAnsi="Garamond" w:cs="Arial"/>
          <w:highlight w:val="lightGray"/>
        </w:rPr>
        <w:t>the Service Center host</w:t>
      </w:r>
      <w:r w:rsidRPr="004349CA">
        <w:rPr>
          <w:rFonts w:ascii="Garamond" w:hAnsi="Garamond" w:cs="Arial"/>
          <w:highlight w:val="lightGray"/>
        </w:rPr>
        <w:t xml:space="preserve"> would also need to follow the same procedure to obtain approval from their cognizant agency for indirect cost and provide that documentation to the</w:t>
      </w:r>
      <w:r w:rsidRPr="004349CA" w:rsidR="000948E8">
        <w:rPr>
          <w:rFonts w:ascii="Garamond" w:hAnsi="Garamond" w:cs="Arial"/>
          <w:highlight w:val="lightGray"/>
        </w:rPr>
        <w:t xml:space="preserve"> SBDC </w:t>
      </w:r>
      <w:r w:rsidRPr="004349CA">
        <w:rPr>
          <w:rFonts w:ascii="Garamond" w:hAnsi="Garamond" w:cs="Arial"/>
          <w:highlight w:val="lightGray"/>
        </w:rPr>
        <w:t>L</w:t>
      </w:r>
      <w:r w:rsidRPr="004349CA" w:rsidR="000948E8">
        <w:rPr>
          <w:rFonts w:ascii="Garamond" w:hAnsi="Garamond" w:cs="Arial"/>
          <w:highlight w:val="lightGray"/>
        </w:rPr>
        <w:t xml:space="preserve">ead </w:t>
      </w:r>
      <w:r w:rsidRPr="004349CA">
        <w:rPr>
          <w:rFonts w:ascii="Garamond" w:hAnsi="Garamond" w:cs="Arial"/>
          <w:highlight w:val="lightGray"/>
        </w:rPr>
        <w:t xml:space="preserve">Center </w:t>
      </w:r>
      <w:r w:rsidRPr="004349CA" w:rsidR="004349CA">
        <w:rPr>
          <w:rFonts w:ascii="Garamond" w:hAnsi="Garamond" w:cs="Arial"/>
          <w:highlight w:val="lightGray"/>
        </w:rPr>
        <w:t>O</w:t>
      </w:r>
      <w:r w:rsidRPr="004349CA" w:rsidR="000948E8">
        <w:rPr>
          <w:rFonts w:ascii="Garamond" w:hAnsi="Garamond" w:cs="Arial"/>
          <w:highlight w:val="lightGray"/>
        </w:rPr>
        <w:t>ffice.</w:t>
      </w:r>
      <w:r w:rsidRPr="002B6DDA">
        <w:rPr>
          <w:rFonts w:ascii="Garamond" w:hAnsi="Garamond" w:cs="Arial"/>
        </w:rPr>
        <w:t xml:space="preserve">  </w:t>
      </w:r>
    </w:p>
    <w:p w:rsidR="00C269DE" w:rsidP="00195A3E" w14:paraId="5EA2D5EA" w14:textId="07ADFB51">
      <w:pPr>
        <w:spacing w:after="0" w:line="240" w:lineRule="auto"/>
        <w:ind w:left="2880"/>
        <w:rPr>
          <w:rFonts w:ascii="Garamond" w:hAnsi="Garamond" w:cs="Arial"/>
        </w:rPr>
      </w:pPr>
      <w:r>
        <w:rPr>
          <w:rFonts w:ascii="Garamond" w:hAnsi="Garamond" w:cs="Arial"/>
        </w:rPr>
        <w:t xml:space="preserve"> </w:t>
      </w:r>
    </w:p>
    <w:p w:rsidR="007D7427" w:rsidRPr="00CF0638" w:rsidP="00195A3E" w14:paraId="388F02E8" w14:textId="0CA9FADA">
      <w:pPr>
        <w:spacing w:after="0" w:line="240" w:lineRule="auto"/>
        <w:ind w:left="2880"/>
        <w:rPr>
          <w:rFonts w:ascii="Garamond" w:hAnsi="Garamond" w:cs="Arial"/>
        </w:rPr>
      </w:pPr>
      <w:r w:rsidRPr="00CF0638">
        <w:rPr>
          <w:rFonts w:ascii="Garamond" w:hAnsi="Garamond" w:cs="Arial"/>
          <w:highlight w:val="lightGray"/>
        </w:rPr>
        <w:t>Additionally, if a Network is requesting an increase for their micro</w:t>
      </w:r>
      <w:r w:rsidR="004565BE">
        <w:rPr>
          <w:rFonts w:ascii="Garamond" w:hAnsi="Garamond" w:cs="Arial"/>
          <w:highlight w:val="lightGray"/>
        </w:rPr>
        <w:t>-</w:t>
      </w:r>
      <w:r w:rsidRPr="00CF0638">
        <w:rPr>
          <w:rFonts w:ascii="Garamond" w:hAnsi="Garamond" w:cs="Arial"/>
          <w:highlight w:val="lightGray"/>
        </w:rPr>
        <w:t>purchase threshold it is included in the proposal cost price analysis workbook.</w:t>
      </w:r>
    </w:p>
    <w:p w:rsidR="007D7427" w:rsidRPr="00693B69" w:rsidP="00195A3E" w14:paraId="27049A15" w14:textId="77777777">
      <w:pPr>
        <w:spacing w:after="0" w:line="240" w:lineRule="auto"/>
        <w:ind w:left="2880"/>
        <w:rPr>
          <w:rFonts w:ascii="Garamond" w:hAnsi="Garamond" w:cs="Arial"/>
        </w:rPr>
      </w:pPr>
    </w:p>
    <w:p w:rsidR="00FD2127" w:rsidRPr="00693B69" w:rsidP="00195A3E" w14:paraId="27F55E48" w14:textId="7996664B">
      <w:pPr>
        <w:pStyle w:val="Heading3"/>
        <w:spacing w:after="120" w:line="240" w:lineRule="auto"/>
        <w:ind w:left="3240"/>
      </w:pPr>
      <w:r w:rsidRPr="00693B69">
        <w:t>Planned Milestone</w:t>
      </w:r>
      <w:r w:rsidRPr="00693B69" w:rsidR="00C10E91">
        <w:t>s Worksheet</w:t>
      </w:r>
      <w:r w:rsidRPr="00693B69">
        <w:t xml:space="preserve">  </w:t>
      </w:r>
    </w:p>
    <w:p w:rsidR="00864220" w:rsidRPr="009B4EA4" w:rsidP="00195A3E" w14:paraId="0B2EB5B1" w14:textId="04DD726D">
      <w:pPr>
        <w:spacing w:line="240" w:lineRule="auto"/>
        <w:ind w:left="2160"/>
        <w:rPr>
          <w:color w:val="1F497D"/>
        </w:rPr>
      </w:pPr>
      <w:r w:rsidRPr="00693B69">
        <w:rPr>
          <w:rFonts w:ascii="Garamond" w:hAnsi="Garamond" w:cs="Arial"/>
        </w:rPr>
        <w:t xml:space="preserve">Complete </w:t>
      </w:r>
      <w:r w:rsidRPr="00693B69" w:rsidR="00012BD1">
        <w:rPr>
          <w:rFonts w:ascii="Garamond" w:hAnsi="Garamond" w:cs="Arial"/>
        </w:rPr>
        <w:t xml:space="preserve">all sections of </w:t>
      </w:r>
      <w:r w:rsidRPr="00693B69">
        <w:rPr>
          <w:rFonts w:ascii="Garamond" w:hAnsi="Garamond" w:cs="Arial"/>
        </w:rPr>
        <w:t>th</w:t>
      </w:r>
      <w:r w:rsidR="006428CF">
        <w:rPr>
          <w:rFonts w:ascii="Garamond" w:hAnsi="Garamond" w:cs="Arial"/>
        </w:rPr>
        <w:t xml:space="preserve">e Planned Milestones Worksheet and </w:t>
      </w:r>
      <w:r w:rsidRPr="00693B69">
        <w:rPr>
          <w:rFonts w:ascii="Garamond" w:hAnsi="Garamond" w:cs="Arial"/>
        </w:rPr>
        <w:t xml:space="preserve">include </w:t>
      </w:r>
      <w:r w:rsidR="00956150">
        <w:rPr>
          <w:rFonts w:ascii="Garamond" w:hAnsi="Garamond" w:cs="Arial"/>
        </w:rPr>
        <w:t xml:space="preserve">the worksheet </w:t>
      </w:r>
      <w:r w:rsidRPr="00693B69">
        <w:rPr>
          <w:rFonts w:ascii="Garamond" w:hAnsi="Garamond" w:cs="Arial"/>
        </w:rPr>
        <w:t xml:space="preserve">as </w:t>
      </w:r>
      <w:r w:rsidR="001D7ABA">
        <w:rPr>
          <w:rFonts w:ascii="Garamond" w:hAnsi="Garamond" w:cs="Arial"/>
        </w:rPr>
        <w:t>A</w:t>
      </w:r>
      <w:r w:rsidRPr="00693B69">
        <w:rPr>
          <w:rFonts w:ascii="Garamond" w:hAnsi="Garamond" w:cs="Arial"/>
        </w:rPr>
        <w:t>ttachment</w:t>
      </w:r>
      <w:r w:rsidR="001D7ABA">
        <w:rPr>
          <w:rFonts w:ascii="Garamond" w:hAnsi="Garamond" w:cs="Arial"/>
        </w:rPr>
        <w:t xml:space="preserve"> #3</w:t>
      </w:r>
      <w:r w:rsidRPr="00693B69">
        <w:rPr>
          <w:rFonts w:ascii="Garamond" w:hAnsi="Garamond" w:cs="Arial"/>
        </w:rPr>
        <w:t xml:space="preserve"> to </w:t>
      </w:r>
      <w:r w:rsidRPr="00693B69" w:rsidR="00281E6C">
        <w:rPr>
          <w:rFonts w:ascii="Garamond" w:hAnsi="Garamond" w:cs="Arial"/>
        </w:rPr>
        <w:t>the</w:t>
      </w:r>
      <w:r w:rsidRPr="00693B69">
        <w:rPr>
          <w:rFonts w:ascii="Garamond" w:hAnsi="Garamond" w:cs="Arial"/>
        </w:rPr>
        <w:t xml:space="preserve"> </w:t>
      </w:r>
      <w:r w:rsidR="007567BF">
        <w:rPr>
          <w:rFonts w:ascii="Garamond" w:hAnsi="Garamond" w:cs="Arial"/>
        </w:rPr>
        <w:t>P</w:t>
      </w:r>
      <w:r w:rsidRPr="00693B69">
        <w:rPr>
          <w:rFonts w:ascii="Garamond" w:hAnsi="Garamond" w:cs="Arial"/>
        </w:rPr>
        <w:t>roposal.</w:t>
      </w:r>
      <w:r w:rsidRPr="009B4EA4" w:rsidR="006376B9">
        <w:rPr>
          <w:rFonts w:ascii="Garamond" w:hAnsi="Garamond" w:cs="Arial"/>
        </w:rPr>
        <w:t xml:space="preserve"> </w:t>
      </w:r>
      <w:r w:rsidRPr="009B4EA4" w:rsidR="003C3CFC">
        <w:rPr>
          <w:rFonts w:ascii="Garamond" w:hAnsi="Garamond" w:cs="Arial"/>
        </w:rPr>
        <w:t xml:space="preserve">The </w:t>
      </w:r>
      <w:r w:rsidRPr="009B4EA4" w:rsidR="00C10E91">
        <w:rPr>
          <w:rFonts w:ascii="Garamond" w:hAnsi="Garamond" w:cs="Arial"/>
        </w:rPr>
        <w:t>work</w:t>
      </w:r>
      <w:r w:rsidRPr="009B4EA4" w:rsidR="003C3CFC">
        <w:rPr>
          <w:rFonts w:ascii="Garamond" w:hAnsi="Garamond" w:cs="Arial"/>
        </w:rPr>
        <w:t>sheet is available</w:t>
      </w:r>
      <w:r w:rsidRPr="009B4EA4" w:rsidR="0044749E">
        <w:rPr>
          <w:rFonts w:ascii="Garamond" w:hAnsi="Garamond" w:cs="Arial"/>
        </w:rPr>
        <w:t xml:space="preserve"> from OSBDC</w:t>
      </w:r>
      <w:r w:rsidRPr="009B4EA4" w:rsidR="003C3CFC">
        <w:rPr>
          <w:rFonts w:ascii="Garamond" w:hAnsi="Garamond" w:cs="Arial"/>
        </w:rPr>
        <w:t xml:space="preserve"> at</w:t>
      </w:r>
      <w:r w:rsidRPr="009B4EA4" w:rsidR="0044749E">
        <w:rPr>
          <w:rFonts w:ascii="Garamond" w:hAnsi="Garamond" w:cs="Arial"/>
        </w:rPr>
        <w:t>:</w:t>
      </w:r>
      <w:r w:rsidRPr="009B4EA4" w:rsidR="008968BB">
        <w:rPr>
          <w:rFonts w:ascii="Garamond" w:hAnsi="Garamond"/>
          <w:color w:val="000000" w:themeColor="dark2"/>
        </w:rPr>
        <w:t xml:space="preserve"> </w:t>
      </w:r>
      <w:hyperlink r:id="rId22" w:history="1">
        <w:r w:rsidRPr="009B4EA4" w:rsidR="008968BB">
          <w:rPr>
            <w:rStyle w:val="Hyperlink"/>
            <w:rFonts w:ascii="Garamond" w:hAnsi="Garamond"/>
          </w:rPr>
          <w:t>SBDC Forms and Worksheets</w:t>
        </w:r>
      </w:hyperlink>
      <w:r w:rsidRPr="009B4EA4">
        <w:rPr>
          <w:color w:val="000000" w:themeColor="dark2"/>
        </w:rPr>
        <w:t>.</w:t>
      </w:r>
    </w:p>
    <w:p w:rsidR="00FD2127" w:rsidRPr="009B4EA4" w:rsidP="00195A3E" w14:paraId="19FD105C" w14:textId="77777777">
      <w:pPr>
        <w:pStyle w:val="Heading3"/>
        <w:spacing w:after="120" w:line="240" w:lineRule="auto"/>
        <w:ind w:left="3240"/>
      </w:pPr>
      <w:r w:rsidRPr="009B4EA4">
        <w:t>SBDC Network Listing:</w:t>
      </w:r>
    </w:p>
    <w:p w:rsidR="00AE3334" w:rsidRPr="00693B69" w:rsidP="00195A3E" w14:paraId="1C6950B9" w14:textId="57B00702">
      <w:pPr>
        <w:pStyle w:val="ListParagraph"/>
        <w:tabs>
          <w:tab w:val="num" w:pos="900"/>
        </w:tabs>
        <w:spacing w:after="120" w:line="240" w:lineRule="auto"/>
        <w:ind w:left="2160"/>
        <w:rPr>
          <w:rFonts w:ascii="Garamond" w:hAnsi="Garamond" w:cs="Arial"/>
        </w:rPr>
      </w:pPr>
      <w:r w:rsidRPr="00FD76B3">
        <w:rPr>
          <w:rFonts w:ascii="Garamond" w:hAnsi="Garamond" w:cs="Arial"/>
        </w:rPr>
        <w:t xml:space="preserve">Provide a </w:t>
      </w:r>
      <w:r w:rsidRPr="00CF0638">
        <w:rPr>
          <w:rFonts w:ascii="Garamond" w:hAnsi="Garamond" w:cs="Arial"/>
        </w:rPr>
        <w:t xml:space="preserve">list of all </w:t>
      </w:r>
      <w:r w:rsidRPr="00CF0638" w:rsidR="00281E6C">
        <w:rPr>
          <w:rFonts w:ascii="Garamond" w:hAnsi="Garamond" w:cs="Arial"/>
        </w:rPr>
        <w:t>s</w:t>
      </w:r>
      <w:r w:rsidRPr="00CF0638">
        <w:rPr>
          <w:rFonts w:ascii="Garamond" w:hAnsi="Garamond" w:cs="Arial"/>
        </w:rPr>
        <w:t xml:space="preserve">ervice </w:t>
      </w:r>
      <w:r w:rsidRPr="00CF0638" w:rsidR="00281E6C">
        <w:rPr>
          <w:rFonts w:ascii="Garamond" w:hAnsi="Garamond" w:cs="Arial"/>
        </w:rPr>
        <w:t>l</w:t>
      </w:r>
      <w:r w:rsidRPr="00CF0638">
        <w:rPr>
          <w:rFonts w:ascii="Garamond" w:hAnsi="Garamond" w:cs="Arial"/>
        </w:rPr>
        <w:t>ocations by name, host institution, key contact</w:t>
      </w:r>
      <w:r w:rsidRPr="00CF0638" w:rsidR="00281E6C">
        <w:rPr>
          <w:rFonts w:ascii="Garamond" w:hAnsi="Garamond" w:cs="Arial"/>
        </w:rPr>
        <w:t xml:space="preserve">, </w:t>
      </w:r>
      <w:r w:rsidRPr="00CF0638">
        <w:rPr>
          <w:rFonts w:ascii="Garamond" w:hAnsi="Garamond" w:cs="Arial"/>
        </w:rPr>
        <w:t xml:space="preserve">physical </w:t>
      </w:r>
      <w:r w:rsidRPr="00CF0638" w:rsidR="00E11672">
        <w:rPr>
          <w:rFonts w:ascii="Garamond" w:hAnsi="Garamond" w:cs="Arial"/>
        </w:rPr>
        <w:t>address, phone number</w:t>
      </w:r>
      <w:r w:rsidRPr="00CF0638">
        <w:rPr>
          <w:rFonts w:ascii="Garamond" w:hAnsi="Garamond" w:cs="Arial"/>
        </w:rPr>
        <w:t xml:space="preserve"> and </w:t>
      </w:r>
      <w:r w:rsidRPr="00CF0638" w:rsidR="00AE5606">
        <w:rPr>
          <w:rFonts w:ascii="Garamond" w:hAnsi="Garamond" w:cs="Arial"/>
        </w:rPr>
        <w:t xml:space="preserve">Partner Location Information </w:t>
      </w:r>
      <w:r w:rsidRPr="00CF0638">
        <w:rPr>
          <w:rFonts w:ascii="Garamond" w:hAnsi="Garamond" w:cs="Arial"/>
        </w:rPr>
        <w:t xml:space="preserve">code. </w:t>
      </w:r>
      <w:r w:rsidRPr="00CF0638" w:rsidR="00F07D3A">
        <w:rPr>
          <w:rFonts w:ascii="Garamond" w:hAnsi="Garamond" w:cs="Arial"/>
        </w:rPr>
        <w:t xml:space="preserve">Identify the </w:t>
      </w:r>
      <w:r w:rsidRPr="00CF0638" w:rsidR="001D4473">
        <w:rPr>
          <w:rFonts w:ascii="Garamond" w:hAnsi="Garamond" w:cs="Arial"/>
        </w:rPr>
        <w:t>Lead Center</w:t>
      </w:r>
      <w:r w:rsidRPr="00CF0638" w:rsidR="00F07D3A">
        <w:rPr>
          <w:rFonts w:ascii="Garamond" w:hAnsi="Garamond" w:cs="Arial"/>
        </w:rPr>
        <w:t xml:space="preserve">, and indicate whether each </w:t>
      </w:r>
      <w:r w:rsidRPr="00CF0638" w:rsidR="00BE6C42">
        <w:rPr>
          <w:rFonts w:ascii="Garamond" w:hAnsi="Garamond" w:cs="Arial"/>
        </w:rPr>
        <w:t>location</w:t>
      </w:r>
      <w:r w:rsidRPr="00CF0638" w:rsidR="00F07D3A">
        <w:rPr>
          <w:rFonts w:ascii="Garamond" w:hAnsi="Garamond" w:cs="Arial"/>
        </w:rPr>
        <w:t xml:space="preserve"> is </w:t>
      </w:r>
      <w:r w:rsidRPr="00CF0638" w:rsidR="00D72385">
        <w:rPr>
          <w:rFonts w:ascii="Garamond" w:hAnsi="Garamond" w:cs="Arial"/>
        </w:rPr>
        <w:t>a Service Center, specialty c</w:t>
      </w:r>
      <w:r w:rsidRPr="00CF0638" w:rsidR="00D0363F">
        <w:rPr>
          <w:rFonts w:ascii="Garamond" w:hAnsi="Garamond" w:cs="Arial"/>
        </w:rPr>
        <w:t>enter or s</w:t>
      </w:r>
      <w:r w:rsidRPr="00CF0638">
        <w:rPr>
          <w:rFonts w:ascii="Garamond" w:hAnsi="Garamond" w:cs="Arial"/>
        </w:rPr>
        <w:t xml:space="preserve">atellite location. </w:t>
      </w:r>
      <w:r w:rsidRPr="00CF0638" w:rsidR="00FC6DA9">
        <w:rPr>
          <w:rFonts w:ascii="Garamond" w:hAnsi="Garamond" w:cs="Arial"/>
        </w:rPr>
        <w:t>R</w:t>
      </w:r>
      <w:r w:rsidRPr="00CF0638" w:rsidR="00792D89">
        <w:rPr>
          <w:rFonts w:ascii="Garamond" w:hAnsi="Garamond" w:cs="Arial"/>
        </w:rPr>
        <w:t xml:space="preserve">efer to </w:t>
      </w:r>
      <w:r w:rsidRPr="00CF0638" w:rsidR="00887A71">
        <w:rPr>
          <w:rFonts w:ascii="Garamond" w:hAnsi="Garamond" w:cs="Arial"/>
        </w:rPr>
        <w:t>D</w:t>
      </w:r>
      <w:r w:rsidRPr="00CF0638" w:rsidR="001B5D84">
        <w:rPr>
          <w:rFonts w:ascii="Garamond" w:hAnsi="Garamond" w:cs="Arial"/>
        </w:rPr>
        <w:t xml:space="preserve">efinitions in </w:t>
      </w:r>
      <w:r w:rsidRPr="00CF0638" w:rsidR="00D936A8">
        <w:rPr>
          <w:rFonts w:ascii="Garamond" w:hAnsi="Garamond" w:cs="Arial"/>
        </w:rPr>
        <w:t xml:space="preserve">Section </w:t>
      </w:r>
      <w:r w:rsidRPr="00CF0638" w:rsidR="00D0363F">
        <w:rPr>
          <w:rFonts w:ascii="Garamond" w:hAnsi="Garamond" w:cs="Arial"/>
        </w:rPr>
        <w:t>8.1</w:t>
      </w:r>
      <w:r w:rsidRPr="00CF0638" w:rsidR="00D936A8">
        <w:rPr>
          <w:rFonts w:ascii="Garamond" w:hAnsi="Garamond" w:cs="Arial"/>
        </w:rPr>
        <w:t xml:space="preserve">. </w:t>
      </w:r>
      <w:r w:rsidRPr="00CF0638" w:rsidR="00AA44EB">
        <w:rPr>
          <w:rFonts w:ascii="Garamond" w:hAnsi="Garamond" w:cs="Arial"/>
        </w:rPr>
        <w:t xml:space="preserve"> </w:t>
      </w:r>
      <w:r w:rsidRPr="00CF0638" w:rsidR="004467E2">
        <w:rPr>
          <w:rFonts w:ascii="Garamond" w:hAnsi="Garamond" w:cs="Arial"/>
        </w:rPr>
        <w:t>Each Service Center mus</w:t>
      </w:r>
      <w:r w:rsidRPr="00CF0638" w:rsidR="006934A7">
        <w:rPr>
          <w:rFonts w:ascii="Garamond" w:hAnsi="Garamond" w:cs="Arial"/>
        </w:rPr>
        <w:t>t have a separate</w:t>
      </w:r>
      <w:r w:rsidRPr="00CF0638" w:rsidR="00E068C0">
        <w:rPr>
          <w:rFonts w:ascii="Garamond" w:hAnsi="Garamond" w:cs="Arial"/>
        </w:rPr>
        <w:t xml:space="preserve"> Partner Location Information code</w:t>
      </w:r>
      <w:r w:rsidRPr="00CF0638" w:rsidR="006934A7">
        <w:rPr>
          <w:rFonts w:ascii="Garamond" w:hAnsi="Garamond" w:cs="Arial"/>
        </w:rPr>
        <w:t>. H</w:t>
      </w:r>
      <w:r w:rsidRPr="00CF0638" w:rsidR="004467E2">
        <w:rPr>
          <w:rFonts w:ascii="Garamond" w:hAnsi="Garamond" w:cs="Arial"/>
        </w:rPr>
        <w:t xml:space="preserve">owever, do not request </w:t>
      </w:r>
      <w:r w:rsidRPr="00CF0638" w:rsidR="00AE5606">
        <w:rPr>
          <w:rFonts w:ascii="Garamond" w:hAnsi="Garamond" w:cs="Arial"/>
        </w:rPr>
        <w:t xml:space="preserve">Partner Location Information </w:t>
      </w:r>
      <w:r w:rsidRPr="00CF0638" w:rsidR="004467E2">
        <w:rPr>
          <w:rFonts w:ascii="Garamond" w:hAnsi="Garamond" w:cs="Arial"/>
        </w:rPr>
        <w:t xml:space="preserve">codes for satellite </w:t>
      </w:r>
      <w:r w:rsidRPr="00CF0638" w:rsidR="00522EF4">
        <w:rPr>
          <w:rFonts w:ascii="Garamond" w:hAnsi="Garamond" w:cs="Arial"/>
        </w:rPr>
        <w:t xml:space="preserve">locations </w:t>
      </w:r>
      <w:r w:rsidRPr="00CF0638" w:rsidR="004467E2">
        <w:rPr>
          <w:rFonts w:ascii="Garamond" w:hAnsi="Garamond" w:cs="Arial"/>
        </w:rPr>
        <w:t xml:space="preserve">or other part-time service delivery sites. </w:t>
      </w:r>
      <w:r w:rsidRPr="00CF0638" w:rsidR="003C3CFC">
        <w:rPr>
          <w:rFonts w:ascii="Garamond" w:hAnsi="Garamond" w:cs="Arial"/>
        </w:rPr>
        <w:t xml:space="preserve">The </w:t>
      </w:r>
      <w:r w:rsidRPr="00CF0638" w:rsidR="0044749E">
        <w:rPr>
          <w:rFonts w:ascii="Garamond" w:hAnsi="Garamond" w:cs="Arial"/>
        </w:rPr>
        <w:t>l</w:t>
      </w:r>
      <w:r w:rsidRPr="00CF0638" w:rsidR="003C3CFC">
        <w:rPr>
          <w:rFonts w:ascii="Garamond" w:hAnsi="Garamond" w:cs="Arial"/>
        </w:rPr>
        <w:t>ocation ID</w:t>
      </w:r>
      <w:r w:rsidRPr="00CF0638" w:rsidR="004467E2">
        <w:rPr>
          <w:rFonts w:ascii="Garamond" w:hAnsi="Garamond" w:cs="Arial"/>
        </w:rPr>
        <w:t xml:space="preserve"> code</w:t>
      </w:r>
      <w:r w:rsidRPr="00CF0638" w:rsidR="003C3CFC">
        <w:rPr>
          <w:rFonts w:ascii="Garamond" w:hAnsi="Garamond" w:cs="Arial"/>
        </w:rPr>
        <w:t xml:space="preserve"> for each </w:t>
      </w:r>
      <w:r w:rsidRPr="00CF0638" w:rsidR="00B46FD2">
        <w:rPr>
          <w:rFonts w:ascii="Garamond" w:hAnsi="Garamond" w:cs="Arial"/>
        </w:rPr>
        <w:t>C</w:t>
      </w:r>
      <w:r w:rsidRPr="00CF0638" w:rsidR="003C3CFC">
        <w:rPr>
          <w:rFonts w:ascii="Garamond" w:hAnsi="Garamond" w:cs="Arial"/>
        </w:rPr>
        <w:t xml:space="preserve">enter is issued through the </w:t>
      </w:r>
      <w:r w:rsidRPr="00CF0638" w:rsidR="00AE5606">
        <w:rPr>
          <w:rFonts w:ascii="Garamond" w:hAnsi="Garamond" w:cs="Arial"/>
        </w:rPr>
        <w:t>EDMIS-NG</w:t>
      </w:r>
      <w:r w:rsidRPr="00CF0638" w:rsidR="00E068C0">
        <w:rPr>
          <w:rFonts w:ascii="Garamond" w:hAnsi="Garamond" w:cs="Arial"/>
        </w:rPr>
        <w:t xml:space="preserve"> </w:t>
      </w:r>
      <w:r w:rsidRPr="00CF0638" w:rsidR="003C3CFC">
        <w:rPr>
          <w:rFonts w:ascii="Garamond" w:hAnsi="Garamond" w:cs="Arial"/>
        </w:rPr>
        <w:t>system and directly affects the SBDC’s ability to report program activity to the SBA’s data coll</w:t>
      </w:r>
      <w:r w:rsidRPr="00CF0638" w:rsidR="00510E65">
        <w:rPr>
          <w:rFonts w:ascii="Garamond" w:hAnsi="Garamond" w:cs="Arial"/>
        </w:rPr>
        <w:t>ection system (EDMIS</w:t>
      </w:r>
      <w:r w:rsidRPr="00CF0638" w:rsidR="00E068C0">
        <w:rPr>
          <w:rFonts w:ascii="Garamond" w:hAnsi="Garamond" w:cs="Arial"/>
        </w:rPr>
        <w:t>-NG</w:t>
      </w:r>
      <w:r w:rsidRPr="00CF0638" w:rsidR="00510E65">
        <w:rPr>
          <w:rFonts w:ascii="Garamond" w:hAnsi="Garamond" w:cs="Arial"/>
        </w:rPr>
        <w:t>);</w:t>
      </w:r>
      <w:r w:rsidRPr="00CF0638" w:rsidR="003C3CFC">
        <w:rPr>
          <w:rFonts w:ascii="Garamond" w:hAnsi="Garamond" w:cs="Arial"/>
        </w:rPr>
        <w:t xml:space="preserve"> therefore</w:t>
      </w:r>
      <w:r w:rsidRPr="00CF0638" w:rsidR="00510E65">
        <w:rPr>
          <w:rFonts w:ascii="Garamond" w:hAnsi="Garamond" w:cs="Arial"/>
        </w:rPr>
        <w:t>,</w:t>
      </w:r>
      <w:r w:rsidRPr="00CF0638" w:rsidR="003C3CFC">
        <w:rPr>
          <w:rFonts w:ascii="Garamond" w:hAnsi="Garamond" w:cs="Arial"/>
        </w:rPr>
        <w:t xml:space="preserve"> it is vital to keep the information in this system current. Guidance o</w:t>
      </w:r>
      <w:r w:rsidRPr="00CF0638" w:rsidR="00E11672">
        <w:rPr>
          <w:rFonts w:ascii="Garamond" w:hAnsi="Garamond" w:cs="Arial"/>
        </w:rPr>
        <w:t xml:space="preserve">n maintaining </w:t>
      </w:r>
      <w:r w:rsidRPr="00CF0638" w:rsidR="00E068C0">
        <w:rPr>
          <w:rFonts w:ascii="Garamond" w:hAnsi="Garamond" w:cs="Arial"/>
        </w:rPr>
        <w:t xml:space="preserve">Partner Location Information codes </w:t>
      </w:r>
      <w:r w:rsidRPr="00CF0638" w:rsidR="00E11672">
        <w:rPr>
          <w:rFonts w:ascii="Garamond" w:hAnsi="Garamond" w:cs="Arial"/>
        </w:rPr>
        <w:t>is in Section 6.3</w:t>
      </w:r>
      <w:r w:rsidRPr="00CF0638" w:rsidR="000D6142">
        <w:rPr>
          <w:rFonts w:ascii="Garamond" w:hAnsi="Garamond" w:cs="Arial"/>
        </w:rPr>
        <w:t>.</w:t>
      </w:r>
      <w:r w:rsidRPr="00CF0638" w:rsidR="00E11672">
        <w:rPr>
          <w:rFonts w:ascii="Garamond" w:hAnsi="Garamond" w:cs="Arial"/>
        </w:rPr>
        <w:t xml:space="preserve">  </w:t>
      </w:r>
      <w:r w:rsidRPr="00CF0638" w:rsidR="00864220">
        <w:rPr>
          <w:rFonts w:ascii="Garamond" w:hAnsi="Garamond" w:cs="Arial"/>
        </w:rPr>
        <w:t>See Notice of Award, Terms and Conditions.</w:t>
      </w:r>
    </w:p>
    <w:p w:rsidR="000428B9" w:rsidRPr="00693B69" w:rsidP="009953B8" w14:paraId="0F4A7EA2" w14:textId="77777777">
      <w:pPr>
        <w:spacing w:after="0" w:line="240" w:lineRule="auto"/>
        <w:rPr>
          <w:rFonts w:ascii="Garamond" w:hAnsi="Garamond" w:cs="Arial"/>
        </w:rPr>
      </w:pPr>
    </w:p>
    <w:p w:rsidR="0005487B" w:rsidRPr="00693B69" w:rsidP="009953B8" w14:paraId="37E8D3E2" w14:textId="77777777">
      <w:pPr>
        <w:pStyle w:val="Heading2"/>
        <w:spacing w:after="120" w:line="240" w:lineRule="auto"/>
        <w:ind w:left="2160"/>
        <w:rPr>
          <w:rFonts w:cs="Arial"/>
        </w:rPr>
      </w:pPr>
      <w:r w:rsidRPr="00693B69">
        <w:rPr>
          <w:rFonts w:cs="Arial"/>
        </w:rPr>
        <w:t>Cost Proposal</w:t>
      </w:r>
    </w:p>
    <w:p w:rsidR="0005487B" w:rsidRPr="00693B69" w:rsidP="009953B8" w14:paraId="7A15666E" w14:textId="77777777">
      <w:pPr>
        <w:spacing w:after="120" w:line="240" w:lineRule="auto"/>
        <w:ind w:left="2160"/>
        <w:rPr>
          <w:rFonts w:ascii="Garamond" w:hAnsi="Garamond" w:cs="Arial"/>
        </w:rPr>
      </w:pPr>
      <w:r w:rsidRPr="00693B69">
        <w:rPr>
          <w:rFonts w:ascii="Garamond" w:hAnsi="Garamond" w:cs="Arial"/>
        </w:rPr>
        <w:t>Information on proposed project costs</w:t>
      </w:r>
      <w:r w:rsidRPr="00693B69">
        <w:rPr>
          <w:rFonts w:ascii="Garamond" w:hAnsi="Garamond" w:cs="Arial"/>
        </w:rPr>
        <w:t xml:space="preserve"> must be provided through the completion or submission of the following:</w:t>
      </w:r>
    </w:p>
    <w:p w:rsidR="00D75944" w:rsidRPr="00693B69" w:rsidP="00983CFC" w14:paraId="2207884B" w14:textId="11798ADF">
      <w:pPr>
        <w:numPr>
          <w:ilvl w:val="0"/>
          <w:numId w:val="30"/>
        </w:numPr>
        <w:spacing w:after="120" w:line="240" w:lineRule="auto"/>
        <w:rPr>
          <w:rFonts w:ascii="Garamond" w:hAnsi="Garamond" w:cs="Arial"/>
        </w:rPr>
      </w:pPr>
      <w:r w:rsidRPr="53234557">
        <w:rPr>
          <w:rFonts w:ascii="Garamond" w:hAnsi="Garamond" w:cs="Arial"/>
        </w:rPr>
        <w:t xml:space="preserve">Application for </w:t>
      </w:r>
      <w:r w:rsidRPr="53234557" w:rsidR="00A41552">
        <w:rPr>
          <w:rFonts w:ascii="Garamond" w:hAnsi="Garamond" w:cs="Arial"/>
        </w:rPr>
        <w:t>Federal</w:t>
      </w:r>
      <w:r w:rsidRPr="53234557">
        <w:rPr>
          <w:rFonts w:ascii="Garamond" w:hAnsi="Garamond" w:cs="Arial"/>
        </w:rPr>
        <w:t xml:space="preserve"> Assistance (SF-424).</w:t>
      </w:r>
      <w:r w:rsidRPr="53234557" w:rsidR="00A013E1">
        <w:rPr>
          <w:rFonts w:ascii="Garamond" w:hAnsi="Garamond" w:cs="Arial"/>
        </w:rPr>
        <w:t xml:space="preserve"> </w:t>
      </w:r>
      <w:r w:rsidRPr="53234557" w:rsidR="004D309E">
        <w:rPr>
          <w:rFonts w:ascii="Garamond" w:hAnsi="Garamond" w:cs="Arial"/>
        </w:rPr>
        <w:t xml:space="preserve">Included in </w:t>
      </w:r>
      <w:hyperlink r:id="rId13" w:history="1">
        <w:r w:rsidR="007D421F">
          <w:rPr>
            <w:rStyle w:val="Hyperlink"/>
            <w:rFonts w:ascii="Garamond" w:hAnsi="Garamond" w:cs="Arial"/>
          </w:rPr>
          <w:t>Grants.gov</w:t>
        </w:r>
      </w:hyperlink>
      <w:r w:rsidRPr="53234557" w:rsidR="008968BB">
        <w:rPr>
          <w:rFonts w:ascii="Garamond" w:hAnsi="Garamond" w:cs="Arial"/>
        </w:rPr>
        <w:t xml:space="preserve"> </w:t>
      </w:r>
      <w:r w:rsidRPr="53234557" w:rsidR="008968BB">
        <w:rPr>
          <w:rFonts w:ascii="Garamond" w:hAnsi="Garamond" w:cs="Arial"/>
        </w:rPr>
        <w:t>package;</w:t>
      </w:r>
      <w:r w:rsidRPr="53234557">
        <w:rPr>
          <w:rFonts w:ascii="Garamond" w:hAnsi="Garamond" w:cs="Arial"/>
        </w:rPr>
        <w:t xml:space="preserve"> </w:t>
      </w:r>
    </w:p>
    <w:p w:rsidR="00D75944" w:rsidRPr="00693B69" w:rsidP="00983CFC" w14:paraId="16046251" w14:textId="2DE28C51">
      <w:pPr>
        <w:numPr>
          <w:ilvl w:val="0"/>
          <w:numId w:val="30"/>
        </w:numPr>
        <w:spacing w:after="120" w:line="240" w:lineRule="auto"/>
        <w:rPr>
          <w:rFonts w:ascii="Garamond" w:hAnsi="Garamond" w:cs="Arial"/>
        </w:rPr>
      </w:pPr>
      <w:r w:rsidRPr="53234557">
        <w:rPr>
          <w:rFonts w:ascii="Garamond" w:hAnsi="Garamond" w:cs="Arial"/>
        </w:rPr>
        <w:t>Budget Information</w:t>
      </w:r>
      <w:r w:rsidRPr="53234557" w:rsidR="5B491C9B">
        <w:rPr>
          <w:rFonts w:ascii="Garamond" w:hAnsi="Garamond" w:cs="Arial"/>
        </w:rPr>
        <w:t xml:space="preserve"> - </w:t>
      </w:r>
      <w:r w:rsidRPr="53234557">
        <w:rPr>
          <w:rFonts w:ascii="Garamond" w:hAnsi="Garamond" w:cs="Arial"/>
        </w:rPr>
        <w:t>Non</w:t>
      </w:r>
      <w:r w:rsidRPr="53234557" w:rsidR="003D1F43">
        <w:rPr>
          <w:rFonts w:ascii="Garamond" w:hAnsi="Garamond" w:cs="Arial"/>
        </w:rPr>
        <w:t>-</w:t>
      </w:r>
      <w:r w:rsidRPr="53234557">
        <w:rPr>
          <w:rFonts w:ascii="Garamond" w:hAnsi="Garamond" w:cs="Arial"/>
        </w:rPr>
        <w:t>Construction Programs (SF</w:t>
      </w:r>
      <w:r w:rsidRPr="53234557" w:rsidR="00E00152">
        <w:rPr>
          <w:rFonts w:ascii="Garamond" w:hAnsi="Garamond" w:cs="Arial"/>
        </w:rPr>
        <w:t>-</w:t>
      </w:r>
      <w:r w:rsidRPr="53234557">
        <w:rPr>
          <w:rFonts w:ascii="Garamond" w:hAnsi="Garamond" w:cs="Arial"/>
        </w:rPr>
        <w:t>424A)</w:t>
      </w:r>
      <w:r w:rsidRPr="53234557" w:rsidR="004D309E">
        <w:rPr>
          <w:rFonts w:ascii="Garamond" w:hAnsi="Garamond" w:cs="Arial"/>
        </w:rPr>
        <w:t xml:space="preserve">. Included in </w:t>
      </w:r>
      <w:hyperlink r:id="rId13" w:history="1">
        <w:r w:rsidR="007D421F">
          <w:rPr>
            <w:rStyle w:val="Hyperlink"/>
            <w:rFonts w:ascii="Garamond" w:hAnsi="Garamond" w:cs="Arial"/>
          </w:rPr>
          <w:t>Grants.gov</w:t>
        </w:r>
      </w:hyperlink>
      <w:r w:rsidRPr="53234557" w:rsidR="006C20FF">
        <w:rPr>
          <w:rFonts w:ascii="Garamond" w:hAnsi="Garamond" w:cs="Arial"/>
        </w:rPr>
        <w:t xml:space="preserve"> </w:t>
      </w:r>
      <w:r w:rsidRPr="53234557" w:rsidR="008968BB">
        <w:rPr>
          <w:rFonts w:ascii="Garamond" w:hAnsi="Garamond" w:cs="Arial"/>
        </w:rPr>
        <w:t>package;</w:t>
      </w:r>
    </w:p>
    <w:p w:rsidR="009F06D7" w:rsidRPr="00693B69" w:rsidP="00983CFC" w14:paraId="413C7253" w14:textId="77777777">
      <w:pPr>
        <w:numPr>
          <w:ilvl w:val="0"/>
          <w:numId w:val="31"/>
        </w:numPr>
        <w:spacing w:after="120" w:line="240" w:lineRule="auto"/>
        <w:rPr>
          <w:rFonts w:ascii="Garamond" w:hAnsi="Garamond" w:cs="Arial"/>
        </w:rPr>
      </w:pPr>
      <w:r w:rsidRPr="00693B69">
        <w:rPr>
          <w:rFonts w:ascii="Garamond" w:hAnsi="Garamond" w:cs="Arial"/>
        </w:rPr>
        <w:t>In Section B of SF-424A, line 6 g titled “Construction” shall be used for Consultant costs as described in the SBDC Budget Justification In</w:t>
      </w:r>
      <w:r w:rsidR="00FC15FC">
        <w:rPr>
          <w:rFonts w:ascii="Garamond" w:hAnsi="Garamond" w:cs="Arial"/>
        </w:rPr>
        <w:t>structions Section 4.1.2.3</w:t>
      </w:r>
      <w:r w:rsidR="009E5FD5">
        <w:rPr>
          <w:rFonts w:ascii="Garamond" w:hAnsi="Garamond" w:cs="Arial"/>
        </w:rPr>
        <w:t>.</w:t>
      </w:r>
    </w:p>
    <w:p w:rsidR="008968BB" w:rsidRPr="008968BB" w:rsidP="00983CFC" w14:paraId="46FABD22" w14:textId="100AF468">
      <w:pPr>
        <w:pStyle w:val="ListParagraph"/>
        <w:numPr>
          <w:ilvl w:val="0"/>
          <w:numId w:val="30"/>
        </w:numPr>
        <w:spacing w:line="240" w:lineRule="auto"/>
        <w:rPr>
          <w:color w:val="1F497D"/>
        </w:rPr>
      </w:pPr>
      <w:r w:rsidRPr="008968BB">
        <w:rPr>
          <w:rFonts w:ascii="Garamond" w:hAnsi="Garamond" w:cs="Arial"/>
        </w:rPr>
        <w:t xml:space="preserve">SBDC </w:t>
      </w:r>
      <w:r w:rsidR="00386DE8">
        <w:rPr>
          <w:rFonts w:ascii="Garamond" w:hAnsi="Garamond" w:cs="Arial"/>
        </w:rPr>
        <w:t>Cost Price Analysis and Budget Justifications</w:t>
      </w:r>
      <w:r w:rsidRPr="008968BB">
        <w:rPr>
          <w:rFonts w:ascii="Garamond" w:hAnsi="Garamond" w:cs="Arial"/>
        </w:rPr>
        <w:t xml:space="preserve"> available from OSBDC’s webpage at: </w:t>
      </w:r>
      <w:hyperlink r:id="rId22" w:history="1">
        <w:r w:rsidRPr="008968BB">
          <w:rPr>
            <w:rStyle w:val="Hyperlink"/>
            <w:rFonts w:ascii="Garamond" w:hAnsi="Garamond"/>
          </w:rPr>
          <w:t>SBDC Forms and Worksheets</w:t>
        </w:r>
      </w:hyperlink>
      <w:r>
        <w:rPr>
          <w:rFonts w:ascii="Garamond" w:hAnsi="Garamond"/>
        </w:rPr>
        <w:t>;</w:t>
      </w:r>
    </w:p>
    <w:p w:rsidR="00D75944" w:rsidRPr="002B2DB2" w:rsidP="00983CFC" w14:paraId="1C36992C" w14:textId="5503A856">
      <w:pPr>
        <w:numPr>
          <w:ilvl w:val="0"/>
          <w:numId w:val="31"/>
        </w:numPr>
        <w:spacing w:after="120" w:line="240" w:lineRule="auto"/>
        <w:rPr>
          <w:rFonts w:ascii="Garamond" w:hAnsi="Garamond" w:cs="Arial"/>
        </w:rPr>
      </w:pPr>
      <w:r w:rsidRPr="002B2DB2">
        <w:rPr>
          <w:rFonts w:ascii="Garamond" w:hAnsi="Garamond" w:cs="Arial"/>
        </w:rPr>
        <w:t>Include a separate budget justification</w:t>
      </w:r>
      <w:r w:rsidRPr="002B2DB2">
        <w:rPr>
          <w:rFonts w:ascii="Garamond" w:hAnsi="Garamond" w:cs="Arial"/>
        </w:rPr>
        <w:t xml:space="preserve"> form with required cost detail for </w:t>
      </w:r>
      <w:r w:rsidRPr="002B2DB2">
        <w:rPr>
          <w:rFonts w:ascii="Garamond" w:hAnsi="Garamond" w:cs="Arial"/>
        </w:rPr>
        <w:t xml:space="preserve">the </w:t>
      </w:r>
      <w:r w:rsidR="001D4473">
        <w:rPr>
          <w:rFonts w:ascii="Garamond" w:hAnsi="Garamond" w:cs="Arial"/>
        </w:rPr>
        <w:t>Lead Center</w:t>
      </w:r>
      <w:r w:rsidRPr="002B2DB2">
        <w:rPr>
          <w:rFonts w:ascii="Garamond" w:hAnsi="Garamond" w:cs="Arial"/>
        </w:rPr>
        <w:t xml:space="preserve"> and each </w:t>
      </w:r>
      <w:r w:rsidR="005D0019">
        <w:rPr>
          <w:rFonts w:ascii="Garamond" w:hAnsi="Garamond" w:cs="Arial"/>
        </w:rPr>
        <w:t xml:space="preserve">Network </w:t>
      </w:r>
      <w:r w:rsidRPr="002B2DB2">
        <w:rPr>
          <w:rFonts w:ascii="Garamond" w:hAnsi="Garamond" w:cs="Arial"/>
        </w:rPr>
        <w:t>Service Center</w:t>
      </w:r>
      <w:r w:rsidRPr="002B2DB2" w:rsidR="00BF18BB">
        <w:rPr>
          <w:rFonts w:ascii="Garamond" w:hAnsi="Garamond" w:cs="Arial"/>
        </w:rPr>
        <w:t xml:space="preserve">. </w:t>
      </w:r>
    </w:p>
    <w:p w:rsidR="004744FC" w:rsidRPr="002B2DB2" w:rsidP="00983CFC" w14:paraId="759EDBF6" w14:textId="77777777">
      <w:pPr>
        <w:numPr>
          <w:ilvl w:val="0"/>
          <w:numId w:val="31"/>
        </w:numPr>
        <w:spacing w:after="120" w:line="240" w:lineRule="auto"/>
        <w:rPr>
          <w:rFonts w:ascii="Garamond" w:hAnsi="Garamond" w:cs="Arial"/>
        </w:rPr>
      </w:pPr>
      <w:r w:rsidRPr="002B2DB2">
        <w:rPr>
          <w:rFonts w:ascii="Garamond" w:hAnsi="Garamond" w:cs="Arial"/>
        </w:rPr>
        <w:t xml:space="preserve">Personnel lists must include each person’s name, position, </w:t>
      </w:r>
      <w:r w:rsidRPr="002B2DB2">
        <w:rPr>
          <w:rFonts w:ascii="Garamond" w:hAnsi="Garamond" w:cs="Arial"/>
        </w:rPr>
        <w:t>salary</w:t>
      </w:r>
      <w:r w:rsidRPr="002B2DB2">
        <w:rPr>
          <w:rFonts w:ascii="Garamond" w:hAnsi="Garamond" w:cs="Arial"/>
        </w:rPr>
        <w:t xml:space="preserve"> and per</w:t>
      </w:r>
      <w:r w:rsidR="00C0680B">
        <w:rPr>
          <w:rFonts w:ascii="Garamond" w:hAnsi="Garamond" w:cs="Arial"/>
        </w:rPr>
        <w:t>cent time budgeted to the SBDC P</w:t>
      </w:r>
      <w:r w:rsidRPr="002B2DB2">
        <w:rPr>
          <w:rFonts w:ascii="Garamond" w:hAnsi="Garamond" w:cs="Arial"/>
        </w:rPr>
        <w:t>rogram.</w:t>
      </w:r>
      <w:r w:rsidRPr="002B2DB2" w:rsidR="000536F1">
        <w:rPr>
          <w:rFonts w:ascii="Garamond" w:hAnsi="Garamond" w:cs="Arial"/>
        </w:rPr>
        <w:t xml:space="preserve"> </w:t>
      </w:r>
      <w:r w:rsidRPr="002B2DB2">
        <w:rPr>
          <w:rFonts w:ascii="Garamond" w:hAnsi="Garamond" w:cs="Arial"/>
        </w:rPr>
        <w:t xml:space="preserve">When listing a person’s position, please clearly indicate if such people serve as technology, international </w:t>
      </w:r>
      <w:r w:rsidRPr="002B2DB2">
        <w:rPr>
          <w:rFonts w:ascii="Garamond" w:hAnsi="Garamond" w:cs="Arial"/>
        </w:rPr>
        <w:t>trade</w:t>
      </w:r>
      <w:r w:rsidRPr="002B2DB2">
        <w:rPr>
          <w:rFonts w:ascii="Garamond" w:hAnsi="Garamond" w:cs="Arial"/>
        </w:rPr>
        <w:t xml:space="preserve"> or other specialty advisors/tra</w:t>
      </w:r>
      <w:r w:rsidRPr="002B2DB2" w:rsidR="000536F1">
        <w:rPr>
          <w:rFonts w:ascii="Garamond" w:hAnsi="Garamond" w:cs="Arial"/>
        </w:rPr>
        <w:t>iner for the SBDC</w:t>
      </w:r>
      <w:r w:rsidRPr="002B2DB2">
        <w:rPr>
          <w:rFonts w:ascii="Garamond" w:hAnsi="Garamond" w:cs="Arial"/>
        </w:rPr>
        <w:t xml:space="preserve"> (e.g.</w:t>
      </w:r>
      <w:r w:rsidR="00963EEC">
        <w:rPr>
          <w:rFonts w:ascii="Garamond" w:hAnsi="Garamond" w:cs="Arial"/>
        </w:rPr>
        <w:t>,</w:t>
      </w:r>
      <w:r w:rsidRPr="002B2DB2">
        <w:rPr>
          <w:rFonts w:ascii="Garamond" w:hAnsi="Garamond" w:cs="Arial"/>
        </w:rPr>
        <w:t xml:space="preserve"> Trade Center Director, Trade Advisor, Technology Consultant, General Business Consultant, etc.)</w:t>
      </w:r>
      <w:r w:rsidRPr="002B2DB2" w:rsidR="00A275B3">
        <w:rPr>
          <w:rFonts w:ascii="Garamond" w:hAnsi="Garamond" w:cs="Arial"/>
        </w:rPr>
        <w:t>.</w:t>
      </w:r>
    </w:p>
    <w:p w:rsidR="00087D87" w:rsidRPr="002B2DB2" w:rsidP="00983CFC" w14:paraId="6A69684C" w14:textId="37A413BE">
      <w:pPr>
        <w:numPr>
          <w:ilvl w:val="0"/>
          <w:numId w:val="31"/>
        </w:numPr>
        <w:spacing w:after="120" w:line="240" w:lineRule="auto"/>
        <w:rPr>
          <w:rFonts w:ascii="Garamond" w:hAnsi="Garamond" w:cs="Arial"/>
        </w:rPr>
      </w:pPr>
      <w:r w:rsidRPr="12F5A0A5">
        <w:rPr>
          <w:rFonts w:ascii="Garamond" w:hAnsi="Garamond" w:cs="Arial"/>
        </w:rPr>
        <w:t xml:space="preserve">Applicant may use </w:t>
      </w:r>
      <w:r w:rsidRPr="12F5A0A5" w:rsidR="000B75F6">
        <w:rPr>
          <w:rFonts w:ascii="Garamond" w:hAnsi="Garamond" w:cs="Arial"/>
        </w:rPr>
        <w:t>their</w:t>
      </w:r>
      <w:r w:rsidRPr="12F5A0A5">
        <w:rPr>
          <w:rFonts w:ascii="Garamond" w:hAnsi="Garamond" w:cs="Arial"/>
        </w:rPr>
        <w:t xml:space="preserve"> own budget justification form</w:t>
      </w:r>
      <w:r w:rsidRPr="12F5A0A5" w:rsidR="00C10E91">
        <w:rPr>
          <w:rFonts w:ascii="Garamond" w:hAnsi="Garamond" w:cs="Arial"/>
        </w:rPr>
        <w:t>,</w:t>
      </w:r>
      <w:r w:rsidRPr="12F5A0A5">
        <w:rPr>
          <w:rFonts w:ascii="Garamond" w:hAnsi="Garamond" w:cs="Arial"/>
        </w:rPr>
        <w:t xml:space="preserve"> </w:t>
      </w:r>
      <w:r w:rsidRPr="12F5A0A5" w:rsidR="009E3314">
        <w:rPr>
          <w:rFonts w:ascii="Garamond" w:hAnsi="Garamond" w:cs="Arial"/>
        </w:rPr>
        <w:t xml:space="preserve">as long as the </w:t>
      </w:r>
      <w:r w:rsidRPr="12F5A0A5" w:rsidR="007567BF">
        <w:rPr>
          <w:rFonts w:ascii="Garamond" w:hAnsi="Garamond" w:cs="Arial"/>
        </w:rPr>
        <w:t>A</w:t>
      </w:r>
      <w:r w:rsidRPr="12F5A0A5" w:rsidR="009E3314">
        <w:rPr>
          <w:rFonts w:ascii="Garamond" w:hAnsi="Garamond" w:cs="Arial"/>
        </w:rPr>
        <w:t>pplicant’s format includes A</w:t>
      </w:r>
      <w:r w:rsidRPr="12F5A0A5">
        <w:rPr>
          <w:rFonts w:ascii="Garamond" w:hAnsi="Garamond" w:cs="Arial"/>
        </w:rPr>
        <w:t>LL budget detail required in OSBDC’s template</w:t>
      </w:r>
      <w:r w:rsidRPr="12F5A0A5" w:rsidR="009E3314">
        <w:rPr>
          <w:rFonts w:ascii="Garamond" w:hAnsi="Garamond" w:cs="Arial"/>
        </w:rPr>
        <w:t xml:space="preserve"> and the guidance herein. If </w:t>
      </w:r>
      <w:r w:rsidRPr="12F5A0A5" w:rsidR="007567BF">
        <w:rPr>
          <w:rFonts w:ascii="Garamond" w:hAnsi="Garamond" w:cs="Arial"/>
        </w:rPr>
        <w:t xml:space="preserve">the </w:t>
      </w:r>
      <w:r w:rsidRPr="12F5A0A5" w:rsidR="009E3314">
        <w:rPr>
          <w:rFonts w:ascii="Garamond" w:hAnsi="Garamond" w:cs="Arial"/>
        </w:rPr>
        <w:t xml:space="preserve">Applicant chooses to use </w:t>
      </w:r>
      <w:r w:rsidRPr="12F5A0A5" w:rsidR="000B75F6">
        <w:rPr>
          <w:rFonts w:ascii="Garamond" w:hAnsi="Garamond" w:cs="Arial"/>
        </w:rPr>
        <w:t>their</w:t>
      </w:r>
      <w:r w:rsidRPr="12F5A0A5" w:rsidR="009E3314">
        <w:rPr>
          <w:rFonts w:ascii="Garamond" w:hAnsi="Garamond" w:cs="Arial"/>
        </w:rPr>
        <w:t xml:space="preserve"> own budget justification format (i.e.</w:t>
      </w:r>
      <w:r w:rsidRPr="12F5A0A5" w:rsidR="00E0031E">
        <w:rPr>
          <w:rFonts w:ascii="Garamond" w:hAnsi="Garamond" w:cs="Arial"/>
        </w:rPr>
        <w:t>,</w:t>
      </w:r>
      <w:r w:rsidRPr="12F5A0A5" w:rsidR="009E3314">
        <w:rPr>
          <w:rFonts w:ascii="Garamond" w:hAnsi="Garamond" w:cs="Arial"/>
        </w:rPr>
        <w:t xml:space="preserve"> not the OSBDC form) it must ALSO </w:t>
      </w:r>
      <w:r w:rsidRPr="12F5A0A5" w:rsidR="004D309E">
        <w:rPr>
          <w:rFonts w:ascii="Garamond" w:hAnsi="Garamond" w:cs="Arial"/>
        </w:rPr>
        <w:t xml:space="preserve">include a separate </w:t>
      </w:r>
      <w:r w:rsidR="001D789B">
        <w:rPr>
          <w:rFonts w:ascii="Garamond" w:hAnsi="Garamond" w:cs="Arial"/>
        </w:rPr>
        <w:t xml:space="preserve">SF </w:t>
      </w:r>
      <w:r w:rsidRPr="12F5A0A5" w:rsidR="004D309E">
        <w:rPr>
          <w:rFonts w:ascii="Garamond" w:hAnsi="Garamond" w:cs="Arial"/>
        </w:rPr>
        <w:t xml:space="preserve">424A for the </w:t>
      </w:r>
      <w:r w:rsidRPr="12F5A0A5" w:rsidR="001D4473">
        <w:rPr>
          <w:rFonts w:ascii="Garamond" w:hAnsi="Garamond" w:cs="Arial"/>
        </w:rPr>
        <w:t>Lead Center</w:t>
      </w:r>
      <w:r w:rsidRPr="12F5A0A5" w:rsidR="004D309E">
        <w:rPr>
          <w:rFonts w:ascii="Garamond" w:hAnsi="Garamond" w:cs="Arial"/>
        </w:rPr>
        <w:t xml:space="preserve"> and each </w:t>
      </w:r>
      <w:r w:rsidR="005D0019">
        <w:rPr>
          <w:rFonts w:ascii="Garamond" w:hAnsi="Garamond" w:cs="Arial"/>
        </w:rPr>
        <w:t>Network</w:t>
      </w:r>
      <w:r w:rsidR="00CF0638">
        <w:rPr>
          <w:rFonts w:ascii="Garamond" w:hAnsi="Garamond" w:cs="Arial"/>
        </w:rPr>
        <w:t xml:space="preserve"> </w:t>
      </w:r>
      <w:r w:rsidRPr="12F5A0A5">
        <w:rPr>
          <w:rFonts w:ascii="Garamond" w:hAnsi="Garamond" w:cs="Arial"/>
        </w:rPr>
        <w:t xml:space="preserve">Service </w:t>
      </w:r>
      <w:r w:rsidRPr="12F5A0A5" w:rsidR="004D309E">
        <w:rPr>
          <w:rFonts w:ascii="Garamond" w:hAnsi="Garamond" w:cs="Arial"/>
        </w:rPr>
        <w:t>Cente</w:t>
      </w:r>
      <w:r w:rsidRPr="12F5A0A5">
        <w:rPr>
          <w:rFonts w:ascii="Garamond" w:hAnsi="Garamond" w:cs="Arial"/>
        </w:rPr>
        <w:t>r</w:t>
      </w:r>
      <w:r w:rsidRPr="12F5A0A5" w:rsidR="009E5FD5">
        <w:rPr>
          <w:rFonts w:ascii="Garamond" w:hAnsi="Garamond" w:cs="Arial"/>
        </w:rPr>
        <w:t>.</w:t>
      </w:r>
      <w:r w:rsidRPr="12F5A0A5">
        <w:rPr>
          <w:rFonts w:ascii="Garamond" w:hAnsi="Garamond" w:cs="Arial"/>
        </w:rPr>
        <w:t xml:space="preserve"> </w:t>
      </w:r>
    </w:p>
    <w:p w:rsidR="004D309E" w:rsidRPr="002B2DB2" w:rsidP="00983CFC" w14:paraId="68D3163B" w14:textId="77777777">
      <w:pPr>
        <w:numPr>
          <w:ilvl w:val="0"/>
          <w:numId w:val="30"/>
        </w:numPr>
        <w:spacing w:after="120" w:line="240" w:lineRule="auto"/>
        <w:rPr>
          <w:rFonts w:ascii="Garamond" w:hAnsi="Garamond" w:cs="Arial"/>
        </w:rPr>
      </w:pPr>
      <w:r>
        <w:rPr>
          <w:rFonts w:ascii="Garamond" w:hAnsi="Garamond" w:cs="Arial"/>
        </w:rPr>
        <w:t xml:space="preserve">Budget </w:t>
      </w:r>
      <w:r>
        <w:rPr>
          <w:rFonts w:ascii="Garamond" w:hAnsi="Garamond" w:cs="Arial"/>
        </w:rPr>
        <w:t>Narrative;</w:t>
      </w:r>
    </w:p>
    <w:p w:rsidR="00D75944" w:rsidRPr="002B2DB2" w:rsidP="00983CFC" w14:paraId="0508C17C" w14:textId="6DBB47A0">
      <w:pPr>
        <w:keepNext/>
        <w:numPr>
          <w:ilvl w:val="0"/>
          <w:numId w:val="32"/>
        </w:numPr>
        <w:spacing w:after="120" w:line="240" w:lineRule="auto"/>
        <w:rPr>
          <w:rFonts w:ascii="Garamond" w:hAnsi="Garamond" w:cs="Arial"/>
        </w:rPr>
      </w:pPr>
      <w:r w:rsidRPr="12F5A0A5">
        <w:rPr>
          <w:rFonts w:ascii="Garamond" w:hAnsi="Garamond" w:cs="Arial"/>
        </w:rPr>
        <w:t xml:space="preserve">If all required cost detail is not </w:t>
      </w:r>
      <w:r w:rsidRPr="12F5A0A5" w:rsidR="00A85699">
        <w:rPr>
          <w:rFonts w:ascii="Garamond" w:hAnsi="Garamond" w:cs="Arial"/>
        </w:rPr>
        <w:t>shown on</w:t>
      </w:r>
      <w:r w:rsidRPr="12F5A0A5">
        <w:rPr>
          <w:rFonts w:ascii="Garamond" w:hAnsi="Garamond" w:cs="Arial"/>
        </w:rPr>
        <w:t xml:space="preserve"> the SB</w:t>
      </w:r>
      <w:r w:rsidRPr="12F5A0A5" w:rsidR="00E11672">
        <w:rPr>
          <w:rFonts w:ascii="Garamond" w:hAnsi="Garamond" w:cs="Arial"/>
        </w:rPr>
        <w:t>DC budget justification and p</w:t>
      </w:r>
      <w:r w:rsidRPr="12F5A0A5">
        <w:rPr>
          <w:rFonts w:ascii="Garamond" w:hAnsi="Garamond" w:cs="Arial"/>
        </w:rPr>
        <w:t>ers</w:t>
      </w:r>
      <w:r w:rsidRPr="12F5A0A5" w:rsidR="00E11672">
        <w:rPr>
          <w:rFonts w:ascii="Garamond" w:hAnsi="Garamond" w:cs="Arial"/>
        </w:rPr>
        <w:t>onnel list, include a separate budget n</w:t>
      </w:r>
      <w:r w:rsidRPr="12F5A0A5">
        <w:rPr>
          <w:rFonts w:ascii="Garamond" w:hAnsi="Garamond" w:cs="Arial"/>
        </w:rPr>
        <w:t xml:space="preserve">arrative for the </w:t>
      </w:r>
      <w:r w:rsidRPr="12F5A0A5" w:rsidR="001D4473">
        <w:rPr>
          <w:rFonts w:ascii="Garamond" w:hAnsi="Garamond" w:cs="Arial"/>
        </w:rPr>
        <w:t>Lead Center</w:t>
      </w:r>
      <w:r w:rsidRPr="12F5A0A5">
        <w:rPr>
          <w:rFonts w:ascii="Garamond" w:hAnsi="Garamond" w:cs="Arial"/>
        </w:rPr>
        <w:t xml:space="preserve"> and each </w:t>
      </w:r>
      <w:r w:rsidR="005D0019">
        <w:rPr>
          <w:rFonts w:ascii="Garamond" w:hAnsi="Garamond" w:cs="Arial"/>
        </w:rPr>
        <w:t>Network</w:t>
      </w:r>
      <w:r w:rsidRPr="12F5A0A5" w:rsidR="005A6DAE">
        <w:rPr>
          <w:rFonts w:ascii="Garamond" w:hAnsi="Garamond" w:cs="Arial"/>
        </w:rPr>
        <w:t xml:space="preserve"> </w:t>
      </w:r>
      <w:r w:rsidRPr="12F5A0A5" w:rsidR="00963EEC">
        <w:rPr>
          <w:rFonts w:ascii="Garamond" w:hAnsi="Garamond" w:cs="Arial"/>
        </w:rPr>
        <w:t>Service Center</w:t>
      </w:r>
      <w:r w:rsidRPr="12F5A0A5" w:rsidR="006376B9">
        <w:rPr>
          <w:rFonts w:ascii="Garamond" w:hAnsi="Garamond" w:cs="Arial"/>
        </w:rPr>
        <w:t>.</w:t>
      </w:r>
    </w:p>
    <w:p w:rsidR="006C20FF" w:rsidRPr="002B2DB2" w:rsidP="00983CFC" w14:paraId="3BF362AD" w14:textId="373AB3E2">
      <w:pPr>
        <w:numPr>
          <w:ilvl w:val="0"/>
          <w:numId w:val="30"/>
        </w:numPr>
        <w:spacing w:after="120" w:line="240" w:lineRule="auto"/>
        <w:rPr>
          <w:rFonts w:ascii="Garamond" w:hAnsi="Garamond" w:cs="Arial"/>
        </w:rPr>
      </w:pPr>
      <w:r w:rsidRPr="7BC9D225">
        <w:rPr>
          <w:rFonts w:ascii="Garamond" w:hAnsi="Garamond" w:cs="Arial"/>
        </w:rPr>
        <w:t>Indirect Cost Rate</w:t>
      </w:r>
      <w:r w:rsidRPr="7BC9D225" w:rsidR="009D29D6">
        <w:rPr>
          <w:rFonts w:ascii="Garamond" w:hAnsi="Garamond" w:cs="Arial"/>
        </w:rPr>
        <w:t xml:space="preserve"> (ICR)</w:t>
      </w:r>
      <w:r w:rsidRPr="7BC9D225">
        <w:rPr>
          <w:rFonts w:ascii="Garamond" w:hAnsi="Garamond" w:cs="Arial"/>
        </w:rPr>
        <w:t xml:space="preserve"> Agreements, negotiated with the cognizant </w:t>
      </w:r>
      <w:r w:rsidRPr="7BC9D225" w:rsidR="00A41552">
        <w:rPr>
          <w:rFonts w:ascii="Garamond" w:hAnsi="Garamond" w:cs="Arial"/>
        </w:rPr>
        <w:t>Federal</w:t>
      </w:r>
      <w:r w:rsidRPr="7BC9D225" w:rsidR="00793668">
        <w:rPr>
          <w:rFonts w:ascii="Garamond" w:hAnsi="Garamond" w:cs="Arial"/>
        </w:rPr>
        <w:t xml:space="preserve"> </w:t>
      </w:r>
      <w:r w:rsidRPr="7BC9D225" w:rsidR="009A03AD">
        <w:rPr>
          <w:rFonts w:ascii="Garamond" w:hAnsi="Garamond" w:cs="Arial"/>
        </w:rPr>
        <w:t>Agency;</w:t>
      </w:r>
      <w:r w:rsidRPr="7BC9D225" w:rsidR="009A03AD">
        <w:rPr>
          <w:rFonts w:ascii="Garamond" w:hAnsi="Garamond" w:cs="Arial"/>
        </w:rPr>
        <w:t xml:space="preserve"> </w:t>
      </w:r>
    </w:p>
    <w:p w:rsidR="0044749E" w:rsidRPr="00693B69" w:rsidP="00983CFC" w14:paraId="031D5C45" w14:textId="2C9623D6">
      <w:pPr>
        <w:numPr>
          <w:ilvl w:val="0"/>
          <w:numId w:val="32"/>
        </w:numPr>
        <w:spacing w:after="120" w:line="240" w:lineRule="auto"/>
        <w:rPr>
          <w:rFonts w:ascii="Garamond" w:hAnsi="Garamond" w:cs="Arial"/>
        </w:rPr>
      </w:pPr>
      <w:r w:rsidRPr="002B2DB2">
        <w:rPr>
          <w:rFonts w:ascii="Garamond" w:hAnsi="Garamond" w:cs="Arial"/>
        </w:rPr>
        <w:t>Provide a complete signed copy of the current ICR</w:t>
      </w:r>
      <w:r w:rsidR="00815517">
        <w:rPr>
          <w:rFonts w:ascii="Garamond" w:hAnsi="Garamond" w:cs="Arial"/>
        </w:rPr>
        <w:t xml:space="preserve"> A</w:t>
      </w:r>
      <w:r w:rsidRPr="002B2DB2" w:rsidR="009D29D6">
        <w:rPr>
          <w:rFonts w:ascii="Garamond" w:hAnsi="Garamond" w:cs="Arial"/>
        </w:rPr>
        <w:t>greement</w:t>
      </w:r>
      <w:r w:rsidRPr="002B2DB2">
        <w:rPr>
          <w:rFonts w:ascii="Garamond" w:hAnsi="Garamond" w:cs="Arial"/>
        </w:rPr>
        <w:t xml:space="preserve"> </w:t>
      </w:r>
      <w:r w:rsidRPr="002B2DB2" w:rsidR="006C20FF">
        <w:rPr>
          <w:rFonts w:ascii="Garamond" w:hAnsi="Garamond" w:cs="Arial"/>
        </w:rPr>
        <w:t>for</w:t>
      </w:r>
      <w:r w:rsidRPr="002B2DB2">
        <w:rPr>
          <w:rFonts w:ascii="Garamond" w:hAnsi="Garamond" w:cs="Arial"/>
        </w:rPr>
        <w:t xml:space="preserve"> the </w:t>
      </w:r>
      <w:r w:rsidR="001D4473">
        <w:rPr>
          <w:rFonts w:ascii="Garamond" w:hAnsi="Garamond" w:cs="Arial"/>
        </w:rPr>
        <w:t>Lead Center</w:t>
      </w:r>
      <w:r w:rsidRPr="002B2DB2">
        <w:rPr>
          <w:rFonts w:ascii="Garamond" w:hAnsi="Garamond" w:cs="Arial"/>
        </w:rPr>
        <w:t xml:space="preserve"> and </w:t>
      </w:r>
      <w:r w:rsidRPr="002B2DB2" w:rsidR="005A6DAE">
        <w:rPr>
          <w:rFonts w:ascii="Garamond" w:hAnsi="Garamond" w:cs="Arial"/>
        </w:rPr>
        <w:t xml:space="preserve">each </w:t>
      </w:r>
      <w:r w:rsidR="005D0019">
        <w:rPr>
          <w:rFonts w:ascii="Garamond" w:hAnsi="Garamond" w:cs="Arial"/>
        </w:rPr>
        <w:t xml:space="preserve">Network </w:t>
      </w:r>
      <w:r w:rsidRPr="002B2DB2">
        <w:rPr>
          <w:rFonts w:ascii="Garamond" w:hAnsi="Garamond" w:cs="Arial"/>
        </w:rPr>
        <w:t>Service Center</w:t>
      </w:r>
      <w:r w:rsidRPr="00693B69">
        <w:rPr>
          <w:rFonts w:ascii="Garamond" w:hAnsi="Garamond" w:cs="Arial"/>
        </w:rPr>
        <w:t xml:space="preserve"> that plans to claim indirect costs. </w:t>
      </w:r>
    </w:p>
    <w:p w:rsidR="00A013E1" w:rsidRPr="00693B69" w:rsidP="00983CFC" w14:paraId="1869793E" w14:textId="1108EB1F">
      <w:pPr>
        <w:numPr>
          <w:ilvl w:val="0"/>
          <w:numId w:val="32"/>
        </w:numPr>
        <w:spacing w:after="120" w:line="240" w:lineRule="auto"/>
        <w:rPr>
          <w:rFonts w:ascii="Garamond" w:hAnsi="Garamond" w:cs="Arial"/>
        </w:rPr>
      </w:pPr>
      <w:r w:rsidRPr="00693B69">
        <w:rPr>
          <w:rFonts w:ascii="Garamond" w:hAnsi="Garamond" w:cs="Arial"/>
        </w:rPr>
        <w:t>Organizat</w:t>
      </w:r>
      <w:r w:rsidRPr="00693B69" w:rsidR="009D29D6">
        <w:rPr>
          <w:rFonts w:ascii="Garamond" w:hAnsi="Garamond" w:cs="Arial"/>
        </w:rPr>
        <w:t>ions that</w:t>
      </w:r>
      <w:r w:rsidRPr="00693B69" w:rsidR="00AC6348">
        <w:rPr>
          <w:rFonts w:ascii="Garamond" w:hAnsi="Garamond" w:cs="Arial"/>
        </w:rPr>
        <w:t xml:space="preserve"> have</w:t>
      </w:r>
      <w:r w:rsidR="00E11672">
        <w:rPr>
          <w:rFonts w:ascii="Garamond" w:hAnsi="Garamond" w:cs="Arial"/>
        </w:rPr>
        <w:t xml:space="preserve"> never had an ICR A</w:t>
      </w:r>
      <w:r w:rsidRPr="00693B69" w:rsidR="009D29D6">
        <w:rPr>
          <w:rFonts w:ascii="Garamond" w:hAnsi="Garamond" w:cs="Arial"/>
        </w:rPr>
        <w:t>greement</w:t>
      </w:r>
      <w:r w:rsidRPr="00693B69">
        <w:rPr>
          <w:rFonts w:ascii="Garamond" w:hAnsi="Garamond" w:cs="Arial"/>
        </w:rPr>
        <w:t xml:space="preserve"> with </w:t>
      </w:r>
      <w:r w:rsidRPr="00693B69" w:rsidR="004744FC">
        <w:rPr>
          <w:rFonts w:ascii="Garamond" w:hAnsi="Garamond" w:cs="Arial"/>
        </w:rPr>
        <w:t>a</w:t>
      </w:r>
      <w:r w:rsidRPr="00693B69">
        <w:rPr>
          <w:rFonts w:ascii="Garamond" w:hAnsi="Garamond" w:cs="Arial"/>
        </w:rPr>
        <w:t xml:space="preserve"> </w:t>
      </w:r>
      <w:r w:rsidR="00A41552">
        <w:rPr>
          <w:rFonts w:ascii="Garamond" w:hAnsi="Garamond" w:cs="Arial"/>
        </w:rPr>
        <w:t>Federal</w:t>
      </w:r>
      <w:r w:rsidR="00AF28CF">
        <w:rPr>
          <w:rFonts w:ascii="Garamond" w:hAnsi="Garamond" w:cs="Arial"/>
        </w:rPr>
        <w:t xml:space="preserve"> A</w:t>
      </w:r>
      <w:r w:rsidRPr="00693B69">
        <w:rPr>
          <w:rFonts w:ascii="Garamond" w:hAnsi="Garamond" w:cs="Arial"/>
        </w:rPr>
        <w:t>gency may utilize the 10</w:t>
      </w:r>
      <w:r w:rsidR="005A239B">
        <w:rPr>
          <w:rFonts w:ascii="Garamond" w:hAnsi="Garamond" w:cs="Arial"/>
        </w:rPr>
        <w:t xml:space="preserve"> percent</w:t>
      </w:r>
      <w:r w:rsidRPr="00693B69" w:rsidR="005A239B">
        <w:rPr>
          <w:rFonts w:ascii="Garamond" w:hAnsi="Garamond" w:cs="Arial"/>
        </w:rPr>
        <w:t xml:space="preserve"> </w:t>
      </w:r>
      <w:r w:rsidR="00FC6DA9">
        <w:rPr>
          <w:rFonts w:ascii="Garamond" w:hAnsi="Garamond" w:cs="Arial"/>
        </w:rPr>
        <w:t>de minimis</w:t>
      </w:r>
      <w:r w:rsidRPr="00693B69">
        <w:rPr>
          <w:rFonts w:ascii="Garamond" w:hAnsi="Garamond" w:cs="Arial"/>
        </w:rPr>
        <w:t xml:space="preserve"> rate as provided in 2 C</w:t>
      </w:r>
      <w:r w:rsidRPr="00693B69" w:rsidR="00886170">
        <w:rPr>
          <w:rFonts w:ascii="Garamond" w:hAnsi="Garamond" w:cs="Arial"/>
        </w:rPr>
        <w:t>.</w:t>
      </w:r>
      <w:r w:rsidRPr="00693B69">
        <w:rPr>
          <w:rFonts w:ascii="Garamond" w:hAnsi="Garamond" w:cs="Arial"/>
        </w:rPr>
        <w:t>F</w:t>
      </w:r>
      <w:r w:rsidRPr="00693B69" w:rsidR="00886170">
        <w:rPr>
          <w:rFonts w:ascii="Garamond" w:hAnsi="Garamond" w:cs="Arial"/>
        </w:rPr>
        <w:t>.</w:t>
      </w:r>
      <w:r w:rsidRPr="00693B69">
        <w:rPr>
          <w:rFonts w:ascii="Garamond" w:hAnsi="Garamond" w:cs="Arial"/>
        </w:rPr>
        <w:t>R</w:t>
      </w:r>
      <w:r w:rsidRPr="00693B69" w:rsidR="00886170">
        <w:rPr>
          <w:rFonts w:ascii="Garamond" w:hAnsi="Garamond" w:cs="Arial"/>
        </w:rPr>
        <w:t>. Part</w:t>
      </w:r>
      <w:r w:rsidRPr="00693B69">
        <w:rPr>
          <w:rFonts w:ascii="Garamond" w:hAnsi="Garamond" w:cs="Arial"/>
        </w:rPr>
        <w:t xml:space="preserve"> 200.414.</w:t>
      </w:r>
      <w:r w:rsidRPr="00693B69" w:rsidR="006C20FF">
        <w:rPr>
          <w:rFonts w:ascii="Garamond" w:hAnsi="Garamond" w:cs="Arial"/>
        </w:rPr>
        <w:t xml:space="preserve"> The </w:t>
      </w:r>
      <w:r w:rsidR="00FC6DA9">
        <w:rPr>
          <w:rFonts w:ascii="Garamond" w:hAnsi="Garamond" w:cs="Arial"/>
        </w:rPr>
        <w:t>de minimis</w:t>
      </w:r>
      <w:r w:rsidRPr="00693B69">
        <w:rPr>
          <w:rFonts w:ascii="Garamond" w:hAnsi="Garamond" w:cs="Arial"/>
        </w:rPr>
        <w:t xml:space="preserve"> rate may not be used by organizations that have an expired ICR.</w:t>
      </w:r>
      <w:r w:rsidR="007C6037">
        <w:rPr>
          <w:rFonts w:ascii="Garamond" w:hAnsi="Garamond" w:cs="Arial"/>
        </w:rPr>
        <w:t xml:space="preserve"> See also Section 4.1.5.2, part 4.</w:t>
      </w:r>
    </w:p>
    <w:p w:rsidR="003452F6" w:rsidRPr="00693B69" w:rsidP="00983CFC" w14:paraId="215CFF84" w14:textId="17665D76">
      <w:pPr>
        <w:numPr>
          <w:ilvl w:val="0"/>
          <w:numId w:val="30"/>
        </w:numPr>
        <w:spacing w:after="120" w:line="240" w:lineRule="auto"/>
        <w:rPr>
          <w:rFonts w:ascii="Garamond" w:hAnsi="Garamond" w:cs="Arial"/>
        </w:rPr>
      </w:pPr>
      <w:r w:rsidRPr="00693B69">
        <w:rPr>
          <w:rFonts w:ascii="Garamond" w:hAnsi="Garamond" w:cs="Arial"/>
        </w:rPr>
        <w:t xml:space="preserve">Schedule of </w:t>
      </w:r>
      <w:r w:rsidRPr="00693B69" w:rsidR="006C20FF">
        <w:rPr>
          <w:rFonts w:ascii="Garamond" w:hAnsi="Garamond" w:cs="Arial"/>
        </w:rPr>
        <w:t xml:space="preserve">Indirect Cost </w:t>
      </w:r>
      <w:r w:rsidRPr="00693B69" w:rsidR="006C20FF">
        <w:rPr>
          <w:rFonts w:ascii="Garamond" w:hAnsi="Garamond" w:cs="Arial"/>
        </w:rPr>
        <w:t>Worksheet</w:t>
      </w:r>
      <w:r w:rsidR="003E1F9C">
        <w:rPr>
          <w:rFonts w:ascii="Garamond" w:hAnsi="Garamond" w:cs="Arial"/>
        </w:rPr>
        <w:t>;</w:t>
      </w:r>
      <w:r w:rsidR="003E1F9C">
        <w:rPr>
          <w:rFonts w:ascii="Garamond" w:hAnsi="Garamond" w:cs="Arial"/>
        </w:rPr>
        <w:t xml:space="preserve"> </w:t>
      </w:r>
    </w:p>
    <w:p w:rsidR="006C20FF" w:rsidP="009953B8" w14:paraId="07C33A15" w14:textId="77693F9E">
      <w:pPr>
        <w:spacing w:line="240" w:lineRule="auto"/>
        <w:ind w:left="2880"/>
        <w:rPr>
          <w:rFonts w:ascii="Garamond" w:hAnsi="Garamond" w:cs="Arial"/>
        </w:rPr>
      </w:pPr>
      <w:r w:rsidRPr="2CAD7C55">
        <w:rPr>
          <w:rFonts w:ascii="Garamond" w:hAnsi="Garamond" w:cs="Arial"/>
        </w:rPr>
        <w:t>OSBDC recommends the use of the updated t</w:t>
      </w:r>
      <w:r w:rsidRPr="2CAD7C55" w:rsidR="0044749E">
        <w:rPr>
          <w:rFonts w:ascii="Garamond" w:hAnsi="Garamond" w:cs="Arial"/>
        </w:rPr>
        <w:t>emplate available at</w:t>
      </w:r>
      <w:r w:rsidRPr="2CAD7C55" w:rsidR="004744FC">
        <w:rPr>
          <w:rFonts w:ascii="Garamond" w:hAnsi="Garamond" w:cs="Arial"/>
        </w:rPr>
        <w:t xml:space="preserve"> on OSBDC’s webpage at: </w:t>
      </w:r>
      <w:hyperlink r:id="rId22">
        <w:r w:rsidRPr="2CAD7C55" w:rsidR="00864220">
          <w:rPr>
            <w:rStyle w:val="Hyperlink"/>
            <w:rFonts w:ascii="Garamond" w:hAnsi="Garamond"/>
          </w:rPr>
          <w:t>SBDC Forms and Worksheets</w:t>
        </w:r>
      </w:hyperlink>
      <w:r w:rsidRPr="2CAD7C55" w:rsidR="00864220">
        <w:rPr>
          <w:color w:val="1F497D" w:themeColor="text2"/>
        </w:rPr>
        <w:t xml:space="preserve"> </w:t>
      </w:r>
      <w:r w:rsidRPr="2CAD7C55">
        <w:rPr>
          <w:rFonts w:ascii="Garamond" w:hAnsi="Garamond" w:cs="Arial"/>
        </w:rPr>
        <w:t>which includes space to indicate whether ea</w:t>
      </w:r>
      <w:r w:rsidRPr="2CAD7C55" w:rsidR="009E5FD5">
        <w:rPr>
          <w:rFonts w:ascii="Garamond" w:hAnsi="Garamond" w:cs="Arial"/>
        </w:rPr>
        <w:t>ch C</w:t>
      </w:r>
      <w:r w:rsidRPr="2CAD7C55">
        <w:rPr>
          <w:rFonts w:ascii="Garamond" w:hAnsi="Garamond" w:cs="Arial"/>
        </w:rPr>
        <w:t>enter is on campus or off campu</w:t>
      </w:r>
      <w:r w:rsidRPr="2CAD7C55" w:rsidR="00E11672">
        <w:rPr>
          <w:rFonts w:ascii="Garamond" w:hAnsi="Garamond" w:cs="Arial"/>
        </w:rPr>
        <w:t>s, and to list the name of the C</w:t>
      </w:r>
      <w:r w:rsidRPr="2CAD7C55">
        <w:rPr>
          <w:rFonts w:ascii="Garamond" w:hAnsi="Garamond" w:cs="Arial"/>
        </w:rPr>
        <w:t xml:space="preserve">enter’s </w:t>
      </w:r>
      <w:r w:rsidRPr="2CAD7C55" w:rsidR="003452F6">
        <w:rPr>
          <w:rFonts w:ascii="Garamond" w:hAnsi="Garamond" w:cs="Arial"/>
        </w:rPr>
        <w:t>host institution</w:t>
      </w:r>
      <w:r w:rsidRPr="2CAD7C55">
        <w:rPr>
          <w:rFonts w:ascii="Garamond" w:hAnsi="Garamond" w:cs="Arial"/>
        </w:rPr>
        <w:t xml:space="preserve"> including those not identified as institutions of higher education</w:t>
      </w:r>
      <w:r w:rsidRPr="2CAD7C55" w:rsidR="05F7E95D">
        <w:rPr>
          <w:rFonts w:ascii="Garamond" w:hAnsi="Garamond" w:cs="Arial"/>
        </w:rPr>
        <w:t>, and</w:t>
      </w:r>
    </w:p>
    <w:p w:rsidR="00A560FB" w:rsidRPr="00C36D75" w:rsidP="00B47216" w14:paraId="2E50B5A5" w14:textId="2329ACB7">
      <w:pPr>
        <w:numPr>
          <w:ilvl w:val="0"/>
          <w:numId w:val="30"/>
        </w:numPr>
        <w:spacing w:after="120" w:line="240" w:lineRule="auto"/>
        <w:rPr>
          <w:rFonts w:ascii="Garamond" w:hAnsi="Garamond" w:cs="Arial"/>
        </w:rPr>
      </w:pPr>
      <w:r w:rsidRPr="00C36D75">
        <w:rPr>
          <w:rFonts w:ascii="Garamond" w:hAnsi="Garamond" w:cs="Arial"/>
        </w:rPr>
        <w:t>Cost Price Analysis</w:t>
      </w:r>
      <w:r w:rsidR="007C6037">
        <w:rPr>
          <w:rFonts w:ascii="Garamond" w:hAnsi="Garamond" w:cs="Arial"/>
        </w:rPr>
        <w:t xml:space="preserve"> and Budget Justifications Worksheet</w:t>
      </w:r>
    </w:p>
    <w:p w:rsidR="00A560FB" w:rsidRPr="00864220" w:rsidP="00B47216" w14:paraId="347152C1" w14:textId="431A851D">
      <w:pPr>
        <w:spacing w:after="120" w:line="240" w:lineRule="auto"/>
        <w:ind w:left="2880"/>
        <w:rPr>
          <w:rFonts w:ascii="Garamond" w:hAnsi="Garamond" w:cs="Arial"/>
        </w:rPr>
      </w:pPr>
      <w:r w:rsidRPr="00C36D75">
        <w:rPr>
          <w:rFonts w:ascii="Garamond" w:hAnsi="Garamond" w:cs="Arial"/>
        </w:rPr>
        <w:t xml:space="preserve">OSBDC recommends the use of the updated template available at on OSBDC’s webpage at: </w:t>
      </w:r>
      <w:hyperlink r:id="rId22">
        <w:r w:rsidRPr="45E3FBA6">
          <w:rPr>
            <w:rStyle w:val="Hyperlink"/>
            <w:rFonts w:ascii="Garamond" w:hAnsi="Garamond"/>
          </w:rPr>
          <w:t>SBDC Forms and Worksheets</w:t>
        </w:r>
      </w:hyperlink>
      <w:r w:rsidRPr="45E3FBA6">
        <w:rPr>
          <w:color w:val="1F497D" w:themeColor="text2"/>
        </w:rPr>
        <w:t xml:space="preserve"> </w:t>
      </w:r>
      <w:r w:rsidRPr="00C36D75">
        <w:rPr>
          <w:rFonts w:ascii="Garamond" w:hAnsi="Garamond" w:cs="Arial"/>
        </w:rPr>
        <w:t xml:space="preserve">which includes a </w:t>
      </w:r>
      <w:r w:rsidRPr="00C36D75" w:rsidR="00027168">
        <w:rPr>
          <w:rFonts w:ascii="Garamond" w:hAnsi="Garamond" w:cs="Arial"/>
        </w:rPr>
        <w:t>template</w:t>
      </w:r>
      <w:r w:rsidRPr="00C36D75" w:rsidR="00A76A74">
        <w:rPr>
          <w:rFonts w:ascii="Garamond" w:hAnsi="Garamond" w:cs="Arial"/>
        </w:rPr>
        <w:t xml:space="preserve"> </w:t>
      </w:r>
      <w:r w:rsidRPr="00C36D75">
        <w:rPr>
          <w:rFonts w:ascii="Garamond" w:hAnsi="Garamond" w:cs="Arial"/>
        </w:rPr>
        <w:t>for the SBDC Network’s Cost Price Analysis</w:t>
      </w:r>
      <w:r w:rsidR="007C6037">
        <w:rPr>
          <w:rFonts w:ascii="Garamond" w:hAnsi="Garamond" w:cs="Arial"/>
        </w:rPr>
        <w:t xml:space="preserve"> and Budget Justifications Worksheet</w:t>
      </w:r>
      <w:r w:rsidR="000249A9">
        <w:rPr>
          <w:rFonts w:ascii="Garamond" w:hAnsi="Garamond" w:cs="Arial"/>
        </w:rPr>
        <w:t xml:space="preserve">.  </w:t>
      </w:r>
    </w:p>
    <w:p w:rsidR="00554B9D" w:rsidRPr="00693B69" w:rsidP="00AB6E8C" w14:paraId="6797E3E9" w14:textId="77777777">
      <w:pPr>
        <w:pStyle w:val="Heading3"/>
        <w:spacing w:after="120" w:line="240" w:lineRule="auto"/>
        <w:ind w:left="3240"/>
      </w:pPr>
      <w:r w:rsidRPr="00693B69">
        <w:t>Budget Preparation</w:t>
      </w:r>
    </w:p>
    <w:p w:rsidR="00A92B4D" w:rsidRPr="00693B69" w:rsidP="009953B8" w14:paraId="490F48E5" w14:textId="77777777">
      <w:pPr>
        <w:pStyle w:val="ListParagraph"/>
        <w:spacing w:after="120" w:line="240" w:lineRule="auto"/>
        <w:ind w:left="2160"/>
        <w:rPr>
          <w:rFonts w:ascii="Garamond" w:hAnsi="Garamond" w:cs="Arial"/>
        </w:rPr>
      </w:pPr>
      <w:r w:rsidRPr="00693B69">
        <w:rPr>
          <w:rFonts w:ascii="Garamond" w:hAnsi="Garamond" w:cs="Arial"/>
        </w:rPr>
        <w:t>OSBDC will provide SBDCs with projected funding levels to be used in budget preparation.</w:t>
      </w:r>
    </w:p>
    <w:p w:rsidR="00614248" w:rsidRPr="00693B69" w:rsidP="00983CFC" w14:paraId="6A6C5E91" w14:textId="78DB7105">
      <w:pPr>
        <w:numPr>
          <w:ilvl w:val="0"/>
          <w:numId w:val="33"/>
        </w:numPr>
        <w:spacing w:after="120" w:line="240" w:lineRule="auto"/>
        <w:rPr>
          <w:rFonts w:ascii="Garamond" w:hAnsi="Garamond" w:cs="Arial"/>
        </w:rPr>
      </w:pPr>
      <w:r w:rsidRPr="00693B69">
        <w:rPr>
          <w:rFonts w:ascii="Garamond" w:hAnsi="Garamond" w:cs="Arial"/>
        </w:rPr>
        <w:t xml:space="preserve">Budget information must describe the financial resources contributed by the Applicant. The amount and source of funds provided as match must be </w:t>
      </w:r>
      <w:r w:rsidRPr="00D81020">
        <w:rPr>
          <w:rFonts w:ascii="Garamond" w:hAnsi="Garamond" w:cs="Arial"/>
        </w:rPr>
        <w:t>clearly indicated, in Box 18 of SF</w:t>
      </w:r>
      <w:r w:rsidR="008B137E">
        <w:rPr>
          <w:rFonts w:ascii="Garamond" w:hAnsi="Garamond" w:cs="Arial"/>
        </w:rPr>
        <w:t>-</w:t>
      </w:r>
      <w:r w:rsidRPr="00D81020">
        <w:rPr>
          <w:rFonts w:ascii="Garamond" w:hAnsi="Garamond" w:cs="Arial"/>
        </w:rPr>
        <w:t>424, and the budget summary SF</w:t>
      </w:r>
      <w:r w:rsidR="008B137E">
        <w:rPr>
          <w:rFonts w:ascii="Garamond" w:hAnsi="Garamond" w:cs="Arial"/>
        </w:rPr>
        <w:t>-</w:t>
      </w:r>
      <w:r w:rsidRPr="00D81020">
        <w:rPr>
          <w:rFonts w:ascii="Garamond" w:hAnsi="Garamond" w:cs="Arial"/>
        </w:rPr>
        <w:t xml:space="preserve">424A, </w:t>
      </w:r>
      <w:r w:rsidR="001D4473">
        <w:rPr>
          <w:rFonts w:ascii="Garamond" w:hAnsi="Garamond" w:cs="Arial"/>
        </w:rPr>
        <w:t>Lead Center</w:t>
      </w:r>
      <w:r w:rsidRPr="00D81020">
        <w:rPr>
          <w:rFonts w:ascii="Garamond" w:hAnsi="Garamond" w:cs="Arial"/>
        </w:rPr>
        <w:t xml:space="preserve"> and </w:t>
      </w:r>
      <w:r w:rsidRPr="00D81020" w:rsidR="005A6DAE">
        <w:rPr>
          <w:rFonts w:ascii="Garamond" w:hAnsi="Garamond" w:cs="Arial"/>
        </w:rPr>
        <w:t xml:space="preserve">each </w:t>
      </w:r>
      <w:r w:rsidR="005D0019">
        <w:rPr>
          <w:rFonts w:ascii="Garamond" w:hAnsi="Garamond" w:cs="Arial"/>
        </w:rPr>
        <w:t>Network</w:t>
      </w:r>
      <w:r w:rsidRPr="00D81020" w:rsidR="005A6DAE">
        <w:rPr>
          <w:rFonts w:ascii="Garamond" w:hAnsi="Garamond" w:cs="Arial"/>
        </w:rPr>
        <w:t xml:space="preserve"> </w:t>
      </w:r>
      <w:r w:rsidRPr="00D81020">
        <w:rPr>
          <w:rFonts w:ascii="Garamond" w:hAnsi="Garamond" w:cs="Arial"/>
        </w:rPr>
        <w:t>Service Center budget justification forms must clearly indi</w:t>
      </w:r>
      <w:r w:rsidRPr="00693B69">
        <w:rPr>
          <w:rFonts w:ascii="Garamond" w:hAnsi="Garamond" w:cs="Arial"/>
        </w:rPr>
        <w:t xml:space="preserve">cate which program costs will be paid by </w:t>
      </w:r>
      <w:r w:rsidR="00A41552">
        <w:rPr>
          <w:rFonts w:ascii="Garamond" w:hAnsi="Garamond" w:cs="Arial"/>
        </w:rPr>
        <w:t>Federal</w:t>
      </w:r>
      <w:r w:rsidRPr="00693B69">
        <w:rPr>
          <w:rFonts w:ascii="Garamond" w:hAnsi="Garamond" w:cs="Arial"/>
        </w:rPr>
        <w:t xml:space="preserve"> dollars, cash, in-kind and waived indirect. Applicants must show how the value of each in-kind match contribution is determined. This applies to costs incurred</w:t>
      </w:r>
      <w:r w:rsidR="00E11672">
        <w:rPr>
          <w:rFonts w:ascii="Garamond" w:hAnsi="Garamond" w:cs="Arial"/>
        </w:rPr>
        <w:t xml:space="preserve"> by Service Centers as well as R</w:t>
      </w:r>
      <w:r w:rsidRPr="00693B69">
        <w:rPr>
          <w:rFonts w:ascii="Garamond" w:hAnsi="Garamond" w:cs="Arial"/>
        </w:rPr>
        <w:t>ecipient costs.</w:t>
      </w:r>
    </w:p>
    <w:p w:rsidR="00571185" w:rsidRPr="00693B69" w:rsidP="00983CFC" w14:paraId="5A74D7A9" w14:textId="77777777">
      <w:pPr>
        <w:numPr>
          <w:ilvl w:val="0"/>
          <w:numId w:val="33"/>
        </w:numPr>
        <w:spacing w:after="120" w:line="240" w:lineRule="auto"/>
        <w:rPr>
          <w:rFonts w:ascii="Garamond" w:hAnsi="Garamond" w:cs="Arial"/>
        </w:rPr>
      </w:pPr>
      <w:r w:rsidRPr="00693B69">
        <w:rPr>
          <w:rFonts w:ascii="Garamond" w:hAnsi="Garamond" w:cs="Arial"/>
        </w:rPr>
        <w:t>In addition, m</w:t>
      </w:r>
      <w:r w:rsidRPr="00693B69" w:rsidR="004C6AB0">
        <w:rPr>
          <w:rFonts w:ascii="Garamond" w:hAnsi="Garamond" w:cs="Arial"/>
        </w:rPr>
        <w:t>atching funds included in the budget information must also be listed</w:t>
      </w:r>
      <w:r w:rsidRPr="00693B69" w:rsidR="007738EC">
        <w:rPr>
          <w:rFonts w:ascii="Garamond" w:hAnsi="Garamond" w:cs="Arial"/>
        </w:rPr>
        <w:t xml:space="preserve"> by amount and contributor (i.e., state, university, private sector)</w:t>
      </w:r>
      <w:r w:rsidRPr="00693B69" w:rsidR="004C6AB0">
        <w:rPr>
          <w:rFonts w:ascii="Garamond" w:hAnsi="Garamond" w:cs="Arial"/>
        </w:rPr>
        <w:t xml:space="preserve"> in Section 5 of the </w:t>
      </w:r>
      <w:r w:rsidRPr="00693B69" w:rsidR="008E61E1">
        <w:rPr>
          <w:rFonts w:ascii="Garamond" w:hAnsi="Garamond" w:cs="Arial"/>
        </w:rPr>
        <w:t>Planned Milestones</w:t>
      </w:r>
      <w:r w:rsidRPr="00693B69" w:rsidR="004C6AB0">
        <w:rPr>
          <w:rFonts w:ascii="Garamond" w:hAnsi="Garamond" w:cs="Arial"/>
        </w:rPr>
        <w:t xml:space="preserve"> </w:t>
      </w:r>
      <w:r w:rsidRPr="00693B69" w:rsidR="00C10E91">
        <w:rPr>
          <w:rFonts w:ascii="Garamond" w:hAnsi="Garamond" w:cs="Arial"/>
        </w:rPr>
        <w:t>work</w:t>
      </w:r>
      <w:r w:rsidRPr="00693B69" w:rsidR="004C6AB0">
        <w:rPr>
          <w:rFonts w:ascii="Garamond" w:hAnsi="Garamond" w:cs="Arial"/>
        </w:rPr>
        <w:t>sheet required</w:t>
      </w:r>
      <w:r w:rsidRPr="00693B69" w:rsidR="007738EC">
        <w:rPr>
          <w:rFonts w:ascii="Garamond" w:hAnsi="Garamond" w:cs="Arial"/>
        </w:rPr>
        <w:t xml:space="preserve"> as </w:t>
      </w:r>
      <w:r w:rsidR="00E11672">
        <w:rPr>
          <w:rFonts w:ascii="Garamond" w:hAnsi="Garamond" w:cs="Arial"/>
        </w:rPr>
        <w:t xml:space="preserve">part of the Technical Proposal.  </w:t>
      </w:r>
      <w:r w:rsidRPr="00693B69" w:rsidR="007738EC">
        <w:rPr>
          <w:rFonts w:ascii="Garamond" w:hAnsi="Garamond" w:cs="Arial"/>
        </w:rPr>
        <w:t>See</w:t>
      </w:r>
      <w:r w:rsidR="00396BE3">
        <w:rPr>
          <w:rFonts w:ascii="Garamond" w:hAnsi="Garamond" w:cs="Arial"/>
        </w:rPr>
        <w:t xml:space="preserve"> </w:t>
      </w:r>
      <w:r w:rsidRPr="00BB399E" w:rsidR="00396BE3">
        <w:rPr>
          <w:rFonts w:ascii="Garamond" w:hAnsi="Garamond" w:cs="Arial"/>
        </w:rPr>
        <w:t>S</w:t>
      </w:r>
      <w:r w:rsidRPr="00BB399E" w:rsidR="004C6AB0">
        <w:rPr>
          <w:rFonts w:ascii="Garamond" w:hAnsi="Garamond" w:cs="Arial"/>
        </w:rPr>
        <w:t>ection 4.1.1.2</w:t>
      </w:r>
      <w:r w:rsidRPr="00BB399E" w:rsidR="00E11672">
        <w:rPr>
          <w:rFonts w:ascii="Garamond" w:hAnsi="Garamond" w:cs="Arial"/>
        </w:rPr>
        <w:t>.</w:t>
      </w:r>
    </w:p>
    <w:p w:rsidR="00A2157C" w:rsidRPr="00693B69" w:rsidP="00983CFC" w14:paraId="4F825951" w14:textId="478353E3">
      <w:pPr>
        <w:numPr>
          <w:ilvl w:val="0"/>
          <w:numId w:val="33"/>
        </w:numPr>
        <w:spacing w:after="120" w:line="240" w:lineRule="auto"/>
        <w:rPr>
          <w:rFonts w:ascii="Garamond" w:hAnsi="Garamond" w:cs="Arial"/>
        </w:rPr>
      </w:pPr>
      <w:r w:rsidRPr="00693B69">
        <w:rPr>
          <w:rFonts w:ascii="Garamond" w:hAnsi="Garamond" w:cs="Arial"/>
        </w:rPr>
        <w:t>Applicants must NOT</w:t>
      </w:r>
      <w:r w:rsidRPr="00693B69" w:rsidR="00571185">
        <w:rPr>
          <w:rFonts w:ascii="Garamond" w:hAnsi="Garamond" w:cs="Arial"/>
        </w:rPr>
        <w:t xml:space="preserve"> include SBDC program i</w:t>
      </w:r>
      <w:r w:rsidRPr="00693B69" w:rsidR="00485842">
        <w:rPr>
          <w:rFonts w:ascii="Garamond" w:hAnsi="Garamond" w:cs="Arial"/>
        </w:rPr>
        <w:t>ncome</w:t>
      </w:r>
      <w:r w:rsidRPr="00693B69">
        <w:rPr>
          <w:rFonts w:ascii="Garamond" w:hAnsi="Garamond" w:cs="Arial"/>
        </w:rPr>
        <w:t>,</w:t>
      </w:r>
      <w:r w:rsidRPr="00693B69" w:rsidR="00485842">
        <w:rPr>
          <w:rFonts w:ascii="Garamond" w:hAnsi="Garamond" w:cs="Arial"/>
        </w:rPr>
        <w:t xml:space="preserve"> </w:t>
      </w:r>
      <w:r w:rsidRPr="00693B69">
        <w:rPr>
          <w:rFonts w:ascii="Garamond" w:hAnsi="Garamond" w:cs="Arial"/>
        </w:rPr>
        <w:t>n</w:t>
      </w:r>
      <w:r w:rsidRPr="00693B69" w:rsidR="00485842">
        <w:rPr>
          <w:rFonts w:ascii="Garamond" w:hAnsi="Garamond" w:cs="Arial"/>
        </w:rPr>
        <w:t>or unspent program funds from prior budget periods</w:t>
      </w:r>
      <w:r w:rsidRPr="00693B69">
        <w:rPr>
          <w:rFonts w:ascii="Garamond" w:hAnsi="Garamond" w:cs="Arial"/>
        </w:rPr>
        <w:t xml:space="preserve"> (carryover requests)</w:t>
      </w:r>
      <w:r w:rsidRPr="00693B69" w:rsidR="00485842">
        <w:rPr>
          <w:rFonts w:ascii="Garamond" w:hAnsi="Garamond" w:cs="Arial"/>
        </w:rPr>
        <w:t xml:space="preserve"> on the</w:t>
      </w:r>
      <w:r w:rsidRPr="00693B69">
        <w:rPr>
          <w:rFonts w:ascii="Garamond" w:hAnsi="Garamond" w:cs="Arial"/>
        </w:rPr>
        <w:t xml:space="preserve"> Application SF424, Budget Information SF</w:t>
      </w:r>
      <w:r w:rsidR="008B137E">
        <w:rPr>
          <w:rFonts w:ascii="Garamond" w:hAnsi="Garamond" w:cs="Arial"/>
        </w:rPr>
        <w:t>-</w:t>
      </w:r>
      <w:r w:rsidRPr="00693B69">
        <w:rPr>
          <w:rFonts w:ascii="Garamond" w:hAnsi="Garamond" w:cs="Arial"/>
        </w:rPr>
        <w:t xml:space="preserve">424A or SBDC budget justification forms submitted in response to this </w:t>
      </w:r>
      <w:r w:rsidR="00AB063F">
        <w:rPr>
          <w:rFonts w:ascii="Garamond" w:hAnsi="Garamond" w:cs="Arial"/>
        </w:rPr>
        <w:t>Funding Opportunity</w:t>
      </w:r>
      <w:r w:rsidRPr="00693B69">
        <w:rPr>
          <w:rFonts w:ascii="Garamond" w:hAnsi="Garamond" w:cs="Arial"/>
        </w:rPr>
        <w:t xml:space="preserve">. </w:t>
      </w:r>
      <w:r w:rsidRPr="00693B69">
        <w:rPr>
          <w:rFonts w:ascii="Garamond" w:hAnsi="Garamond" w:cs="Arial"/>
        </w:rPr>
        <w:t xml:space="preserve">Planned program income expenditures should be described instead as part of the Technical Proposal. See Section 4.1.1.1 for guidance. </w:t>
      </w:r>
      <w:r w:rsidRPr="00693B69" w:rsidR="00C10E91">
        <w:rPr>
          <w:rFonts w:ascii="Garamond" w:hAnsi="Garamond" w:cs="Arial"/>
        </w:rPr>
        <w:t>Specifically:</w:t>
      </w:r>
      <w:r w:rsidRPr="00693B69">
        <w:rPr>
          <w:rFonts w:ascii="Garamond" w:hAnsi="Garamond" w:cs="Arial"/>
        </w:rPr>
        <w:t xml:space="preserve"> </w:t>
      </w:r>
    </w:p>
    <w:p w:rsidR="00A2157C" w:rsidRPr="00693B69" w:rsidP="00983CFC" w14:paraId="56A959FB" w14:textId="44B83290">
      <w:pPr>
        <w:numPr>
          <w:ilvl w:val="1"/>
          <w:numId w:val="33"/>
        </w:numPr>
        <w:spacing w:after="120" w:line="240" w:lineRule="auto"/>
        <w:rPr>
          <w:rFonts w:ascii="Garamond" w:hAnsi="Garamond" w:cs="Arial"/>
        </w:rPr>
      </w:pPr>
      <w:r>
        <w:rPr>
          <w:rFonts w:ascii="Garamond" w:hAnsi="Garamond" w:cs="Arial"/>
        </w:rPr>
        <w:t>L</w:t>
      </w:r>
      <w:r w:rsidRPr="00693B69" w:rsidR="00471A2D">
        <w:rPr>
          <w:rFonts w:ascii="Garamond" w:hAnsi="Garamond" w:cs="Arial"/>
        </w:rPr>
        <w:t xml:space="preserve">eave BLANK and </w:t>
      </w:r>
      <w:r w:rsidRPr="00693B69" w:rsidR="00571185">
        <w:rPr>
          <w:rFonts w:ascii="Garamond" w:hAnsi="Garamond" w:cs="Arial"/>
        </w:rPr>
        <w:t>do not include p</w:t>
      </w:r>
      <w:r w:rsidRPr="00693B69" w:rsidR="00471A2D">
        <w:rPr>
          <w:rFonts w:ascii="Garamond" w:hAnsi="Garamond" w:cs="Arial"/>
        </w:rPr>
        <w:t>rog</w:t>
      </w:r>
      <w:r w:rsidRPr="00693B69" w:rsidR="00571185">
        <w:rPr>
          <w:rFonts w:ascii="Garamond" w:hAnsi="Garamond" w:cs="Arial"/>
        </w:rPr>
        <w:t>ram income</w:t>
      </w:r>
      <w:r w:rsidRPr="00693B69" w:rsidR="00471A2D">
        <w:rPr>
          <w:rFonts w:ascii="Garamond" w:hAnsi="Garamond" w:cs="Arial"/>
        </w:rPr>
        <w:t xml:space="preserve"> on the line f in Box 18, “Total Estimated Funding” of the SF</w:t>
      </w:r>
      <w:r w:rsidR="008B137E">
        <w:rPr>
          <w:rFonts w:ascii="Garamond" w:hAnsi="Garamond" w:cs="Arial"/>
        </w:rPr>
        <w:t>-</w:t>
      </w:r>
      <w:r w:rsidRPr="00693B69" w:rsidR="00471A2D">
        <w:rPr>
          <w:rFonts w:ascii="Garamond" w:hAnsi="Garamond" w:cs="Arial"/>
        </w:rPr>
        <w:t>424</w:t>
      </w:r>
      <w:r w:rsidRPr="00693B69">
        <w:rPr>
          <w:rFonts w:ascii="Garamond" w:hAnsi="Garamond" w:cs="Arial"/>
        </w:rPr>
        <w:t>;</w:t>
      </w:r>
    </w:p>
    <w:p w:rsidR="00A2157C" w:rsidRPr="00693B69" w:rsidP="00983CFC" w14:paraId="39EDDF0E" w14:textId="591E485D">
      <w:pPr>
        <w:numPr>
          <w:ilvl w:val="1"/>
          <w:numId w:val="33"/>
        </w:numPr>
        <w:spacing w:after="120" w:line="240" w:lineRule="auto"/>
        <w:rPr>
          <w:rFonts w:ascii="Garamond" w:hAnsi="Garamond" w:cs="Arial"/>
        </w:rPr>
      </w:pPr>
      <w:r>
        <w:rPr>
          <w:rFonts w:ascii="Garamond" w:hAnsi="Garamond" w:cs="Arial"/>
        </w:rPr>
        <w:t>L</w:t>
      </w:r>
      <w:r w:rsidRPr="00693B69" w:rsidR="00554B9D">
        <w:rPr>
          <w:rFonts w:ascii="Garamond" w:hAnsi="Garamond" w:cs="Arial"/>
        </w:rPr>
        <w:t xml:space="preserve">eave </w:t>
      </w:r>
      <w:r w:rsidRPr="00693B69" w:rsidR="00471A2D">
        <w:rPr>
          <w:rFonts w:ascii="Garamond" w:hAnsi="Garamond" w:cs="Arial"/>
        </w:rPr>
        <w:t>BLANK</w:t>
      </w:r>
      <w:r w:rsidRPr="00693B69" w:rsidR="00571185">
        <w:rPr>
          <w:rFonts w:ascii="Garamond" w:hAnsi="Garamond" w:cs="Arial"/>
        </w:rPr>
        <w:t xml:space="preserve"> line 7 for “</w:t>
      </w:r>
      <w:r w:rsidRPr="00693B69" w:rsidR="00554B9D">
        <w:rPr>
          <w:rFonts w:ascii="Garamond" w:hAnsi="Garamond" w:cs="Arial"/>
        </w:rPr>
        <w:t>Program Income” on the SF-424A</w:t>
      </w:r>
      <w:r w:rsidRPr="00693B69" w:rsidR="00571185">
        <w:rPr>
          <w:rFonts w:ascii="Garamond" w:hAnsi="Garamond" w:cs="Arial"/>
        </w:rPr>
        <w:t xml:space="preserve">; and </w:t>
      </w:r>
    </w:p>
    <w:p w:rsidR="00554B9D" w:rsidRPr="00693B69" w:rsidP="00983CFC" w14:paraId="7592F300" w14:textId="77777777">
      <w:pPr>
        <w:numPr>
          <w:ilvl w:val="1"/>
          <w:numId w:val="33"/>
        </w:numPr>
        <w:spacing w:after="120" w:line="240" w:lineRule="auto"/>
        <w:rPr>
          <w:rFonts w:ascii="Garamond" w:hAnsi="Garamond" w:cs="Arial"/>
        </w:rPr>
      </w:pPr>
      <w:r>
        <w:rPr>
          <w:rFonts w:ascii="Garamond" w:hAnsi="Garamond" w:cs="Arial"/>
        </w:rPr>
        <w:t>D</w:t>
      </w:r>
      <w:r w:rsidRPr="00693B69" w:rsidR="00BC1FC0">
        <w:rPr>
          <w:rFonts w:ascii="Garamond" w:hAnsi="Garamond" w:cs="Arial"/>
        </w:rPr>
        <w:t>o</w:t>
      </w:r>
      <w:r w:rsidRPr="00693B69" w:rsidR="00B634FF">
        <w:rPr>
          <w:rFonts w:ascii="Garamond" w:hAnsi="Garamond" w:cs="Arial"/>
        </w:rPr>
        <w:t xml:space="preserve"> </w:t>
      </w:r>
      <w:r w:rsidRPr="00693B69" w:rsidR="00597C82">
        <w:rPr>
          <w:rFonts w:ascii="Garamond" w:hAnsi="Garamond" w:cs="Arial"/>
        </w:rPr>
        <w:t xml:space="preserve">NOT </w:t>
      </w:r>
      <w:r w:rsidRPr="00693B69" w:rsidR="00B634FF">
        <w:rPr>
          <w:rFonts w:ascii="Garamond" w:hAnsi="Garamond" w:cs="Arial"/>
        </w:rPr>
        <w:t xml:space="preserve">include </w:t>
      </w:r>
      <w:r w:rsidRPr="00693B69">
        <w:rPr>
          <w:rFonts w:ascii="Garamond" w:hAnsi="Garamond" w:cs="Arial"/>
        </w:rPr>
        <w:t xml:space="preserve">program income costs </w:t>
      </w:r>
      <w:r w:rsidRPr="00693B69" w:rsidR="00B634FF">
        <w:rPr>
          <w:rFonts w:ascii="Garamond" w:hAnsi="Garamond" w:cs="Arial"/>
        </w:rPr>
        <w:t>in the detailed budget justification</w:t>
      </w:r>
      <w:r w:rsidRPr="00693B69" w:rsidR="00F76EB0">
        <w:rPr>
          <w:rFonts w:ascii="Garamond" w:hAnsi="Garamond" w:cs="Arial"/>
        </w:rPr>
        <w:t>.</w:t>
      </w:r>
      <w:r w:rsidRPr="00693B69" w:rsidR="00571185">
        <w:rPr>
          <w:rFonts w:ascii="Garamond" w:hAnsi="Garamond" w:cs="Arial"/>
        </w:rPr>
        <w:t xml:space="preserve"> </w:t>
      </w:r>
    </w:p>
    <w:p w:rsidR="00554B9D" w:rsidRPr="00D81020" w:rsidP="00AB6E8C" w14:paraId="21813BD1" w14:textId="2F46BE71">
      <w:pPr>
        <w:pStyle w:val="Heading3"/>
        <w:spacing w:after="120" w:line="240" w:lineRule="auto"/>
        <w:ind w:left="3240"/>
      </w:pPr>
      <w:r>
        <w:t>Network Service Center</w:t>
      </w:r>
      <w:r w:rsidRPr="00D81020" w:rsidR="00966CFE">
        <w:t xml:space="preserve"> Costs (</w:t>
      </w:r>
      <w:r w:rsidR="005D0019">
        <w:t>Network</w:t>
      </w:r>
      <w:r w:rsidRPr="00D81020" w:rsidR="005A6DAE">
        <w:t xml:space="preserve"> </w:t>
      </w:r>
      <w:r w:rsidRPr="00D81020">
        <w:t>Service Center</w:t>
      </w:r>
      <w:r w:rsidRPr="00D81020" w:rsidR="00966CFE">
        <w:t>s)</w:t>
      </w:r>
    </w:p>
    <w:p w:rsidR="00E81F24" w:rsidRPr="00D81020" w:rsidP="009953B8" w14:paraId="75E07B4B" w14:textId="4804BD35">
      <w:pPr>
        <w:spacing w:after="120" w:line="240" w:lineRule="auto"/>
        <w:ind w:left="2160"/>
        <w:rPr>
          <w:rFonts w:ascii="Garamond" w:hAnsi="Garamond" w:cs="Arial"/>
        </w:rPr>
      </w:pPr>
      <w:r w:rsidRPr="00D81020">
        <w:rPr>
          <w:rFonts w:ascii="Garamond" w:hAnsi="Garamond" w:cs="Arial"/>
        </w:rPr>
        <w:t xml:space="preserve">An </w:t>
      </w:r>
      <w:r w:rsidR="001B5D84">
        <w:rPr>
          <w:rFonts w:ascii="Garamond" w:hAnsi="Garamond" w:cs="Arial"/>
        </w:rPr>
        <w:t>A</w:t>
      </w:r>
      <w:r w:rsidRPr="00D81020">
        <w:rPr>
          <w:rFonts w:ascii="Garamond" w:hAnsi="Garamond" w:cs="Arial"/>
        </w:rPr>
        <w:t xml:space="preserve">pplicant may contract with other entities to deliver SBDC services and must include a provision in the </w:t>
      </w:r>
      <w:r w:rsidR="00A91CAD">
        <w:rPr>
          <w:rFonts w:ascii="Garamond" w:hAnsi="Garamond" w:cs="Arial"/>
        </w:rPr>
        <w:t>Network Service Center</w:t>
      </w:r>
      <w:r w:rsidR="009E5FD5">
        <w:rPr>
          <w:rFonts w:ascii="Garamond" w:hAnsi="Garamond" w:cs="Arial"/>
        </w:rPr>
        <w:t xml:space="preserve"> a</w:t>
      </w:r>
      <w:r w:rsidRPr="00D81020">
        <w:rPr>
          <w:rFonts w:ascii="Garamond" w:hAnsi="Garamond" w:cs="Arial"/>
        </w:rPr>
        <w:t>greement to comply with the Uniform Guidance</w:t>
      </w:r>
      <w:r w:rsidR="00262A12">
        <w:rPr>
          <w:rFonts w:ascii="Garamond" w:hAnsi="Garamond" w:cs="Arial"/>
        </w:rPr>
        <w:t xml:space="preserve"> in 2 CFR 200</w:t>
      </w:r>
      <w:r w:rsidRPr="00D81020">
        <w:rPr>
          <w:rFonts w:ascii="Garamond" w:hAnsi="Garamond" w:cs="Arial"/>
        </w:rPr>
        <w:t xml:space="preserve"> and all appropriate flow-down provisions</w:t>
      </w:r>
      <w:r w:rsidR="00262A12">
        <w:rPr>
          <w:rFonts w:ascii="Garamond" w:hAnsi="Garamond" w:cs="Arial"/>
        </w:rPr>
        <w:t>.</w:t>
      </w:r>
    </w:p>
    <w:p w:rsidR="00554B9D" w:rsidRPr="00D81020" w:rsidP="009953B8" w14:paraId="3FE6D931" w14:textId="641E3C33">
      <w:pPr>
        <w:spacing w:after="120" w:line="240" w:lineRule="auto"/>
        <w:ind w:left="2160"/>
        <w:rPr>
          <w:rFonts w:ascii="Garamond" w:hAnsi="Garamond" w:cs="Arial"/>
        </w:rPr>
      </w:pPr>
      <w:r w:rsidRPr="7BC9D225">
        <w:rPr>
          <w:rFonts w:ascii="Garamond" w:hAnsi="Garamond" w:cs="Arial"/>
        </w:rPr>
        <w:t>If an Applicant p</w:t>
      </w:r>
      <w:r w:rsidRPr="7BC9D225">
        <w:rPr>
          <w:rFonts w:ascii="Garamond" w:hAnsi="Garamond" w:cs="Arial"/>
        </w:rPr>
        <w:t>roposes</w:t>
      </w:r>
      <w:r w:rsidRPr="7BC9D225">
        <w:rPr>
          <w:rFonts w:ascii="Garamond" w:hAnsi="Garamond" w:cs="Arial"/>
        </w:rPr>
        <w:t xml:space="preserve"> </w:t>
      </w:r>
      <w:r w:rsidRPr="7BC9D225" w:rsidR="00185C21">
        <w:rPr>
          <w:rFonts w:ascii="Garamond" w:hAnsi="Garamond" w:cs="Arial"/>
        </w:rPr>
        <w:t xml:space="preserve">to use </w:t>
      </w:r>
      <w:r w:rsidR="00A91CAD">
        <w:rPr>
          <w:rFonts w:ascii="Garamond" w:hAnsi="Garamond" w:cs="Arial"/>
        </w:rPr>
        <w:t>Network Service Center</w:t>
      </w:r>
      <w:r w:rsidRPr="7BC9D225" w:rsidR="00185C21">
        <w:rPr>
          <w:rFonts w:ascii="Garamond" w:hAnsi="Garamond" w:cs="Arial"/>
        </w:rPr>
        <w:t xml:space="preserve">s for delivery of SBDC client services (also referred to herein </w:t>
      </w:r>
      <w:r w:rsidRPr="7BC9D225" w:rsidR="00884C37">
        <w:rPr>
          <w:rFonts w:ascii="Garamond" w:hAnsi="Garamond" w:cs="Arial"/>
        </w:rPr>
        <w:t>as subcontracted Service C</w:t>
      </w:r>
      <w:r w:rsidRPr="7BC9D225" w:rsidR="00185C21">
        <w:rPr>
          <w:rFonts w:ascii="Garamond" w:hAnsi="Garamond" w:cs="Arial"/>
        </w:rPr>
        <w:t>enters), it shall include th</w:t>
      </w:r>
      <w:r w:rsidRPr="7BC9D225" w:rsidR="00884C37">
        <w:rPr>
          <w:rFonts w:ascii="Garamond" w:hAnsi="Garamond" w:cs="Arial"/>
        </w:rPr>
        <w:t xml:space="preserve">e </w:t>
      </w:r>
      <w:r w:rsidR="00A91CAD">
        <w:rPr>
          <w:rFonts w:ascii="Garamond" w:hAnsi="Garamond" w:cs="Arial"/>
        </w:rPr>
        <w:t>Network Service Center</w:t>
      </w:r>
      <w:r w:rsidRPr="7BC9D225" w:rsidR="00185C21">
        <w:rPr>
          <w:rFonts w:ascii="Garamond" w:hAnsi="Garamond" w:cs="Arial"/>
        </w:rPr>
        <w:t xml:space="preserve"> </w:t>
      </w:r>
      <w:r w:rsidRPr="7BC9D225" w:rsidR="00D542AB">
        <w:rPr>
          <w:rFonts w:ascii="Garamond" w:hAnsi="Garamond" w:cs="Arial"/>
        </w:rPr>
        <w:t xml:space="preserve">costs </w:t>
      </w:r>
      <w:r w:rsidRPr="7BC9D225" w:rsidR="00185C21">
        <w:rPr>
          <w:rFonts w:ascii="Garamond" w:hAnsi="Garamond" w:cs="Arial"/>
        </w:rPr>
        <w:t>in the</w:t>
      </w:r>
      <w:r w:rsidRPr="7BC9D225">
        <w:rPr>
          <w:rFonts w:ascii="Garamond" w:hAnsi="Garamond" w:cs="Arial"/>
        </w:rPr>
        <w:t xml:space="preserve"> </w:t>
      </w:r>
      <w:r w:rsidR="00754432">
        <w:rPr>
          <w:rFonts w:ascii="Garamond" w:hAnsi="Garamond" w:cs="Arial"/>
        </w:rPr>
        <w:t>c</w:t>
      </w:r>
      <w:r w:rsidRPr="7BC9D225">
        <w:rPr>
          <w:rFonts w:ascii="Garamond" w:hAnsi="Garamond" w:cs="Arial"/>
        </w:rPr>
        <w:t>ontractual budget element</w:t>
      </w:r>
      <w:r w:rsidRPr="7BC9D225" w:rsidR="00D542AB">
        <w:rPr>
          <w:rFonts w:ascii="Garamond" w:hAnsi="Garamond" w:cs="Arial"/>
        </w:rPr>
        <w:t xml:space="preserve"> </w:t>
      </w:r>
      <w:r w:rsidRPr="7BC9D225" w:rsidR="003452F6">
        <w:rPr>
          <w:rFonts w:ascii="Garamond" w:hAnsi="Garamond" w:cs="Arial"/>
        </w:rPr>
        <w:t xml:space="preserve">on the </w:t>
      </w:r>
      <w:r w:rsidRPr="7BC9D225" w:rsidR="00884C37">
        <w:rPr>
          <w:rFonts w:ascii="Garamond" w:hAnsi="Garamond" w:cs="Arial"/>
        </w:rPr>
        <w:t xml:space="preserve">SBDC Network’s </w:t>
      </w:r>
      <w:r w:rsidRPr="7BC9D225" w:rsidR="003452F6">
        <w:rPr>
          <w:rFonts w:ascii="Garamond" w:hAnsi="Garamond" w:cs="Arial"/>
        </w:rPr>
        <w:t>SF</w:t>
      </w:r>
      <w:r w:rsidRPr="7BC9D225" w:rsidR="1EFA7A33">
        <w:rPr>
          <w:rFonts w:ascii="Garamond" w:hAnsi="Garamond" w:cs="Arial"/>
        </w:rPr>
        <w:t>-</w:t>
      </w:r>
      <w:r w:rsidRPr="7BC9D225" w:rsidR="003452F6">
        <w:rPr>
          <w:rFonts w:ascii="Garamond" w:hAnsi="Garamond" w:cs="Arial"/>
        </w:rPr>
        <w:t>424A Budget Summary form</w:t>
      </w:r>
      <w:r w:rsidRPr="7BC9D225">
        <w:rPr>
          <w:rFonts w:ascii="Garamond" w:hAnsi="Garamond" w:cs="Arial"/>
        </w:rPr>
        <w:t xml:space="preserve">, </w:t>
      </w:r>
      <w:r w:rsidRPr="7BC9D225" w:rsidR="00185C21">
        <w:rPr>
          <w:rFonts w:ascii="Garamond" w:hAnsi="Garamond" w:cs="Arial"/>
        </w:rPr>
        <w:t xml:space="preserve">and </w:t>
      </w:r>
      <w:r w:rsidRPr="7BC9D225" w:rsidR="00D542AB">
        <w:rPr>
          <w:rFonts w:ascii="Garamond" w:hAnsi="Garamond" w:cs="Arial"/>
        </w:rPr>
        <w:t xml:space="preserve">provide </w:t>
      </w:r>
      <w:r w:rsidRPr="7BC9D225">
        <w:rPr>
          <w:rFonts w:ascii="Garamond" w:hAnsi="Garamond" w:cs="Arial"/>
        </w:rPr>
        <w:t xml:space="preserve">separate </w:t>
      </w:r>
      <w:r w:rsidRPr="7BC9D225" w:rsidR="005A6DAE">
        <w:rPr>
          <w:rFonts w:ascii="Garamond" w:hAnsi="Garamond" w:cs="Arial"/>
        </w:rPr>
        <w:t>detailed budget justifications</w:t>
      </w:r>
      <w:r w:rsidRPr="7BC9D225" w:rsidR="00185C21">
        <w:rPr>
          <w:rFonts w:ascii="Garamond" w:hAnsi="Garamond" w:cs="Arial"/>
        </w:rPr>
        <w:t>,</w:t>
      </w:r>
      <w:r w:rsidRPr="7BC9D225" w:rsidR="005A6DAE">
        <w:rPr>
          <w:rFonts w:ascii="Garamond" w:hAnsi="Garamond" w:cs="Arial"/>
        </w:rPr>
        <w:t xml:space="preserve"> </w:t>
      </w:r>
      <w:r w:rsidRPr="7BC9D225">
        <w:rPr>
          <w:rFonts w:ascii="Garamond" w:hAnsi="Garamond" w:cs="Arial"/>
        </w:rPr>
        <w:t>with a line item breakout</w:t>
      </w:r>
      <w:r w:rsidRPr="7BC9D225" w:rsidR="00185C21">
        <w:rPr>
          <w:rFonts w:ascii="Garamond" w:hAnsi="Garamond" w:cs="Arial"/>
        </w:rPr>
        <w:t xml:space="preserve"> for </w:t>
      </w:r>
      <w:r w:rsidRPr="7BC9D225" w:rsidR="00A41552">
        <w:rPr>
          <w:rFonts w:ascii="Garamond" w:hAnsi="Garamond" w:cs="Arial"/>
        </w:rPr>
        <w:t>Federal</w:t>
      </w:r>
      <w:r w:rsidRPr="7BC9D225">
        <w:rPr>
          <w:rFonts w:ascii="Garamond" w:hAnsi="Garamond" w:cs="Arial"/>
        </w:rPr>
        <w:t xml:space="preserve"> dollars</w:t>
      </w:r>
      <w:r w:rsidRPr="7BC9D225" w:rsidR="00185C21">
        <w:rPr>
          <w:rFonts w:ascii="Garamond" w:hAnsi="Garamond" w:cs="Arial"/>
        </w:rPr>
        <w:t>, cash match, in-kind and indirect cos</w:t>
      </w:r>
      <w:r w:rsidRPr="7BC9D225" w:rsidR="00884C37">
        <w:rPr>
          <w:rFonts w:ascii="Garamond" w:hAnsi="Garamond" w:cs="Arial"/>
        </w:rPr>
        <w:t>ts associated with the SBDC services to be provided by the</w:t>
      </w:r>
      <w:r w:rsidRPr="7BC9D225" w:rsidR="00185C21">
        <w:rPr>
          <w:rFonts w:ascii="Garamond" w:hAnsi="Garamond" w:cs="Arial"/>
        </w:rPr>
        <w:t xml:space="preserve"> proposed </w:t>
      </w:r>
      <w:r w:rsidR="00A91CAD">
        <w:rPr>
          <w:rFonts w:ascii="Garamond" w:hAnsi="Garamond" w:cs="Arial"/>
        </w:rPr>
        <w:t>Network Service Center</w:t>
      </w:r>
      <w:r w:rsidRPr="7BC9D225" w:rsidR="00185C21">
        <w:rPr>
          <w:rFonts w:ascii="Garamond" w:hAnsi="Garamond" w:cs="Arial"/>
        </w:rPr>
        <w:t xml:space="preserve"> organization. </w:t>
      </w:r>
      <w:r w:rsidRPr="7BC9D225">
        <w:rPr>
          <w:rFonts w:ascii="Garamond" w:hAnsi="Garamond" w:cs="Arial"/>
        </w:rPr>
        <w:t xml:space="preserve"> If the </w:t>
      </w:r>
      <w:r w:rsidR="005D0019">
        <w:rPr>
          <w:rFonts w:ascii="Garamond" w:hAnsi="Garamond" w:cs="Arial"/>
        </w:rPr>
        <w:t>Network</w:t>
      </w:r>
      <w:r w:rsidRPr="7BC9D225" w:rsidR="005A6DAE">
        <w:rPr>
          <w:rFonts w:ascii="Garamond" w:hAnsi="Garamond" w:cs="Arial"/>
        </w:rPr>
        <w:t xml:space="preserve"> </w:t>
      </w:r>
      <w:r w:rsidRPr="7BC9D225">
        <w:rPr>
          <w:rFonts w:ascii="Garamond" w:hAnsi="Garamond" w:cs="Arial"/>
        </w:rPr>
        <w:t xml:space="preserve">Service Center proposes </w:t>
      </w:r>
      <w:r w:rsidRPr="7BC9D225" w:rsidR="005A6DAE">
        <w:rPr>
          <w:rFonts w:ascii="Garamond" w:hAnsi="Garamond" w:cs="Arial"/>
        </w:rPr>
        <w:t>its own contractual costs</w:t>
      </w:r>
      <w:r w:rsidRPr="7BC9D225" w:rsidR="00884C37">
        <w:rPr>
          <w:rFonts w:ascii="Garamond" w:hAnsi="Garamond" w:cs="Arial"/>
        </w:rPr>
        <w:t xml:space="preserve"> (sub-subcontract</w:t>
      </w:r>
      <w:r w:rsidRPr="7BC9D225" w:rsidR="00185C21">
        <w:rPr>
          <w:rFonts w:ascii="Garamond" w:hAnsi="Garamond" w:cs="Arial"/>
        </w:rPr>
        <w:t>s)</w:t>
      </w:r>
      <w:r w:rsidRPr="7BC9D225" w:rsidR="005A6DAE">
        <w:rPr>
          <w:rFonts w:ascii="Garamond" w:hAnsi="Garamond" w:cs="Arial"/>
        </w:rPr>
        <w:t>, it must provide</w:t>
      </w:r>
      <w:r w:rsidRPr="7BC9D225">
        <w:rPr>
          <w:rFonts w:ascii="Garamond" w:hAnsi="Garamond" w:cs="Arial"/>
        </w:rPr>
        <w:t xml:space="preserve"> supporting budget details such as a statement of work, the number of hours and rate of pay must be provided</w:t>
      </w:r>
      <w:r w:rsidRPr="7BC9D225" w:rsidR="00D542AB">
        <w:rPr>
          <w:rFonts w:ascii="Garamond" w:hAnsi="Garamond" w:cs="Arial"/>
        </w:rPr>
        <w:t xml:space="preserve"> for each contractor</w:t>
      </w:r>
      <w:r w:rsidRPr="7BC9D225">
        <w:rPr>
          <w:rFonts w:ascii="Garamond" w:hAnsi="Garamond" w:cs="Arial"/>
        </w:rPr>
        <w:t>.</w:t>
      </w:r>
    </w:p>
    <w:p w:rsidR="00CD01B2" w:rsidRPr="00693B69" w:rsidP="7BC9D225" w14:paraId="72D78C01" w14:textId="3BD83974">
      <w:pPr>
        <w:spacing w:after="120" w:line="240" w:lineRule="auto"/>
        <w:ind w:left="2160"/>
        <w:rPr>
          <w:rFonts w:ascii="Garamond" w:hAnsi="Garamond" w:cs="Arial"/>
        </w:rPr>
      </w:pPr>
      <w:r w:rsidRPr="007450AF">
        <w:rPr>
          <w:rFonts w:ascii="Garamond" w:hAnsi="Garamond" w:cs="Arial"/>
        </w:rPr>
        <w:t>For those SBDCs operating separate International Trade Centers</w:t>
      </w:r>
      <w:r w:rsidRPr="007450AF" w:rsidR="00E11672">
        <w:rPr>
          <w:rFonts w:ascii="Garamond" w:hAnsi="Garamond" w:cs="Arial"/>
        </w:rPr>
        <w:t xml:space="preserve"> (ITCs)</w:t>
      </w:r>
      <w:r w:rsidRPr="007450AF">
        <w:rPr>
          <w:rFonts w:ascii="Garamond" w:hAnsi="Garamond" w:cs="Arial"/>
        </w:rPr>
        <w:t xml:space="preserve">, Technology Centers or other specialty centers as part of the Cooperative Agreement, the </w:t>
      </w:r>
      <w:r w:rsidRPr="007450AF" w:rsidR="00B46FD2">
        <w:rPr>
          <w:rFonts w:ascii="Garamond" w:hAnsi="Garamond" w:cs="Arial"/>
        </w:rPr>
        <w:t>P</w:t>
      </w:r>
      <w:r w:rsidRPr="007450AF">
        <w:rPr>
          <w:rFonts w:ascii="Garamond" w:hAnsi="Garamond" w:cs="Arial"/>
        </w:rPr>
        <w:t xml:space="preserve">roposal must </w:t>
      </w:r>
      <w:r w:rsidRPr="007450AF" w:rsidR="0D91F661">
        <w:rPr>
          <w:rFonts w:ascii="Garamond" w:hAnsi="Garamond" w:cs="Arial"/>
        </w:rPr>
        <w:t>identify each Service Center</w:t>
      </w:r>
      <w:r w:rsidRPr="007450AF" w:rsidR="0036754F">
        <w:rPr>
          <w:rFonts w:ascii="Garamond" w:hAnsi="Garamond" w:cs="Arial"/>
        </w:rPr>
        <w:t>’</w:t>
      </w:r>
      <w:r w:rsidRPr="007450AF" w:rsidR="0D91F661">
        <w:rPr>
          <w:rFonts w:ascii="Garamond" w:hAnsi="Garamond" w:cs="Arial"/>
        </w:rPr>
        <w:t>s specialty designation.</w:t>
      </w:r>
      <w:r w:rsidRPr="007450AF" w:rsidR="187BCF20">
        <w:rPr>
          <w:rFonts w:ascii="Garamond" w:hAnsi="Garamond" w:cs="Arial"/>
        </w:rPr>
        <w:t xml:space="preserve"> </w:t>
      </w:r>
      <w:r w:rsidRPr="007450AF" w:rsidR="004D0BFE">
        <w:rPr>
          <w:rFonts w:ascii="Garamond" w:hAnsi="Garamond" w:cs="Arial"/>
        </w:rPr>
        <w:t>An Applicant</w:t>
      </w:r>
      <w:r w:rsidRPr="53234557" w:rsidR="004D0BFE">
        <w:rPr>
          <w:rFonts w:ascii="Garamond" w:hAnsi="Garamond" w:cs="Arial"/>
        </w:rPr>
        <w:t xml:space="preserve"> may substitute its own forms or </w:t>
      </w:r>
      <w:r w:rsidRPr="007450AF" w:rsidR="004D0BFE">
        <w:rPr>
          <w:rFonts w:ascii="Garamond" w:hAnsi="Garamond" w:cs="Arial"/>
        </w:rPr>
        <w:t>spreadsheets in place</w:t>
      </w:r>
      <w:r w:rsidRPr="53234557" w:rsidR="004D0BFE">
        <w:rPr>
          <w:rFonts w:ascii="Garamond" w:hAnsi="Garamond" w:cs="Arial"/>
        </w:rPr>
        <w:t xml:space="preserve"> of the </w:t>
      </w:r>
      <w:r w:rsidRPr="53234557" w:rsidR="00261F2F">
        <w:rPr>
          <w:rFonts w:ascii="Garamond" w:hAnsi="Garamond" w:cs="Arial"/>
        </w:rPr>
        <w:t>SB</w:t>
      </w:r>
      <w:r w:rsidRPr="53234557">
        <w:rPr>
          <w:rFonts w:ascii="Garamond" w:hAnsi="Garamond" w:cs="Arial"/>
        </w:rPr>
        <w:t>DC</w:t>
      </w:r>
      <w:r w:rsidRPr="53234557" w:rsidR="00261F2F">
        <w:rPr>
          <w:rFonts w:ascii="Garamond" w:hAnsi="Garamond" w:cs="Arial"/>
        </w:rPr>
        <w:t xml:space="preserve"> </w:t>
      </w:r>
      <w:r w:rsidRPr="53234557" w:rsidR="004D0BFE">
        <w:rPr>
          <w:rFonts w:ascii="Garamond" w:hAnsi="Garamond" w:cs="Arial"/>
        </w:rPr>
        <w:t xml:space="preserve">Budget Justification </w:t>
      </w:r>
      <w:r w:rsidRPr="53234557" w:rsidR="00C10E91">
        <w:rPr>
          <w:rFonts w:ascii="Garamond" w:hAnsi="Garamond" w:cs="Arial"/>
        </w:rPr>
        <w:t>Worksheet so long as it includes</w:t>
      </w:r>
      <w:r w:rsidRPr="53234557" w:rsidR="004D0BFE">
        <w:rPr>
          <w:rFonts w:ascii="Garamond" w:hAnsi="Garamond" w:cs="Arial"/>
        </w:rPr>
        <w:t xml:space="preserve"> all of the information requ</w:t>
      </w:r>
      <w:r w:rsidRPr="53234557" w:rsidR="00873CFB">
        <w:rPr>
          <w:rFonts w:ascii="Garamond" w:hAnsi="Garamond" w:cs="Arial"/>
        </w:rPr>
        <w:t xml:space="preserve">ested in </w:t>
      </w:r>
      <w:r w:rsidRPr="53234557" w:rsidR="00E0031E">
        <w:rPr>
          <w:rFonts w:ascii="Garamond" w:hAnsi="Garamond" w:cs="Arial"/>
        </w:rPr>
        <w:t>S</w:t>
      </w:r>
      <w:r w:rsidRPr="53234557" w:rsidR="00261F2F">
        <w:rPr>
          <w:rFonts w:ascii="Garamond" w:hAnsi="Garamond" w:cs="Arial"/>
        </w:rPr>
        <w:t>ection 4.1.</w:t>
      </w:r>
      <w:r w:rsidRPr="53234557">
        <w:rPr>
          <w:rFonts w:ascii="Garamond" w:hAnsi="Garamond" w:cs="Arial"/>
        </w:rPr>
        <w:t>2</w:t>
      </w:r>
      <w:r w:rsidRPr="53234557" w:rsidR="009E5FD5">
        <w:rPr>
          <w:rFonts w:ascii="Garamond" w:hAnsi="Garamond" w:cs="Arial"/>
        </w:rPr>
        <w:t>.3</w:t>
      </w:r>
      <w:r w:rsidRPr="53234557" w:rsidR="004D0BFE">
        <w:rPr>
          <w:rFonts w:ascii="Garamond" w:hAnsi="Garamond" w:cs="Arial"/>
        </w:rPr>
        <w:t>.</w:t>
      </w:r>
    </w:p>
    <w:p w:rsidR="00554B9D" w:rsidRPr="00693B69" w:rsidP="00AB6E8C" w14:paraId="52230184" w14:textId="77777777">
      <w:pPr>
        <w:pStyle w:val="Heading3"/>
        <w:spacing w:after="120"/>
        <w:ind w:left="3240"/>
      </w:pPr>
      <w:r w:rsidRPr="00693B69">
        <w:t>SBDC Budget Justification Instructions</w:t>
      </w:r>
    </w:p>
    <w:p w:rsidR="00554B9D" w:rsidP="00C87690" w14:paraId="23FE083C" w14:textId="6FE3C493">
      <w:pPr>
        <w:spacing w:after="120"/>
        <w:ind w:left="2160"/>
        <w:rPr>
          <w:rFonts w:ascii="Garamond" w:hAnsi="Garamond" w:cs="Arial"/>
        </w:rPr>
      </w:pPr>
      <w:r w:rsidRPr="00693B69">
        <w:rPr>
          <w:rFonts w:ascii="Garamond" w:hAnsi="Garamond" w:cs="Arial"/>
          <w:bCs/>
          <w:iCs/>
        </w:rPr>
        <w:t>The budget cost categories</w:t>
      </w:r>
      <w:r w:rsidRPr="00693B69" w:rsidR="00CD01B2">
        <w:rPr>
          <w:rFonts w:ascii="Garamond" w:hAnsi="Garamond" w:cs="Arial"/>
          <w:bCs/>
          <w:iCs/>
        </w:rPr>
        <w:t xml:space="preserve"> and required cost detail for each category</w:t>
      </w:r>
      <w:r w:rsidRPr="00693B69">
        <w:rPr>
          <w:rFonts w:ascii="Garamond" w:hAnsi="Garamond" w:cs="Arial"/>
          <w:bCs/>
          <w:iCs/>
        </w:rPr>
        <w:t xml:space="preserve"> are </w:t>
      </w:r>
      <w:r w:rsidRPr="00693B69" w:rsidR="00CD01B2">
        <w:rPr>
          <w:rFonts w:ascii="Garamond" w:hAnsi="Garamond" w:cs="Arial"/>
          <w:bCs/>
          <w:iCs/>
        </w:rPr>
        <w:t xml:space="preserve">described </w:t>
      </w:r>
      <w:r w:rsidRPr="00693B69">
        <w:rPr>
          <w:rFonts w:ascii="Garamond" w:hAnsi="Garamond" w:cs="Arial"/>
          <w:bCs/>
          <w:iCs/>
        </w:rPr>
        <w:t xml:space="preserve">below. </w:t>
      </w:r>
      <w:r w:rsidRPr="00693B69">
        <w:rPr>
          <w:rFonts w:ascii="Garamond" w:hAnsi="Garamond" w:cs="Arial"/>
          <w:bCs/>
          <w:iCs/>
        </w:rPr>
        <w:t>The direct cost and indirect cost total must agree with the SF-424 and SF-424</w:t>
      </w:r>
      <w:r w:rsidRPr="00693B69" w:rsidR="004A4217">
        <w:rPr>
          <w:rFonts w:ascii="Garamond" w:hAnsi="Garamond" w:cs="Arial"/>
        </w:rPr>
        <w:t>A.</w:t>
      </w:r>
    </w:p>
    <w:p w:rsidR="005C7C27" w:rsidRPr="00693B69" w:rsidP="00C87690" w14:paraId="44C55A52" w14:textId="77777777">
      <w:pPr>
        <w:spacing w:after="120"/>
        <w:ind w:left="2160"/>
        <w:rPr>
          <w:rFonts w:ascii="Garamond" w:hAnsi="Garamond" w:cs="Arial"/>
          <w:shd w:val="clear" w:color="auto" w:fill="00FFFF"/>
        </w:rPr>
      </w:pPr>
    </w:p>
    <w:tbl>
      <w:tblPr>
        <w:tblStyle w:val="GridTable1Light"/>
        <w:tblW w:w="8640" w:type="dxa"/>
        <w:tblInd w:w="2155" w:type="dxa"/>
        <w:tblLook w:val="0020"/>
      </w:tblPr>
      <w:tblGrid>
        <w:gridCol w:w="1440"/>
        <w:gridCol w:w="7200"/>
      </w:tblGrid>
      <w:tr w14:paraId="723ECAA3" w14:textId="77777777" w:rsidTr="00134B09">
        <w:tblPrEx>
          <w:tblW w:w="8640" w:type="dxa"/>
          <w:tblInd w:w="2155" w:type="dxa"/>
          <w:tblLook w:val="0020"/>
        </w:tblPrEx>
        <w:trPr>
          <w:trHeight w:val="269"/>
        </w:trPr>
        <w:tc>
          <w:tcPr>
            <w:tcW w:w="1440" w:type="dxa"/>
            <w:vAlign w:val="center"/>
          </w:tcPr>
          <w:p w:rsidR="00E953FA" w:rsidRPr="00BD226D" w:rsidP="00E953FA" w14:paraId="4865E456" w14:textId="0325C38C">
            <w:pPr>
              <w:rPr>
                <w:rFonts w:ascii="Garamond" w:hAnsi="Garamond" w:cs="Arial"/>
                <w:bCs w:val="0"/>
                <w:sz w:val="18"/>
              </w:rPr>
            </w:pPr>
            <w:r w:rsidRPr="00754432">
              <w:rPr>
                <w:rFonts w:ascii="Garamond" w:hAnsi="Garamond" w:cs="Arial"/>
                <w:sz w:val="18"/>
              </w:rPr>
              <w:t>Category</w:t>
            </w:r>
          </w:p>
        </w:tc>
        <w:tc>
          <w:tcPr>
            <w:tcW w:w="7200" w:type="dxa"/>
            <w:vAlign w:val="center"/>
          </w:tcPr>
          <w:p w:rsidR="00E953FA" w:rsidRPr="00693B69" w:rsidP="002D1A99" w14:paraId="07F58D6A" w14:textId="224D5221">
            <w:pPr>
              <w:spacing w:after="120"/>
              <w:rPr>
                <w:rFonts w:ascii="Garamond" w:hAnsi="Garamond" w:cs="Arial"/>
                <w:sz w:val="18"/>
              </w:rPr>
            </w:pPr>
            <w:r>
              <w:rPr>
                <w:rFonts w:ascii="Garamond" w:hAnsi="Garamond" w:cs="Arial"/>
                <w:sz w:val="18"/>
              </w:rPr>
              <w:t>Description</w:t>
            </w:r>
          </w:p>
        </w:tc>
      </w:tr>
      <w:tr w14:paraId="3E3F0012" w14:textId="77777777" w:rsidTr="00134B09">
        <w:tblPrEx>
          <w:tblW w:w="8640" w:type="dxa"/>
          <w:tblInd w:w="2155" w:type="dxa"/>
          <w:tblLook w:val="0020"/>
        </w:tblPrEx>
        <w:trPr>
          <w:trHeight w:val="1068"/>
        </w:trPr>
        <w:tc>
          <w:tcPr>
            <w:tcW w:w="1440" w:type="dxa"/>
            <w:vAlign w:val="center"/>
          </w:tcPr>
          <w:p w:rsidR="00554B9D" w:rsidRPr="00693B69" w:rsidP="00C87690" w14:paraId="747A977B" w14:textId="77777777">
            <w:pPr>
              <w:spacing w:after="120"/>
              <w:rPr>
                <w:rFonts w:ascii="Garamond" w:hAnsi="Garamond" w:cs="Arial"/>
                <w:b/>
                <w:sz w:val="18"/>
                <w:shd w:val="clear" w:color="auto" w:fill="00FFFF"/>
              </w:rPr>
            </w:pPr>
            <w:r w:rsidRPr="00693B69">
              <w:rPr>
                <w:rFonts w:ascii="Garamond" w:hAnsi="Garamond" w:cs="Arial"/>
                <w:b/>
                <w:sz w:val="18"/>
              </w:rPr>
              <w:t xml:space="preserve">a. </w:t>
            </w:r>
            <w:r w:rsidRPr="00693B69">
              <w:rPr>
                <w:rFonts w:ascii="Garamond" w:hAnsi="Garamond" w:cs="Arial"/>
                <w:b/>
                <w:sz w:val="18"/>
              </w:rPr>
              <w:t>Personnel:</w:t>
            </w:r>
          </w:p>
        </w:tc>
        <w:tc>
          <w:tcPr>
            <w:tcW w:w="7200" w:type="dxa"/>
            <w:vAlign w:val="center"/>
          </w:tcPr>
          <w:p w:rsidR="00554B9D" w:rsidRPr="00693B69" w:rsidP="002D1A99" w14:paraId="1E12471E" w14:textId="17979072">
            <w:pPr>
              <w:spacing w:after="120"/>
              <w:rPr>
                <w:rFonts w:ascii="Garamond" w:hAnsi="Garamond" w:cs="Arial"/>
                <w:sz w:val="18"/>
                <w:shd w:val="clear" w:color="auto" w:fill="00FFFF"/>
              </w:rPr>
            </w:pPr>
            <w:r w:rsidRPr="00693B69">
              <w:rPr>
                <w:rFonts w:ascii="Garamond" w:hAnsi="Garamond" w:cs="Arial"/>
                <w:sz w:val="18"/>
              </w:rPr>
              <w:t xml:space="preserve">List name and title of all personnel charged to </w:t>
            </w:r>
            <w:r w:rsidR="00EE5D80">
              <w:rPr>
                <w:rFonts w:ascii="Garamond" w:hAnsi="Garamond" w:cs="Arial"/>
                <w:sz w:val="18"/>
              </w:rPr>
              <w:t>f</w:t>
            </w:r>
            <w:r w:rsidR="00A41552">
              <w:rPr>
                <w:rFonts w:ascii="Garamond" w:hAnsi="Garamond" w:cs="Arial"/>
                <w:sz w:val="18"/>
              </w:rPr>
              <w:t>ederal</w:t>
            </w:r>
            <w:r w:rsidRPr="00693B69">
              <w:rPr>
                <w:rFonts w:ascii="Garamond" w:hAnsi="Garamond" w:cs="Arial"/>
                <w:sz w:val="18"/>
              </w:rPr>
              <w:t xml:space="preserve"> and non-</w:t>
            </w:r>
            <w:r w:rsidR="00EE5D80">
              <w:rPr>
                <w:rFonts w:ascii="Garamond" w:hAnsi="Garamond" w:cs="Arial"/>
                <w:sz w:val="18"/>
              </w:rPr>
              <w:t>f</w:t>
            </w:r>
            <w:r w:rsidR="00A41552">
              <w:rPr>
                <w:rFonts w:ascii="Garamond" w:hAnsi="Garamond" w:cs="Arial"/>
                <w:sz w:val="18"/>
              </w:rPr>
              <w:t>ederal</w:t>
            </w:r>
            <w:r w:rsidRPr="00693B69">
              <w:rPr>
                <w:rFonts w:ascii="Garamond" w:hAnsi="Garamond" w:cs="Arial"/>
                <w:sz w:val="18"/>
              </w:rPr>
              <w:t xml:space="preserve"> funds (direct costs).</w:t>
            </w:r>
            <w:r w:rsidRPr="00693B69" w:rsidR="00CD01B2">
              <w:rPr>
                <w:rFonts w:ascii="Garamond" w:hAnsi="Garamond" w:cs="Arial"/>
                <w:sz w:val="18"/>
              </w:rPr>
              <w:t xml:space="preserve"> </w:t>
            </w:r>
            <w:r w:rsidRPr="00693B69" w:rsidR="00791D39">
              <w:rPr>
                <w:rFonts w:ascii="Garamond" w:hAnsi="Garamond" w:cs="Arial"/>
                <w:sz w:val="18"/>
              </w:rPr>
              <w:t>For vacancies, show p</w:t>
            </w:r>
            <w:r w:rsidRPr="00693B69" w:rsidR="00CD01B2">
              <w:rPr>
                <w:rFonts w:ascii="Garamond" w:hAnsi="Garamond" w:cs="Arial"/>
                <w:sz w:val="18"/>
              </w:rPr>
              <w:t xml:space="preserve">osition title </w:t>
            </w:r>
            <w:r w:rsidRPr="00693B69" w:rsidR="00791D39">
              <w:rPr>
                <w:rFonts w:ascii="Garamond" w:hAnsi="Garamond" w:cs="Arial"/>
                <w:sz w:val="18"/>
              </w:rPr>
              <w:t>in budget justification</w:t>
            </w:r>
            <w:r w:rsidRPr="00693B69" w:rsidR="009A4405">
              <w:rPr>
                <w:rFonts w:ascii="Garamond" w:hAnsi="Garamond" w:cs="Arial"/>
                <w:sz w:val="18"/>
              </w:rPr>
              <w:t xml:space="preserve">. </w:t>
            </w:r>
            <w:r w:rsidRPr="00D81020" w:rsidR="009A4405">
              <w:rPr>
                <w:rFonts w:ascii="Garamond" w:hAnsi="Garamond" w:cs="Arial"/>
                <w:sz w:val="18"/>
              </w:rPr>
              <w:t>If additional space is needed to explain the cost</w:t>
            </w:r>
            <w:r w:rsidRPr="00D81020" w:rsidR="00AC6348">
              <w:rPr>
                <w:rFonts w:ascii="Garamond" w:hAnsi="Garamond" w:cs="Arial"/>
                <w:sz w:val="18"/>
              </w:rPr>
              <w:t>, include a</w:t>
            </w:r>
            <w:r w:rsidRPr="00D81020" w:rsidR="00791D39">
              <w:rPr>
                <w:rFonts w:ascii="Garamond" w:hAnsi="Garamond" w:cs="Arial"/>
                <w:sz w:val="18"/>
              </w:rPr>
              <w:t xml:space="preserve"> budget narrative</w:t>
            </w:r>
            <w:r w:rsidRPr="00D81020" w:rsidR="00CD01B2">
              <w:rPr>
                <w:rFonts w:ascii="Garamond" w:hAnsi="Garamond" w:cs="Arial"/>
                <w:sz w:val="18"/>
              </w:rPr>
              <w:t>.</w:t>
            </w:r>
            <w:r w:rsidRPr="00693B69" w:rsidR="00CD01B2">
              <w:rPr>
                <w:rFonts w:ascii="Garamond" w:hAnsi="Garamond" w:cs="Arial"/>
                <w:sz w:val="18"/>
              </w:rPr>
              <w:t xml:space="preserve"> </w:t>
            </w:r>
            <w:r w:rsidR="00E11672">
              <w:rPr>
                <w:rFonts w:ascii="Garamond" w:hAnsi="Garamond" w:cs="Arial"/>
                <w:sz w:val="18"/>
              </w:rPr>
              <w:t>Use the personnel l</w:t>
            </w:r>
            <w:r w:rsidRPr="00693B69" w:rsidR="00791D39">
              <w:rPr>
                <w:rFonts w:ascii="Garamond" w:hAnsi="Garamond" w:cs="Arial"/>
                <w:sz w:val="18"/>
              </w:rPr>
              <w:t xml:space="preserve">ist to </w:t>
            </w:r>
            <w:r w:rsidRPr="00693B69">
              <w:rPr>
                <w:rFonts w:ascii="Garamond" w:hAnsi="Garamond" w:cs="Arial"/>
                <w:sz w:val="18"/>
              </w:rPr>
              <w:t xml:space="preserve">show annual salary, number of months, level of effort in percentage and total amount </w:t>
            </w:r>
            <w:r w:rsidRPr="00693B69" w:rsidR="00663313">
              <w:rPr>
                <w:rFonts w:ascii="Garamond" w:hAnsi="Garamond" w:cs="Arial"/>
                <w:sz w:val="18"/>
              </w:rPr>
              <w:t xml:space="preserve">budgeted for </w:t>
            </w:r>
            <w:r w:rsidRPr="00693B69" w:rsidR="00791D39">
              <w:rPr>
                <w:rFonts w:ascii="Garamond" w:hAnsi="Garamond" w:cs="Arial"/>
                <w:sz w:val="18"/>
              </w:rPr>
              <w:t>each</w:t>
            </w:r>
            <w:r w:rsidRPr="00693B69" w:rsidR="00663313">
              <w:rPr>
                <w:rFonts w:ascii="Garamond" w:hAnsi="Garamond" w:cs="Arial"/>
                <w:sz w:val="18"/>
              </w:rPr>
              <w:t xml:space="preserve"> position </w:t>
            </w:r>
            <w:r w:rsidRPr="00693B69">
              <w:rPr>
                <w:rFonts w:ascii="Garamond" w:hAnsi="Garamond" w:cs="Arial"/>
                <w:sz w:val="18"/>
              </w:rPr>
              <w:t>as the basis</w:t>
            </w:r>
            <w:r w:rsidRPr="00693B69" w:rsidR="00791D39">
              <w:rPr>
                <w:rFonts w:ascii="Garamond" w:hAnsi="Garamond" w:cs="Arial"/>
                <w:sz w:val="18"/>
              </w:rPr>
              <w:t xml:space="preserve"> used</w:t>
            </w:r>
            <w:r w:rsidRPr="00693B69">
              <w:rPr>
                <w:rFonts w:ascii="Garamond" w:hAnsi="Garamond" w:cs="Arial"/>
                <w:sz w:val="18"/>
              </w:rPr>
              <w:t xml:space="preserve"> to estimate personnel costs</w:t>
            </w:r>
            <w:r w:rsidRPr="00693B69" w:rsidR="00261F2F">
              <w:rPr>
                <w:rFonts w:ascii="Garamond" w:hAnsi="Garamond" w:cs="Arial"/>
                <w:sz w:val="18"/>
              </w:rPr>
              <w:t xml:space="preserve"> charged to the </w:t>
            </w:r>
            <w:r w:rsidR="0026285C">
              <w:rPr>
                <w:rFonts w:ascii="Garamond" w:hAnsi="Garamond" w:cs="Arial"/>
                <w:sz w:val="18"/>
              </w:rPr>
              <w:t>SBDC P</w:t>
            </w:r>
            <w:r w:rsidRPr="00693B69" w:rsidR="00261F2F">
              <w:rPr>
                <w:rFonts w:ascii="Garamond" w:hAnsi="Garamond" w:cs="Arial"/>
                <w:sz w:val="18"/>
              </w:rPr>
              <w:t>rogram</w:t>
            </w:r>
            <w:r w:rsidRPr="00693B69">
              <w:rPr>
                <w:rFonts w:ascii="Garamond" w:hAnsi="Garamond" w:cs="Arial"/>
                <w:sz w:val="18"/>
                <w:szCs w:val="18"/>
              </w:rPr>
              <w:t>.</w:t>
            </w:r>
            <w:r w:rsidRPr="00693B69">
              <w:rPr>
                <w:rFonts w:ascii="Garamond" w:hAnsi="Garamond" w:cs="Arial"/>
                <w:sz w:val="18"/>
              </w:rPr>
              <w:t xml:space="preserve"> </w:t>
            </w:r>
          </w:p>
        </w:tc>
      </w:tr>
      <w:tr w14:paraId="103675C7" w14:textId="77777777" w:rsidTr="00134B09">
        <w:tblPrEx>
          <w:tblW w:w="8640" w:type="dxa"/>
          <w:tblInd w:w="2155" w:type="dxa"/>
          <w:tblLook w:val="0020"/>
        </w:tblPrEx>
        <w:trPr>
          <w:trHeight w:val="674"/>
        </w:trPr>
        <w:tc>
          <w:tcPr>
            <w:tcW w:w="1440" w:type="dxa"/>
            <w:vAlign w:val="center"/>
          </w:tcPr>
          <w:p w:rsidR="00554B9D" w:rsidRPr="00693B69" w:rsidP="00C87690" w14:paraId="11F298E5" w14:textId="77777777">
            <w:pPr>
              <w:spacing w:after="120"/>
              <w:rPr>
                <w:rFonts w:ascii="Garamond" w:hAnsi="Garamond" w:cs="Arial"/>
                <w:b/>
                <w:sz w:val="18"/>
                <w:shd w:val="clear" w:color="auto" w:fill="00FFFF"/>
              </w:rPr>
            </w:pPr>
            <w:r w:rsidRPr="00693B69">
              <w:rPr>
                <w:rFonts w:ascii="Garamond" w:hAnsi="Garamond" w:cs="Arial"/>
                <w:b/>
                <w:sz w:val="18"/>
              </w:rPr>
              <w:t xml:space="preserve">b. </w:t>
            </w:r>
            <w:r w:rsidRPr="00693B69">
              <w:rPr>
                <w:rFonts w:ascii="Garamond" w:hAnsi="Garamond" w:cs="Arial"/>
                <w:b/>
                <w:sz w:val="18"/>
              </w:rPr>
              <w:t>Fringe Benefits:</w:t>
            </w:r>
          </w:p>
        </w:tc>
        <w:tc>
          <w:tcPr>
            <w:tcW w:w="7200" w:type="dxa"/>
            <w:vAlign w:val="center"/>
          </w:tcPr>
          <w:p w:rsidR="00554B9D" w:rsidRPr="00693B69" w:rsidP="00C87690" w14:paraId="22E04151" w14:textId="77777777">
            <w:pPr>
              <w:spacing w:after="120"/>
              <w:rPr>
                <w:rFonts w:ascii="Garamond" w:hAnsi="Garamond" w:cs="Arial"/>
                <w:sz w:val="18"/>
                <w:shd w:val="clear" w:color="auto" w:fill="00FFFF"/>
              </w:rPr>
            </w:pPr>
            <w:r w:rsidRPr="00693B69">
              <w:rPr>
                <w:rFonts w:ascii="Garamond" w:hAnsi="Garamond" w:cs="Arial"/>
                <w:sz w:val="18"/>
              </w:rPr>
              <w:t xml:space="preserve">Indicate the fringe rates approved by your cognizant </w:t>
            </w:r>
            <w:r w:rsidR="00A41552">
              <w:rPr>
                <w:rFonts w:ascii="Garamond" w:hAnsi="Garamond" w:cs="Arial"/>
                <w:sz w:val="18"/>
              </w:rPr>
              <w:t>Federal</w:t>
            </w:r>
            <w:r w:rsidR="00AF28CF">
              <w:rPr>
                <w:rFonts w:ascii="Garamond" w:hAnsi="Garamond" w:cs="Arial"/>
                <w:sz w:val="18"/>
              </w:rPr>
              <w:t xml:space="preserve"> A</w:t>
            </w:r>
            <w:r w:rsidRPr="00693B69">
              <w:rPr>
                <w:rFonts w:ascii="Garamond" w:hAnsi="Garamond" w:cs="Arial"/>
                <w:sz w:val="18"/>
              </w:rPr>
              <w:t>gency for audits when available. If not available provide the schedule used. Do not include fringe cost in the total amount required for personnel.</w:t>
            </w:r>
          </w:p>
        </w:tc>
      </w:tr>
      <w:tr w14:paraId="5CE16E85" w14:textId="77777777" w:rsidTr="00134B09">
        <w:tblPrEx>
          <w:tblW w:w="8640" w:type="dxa"/>
          <w:tblInd w:w="2155" w:type="dxa"/>
          <w:tblLook w:val="0020"/>
        </w:tblPrEx>
        <w:trPr>
          <w:trHeight w:val="1016"/>
        </w:trPr>
        <w:tc>
          <w:tcPr>
            <w:tcW w:w="1440" w:type="dxa"/>
            <w:vAlign w:val="center"/>
          </w:tcPr>
          <w:p w:rsidR="00554B9D" w:rsidRPr="00693B69" w:rsidP="00C87690" w14:paraId="05606F84" w14:textId="77777777">
            <w:pPr>
              <w:spacing w:after="120"/>
              <w:rPr>
                <w:rFonts w:ascii="Garamond" w:hAnsi="Garamond" w:cs="Arial"/>
                <w:b/>
                <w:sz w:val="18"/>
                <w:shd w:val="clear" w:color="auto" w:fill="00FFFF"/>
              </w:rPr>
            </w:pPr>
            <w:r w:rsidRPr="00693B69">
              <w:rPr>
                <w:rFonts w:ascii="Garamond" w:hAnsi="Garamond" w:cs="Arial"/>
                <w:b/>
                <w:sz w:val="18"/>
              </w:rPr>
              <w:t xml:space="preserve">c. </w:t>
            </w:r>
            <w:r w:rsidRPr="00693B69">
              <w:rPr>
                <w:rFonts w:ascii="Garamond" w:hAnsi="Garamond" w:cs="Arial"/>
                <w:b/>
                <w:sz w:val="18"/>
              </w:rPr>
              <w:t>Travel:</w:t>
            </w:r>
          </w:p>
        </w:tc>
        <w:tc>
          <w:tcPr>
            <w:tcW w:w="7200" w:type="dxa"/>
            <w:vAlign w:val="center"/>
          </w:tcPr>
          <w:p w:rsidR="00F94947" w:rsidRPr="00693B69" w:rsidP="00316A80" w14:paraId="5FA2CC2E" w14:textId="77777777">
            <w:pPr>
              <w:spacing w:after="120"/>
              <w:rPr>
                <w:rFonts w:ascii="Garamond" w:hAnsi="Garamond" w:cs="Arial"/>
                <w:sz w:val="18"/>
              </w:rPr>
            </w:pPr>
            <w:r w:rsidRPr="00693B69">
              <w:rPr>
                <w:rFonts w:ascii="Garamond" w:hAnsi="Garamond" w:cs="Arial"/>
                <w:sz w:val="18"/>
              </w:rPr>
              <w:t xml:space="preserve">For local travel, provide total anticipated mileage and mileage rate. </w:t>
            </w:r>
          </w:p>
          <w:p w:rsidR="00554B9D" w:rsidRPr="00693B69" w:rsidP="000E0106" w14:paraId="037FE784" w14:textId="47C12CD4">
            <w:pPr>
              <w:spacing w:after="120"/>
              <w:rPr>
                <w:rFonts w:ascii="Garamond" w:hAnsi="Garamond" w:cs="Arial"/>
                <w:sz w:val="18"/>
                <w:shd w:val="clear" w:color="auto" w:fill="00FFFF"/>
              </w:rPr>
            </w:pPr>
            <w:r w:rsidRPr="00693B69">
              <w:rPr>
                <w:rFonts w:ascii="Garamond" w:hAnsi="Garamond" w:cs="Arial"/>
                <w:sz w:val="18"/>
              </w:rPr>
              <w:t>For out of state</w:t>
            </w:r>
            <w:r w:rsidRPr="00693B69" w:rsidR="0044749E">
              <w:rPr>
                <w:rFonts w:ascii="Garamond" w:hAnsi="Garamond" w:cs="Arial"/>
                <w:sz w:val="18"/>
              </w:rPr>
              <w:t>/</w:t>
            </w:r>
            <w:r w:rsidRPr="00693B69">
              <w:rPr>
                <w:rFonts w:ascii="Garamond" w:hAnsi="Garamond" w:cs="Arial"/>
                <w:sz w:val="18"/>
              </w:rPr>
              <w:t>region travel</w:t>
            </w:r>
            <w:r w:rsidRPr="00693B69" w:rsidR="00984AC5">
              <w:rPr>
                <w:rFonts w:ascii="Garamond" w:hAnsi="Garamond" w:cs="Arial"/>
                <w:sz w:val="18"/>
              </w:rPr>
              <w:t xml:space="preserve"> (including foreign travel)</w:t>
            </w:r>
            <w:r w:rsidRPr="00693B69">
              <w:rPr>
                <w:rFonts w:ascii="Garamond" w:hAnsi="Garamond" w:cs="Arial"/>
                <w:sz w:val="18"/>
              </w:rPr>
              <w:t>, provide</w:t>
            </w:r>
            <w:r w:rsidRPr="00693B69" w:rsidR="0044749E">
              <w:rPr>
                <w:rFonts w:ascii="Garamond" w:hAnsi="Garamond" w:cs="Arial"/>
                <w:sz w:val="18"/>
              </w:rPr>
              <w:t xml:space="preserve"> </w:t>
            </w:r>
            <w:r w:rsidRPr="00693B69" w:rsidR="00F94947">
              <w:rPr>
                <w:rFonts w:ascii="Garamond" w:hAnsi="Garamond" w:cs="Arial"/>
                <w:sz w:val="18"/>
              </w:rPr>
              <w:t xml:space="preserve">estimated cost and justification </w:t>
            </w:r>
            <w:r w:rsidRPr="00693B69" w:rsidR="00F94947">
              <w:rPr>
                <w:rFonts w:ascii="Garamond" w:hAnsi="Garamond" w:cs="Arial"/>
                <w:sz w:val="18"/>
              </w:rPr>
              <w:t>including:</w:t>
            </w:r>
            <w:r w:rsidRPr="00693B69" w:rsidR="0044749E">
              <w:rPr>
                <w:rFonts w:ascii="Garamond" w:hAnsi="Garamond" w:cs="Arial"/>
                <w:sz w:val="18"/>
              </w:rPr>
              <w:t xml:space="preserve"> </w:t>
            </w:r>
            <w:r w:rsidRPr="00693B69" w:rsidR="00F94947">
              <w:rPr>
                <w:rFonts w:ascii="Garamond" w:hAnsi="Garamond" w:cs="Arial"/>
                <w:sz w:val="18"/>
              </w:rPr>
              <w:t xml:space="preserve"> </w:t>
            </w:r>
            <w:r w:rsidR="00E00152">
              <w:rPr>
                <w:rFonts w:ascii="Garamond" w:hAnsi="Garamond" w:cs="Arial"/>
                <w:sz w:val="18"/>
              </w:rPr>
              <w:t>a.</w:t>
            </w:r>
            <w:r w:rsidRPr="00693B69" w:rsidR="00F94947">
              <w:rPr>
                <w:rFonts w:ascii="Garamond" w:hAnsi="Garamond" w:cs="Arial"/>
                <w:sz w:val="18"/>
              </w:rPr>
              <w:t>)</w:t>
            </w:r>
            <w:r w:rsidRPr="00693B69" w:rsidR="00182780">
              <w:rPr>
                <w:rFonts w:ascii="Garamond" w:hAnsi="Garamond" w:cs="Arial"/>
                <w:sz w:val="18"/>
              </w:rPr>
              <w:t xml:space="preserve"> </w:t>
            </w:r>
            <w:r w:rsidR="00E11672">
              <w:rPr>
                <w:rFonts w:ascii="Garamond" w:hAnsi="Garamond" w:cs="Arial"/>
                <w:sz w:val="18"/>
              </w:rPr>
              <w:t>P</w:t>
            </w:r>
            <w:r w:rsidRPr="00693B69">
              <w:rPr>
                <w:rFonts w:ascii="Garamond" w:hAnsi="Garamond" w:cs="Arial"/>
                <w:sz w:val="18"/>
              </w:rPr>
              <w:t>urpose</w:t>
            </w:r>
            <w:r w:rsidRPr="00693B69" w:rsidR="00F94947">
              <w:rPr>
                <w:rFonts w:ascii="Garamond" w:hAnsi="Garamond" w:cs="Arial"/>
                <w:sz w:val="18"/>
              </w:rPr>
              <w:t xml:space="preserve">, </w:t>
            </w:r>
            <w:r w:rsidR="00E00152">
              <w:rPr>
                <w:rFonts w:ascii="Garamond" w:hAnsi="Garamond" w:cs="Arial"/>
                <w:sz w:val="18"/>
              </w:rPr>
              <w:t>b.</w:t>
            </w:r>
            <w:r w:rsidRPr="00693B69" w:rsidR="00F94947">
              <w:rPr>
                <w:rFonts w:ascii="Garamond" w:hAnsi="Garamond" w:cs="Arial"/>
                <w:sz w:val="18"/>
              </w:rPr>
              <w:t>)</w:t>
            </w:r>
            <w:r w:rsidRPr="00693B69" w:rsidR="0044749E">
              <w:rPr>
                <w:rFonts w:ascii="Garamond" w:hAnsi="Garamond" w:cs="Arial"/>
                <w:sz w:val="18"/>
              </w:rPr>
              <w:t xml:space="preserve"> </w:t>
            </w:r>
            <w:r w:rsidR="00E11672">
              <w:rPr>
                <w:rFonts w:ascii="Garamond" w:hAnsi="Garamond" w:cs="Arial"/>
                <w:sz w:val="18"/>
              </w:rPr>
              <w:t>D</w:t>
            </w:r>
            <w:r w:rsidRPr="00693B69">
              <w:rPr>
                <w:rFonts w:ascii="Garamond" w:hAnsi="Garamond" w:cs="Arial"/>
                <w:sz w:val="18"/>
              </w:rPr>
              <w:t xml:space="preserve">estination, </w:t>
            </w:r>
            <w:r w:rsidR="00E00152">
              <w:rPr>
                <w:rFonts w:ascii="Garamond" w:hAnsi="Garamond" w:cs="Arial"/>
                <w:sz w:val="18"/>
              </w:rPr>
              <w:t>c.</w:t>
            </w:r>
            <w:r w:rsidRPr="00693B69" w:rsidR="00316A80">
              <w:rPr>
                <w:rFonts w:ascii="Garamond" w:hAnsi="Garamond" w:cs="Arial"/>
                <w:sz w:val="18"/>
              </w:rPr>
              <w:t xml:space="preserve">) </w:t>
            </w:r>
            <w:r w:rsidR="00E11672">
              <w:rPr>
                <w:rFonts w:ascii="Garamond" w:hAnsi="Garamond" w:cs="Arial"/>
                <w:sz w:val="18"/>
              </w:rPr>
              <w:t>M</w:t>
            </w:r>
            <w:r w:rsidRPr="00693B69">
              <w:rPr>
                <w:rFonts w:ascii="Garamond" w:hAnsi="Garamond" w:cs="Arial"/>
                <w:sz w:val="18"/>
              </w:rPr>
              <w:t>ode of transportation</w:t>
            </w:r>
            <w:r w:rsidRPr="00693B69" w:rsidR="0044749E">
              <w:rPr>
                <w:rFonts w:ascii="Garamond" w:hAnsi="Garamond" w:cs="Arial"/>
                <w:sz w:val="18"/>
              </w:rPr>
              <w:t xml:space="preserve"> and rate (i.e.</w:t>
            </w:r>
            <w:r w:rsidR="00396BE3">
              <w:rPr>
                <w:rFonts w:ascii="Garamond" w:hAnsi="Garamond" w:cs="Arial"/>
                <w:sz w:val="18"/>
              </w:rPr>
              <w:t>,</w:t>
            </w:r>
            <w:r w:rsidRPr="00693B69">
              <w:rPr>
                <w:rFonts w:ascii="Garamond" w:hAnsi="Garamond" w:cs="Arial"/>
                <w:sz w:val="18"/>
              </w:rPr>
              <w:t xml:space="preserve"> airfare </w:t>
            </w:r>
            <w:r w:rsidRPr="00693B69" w:rsidR="0044749E">
              <w:rPr>
                <w:rFonts w:ascii="Garamond" w:hAnsi="Garamond" w:cs="Arial"/>
                <w:sz w:val="18"/>
              </w:rPr>
              <w:t>or mileage and rate)</w:t>
            </w:r>
            <w:r w:rsidRPr="00693B69" w:rsidR="002B3CC4">
              <w:rPr>
                <w:rFonts w:ascii="Garamond" w:hAnsi="Garamond" w:cs="Arial"/>
                <w:sz w:val="18"/>
              </w:rPr>
              <w:t xml:space="preserve">, </w:t>
            </w:r>
            <w:r w:rsidR="00E00152">
              <w:rPr>
                <w:rFonts w:ascii="Garamond" w:hAnsi="Garamond" w:cs="Arial"/>
                <w:sz w:val="18"/>
              </w:rPr>
              <w:t>d.</w:t>
            </w:r>
            <w:r w:rsidRPr="00693B69" w:rsidR="00316A80">
              <w:rPr>
                <w:rFonts w:ascii="Garamond" w:hAnsi="Garamond" w:cs="Arial"/>
                <w:sz w:val="18"/>
              </w:rPr>
              <w:t xml:space="preserve">) </w:t>
            </w:r>
            <w:r w:rsidR="00E11672">
              <w:rPr>
                <w:rFonts w:ascii="Garamond" w:hAnsi="Garamond" w:cs="Arial"/>
                <w:sz w:val="18"/>
              </w:rPr>
              <w:t>N</w:t>
            </w:r>
            <w:r w:rsidRPr="00693B69" w:rsidR="002B3CC4">
              <w:rPr>
                <w:rFonts w:ascii="Garamond" w:hAnsi="Garamond" w:cs="Arial"/>
                <w:sz w:val="18"/>
              </w:rPr>
              <w:t>umber of trips</w:t>
            </w:r>
            <w:r w:rsidR="00372B81">
              <w:rPr>
                <w:rFonts w:ascii="Garamond" w:hAnsi="Garamond" w:cs="Arial"/>
                <w:sz w:val="18"/>
              </w:rPr>
              <w:t>,</w:t>
            </w:r>
            <w:r w:rsidRPr="00693B69">
              <w:rPr>
                <w:rFonts w:ascii="Garamond" w:hAnsi="Garamond" w:cs="Arial"/>
                <w:sz w:val="18"/>
              </w:rPr>
              <w:t xml:space="preserve"> and</w:t>
            </w:r>
            <w:r w:rsidRPr="00693B69" w:rsidR="00316A80">
              <w:rPr>
                <w:rFonts w:ascii="Garamond" w:hAnsi="Garamond" w:cs="Arial"/>
                <w:sz w:val="18"/>
              </w:rPr>
              <w:t xml:space="preserve"> </w:t>
            </w:r>
            <w:r w:rsidR="00E00152">
              <w:rPr>
                <w:rFonts w:ascii="Garamond" w:hAnsi="Garamond" w:cs="Arial"/>
                <w:sz w:val="18"/>
              </w:rPr>
              <w:t>e.</w:t>
            </w:r>
            <w:r w:rsidRPr="00693B69" w:rsidR="00316A80">
              <w:rPr>
                <w:rFonts w:ascii="Garamond" w:hAnsi="Garamond" w:cs="Arial"/>
                <w:sz w:val="18"/>
              </w:rPr>
              <w:t>)</w:t>
            </w:r>
            <w:r w:rsidR="00E11672">
              <w:rPr>
                <w:rFonts w:ascii="Garamond" w:hAnsi="Garamond" w:cs="Arial"/>
                <w:sz w:val="18"/>
              </w:rPr>
              <w:t xml:space="preserve"> N</w:t>
            </w:r>
            <w:r w:rsidRPr="00693B69">
              <w:rPr>
                <w:rFonts w:ascii="Garamond" w:hAnsi="Garamond" w:cs="Arial"/>
                <w:sz w:val="18"/>
              </w:rPr>
              <w:t>umber</w:t>
            </w:r>
            <w:r w:rsidRPr="00693B69" w:rsidR="0039219A">
              <w:rPr>
                <w:rFonts w:ascii="Garamond" w:hAnsi="Garamond" w:cs="Arial"/>
                <w:sz w:val="18"/>
              </w:rPr>
              <w:t xml:space="preserve"> and </w:t>
            </w:r>
            <w:r w:rsidRPr="00693B69" w:rsidR="000E0106">
              <w:rPr>
                <w:rFonts w:ascii="Garamond" w:hAnsi="Garamond" w:cs="Arial"/>
                <w:sz w:val="18"/>
              </w:rPr>
              <w:t>position</w:t>
            </w:r>
            <w:r w:rsidRPr="00693B69">
              <w:rPr>
                <w:rFonts w:ascii="Garamond" w:hAnsi="Garamond" w:cs="Arial"/>
                <w:sz w:val="18"/>
              </w:rPr>
              <w:t xml:space="preserve"> of travelers</w:t>
            </w:r>
            <w:r w:rsidRPr="00693B69" w:rsidR="00182780">
              <w:rPr>
                <w:rFonts w:ascii="Garamond" w:hAnsi="Garamond" w:cs="Arial"/>
                <w:sz w:val="18"/>
              </w:rPr>
              <w:t>.</w:t>
            </w:r>
            <w:r w:rsidRPr="00693B69" w:rsidR="00316A80">
              <w:rPr>
                <w:rFonts w:ascii="Garamond" w:hAnsi="Garamond" w:cs="Arial"/>
                <w:sz w:val="18"/>
              </w:rPr>
              <w:t xml:space="preserve">  </w:t>
            </w:r>
            <w:r w:rsidRPr="00693B69" w:rsidR="00AA44EB">
              <w:rPr>
                <w:rFonts w:ascii="Garamond" w:hAnsi="Garamond" w:cs="Arial"/>
                <w:sz w:val="18"/>
              </w:rPr>
              <w:t xml:space="preserve"> </w:t>
            </w:r>
          </w:p>
        </w:tc>
      </w:tr>
      <w:tr w14:paraId="452A0C5B" w14:textId="77777777" w:rsidTr="00134B09">
        <w:tblPrEx>
          <w:tblW w:w="8640" w:type="dxa"/>
          <w:tblInd w:w="2155" w:type="dxa"/>
          <w:tblLook w:val="0020"/>
        </w:tblPrEx>
        <w:trPr>
          <w:trHeight w:val="895"/>
        </w:trPr>
        <w:tc>
          <w:tcPr>
            <w:tcW w:w="1440" w:type="dxa"/>
            <w:vAlign w:val="center"/>
          </w:tcPr>
          <w:p w:rsidR="00554B9D" w:rsidRPr="00693B69" w:rsidP="00C87690" w14:paraId="4333DB6F" w14:textId="77777777">
            <w:pPr>
              <w:spacing w:after="120"/>
              <w:rPr>
                <w:rFonts w:ascii="Garamond" w:hAnsi="Garamond" w:cs="Arial"/>
                <w:b/>
                <w:sz w:val="18"/>
                <w:shd w:val="clear" w:color="auto" w:fill="00FFFF"/>
              </w:rPr>
            </w:pPr>
            <w:r w:rsidRPr="00693B69">
              <w:rPr>
                <w:rFonts w:ascii="Garamond" w:hAnsi="Garamond" w:cs="Arial"/>
                <w:b/>
                <w:sz w:val="18"/>
              </w:rPr>
              <w:t xml:space="preserve">d. </w:t>
            </w:r>
            <w:r w:rsidRPr="00693B69">
              <w:rPr>
                <w:rFonts w:ascii="Garamond" w:hAnsi="Garamond" w:cs="Arial"/>
                <w:b/>
                <w:sz w:val="18"/>
              </w:rPr>
              <w:t>Equipment:</w:t>
            </w:r>
          </w:p>
        </w:tc>
        <w:tc>
          <w:tcPr>
            <w:tcW w:w="7200" w:type="dxa"/>
            <w:vAlign w:val="center"/>
          </w:tcPr>
          <w:p w:rsidR="00554B9D" w:rsidRPr="00693B69" w:rsidP="00B60F96" w14:paraId="377601A6" w14:textId="77777777">
            <w:pPr>
              <w:spacing w:after="120"/>
              <w:rPr>
                <w:rFonts w:ascii="Garamond" w:hAnsi="Garamond" w:cs="Arial"/>
                <w:sz w:val="18"/>
                <w:shd w:val="clear" w:color="auto" w:fill="00FFFF"/>
              </w:rPr>
            </w:pPr>
            <w:r w:rsidRPr="00693B69">
              <w:rPr>
                <w:rFonts w:ascii="Garamond" w:hAnsi="Garamond" w:cs="Arial"/>
                <w:sz w:val="18"/>
              </w:rPr>
              <w:t>List items costing $</w:t>
            </w:r>
            <w:r w:rsidRPr="00693B69" w:rsidR="00B60F96">
              <w:rPr>
                <w:rFonts w:ascii="Garamond" w:hAnsi="Garamond" w:cs="Arial"/>
                <w:sz w:val="18"/>
              </w:rPr>
              <w:t xml:space="preserve">5,000 </w:t>
            </w:r>
            <w:r w:rsidR="00B60F96">
              <w:rPr>
                <w:rFonts w:ascii="Garamond" w:hAnsi="Garamond" w:cs="Arial"/>
                <w:sz w:val="18"/>
              </w:rPr>
              <w:t xml:space="preserve">or greater </w:t>
            </w:r>
            <w:r w:rsidRPr="00693B69">
              <w:rPr>
                <w:rFonts w:ascii="Garamond" w:hAnsi="Garamond" w:cs="Arial"/>
                <w:sz w:val="18"/>
              </w:rPr>
              <w:t>and having at least one year of useful life.</w:t>
            </w:r>
            <w:r w:rsidRPr="00693B69" w:rsidR="00DB50A3">
              <w:rPr>
                <w:rFonts w:ascii="Garamond" w:hAnsi="Garamond" w:cs="Arial"/>
                <w:sz w:val="18"/>
              </w:rPr>
              <w:t xml:space="preserve"> </w:t>
            </w:r>
            <w:r w:rsidRPr="00693B69">
              <w:rPr>
                <w:rFonts w:ascii="Garamond" w:hAnsi="Garamond" w:cs="Arial"/>
                <w:sz w:val="18"/>
              </w:rPr>
              <w:t xml:space="preserve">The </w:t>
            </w:r>
            <w:r w:rsidRPr="00693B69" w:rsidR="002B3CC4">
              <w:rPr>
                <w:rFonts w:ascii="Garamond" w:hAnsi="Garamond" w:cs="Arial"/>
                <w:sz w:val="18"/>
              </w:rPr>
              <w:t>Recipient Organization</w:t>
            </w:r>
            <w:r w:rsidRPr="00693B69" w:rsidR="00DB50A3">
              <w:rPr>
                <w:rFonts w:ascii="Garamond" w:hAnsi="Garamond" w:cs="Arial"/>
                <w:sz w:val="18"/>
              </w:rPr>
              <w:t xml:space="preserve"> </w:t>
            </w:r>
            <w:r w:rsidRPr="00693B69">
              <w:rPr>
                <w:rFonts w:ascii="Garamond" w:hAnsi="Garamond" w:cs="Arial"/>
                <w:sz w:val="18"/>
              </w:rPr>
              <w:t>must maintain an inventory of equipment purchased with program d</w:t>
            </w:r>
            <w:r w:rsidRPr="00693B69" w:rsidR="002B3CC4">
              <w:rPr>
                <w:rFonts w:ascii="Garamond" w:hAnsi="Garamond" w:cs="Arial"/>
                <w:sz w:val="18"/>
              </w:rPr>
              <w:t xml:space="preserve">ollars including cost, </w:t>
            </w:r>
            <w:r w:rsidRPr="00693B69" w:rsidR="002B3CC4">
              <w:rPr>
                <w:rFonts w:ascii="Garamond" w:hAnsi="Garamond" w:cs="Arial"/>
                <w:sz w:val="18"/>
              </w:rPr>
              <w:t>location</w:t>
            </w:r>
            <w:r w:rsidRPr="00693B69" w:rsidR="00DB50A3">
              <w:rPr>
                <w:rFonts w:ascii="Garamond" w:hAnsi="Garamond" w:cs="Arial"/>
                <w:sz w:val="18"/>
              </w:rPr>
              <w:t xml:space="preserve"> </w:t>
            </w:r>
            <w:r w:rsidRPr="00693B69">
              <w:rPr>
                <w:rFonts w:ascii="Garamond" w:hAnsi="Garamond" w:cs="Arial"/>
                <w:sz w:val="18"/>
              </w:rPr>
              <w:t>and detailed description of each item.</w:t>
            </w:r>
            <w:r w:rsidRPr="00693B69" w:rsidR="0095307B">
              <w:rPr>
                <w:rFonts w:ascii="Garamond" w:hAnsi="Garamond" w:cs="Arial"/>
                <w:sz w:val="18"/>
              </w:rPr>
              <w:t xml:space="preserve"> </w:t>
            </w:r>
            <w:r w:rsidRPr="00693B69">
              <w:rPr>
                <w:rFonts w:ascii="Garamond" w:hAnsi="Garamond" w:cs="Arial"/>
                <w:sz w:val="18"/>
              </w:rPr>
              <w:t>Equipment inventory must be made available upon request of SBA.</w:t>
            </w:r>
          </w:p>
        </w:tc>
      </w:tr>
      <w:tr w14:paraId="3BAAD1A4" w14:textId="77777777" w:rsidTr="00134B09">
        <w:tblPrEx>
          <w:tblW w:w="8640" w:type="dxa"/>
          <w:tblInd w:w="2155" w:type="dxa"/>
          <w:tblLook w:val="0020"/>
        </w:tblPrEx>
        <w:trPr>
          <w:trHeight w:val="935"/>
        </w:trPr>
        <w:tc>
          <w:tcPr>
            <w:tcW w:w="1440" w:type="dxa"/>
            <w:vAlign w:val="center"/>
          </w:tcPr>
          <w:p w:rsidR="00554B9D" w:rsidRPr="00693B69" w:rsidP="00C87690" w14:paraId="2CF679AC" w14:textId="3088F9A7">
            <w:pPr>
              <w:spacing w:after="120"/>
              <w:rPr>
                <w:rFonts w:ascii="Garamond" w:hAnsi="Garamond" w:cs="Arial"/>
                <w:b/>
                <w:sz w:val="18"/>
                <w:shd w:val="clear" w:color="auto" w:fill="00FFFF"/>
              </w:rPr>
            </w:pPr>
            <w:r>
              <w:rPr>
                <w:rFonts w:ascii="Garamond" w:hAnsi="Garamond" w:cs="Arial"/>
                <w:b/>
                <w:sz w:val="18"/>
              </w:rPr>
              <w:t>e</w:t>
            </w:r>
            <w:r w:rsidRPr="00693B69" w:rsidR="00597C82">
              <w:rPr>
                <w:rFonts w:ascii="Garamond" w:hAnsi="Garamond" w:cs="Arial"/>
                <w:b/>
                <w:sz w:val="18"/>
              </w:rPr>
              <w:t xml:space="preserve">. </w:t>
            </w:r>
            <w:r w:rsidRPr="00693B69">
              <w:rPr>
                <w:rFonts w:ascii="Garamond" w:hAnsi="Garamond" w:cs="Arial"/>
                <w:b/>
                <w:sz w:val="18"/>
              </w:rPr>
              <w:t>Supplies:</w:t>
            </w:r>
          </w:p>
        </w:tc>
        <w:tc>
          <w:tcPr>
            <w:tcW w:w="7200" w:type="dxa"/>
            <w:vAlign w:val="center"/>
          </w:tcPr>
          <w:p w:rsidR="00554B9D" w:rsidRPr="00693B69" w:rsidP="00C87690" w14:paraId="06A67A34" w14:textId="77777777">
            <w:pPr>
              <w:spacing w:after="120"/>
              <w:rPr>
                <w:rFonts w:ascii="Garamond" w:hAnsi="Garamond" w:cs="Arial"/>
                <w:sz w:val="18"/>
                <w:shd w:val="clear" w:color="auto" w:fill="00FFFF"/>
              </w:rPr>
            </w:pPr>
            <w:r w:rsidRPr="00693B69">
              <w:rPr>
                <w:rFonts w:ascii="Garamond" w:hAnsi="Garamond" w:cs="Arial"/>
                <w:sz w:val="18"/>
              </w:rPr>
              <w:t>Show anticipated cost of supply items such as general office,</w:t>
            </w:r>
            <w:r w:rsidR="001F18C9">
              <w:rPr>
                <w:rFonts w:ascii="Garamond" w:hAnsi="Garamond" w:cs="Arial"/>
                <w:sz w:val="18"/>
              </w:rPr>
              <w:t xml:space="preserve"> operational, computer supplies</w:t>
            </w:r>
            <w:r w:rsidRPr="00693B69">
              <w:rPr>
                <w:rFonts w:ascii="Garamond" w:hAnsi="Garamond" w:cs="Arial"/>
                <w:sz w:val="18"/>
              </w:rPr>
              <w:t xml:space="preserve"> and</w:t>
            </w:r>
            <w:r w:rsidRPr="00693B69" w:rsidR="00DB50A3">
              <w:rPr>
                <w:rFonts w:ascii="Garamond" w:hAnsi="Garamond" w:cs="Arial"/>
                <w:sz w:val="18"/>
              </w:rPr>
              <w:t xml:space="preserve"> </w:t>
            </w:r>
            <w:r w:rsidRPr="00693B69">
              <w:rPr>
                <w:rFonts w:ascii="Garamond" w:hAnsi="Garamond" w:cs="Arial"/>
                <w:sz w:val="18"/>
              </w:rPr>
              <w:t xml:space="preserve">other supply items </w:t>
            </w:r>
            <w:r w:rsidRPr="00693B69" w:rsidR="002B3CC4">
              <w:rPr>
                <w:rFonts w:ascii="Garamond" w:hAnsi="Garamond" w:cs="Arial"/>
                <w:sz w:val="18"/>
              </w:rPr>
              <w:t>costi</w:t>
            </w:r>
            <w:r w:rsidRPr="00693B69" w:rsidR="00182780">
              <w:rPr>
                <w:rFonts w:ascii="Garamond" w:hAnsi="Garamond" w:cs="Arial"/>
                <w:sz w:val="18"/>
              </w:rPr>
              <w:t xml:space="preserve">ng less than $5,000. </w:t>
            </w:r>
            <w:r w:rsidRPr="00693B69" w:rsidR="002B3CC4">
              <w:rPr>
                <w:rFonts w:ascii="Garamond" w:hAnsi="Garamond" w:cs="Arial"/>
                <w:sz w:val="18"/>
              </w:rPr>
              <w:t>The Recipient Organization</w:t>
            </w:r>
            <w:r w:rsidRPr="00693B69">
              <w:rPr>
                <w:rFonts w:ascii="Garamond" w:hAnsi="Garamond" w:cs="Arial"/>
                <w:sz w:val="18"/>
              </w:rPr>
              <w:t xml:space="preserve"> must maintain an inventory of controlled supplies of higher dollar value and high potential for loss such as computers, etc. and it must be made available upon request of the SBA.</w:t>
            </w:r>
          </w:p>
        </w:tc>
      </w:tr>
      <w:tr w14:paraId="1E04840E" w14:textId="77777777" w:rsidTr="00134B09">
        <w:tblPrEx>
          <w:tblW w:w="8640" w:type="dxa"/>
          <w:tblInd w:w="2155" w:type="dxa"/>
          <w:tblLook w:val="0020"/>
        </w:tblPrEx>
        <w:trPr>
          <w:trHeight w:val="719"/>
        </w:trPr>
        <w:tc>
          <w:tcPr>
            <w:tcW w:w="1440" w:type="dxa"/>
            <w:vAlign w:val="center"/>
          </w:tcPr>
          <w:p w:rsidR="00554B9D" w:rsidRPr="00693B69" w:rsidP="00C87690" w14:paraId="699694D1" w14:textId="77777777">
            <w:pPr>
              <w:spacing w:after="120"/>
              <w:rPr>
                <w:rFonts w:ascii="Garamond" w:hAnsi="Garamond" w:cs="Arial"/>
                <w:b/>
                <w:sz w:val="18"/>
                <w:shd w:val="clear" w:color="auto" w:fill="00FFFF"/>
              </w:rPr>
            </w:pPr>
            <w:r w:rsidRPr="00693B69">
              <w:rPr>
                <w:rFonts w:ascii="Garamond" w:hAnsi="Garamond" w:cs="Arial"/>
                <w:b/>
                <w:sz w:val="18"/>
              </w:rPr>
              <w:t xml:space="preserve">f. </w:t>
            </w:r>
            <w:r w:rsidRPr="00693B69">
              <w:rPr>
                <w:rFonts w:ascii="Garamond" w:hAnsi="Garamond" w:cs="Arial"/>
                <w:b/>
                <w:sz w:val="18"/>
              </w:rPr>
              <w:t>Contractual:</w:t>
            </w:r>
          </w:p>
        </w:tc>
        <w:tc>
          <w:tcPr>
            <w:tcW w:w="7200" w:type="dxa"/>
            <w:vAlign w:val="center"/>
          </w:tcPr>
          <w:p w:rsidR="00BD56E8" w:rsidRPr="00693B69" w:rsidP="00BD56E8" w14:paraId="50D810E2" w14:textId="33AD319F">
            <w:pPr>
              <w:spacing w:after="120"/>
              <w:rPr>
                <w:rFonts w:ascii="Garamond" w:hAnsi="Garamond" w:cs="Arial"/>
                <w:sz w:val="18"/>
              </w:rPr>
            </w:pPr>
            <w:r>
              <w:rPr>
                <w:rFonts w:ascii="Garamond" w:hAnsi="Garamond" w:cs="Arial"/>
                <w:sz w:val="18"/>
              </w:rPr>
              <w:t>List costs for c</w:t>
            </w:r>
            <w:r w:rsidRPr="00693B69" w:rsidR="00984AC5">
              <w:rPr>
                <w:rFonts w:ascii="Garamond" w:hAnsi="Garamond" w:cs="Arial"/>
                <w:sz w:val="18"/>
              </w:rPr>
              <w:t>ontractual services that support program operations, such as website support, equipment maintenance</w:t>
            </w:r>
            <w:r w:rsidR="007167A5">
              <w:rPr>
                <w:rFonts w:ascii="Garamond" w:hAnsi="Garamond" w:cs="Arial"/>
                <w:sz w:val="18"/>
              </w:rPr>
              <w:t xml:space="preserve"> </w:t>
            </w:r>
            <w:r w:rsidRPr="00693B69" w:rsidR="00984AC5">
              <w:rPr>
                <w:rFonts w:ascii="Garamond" w:hAnsi="Garamond" w:cs="Arial"/>
                <w:sz w:val="18"/>
              </w:rPr>
              <w:t xml:space="preserve">or meeting facilitation.  </w:t>
            </w:r>
            <w:r w:rsidRPr="00693B69" w:rsidR="00F76EB0">
              <w:rPr>
                <w:rFonts w:ascii="Garamond" w:hAnsi="Garamond" w:cs="Arial"/>
                <w:sz w:val="18"/>
              </w:rPr>
              <w:t xml:space="preserve">Provide </w:t>
            </w:r>
            <w:r w:rsidRPr="00693B69" w:rsidR="00554B9D">
              <w:rPr>
                <w:rFonts w:ascii="Garamond" w:hAnsi="Garamond" w:cs="Arial"/>
                <w:sz w:val="18"/>
              </w:rPr>
              <w:t>budget details</w:t>
            </w:r>
            <w:r w:rsidR="00772C6D">
              <w:rPr>
                <w:rFonts w:ascii="Garamond" w:hAnsi="Garamond" w:cs="Arial"/>
                <w:sz w:val="18"/>
              </w:rPr>
              <w:t xml:space="preserve"> </w:t>
            </w:r>
            <w:r w:rsidRPr="00693B69" w:rsidR="009F06D7">
              <w:rPr>
                <w:rFonts w:ascii="Garamond" w:hAnsi="Garamond" w:cs="Arial"/>
                <w:sz w:val="18"/>
              </w:rPr>
              <w:t>including:</w:t>
            </w:r>
            <w:r w:rsidRPr="00693B69" w:rsidR="00554B9D">
              <w:rPr>
                <w:rFonts w:ascii="Garamond" w:hAnsi="Garamond" w:cs="Arial"/>
                <w:sz w:val="18"/>
              </w:rPr>
              <w:t xml:space="preserve"> </w:t>
            </w:r>
            <w:r w:rsidR="00E00152">
              <w:rPr>
                <w:rFonts w:ascii="Garamond" w:hAnsi="Garamond" w:cs="Arial"/>
                <w:sz w:val="18"/>
              </w:rPr>
              <w:t>a</w:t>
            </w:r>
            <w:r w:rsidR="00C34FE7">
              <w:rPr>
                <w:rFonts w:ascii="Garamond" w:hAnsi="Garamond" w:cs="Arial"/>
                <w:sz w:val="18"/>
              </w:rPr>
              <w:t>.</w:t>
            </w:r>
            <w:r>
              <w:rPr>
                <w:rFonts w:ascii="Garamond" w:hAnsi="Garamond" w:cs="Arial"/>
                <w:sz w:val="18"/>
              </w:rPr>
              <w:t>) N</w:t>
            </w:r>
            <w:r w:rsidRPr="00693B69" w:rsidR="00984AC5">
              <w:rPr>
                <w:rFonts w:ascii="Garamond" w:hAnsi="Garamond" w:cs="Arial"/>
                <w:sz w:val="18"/>
              </w:rPr>
              <w:t xml:space="preserve">ame of contractor, </w:t>
            </w:r>
            <w:r w:rsidR="00E00152">
              <w:rPr>
                <w:rFonts w:ascii="Garamond" w:hAnsi="Garamond" w:cs="Arial"/>
                <w:sz w:val="18"/>
              </w:rPr>
              <w:t>b</w:t>
            </w:r>
            <w:r w:rsidR="00C34FE7">
              <w:rPr>
                <w:rFonts w:ascii="Garamond" w:hAnsi="Garamond" w:cs="Arial"/>
                <w:sz w:val="18"/>
              </w:rPr>
              <w:t>.</w:t>
            </w:r>
            <w:r>
              <w:rPr>
                <w:rFonts w:ascii="Garamond" w:hAnsi="Garamond" w:cs="Arial"/>
                <w:sz w:val="18"/>
              </w:rPr>
              <w:t>) S</w:t>
            </w:r>
            <w:r w:rsidRPr="00693B69" w:rsidR="00554B9D">
              <w:rPr>
                <w:rFonts w:ascii="Garamond" w:hAnsi="Garamond" w:cs="Arial"/>
                <w:sz w:val="18"/>
              </w:rPr>
              <w:t xml:space="preserve">tatement of work, </w:t>
            </w:r>
            <w:r w:rsidR="00E00152">
              <w:rPr>
                <w:rFonts w:ascii="Garamond" w:hAnsi="Garamond" w:cs="Arial"/>
                <w:sz w:val="18"/>
              </w:rPr>
              <w:t>c</w:t>
            </w:r>
            <w:r w:rsidR="00C34FE7">
              <w:rPr>
                <w:rFonts w:ascii="Garamond" w:hAnsi="Garamond" w:cs="Arial"/>
                <w:sz w:val="18"/>
              </w:rPr>
              <w:t>.</w:t>
            </w:r>
            <w:r>
              <w:rPr>
                <w:rFonts w:ascii="Garamond" w:hAnsi="Garamond" w:cs="Arial"/>
                <w:sz w:val="18"/>
              </w:rPr>
              <w:t>) N</w:t>
            </w:r>
            <w:r w:rsidRPr="00693B69" w:rsidR="00554B9D">
              <w:rPr>
                <w:rFonts w:ascii="Garamond" w:hAnsi="Garamond" w:cs="Arial"/>
                <w:sz w:val="18"/>
              </w:rPr>
              <w:t>umber of hours and</w:t>
            </w:r>
            <w:r w:rsidR="001F18C9">
              <w:rPr>
                <w:rFonts w:ascii="Garamond" w:hAnsi="Garamond" w:cs="Arial"/>
                <w:sz w:val="18"/>
              </w:rPr>
              <w:t xml:space="preserve"> </w:t>
            </w:r>
            <w:r w:rsidR="00E00152">
              <w:rPr>
                <w:rFonts w:ascii="Garamond" w:hAnsi="Garamond" w:cs="Arial"/>
                <w:sz w:val="18"/>
              </w:rPr>
              <w:t>d</w:t>
            </w:r>
            <w:r w:rsidR="00C34FE7">
              <w:rPr>
                <w:rFonts w:ascii="Garamond" w:hAnsi="Garamond" w:cs="Arial"/>
                <w:sz w:val="18"/>
              </w:rPr>
              <w:t>.</w:t>
            </w:r>
            <w:r>
              <w:rPr>
                <w:rFonts w:ascii="Garamond" w:hAnsi="Garamond" w:cs="Arial"/>
                <w:sz w:val="18"/>
              </w:rPr>
              <w:t>)</w:t>
            </w:r>
            <w:r w:rsidRPr="00693B69" w:rsidR="00554B9D">
              <w:rPr>
                <w:rFonts w:ascii="Garamond" w:hAnsi="Garamond" w:cs="Arial"/>
                <w:sz w:val="18"/>
              </w:rPr>
              <w:t xml:space="preserve"> </w:t>
            </w:r>
            <w:r w:rsidR="003317A0">
              <w:rPr>
                <w:rFonts w:ascii="Garamond" w:hAnsi="Garamond" w:cs="Arial"/>
                <w:sz w:val="18"/>
              </w:rPr>
              <w:t>R</w:t>
            </w:r>
            <w:r w:rsidRPr="00693B69" w:rsidR="00554B9D">
              <w:rPr>
                <w:rFonts w:ascii="Garamond" w:hAnsi="Garamond" w:cs="Arial"/>
                <w:sz w:val="18"/>
              </w:rPr>
              <w:t>ate of pay.</w:t>
            </w:r>
            <w:r w:rsidRPr="00693B69" w:rsidR="001C6DB7">
              <w:rPr>
                <w:rFonts w:ascii="Garamond" w:hAnsi="Garamond" w:cs="Arial"/>
                <w:sz w:val="18"/>
              </w:rPr>
              <w:t xml:space="preserve"> </w:t>
            </w:r>
          </w:p>
          <w:p w:rsidR="003B3F26" w:rsidRPr="00D81020" w:rsidP="003B3F26" w14:paraId="0C0C8AB7" w14:textId="7881F04F">
            <w:pPr>
              <w:spacing w:after="120"/>
              <w:rPr>
                <w:rFonts w:ascii="Garamond" w:hAnsi="Garamond" w:cs="Arial"/>
                <w:sz w:val="18"/>
              </w:rPr>
            </w:pPr>
            <w:r w:rsidRPr="00D81020">
              <w:rPr>
                <w:rFonts w:ascii="Garamond" w:hAnsi="Garamond" w:cs="Arial"/>
                <w:sz w:val="18"/>
              </w:rPr>
              <w:t xml:space="preserve">If Applicant proposes </w:t>
            </w:r>
            <w:r w:rsidRPr="00D81020">
              <w:rPr>
                <w:rFonts w:ascii="Garamond" w:hAnsi="Garamond" w:cs="Arial"/>
                <w:sz w:val="18"/>
              </w:rPr>
              <w:t>to contract with another entity to provide SBDC client services</w:t>
            </w:r>
            <w:r w:rsidRPr="00D81020">
              <w:rPr>
                <w:rFonts w:ascii="Garamond" w:hAnsi="Garamond" w:cs="Arial"/>
                <w:sz w:val="18"/>
              </w:rPr>
              <w:t xml:space="preserve"> (</w:t>
            </w:r>
            <w:r w:rsidRPr="00D81020" w:rsidR="00B669A6">
              <w:rPr>
                <w:rFonts w:ascii="Garamond" w:hAnsi="Garamond" w:cs="Arial"/>
                <w:sz w:val="18"/>
              </w:rPr>
              <w:t>i.e.</w:t>
            </w:r>
            <w:r w:rsidR="00396BE3">
              <w:rPr>
                <w:rFonts w:ascii="Garamond" w:hAnsi="Garamond" w:cs="Arial"/>
                <w:sz w:val="18"/>
              </w:rPr>
              <w:t>,</w:t>
            </w:r>
            <w:r w:rsidRPr="00D81020" w:rsidR="00B669A6">
              <w:rPr>
                <w:rFonts w:ascii="Garamond" w:hAnsi="Garamond" w:cs="Arial"/>
                <w:sz w:val="18"/>
              </w:rPr>
              <w:t xml:space="preserve"> a </w:t>
            </w:r>
            <w:r w:rsidR="00A91CAD">
              <w:rPr>
                <w:rFonts w:ascii="Garamond" w:hAnsi="Garamond" w:cs="Arial"/>
                <w:sz w:val="18"/>
              </w:rPr>
              <w:t>Network Service Center</w:t>
            </w:r>
            <w:r w:rsidRPr="00D81020" w:rsidR="00114A78">
              <w:rPr>
                <w:rFonts w:ascii="Garamond" w:hAnsi="Garamond" w:cs="Arial"/>
                <w:sz w:val="18"/>
              </w:rPr>
              <w:t>),</w:t>
            </w:r>
            <w:r w:rsidRPr="00D81020" w:rsidR="00B669A6">
              <w:rPr>
                <w:rFonts w:ascii="Garamond" w:hAnsi="Garamond" w:cs="Arial"/>
                <w:sz w:val="18"/>
              </w:rPr>
              <w:t xml:space="preserve"> costs for the </w:t>
            </w:r>
            <w:r w:rsidR="00A91CAD">
              <w:rPr>
                <w:rFonts w:ascii="Garamond" w:hAnsi="Garamond" w:cs="Arial"/>
                <w:sz w:val="18"/>
              </w:rPr>
              <w:t>Network Service Center</w:t>
            </w:r>
            <w:r w:rsidRPr="00D81020" w:rsidR="00B669A6">
              <w:rPr>
                <w:rFonts w:ascii="Garamond" w:hAnsi="Garamond" w:cs="Arial"/>
                <w:sz w:val="18"/>
              </w:rPr>
              <w:t xml:space="preserve"> </w:t>
            </w:r>
            <w:r w:rsidRPr="00D81020">
              <w:rPr>
                <w:rFonts w:ascii="Garamond" w:hAnsi="Garamond" w:cs="Arial"/>
                <w:sz w:val="18"/>
              </w:rPr>
              <w:t xml:space="preserve">contract may be included on the Contractual line </w:t>
            </w:r>
            <w:r w:rsidRPr="00D81020" w:rsidR="00B669A6">
              <w:rPr>
                <w:rFonts w:ascii="Garamond" w:hAnsi="Garamond" w:cs="Arial"/>
                <w:sz w:val="18"/>
              </w:rPr>
              <w:t>for</w:t>
            </w:r>
            <w:r w:rsidRPr="00D81020">
              <w:rPr>
                <w:rFonts w:ascii="Garamond" w:hAnsi="Garamond" w:cs="Arial"/>
                <w:sz w:val="18"/>
              </w:rPr>
              <w:t xml:space="preserve"> the Network </w:t>
            </w:r>
            <w:r w:rsidR="00E00152">
              <w:rPr>
                <w:rFonts w:ascii="Garamond" w:hAnsi="Garamond" w:cs="Arial"/>
                <w:sz w:val="18"/>
              </w:rPr>
              <w:t>SF-</w:t>
            </w:r>
            <w:r w:rsidRPr="00D81020">
              <w:rPr>
                <w:rFonts w:ascii="Garamond" w:hAnsi="Garamond" w:cs="Arial"/>
                <w:sz w:val="18"/>
              </w:rPr>
              <w:t>424A</w:t>
            </w:r>
            <w:r w:rsidRPr="00D81020" w:rsidR="00B669A6">
              <w:rPr>
                <w:rFonts w:ascii="Garamond" w:hAnsi="Garamond" w:cs="Arial"/>
                <w:sz w:val="18"/>
              </w:rPr>
              <w:t xml:space="preserve"> Budget Summary</w:t>
            </w:r>
            <w:r w:rsidRPr="00D81020">
              <w:rPr>
                <w:rFonts w:ascii="Garamond" w:hAnsi="Garamond" w:cs="Arial"/>
                <w:sz w:val="18"/>
              </w:rPr>
              <w:t xml:space="preserve">, but the </w:t>
            </w:r>
            <w:r w:rsidRPr="00D81020" w:rsidR="00B669A6">
              <w:rPr>
                <w:rFonts w:ascii="Garamond" w:hAnsi="Garamond" w:cs="Arial"/>
                <w:sz w:val="18"/>
              </w:rPr>
              <w:t>Applicant</w:t>
            </w:r>
            <w:r w:rsidRPr="00D81020">
              <w:rPr>
                <w:rFonts w:ascii="Garamond" w:hAnsi="Garamond" w:cs="Arial"/>
                <w:sz w:val="18"/>
              </w:rPr>
              <w:t xml:space="preserve"> must also</w:t>
            </w:r>
            <w:r w:rsidRPr="00D81020" w:rsidR="0039219A">
              <w:rPr>
                <w:rFonts w:ascii="Garamond" w:hAnsi="Garamond" w:cs="Arial"/>
                <w:sz w:val="18"/>
              </w:rPr>
              <w:t xml:space="preserve"> include </w:t>
            </w:r>
            <w:r w:rsidRPr="00D81020" w:rsidR="00B669A6">
              <w:rPr>
                <w:rFonts w:ascii="Garamond" w:hAnsi="Garamond" w:cs="Arial"/>
                <w:sz w:val="18"/>
              </w:rPr>
              <w:t xml:space="preserve">a </w:t>
            </w:r>
            <w:r w:rsidRPr="00D81020" w:rsidR="0039219A">
              <w:rPr>
                <w:rFonts w:ascii="Garamond" w:hAnsi="Garamond" w:cs="Arial"/>
                <w:sz w:val="18"/>
              </w:rPr>
              <w:t xml:space="preserve">separate </w:t>
            </w:r>
            <w:r w:rsidRPr="00D81020" w:rsidR="000F4387">
              <w:rPr>
                <w:rFonts w:ascii="Garamond" w:hAnsi="Garamond" w:cs="Arial"/>
                <w:sz w:val="18"/>
              </w:rPr>
              <w:t>budget justification</w:t>
            </w:r>
            <w:r w:rsidRPr="00D81020" w:rsidR="0039219A">
              <w:rPr>
                <w:rFonts w:ascii="Garamond" w:hAnsi="Garamond" w:cs="Arial"/>
                <w:sz w:val="18"/>
              </w:rPr>
              <w:t xml:space="preserve"> </w:t>
            </w:r>
            <w:r w:rsidRPr="00D81020">
              <w:rPr>
                <w:rFonts w:ascii="Garamond" w:hAnsi="Garamond" w:cs="Arial"/>
                <w:sz w:val="18"/>
              </w:rPr>
              <w:t xml:space="preserve">with cost detail by line item </w:t>
            </w:r>
            <w:r w:rsidRPr="00D81020" w:rsidR="0039219A">
              <w:rPr>
                <w:rFonts w:ascii="Garamond" w:hAnsi="Garamond" w:cs="Arial"/>
                <w:sz w:val="18"/>
              </w:rPr>
              <w:t xml:space="preserve">for each </w:t>
            </w:r>
            <w:r w:rsidR="00A91CAD">
              <w:rPr>
                <w:rFonts w:ascii="Garamond" w:hAnsi="Garamond" w:cs="Arial"/>
                <w:sz w:val="18"/>
              </w:rPr>
              <w:t>Network Service Center</w:t>
            </w:r>
            <w:r w:rsidRPr="00D81020" w:rsidR="0039219A">
              <w:rPr>
                <w:rFonts w:ascii="Garamond" w:hAnsi="Garamond" w:cs="Arial"/>
                <w:sz w:val="18"/>
              </w:rPr>
              <w:t xml:space="preserve">. </w:t>
            </w:r>
          </w:p>
          <w:p w:rsidR="00F94947" w:rsidRPr="00693B69" w:rsidP="7C15A06E" w14:paraId="58325570" w14:textId="2BECFD2A">
            <w:pPr>
              <w:spacing w:after="120"/>
              <w:rPr>
                <w:rFonts w:ascii="Garamond" w:hAnsi="Garamond" w:cs="Arial"/>
                <w:sz w:val="18"/>
                <w:szCs w:val="18"/>
              </w:rPr>
            </w:pPr>
            <w:r w:rsidRPr="7C15A06E">
              <w:rPr>
                <w:rFonts w:ascii="Garamond" w:hAnsi="Garamond" w:cs="Arial"/>
                <w:sz w:val="18"/>
                <w:szCs w:val="18"/>
              </w:rPr>
              <w:t>Please be reminded that if the Applicant uses a budget format other than OSBDC template, the</w:t>
            </w:r>
            <w:r w:rsidRPr="7C15A06E" w:rsidR="003B3F26">
              <w:rPr>
                <w:rFonts w:ascii="Garamond" w:hAnsi="Garamond" w:cs="Arial"/>
                <w:sz w:val="18"/>
                <w:szCs w:val="18"/>
              </w:rPr>
              <w:t xml:space="preserve"> Applicant must also include </w:t>
            </w:r>
            <w:r w:rsidRPr="7C15A06E">
              <w:rPr>
                <w:rFonts w:ascii="Garamond" w:hAnsi="Garamond" w:cs="Arial"/>
                <w:sz w:val="18"/>
                <w:szCs w:val="18"/>
              </w:rPr>
              <w:t>a separate</w:t>
            </w:r>
            <w:r w:rsidRPr="7C15A06E" w:rsidR="003B3F26">
              <w:rPr>
                <w:rFonts w:ascii="Garamond" w:hAnsi="Garamond" w:cs="Arial"/>
                <w:sz w:val="18"/>
                <w:szCs w:val="18"/>
              </w:rPr>
              <w:t xml:space="preserve"> SF</w:t>
            </w:r>
            <w:r w:rsidRPr="7C15A06E" w:rsidR="0A9B2646">
              <w:rPr>
                <w:rFonts w:ascii="Garamond" w:hAnsi="Garamond" w:cs="Arial"/>
                <w:sz w:val="18"/>
                <w:szCs w:val="18"/>
              </w:rPr>
              <w:t>-</w:t>
            </w:r>
            <w:r w:rsidRPr="7C15A06E" w:rsidR="003B3F26">
              <w:rPr>
                <w:rFonts w:ascii="Garamond" w:hAnsi="Garamond" w:cs="Arial"/>
                <w:sz w:val="18"/>
                <w:szCs w:val="18"/>
              </w:rPr>
              <w:t>424A</w:t>
            </w:r>
            <w:r w:rsidRPr="7C15A06E">
              <w:rPr>
                <w:rFonts w:ascii="Garamond" w:hAnsi="Garamond" w:cs="Arial"/>
                <w:sz w:val="18"/>
                <w:szCs w:val="18"/>
              </w:rPr>
              <w:t xml:space="preserve"> Budget Summary form for each </w:t>
            </w:r>
            <w:r w:rsidR="00A91CAD">
              <w:rPr>
                <w:rFonts w:ascii="Garamond" w:hAnsi="Garamond" w:cs="Arial"/>
                <w:sz w:val="18"/>
                <w:szCs w:val="18"/>
              </w:rPr>
              <w:t>Network Service Center</w:t>
            </w:r>
            <w:r w:rsidRPr="7C15A06E">
              <w:rPr>
                <w:rFonts w:ascii="Garamond" w:hAnsi="Garamond" w:cs="Arial"/>
                <w:sz w:val="18"/>
                <w:szCs w:val="18"/>
              </w:rPr>
              <w:t xml:space="preserve"> along with its detailed budget</w:t>
            </w:r>
            <w:r w:rsidRPr="7C15A06E" w:rsidR="00966CFE">
              <w:rPr>
                <w:rFonts w:ascii="Garamond" w:hAnsi="Garamond" w:cs="Arial"/>
                <w:sz w:val="18"/>
                <w:szCs w:val="18"/>
              </w:rPr>
              <w:t xml:space="preserve"> justification form</w:t>
            </w:r>
            <w:r w:rsidRPr="7C15A06E" w:rsidR="003B3F26">
              <w:rPr>
                <w:rFonts w:ascii="Garamond" w:hAnsi="Garamond" w:cs="Arial"/>
                <w:sz w:val="18"/>
                <w:szCs w:val="18"/>
              </w:rPr>
              <w:t>.</w:t>
            </w:r>
          </w:p>
        </w:tc>
      </w:tr>
      <w:tr w14:paraId="0BD5D197" w14:textId="77777777" w:rsidTr="00134B09">
        <w:tblPrEx>
          <w:tblW w:w="8640" w:type="dxa"/>
          <w:tblInd w:w="2155" w:type="dxa"/>
          <w:tblLook w:val="0020"/>
        </w:tblPrEx>
        <w:trPr>
          <w:trHeight w:val="681"/>
        </w:trPr>
        <w:tc>
          <w:tcPr>
            <w:tcW w:w="1440" w:type="dxa"/>
            <w:vAlign w:val="center"/>
          </w:tcPr>
          <w:p w:rsidR="00554B9D" w:rsidRPr="00693B69" w:rsidP="00C87690" w14:paraId="0520621C" w14:textId="77777777">
            <w:pPr>
              <w:spacing w:after="120"/>
              <w:rPr>
                <w:rFonts w:ascii="Garamond" w:hAnsi="Garamond" w:cs="Arial"/>
                <w:b/>
                <w:sz w:val="18"/>
                <w:shd w:val="clear" w:color="auto" w:fill="00FFFF"/>
              </w:rPr>
            </w:pPr>
            <w:r w:rsidRPr="00693B69">
              <w:rPr>
                <w:rFonts w:ascii="Garamond" w:hAnsi="Garamond" w:cs="Arial"/>
                <w:b/>
                <w:sz w:val="18"/>
              </w:rPr>
              <w:t xml:space="preserve">g. </w:t>
            </w:r>
            <w:r w:rsidRPr="00693B69">
              <w:rPr>
                <w:rFonts w:ascii="Garamond" w:hAnsi="Garamond" w:cs="Arial"/>
                <w:b/>
                <w:sz w:val="18"/>
              </w:rPr>
              <w:t>Consultants:</w:t>
            </w:r>
          </w:p>
        </w:tc>
        <w:tc>
          <w:tcPr>
            <w:tcW w:w="7200" w:type="dxa"/>
            <w:vAlign w:val="center"/>
          </w:tcPr>
          <w:p w:rsidR="009F06D7" w:rsidRPr="00693B69" w:rsidP="7C15A06E" w14:paraId="7DB4E47E" w14:textId="21052922">
            <w:pPr>
              <w:spacing w:after="120"/>
              <w:rPr>
                <w:rFonts w:ascii="Garamond" w:hAnsi="Garamond" w:cs="Arial"/>
                <w:sz w:val="18"/>
                <w:szCs w:val="18"/>
              </w:rPr>
            </w:pPr>
            <w:r w:rsidRPr="2CAD7C55">
              <w:rPr>
                <w:rFonts w:ascii="Garamond" w:hAnsi="Garamond" w:cs="Arial"/>
                <w:sz w:val="18"/>
                <w:szCs w:val="18"/>
              </w:rPr>
              <w:t>Provide detail for</w:t>
            </w:r>
            <w:r w:rsidRPr="2CAD7C55" w:rsidR="55134D88">
              <w:rPr>
                <w:rFonts w:ascii="Garamond" w:hAnsi="Garamond" w:cs="Arial"/>
                <w:sz w:val="18"/>
                <w:szCs w:val="18"/>
              </w:rPr>
              <w:t xml:space="preserve"> </w:t>
            </w:r>
            <w:r w:rsidR="00754432">
              <w:rPr>
                <w:rFonts w:ascii="Garamond" w:hAnsi="Garamond" w:cs="Arial"/>
                <w:sz w:val="18"/>
                <w:szCs w:val="18"/>
              </w:rPr>
              <w:t>c</w:t>
            </w:r>
            <w:r w:rsidRPr="2CAD7C55" w:rsidR="55134D88">
              <w:rPr>
                <w:rFonts w:ascii="Garamond" w:hAnsi="Garamond" w:cs="Arial"/>
                <w:sz w:val="18"/>
                <w:szCs w:val="18"/>
              </w:rPr>
              <w:t>onsultant</w:t>
            </w:r>
            <w:r w:rsidRPr="2CAD7C55">
              <w:rPr>
                <w:rFonts w:ascii="Garamond" w:hAnsi="Garamond" w:cs="Arial"/>
                <w:sz w:val="18"/>
                <w:szCs w:val="18"/>
              </w:rPr>
              <w:t xml:space="preserve"> costs shown on </w:t>
            </w:r>
            <w:r w:rsidR="00D4789B">
              <w:rPr>
                <w:rFonts w:ascii="Garamond" w:hAnsi="Garamond" w:cs="Arial"/>
                <w:sz w:val="18"/>
                <w:szCs w:val="18"/>
              </w:rPr>
              <w:t xml:space="preserve">the </w:t>
            </w:r>
            <w:r w:rsidRPr="2CAD7C55">
              <w:rPr>
                <w:rFonts w:ascii="Garamond" w:hAnsi="Garamond" w:cs="Arial"/>
                <w:sz w:val="18"/>
                <w:szCs w:val="18"/>
              </w:rPr>
              <w:t>line 6</w:t>
            </w:r>
            <w:r w:rsidR="00D4789B">
              <w:rPr>
                <w:rFonts w:ascii="Garamond" w:hAnsi="Garamond" w:cs="Arial"/>
                <w:sz w:val="18"/>
                <w:szCs w:val="18"/>
              </w:rPr>
              <w:t xml:space="preserve"> </w:t>
            </w:r>
            <w:r w:rsidRPr="2CAD7C55">
              <w:rPr>
                <w:rFonts w:ascii="Garamond" w:hAnsi="Garamond" w:cs="Arial"/>
                <w:sz w:val="18"/>
                <w:szCs w:val="18"/>
              </w:rPr>
              <w:t xml:space="preserve">g of </w:t>
            </w:r>
            <w:r w:rsidRPr="2CAD7C55" w:rsidR="6D1F62DF">
              <w:rPr>
                <w:rFonts w:ascii="Garamond" w:hAnsi="Garamond" w:cs="Arial"/>
                <w:sz w:val="18"/>
                <w:szCs w:val="18"/>
              </w:rPr>
              <w:t>SF-</w:t>
            </w:r>
            <w:r w:rsidRPr="2CAD7C55" w:rsidR="00554B9D">
              <w:rPr>
                <w:rFonts w:ascii="Garamond" w:hAnsi="Garamond" w:cs="Arial"/>
                <w:sz w:val="18"/>
                <w:szCs w:val="18"/>
              </w:rPr>
              <w:t>424A</w:t>
            </w:r>
            <w:r w:rsidRPr="2CAD7C55" w:rsidR="4C52662C">
              <w:rPr>
                <w:rFonts w:ascii="Garamond" w:hAnsi="Garamond" w:cs="Arial"/>
                <w:sz w:val="18"/>
                <w:szCs w:val="18"/>
              </w:rPr>
              <w:t>. (N</w:t>
            </w:r>
            <w:r w:rsidRPr="2CAD7C55">
              <w:rPr>
                <w:rFonts w:ascii="Garamond" w:hAnsi="Garamond" w:cs="Arial"/>
                <w:sz w:val="18"/>
                <w:szCs w:val="18"/>
              </w:rPr>
              <w:t>ote</w:t>
            </w:r>
            <w:r w:rsidRPr="2CAD7C55" w:rsidR="69DC5C5B">
              <w:rPr>
                <w:rFonts w:ascii="Garamond" w:hAnsi="Garamond" w:cs="Arial"/>
                <w:sz w:val="18"/>
                <w:szCs w:val="18"/>
              </w:rPr>
              <w:t xml:space="preserve"> that</w:t>
            </w:r>
            <w:r w:rsidRPr="2CAD7C55" w:rsidR="4C52662C">
              <w:rPr>
                <w:rFonts w:ascii="Garamond" w:hAnsi="Garamond" w:cs="Arial"/>
                <w:sz w:val="18"/>
                <w:szCs w:val="18"/>
              </w:rPr>
              <w:t xml:space="preserve"> form</w:t>
            </w:r>
            <w:r w:rsidRPr="2CAD7C55" w:rsidR="69DC5C5B">
              <w:rPr>
                <w:rFonts w:ascii="Garamond" w:hAnsi="Garamond" w:cs="Arial"/>
                <w:sz w:val="18"/>
                <w:szCs w:val="18"/>
              </w:rPr>
              <w:t xml:space="preserve"> SF</w:t>
            </w:r>
            <w:r w:rsidRPr="2CAD7C55" w:rsidR="6C337E7C">
              <w:rPr>
                <w:rFonts w:ascii="Garamond" w:hAnsi="Garamond" w:cs="Arial"/>
                <w:sz w:val="18"/>
                <w:szCs w:val="18"/>
              </w:rPr>
              <w:t>-</w:t>
            </w:r>
            <w:r w:rsidRPr="2CAD7C55" w:rsidR="69DC5C5B">
              <w:rPr>
                <w:rFonts w:ascii="Garamond" w:hAnsi="Garamond" w:cs="Arial"/>
                <w:sz w:val="18"/>
                <w:szCs w:val="18"/>
              </w:rPr>
              <w:t>424A lists category g.</w:t>
            </w:r>
            <w:r w:rsidRPr="2CAD7C55">
              <w:rPr>
                <w:rFonts w:ascii="Garamond" w:hAnsi="Garamond" w:cs="Arial"/>
                <w:sz w:val="18"/>
                <w:szCs w:val="18"/>
              </w:rPr>
              <w:t xml:space="preserve"> as “Construction”, but Applicants are asked to use this line for SBDC Consultant costs only</w:t>
            </w:r>
            <w:r w:rsidRPr="2CAD7C55" w:rsidR="55134D88">
              <w:rPr>
                <w:rFonts w:ascii="Garamond" w:hAnsi="Garamond" w:cs="Arial"/>
                <w:sz w:val="18"/>
                <w:szCs w:val="18"/>
              </w:rPr>
              <w:t>.</w:t>
            </w:r>
            <w:r w:rsidRPr="2CAD7C55" w:rsidR="4C52662C">
              <w:rPr>
                <w:rFonts w:ascii="Garamond" w:hAnsi="Garamond" w:cs="Arial"/>
                <w:sz w:val="18"/>
                <w:szCs w:val="18"/>
              </w:rPr>
              <w:t>)</w:t>
            </w:r>
            <w:r w:rsidRPr="2CAD7C55" w:rsidR="55134D88">
              <w:rPr>
                <w:rFonts w:ascii="Garamond" w:hAnsi="Garamond" w:cs="Arial"/>
                <w:sz w:val="18"/>
                <w:szCs w:val="18"/>
              </w:rPr>
              <w:t xml:space="preserve"> </w:t>
            </w:r>
          </w:p>
          <w:p w:rsidR="00625DC9" w:rsidRPr="00396BE3" w:rsidP="000B35B0" w14:paraId="1FAEB155" w14:textId="77777777">
            <w:pPr>
              <w:spacing w:after="120"/>
              <w:rPr>
                <w:rFonts w:ascii="Garamond" w:hAnsi="Garamond" w:cs="Arial"/>
                <w:sz w:val="18"/>
                <w:highlight w:val="yellow"/>
              </w:rPr>
            </w:pPr>
            <w:r w:rsidRPr="00693B69">
              <w:rPr>
                <w:rFonts w:ascii="Garamond" w:hAnsi="Garamond" w:cs="Arial"/>
                <w:sz w:val="18"/>
              </w:rPr>
              <w:t>Consultant costs include costs for non-employee SBDC advisors, trainers and other staff who provide client services on an hourly or fee for service basis. Provide consultant</w:t>
            </w:r>
            <w:r w:rsidRPr="00693B69" w:rsidR="000B35B0">
              <w:rPr>
                <w:rFonts w:ascii="Garamond" w:hAnsi="Garamond" w:cs="Arial"/>
                <w:sz w:val="18"/>
              </w:rPr>
              <w:t>(s)</w:t>
            </w:r>
            <w:r w:rsidRPr="00693B69">
              <w:rPr>
                <w:rFonts w:ascii="Garamond" w:hAnsi="Garamond" w:cs="Arial"/>
                <w:sz w:val="18"/>
              </w:rPr>
              <w:t xml:space="preserve"> name, if known, s</w:t>
            </w:r>
            <w:r w:rsidRPr="00693B69" w:rsidR="00554B9D">
              <w:rPr>
                <w:rFonts w:ascii="Garamond" w:hAnsi="Garamond" w:cs="Arial"/>
                <w:sz w:val="18"/>
              </w:rPr>
              <w:t>pecify</w:t>
            </w:r>
            <w:r w:rsidRPr="00693B69">
              <w:rPr>
                <w:rFonts w:ascii="Garamond" w:hAnsi="Garamond" w:cs="Arial"/>
                <w:sz w:val="18"/>
              </w:rPr>
              <w:t xml:space="preserve"> </w:t>
            </w:r>
            <w:r w:rsidRPr="00693B69" w:rsidR="00554B9D">
              <w:rPr>
                <w:rFonts w:ascii="Garamond" w:hAnsi="Garamond" w:cs="Arial"/>
                <w:sz w:val="18"/>
              </w:rPr>
              <w:t>purpose</w:t>
            </w:r>
            <w:r w:rsidR="00E11672">
              <w:rPr>
                <w:rFonts w:ascii="Garamond" w:hAnsi="Garamond" w:cs="Arial"/>
                <w:sz w:val="18"/>
              </w:rPr>
              <w:t xml:space="preserve"> </w:t>
            </w:r>
            <w:r w:rsidRPr="00693B69" w:rsidR="00554B9D">
              <w:rPr>
                <w:rFonts w:ascii="Garamond" w:hAnsi="Garamond" w:cs="Arial"/>
                <w:sz w:val="18"/>
              </w:rPr>
              <w:t>and indicate the number of hours and rate of pay.</w:t>
            </w:r>
          </w:p>
        </w:tc>
      </w:tr>
      <w:tr w14:paraId="42DBDFF0" w14:textId="77777777" w:rsidTr="00134B09">
        <w:tblPrEx>
          <w:tblW w:w="8640" w:type="dxa"/>
          <w:tblInd w:w="2155" w:type="dxa"/>
          <w:tblLook w:val="0020"/>
        </w:tblPrEx>
        <w:trPr>
          <w:trHeight w:val="895"/>
        </w:trPr>
        <w:tc>
          <w:tcPr>
            <w:tcW w:w="1440" w:type="dxa"/>
            <w:vAlign w:val="center"/>
          </w:tcPr>
          <w:p w:rsidR="00554B9D" w:rsidRPr="00693B69" w:rsidP="00C87690" w14:paraId="499B16CD" w14:textId="77777777">
            <w:pPr>
              <w:spacing w:after="120"/>
              <w:rPr>
                <w:rFonts w:ascii="Garamond" w:hAnsi="Garamond" w:cs="Arial"/>
                <w:b/>
                <w:sz w:val="18"/>
                <w:shd w:val="clear" w:color="auto" w:fill="00FFFF"/>
              </w:rPr>
            </w:pPr>
            <w:r w:rsidRPr="00693B69">
              <w:rPr>
                <w:rFonts w:ascii="Garamond" w:hAnsi="Garamond" w:cs="Arial"/>
                <w:b/>
                <w:sz w:val="18"/>
              </w:rPr>
              <w:t xml:space="preserve">h. </w:t>
            </w:r>
            <w:r w:rsidRPr="00693B69">
              <w:rPr>
                <w:rFonts w:ascii="Garamond" w:hAnsi="Garamond" w:cs="Arial"/>
                <w:b/>
                <w:sz w:val="18"/>
              </w:rPr>
              <w:t>Other:</w:t>
            </w:r>
          </w:p>
        </w:tc>
        <w:tc>
          <w:tcPr>
            <w:tcW w:w="7200" w:type="dxa"/>
            <w:vAlign w:val="center"/>
          </w:tcPr>
          <w:p w:rsidR="00CB78A0" w:rsidRPr="00693B69" w:rsidP="00CB78A0" w14:paraId="5DC69D1F" w14:textId="77777777">
            <w:pPr>
              <w:spacing w:after="120"/>
              <w:rPr>
                <w:rFonts w:ascii="Garamond" w:hAnsi="Garamond" w:cs="Arial"/>
                <w:sz w:val="18"/>
              </w:rPr>
            </w:pPr>
            <w:r w:rsidRPr="00693B69">
              <w:rPr>
                <w:rFonts w:ascii="Garamond" w:hAnsi="Garamond" w:cs="Arial"/>
                <w:sz w:val="18"/>
              </w:rPr>
              <w:t>List all expenses included in this cost category</w:t>
            </w:r>
            <w:r w:rsidRPr="00693B69" w:rsidR="00625DC9">
              <w:rPr>
                <w:rFonts w:ascii="Garamond" w:hAnsi="Garamond" w:cs="Arial"/>
                <w:sz w:val="18"/>
              </w:rPr>
              <w:t xml:space="preserve"> separately,</w:t>
            </w:r>
            <w:r w:rsidRPr="00693B69" w:rsidR="00DB50A3">
              <w:rPr>
                <w:rFonts w:ascii="Garamond" w:hAnsi="Garamond" w:cs="Arial"/>
                <w:sz w:val="18"/>
              </w:rPr>
              <w:t xml:space="preserve"> with planned cost per item</w:t>
            </w:r>
            <w:r w:rsidRPr="00693B69">
              <w:rPr>
                <w:rFonts w:ascii="Garamond" w:hAnsi="Garamond" w:cs="Arial"/>
                <w:sz w:val="18"/>
              </w:rPr>
              <w:t xml:space="preserve">. </w:t>
            </w:r>
          </w:p>
          <w:p w:rsidR="00625DC9" w:rsidRPr="00693B69" w:rsidP="00CB78A0" w14:paraId="2786A89F" w14:textId="77777777">
            <w:pPr>
              <w:spacing w:after="120"/>
              <w:rPr>
                <w:rFonts w:ascii="Garamond" w:hAnsi="Garamond" w:cs="Arial"/>
                <w:sz w:val="18"/>
              </w:rPr>
            </w:pPr>
            <w:r w:rsidRPr="00693B69">
              <w:rPr>
                <w:rFonts w:ascii="Garamond" w:hAnsi="Garamond" w:cs="Arial"/>
                <w:sz w:val="18"/>
              </w:rPr>
              <w:t xml:space="preserve">Other </w:t>
            </w:r>
            <w:r w:rsidR="00E0031E">
              <w:rPr>
                <w:rFonts w:ascii="Garamond" w:hAnsi="Garamond" w:cs="Arial"/>
                <w:sz w:val="18"/>
              </w:rPr>
              <w:t>e</w:t>
            </w:r>
            <w:r w:rsidRPr="00693B69" w:rsidR="00554B9D">
              <w:rPr>
                <w:rFonts w:ascii="Garamond" w:hAnsi="Garamond" w:cs="Arial"/>
                <w:sz w:val="18"/>
              </w:rPr>
              <w:t>xpense items may include, but are not limited to</w:t>
            </w:r>
            <w:r w:rsidRPr="00693B69">
              <w:rPr>
                <w:rFonts w:ascii="Garamond" w:hAnsi="Garamond" w:cs="Arial"/>
                <w:sz w:val="18"/>
              </w:rPr>
              <w:t>,</w:t>
            </w:r>
            <w:r w:rsidRPr="00693B69" w:rsidR="00554B9D">
              <w:rPr>
                <w:rFonts w:ascii="Garamond" w:hAnsi="Garamond" w:cs="Arial"/>
                <w:sz w:val="18"/>
              </w:rPr>
              <w:t xml:space="preserve"> computer software, copying, postage</w:t>
            </w:r>
            <w:r w:rsidRPr="00693B69" w:rsidR="00510E65">
              <w:rPr>
                <w:rFonts w:ascii="Garamond" w:hAnsi="Garamond" w:cs="Arial"/>
                <w:sz w:val="18"/>
              </w:rPr>
              <w:t>, printing</w:t>
            </w:r>
            <w:r w:rsidRPr="00693B69" w:rsidR="00554B9D">
              <w:rPr>
                <w:rFonts w:ascii="Garamond" w:hAnsi="Garamond" w:cs="Arial"/>
                <w:sz w:val="18"/>
              </w:rPr>
              <w:t>, publications, subscriptions, dues, telephone, conference fees and office space</w:t>
            </w:r>
            <w:r w:rsidRPr="00693B69" w:rsidR="00CB78A0">
              <w:rPr>
                <w:rFonts w:ascii="Garamond" w:hAnsi="Garamond" w:cs="Arial"/>
                <w:sz w:val="18"/>
              </w:rPr>
              <w:t xml:space="preserve"> rental. </w:t>
            </w:r>
            <w:r w:rsidRPr="00693B69" w:rsidR="00032D15">
              <w:rPr>
                <w:rFonts w:ascii="Garamond" w:hAnsi="Garamond" w:cs="Arial"/>
                <w:sz w:val="18"/>
              </w:rPr>
              <w:t xml:space="preserve"> </w:t>
            </w:r>
          </w:p>
          <w:p w:rsidR="00625DC9" w:rsidRPr="00693B69" w:rsidP="00625DC9" w14:paraId="73FFA6FD" w14:textId="77777777">
            <w:pPr>
              <w:spacing w:after="120"/>
              <w:rPr>
                <w:rFonts w:ascii="Garamond" w:hAnsi="Garamond" w:cs="Arial"/>
                <w:sz w:val="18"/>
              </w:rPr>
            </w:pPr>
            <w:r w:rsidRPr="00693B69">
              <w:rPr>
                <w:rFonts w:ascii="Garamond" w:hAnsi="Garamond" w:cs="Arial"/>
                <w:sz w:val="18"/>
              </w:rPr>
              <w:t xml:space="preserve">If rental costs are proposed, provide </w:t>
            </w:r>
            <w:r w:rsidRPr="00693B69" w:rsidR="00554B9D">
              <w:rPr>
                <w:rFonts w:ascii="Garamond" w:hAnsi="Garamond" w:cs="Arial"/>
                <w:sz w:val="18"/>
              </w:rPr>
              <w:t>square footage</w:t>
            </w:r>
            <w:r w:rsidRPr="00693B69" w:rsidR="00CB78A0">
              <w:rPr>
                <w:rFonts w:ascii="Garamond" w:hAnsi="Garamond" w:cs="Arial"/>
                <w:sz w:val="18"/>
              </w:rPr>
              <w:t xml:space="preserve"> required for SBDC activities</w:t>
            </w:r>
            <w:r w:rsidRPr="00693B69" w:rsidR="00554B9D">
              <w:rPr>
                <w:rFonts w:ascii="Garamond" w:hAnsi="Garamond" w:cs="Arial"/>
                <w:sz w:val="18"/>
              </w:rPr>
              <w:t xml:space="preserve"> and rate. </w:t>
            </w:r>
          </w:p>
          <w:p w:rsidR="00B34225" w:rsidRPr="00693B69" w:rsidP="00625DC9" w14:paraId="31B61FD6" w14:textId="77777777">
            <w:pPr>
              <w:spacing w:after="120"/>
              <w:rPr>
                <w:rFonts w:ascii="Garamond" w:hAnsi="Garamond" w:cs="Arial"/>
                <w:sz w:val="18"/>
              </w:rPr>
            </w:pPr>
            <w:r w:rsidRPr="00D81020">
              <w:rPr>
                <w:rFonts w:ascii="Garamond" w:hAnsi="Garamond" w:cs="Arial"/>
                <w:sz w:val="18"/>
              </w:rPr>
              <w:t>If nominal costs f</w:t>
            </w:r>
            <w:r w:rsidRPr="00D81020">
              <w:rPr>
                <w:rFonts w:ascii="Garamond" w:hAnsi="Garamond" w:cs="Arial"/>
                <w:sz w:val="18"/>
              </w:rPr>
              <w:t xml:space="preserve">or meals and hospitality expenses associated with client </w:t>
            </w:r>
            <w:r w:rsidRPr="00D81020" w:rsidR="00522EF4">
              <w:rPr>
                <w:rFonts w:ascii="Garamond" w:hAnsi="Garamond" w:cs="Arial"/>
                <w:sz w:val="18"/>
              </w:rPr>
              <w:t>workshops or related events</w:t>
            </w:r>
            <w:r w:rsidRPr="00D81020" w:rsidR="00966CFE">
              <w:rPr>
                <w:rFonts w:ascii="Garamond" w:hAnsi="Garamond" w:cs="Arial"/>
                <w:sz w:val="18"/>
              </w:rPr>
              <w:t xml:space="preserve"> </w:t>
            </w:r>
            <w:r w:rsidRPr="00D81020" w:rsidR="00E27AE3">
              <w:rPr>
                <w:rFonts w:ascii="Garamond" w:hAnsi="Garamond" w:cs="Arial"/>
                <w:sz w:val="18"/>
              </w:rPr>
              <w:t>are</w:t>
            </w:r>
            <w:r w:rsidRPr="00D81020">
              <w:rPr>
                <w:rFonts w:ascii="Garamond" w:hAnsi="Garamond" w:cs="Arial"/>
                <w:sz w:val="18"/>
              </w:rPr>
              <w:t xml:space="preserve"> proposed</w:t>
            </w:r>
            <w:r w:rsidRPr="00D81020" w:rsidR="00E27AE3">
              <w:rPr>
                <w:rFonts w:ascii="Garamond" w:hAnsi="Garamond" w:cs="Arial"/>
                <w:sz w:val="18"/>
              </w:rPr>
              <w:t>,</w:t>
            </w:r>
            <w:r w:rsidRPr="00D81020">
              <w:rPr>
                <w:rFonts w:ascii="Garamond" w:hAnsi="Garamond" w:cs="Arial"/>
                <w:sz w:val="18"/>
              </w:rPr>
              <w:t xml:space="preserve"> </w:t>
            </w:r>
            <w:r w:rsidRPr="00D81020" w:rsidR="00966CFE">
              <w:rPr>
                <w:rFonts w:ascii="Garamond" w:hAnsi="Garamond" w:cs="Arial"/>
                <w:sz w:val="18"/>
              </w:rPr>
              <w:t xml:space="preserve">include a justification that </w:t>
            </w:r>
            <w:r w:rsidRPr="00D81020">
              <w:rPr>
                <w:rFonts w:ascii="Garamond" w:hAnsi="Garamond" w:cs="Arial"/>
                <w:sz w:val="18"/>
              </w:rPr>
              <w:t>demonstrate</w:t>
            </w:r>
            <w:r w:rsidRPr="00D81020" w:rsidR="00966CFE">
              <w:rPr>
                <w:rFonts w:ascii="Garamond" w:hAnsi="Garamond" w:cs="Arial"/>
                <w:sz w:val="18"/>
              </w:rPr>
              <w:t xml:space="preserve">s such costs are reasonable and necessary to </w:t>
            </w:r>
            <w:r w:rsidRPr="00D81020">
              <w:rPr>
                <w:rFonts w:ascii="Garamond" w:hAnsi="Garamond" w:cs="Arial"/>
                <w:sz w:val="18"/>
              </w:rPr>
              <w:t>support the SBDC program mission and goals.</w:t>
            </w:r>
            <w:r w:rsidRPr="00D81020" w:rsidR="00966CFE">
              <w:rPr>
                <w:rFonts w:ascii="Garamond" w:hAnsi="Garamond" w:cs="Arial"/>
                <w:sz w:val="18"/>
              </w:rPr>
              <w:t xml:space="preserve"> Details may be included on the budget justification form, budget narrative or in a clearly marked</w:t>
            </w:r>
            <w:r w:rsidR="00D81020">
              <w:rPr>
                <w:rFonts w:ascii="Garamond" w:hAnsi="Garamond" w:cs="Arial"/>
                <w:sz w:val="18"/>
              </w:rPr>
              <w:t xml:space="preserve"> </w:t>
            </w:r>
            <w:r w:rsidRPr="00D81020" w:rsidR="00966CFE">
              <w:rPr>
                <w:rFonts w:ascii="Garamond" w:hAnsi="Garamond" w:cs="Arial"/>
                <w:sz w:val="18"/>
              </w:rPr>
              <w:t>section of the technical narrative.</w:t>
            </w:r>
            <w:r w:rsidRPr="00693B69" w:rsidR="00966CFE">
              <w:rPr>
                <w:rFonts w:ascii="Garamond" w:hAnsi="Garamond" w:cs="Arial"/>
                <w:sz w:val="18"/>
              </w:rPr>
              <w:t xml:space="preserve"> </w:t>
            </w:r>
          </w:p>
          <w:p w:rsidR="00554B9D" w:rsidRPr="00693B69" w:rsidP="00625DC9" w14:paraId="32F02C2F" w14:textId="77777777">
            <w:pPr>
              <w:spacing w:after="120"/>
              <w:rPr>
                <w:rFonts w:ascii="Garamond" w:hAnsi="Garamond" w:cs="Arial"/>
                <w:sz w:val="18"/>
                <w:shd w:val="clear" w:color="auto" w:fill="00FFFF"/>
              </w:rPr>
            </w:pPr>
            <w:r w:rsidRPr="00693B69">
              <w:rPr>
                <w:rFonts w:ascii="Garamond" w:hAnsi="Garamond" w:cs="Arial"/>
                <w:sz w:val="18"/>
              </w:rPr>
              <w:t>Do not list other items with zero amounts.</w:t>
            </w:r>
          </w:p>
        </w:tc>
      </w:tr>
      <w:tr w14:paraId="52E25ECE" w14:textId="77777777" w:rsidTr="00134B09">
        <w:tblPrEx>
          <w:tblW w:w="8640" w:type="dxa"/>
          <w:tblInd w:w="2155" w:type="dxa"/>
          <w:tblLook w:val="0020"/>
        </w:tblPrEx>
        <w:trPr>
          <w:trHeight w:val="1852"/>
        </w:trPr>
        <w:tc>
          <w:tcPr>
            <w:tcW w:w="1440" w:type="dxa"/>
            <w:vAlign w:val="center"/>
          </w:tcPr>
          <w:p w:rsidR="00554B9D" w:rsidRPr="00693B69" w:rsidP="00C87690" w14:paraId="1A2D5D8A" w14:textId="77777777">
            <w:pPr>
              <w:spacing w:after="120"/>
              <w:rPr>
                <w:rFonts w:ascii="Garamond" w:hAnsi="Garamond" w:cs="Arial"/>
                <w:b/>
                <w:sz w:val="18"/>
                <w:shd w:val="clear" w:color="auto" w:fill="00FFFF"/>
              </w:rPr>
            </w:pPr>
            <w:r w:rsidRPr="00693B69">
              <w:rPr>
                <w:rFonts w:ascii="Garamond" w:hAnsi="Garamond" w:cs="Arial"/>
                <w:b/>
                <w:sz w:val="18"/>
              </w:rPr>
              <w:t xml:space="preserve">j. </w:t>
            </w:r>
            <w:r w:rsidRPr="00693B69">
              <w:rPr>
                <w:rFonts w:ascii="Garamond" w:hAnsi="Garamond" w:cs="Arial"/>
                <w:b/>
                <w:sz w:val="18"/>
              </w:rPr>
              <w:t>Indirect cost:</w:t>
            </w:r>
          </w:p>
        </w:tc>
        <w:tc>
          <w:tcPr>
            <w:tcW w:w="7200" w:type="dxa"/>
            <w:vAlign w:val="center"/>
          </w:tcPr>
          <w:p w:rsidR="000E7CC5" w:rsidRPr="00693B69" w:rsidP="000E7CC5" w14:paraId="596A2403" w14:textId="120AB8E7">
            <w:pPr>
              <w:spacing w:after="120"/>
              <w:rPr>
                <w:rFonts w:ascii="Garamond" w:hAnsi="Garamond" w:cs="Arial"/>
                <w:sz w:val="18"/>
                <w:szCs w:val="18"/>
              </w:rPr>
            </w:pPr>
            <w:r w:rsidRPr="00693B69">
              <w:rPr>
                <w:rFonts w:ascii="Garamond" w:hAnsi="Garamond" w:cs="Arial"/>
                <w:sz w:val="18"/>
              </w:rPr>
              <w:t xml:space="preserve">Show indirect cost amount </w:t>
            </w:r>
            <w:r w:rsidRPr="00693B69" w:rsidR="00A7389E">
              <w:rPr>
                <w:rFonts w:ascii="Garamond" w:hAnsi="Garamond" w:cs="Arial"/>
                <w:sz w:val="18"/>
              </w:rPr>
              <w:t>on</w:t>
            </w:r>
            <w:r w:rsidR="00D4789B">
              <w:rPr>
                <w:rFonts w:ascii="Garamond" w:hAnsi="Garamond" w:cs="Arial"/>
                <w:sz w:val="18"/>
              </w:rPr>
              <w:t xml:space="preserve"> the </w:t>
            </w:r>
            <w:r w:rsidR="00A7389E">
              <w:rPr>
                <w:rFonts w:ascii="Garamond" w:hAnsi="Garamond" w:cs="Arial"/>
                <w:sz w:val="18"/>
              </w:rPr>
              <w:t>lin</w:t>
            </w:r>
            <w:r w:rsidRPr="00D4789B" w:rsidR="00A7389E">
              <w:rPr>
                <w:rFonts w:ascii="Garamond" w:hAnsi="Garamond" w:cs="Arial"/>
                <w:sz w:val="18"/>
              </w:rPr>
              <w:t>e</w:t>
            </w:r>
            <w:r w:rsidRPr="00D4789B">
              <w:rPr>
                <w:rFonts w:ascii="Garamond" w:hAnsi="Garamond" w:cs="Arial"/>
                <w:sz w:val="18"/>
              </w:rPr>
              <w:t xml:space="preserve"> j of the Budget Justification ONLY.</w:t>
            </w:r>
            <w:r w:rsidRPr="00693B69">
              <w:rPr>
                <w:rFonts w:ascii="Garamond" w:hAnsi="Garamond" w:cs="Arial"/>
                <w:sz w:val="18"/>
              </w:rPr>
              <w:t xml:space="preserve"> (Do </w:t>
            </w:r>
            <w:r w:rsidRPr="00D4789B" w:rsidR="00D4789B">
              <w:rPr>
                <w:rFonts w:ascii="Garamond" w:hAnsi="Garamond" w:cs="Arial"/>
                <w:sz w:val="18"/>
              </w:rPr>
              <w:t>NOT</w:t>
            </w:r>
            <w:r w:rsidRPr="00693B69">
              <w:rPr>
                <w:rFonts w:ascii="Garamond" w:hAnsi="Garamond" w:cs="Arial"/>
                <w:sz w:val="18"/>
              </w:rPr>
              <w:t xml:space="preserve"> include indirect costs as cash match or as in-kind contributions; or as a contractual cost category.) </w:t>
            </w:r>
          </w:p>
          <w:p w:rsidR="00554B9D" w:rsidRPr="00693B69" w:rsidP="00864220" w14:paraId="57F47FB9" w14:textId="3BA3F7DA">
            <w:pPr>
              <w:rPr>
                <w:rFonts w:ascii="Garamond" w:hAnsi="Garamond" w:cs="Arial"/>
                <w:sz w:val="18"/>
              </w:rPr>
            </w:pPr>
            <w:r w:rsidRPr="00693B69">
              <w:rPr>
                <w:rFonts w:ascii="Garamond" w:hAnsi="Garamond" w:cs="Arial"/>
                <w:sz w:val="18"/>
              </w:rPr>
              <w:t>A rate no higher than t</w:t>
            </w:r>
            <w:r w:rsidR="00E11672">
              <w:rPr>
                <w:rFonts w:ascii="Garamond" w:hAnsi="Garamond" w:cs="Arial"/>
                <w:sz w:val="18"/>
              </w:rPr>
              <w:t>hat approved by your cognizant A</w:t>
            </w:r>
            <w:r w:rsidRPr="00693B69">
              <w:rPr>
                <w:rFonts w:ascii="Garamond" w:hAnsi="Garamond" w:cs="Arial"/>
                <w:sz w:val="18"/>
              </w:rPr>
              <w:t>gency should be used</w:t>
            </w:r>
            <w:r w:rsidRPr="00693B69" w:rsidR="000E7CC5">
              <w:rPr>
                <w:rFonts w:ascii="Garamond" w:hAnsi="Garamond" w:cs="Arial"/>
                <w:sz w:val="18"/>
              </w:rPr>
              <w:t xml:space="preserve"> to estimate indirect costs</w:t>
            </w:r>
            <w:r w:rsidRPr="00693B69" w:rsidR="00CB78A0">
              <w:rPr>
                <w:rFonts w:ascii="Garamond" w:hAnsi="Garamond" w:cs="Arial"/>
                <w:sz w:val="18"/>
              </w:rPr>
              <w:t xml:space="preserve">, </w:t>
            </w:r>
            <w:r w:rsidRPr="00693B69" w:rsidR="000E7CC5">
              <w:rPr>
                <w:rFonts w:ascii="Garamond" w:hAnsi="Garamond" w:cs="Arial"/>
                <w:sz w:val="18"/>
              </w:rPr>
              <w:t xml:space="preserve">except that organizations that have never had an Indirect Cost Rate Agreement </w:t>
            </w:r>
            <w:r w:rsidRPr="00693B69" w:rsidR="001E1466">
              <w:rPr>
                <w:rFonts w:ascii="Garamond" w:hAnsi="Garamond" w:cs="Arial"/>
                <w:sz w:val="18"/>
              </w:rPr>
              <w:t>(ICR)</w:t>
            </w:r>
            <w:r w:rsidRPr="00693B69" w:rsidR="000E7CC5">
              <w:rPr>
                <w:rFonts w:ascii="Garamond" w:hAnsi="Garamond" w:cs="Arial"/>
                <w:sz w:val="18"/>
              </w:rPr>
              <w:t xml:space="preserve"> with the </w:t>
            </w:r>
            <w:r w:rsidR="00A41552">
              <w:rPr>
                <w:rFonts w:ascii="Garamond" w:hAnsi="Garamond" w:cs="Arial"/>
                <w:sz w:val="18"/>
              </w:rPr>
              <w:t>Federal</w:t>
            </w:r>
            <w:r w:rsidRPr="00693B69" w:rsidR="000E7CC5">
              <w:rPr>
                <w:rFonts w:ascii="Garamond" w:hAnsi="Garamond" w:cs="Arial"/>
                <w:sz w:val="18"/>
              </w:rPr>
              <w:t xml:space="preserve"> </w:t>
            </w:r>
            <w:r w:rsidR="00E00152">
              <w:rPr>
                <w:rFonts w:ascii="Garamond" w:hAnsi="Garamond" w:cs="Arial"/>
                <w:sz w:val="18"/>
              </w:rPr>
              <w:t>G</w:t>
            </w:r>
            <w:r w:rsidRPr="00693B69" w:rsidR="000E7CC5">
              <w:rPr>
                <w:rFonts w:ascii="Garamond" w:hAnsi="Garamond" w:cs="Arial"/>
                <w:sz w:val="18"/>
              </w:rPr>
              <w:t>overnment</w:t>
            </w:r>
            <w:r w:rsidRPr="00693B69" w:rsidR="00966CFE">
              <w:rPr>
                <w:rFonts w:ascii="Garamond" w:hAnsi="Garamond" w:cs="Arial"/>
                <w:sz w:val="18"/>
              </w:rPr>
              <w:t xml:space="preserve"> </w:t>
            </w:r>
            <w:r w:rsidRPr="00693B69" w:rsidR="000E7CC5">
              <w:rPr>
                <w:rFonts w:ascii="Garamond" w:hAnsi="Garamond" w:cs="Arial"/>
                <w:sz w:val="18"/>
              </w:rPr>
              <w:t>may use the 10</w:t>
            </w:r>
            <w:r w:rsidR="00754432">
              <w:rPr>
                <w:rFonts w:ascii="Garamond" w:hAnsi="Garamond" w:cs="Arial"/>
                <w:sz w:val="18"/>
              </w:rPr>
              <w:t xml:space="preserve"> percent</w:t>
            </w:r>
            <w:r w:rsidRPr="00693B69" w:rsidR="00754432">
              <w:rPr>
                <w:rFonts w:ascii="Garamond" w:hAnsi="Garamond" w:cs="Arial"/>
                <w:sz w:val="18"/>
              </w:rPr>
              <w:t xml:space="preserve"> </w:t>
            </w:r>
            <w:r w:rsidR="00FC6DA9">
              <w:rPr>
                <w:rFonts w:ascii="Garamond" w:hAnsi="Garamond" w:cs="Arial"/>
                <w:sz w:val="18"/>
              </w:rPr>
              <w:t>de minimis</w:t>
            </w:r>
            <w:r w:rsidRPr="00693B69" w:rsidR="000E7CC5">
              <w:rPr>
                <w:rFonts w:ascii="Garamond" w:hAnsi="Garamond" w:cs="Arial"/>
                <w:sz w:val="18"/>
              </w:rPr>
              <w:t xml:space="preserve"> rate provided in 2 CFR</w:t>
            </w:r>
            <w:r w:rsidRPr="00693B69" w:rsidR="00886170">
              <w:rPr>
                <w:rFonts w:ascii="Garamond" w:hAnsi="Garamond" w:cs="Arial"/>
                <w:sz w:val="18"/>
              </w:rPr>
              <w:t>. Part</w:t>
            </w:r>
            <w:r w:rsidRPr="00693B69" w:rsidR="000E7CC5">
              <w:rPr>
                <w:rFonts w:ascii="Garamond" w:hAnsi="Garamond" w:cs="Arial"/>
                <w:sz w:val="18"/>
              </w:rPr>
              <w:t xml:space="preserve"> 200.414. </w:t>
            </w:r>
            <w:r w:rsidRPr="00693B69">
              <w:rPr>
                <w:rFonts w:ascii="Garamond" w:hAnsi="Garamond" w:cs="Arial"/>
                <w:sz w:val="18"/>
              </w:rPr>
              <w:t xml:space="preserve">You may obtain the </w:t>
            </w:r>
            <w:r w:rsidRPr="00693B69" w:rsidR="004D0BFE">
              <w:rPr>
                <w:rFonts w:ascii="Garamond" w:hAnsi="Garamond" w:cs="Arial"/>
                <w:sz w:val="18"/>
              </w:rPr>
              <w:t>Schedule of Indirect Costs</w:t>
            </w:r>
            <w:r w:rsidRPr="00693B69">
              <w:rPr>
                <w:rFonts w:ascii="Garamond" w:hAnsi="Garamond" w:cs="Arial"/>
                <w:sz w:val="18"/>
              </w:rPr>
              <w:t xml:space="preserve"> </w:t>
            </w:r>
            <w:r w:rsidRPr="00693B69" w:rsidR="000E7CC5">
              <w:rPr>
                <w:rFonts w:ascii="Garamond" w:hAnsi="Garamond" w:cs="Arial"/>
                <w:sz w:val="18"/>
              </w:rPr>
              <w:t>Worksheet</w:t>
            </w:r>
            <w:r w:rsidRPr="00693B69" w:rsidR="00ED39E2">
              <w:rPr>
                <w:rFonts w:ascii="Garamond" w:hAnsi="Garamond" w:cs="Arial"/>
                <w:sz w:val="18"/>
              </w:rPr>
              <w:t xml:space="preserve"> </w:t>
            </w:r>
            <w:r w:rsidRPr="00693B69" w:rsidR="000E7CC5">
              <w:rPr>
                <w:rFonts w:ascii="Garamond" w:hAnsi="Garamond" w:cs="Arial"/>
                <w:sz w:val="18"/>
              </w:rPr>
              <w:t>from OSBDC at</w:t>
            </w:r>
            <w:r w:rsidRPr="00693B69" w:rsidR="00966CFE">
              <w:rPr>
                <w:rFonts w:ascii="Garamond" w:hAnsi="Garamond" w:cs="Arial"/>
              </w:rPr>
              <w:t xml:space="preserve">: </w:t>
            </w:r>
            <w:hyperlink r:id="rId22" w:history="1">
              <w:r w:rsidRPr="00864220" w:rsidR="00864220">
                <w:rPr>
                  <w:rStyle w:val="Hyperlink"/>
                  <w:rFonts w:ascii="Garamond" w:hAnsi="Garamond"/>
                  <w:sz w:val="18"/>
                  <w:szCs w:val="18"/>
                </w:rPr>
                <w:t>SBDC Forms and Worksheets</w:t>
              </w:r>
            </w:hyperlink>
            <w:r w:rsidRPr="00864220" w:rsidR="00864220">
              <w:rPr>
                <w:rFonts w:ascii="Garamond" w:hAnsi="Garamond"/>
              </w:rPr>
              <w:t>.</w:t>
            </w:r>
          </w:p>
          <w:p w:rsidR="00114A78" w:rsidRPr="00693B69" w:rsidP="000E7CC5" w14:paraId="59D4C6FB" w14:textId="1D1E558D">
            <w:pPr>
              <w:spacing w:after="120"/>
              <w:rPr>
                <w:rFonts w:ascii="Garamond" w:hAnsi="Garamond" w:cs="Arial"/>
                <w:sz w:val="18"/>
              </w:rPr>
            </w:pPr>
            <w:r w:rsidRPr="00693B69">
              <w:rPr>
                <w:rFonts w:ascii="Garamond" w:hAnsi="Garamond" w:cs="Arial"/>
                <w:sz w:val="18"/>
              </w:rPr>
              <w:t xml:space="preserve">Reimbursement of indirect costs charged to </w:t>
            </w:r>
            <w:r w:rsidR="00E00152">
              <w:rPr>
                <w:rFonts w:ascii="Garamond" w:hAnsi="Garamond" w:cs="Arial"/>
                <w:sz w:val="18"/>
              </w:rPr>
              <w:t>f</w:t>
            </w:r>
            <w:r w:rsidR="00A41552">
              <w:rPr>
                <w:rFonts w:ascii="Garamond" w:hAnsi="Garamond" w:cs="Arial"/>
                <w:sz w:val="18"/>
              </w:rPr>
              <w:t>ederal</w:t>
            </w:r>
            <w:r w:rsidRPr="00693B69">
              <w:rPr>
                <w:rFonts w:ascii="Garamond" w:hAnsi="Garamond" w:cs="Arial"/>
                <w:sz w:val="18"/>
              </w:rPr>
              <w:t xml:space="preserve"> funds will be capped at a maximum of 20</w:t>
            </w:r>
            <w:r w:rsidR="00754432">
              <w:rPr>
                <w:rFonts w:ascii="Garamond" w:hAnsi="Garamond" w:cs="Arial"/>
                <w:sz w:val="18"/>
              </w:rPr>
              <w:t xml:space="preserve"> percent</w:t>
            </w:r>
            <w:r w:rsidRPr="00693B69">
              <w:rPr>
                <w:rFonts w:ascii="Garamond" w:hAnsi="Garamond" w:cs="Arial"/>
                <w:sz w:val="18"/>
              </w:rPr>
              <w:t xml:space="preserve">. </w:t>
            </w:r>
            <w:r w:rsidRPr="00693B69">
              <w:rPr>
                <w:rFonts w:ascii="Garamond" w:hAnsi="Garamond" w:cs="Arial"/>
                <w:sz w:val="18"/>
                <w:szCs w:val="18"/>
              </w:rPr>
              <w:t>The amount remaining of the total indirect cost is the waived portion (i.e.</w:t>
            </w:r>
            <w:r w:rsidR="00396BE3">
              <w:rPr>
                <w:rFonts w:ascii="Garamond" w:hAnsi="Garamond" w:cs="Arial"/>
                <w:sz w:val="18"/>
                <w:szCs w:val="18"/>
              </w:rPr>
              <w:t>,</w:t>
            </w:r>
            <w:r w:rsidRPr="00693B69">
              <w:rPr>
                <w:rFonts w:ascii="Garamond" w:hAnsi="Garamond" w:cs="Arial"/>
                <w:sz w:val="18"/>
                <w:szCs w:val="18"/>
              </w:rPr>
              <w:t xml:space="preserve"> indirect match, if any).</w:t>
            </w:r>
          </w:p>
        </w:tc>
      </w:tr>
    </w:tbl>
    <w:p w:rsidR="00554B9D" w:rsidRPr="00693B69" w:rsidP="00AB6E8C" w14:paraId="515BD396" w14:textId="77777777">
      <w:pPr>
        <w:pStyle w:val="Heading2"/>
        <w:spacing w:before="120" w:after="120"/>
        <w:ind w:left="2160"/>
        <w:rPr>
          <w:rFonts w:cs="Arial"/>
        </w:rPr>
      </w:pPr>
      <w:r w:rsidRPr="00693B69">
        <w:rPr>
          <w:rFonts w:cs="Arial"/>
        </w:rPr>
        <w:t xml:space="preserve"> </w:t>
      </w:r>
      <w:r w:rsidRPr="00693B69">
        <w:rPr>
          <w:rFonts w:cs="Arial"/>
        </w:rPr>
        <w:t xml:space="preserve">Certification Forms and Assurances </w:t>
      </w:r>
    </w:p>
    <w:p w:rsidR="00387EB0" w:rsidRPr="00693B69" w:rsidP="00AB6E8C" w14:paraId="4AD0F7A9" w14:textId="31311651">
      <w:pPr>
        <w:pStyle w:val="ListParagraph"/>
        <w:spacing w:after="120" w:line="240" w:lineRule="auto"/>
        <w:ind w:left="1440"/>
        <w:rPr>
          <w:rFonts w:ascii="Garamond" w:hAnsi="Garamond" w:cs="Arial"/>
          <w:bCs/>
        </w:rPr>
      </w:pPr>
      <w:r w:rsidRPr="00693B69">
        <w:rPr>
          <w:rFonts w:ascii="Garamond" w:hAnsi="Garamond" w:cs="Arial"/>
          <w:bCs/>
        </w:rPr>
        <w:t>Consistent with 2 CFR</w:t>
      </w:r>
      <w:r w:rsidRPr="00693B69" w:rsidR="00886170">
        <w:rPr>
          <w:rFonts w:ascii="Garamond" w:hAnsi="Garamond" w:cs="Arial"/>
          <w:bCs/>
        </w:rPr>
        <w:t>. Part</w:t>
      </w:r>
      <w:r w:rsidRPr="00693B69">
        <w:rPr>
          <w:rFonts w:ascii="Garamond" w:hAnsi="Garamond" w:cs="Arial"/>
          <w:bCs/>
        </w:rPr>
        <w:t xml:space="preserve"> </w:t>
      </w:r>
      <w:r w:rsidRPr="00693B69" w:rsidR="00A02A7F">
        <w:rPr>
          <w:rFonts w:ascii="Garamond" w:hAnsi="Garamond" w:cs="Arial"/>
          <w:bCs/>
        </w:rPr>
        <w:t>2</w:t>
      </w:r>
      <w:r w:rsidRPr="00693B69">
        <w:rPr>
          <w:rFonts w:ascii="Garamond" w:hAnsi="Garamond" w:cs="Arial"/>
          <w:bCs/>
        </w:rPr>
        <w:t>00.415</w:t>
      </w:r>
      <w:r w:rsidRPr="00693B69" w:rsidR="00182780">
        <w:rPr>
          <w:rFonts w:ascii="Garamond" w:hAnsi="Garamond" w:cs="Arial"/>
          <w:bCs/>
        </w:rPr>
        <w:t xml:space="preserve"> </w:t>
      </w:r>
      <w:r w:rsidR="003E1F9C">
        <w:rPr>
          <w:rFonts w:ascii="Garamond" w:hAnsi="Garamond" w:cs="Arial"/>
          <w:bCs/>
        </w:rPr>
        <w:t>F</w:t>
      </w:r>
      <w:r w:rsidRPr="00693B69" w:rsidR="00476C43">
        <w:rPr>
          <w:rFonts w:ascii="Garamond" w:hAnsi="Garamond" w:cs="Arial"/>
          <w:bCs/>
        </w:rPr>
        <w:t xml:space="preserve">inancial Certifications must be signed by an authorized individual </w:t>
      </w:r>
      <w:r w:rsidRPr="00693B69">
        <w:rPr>
          <w:rFonts w:ascii="Garamond" w:hAnsi="Garamond" w:cs="Arial"/>
          <w:bCs/>
        </w:rPr>
        <w:t>at a level no lower than vice president or chief financial officer of the organization</w:t>
      </w:r>
      <w:r w:rsidRPr="00693B69" w:rsidR="00476C43">
        <w:rPr>
          <w:rFonts w:ascii="Garamond" w:hAnsi="Garamond" w:cs="Arial"/>
          <w:bCs/>
        </w:rPr>
        <w:t xml:space="preserve">. </w:t>
      </w:r>
      <w:r w:rsidRPr="00693B69">
        <w:rPr>
          <w:rFonts w:ascii="Garamond" w:hAnsi="Garamond" w:cs="Arial"/>
          <w:bCs/>
        </w:rPr>
        <w:t>Each Applicant must complete</w:t>
      </w:r>
      <w:r w:rsidR="001B188F">
        <w:rPr>
          <w:rFonts w:ascii="Garamond" w:hAnsi="Garamond" w:cs="Arial"/>
          <w:bCs/>
        </w:rPr>
        <w:t xml:space="preserve"> and submit the following forms:</w:t>
      </w:r>
      <w:r w:rsidRPr="00693B69" w:rsidR="00433771">
        <w:rPr>
          <w:rFonts w:ascii="Garamond" w:hAnsi="Garamond" w:cs="Arial"/>
          <w:bCs/>
        </w:rPr>
        <w:t xml:space="preserve"> </w:t>
      </w:r>
    </w:p>
    <w:p w:rsidR="000E7CC5" w:rsidRPr="00693B69" w:rsidP="008B137E" w14:paraId="4DB9E3E3" w14:textId="77777777">
      <w:pPr>
        <w:numPr>
          <w:ilvl w:val="0"/>
          <w:numId w:val="34"/>
        </w:numPr>
        <w:spacing w:after="120" w:line="240" w:lineRule="auto"/>
        <w:ind w:left="2160"/>
        <w:rPr>
          <w:rFonts w:ascii="Garamond" w:hAnsi="Garamond" w:cs="Arial"/>
        </w:rPr>
      </w:pPr>
      <w:r w:rsidRPr="7BC9D225">
        <w:rPr>
          <w:rFonts w:ascii="Garamond" w:hAnsi="Garamond" w:cs="Arial"/>
        </w:rPr>
        <w:t>Certification Regarding Debarm</w:t>
      </w:r>
      <w:r w:rsidRPr="7BC9D225" w:rsidR="00E0031E">
        <w:rPr>
          <w:rFonts w:ascii="Garamond" w:hAnsi="Garamond" w:cs="Arial"/>
        </w:rPr>
        <w:t>e</w:t>
      </w:r>
      <w:r w:rsidRPr="7BC9D225">
        <w:rPr>
          <w:rFonts w:ascii="Garamond" w:hAnsi="Garamond" w:cs="Arial"/>
        </w:rPr>
        <w:t>nt, Suspension, and Other Responsibility Matters, Primary Covered Transactions</w:t>
      </w:r>
      <w:r w:rsidRPr="7BC9D225" w:rsidR="00EB3ACD">
        <w:rPr>
          <w:rFonts w:ascii="Garamond" w:hAnsi="Garamond" w:cs="Arial"/>
        </w:rPr>
        <w:t xml:space="preserve"> (</w:t>
      </w:r>
      <w:r w:rsidRPr="7BC9D225">
        <w:rPr>
          <w:rFonts w:ascii="Garamond" w:hAnsi="Garamond" w:cs="Arial"/>
        </w:rPr>
        <w:t>SBA Form 1623</w:t>
      </w:r>
      <w:r w:rsidRPr="7BC9D225" w:rsidR="00EB3ACD">
        <w:rPr>
          <w:rFonts w:ascii="Garamond" w:hAnsi="Garamond" w:cs="Arial"/>
        </w:rPr>
        <w:t>)</w:t>
      </w:r>
      <w:r w:rsidRPr="7BC9D225" w:rsidR="001B188F">
        <w:rPr>
          <w:rFonts w:ascii="Garamond" w:hAnsi="Garamond" w:cs="Arial"/>
        </w:rPr>
        <w:t>;</w:t>
      </w:r>
    </w:p>
    <w:p w:rsidR="000E7CC5" w:rsidRPr="00693B69" w:rsidP="008B137E" w14:paraId="6F685EF8" w14:textId="3E5CF058">
      <w:pPr>
        <w:numPr>
          <w:ilvl w:val="0"/>
          <w:numId w:val="34"/>
        </w:numPr>
        <w:spacing w:after="120" w:line="240" w:lineRule="auto"/>
        <w:ind w:left="2160"/>
        <w:rPr>
          <w:rFonts w:ascii="Garamond" w:hAnsi="Garamond" w:cs="Arial"/>
        </w:rPr>
      </w:pPr>
      <w:r w:rsidRPr="59C4F98E">
        <w:rPr>
          <w:rFonts w:ascii="Garamond" w:hAnsi="Garamond" w:cs="Arial"/>
        </w:rPr>
        <w:t>Certification Regarding Drug</w:t>
      </w:r>
      <w:r w:rsidRPr="59C4F98E" w:rsidR="33C8DD04">
        <w:rPr>
          <w:rFonts w:ascii="Garamond" w:hAnsi="Garamond" w:cs="Arial"/>
        </w:rPr>
        <w:t xml:space="preserve"> </w:t>
      </w:r>
      <w:r w:rsidRPr="59C4F98E">
        <w:rPr>
          <w:rFonts w:ascii="Garamond" w:hAnsi="Garamond" w:cs="Arial"/>
        </w:rPr>
        <w:t xml:space="preserve">Free Workplace </w:t>
      </w:r>
      <w:r w:rsidRPr="59C4F98E">
        <w:rPr>
          <w:rFonts w:ascii="Garamond" w:hAnsi="Garamond" w:cs="Arial"/>
        </w:rPr>
        <w:t>Requirements</w:t>
      </w:r>
      <w:r w:rsidRPr="59C4F98E" w:rsidR="001B188F">
        <w:rPr>
          <w:rFonts w:ascii="Garamond" w:hAnsi="Garamond" w:cs="Arial"/>
        </w:rPr>
        <w:t>;</w:t>
      </w:r>
    </w:p>
    <w:p w:rsidR="000E7CC5" w:rsidRPr="00693B69" w:rsidP="008B137E" w14:paraId="12103254" w14:textId="77777777">
      <w:pPr>
        <w:numPr>
          <w:ilvl w:val="0"/>
          <w:numId w:val="34"/>
        </w:numPr>
        <w:spacing w:after="120" w:line="240" w:lineRule="auto"/>
        <w:ind w:left="2160"/>
        <w:rPr>
          <w:rFonts w:ascii="Garamond" w:hAnsi="Garamond" w:cs="Arial"/>
        </w:rPr>
      </w:pPr>
      <w:r w:rsidRPr="00693B69">
        <w:rPr>
          <w:rFonts w:ascii="Garamond" w:hAnsi="Garamond" w:cs="Arial"/>
        </w:rPr>
        <w:t>Certification Regarding Lobbying</w:t>
      </w:r>
      <w:r w:rsidRPr="00693B69" w:rsidR="00EB3ACD">
        <w:rPr>
          <w:rFonts w:ascii="Garamond" w:hAnsi="Garamond" w:cs="Arial"/>
        </w:rPr>
        <w:t xml:space="preserve"> (</w:t>
      </w:r>
      <w:r w:rsidRPr="00693B69">
        <w:rPr>
          <w:rFonts w:ascii="Garamond" w:hAnsi="Garamond" w:cs="Arial"/>
        </w:rPr>
        <w:t>SBA Form 1711</w:t>
      </w:r>
      <w:r w:rsidRPr="00693B69" w:rsidR="00EB3ACD">
        <w:rPr>
          <w:rFonts w:ascii="Garamond" w:hAnsi="Garamond" w:cs="Arial"/>
        </w:rPr>
        <w:t>)</w:t>
      </w:r>
      <w:r w:rsidR="001B188F">
        <w:rPr>
          <w:rFonts w:ascii="Garamond" w:hAnsi="Garamond" w:cs="Arial"/>
        </w:rPr>
        <w:t>;</w:t>
      </w:r>
    </w:p>
    <w:p w:rsidR="000E7CC5" w:rsidRPr="00693B69" w:rsidP="008B137E" w14:paraId="12677917" w14:textId="77777777">
      <w:pPr>
        <w:pStyle w:val="ListParagraph"/>
        <w:numPr>
          <w:ilvl w:val="0"/>
          <w:numId w:val="34"/>
        </w:numPr>
        <w:spacing w:after="120" w:line="240" w:lineRule="auto"/>
        <w:ind w:left="2160"/>
        <w:rPr>
          <w:rFonts w:ascii="Garamond" w:hAnsi="Garamond" w:cs="Arial"/>
        </w:rPr>
      </w:pPr>
      <w:r w:rsidRPr="00693B69">
        <w:rPr>
          <w:rFonts w:ascii="Garamond" w:hAnsi="Garamond" w:cs="Arial"/>
        </w:rPr>
        <w:t xml:space="preserve">Cash Match and Program Income Certification </w:t>
      </w:r>
      <w:r w:rsidRPr="00693B69">
        <w:rPr>
          <w:rFonts w:ascii="Garamond" w:hAnsi="Garamond" w:cs="Arial"/>
        </w:rPr>
        <w:t>Form</w:t>
      </w:r>
      <w:r w:rsidR="001B188F">
        <w:rPr>
          <w:rFonts w:ascii="Garamond" w:hAnsi="Garamond" w:cs="Arial"/>
        </w:rPr>
        <w:t>;</w:t>
      </w:r>
      <w:r w:rsidRPr="00693B69" w:rsidR="00EB3ACD">
        <w:rPr>
          <w:rFonts w:ascii="Garamond" w:hAnsi="Garamond" w:cs="Arial"/>
        </w:rPr>
        <w:t xml:space="preserve"> </w:t>
      </w:r>
    </w:p>
    <w:p w:rsidR="000E7CC5" w:rsidRPr="00693B69" w:rsidP="008B137E" w14:paraId="269D2027" w14:textId="77777777">
      <w:pPr>
        <w:numPr>
          <w:ilvl w:val="0"/>
          <w:numId w:val="34"/>
        </w:numPr>
        <w:spacing w:after="120" w:line="240" w:lineRule="auto"/>
        <w:ind w:left="2160"/>
        <w:rPr>
          <w:rFonts w:ascii="Garamond" w:hAnsi="Garamond" w:cs="Arial"/>
        </w:rPr>
      </w:pPr>
      <w:r w:rsidRPr="00693B69">
        <w:rPr>
          <w:rFonts w:ascii="Garamond" w:hAnsi="Garamond" w:cs="Arial"/>
        </w:rPr>
        <w:t>Cost Sharing Proposal</w:t>
      </w:r>
      <w:r w:rsidR="001B188F">
        <w:rPr>
          <w:rFonts w:ascii="Garamond" w:hAnsi="Garamond" w:cs="Arial"/>
        </w:rPr>
        <w:t xml:space="preserve"> (SBA Form 1224</w:t>
      </w:r>
      <w:r w:rsidR="001B188F">
        <w:rPr>
          <w:rFonts w:ascii="Garamond" w:hAnsi="Garamond" w:cs="Arial"/>
        </w:rPr>
        <w:t>);</w:t>
      </w:r>
    </w:p>
    <w:p w:rsidR="00EB3ACD" w:rsidRPr="00693B69" w:rsidP="008B137E" w14:paraId="74E745DE" w14:textId="17E559D5">
      <w:pPr>
        <w:numPr>
          <w:ilvl w:val="0"/>
          <w:numId w:val="34"/>
        </w:numPr>
        <w:spacing w:after="120" w:line="240" w:lineRule="auto"/>
        <w:ind w:left="2160"/>
        <w:rPr>
          <w:rFonts w:ascii="Garamond" w:hAnsi="Garamond" w:cs="Arial"/>
          <w:lang w:val="fr-FR"/>
        </w:rPr>
      </w:pPr>
      <w:r w:rsidRPr="59C4F98E">
        <w:rPr>
          <w:rFonts w:ascii="Garamond" w:hAnsi="Garamond" w:cs="Arial"/>
          <w:lang w:val="fr-FR"/>
        </w:rPr>
        <w:t>Assurances</w:t>
      </w:r>
      <w:r w:rsidRPr="59C4F98E" w:rsidR="2A5DC03E">
        <w:rPr>
          <w:rFonts w:ascii="Garamond" w:hAnsi="Garamond" w:cs="Arial"/>
          <w:lang w:val="fr-FR"/>
        </w:rPr>
        <w:t xml:space="preserve"> </w:t>
      </w:r>
      <w:r w:rsidRPr="59C4F98E">
        <w:rPr>
          <w:rFonts w:ascii="Garamond" w:hAnsi="Garamond" w:cs="Arial"/>
          <w:lang w:val="fr-FR"/>
        </w:rPr>
        <w:t>Non</w:t>
      </w:r>
      <w:r w:rsidRPr="59C4F98E" w:rsidR="7BEFD260">
        <w:rPr>
          <w:rFonts w:ascii="Garamond" w:hAnsi="Garamond" w:cs="Arial"/>
          <w:lang w:val="fr-FR"/>
        </w:rPr>
        <w:t>-</w:t>
      </w:r>
      <w:r w:rsidRPr="59C4F98E">
        <w:rPr>
          <w:rFonts w:ascii="Garamond" w:hAnsi="Garamond" w:cs="Arial"/>
          <w:lang w:val="fr-FR"/>
        </w:rPr>
        <w:t>Construction Programs</w:t>
      </w:r>
      <w:r w:rsidRPr="59C4F98E">
        <w:rPr>
          <w:rFonts w:ascii="Garamond" w:hAnsi="Garamond" w:cs="Arial"/>
          <w:lang w:val="fr-FR"/>
        </w:rPr>
        <w:t xml:space="preserve"> (SF</w:t>
      </w:r>
      <w:r w:rsidRPr="59C4F98E">
        <w:rPr>
          <w:rFonts w:ascii="Garamond" w:hAnsi="Garamond" w:cs="Arial"/>
          <w:lang w:val="fr-FR"/>
        </w:rPr>
        <w:t>-424B</w:t>
      </w:r>
      <w:r w:rsidRPr="59C4F98E" w:rsidR="00BE6C42">
        <w:rPr>
          <w:rFonts w:ascii="Garamond" w:hAnsi="Garamond" w:cs="Arial"/>
          <w:lang w:val="fr-FR"/>
        </w:rPr>
        <w:t>)</w:t>
      </w:r>
      <w:r w:rsidRPr="59C4F98E" w:rsidR="001B188F">
        <w:rPr>
          <w:rFonts w:ascii="Garamond" w:hAnsi="Garamond" w:cs="Arial"/>
          <w:lang w:val="fr-FR"/>
        </w:rPr>
        <w:t>;</w:t>
      </w:r>
      <w:r w:rsidRPr="59C4F98E" w:rsidR="00BE6C42">
        <w:rPr>
          <w:rFonts w:ascii="Garamond" w:hAnsi="Garamond" w:cs="Arial"/>
          <w:lang w:val="fr-FR"/>
        </w:rPr>
        <w:t>*</w:t>
      </w:r>
      <w:r w:rsidRPr="59C4F98E">
        <w:rPr>
          <w:rFonts w:ascii="Garamond" w:hAnsi="Garamond" w:cs="Arial"/>
          <w:lang w:val="fr-FR"/>
        </w:rPr>
        <w:t xml:space="preserve">* </w:t>
      </w:r>
    </w:p>
    <w:p w:rsidR="00EB3ACD" w:rsidRPr="00693B69" w:rsidP="008B137E" w14:paraId="67703D59" w14:textId="77777777">
      <w:pPr>
        <w:numPr>
          <w:ilvl w:val="0"/>
          <w:numId w:val="34"/>
        </w:numPr>
        <w:spacing w:after="120" w:line="240" w:lineRule="auto"/>
        <w:ind w:left="2160"/>
        <w:rPr>
          <w:rFonts w:ascii="Garamond" w:hAnsi="Garamond" w:cs="Arial"/>
        </w:rPr>
      </w:pPr>
      <w:r w:rsidRPr="00693B69">
        <w:rPr>
          <w:rFonts w:ascii="Garamond" w:hAnsi="Garamond" w:cs="Arial"/>
        </w:rPr>
        <w:t>Disclosure Form (SF-LLL</w:t>
      </w:r>
      <w:r w:rsidRPr="00693B69">
        <w:rPr>
          <w:rFonts w:ascii="Garamond" w:hAnsi="Garamond" w:cs="Arial"/>
        </w:rPr>
        <w:t>)</w:t>
      </w:r>
      <w:r w:rsidR="001B188F">
        <w:rPr>
          <w:rFonts w:ascii="Garamond" w:hAnsi="Garamond" w:cs="Arial"/>
        </w:rPr>
        <w:t>;</w:t>
      </w:r>
      <w:r w:rsidRPr="00693B69">
        <w:rPr>
          <w:rFonts w:ascii="Garamond" w:hAnsi="Garamond" w:cs="Arial"/>
        </w:rPr>
        <w:t>*</w:t>
      </w:r>
      <w:r w:rsidRPr="00693B69">
        <w:rPr>
          <w:rFonts w:ascii="Garamond" w:hAnsi="Garamond" w:cs="Arial"/>
        </w:rPr>
        <w:t xml:space="preserve">* </w:t>
      </w:r>
      <w:r w:rsidR="001B188F">
        <w:rPr>
          <w:rFonts w:ascii="Garamond" w:hAnsi="Garamond" w:cs="Arial"/>
        </w:rPr>
        <w:t>and</w:t>
      </w:r>
    </w:p>
    <w:p w:rsidR="00537CE6" w:rsidRPr="00693B69" w:rsidP="008B137E" w14:paraId="57EE6828" w14:textId="77777777">
      <w:pPr>
        <w:numPr>
          <w:ilvl w:val="0"/>
          <w:numId w:val="34"/>
        </w:numPr>
        <w:spacing w:after="120" w:line="240" w:lineRule="auto"/>
        <w:ind w:left="2160"/>
        <w:rPr>
          <w:rFonts w:ascii="Garamond" w:hAnsi="Garamond" w:cs="Arial"/>
        </w:rPr>
      </w:pPr>
      <w:r w:rsidRPr="7BC9D225">
        <w:rPr>
          <w:rFonts w:ascii="Garamond" w:hAnsi="Garamond" w:cs="Arial"/>
        </w:rPr>
        <w:t xml:space="preserve">Most recent </w:t>
      </w:r>
      <w:r w:rsidRPr="7BC9D225" w:rsidR="009521F0">
        <w:rPr>
          <w:rFonts w:ascii="Garamond" w:hAnsi="Garamond" w:cs="Arial"/>
        </w:rPr>
        <w:t>A</w:t>
      </w:r>
      <w:r w:rsidRPr="7BC9D225">
        <w:rPr>
          <w:rFonts w:ascii="Garamond" w:hAnsi="Garamond" w:cs="Arial"/>
        </w:rPr>
        <w:t>-</w:t>
      </w:r>
      <w:r w:rsidRPr="7BC9D225" w:rsidR="009521F0">
        <w:rPr>
          <w:rFonts w:ascii="Garamond" w:hAnsi="Garamond" w:cs="Arial"/>
        </w:rPr>
        <w:t>133 Audit</w:t>
      </w:r>
      <w:r w:rsidRPr="7BC9D225">
        <w:rPr>
          <w:rFonts w:ascii="Garamond" w:hAnsi="Garamond" w:cs="Arial"/>
        </w:rPr>
        <w:t>. Note: if the Applicant’s A-133 audit document is large, provide a website link and instructions on where to locate the audit.</w:t>
      </w:r>
    </w:p>
    <w:p w:rsidR="001D0061" w:rsidP="39EA49C1" w14:paraId="122DD0D0" w14:textId="5E5E08EA">
      <w:pPr>
        <w:pStyle w:val="ListParagraph"/>
        <w:keepNext/>
        <w:keepLines/>
        <w:spacing w:after="120" w:line="240" w:lineRule="auto"/>
        <w:ind w:left="1440"/>
        <w:rPr>
          <w:rFonts w:ascii="Garamond" w:hAnsi="Garamond" w:cs="Arial"/>
          <w:sz w:val="18"/>
          <w:szCs w:val="18"/>
        </w:rPr>
      </w:pPr>
      <w:r w:rsidRPr="001F202E">
        <w:rPr>
          <w:rFonts w:ascii="Garamond" w:hAnsi="Garamond" w:cs="Arial"/>
          <w:sz w:val="18"/>
          <w:szCs w:val="18"/>
        </w:rPr>
        <w:t>** SF</w:t>
      </w:r>
      <w:r w:rsidRPr="001F202E" w:rsidR="008B137E">
        <w:rPr>
          <w:rFonts w:ascii="Garamond" w:hAnsi="Garamond" w:cs="Arial"/>
          <w:sz w:val="18"/>
          <w:szCs w:val="18"/>
        </w:rPr>
        <w:t>-</w:t>
      </w:r>
      <w:r w:rsidRPr="001F202E">
        <w:rPr>
          <w:rFonts w:ascii="Garamond" w:hAnsi="Garamond" w:cs="Arial"/>
          <w:sz w:val="18"/>
          <w:szCs w:val="18"/>
        </w:rPr>
        <w:t xml:space="preserve">424B and SF-LLL are incorporated </w:t>
      </w:r>
      <w:r w:rsidRPr="001F202E" w:rsidR="009C5B5D">
        <w:rPr>
          <w:rFonts w:ascii="Garamond" w:hAnsi="Garamond" w:cs="Arial"/>
          <w:sz w:val="18"/>
          <w:szCs w:val="18"/>
        </w:rPr>
        <w:t xml:space="preserve">as </w:t>
      </w:r>
      <w:r w:rsidRPr="001F202E" w:rsidR="0026285C">
        <w:rPr>
          <w:rFonts w:ascii="Garamond" w:hAnsi="Garamond" w:cs="Arial"/>
          <w:sz w:val="18"/>
          <w:szCs w:val="18"/>
        </w:rPr>
        <w:t>part of the electronic A</w:t>
      </w:r>
      <w:r w:rsidRPr="001F202E">
        <w:rPr>
          <w:rFonts w:ascii="Garamond" w:hAnsi="Garamond" w:cs="Arial"/>
          <w:sz w:val="18"/>
          <w:szCs w:val="18"/>
        </w:rPr>
        <w:t xml:space="preserve">pplication form on </w:t>
      </w:r>
      <w:r w:rsidR="007D421F">
        <w:rPr>
          <w:rFonts w:ascii="Garamond" w:hAnsi="Garamond" w:cs="Arial"/>
          <w:sz w:val="18"/>
          <w:szCs w:val="18"/>
        </w:rPr>
        <w:t>Grants.gov</w:t>
      </w:r>
      <w:r w:rsidRPr="001F202E">
        <w:rPr>
          <w:rFonts w:ascii="Garamond" w:hAnsi="Garamond" w:cs="Arial"/>
          <w:sz w:val="18"/>
          <w:szCs w:val="18"/>
        </w:rPr>
        <w:t xml:space="preserve">. All other required Certification </w:t>
      </w:r>
      <w:r w:rsidRPr="001F202E" w:rsidR="008B137E">
        <w:rPr>
          <w:rFonts w:ascii="Garamond" w:hAnsi="Garamond" w:cs="Arial"/>
          <w:sz w:val="18"/>
          <w:szCs w:val="18"/>
        </w:rPr>
        <w:t>F</w:t>
      </w:r>
      <w:r w:rsidRPr="001F202E">
        <w:rPr>
          <w:rFonts w:ascii="Garamond" w:hAnsi="Garamond" w:cs="Arial"/>
          <w:sz w:val="18"/>
          <w:szCs w:val="18"/>
        </w:rPr>
        <w:t xml:space="preserve">orms can be obtained from OSBDC </w:t>
      </w:r>
      <w:r w:rsidRPr="001F202E" w:rsidR="000343F1">
        <w:rPr>
          <w:rFonts w:ascii="Garamond" w:hAnsi="Garamond" w:cs="Arial"/>
          <w:sz w:val="18"/>
          <w:szCs w:val="18"/>
        </w:rPr>
        <w:t>at:</w:t>
      </w:r>
      <w:r w:rsidRPr="001F202E" w:rsidR="00864220">
        <w:rPr>
          <w:rFonts w:ascii="Garamond" w:hAnsi="Garamond" w:cs="Arial"/>
          <w:sz w:val="18"/>
          <w:szCs w:val="18"/>
        </w:rPr>
        <w:t xml:space="preserve"> </w:t>
      </w:r>
      <w:hyperlink r:id="rId22">
        <w:r w:rsidRPr="001F202E" w:rsidR="00864220">
          <w:rPr>
            <w:rStyle w:val="Hyperlink"/>
            <w:rFonts w:ascii="Garamond" w:hAnsi="Garamond"/>
            <w:sz w:val="18"/>
            <w:szCs w:val="18"/>
          </w:rPr>
          <w:t>SBDC Forms and Worksheets</w:t>
        </w:r>
      </w:hyperlink>
      <w:r w:rsidRPr="001F202E" w:rsidR="00864220">
        <w:rPr>
          <w:rFonts w:ascii="Garamond" w:hAnsi="Garamond"/>
          <w:color w:val="1F487C"/>
          <w:sz w:val="18"/>
          <w:szCs w:val="18"/>
        </w:rPr>
        <w:t xml:space="preserve"> </w:t>
      </w:r>
      <w:r w:rsidRPr="001F202E" w:rsidR="00864220">
        <w:rPr>
          <w:rFonts w:ascii="Garamond" w:hAnsi="Garamond"/>
          <w:sz w:val="18"/>
          <w:szCs w:val="18"/>
        </w:rPr>
        <w:t xml:space="preserve">and </w:t>
      </w:r>
      <w:r w:rsidRPr="001F202E" w:rsidR="000343F1">
        <w:rPr>
          <w:rFonts w:ascii="Garamond" w:hAnsi="Garamond" w:cs="Arial"/>
          <w:sz w:val="18"/>
          <w:szCs w:val="18"/>
        </w:rPr>
        <w:t xml:space="preserve">uploaded as Attachments to the Application. </w:t>
      </w:r>
      <w:r w:rsidRPr="001F202E" w:rsidR="00891AE6">
        <w:rPr>
          <w:rFonts w:ascii="Garamond" w:hAnsi="Garamond" w:cs="Arial"/>
          <w:sz w:val="18"/>
          <w:szCs w:val="18"/>
        </w:rPr>
        <w:t>See Section 4.1.4 for</w:t>
      </w:r>
      <w:r w:rsidRPr="001F202E" w:rsidR="0026285C">
        <w:rPr>
          <w:rFonts w:ascii="Garamond" w:hAnsi="Garamond" w:cs="Arial"/>
          <w:sz w:val="18"/>
          <w:szCs w:val="18"/>
        </w:rPr>
        <w:t xml:space="preserve"> </w:t>
      </w:r>
      <w:r w:rsidRPr="001F202E" w:rsidR="009E5FD5">
        <w:rPr>
          <w:rFonts w:ascii="Garamond" w:hAnsi="Garamond" w:cs="Arial"/>
          <w:sz w:val="18"/>
          <w:szCs w:val="18"/>
        </w:rPr>
        <w:t xml:space="preserve">the </w:t>
      </w:r>
      <w:r w:rsidRPr="001F202E" w:rsidR="0026285C">
        <w:rPr>
          <w:rFonts w:ascii="Garamond" w:hAnsi="Garamond" w:cs="Arial"/>
          <w:sz w:val="18"/>
          <w:szCs w:val="18"/>
        </w:rPr>
        <w:t>order of</w:t>
      </w:r>
      <w:r w:rsidRPr="001F202E" w:rsidR="00891AE6">
        <w:rPr>
          <w:rFonts w:ascii="Garamond" w:hAnsi="Garamond" w:cs="Arial"/>
          <w:sz w:val="18"/>
          <w:szCs w:val="18"/>
        </w:rPr>
        <w:t xml:space="preserve"> </w:t>
      </w:r>
      <w:r w:rsidRPr="001F202E" w:rsidR="00EB1C74">
        <w:rPr>
          <w:rFonts w:ascii="Garamond" w:hAnsi="Garamond" w:cs="Arial"/>
          <w:sz w:val="18"/>
          <w:szCs w:val="18"/>
        </w:rPr>
        <w:t>A</w:t>
      </w:r>
      <w:r w:rsidRPr="001F202E" w:rsidR="0026285C">
        <w:rPr>
          <w:rFonts w:ascii="Garamond" w:hAnsi="Garamond" w:cs="Arial"/>
          <w:sz w:val="18"/>
          <w:szCs w:val="18"/>
        </w:rPr>
        <w:t>ttachments</w:t>
      </w:r>
      <w:r w:rsidRPr="53234557" w:rsidR="00891AE6">
        <w:rPr>
          <w:rStyle w:val="Hyperlink"/>
          <w:rFonts w:ascii="Garamond" w:hAnsi="Garamond" w:cs="Arial"/>
          <w:sz w:val="18"/>
          <w:szCs w:val="18"/>
          <w:u w:val="none"/>
        </w:rPr>
        <w:t>.</w:t>
      </w:r>
      <w:r w:rsidRPr="53234557">
        <w:rPr>
          <w:rFonts w:ascii="Garamond" w:hAnsi="Garamond" w:cs="Arial"/>
          <w:sz w:val="18"/>
          <w:szCs w:val="18"/>
        </w:rPr>
        <w:t xml:space="preserve"> </w:t>
      </w:r>
    </w:p>
    <w:p w:rsidR="004A28D0" w:rsidRPr="00693B69" w:rsidP="00AB6E8C" w14:paraId="66620216" w14:textId="77777777">
      <w:pPr>
        <w:pStyle w:val="Heading2"/>
        <w:spacing w:after="120" w:line="240" w:lineRule="auto"/>
        <w:ind w:left="2160"/>
        <w:rPr>
          <w:rFonts w:cs="Arial"/>
        </w:rPr>
      </w:pPr>
      <w:r>
        <w:rPr>
          <w:rFonts w:cs="Arial"/>
        </w:rPr>
        <w:t>A</w:t>
      </w:r>
      <w:r w:rsidRPr="00693B69" w:rsidR="00AE4A44">
        <w:rPr>
          <w:rFonts w:cs="Arial"/>
        </w:rPr>
        <w:t>ttachments and Exhibits</w:t>
      </w:r>
    </w:p>
    <w:p w:rsidR="00DF3ED3" w:rsidP="00AB6E8C" w14:paraId="58F6F14A" w14:textId="171E3C52">
      <w:pPr>
        <w:pStyle w:val="ListParagraph"/>
        <w:keepNext/>
        <w:keepLines/>
        <w:spacing w:after="120" w:line="240" w:lineRule="auto"/>
        <w:ind w:left="1440"/>
        <w:rPr>
          <w:rFonts w:ascii="Garamond" w:hAnsi="Garamond" w:cs="Arial"/>
        </w:rPr>
      </w:pPr>
      <w:r w:rsidRPr="491CFD47">
        <w:rPr>
          <w:rFonts w:ascii="Garamond" w:hAnsi="Garamond" w:cs="Arial"/>
        </w:rPr>
        <w:t>There will be 1</w:t>
      </w:r>
      <w:r w:rsidR="00FD65A6">
        <w:rPr>
          <w:rFonts w:ascii="Garamond" w:hAnsi="Garamond" w:cs="Arial"/>
        </w:rPr>
        <w:t>4</w:t>
      </w:r>
      <w:r w:rsidRPr="491CFD47">
        <w:rPr>
          <w:rFonts w:ascii="Garamond" w:hAnsi="Garamond" w:cs="Arial"/>
        </w:rPr>
        <w:t xml:space="preserve"> attachment</w:t>
      </w:r>
      <w:r w:rsidRPr="491CFD47" w:rsidR="00431AFB">
        <w:rPr>
          <w:rFonts w:ascii="Garamond" w:hAnsi="Garamond" w:cs="Arial"/>
        </w:rPr>
        <w:t>s</w:t>
      </w:r>
      <w:r w:rsidRPr="491CFD47">
        <w:rPr>
          <w:rFonts w:ascii="Garamond" w:hAnsi="Garamond" w:cs="Arial"/>
        </w:rPr>
        <w:t>. Please attach d</w:t>
      </w:r>
      <w:r w:rsidRPr="491CFD47" w:rsidR="001F18C9">
        <w:rPr>
          <w:rFonts w:ascii="Garamond" w:hAnsi="Garamond" w:cs="Arial"/>
        </w:rPr>
        <w:t>ocuments in the following order</w:t>
      </w:r>
      <w:r w:rsidRPr="491CFD47">
        <w:rPr>
          <w:rFonts w:ascii="Garamond" w:hAnsi="Garamond" w:cs="Arial"/>
        </w:rPr>
        <w:t xml:space="preserve"> and include “Attachment #” in the document name. </w:t>
      </w:r>
      <w:r w:rsidRPr="491CFD47" w:rsidR="00E11672">
        <w:rPr>
          <w:rFonts w:ascii="Garamond" w:hAnsi="Garamond" w:cs="Arial"/>
        </w:rPr>
        <w:t xml:space="preserve">See </w:t>
      </w:r>
      <w:r w:rsidRPr="001F202E" w:rsidR="00E11672">
        <w:rPr>
          <w:rFonts w:ascii="Garamond" w:hAnsi="Garamond" w:cs="Arial"/>
        </w:rPr>
        <w:t>Section 8.4</w:t>
      </w:r>
      <w:r w:rsidRPr="491CFD47" w:rsidR="00E11672">
        <w:rPr>
          <w:rFonts w:ascii="Garamond" w:hAnsi="Garamond" w:cs="Arial"/>
        </w:rPr>
        <w:t xml:space="preserve"> </w:t>
      </w:r>
      <w:r w:rsidRPr="491CFD47">
        <w:rPr>
          <w:rFonts w:ascii="Garamond" w:hAnsi="Garamond" w:cs="Arial"/>
        </w:rPr>
        <w:t xml:space="preserve">for </w:t>
      </w:r>
      <w:r w:rsidRPr="491CFD47">
        <w:rPr>
          <w:rFonts w:ascii="Garamond" w:hAnsi="Garamond" w:cs="Arial"/>
        </w:rPr>
        <w:t>additional guidance and location of required forms</w:t>
      </w:r>
      <w:r w:rsidRPr="491CFD47" w:rsidR="008E61E1">
        <w:rPr>
          <w:rFonts w:ascii="Garamond" w:hAnsi="Garamond" w:cs="Arial"/>
        </w:rPr>
        <w:t>.</w:t>
      </w:r>
      <w:r w:rsidRPr="491CFD47" w:rsidR="00127E50">
        <w:rPr>
          <w:rFonts w:ascii="Garamond" w:hAnsi="Garamond" w:cs="Arial"/>
        </w:rPr>
        <w:t xml:space="preserve"> </w:t>
      </w:r>
    </w:p>
    <w:p w:rsidR="0069737B" w:rsidP="59C4F98E" w14:paraId="032D92C1" w14:textId="77777777">
      <w:pPr>
        <w:pStyle w:val="ListParagraph"/>
        <w:keepNext/>
        <w:keepLines/>
        <w:spacing w:after="120" w:line="240" w:lineRule="auto"/>
        <w:rPr>
          <w:rFonts w:ascii="Garamond" w:hAnsi="Garamond" w:cs="Arial"/>
        </w:rPr>
      </w:pPr>
    </w:p>
    <w:p w:rsidR="0073323A" w:rsidP="00AB6E8C" w14:paraId="0F07716E" w14:textId="16AADC85">
      <w:pPr>
        <w:pStyle w:val="ListParagraph"/>
        <w:keepNext/>
        <w:keepLines/>
        <w:numPr>
          <w:ilvl w:val="0"/>
          <w:numId w:val="68"/>
        </w:numPr>
        <w:spacing w:after="120" w:line="240" w:lineRule="auto"/>
        <w:ind w:left="1800"/>
        <w:rPr>
          <w:rFonts w:ascii="Garamond" w:hAnsi="Garamond" w:cs="Arial"/>
        </w:rPr>
      </w:pPr>
      <w:r w:rsidRPr="53234557">
        <w:rPr>
          <w:rFonts w:ascii="Garamond" w:hAnsi="Garamond" w:cs="Arial"/>
        </w:rPr>
        <w:t xml:space="preserve">Attachment #1:  List of Attachments submitted through </w:t>
      </w:r>
      <w:hyperlink r:id="rId13" w:history="1">
        <w:r w:rsidRPr="007D421F" w:rsidR="007D421F">
          <w:rPr>
            <w:rStyle w:val="Hyperlink"/>
            <w:rFonts w:ascii="Garamond" w:hAnsi="Garamond" w:cs="Arial"/>
          </w:rPr>
          <w:t>Grants.gov</w:t>
        </w:r>
      </w:hyperlink>
      <w:r w:rsidRPr="53234557">
        <w:rPr>
          <w:rFonts w:ascii="Garamond" w:hAnsi="Garamond" w:cs="Arial"/>
        </w:rPr>
        <w:t>;</w:t>
      </w:r>
    </w:p>
    <w:p w:rsidR="0073323A" w:rsidP="00AB6E8C" w14:paraId="2B973146" w14:textId="77777777">
      <w:pPr>
        <w:pStyle w:val="ListParagraph"/>
        <w:keepNext/>
        <w:keepLines/>
        <w:numPr>
          <w:ilvl w:val="0"/>
          <w:numId w:val="68"/>
        </w:numPr>
        <w:spacing w:after="120" w:line="240" w:lineRule="auto"/>
        <w:ind w:left="1800"/>
        <w:rPr>
          <w:rFonts w:ascii="Garamond" w:hAnsi="Garamond" w:cs="Arial"/>
          <w:bCs/>
        </w:rPr>
      </w:pPr>
      <w:r>
        <w:rPr>
          <w:rFonts w:ascii="Garamond" w:hAnsi="Garamond" w:cs="Arial"/>
          <w:bCs/>
        </w:rPr>
        <w:t xml:space="preserve">Attachment #2:  Technical Proposal, including program narrative, organization chart, Network listing, resumes and other required </w:t>
      </w:r>
      <w:r>
        <w:rPr>
          <w:rFonts w:ascii="Garamond" w:hAnsi="Garamond" w:cs="Arial"/>
          <w:bCs/>
        </w:rPr>
        <w:t>information;</w:t>
      </w:r>
    </w:p>
    <w:p w:rsidR="0073323A" w:rsidP="00AB6E8C" w14:paraId="624A19A1" w14:textId="77777777">
      <w:pPr>
        <w:pStyle w:val="ListParagraph"/>
        <w:keepNext/>
        <w:keepLines/>
        <w:numPr>
          <w:ilvl w:val="0"/>
          <w:numId w:val="68"/>
        </w:numPr>
        <w:spacing w:after="120" w:line="240" w:lineRule="auto"/>
        <w:ind w:left="1800"/>
        <w:rPr>
          <w:rFonts w:ascii="Garamond" w:hAnsi="Garamond" w:cs="Arial"/>
        </w:rPr>
      </w:pPr>
      <w:r w:rsidRPr="7BC9D225">
        <w:rPr>
          <w:rFonts w:ascii="Garamond" w:hAnsi="Garamond" w:cs="Arial"/>
        </w:rPr>
        <w:t xml:space="preserve">Attachment #3:  Planned Milestones </w:t>
      </w:r>
      <w:r w:rsidRPr="7BC9D225">
        <w:rPr>
          <w:rFonts w:ascii="Garamond" w:hAnsi="Garamond" w:cs="Arial"/>
        </w:rPr>
        <w:t>worksheet;</w:t>
      </w:r>
      <w:r w:rsidRPr="7BC9D225">
        <w:rPr>
          <w:rFonts w:ascii="Garamond" w:hAnsi="Garamond" w:cs="Arial"/>
        </w:rPr>
        <w:t xml:space="preserve"> </w:t>
      </w:r>
    </w:p>
    <w:p w:rsidR="0073323A" w:rsidP="00AB6E8C" w14:paraId="4FC60F1A" w14:textId="4324CC84">
      <w:pPr>
        <w:pStyle w:val="ListParagraph"/>
        <w:keepNext/>
        <w:keepLines/>
        <w:numPr>
          <w:ilvl w:val="0"/>
          <w:numId w:val="68"/>
        </w:numPr>
        <w:spacing w:after="120" w:line="240" w:lineRule="auto"/>
        <w:ind w:left="1800"/>
        <w:rPr>
          <w:rFonts w:ascii="Garamond" w:hAnsi="Garamond" w:cs="Arial"/>
        </w:rPr>
      </w:pPr>
      <w:r w:rsidRPr="7BC9D225">
        <w:rPr>
          <w:rFonts w:ascii="Garamond" w:hAnsi="Garamond" w:cs="Arial"/>
        </w:rPr>
        <w:t xml:space="preserve">Attachment #4:  Cost Proposal, including SBDC budget narrative, detailed budget justification by line item, personnel listing and other required cost detail for each </w:t>
      </w:r>
      <w:r w:rsidR="007D7427">
        <w:rPr>
          <w:rFonts w:ascii="Garamond" w:hAnsi="Garamond" w:cs="Arial"/>
        </w:rPr>
        <w:t xml:space="preserve">Network Service </w:t>
      </w:r>
      <w:r w:rsidRPr="7BC9D225" w:rsidR="00EE5D80">
        <w:rPr>
          <w:rFonts w:ascii="Garamond" w:hAnsi="Garamond" w:cs="Arial"/>
        </w:rPr>
        <w:t>C</w:t>
      </w:r>
      <w:r w:rsidRPr="7BC9D225">
        <w:rPr>
          <w:rFonts w:ascii="Garamond" w:hAnsi="Garamond" w:cs="Arial"/>
        </w:rPr>
        <w:t>enter</w:t>
      </w:r>
      <w:r w:rsidRPr="7BC9D225" w:rsidR="00125F2A">
        <w:rPr>
          <w:rFonts w:ascii="Garamond" w:hAnsi="Garamond" w:cs="Arial"/>
        </w:rPr>
        <w:t xml:space="preserve"> and the </w:t>
      </w:r>
      <w:r w:rsidRPr="7BC9D225" w:rsidR="00125F2A">
        <w:rPr>
          <w:rFonts w:ascii="Garamond" w:hAnsi="Garamond" w:cs="Garamond"/>
          <w:color w:val="000000" w:themeColor="text1"/>
        </w:rPr>
        <w:t xml:space="preserve">Cost-Price Analysis </w:t>
      </w:r>
      <w:r w:rsidRPr="7BC9D225" w:rsidR="00125F2A">
        <w:rPr>
          <w:rFonts w:ascii="Garamond" w:hAnsi="Garamond" w:cs="Garamond"/>
          <w:color w:val="000000" w:themeColor="text1"/>
        </w:rPr>
        <w:t>Worksheet</w:t>
      </w:r>
      <w:r w:rsidRPr="7BC9D225">
        <w:rPr>
          <w:rFonts w:ascii="Garamond" w:hAnsi="Garamond" w:cs="Arial"/>
        </w:rPr>
        <w:t>;</w:t>
      </w:r>
    </w:p>
    <w:p w:rsidR="0073323A" w:rsidP="00AB6E8C" w14:paraId="7A805C27" w14:textId="0C7274F7">
      <w:pPr>
        <w:pStyle w:val="ListParagraph"/>
        <w:keepNext/>
        <w:keepLines/>
        <w:numPr>
          <w:ilvl w:val="0"/>
          <w:numId w:val="68"/>
        </w:numPr>
        <w:spacing w:after="120" w:line="240" w:lineRule="auto"/>
        <w:ind w:left="1800"/>
        <w:rPr>
          <w:rFonts w:ascii="Garamond" w:hAnsi="Garamond" w:cs="Arial"/>
        </w:rPr>
      </w:pPr>
      <w:r w:rsidRPr="5F926F4B">
        <w:rPr>
          <w:rFonts w:ascii="Garamond" w:hAnsi="Garamond" w:cs="Arial"/>
        </w:rPr>
        <w:t>Attachment #</w:t>
      </w:r>
      <w:r w:rsidR="00E66C50">
        <w:rPr>
          <w:rFonts w:ascii="Garamond" w:hAnsi="Garamond" w:cs="Arial"/>
        </w:rPr>
        <w:t>5</w:t>
      </w:r>
      <w:r w:rsidRPr="5F926F4B">
        <w:rPr>
          <w:rFonts w:ascii="Garamond" w:hAnsi="Garamond" w:cs="Arial"/>
        </w:rPr>
        <w:t xml:space="preserve">:  Indirect Cost Rate Agreement for </w:t>
      </w:r>
      <w:r w:rsidR="005D0019">
        <w:rPr>
          <w:rFonts w:ascii="Garamond" w:hAnsi="Garamond" w:cs="Arial"/>
        </w:rPr>
        <w:t xml:space="preserve">Network </w:t>
      </w:r>
      <w:r w:rsidRPr="5F926F4B" w:rsidR="1617F823">
        <w:rPr>
          <w:rFonts w:ascii="Garamond" w:hAnsi="Garamond" w:cs="Arial"/>
        </w:rPr>
        <w:t xml:space="preserve">Lead </w:t>
      </w:r>
      <w:r w:rsidRPr="5F926F4B">
        <w:rPr>
          <w:rFonts w:ascii="Garamond" w:hAnsi="Garamond" w:cs="Arial"/>
        </w:rPr>
        <w:t xml:space="preserve">and </w:t>
      </w:r>
      <w:r w:rsidRPr="5F926F4B" w:rsidR="3426E24B">
        <w:rPr>
          <w:rFonts w:ascii="Garamond" w:hAnsi="Garamond" w:cs="Arial"/>
        </w:rPr>
        <w:t>Service Centers</w:t>
      </w:r>
      <w:r w:rsidR="00FD65A6">
        <w:rPr>
          <w:rFonts w:ascii="Garamond" w:hAnsi="Garamond" w:cs="Arial"/>
        </w:rPr>
        <w:t xml:space="preserve"> </w:t>
      </w:r>
      <w:r w:rsidRPr="5F926F4B">
        <w:rPr>
          <w:rFonts w:ascii="Garamond" w:hAnsi="Garamond" w:cs="Arial"/>
        </w:rPr>
        <w:t>(if any</w:t>
      </w:r>
      <w:r w:rsidRPr="5F926F4B">
        <w:rPr>
          <w:rFonts w:ascii="Garamond" w:hAnsi="Garamond" w:cs="Arial"/>
        </w:rPr>
        <w:t>);</w:t>
      </w:r>
      <w:r w:rsidRPr="5F926F4B">
        <w:rPr>
          <w:rFonts w:ascii="Garamond" w:hAnsi="Garamond" w:cs="Arial"/>
        </w:rPr>
        <w:t xml:space="preserve"> </w:t>
      </w:r>
    </w:p>
    <w:p w:rsidR="0073323A" w:rsidP="00AB6E8C" w14:paraId="295C37C9" w14:textId="26FEE8A2">
      <w:pPr>
        <w:pStyle w:val="ListParagraph"/>
        <w:keepNext/>
        <w:keepLines/>
        <w:numPr>
          <w:ilvl w:val="0"/>
          <w:numId w:val="68"/>
        </w:numPr>
        <w:spacing w:after="120" w:line="240" w:lineRule="auto"/>
        <w:ind w:left="1800"/>
        <w:rPr>
          <w:rFonts w:ascii="Garamond" w:hAnsi="Garamond" w:cs="Arial"/>
        </w:rPr>
      </w:pPr>
      <w:r w:rsidRPr="12F5A0A5">
        <w:rPr>
          <w:rFonts w:ascii="Garamond" w:hAnsi="Garamond" w:cs="Arial"/>
        </w:rPr>
        <w:t>Attachment #</w:t>
      </w:r>
      <w:r w:rsidR="00E66C50">
        <w:rPr>
          <w:rFonts w:ascii="Garamond" w:hAnsi="Garamond" w:cs="Arial"/>
        </w:rPr>
        <w:t>6</w:t>
      </w:r>
      <w:r w:rsidRPr="12F5A0A5">
        <w:rPr>
          <w:rFonts w:ascii="Garamond" w:hAnsi="Garamond" w:cs="Arial"/>
        </w:rPr>
        <w:t xml:space="preserve">:  </w:t>
      </w:r>
      <w:r w:rsidRPr="12F5A0A5" w:rsidR="347828E0">
        <w:rPr>
          <w:rFonts w:ascii="Garamond" w:hAnsi="Garamond" w:cs="Arial"/>
        </w:rPr>
        <w:t xml:space="preserve">Schedule of </w:t>
      </w:r>
      <w:r w:rsidRPr="12F5A0A5">
        <w:rPr>
          <w:rFonts w:ascii="Garamond" w:hAnsi="Garamond" w:cs="Arial"/>
        </w:rPr>
        <w:t>Indirect Costs</w:t>
      </w:r>
      <w:r w:rsidRPr="12F5A0A5" w:rsidR="21E20F2A">
        <w:rPr>
          <w:rFonts w:ascii="Garamond" w:hAnsi="Garamond" w:cs="Arial"/>
        </w:rPr>
        <w:t xml:space="preserve"> </w:t>
      </w:r>
      <w:r w:rsidRPr="12F5A0A5" w:rsidR="0DA04B59">
        <w:rPr>
          <w:rFonts w:ascii="Garamond" w:hAnsi="Garamond" w:cs="Arial"/>
        </w:rPr>
        <w:t>W</w:t>
      </w:r>
      <w:r w:rsidRPr="12F5A0A5">
        <w:rPr>
          <w:rFonts w:ascii="Garamond" w:hAnsi="Garamond" w:cs="Arial"/>
        </w:rPr>
        <w:t>orksheet;</w:t>
      </w:r>
    </w:p>
    <w:p w:rsidR="0073323A" w:rsidP="00AB6E8C" w14:paraId="51D4D7FC" w14:textId="615A4546">
      <w:pPr>
        <w:pStyle w:val="ListParagraph"/>
        <w:keepNext/>
        <w:keepLines/>
        <w:numPr>
          <w:ilvl w:val="0"/>
          <w:numId w:val="68"/>
        </w:numPr>
        <w:spacing w:after="120" w:line="240" w:lineRule="auto"/>
        <w:ind w:left="1800"/>
        <w:rPr>
          <w:rFonts w:ascii="Garamond" w:hAnsi="Garamond" w:cs="Arial"/>
        </w:rPr>
      </w:pPr>
      <w:r w:rsidRPr="12F5A0A5">
        <w:rPr>
          <w:rFonts w:ascii="Garamond" w:hAnsi="Garamond" w:cs="Arial"/>
        </w:rPr>
        <w:t>Attachment #</w:t>
      </w:r>
      <w:r w:rsidR="00E66C50">
        <w:rPr>
          <w:rFonts w:ascii="Garamond" w:hAnsi="Garamond" w:cs="Arial"/>
        </w:rPr>
        <w:t>7</w:t>
      </w:r>
      <w:r w:rsidRPr="12F5A0A5">
        <w:rPr>
          <w:rFonts w:ascii="Garamond" w:hAnsi="Garamond" w:cs="Arial"/>
        </w:rPr>
        <w:t>:  Certification Regarding Debarment, Suspension and Other Responsibility Matters (SBA Form 1623</w:t>
      </w:r>
      <w:r w:rsidRPr="12F5A0A5">
        <w:rPr>
          <w:rFonts w:ascii="Garamond" w:hAnsi="Garamond" w:cs="Arial"/>
        </w:rPr>
        <w:t>);</w:t>
      </w:r>
    </w:p>
    <w:p w:rsidR="0073323A" w:rsidP="00AB6E8C" w14:paraId="6D6EC0B3" w14:textId="08AD4633">
      <w:pPr>
        <w:pStyle w:val="ListParagraph"/>
        <w:keepNext/>
        <w:keepLines/>
        <w:numPr>
          <w:ilvl w:val="0"/>
          <w:numId w:val="68"/>
        </w:numPr>
        <w:spacing w:after="120" w:line="240" w:lineRule="auto"/>
        <w:ind w:left="1800"/>
        <w:rPr>
          <w:rFonts w:ascii="Garamond" w:hAnsi="Garamond" w:cs="Arial"/>
        </w:rPr>
      </w:pPr>
      <w:r w:rsidRPr="7BC9D225">
        <w:rPr>
          <w:rFonts w:ascii="Garamond" w:hAnsi="Garamond" w:cs="Arial"/>
        </w:rPr>
        <w:t>Attachment #</w:t>
      </w:r>
      <w:r w:rsidR="007D4255">
        <w:rPr>
          <w:rFonts w:ascii="Garamond" w:hAnsi="Garamond" w:cs="Arial"/>
        </w:rPr>
        <w:t>8</w:t>
      </w:r>
      <w:r w:rsidRPr="7BC9D225">
        <w:rPr>
          <w:rFonts w:ascii="Garamond" w:hAnsi="Garamond" w:cs="Arial"/>
        </w:rPr>
        <w:t>:  Certification Regarding Drug</w:t>
      </w:r>
      <w:r w:rsidRPr="7BC9D225" w:rsidR="00712241">
        <w:rPr>
          <w:rFonts w:ascii="Garamond" w:hAnsi="Garamond" w:cs="Arial"/>
        </w:rPr>
        <w:t>-</w:t>
      </w:r>
      <w:r w:rsidRPr="7BC9D225">
        <w:rPr>
          <w:rFonts w:ascii="Garamond" w:hAnsi="Garamond" w:cs="Arial"/>
        </w:rPr>
        <w:t xml:space="preserve">Free Workplace </w:t>
      </w:r>
      <w:r w:rsidRPr="7BC9D225">
        <w:rPr>
          <w:rFonts w:ascii="Garamond" w:hAnsi="Garamond" w:cs="Arial"/>
        </w:rPr>
        <w:t>Requirement</w:t>
      </w:r>
      <w:r w:rsidRPr="7BC9D225" w:rsidR="00712241">
        <w:rPr>
          <w:rFonts w:ascii="Garamond" w:hAnsi="Garamond" w:cs="Arial"/>
        </w:rPr>
        <w:t>s</w:t>
      </w:r>
      <w:r w:rsidRPr="7BC9D225">
        <w:rPr>
          <w:rFonts w:ascii="Garamond" w:hAnsi="Garamond" w:cs="Arial"/>
        </w:rPr>
        <w:t>;</w:t>
      </w:r>
    </w:p>
    <w:p w:rsidR="0073323A" w:rsidP="00AB6E8C" w14:paraId="4CE39148" w14:textId="20ECE71A">
      <w:pPr>
        <w:pStyle w:val="ListParagraph"/>
        <w:keepNext/>
        <w:keepLines/>
        <w:numPr>
          <w:ilvl w:val="0"/>
          <w:numId w:val="68"/>
        </w:numPr>
        <w:spacing w:after="120" w:line="240" w:lineRule="auto"/>
        <w:ind w:left="1800"/>
        <w:rPr>
          <w:rFonts w:ascii="Garamond" w:hAnsi="Garamond" w:cs="Arial"/>
          <w:bCs/>
        </w:rPr>
      </w:pPr>
      <w:r>
        <w:rPr>
          <w:rFonts w:ascii="Garamond" w:hAnsi="Garamond" w:cs="Arial"/>
        </w:rPr>
        <w:t>Attachment #</w:t>
      </w:r>
      <w:r w:rsidR="007D4255">
        <w:rPr>
          <w:rFonts w:ascii="Garamond" w:hAnsi="Garamond" w:cs="Arial"/>
        </w:rPr>
        <w:t>9</w:t>
      </w:r>
      <w:r>
        <w:rPr>
          <w:rFonts w:ascii="Garamond" w:hAnsi="Garamond" w:cs="Arial"/>
        </w:rPr>
        <w:t>:  Certification Regarding Lobbying (SBA Form 1711</w:t>
      </w:r>
      <w:r>
        <w:rPr>
          <w:rFonts w:ascii="Garamond" w:hAnsi="Garamond" w:cs="Arial"/>
        </w:rPr>
        <w:t>);</w:t>
      </w:r>
    </w:p>
    <w:p w:rsidR="0073323A" w:rsidP="00AB6E8C" w14:paraId="5149538B" w14:textId="562AAC01">
      <w:pPr>
        <w:pStyle w:val="ListParagraph"/>
        <w:keepNext/>
        <w:keepLines/>
        <w:numPr>
          <w:ilvl w:val="0"/>
          <w:numId w:val="68"/>
        </w:numPr>
        <w:spacing w:after="120" w:line="240" w:lineRule="auto"/>
        <w:ind w:left="1800"/>
        <w:rPr>
          <w:rFonts w:ascii="Garamond" w:hAnsi="Garamond" w:cs="Arial"/>
        </w:rPr>
      </w:pPr>
      <w:r w:rsidRPr="12F5A0A5">
        <w:rPr>
          <w:rFonts w:ascii="Garamond" w:hAnsi="Garamond" w:cs="Arial"/>
        </w:rPr>
        <w:t>Attachment #</w:t>
      </w:r>
      <w:r w:rsidR="007D4255">
        <w:rPr>
          <w:rFonts w:ascii="Garamond" w:hAnsi="Garamond" w:cs="Arial"/>
        </w:rPr>
        <w:t>10</w:t>
      </w:r>
      <w:r w:rsidRPr="12F5A0A5">
        <w:rPr>
          <w:rFonts w:ascii="Garamond" w:hAnsi="Garamond" w:cs="Arial"/>
        </w:rPr>
        <w:t xml:space="preserve">:  Cash Match and Program Income Certification </w:t>
      </w:r>
      <w:r w:rsidRPr="12F5A0A5">
        <w:rPr>
          <w:rFonts w:ascii="Garamond" w:hAnsi="Garamond" w:cs="Arial"/>
        </w:rPr>
        <w:t>Form;</w:t>
      </w:r>
    </w:p>
    <w:p w:rsidR="0073323A" w:rsidP="00AB6E8C" w14:paraId="0516D3EA" w14:textId="5A6CFB80">
      <w:pPr>
        <w:pStyle w:val="ListParagraph"/>
        <w:keepNext/>
        <w:keepLines/>
        <w:numPr>
          <w:ilvl w:val="0"/>
          <w:numId w:val="68"/>
        </w:numPr>
        <w:spacing w:after="120" w:line="240" w:lineRule="auto"/>
        <w:ind w:left="1800"/>
        <w:rPr>
          <w:rFonts w:ascii="Garamond" w:hAnsi="Garamond" w:cs="Arial"/>
          <w:bCs/>
        </w:rPr>
      </w:pPr>
      <w:r>
        <w:rPr>
          <w:rFonts w:ascii="Garamond" w:hAnsi="Garamond" w:cs="Arial"/>
          <w:bCs/>
        </w:rPr>
        <w:t>Attachment #1</w:t>
      </w:r>
      <w:r w:rsidR="007D4255">
        <w:rPr>
          <w:rFonts w:ascii="Garamond" w:hAnsi="Garamond" w:cs="Arial"/>
          <w:bCs/>
        </w:rPr>
        <w:t>1</w:t>
      </w:r>
      <w:r>
        <w:rPr>
          <w:rFonts w:ascii="Garamond" w:hAnsi="Garamond" w:cs="Arial"/>
          <w:bCs/>
        </w:rPr>
        <w:t>:  Cost Sharing Proposal (SBA Form 1224</w:t>
      </w:r>
      <w:r>
        <w:rPr>
          <w:rFonts w:ascii="Garamond" w:hAnsi="Garamond" w:cs="Arial"/>
          <w:bCs/>
        </w:rPr>
        <w:t>);</w:t>
      </w:r>
    </w:p>
    <w:p w:rsidR="0073323A" w:rsidP="00AB6E8C" w14:paraId="57CC785F" w14:textId="7198ED18">
      <w:pPr>
        <w:pStyle w:val="ListParagraph"/>
        <w:keepNext/>
        <w:keepLines/>
        <w:numPr>
          <w:ilvl w:val="0"/>
          <w:numId w:val="68"/>
        </w:numPr>
        <w:spacing w:after="120" w:line="240" w:lineRule="auto"/>
        <w:ind w:left="1800"/>
        <w:rPr>
          <w:rFonts w:ascii="Garamond" w:hAnsi="Garamond" w:cs="Arial"/>
          <w:bCs/>
        </w:rPr>
      </w:pPr>
      <w:r>
        <w:rPr>
          <w:rFonts w:ascii="Garamond" w:hAnsi="Garamond" w:cs="Arial"/>
          <w:bCs/>
        </w:rPr>
        <w:t>Attachment #1</w:t>
      </w:r>
      <w:r w:rsidR="007D4255">
        <w:rPr>
          <w:rFonts w:ascii="Garamond" w:hAnsi="Garamond" w:cs="Arial"/>
          <w:bCs/>
        </w:rPr>
        <w:t>2</w:t>
      </w:r>
      <w:r>
        <w:rPr>
          <w:rFonts w:ascii="Garamond" w:hAnsi="Garamond" w:cs="Arial"/>
          <w:bCs/>
        </w:rPr>
        <w:t>:  A-133 Audit Report (or link to a webpage with instructions on how the report can be viewed by SBA</w:t>
      </w:r>
      <w:r>
        <w:rPr>
          <w:rFonts w:ascii="Garamond" w:hAnsi="Garamond" w:cs="Arial"/>
          <w:bCs/>
        </w:rPr>
        <w:t>);</w:t>
      </w:r>
    </w:p>
    <w:p w:rsidR="00AD44AD" w:rsidRPr="007450AF" w:rsidP="00AB6E8C" w14:paraId="1544D0E0" w14:textId="09CCF4CD">
      <w:pPr>
        <w:pStyle w:val="ListParagraph"/>
        <w:numPr>
          <w:ilvl w:val="0"/>
          <w:numId w:val="68"/>
        </w:numPr>
        <w:spacing w:after="120" w:line="240" w:lineRule="auto"/>
        <w:ind w:left="1800"/>
        <w:rPr>
          <w:rFonts w:ascii="Garamond" w:hAnsi="Garamond" w:cs="Arial"/>
        </w:rPr>
      </w:pPr>
      <w:r w:rsidRPr="491CFD47">
        <w:rPr>
          <w:rFonts w:ascii="Garamond" w:hAnsi="Garamond" w:cs="Arial"/>
        </w:rPr>
        <w:t>Attachment #1</w:t>
      </w:r>
      <w:r w:rsidR="007D4255">
        <w:rPr>
          <w:rFonts w:ascii="Garamond" w:hAnsi="Garamond" w:cs="Arial"/>
        </w:rPr>
        <w:t>3</w:t>
      </w:r>
      <w:r w:rsidRPr="491CFD47">
        <w:rPr>
          <w:rFonts w:ascii="Garamond" w:hAnsi="Garamond" w:cs="Arial"/>
        </w:rPr>
        <w:t xml:space="preserve">:  </w:t>
      </w:r>
      <w:r w:rsidRPr="007450AF">
        <w:rPr>
          <w:rFonts w:ascii="Garamond" w:hAnsi="Garamond" w:cs="Arial"/>
        </w:rPr>
        <w:t>Letter</w:t>
      </w:r>
      <w:r w:rsidRPr="007450AF" w:rsidR="009B44B5">
        <w:rPr>
          <w:rFonts w:ascii="Garamond" w:hAnsi="Garamond" w:cs="Arial"/>
        </w:rPr>
        <w:t xml:space="preserve"> of Support </w:t>
      </w:r>
      <w:r w:rsidRPr="007450AF">
        <w:rPr>
          <w:rFonts w:ascii="Garamond" w:hAnsi="Garamond" w:cs="Arial"/>
        </w:rPr>
        <w:t>from SBA District Director; and</w:t>
      </w:r>
      <w:r w:rsidRPr="007450AF" w:rsidR="00943BE2">
        <w:rPr>
          <w:rFonts w:ascii="Garamond" w:hAnsi="Garamond" w:cs="Arial"/>
        </w:rPr>
        <w:t xml:space="preserve"> </w:t>
      </w:r>
    </w:p>
    <w:p w:rsidR="00AD44AD" w:rsidRPr="00801779" w:rsidP="00AB6E8C" w14:paraId="150C7A3D" w14:textId="5F721EF2">
      <w:pPr>
        <w:pStyle w:val="ListParagraph"/>
        <w:numPr>
          <w:ilvl w:val="0"/>
          <w:numId w:val="68"/>
        </w:numPr>
        <w:spacing w:after="120" w:line="240" w:lineRule="auto"/>
        <w:ind w:left="1800"/>
        <w:rPr>
          <w:rFonts w:ascii="Garamond" w:hAnsi="Garamond" w:cs="Arial"/>
        </w:rPr>
      </w:pPr>
      <w:r w:rsidRPr="00801779">
        <w:rPr>
          <w:rFonts w:ascii="Garamond" w:hAnsi="Garamond" w:cs="Arial"/>
        </w:rPr>
        <w:t>Attachment #1</w:t>
      </w:r>
      <w:r w:rsidRPr="00801779" w:rsidR="007D4255">
        <w:rPr>
          <w:rFonts w:ascii="Garamond" w:hAnsi="Garamond" w:cs="Arial"/>
        </w:rPr>
        <w:t>4</w:t>
      </w:r>
      <w:r w:rsidRPr="00801779">
        <w:rPr>
          <w:rFonts w:ascii="Garamond" w:hAnsi="Garamond" w:cs="Arial"/>
        </w:rPr>
        <w:t>:  Additional information or other documentation the Applicant believes is necessary to support its Proposal</w:t>
      </w:r>
      <w:r w:rsidR="00D9635F">
        <w:rPr>
          <w:rFonts w:ascii="Garamond" w:hAnsi="Garamond" w:cs="Arial"/>
          <w:strike/>
        </w:rPr>
        <w:t>.</w:t>
      </w:r>
    </w:p>
    <w:p w:rsidR="00442A21" w:rsidRPr="00442A21" w:rsidP="00AB6E8C" w14:paraId="53272E69" w14:textId="10A26EC5">
      <w:pPr>
        <w:pStyle w:val="Heading3"/>
        <w:spacing w:after="120" w:line="240" w:lineRule="auto"/>
        <w:ind w:left="3240"/>
        <w:rPr>
          <w:szCs w:val="22"/>
        </w:rPr>
      </w:pPr>
      <w:r w:rsidRPr="00442A21">
        <w:rPr>
          <w:szCs w:val="22"/>
        </w:rPr>
        <w:t>Treatment of Proposal Information</w:t>
      </w:r>
    </w:p>
    <w:p w:rsidR="00442A21" w:rsidRPr="00442A21" w:rsidP="00442A21" w14:paraId="42803C4E" w14:textId="21DC770A">
      <w:pPr>
        <w:spacing w:after="120" w:line="240" w:lineRule="auto"/>
        <w:ind w:left="1440"/>
        <w:rPr>
          <w:rFonts w:ascii="Garamond" w:hAnsi="Garamond" w:cs="Arial"/>
        </w:rPr>
      </w:pPr>
      <w:r w:rsidRPr="00442A21">
        <w:rPr>
          <w:rFonts w:ascii="Garamond" w:hAnsi="Garamond" w:cs="Arial"/>
        </w:rPr>
        <w:t xml:space="preserve">If the SBDC’s Proposal contains confidential data, such information will be treated in accordance with Part 102 of SBA’s regulations. See </w:t>
      </w:r>
      <w:hyperlink r:id="rId23" w:history="1">
        <w:r w:rsidRPr="00442A21">
          <w:rPr>
            <w:rStyle w:val="Hyperlink"/>
            <w:rFonts w:ascii="Garamond" w:hAnsi="Garamond" w:cs="Arial"/>
          </w:rPr>
          <w:t>13 C.F.R. Part 102</w:t>
        </w:r>
      </w:hyperlink>
      <w:r w:rsidRPr="00442A21">
        <w:rPr>
          <w:rFonts w:ascii="Garamond" w:hAnsi="Garamond" w:cs="Arial"/>
        </w:rPr>
        <w:t>.</w:t>
      </w:r>
    </w:p>
    <w:p w:rsidR="008E7CBE" w:rsidRPr="00693B69" w:rsidP="00AB6E8C" w14:paraId="660A1710" w14:textId="7B96617F">
      <w:pPr>
        <w:pStyle w:val="Heading3"/>
        <w:spacing w:after="120" w:line="240" w:lineRule="auto"/>
        <w:ind w:left="3240"/>
      </w:pPr>
      <w:r w:rsidRPr="00693B69">
        <w:t>Treatment of Client Information (</w:t>
      </w:r>
      <w:r w:rsidRPr="00C52AE6">
        <w:t xml:space="preserve">Privacy </w:t>
      </w:r>
      <w:r w:rsidRPr="00C52AE6">
        <w:rPr>
          <w:bCs w:val="0"/>
        </w:rPr>
        <w:t>Requirements)</w:t>
      </w:r>
    </w:p>
    <w:p w:rsidR="00554B9D" w:rsidRPr="00A553EB" w:rsidP="00442A21" w14:paraId="2C239FD3" w14:textId="77777777">
      <w:pPr>
        <w:spacing w:after="120" w:line="240" w:lineRule="auto"/>
        <w:ind w:left="1440"/>
        <w:rPr>
          <w:rFonts w:ascii="Garamond" w:hAnsi="Garamond" w:cs="Arial"/>
        </w:rPr>
      </w:pPr>
      <w:r w:rsidRPr="00A553EB">
        <w:rPr>
          <w:rFonts w:ascii="Garamond" w:hAnsi="Garamond" w:cs="Arial"/>
        </w:rPr>
        <w:t xml:space="preserve">Unless otherwise specified, all financial, statistical, personnel and/or technical information and data furnished, </w:t>
      </w:r>
      <w:r w:rsidRPr="00A553EB">
        <w:rPr>
          <w:rFonts w:ascii="Garamond" w:hAnsi="Garamond" w:cs="Arial"/>
        </w:rPr>
        <w:t>produced</w:t>
      </w:r>
      <w:r w:rsidRPr="00A553EB">
        <w:rPr>
          <w:rFonts w:ascii="Garamond" w:hAnsi="Garamond" w:cs="Arial"/>
        </w:rPr>
        <w:t xml:space="preserve"> or otherwise made available to the SBDC by its small business customers during the performance of this Agreement shall not be used for purposes other than performance of work under this Agreement. The above information received by the SBDC may be privileged and must not be released or disclosed by the SBDC without the prior written consent of the client unless otherwise required by law. If such information is requested in a legal proceeding, the SBDC must take the necessary precautions and legal recourse to protect privileged information.</w:t>
      </w:r>
    </w:p>
    <w:p w:rsidR="00554B9D" w:rsidRPr="00FD1ACC" w:rsidP="00676A85" w14:paraId="6DB7216A" w14:textId="3DBB36AB">
      <w:pPr>
        <w:spacing w:after="120" w:line="240" w:lineRule="auto"/>
        <w:ind w:left="1440"/>
        <w:rPr>
          <w:rFonts w:ascii="Garamond" w:hAnsi="Garamond" w:cs="Arial"/>
        </w:rPr>
      </w:pPr>
      <w:r w:rsidRPr="00FD1ACC">
        <w:rPr>
          <w:rFonts w:ascii="Garamond" w:hAnsi="Garamond" w:cs="Arial"/>
        </w:rPr>
        <w:t>15 U.S.C. § 648(a)(7)</w:t>
      </w:r>
      <w:r w:rsidRPr="00FD1ACC">
        <w:rPr>
          <w:rFonts w:ascii="Garamond" w:hAnsi="Garamond" w:cs="Arial"/>
        </w:rPr>
        <w:t xml:space="preserve"> provides that client information can only be made available to SBA for legal enforcement action and financial audits. However, SBA is also allowed access to client data for obtaining program activity information or conducting client surveys.</w:t>
      </w:r>
      <w:r w:rsidRPr="00FD1ACC" w:rsidR="00ED39E2">
        <w:rPr>
          <w:rFonts w:ascii="Garamond" w:hAnsi="Garamond" w:cs="Arial"/>
        </w:rPr>
        <w:t xml:space="preserve"> </w:t>
      </w:r>
      <w:r w:rsidRPr="0023325E" w:rsidR="001C467E">
        <w:rPr>
          <w:rFonts w:ascii="Garamond" w:hAnsi="Garamond"/>
        </w:rPr>
        <w:t xml:space="preserve">For clients who have responded “yes” to Question 11 in Part I of SBA Counseling Information Form 641, the SBDC shall provide the information </w:t>
      </w:r>
      <w:r w:rsidR="00B07006">
        <w:rPr>
          <w:rFonts w:ascii="Garamond" w:hAnsi="Garamond"/>
        </w:rPr>
        <w:t xml:space="preserve">and data </w:t>
      </w:r>
      <w:r w:rsidRPr="0023325E" w:rsidR="001C467E">
        <w:rPr>
          <w:rFonts w:ascii="Garamond" w:hAnsi="Garamond"/>
        </w:rPr>
        <w:t>contained in Part I along with the small business name every 90 days. SBA will safeguard client and customer Personal Identifiable Information (PII).</w:t>
      </w:r>
    </w:p>
    <w:p w:rsidR="00554B9D" w:rsidRPr="00A553EB" w:rsidP="00676A85" w14:paraId="2589CF74" w14:textId="439A7537">
      <w:pPr>
        <w:spacing w:after="120" w:line="240" w:lineRule="auto"/>
        <w:ind w:left="1440"/>
        <w:rPr>
          <w:rFonts w:ascii="Garamond" w:hAnsi="Garamond" w:cs="Arial"/>
        </w:rPr>
      </w:pPr>
      <w:r w:rsidRPr="39EA49C1">
        <w:rPr>
          <w:rFonts w:ascii="Garamond" w:hAnsi="Garamond" w:cs="Arial"/>
        </w:rPr>
        <w:t xml:space="preserve">No files or records will be removed from the premises of any government agency with which the </w:t>
      </w:r>
      <w:r w:rsidRPr="39EA49C1" w:rsidR="001F12A0">
        <w:rPr>
          <w:rFonts w:ascii="Garamond" w:hAnsi="Garamond" w:cs="Arial"/>
        </w:rPr>
        <w:t>R</w:t>
      </w:r>
      <w:r w:rsidRPr="39EA49C1">
        <w:rPr>
          <w:rFonts w:ascii="Garamond" w:hAnsi="Garamond" w:cs="Arial"/>
        </w:rPr>
        <w:t>ecipient</w:t>
      </w:r>
      <w:r w:rsidRPr="39EA49C1" w:rsidR="001F12A0">
        <w:rPr>
          <w:rFonts w:ascii="Garamond" w:hAnsi="Garamond" w:cs="Arial"/>
        </w:rPr>
        <w:t xml:space="preserve"> </w:t>
      </w:r>
      <w:r w:rsidRPr="39EA49C1">
        <w:rPr>
          <w:rFonts w:ascii="Garamond" w:hAnsi="Garamond" w:cs="Arial"/>
        </w:rPr>
        <w:t xml:space="preserve">may work without the approval of the agency in possession of such documents. Publication of any information will be in accordance with </w:t>
      </w:r>
      <w:hyperlink r:id="rId24" w:history="1">
        <w:r w:rsidRPr="00442A21" w:rsidR="00553AB0">
          <w:rPr>
            <w:rStyle w:val="Hyperlink"/>
            <w:rFonts w:ascii="Garamond" w:hAnsi="Garamond" w:cs="Arial"/>
          </w:rPr>
          <w:t>2 C.F.R.200.333-.33</w:t>
        </w:r>
        <w:r w:rsidRPr="00442A21" w:rsidR="00AE42DC">
          <w:rPr>
            <w:rStyle w:val="Hyperlink"/>
            <w:rFonts w:ascii="Garamond" w:hAnsi="Garamond" w:cs="Arial"/>
          </w:rPr>
          <w:t>7</w:t>
        </w:r>
      </w:hyperlink>
      <w:r w:rsidRPr="39EA49C1">
        <w:rPr>
          <w:rFonts w:ascii="Garamond" w:hAnsi="Garamond" w:cs="Arial"/>
        </w:rPr>
        <w:t>.</w:t>
      </w:r>
      <w:r w:rsidRPr="39EA49C1" w:rsidR="002E72AA">
        <w:rPr>
          <w:rFonts w:ascii="Garamond" w:hAnsi="Garamond" w:cs="Arial"/>
        </w:rPr>
        <w:t xml:space="preserve">  </w:t>
      </w:r>
    </w:p>
    <w:p w:rsidR="00542467" w:rsidP="00676A85" w14:paraId="32E85701" w14:textId="77777777">
      <w:pPr>
        <w:pStyle w:val="Heading3"/>
        <w:keepNext w:val="0"/>
        <w:keepLines w:val="0"/>
        <w:numPr>
          <w:ilvl w:val="0"/>
          <w:numId w:val="0"/>
        </w:numPr>
        <w:spacing w:before="200" w:after="0" w:line="240" w:lineRule="auto"/>
        <w:ind w:left="1440"/>
        <w:rPr>
          <w:b w:val="0"/>
          <w:bCs w:val="0"/>
          <w:szCs w:val="22"/>
        </w:rPr>
      </w:pPr>
      <w:r>
        <w:rPr>
          <w:b w:val="0"/>
          <w:bCs w:val="0"/>
          <w:szCs w:val="22"/>
        </w:rPr>
        <w:t>Except where a cl</w:t>
      </w:r>
      <w:r w:rsidRPr="00A553EB" w:rsidR="00D21766">
        <w:rPr>
          <w:b w:val="0"/>
          <w:bCs w:val="0"/>
          <w:szCs w:val="22"/>
        </w:rPr>
        <w:t>ient consent</w:t>
      </w:r>
      <w:r w:rsidRPr="00A553EB" w:rsidR="00967BEE">
        <w:rPr>
          <w:b w:val="0"/>
          <w:bCs w:val="0"/>
          <w:szCs w:val="22"/>
        </w:rPr>
        <w:t>s in writing</w:t>
      </w:r>
      <w:r w:rsidRPr="00A553EB" w:rsidR="0011369C">
        <w:rPr>
          <w:b w:val="0"/>
          <w:bCs w:val="0"/>
          <w:szCs w:val="22"/>
        </w:rPr>
        <w:t xml:space="preserve"> or as directed by SBA per the statute cited above</w:t>
      </w:r>
      <w:r w:rsidRPr="00A553EB" w:rsidR="00967BEE">
        <w:rPr>
          <w:b w:val="0"/>
          <w:bCs w:val="0"/>
          <w:szCs w:val="22"/>
        </w:rPr>
        <w:t>, SBDCs</w:t>
      </w:r>
      <w:r w:rsidRPr="00A553EB" w:rsidR="00D21766">
        <w:rPr>
          <w:b w:val="0"/>
          <w:bCs w:val="0"/>
          <w:szCs w:val="22"/>
        </w:rPr>
        <w:t xml:space="preserve"> are</w:t>
      </w:r>
      <w:r>
        <w:rPr>
          <w:b w:val="0"/>
          <w:bCs w:val="0"/>
          <w:szCs w:val="22"/>
        </w:rPr>
        <w:t xml:space="preserve"> not permitted to disclose any client i</w:t>
      </w:r>
      <w:r w:rsidRPr="00A553EB" w:rsidR="00D21766">
        <w:rPr>
          <w:b w:val="0"/>
          <w:bCs w:val="0"/>
          <w:szCs w:val="22"/>
        </w:rPr>
        <w:t>nformation to a third party (or share such information with other units of your organization not directly involved in the conduct of this project)</w:t>
      </w:r>
      <w:r w:rsidR="00A553EB">
        <w:rPr>
          <w:b w:val="0"/>
          <w:bCs w:val="0"/>
          <w:szCs w:val="22"/>
        </w:rPr>
        <w:t>.</w:t>
      </w:r>
    </w:p>
    <w:p w:rsidR="00E05988" w:rsidRPr="00693B69" w:rsidP="00AB6E8C" w14:paraId="4483A1F0" w14:textId="77777777">
      <w:pPr>
        <w:pStyle w:val="Heading2"/>
        <w:spacing w:before="120" w:line="240" w:lineRule="auto"/>
        <w:ind w:left="2160"/>
        <w:rPr>
          <w:rFonts w:cs="Arial"/>
          <w:caps/>
        </w:rPr>
      </w:pPr>
      <w:r w:rsidRPr="00693B69">
        <w:rPr>
          <w:rFonts w:cs="Arial"/>
        </w:rPr>
        <w:t xml:space="preserve"> </w:t>
      </w:r>
      <w:r w:rsidRPr="00693B69">
        <w:rPr>
          <w:rFonts w:cs="Arial"/>
        </w:rPr>
        <w:t>Funding Restrictions</w:t>
      </w:r>
    </w:p>
    <w:p w:rsidR="009F4E25" w:rsidRPr="00693B69" w:rsidP="00AB6E8C" w14:paraId="08E83D9F" w14:textId="77777777">
      <w:pPr>
        <w:pStyle w:val="Heading3"/>
        <w:spacing w:after="120" w:line="240" w:lineRule="auto"/>
        <w:ind w:left="3240"/>
      </w:pPr>
      <w:r w:rsidRPr="00693B69">
        <w:t>Administrative Requirements and Cost Principles</w:t>
      </w:r>
    </w:p>
    <w:p w:rsidR="00EA15F0" w:rsidRPr="00693B69" w:rsidP="00676A85" w14:paraId="5090B089" w14:textId="4ED23124">
      <w:pPr>
        <w:spacing w:after="0" w:line="240" w:lineRule="auto"/>
        <w:ind w:left="1800"/>
        <w:rPr>
          <w:rFonts w:ascii="Garamond" w:hAnsi="Garamond" w:cs="Arial"/>
        </w:rPr>
      </w:pPr>
      <w:r w:rsidRPr="00693B69">
        <w:rPr>
          <w:rFonts w:ascii="Garamond" w:hAnsi="Garamond" w:cs="Arial"/>
        </w:rPr>
        <w:t xml:space="preserve">SBDCs are governed by the Uniform Administrative Requirements, Cost Principles and Audit Requirements for </w:t>
      </w:r>
      <w:r w:rsidR="00A41552">
        <w:rPr>
          <w:rFonts w:ascii="Garamond" w:hAnsi="Garamond" w:cs="Arial"/>
        </w:rPr>
        <w:t>Federal</w:t>
      </w:r>
      <w:r w:rsidRPr="00693B69">
        <w:rPr>
          <w:rFonts w:ascii="Garamond" w:hAnsi="Garamond" w:cs="Arial"/>
        </w:rPr>
        <w:t xml:space="preserve"> Awards, </w:t>
      </w:r>
      <w:r w:rsidR="00662F85">
        <w:rPr>
          <w:rFonts w:ascii="Garamond" w:hAnsi="Garamond" w:cs="Arial"/>
        </w:rPr>
        <w:t xml:space="preserve">in accordance with </w:t>
      </w:r>
      <w:r w:rsidRPr="001A6003" w:rsidR="00C97A4F">
        <w:rPr>
          <w:rFonts w:ascii="Garamond" w:hAnsi="Garamond" w:cs="Arial"/>
        </w:rPr>
        <w:t>2 C</w:t>
      </w:r>
      <w:r w:rsidRPr="001A6003" w:rsidR="001A6003">
        <w:rPr>
          <w:rFonts w:ascii="Garamond" w:hAnsi="Garamond" w:cs="Arial"/>
        </w:rPr>
        <w:t>.</w:t>
      </w:r>
      <w:r w:rsidRPr="001A6003" w:rsidR="00C97A4F">
        <w:rPr>
          <w:rFonts w:ascii="Garamond" w:hAnsi="Garamond" w:cs="Arial"/>
        </w:rPr>
        <w:t>F</w:t>
      </w:r>
      <w:r w:rsidRPr="001A6003" w:rsidR="001A6003">
        <w:rPr>
          <w:rFonts w:ascii="Garamond" w:hAnsi="Garamond" w:cs="Arial"/>
        </w:rPr>
        <w:t>.</w:t>
      </w:r>
      <w:r w:rsidRPr="001A6003" w:rsidR="00C97A4F">
        <w:rPr>
          <w:rFonts w:ascii="Garamond" w:hAnsi="Garamond" w:cs="Arial"/>
        </w:rPr>
        <w:t>R</w:t>
      </w:r>
      <w:r w:rsidRPr="001A6003" w:rsidR="001A6003">
        <w:rPr>
          <w:rFonts w:ascii="Garamond" w:hAnsi="Garamond" w:cs="Arial"/>
        </w:rPr>
        <w:t>.</w:t>
      </w:r>
      <w:r w:rsidRPr="001A6003" w:rsidR="00C97A4F">
        <w:rPr>
          <w:rFonts w:ascii="Garamond" w:hAnsi="Garamond" w:cs="Arial"/>
        </w:rPr>
        <w:t xml:space="preserve"> Part 200</w:t>
      </w:r>
      <w:r w:rsidR="00C52AE6">
        <w:rPr>
          <w:rFonts w:ascii="Garamond" w:hAnsi="Garamond" w:cs="Arial"/>
        </w:rPr>
        <w:t>.</w:t>
      </w:r>
    </w:p>
    <w:p w:rsidR="00EA15F0" w:rsidRPr="00693B69" w:rsidP="00676A85" w14:paraId="59D16550" w14:textId="77777777">
      <w:pPr>
        <w:spacing w:after="0" w:line="240" w:lineRule="auto"/>
        <w:ind w:left="1800"/>
        <w:rPr>
          <w:rFonts w:ascii="Garamond" w:hAnsi="Garamond" w:cs="Arial"/>
        </w:rPr>
      </w:pPr>
    </w:p>
    <w:p w:rsidR="00EA15F0" w:rsidRPr="00693B69" w:rsidP="00AB6E8C" w14:paraId="51289D55" w14:textId="77777777">
      <w:pPr>
        <w:pStyle w:val="Heading3"/>
        <w:spacing w:after="120" w:line="240" w:lineRule="auto"/>
        <w:ind w:left="3240"/>
      </w:pPr>
      <w:r w:rsidRPr="00693B69">
        <w:t>Budget Preparation &amp; Funding</w:t>
      </w:r>
      <w:r w:rsidRPr="00693B69" w:rsidR="008306E7">
        <w:t xml:space="preserve"> </w:t>
      </w:r>
    </w:p>
    <w:p w:rsidR="00E05988" w:rsidRPr="00693B69" w:rsidP="00676A85" w14:paraId="1E28959B" w14:textId="635F0320">
      <w:pPr>
        <w:spacing w:after="0" w:line="240" w:lineRule="auto"/>
        <w:ind w:left="1800"/>
        <w:rPr>
          <w:rFonts w:ascii="Garamond" w:hAnsi="Garamond" w:cs="Arial"/>
        </w:rPr>
      </w:pPr>
      <w:r w:rsidRPr="00693B69">
        <w:rPr>
          <w:rFonts w:ascii="Garamond" w:hAnsi="Garamond" w:cs="Arial"/>
        </w:rPr>
        <w:t xml:space="preserve">Specific items of cost may be included in </w:t>
      </w:r>
      <w:r w:rsidRPr="009B4EA4">
        <w:rPr>
          <w:rFonts w:ascii="Garamond" w:hAnsi="Garamond" w:cs="Arial"/>
        </w:rPr>
        <w:t xml:space="preserve">the </w:t>
      </w:r>
      <w:r w:rsidRPr="009B4EA4" w:rsidR="003C3DD8">
        <w:rPr>
          <w:rFonts w:ascii="Garamond" w:hAnsi="Garamond" w:cs="Arial"/>
        </w:rPr>
        <w:t>P</w:t>
      </w:r>
      <w:r w:rsidRPr="009B4EA4">
        <w:rPr>
          <w:rFonts w:ascii="Garamond" w:hAnsi="Garamond" w:cs="Arial"/>
        </w:rPr>
        <w:t>roposal</w:t>
      </w:r>
      <w:r w:rsidRPr="00693B69">
        <w:rPr>
          <w:rFonts w:ascii="Garamond" w:hAnsi="Garamond" w:cs="Arial"/>
        </w:rPr>
        <w:t xml:space="preserve"> and considered allowable under the additional conditions and requirements set forth below.</w:t>
      </w:r>
    </w:p>
    <w:p w:rsidR="00EA15F0" w:rsidRPr="00693B69" w:rsidP="00676A85" w14:paraId="160018FA" w14:textId="77777777">
      <w:pPr>
        <w:spacing w:after="0" w:line="240" w:lineRule="auto"/>
        <w:ind w:left="1800"/>
        <w:rPr>
          <w:rFonts w:ascii="Garamond" w:hAnsi="Garamond" w:cs="Arial"/>
        </w:rPr>
      </w:pPr>
    </w:p>
    <w:p w:rsidR="00700472" w:rsidRPr="00693B69" w:rsidP="00AB6E8C" w14:paraId="1CCAF51B" w14:textId="77777777">
      <w:pPr>
        <w:pStyle w:val="Heading4"/>
        <w:spacing w:line="240" w:lineRule="auto"/>
        <w:ind w:left="2160"/>
        <w:rPr>
          <w:rFonts w:cs="Arial"/>
          <w:b w:val="0"/>
        </w:rPr>
      </w:pPr>
      <w:r w:rsidRPr="00693B69">
        <w:rPr>
          <w:rStyle w:val="Strong"/>
          <w:rFonts w:cs="Arial"/>
          <w:b/>
        </w:rPr>
        <w:t>Travel</w:t>
      </w:r>
    </w:p>
    <w:p w:rsidR="00542467" w:rsidP="00676A85" w14:paraId="3129CED2" w14:textId="178F99CC">
      <w:pPr>
        <w:spacing w:after="0" w:line="240" w:lineRule="auto"/>
        <w:ind w:left="1800"/>
        <w:rPr>
          <w:rFonts w:ascii="Garamond" w:hAnsi="Garamond" w:cs="Arial"/>
          <w:u w:val="single"/>
        </w:rPr>
      </w:pPr>
      <w:r w:rsidRPr="12F5A0A5">
        <w:rPr>
          <w:rFonts w:ascii="Garamond" w:hAnsi="Garamond" w:cs="Arial"/>
        </w:rPr>
        <w:t xml:space="preserve">All travel performed as part of this Agreement must be in accordance with SBDC program objectives and in compliance with the </w:t>
      </w:r>
      <w:r w:rsidRPr="12F5A0A5" w:rsidR="52C94D92">
        <w:rPr>
          <w:rFonts w:ascii="Garamond" w:hAnsi="Garamond" w:cs="Arial"/>
        </w:rPr>
        <w:t>R</w:t>
      </w:r>
      <w:r w:rsidRPr="12F5A0A5">
        <w:rPr>
          <w:rFonts w:ascii="Garamond" w:hAnsi="Garamond" w:cs="Arial"/>
        </w:rPr>
        <w:t xml:space="preserve">ecipient's travel policy and governed by OMB </w:t>
      </w:r>
      <w:r w:rsidRPr="12F5A0A5" w:rsidR="00610FE3">
        <w:rPr>
          <w:rFonts w:ascii="Garamond" w:hAnsi="Garamond" w:cs="Arial"/>
        </w:rPr>
        <w:t>Uniform Guidance at 2 C</w:t>
      </w:r>
      <w:r w:rsidRPr="12F5A0A5" w:rsidR="00886170">
        <w:rPr>
          <w:rFonts w:ascii="Garamond" w:hAnsi="Garamond" w:cs="Arial"/>
        </w:rPr>
        <w:t>.</w:t>
      </w:r>
      <w:r w:rsidRPr="12F5A0A5" w:rsidR="00610FE3">
        <w:rPr>
          <w:rFonts w:ascii="Garamond" w:hAnsi="Garamond" w:cs="Arial"/>
        </w:rPr>
        <w:t>F</w:t>
      </w:r>
      <w:r w:rsidRPr="12F5A0A5" w:rsidR="00886170">
        <w:rPr>
          <w:rFonts w:ascii="Garamond" w:hAnsi="Garamond" w:cs="Arial"/>
        </w:rPr>
        <w:t>.</w:t>
      </w:r>
      <w:r w:rsidRPr="12F5A0A5" w:rsidR="00610FE3">
        <w:rPr>
          <w:rFonts w:ascii="Garamond" w:hAnsi="Garamond" w:cs="Arial"/>
        </w:rPr>
        <w:t>R</w:t>
      </w:r>
      <w:r w:rsidRPr="12F5A0A5" w:rsidR="00886170">
        <w:rPr>
          <w:rFonts w:ascii="Garamond" w:hAnsi="Garamond" w:cs="Arial"/>
        </w:rPr>
        <w:t xml:space="preserve">. </w:t>
      </w:r>
      <w:r w:rsidRPr="12F5A0A5" w:rsidR="00553AB0">
        <w:rPr>
          <w:rFonts w:ascii="Garamond" w:hAnsi="Garamond" w:cs="Arial"/>
        </w:rPr>
        <w:t xml:space="preserve">§ </w:t>
      </w:r>
      <w:r w:rsidRPr="12F5A0A5" w:rsidR="00610FE3">
        <w:rPr>
          <w:rFonts w:ascii="Garamond" w:hAnsi="Garamond" w:cs="Arial"/>
        </w:rPr>
        <w:t>200</w:t>
      </w:r>
      <w:r w:rsidRPr="12F5A0A5" w:rsidR="00553AB0">
        <w:rPr>
          <w:rFonts w:ascii="Garamond" w:hAnsi="Garamond" w:cs="Arial"/>
        </w:rPr>
        <w:t>.474</w:t>
      </w:r>
      <w:r w:rsidRPr="12F5A0A5" w:rsidR="00610FE3">
        <w:rPr>
          <w:rFonts w:ascii="Garamond" w:hAnsi="Garamond" w:cs="Arial"/>
        </w:rPr>
        <w:t>.</w:t>
      </w:r>
      <w:r w:rsidRPr="12F5A0A5" w:rsidR="00584030">
        <w:rPr>
          <w:rFonts w:ascii="Garamond" w:hAnsi="Garamond" w:cs="Arial"/>
        </w:rPr>
        <w:t xml:space="preserve"> </w:t>
      </w:r>
      <w:r w:rsidRPr="12F5A0A5" w:rsidR="005D438E">
        <w:rPr>
          <w:rFonts w:ascii="Garamond" w:hAnsi="Garamond" w:cs="Arial"/>
        </w:rPr>
        <w:t xml:space="preserve">To obtain Prior Approval through this </w:t>
      </w:r>
      <w:r w:rsidRPr="12F5A0A5" w:rsidR="00EB1C74">
        <w:rPr>
          <w:rFonts w:ascii="Garamond" w:hAnsi="Garamond" w:cs="Arial"/>
        </w:rPr>
        <w:t>P</w:t>
      </w:r>
      <w:r w:rsidRPr="12F5A0A5" w:rsidR="005D438E">
        <w:rPr>
          <w:rFonts w:ascii="Garamond" w:hAnsi="Garamond" w:cs="Arial"/>
        </w:rPr>
        <w:t>roposal for travel outside of the Service Area, all pertinent details must be provided as indicated under Section 4.1.2.3(c).</w:t>
      </w:r>
    </w:p>
    <w:p w:rsidR="00747BE3" w:rsidP="00676A85" w14:paraId="1A50192D" w14:textId="0DE28135">
      <w:pPr>
        <w:spacing w:after="0" w:line="240" w:lineRule="auto"/>
        <w:ind w:left="1800"/>
        <w:rPr>
          <w:rFonts w:ascii="Garamond" w:hAnsi="Garamond" w:cs="Arial"/>
          <w:u w:val="single"/>
        </w:rPr>
      </w:pPr>
    </w:p>
    <w:p w:rsidR="00747BE3" w:rsidRPr="001F202E" w:rsidP="00676A85" w14:paraId="23A9DB4F" w14:textId="2217EA87">
      <w:pPr>
        <w:spacing w:after="0" w:line="240" w:lineRule="auto"/>
        <w:ind w:left="1800"/>
        <w:rPr>
          <w:rFonts w:ascii="Garamond" w:hAnsi="Garamond" w:cs="Arial"/>
        </w:rPr>
      </w:pPr>
      <w:r w:rsidRPr="001F202E">
        <w:rPr>
          <w:rFonts w:ascii="Garamond" w:hAnsi="Garamond" w:cs="Arial"/>
        </w:rPr>
        <w:t>Prior approval for travel is limited to the following types of trips:</w:t>
      </w:r>
    </w:p>
    <w:p w:rsidR="00747BE3" w:rsidRPr="00882561" w:rsidP="00983CFC" w14:paraId="464F37F8" w14:textId="77777777">
      <w:pPr>
        <w:numPr>
          <w:ilvl w:val="0"/>
          <w:numId w:val="55"/>
        </w:numPr>
        <w:spacing w:after="0" w:line="240" w:lineRule="auto"/>
        <w:ind w:left="2160"/>
        <w:rPr>
          <w:rFonts w:ascii="Garamond" w:hAnsi="Garamond" w:cs="Arial"/>
        </w:rPr>
      </w:pPr>
      <w:r w:rsidRPr="12F5A0A5">
        <w:rPr>
          <w:rFonts w:ascii="Garamond" w:hAnsi="Garamond" w:cs="Arial"/>
        </w:rPr>
        <w:t>Any travel by state/local/tribal government officials; and</w:t>
      </w:r>
    </w:p>
    <w:p w:rsidR="00747BE3" w:rsidRPr="00882561" w:rsidP="00983CFC" w14:paraId="68230FDD" w14:textId="77777777">
      <w:pPr>
        <w:numPr>
          <w:ilvl w:val="0"/>
          <w:numId w:val="55"/>
        </w:numPr>
        <w:spacing w:after="240" w:line="240" w:lineRule="auto"/>
        <w:ind w:left="2160"/>
        <w:rPr>
          <w:rFonts w:ascii="Garamond" w:hAnsi="Garamond" w:cs="Arial"/>
        </w:rPr>
      </w:pPr>
      <w:r w:rsidRPr="00882561">
        <w:rPr>
          <w:rFonts w:ascii="Garamond" w:hAnsi="Garamond" w:cs="Arial"/>
        </w:rPr>
        <w:t xml:space="preserve">Out-of-state travel by SBDC employees only if they will be </w:t>
      </w:r>
      <w:r w:rsidRPr="00882561">
        <w:rPr>
          <w:rFonts w:ascii="Garamond" w:hAnsi="Garamond" w:cs="Arial"/>
        </w:rPr>
        <w:t>providing assistance to</w:t>
      </w:r>
      <w:r w:rsidRPr="00882561">
        <w:rPr>
          <w:rFonts w:ascii="Garamond" w:hAnsi="Garamond" w:cs="Arial"/>
        </w:rPr>
        <w:t xml:space="preserve"> businesses in that other state.</w:t>
      </w:r>
    </w:p>
    <w:p w:rsidR="00700472" w:rsidRPr="009B4EA4" w:rsidP="00AB6E8C" w14:paraId="1B4ADEE2" w14:textId="77777777">
      <w:pPr>
        <w:pStyle w:val="Heading4"/>
        <w:spacing w:line="240" w:lineRule="auto"/>
        <w:ind w:left="2160"/>
        <w:rPr>
          <w:rFonts w:cs="Arial"/>
          <w:b w:val="0"/>
        </w:rPr>
      </w:pPr>
      <w:r w:rsidRPr="009B4EA4">
        <w:rPr>
          <w:rStyle w:val="Strong"/>
          <w:rFonts w:cs="Arial"/>
          <w:b/>
        </w:rPr>
        <w:t>Payment</w:t>
      </w:r>
      <w:r w:rsidRPr="009B4EA4">
        <w:rPr>
          <w:rFonts w:cs="Arial"/>
          <w:b w:val="0"/>
        </w:rPr>
        <w:t xml:space="preserve"> </w:t>
      </w:r>
      <w:r w:rsidRPr="009B4EA4">
        <w:rPr>
          <w:rFonts w:cs="Arial"/>
        </w:rPr>
        <w:t>of Dues</w:t>
      </w:r>
    </w:p>
    <w:p w:rsidR="00542467" w:rsidP="00676A85" w14:paraId="22554870" w14:textId="241CDE6F">
      <w:pPr>
        <w:pStyle w:val="ListParagraph"/>
        <w:spacing w:after="0" w:line="240" w:lineRule="auto"/>
        <w:ind w:left="1800"/>
        <w:rPr>
          <w:rFonts w:ascii="Garamond" w:hAnsi="Garamond" w:cs="Arial"/>
        </w:rPr>
      </w:pPr>
      <w:r w:rsidRPr="009B4EA4">
        <w:rPr>
          <w:rFonts w:ascii="Garamond" w:hAnsi="Garamond" w:cs="Arial"/>
        </w:rPr>
        <w:t xml:space="preserve">The </w:t>
      </w:r>
      <w:r w:rsidRPr="009B4EA4" w:rsidR="001572D3">
        <w:rPr>
          <w:rFonts w:ascii="Garamond" w:hAnsi="Garamond" w:cs="Arial"/>
        </w:rPr>
        <w:t xml:space="preserve">proposed </w:t>
      </w:r>
      <w:r w:rsidRPr="009B4EA4">
        <w:rPr>
          <w:rFonts w:ascii="Garamond" w:hAnsi="Garamond" w:cs="Arial"/>
        </w:rPr>
        <w:t>budget must</w:t>
      </w:r>
      <w:r w:rsidRPr="009B4EA4" w:rsidR="000B35B0">
        <w:rPr>
          <w:rFonts w:ascii="Garamond" w:hAnsi="Garamond" w:cs="Arial"/>
        </w:rPr>
        <w:t xml:space="preserve"> show</w:t>
      </w:r>
      <w:r w:rsidRPr="009B4EA4">
        <w:rPr>
          <w:rFonts w:ascii="Garamond" w:hAnsi="Garamond" w:cs="Arial"/>
        </w:rPr>
        <w:t xml:space="preserve"> amount</w:t>
      </w:r>
      <w:r w:rsidRPr="009B4EA4" w:rsidR="0037365E">
        <w:rPr>
          <w:rFonts w:ascii="Garamond" w:hAnsi="Garamond" w:cs="Arial"/>
        </w:rPr>
        <w:t>s</w:t>
      </w:r>
      <w:r w:rsidRPr="009B4EA4">
        <w:rPr>
          <w:rFonts w:ascii="Garamond" w:hAnsi="Garamond" w:cs="Arial"/>
        </w:rPr>
        <w:t xml:space="preserve"> </w:t>
      </w:r>
      <w:r w:rsidRPr="009B4EA4" w:rsidR="001572D3">
        <w:rPr>
          <w:rFonts w:ascii="Garamond" w:hAnsi="Garamond" w:cs="Arial"/>
        </w:rPr>
        <w:t>estimated for</w:t>
      </w:r>
      <w:r w:rsidRPr="009B4EA4">
        <w:rPr>
          <w:rFonts w:ascii="Garamond" w:hAnsi="Garamond" w:cs="Arial"/>
        </w:rPr>
        <w:t xml:space="preserve"> payment of</w:t>
      </w:r>
      <w:r w:rsidRPr="009B4EA4" w:rsidR="0037365E">
        <w:rPr>
          <w:rFonts w:ascii="Garamond" w:hAnsi="Garamond" w:cs="Arial"/>
        </w:rPr>
        <w:t xml:space="preserve"> memberships, subscriptions and</w:t>
      </w:r>
      <w:r w:rsidRPr="009B4EA4">
        <w:rPr>
          <w:rFonts w:ascii="Garamond" w:hAnsi="Garamond" w:cs="Arial"/>
        </w:rPr>
        <w:t xml:space="preserve"> dues </w:t>
      </w:r>
      <w:r w:rsidRPr="009B4EA4" w:rsidR="0037365E">
        <w:rPr>
          <w:rFonts w:ascii="Garamond" w:hAnsi="Garamond" w:cs="Arial"/>
        </w:rPr>
        <w:t>for business, technical and</w:t>
      </w:r>
      <w:r w:rsidRPr="009B4EA4">
        <w:rPr>
          <w:rFonts w:ascii="Garamond" w:hAnsi="Garamond" w:cs="Arial"/>
        </w:rPr>
        <w:t xml:space="preserve"> professional associations</w:t>
      </w:r>
      <w:r w:rsidRPr="009B4EA4" w:rsidR="0037365E">
        <w:rPr>
          <w:rFonts w:ascii="Garamond" w:hAnsi="Garamond" w:cs="Arial"/>
        </w:rPr>
        <w:t xml:space="preserve">, </w:t>
      </w:r>
      <w:r w:rsidRPr="009B4EA4">
        <w:rPr>
          <w:rFonts w:ascii="Garamond" w:hAnsi="Garamond" w:cs="Arial"/>
        </w:rPr>
        <w:t>including the A</w:t>
      </w:r>
      <w:r w:rsidR="00662F85">
        <w:rPr>
          <w:rFonts w:ascii="Garamond" w:hAnsi="Garamond" w:cs="Arial"/>
        </w:rPr>
        <w:t xml:space="preserve">merica’s </w:t>
      </w:r>
      <w:r w:rsidRPr="009B4EA4">
        <w:rPr>
          <w:rFonts w:ascii="Garamond" w:hAnsi="Garamond" w:cs="Arial"/>
        </w:rPr>
        <w:t>SBDC</w:t>
      </w:r>
      <w:r w:rsidR="00662F85">
        <w:rPr>
          <w:rFonts w:ascii="Garamond" w:hAnsi="Garamond" w:cs="Arial"/>
        </w:rPr>
        <w:t xml:space="preserve"> (ASBDC)</w:t>
      </w:r>
      <w:r w:rsidRPr="009B4EA4">
        <w:rPr>
          <w:rFonts w:ascii="Garamond" w:hAnsi="Garamond" w:cs="Arial"/>
        </w:rPr>
        <w:t xml:space="preserve">. </w:t>
      </w:r>
      <w:r w:rsidRPr="009B4EA4" w:rsidR="0037365E">
        <w:rPr>
          <w:rFonts w:ascii="Garamond" w:hAnsi="Garamond" w:cs="Arial"/>
        </w:rPr>
        <w:t>Costs proposed for membership in any civic or community organization</w:t>
      </w:r>
      <w:r w:rsidRPr="009B4EA4" w:rsidR="000B35B0">
        <w:rPr>
          <w:rFonts w:ascii="Garamond" w:hAnsi="Garamond" w:cs="Arial"/>
        </w:rPr>
        <w:t>, however,</w:t>
      </w:r>
      <w:r w:rsidRPr="009B4EA4" w:rsidR="0037365E">
        <w:rPr>
          <w:rFonts w:ascii="Garamond" w:hAnsi="Garamond" w:cs="Arial"/>
        </w:rPr>
        <w:t xml:space="preserve"> must be justified in terms of the benefit to the SBDC </w:t>
      </w:r>
      <w:r w:rsidRPr="009B4EA4">
        <w:rPr>
          <w:rFonts w:ascii="Garamond" w:hAnsi="Garamond" w:cs="Arial"/>
        </w:rPr>
        <w:t>derived from this expenditure.</w:t>
      </w:r>
      <w:r w:rsidRPr="009B4EA4" w:rsidR="0037365E">
        <w:rPr>
          <w:rFonts w:ascii="Garamond" w:hAnsi="Garamond" w:cs="Arial"/>
        </w:rPr>
        <w:t xml:space="preserve"> All other requirements of 2 C</w:t>
      </w:r>
      <w:r w:rsidRPr="009B4EA4" w:rsidR="00886170">
        <w:rPr>
          <w:rFonts w:ascii="Garamond" w:hAnsi="Garamond" w:cs="Arial"/>
        </w:rPr>
        <w:t>.</w:t>
      </w:r>
      <w:r w:rsidRPr="009B4EA4" w:rsidR="0037365E">
        <w:rPr>
          <w:rFonts w:ascii="Garamond" w:hAnsi="Garamond" w:cs="Arial"/>
        </w:rPr>
        <w:t>F</w:t>
      </w:r>
      <w:r w:rsidRPr="009B4EA4" w:rsidR="00886170">
        <w:rPr>
          <w:rFonts w:ascii="Garamond" w:hAnsi="Garamond" w:cs="Arial"/>
        </w:rPr>
        <w:t>.</w:t>
      </w:r>
      <w:r w:rsidRPr="009B4EA4" w:rsidR="0037365E">
        <w:rPr>
          <w:rFonts w:ascii="Garamond" w:hAnsi="Garamond" w:cs="Arial"/>
        </w:rPr>
        <w:t>R</w:t>
      </w:r>
      <w:r w:rsidRPr="009B4EA4" w:rsidR="00F047CB">
        <w:rPr>
          <w:rFonts w:ascii="Garamond" w:hAnsi="Garamond" w:cs="Arial"/>
        </w:rPr>
        <w:t>. §</w:t>
      </w:r>
      <w:r w:rsidRPr="009B4EA4" w:rsidR="0037365E">
        <w:rPr>
          <w:rFonts w:ascii="Garamond" w:hAnsi="Garamond" w:cs="Arial"/>
        </w:rPr>
        <w:t xml:space="preserve"> 200.454 apply.</w:t>
      </w:r>
      <w:r w:rsidRPr="009B4EA4" w:rsidR="0037365E">
        <w:rPr>
          <w:rFonts w:ascii="Garamond" w:hAnsi="Garamond" w:cs="Arial"/>
          <w:b/>
        </w:rPr>
        <w:t xml:space="preserve"> </w:t>
      </w:r>
      <w:r w:rsidRPr="009B4EA4">
        <w:rPr>
          <w:rFonts w:ascii="Garamond" w:hAnsi="Garamond" w:cs="Arial"/>
        </w:rPr>
        <w:t xml:space="preserve">In addition, all memberships purchased with project funds must be in the name of the </w:t>
      </w:r>
      <w:r w:rsidRPr="009B4EA4" w:rsidR="009A5BF9">
        <w:rPr>
          <w:rFonts w:ascii="Garamond" w:hAnsi="Garamond" w:cs="Arial"/>
        </w:rPr>
        <w:t xml:space="preserve">SBDC </w:t>
      </w:r>
      <w:r w:rsidRPr="009B4EA4" w:rsidR="00EB1C74">
        <w:rPr>
          <w:rFonts w:ascii="Garamond" w:hAnsi="Garamond" w:cs="Arial"/>
        </w:rPr>
        <w:t>P</w:t>
      </w:r>
      <w:r w:rsidRPr="009B4EA4" w:rsidR="009A5BF9">
        <w:rPr>
          <w:rFonts w:ascii="Garamond" w:hAnsi="Garamond" w:cs="Arial"/>
        </w:rPr>
        <w:t>rogram</w:t>
      </w:r>
      <w:r w:rsidRPr="00693B69">
        <w:rPr>
          <w:rFonts w:ascii="Garamond" w:hAnsi="Garamond" w:cs="Arial"/>
        </w:rPr>
        <w:t xml:space="preserve"> rather tha</w:t>
      </w:r>
      <w:r w:rsidRPr="00693B69" w:rsidR="004B6C20">
        <w:rPr>
          <w:rFonts w:ascii="Garamond" w:hAnsi="Garamond" w:cs="Arial"/>
        </w:rPr>
        <w:t>n in the name of an individual.</w:t>
      </w:r>
    </w:p>
    <w:p w:rsidR="00542467" w:rsidP="00676A85" w14:paraId="3CC8BD57" w14:textId="77777777">
      <w:pPr>
        <w:pStyle w:val="ListParagraph"/>
        <w:spacing w:after="0" w:line="240" w:lineRule="auto"/>
        <w:ind w:left="1800"/>
        <w:rPr>
          <w:rFonts w:ascii="Garamond" w:hAnsi="Garamond" w:cs="Arial"/>
        </w:rPr>
      </w:pPr>
    </w:p>
    <w:p w:rsidR="00700472" w:rsidRPr="009B4EA4" w:rsidP="00C5031E" w14:paraId="7C148579" w14:textId="70E65D4F">
      <w:pPr>
        <w:pStyle w:val="Heading4"/>
        <w:ind w:left="2160"/>
        <w:rPr>
          <w:rFonts w:cs="Arial"/>
        </w:rPr>
      </w:pPr>
      <w:r w:rsidRPr="009B4EA4">
        <w:t>Lobbying</w:t>
      </w:r>
    </w:p>
    <w:p w:rsidR="00E250D1" w:rsidRPr="00693B69" w:rsidP="00676A85" w14:paraId="3A516F1D" w14:textId="295F8E14">
      <w:pPr>
        <w:pStyle w:val="ListParagraph"/>
        <w:spacing w:after="0" w:line="240" w:lineRule="auto"/>
        <w:ind w:left="1800"/>
        <w:rPr>
          <w:rFonts w:ascii="Garamond" w:hAnsi="Garamond" w:cs="Arial"/>
        </w:rPr>
      </w:pPr>
      <w:r w:rsidRPr="7BC9D225">
        <w:rPr>
          <w:rFonts w:ascii="Garamond" w:hAnsi="Garamond" w:cs="Arial"/>
        </w:rPr>
        <w:t xml:space="preserve">There is a broad </w:t>
      </w:r>
      <w:r w:rsidRPr="7BC9D225" w:rsidR="2C7E814E">
        <w:rPr>
          <w:rFonts w:ascii="Garamond" w:hAnsi="Garamond" w:cs="Arial"/>
        </w:rPr>
        <w:t>f</w:t>
      </w:r>
      <w:r w:rsidRPr="7BC9D225" w:rsidR="00A41552">
        <w:rPr>
          <w:rFonts w:ascii="Garamond" w:hAnsi="Garamond" w:cs="Arial"/>
        </w:rPr>
        <w:t>ederal</w:t>
      </w:r>
      <w:r w:rsidRPr="7BC9D225">
        <w:rPr>
          <w:rFonts w:ascii="Garamond" w:hAnsi="Garamond" w:cs="Arial"/>
        </w:rPr>
        <w:t xml:space="preserve"> restriction on all grantees of the </w:t>
      </w:r>
      <w:r w:rsidRPr="7BC9D225" w:rsidR="00A41552">
        <w:rPr>
          <w:rFonts w:ascii="Garamond" w:hAnsi="Garamond" w:cs="Arial"/>
        </w:rPr>
        <w:t>Federal</w:t>
      </w:r>
      <w:r w:rsidRPr="7BC9D225">
        <w:rPr>
          <w:rFonts w:ascii="Garamond" w:hAnsi="Garamond" w:cs="Arial"/>
        </w:rPr>
        <w:t xml:space="preserve"> Government, which prohibits the use of </w:t>
      </w:r>
      <w:r w:rsidRPr="7BC9D225" w:rsidR="38732CEE">
        <w:rPr>
          <w:rFonts w:ascii="Garamond" w:hAnsi="Garamond" w:cs="Arial"/>
        </w:rPr>
        <w:t>f</w:t>
      </w:r>
      <w:r w:rsidRPr="7BC9D225" w:rsidR="00A41552">
        <w:rPr>
          <w:rFonts w:ascii="Garamond" w:hAnsi="Garamond" w:cs="Arial"/>
        </w:rPr>
        <w:t>ederal</w:t>
      </w:r>
      <w:r w:rsidRPr="7BC9D225">
        <w:rPr>
          <w:rFonts w:ascii="Garamond" w:hAnsi="Garamond" w:cs="Arial"/>
        </w:rPr>
        <w:t xml:space="preserve"> appropriated funds to lobby Congress or agencies concerning certain specified </w:t>
      </w:r>
      <w:r w:rsidRPr="7BC9D225" w:rsidR="70315222">
        <w:rPr>
          <w:rFonts w:ascii="Garamond" w:hAnsi="Garamond" w:cs="Arial"/>
        </w:rPr>
        <w:t>f</w:t>
      </w:r>
      <w:r w:rsidRPr="7BC9D225" w:rsidR="00A41552">
        <w:rPr>
          <w:rFonts w:ascii="Garamond" w:hAnsi="Garamond" w:cs="Arial"/>
        </w:rPr>
        <w:t>ederal</w:t>
      </w:r>
      <w:r w:rsidRPr="7BC9D225">
        <w:rPr>
          <w:rFonts w:ascii="Garamond" w:hAnsi="Garamond" w:cs="Arial"/>
        </w:rPr>
        <w:t xml:space="preserve"> actions </w:t>
      </w:r>
      <w:hyperlink r:id="rId25" w:history="1">
        <w:r w:rsidRPr="7BC9D225">
          <w:rPr>
            <w:rStyle w:val="Hyperlink"/>
            <w:rFonts w:ascii="Garamond" w:hAnsi="Garamond" w:cs="Arial"/>
          </w:rPr>
          <w:t>31 U</w:t>
        </w:r>
        <w:r w:rsidRPr="7BC9D225" w:rsidR="00FD19FB">
          <w:rPr>
            <w:rStyle w:val="Hyperlink"/>
            <w:rFonts w:ascii="Garamond" w:hAnsi="Garamond" w:cs="Arial"/>
          </w:rPr>
          <w:t>.</w:t>
        </w:r>
        <w:r w:rsidRPr="7BC9D225">
          <w:rPr>
            <w:rStyle w:val="Hyperlink"/>
            <w:rFonts w:ascii="Garamond" w:hAnsi="Garamond" w:cs="Arial"/>
          </w:rPr>
          <w:t>S</w:t>
        </w:r>
        <w:r w:rsidR="001A6003">
          <w:rPr>
            <w:rStyle w:val="Hyperlink"/>
            <w:rFonts w:ascii="Garamond" w:hAnsi="Garamond" w:cs="Arial"/>
          </w:rPr>
          <w:t>.</w:t>
        </w:r>
        <w:r w:rsidRPr="7BC9D225">
          <w:rPr>
            <w:rStyle w:val="Hyperlink"/>
            <w:rFonts w:ascii="Garamond" w:hAnsi="Garamond" w:cs="Arial"/>
          </w:rPr>
          <w:t>C</w:t>
        </w:r>
        <w:r w:rsidR="001A6003">
          <w:rPr>
            <w:rStyle w:val="Hyperlink"/>
            <w:rFonts w:ascii="Garamond" w:hAnsi="Garamond" w:cs="Arial"/>
          </w:rPr>
          <w:t>.</w:t>
        </w:r>
        <w:r w:rsidRPr="7BC9D225">
          <w:rPr>
            <w:rStyle w:val="Hyperlink"/>
            <w:rFonts w:ascii="Garamond" w:hAnsi="Garamond" w:cs="Arial"/>
          </w:rPr>
          <w:t xml:space="preserve"> § 1352</w:t>
        </w:r>
      </w:hyperlink>
      <w:r w:rsidRPr="7BC9D225">
        <w:rPr>
          <w:rFonts w:ascii="Garamond" w:hAnsi="Garamond" w:cs="Arial"/>
        </w:rPr>
        <w:t xml:space="preserve"> (also known as the Byrd Amendment). In addition, </w:t>
      </w:r>
      <w:r w:rsidRPr="7BC9D225" w:rsidR="00610FE3">
        <w:rPr>
          <w:rFonts w:ascii="Garamond" w:hAnsi="Garamond" w:cs="Arial"/>
        </w:rPr>
        <w:t>OMB’s Uniform Guidance at 2 C</w:t>
      </w:r>
      <w:r w:rsidRPr="7BC9D225" w:rsidR="00886170">
        <w:rPr>
          <w:rFonts w:ascii="Garamond" w:hAnsi="Garamond" w:cs="Arial"/>
        </w:rPr>
        <w:t>.</w:t>
      </w:r>
      <w:r w:rsidRPr="7BC9D225" w:rsidR="00610FE3">
        <w:rPr>
          <w:rFonts w:ascii="Garamond" w:hAnsi="Garamond" w:cs="Arial"/>
        </w:rPr>
        <w:t>F</w:t>
      </w:r>
      <w:r w:rsidRPr="7BC9D225" w:rsidR="00886170">
        <w:rPr>
          <w:rFonts w:ascii="Garamond" w:hAnsi="Garamond" w:cs="Arial"/>
        </w:rPr>
        <w:t>.</w:t>
      </w:r>
      <w:r w:rsidRPr="7BC9D225" w:rsidR="00610FE3">
        <w:rPr>
          <w:rFonts w:ascii="Garamond" w:hAnsi="Garamond" w:cs="Arial"/>
        </w:rPr>
        <w:t>R</w:t>
      </w:r>
      <w:r w:rsidRPr="7BC9D225" w:rsidR="00886170">
        <w:rPr>
          <w:rFonts w:ascii="Garamond" w:hAnsi="Garamond" w:cs="Arial"/>
        </w:rPr>
        <w:t>.</w:t>
      </w:r>
      <w:r w:rsidRPr="7BC9D225" w:rsidR="00610FE3">
        <w:rPr>
          <w:rFonts w:ascii="Garamond" w:hAnsi="Garamond" w:cs="Arial"/>
        </w:rPr>
        <w:t xml:space="preserve"> </w:t>
      </w:r>
      <w:r w:rsidRPr="7BC9D225" w:rsidR="008853D1">
        <w:rPr>
          <w:rFonts w:ascii="Garamond" w:hAnsi="Garamond" w:cs="Arial"/>
        </w:rPr>
        <w:t xml:space="preserve">§ </w:t>
      </w:r>
      <w:r w:rsidRPr="7BC9D225" w:rsidR="00610FE3">
        <w:rPr>
          <w:rFonts w:ascii="Garamond" w:hAnsi="Garamond" w:cs="Arial"/>
        </w:rPr>
        <w:t>200</w:t>
      </w:r>
      <w:r w:rsidRPr="7BC9D225" w:rsidR="008853D1">
        <w:rPr>
          <w:rFonts w:ascii="Garamond" w:hAnsi="Garamond" w:cs="Arial"/>
        </w:rPr>
        <w:t>.450</w:t>
      </w:r>
      <w:r w:rsidRPr="7BC9D225" w:rsidR="00610FE3">
        <w:rPr>
          <w:rFonts w:ascii="Garamond" w:hAnsi="Garamond" w:cs="Arial"/>
        </w:rPr>
        <w:t xml:space="preserve"> </w:t>
      </w:r>
      <w:r w:rsidRPr="7BC9D225">
        <w:rPr>
          <w:rFonts w:ascii="Garamond" w:hAnsi="Garamond" w:cs="Arial"/>
        </w:rPr>
        <w:t>provide</w:t>
      </w:r>
      <w:r w:rsidRPr="7BC9D225" w:rsidR="00610FE3">
        <w:rPr>
          <w:rFonts w:ascii="Garamond" w:hAnsi="Garamond" w:cs="Arial"/>
        </w:rPr>
        <w:t>s</w:t>
      </w:r>
      <w:r w:rsidRPr="7BC9D225">
        <w:rPr>
          <w:rFonts w:ascii="Garamond" w:hAnsi="Garamond" w:cs="Arial"/>
        </w:rPr>
        <w:t xml:space="preserve"> that lobbying activities are generally unallowable costs</w:t>
      </w:r>
      <w:r w:rsidRPr="7BC9D225" w:rsidR="00B76E1B">
        <w:rPr>
          <w:rFonts w:ascii="Garamond" w:hAnsi="Garamond" w:cs="Arial"/>
        </w:rPr>
        <w:t xml:space="preserve"> </w:t>
      </w:r>
      <w:r w:rsidRPr="7BC9D225" w:rsidR="00610FE3">
        <w:rPr>
          <w:rFonts w:ascii="Garamond" w:hAnsi="Garamond" w:cs="Arial"/>
        </w:rPr>
        <w:t xml:space="preserve">and </w:t>
      </w:r>
      <w:r w:rsidRPr="7BC9D225" w:rsidR="009100C8">
        <w:rPr>
          <w:rFonts w:ascii="Garamond" w:hAnsi="Garamond" w:cs="Arial"/>
        </w:rPr>
        <w:t xml:space="preserve">defines </w:t>
      </w:r>
      <w:r w:rsidRPr="7BC9D225">
        <w:rPr>
          <w:rFonts w:ascii="Garamond" w:hAnsi="Garamond" w:cs="Arial"/>
        </w:rPr>
        <w:t xml:space="preserve">unallowable activities as well as the limited activities that are allowed. </w:t>
      </w:r>
      <w:r w:rsidRPr="7BC9D225" w:rsidR="00EC1F06">
        <w:rPr>
          <w:rFonts w:ascii="Garamond" w:hAnsi="Garamond" w:cs="Arial"/>
        </w:rPr>
        <w:t xml:space="preserve"> This prohibition includes lobbying during the </w:t>
      </w:r>
      <w:r w:rsidRPr="7BC9D225" w:rsidR="00EB2030">
        <w:rPr>
          <w:rFonts w:ascii="Garamond" w:hAnsi="Garamond" w:cs="Arial"/>
        </w:rPr>
        <w:t>A</w:t>
      </w:r>
      <w:r w:rsidRPr="7BC9D225" w:rsidR="00BE6B90">
        <w:rPr>
          <w:rFonts w:ascii="Garamond" w:hAnsi="Garamond" w:cs="Arial"/>
        </w:rPr>
        <w:t xml:space="preserve">SBDC </w:t>
      </w:r>
      <w:r w:rsidRPr="7BC9D225" w:rsidR="00EC1F06">
        <w:rPr>
          <w:rFonts w:ascii="Garamond" w:hAnsi="Garamond" w:cs="Arial"/>
        </w:rPr>
        <w:t xml:space="preserve">Spring Conference. </w:t>
      </w:r>
    </w:p>
    <w:p w:rsidR="00463D23" w:rsidRPr="00693B69" w:rsidP="00676A85" w14:paraId="612084A0" w14:textId="77777777">
      <w:pPr>
        <w:pStyle w:val="ListParagraph"/>
        <w:spacing w:after="0" w:line="240" w:lineRule="auto"/>
        <w:ind w:left="1800"/>
        <w:rPr>
          <w:rFonts w:ascii="Garamond" w:hAnsi="Garamond" w:cs="Arial"/>
        </w:rPr>
      </w:pPr>
    </w:p>
    <w:p w:rsidR="00700472" w:rsidRPr="00693B69" w:rsidP="00AB6E8C" w14:paraId="378CC6D7" w14:textId="77777777">
      <w:pPr>
        <w:pStyle w:val="Heading4"/>
        <w:spacing w:line="240" w:lineRule="auto"/>
        <w:ind w:left="2160"/>
        <w:rPr>
          <w:rFonts w:cs="Arial"/>
        </w:rPr>
      </w:pPr>
      <w:r w:rsidRPr="00693B69">
        <w:rPr>
          <w:rStyle w:val="Strong"/>
          <w:rFonts w:cs="Arial"/>
          <w:b/>
        </w:rPr>
        <w:t>I</w:t>
      </w:r>
      <w:r w:rsidRPr="00693B69" w:rsidR="00E05988">
        <w:rPr>
          <w:rStyle w:val="Strong"/>
          <w:rFonts w:cs="Arial"/>
          <w:b/>
        </w:rPr>
        <w:t>ndirect</w:t>
      </w:r>
      <w:r w:rsidRPr="00693B69" w:rsidR="00E05988">
        <w:rPr>
          <w:rFonts w:cs="Arial"/>
          <w:b w:val="0"/>
        </w:rPr>
        <w:t xml:space="preserve"> </w:t>
      </w:r>
      <w:r w:rsidRPr="00693B69" w:rsidR="00E05988">
        <w:rPr>
          <w:rFonts w:cs="Arial"/>
        </w:rPr>
        <w:t>Costs and Overhead</w:t>
      </w:r>
    </w:p>
    <w:p w:rsidR="004B6C20" w:rsidRPr="00693B69" w:rsidP="00676A85" w14:paraId="2EB50258" w14:textId="77777777">
      <w:pPr>
        <w:pStyle w:val="ListParagraph"/>
        <w:spacing w:after="0" w:line="240" w:lineRule="auto"/>
        <w:ind w:left="1800"/>
        <w:rPr>
          <w:rFonts w:ascii="Garamond" w:hAnsi="Garamond" w:cs="Arial"/>
        </w:rPr>
      </w:pPr>
      <w:r w:rsidRPr="7BC9D225">
        <w:rPr>
          <w:rFonts w:ascii="Garamond" w:hAnsi="Garamond" w:cs="Arial"/>
        </w:rPr>
        <w:t>To propose and subsequently claim indirect costs</w:t>
      </w:r>
      <w:r w:rsidRPr="7BC9D225" w:rsidR="00B80697">
        <w:rPr>
          <w:rFonts w:ascii="Garamond" w:hAnsi="Garamond" w:cs="Arial"/>
        </w:rPr>
        <w:t>, A</w:t>
      </w:r>
      <w:r w:rsidRPr="7BC9D225">
        <w:rPr>
          <w:rFonts w:ascii="Garamond" w:hAnsi="Garamond" w:cs="Arial"/>
        </w:rPr>
        <w:t>pplicants must furnish their current ind</w:t>
      </w:r>
      <w:r w:rsidRPr="7BC9D225" w:rsidR="006F238B">
        <w:rPr>
          <w:rFonts w:ascii="Garamond" w:hAnsi="Garamond" w:cs="Arial"/>
        </w:rPr>
        <w:t>irect cost rate (ICR) A</w:t>
      </w:r>
      <w:r w:rsidRPr="7BC9D225">
        <w:rPr>
          <w:rFonts w:ascii="Garamond" w:hAnsi="Garamond" w:cs="Arial"/>
        </w:rPr>
        <w:t>greement</w:t>
      </w:r>
      <w:r w:rsidRPr="7BC9D225" w:rsidR="000C5DF3">
        <w:rPr>
          <w:rFonts w:ascii="Garamond" w:hAnsi="Garamond" w:cs="Arial"/>
        </w:rPr>
        <w:t>:</w:t>
      </w:r>
    </w:p>
    <w:p w:rsidR="00E05988" w:rsidRPr="00693B69" w:rsidP="00134B09" w14:paraId="7127B472" w14:textId="77777777">
      <w:pPr>
        <w:pStyle w:val="ListParagraph"/>
        <w:numPr>
          <w:ilvl w:val="2"/>
          <w:numId w:val="10"/>
        </w:numPr>
        <w:spacing w:after="0" w:line="240" w:lineRule="auto"/>
        <w:contextualSpacing w:val="0"/>
        <w:rPr>
          <w:rFonts w:ascii="Garamond" w:hAnsi="Garamond" w:cs="Arial"/>
        </w:rPr>
      </w:pPr>
      <w:r>
        <w:rPr>
          <w:rFonts w:ascii="Garamond" w:hAnsi="Garamond" w:cs="Arial"/>
        </w:rPr>
        <w:t>A</w:t>
      </w:r>
      <w:r w:rsidRPr="00693B69">
        <w:rPr>
          <w:rFonts w:ascii="Garamond" w:hAnsi="Garamond" w:cs="Arial"/>
        </w:rPr>
        <w:t xml:space="preserve">s negotiated with </w:t>
      </w:r>
      <w:r w:rsidRPr="00693B69" w:rsidR="004B6C20">
        <w:rPr>
          <w:rFonts w:ascii="Garamond" w:hAnsi="Garamond" w:cs="Arial"/>
        </w:rPr>
        <w:t xml:space="preserve">their cognizant </w:t>
      </w:r>
      <w:r w:rsidR="00A41552">
        <w:rPr>
          <w:rFonts w:ascii="Garamond" w:hAnsi="Garamond" w:cs="Arial"/>
        </w:rPr>
        <w:t>Federal</w:t>
      </w:r>
      <w:r w:rsidR="00AF28CF">
        <w:rPr>
          <w:rFonts w:ascii="Garamond" w:hAnsi="Garamond" w:cs="Arial"/>
        </w:rPr>
        <w:t xml:space="preserve"> </w:t>
      </w:r>
      <w:r w:rsidR="00AF28CF">
        <w:rPr>
          <w:rFonts w:ascii="Garamond" w:hAnsi="Garamond" w:cs="Arial"/>
        </w:rPr>
        <w:t>A</w:t>
      </w:r>
      <w:r w:rsidR="001F18C9">
        <w:rPr>
          <w:rFonts w:ascii="Garamond" w:hAnsi="Garamond" w:cs="Arial"/>
        </w:rPr>
        <w:t>gency;</w:t>
      </w:r>
    </w:p>
    <w:p w:rsidR="00E05988" w:rsidRPr="00693B69" w:rsidP="00134B09" w14:paraId="1B426863" w14:textId="77777777">
      <w:pPr>
        <w:pStyle w:val="ListParagraph"/>
        <w:numPr>
          <w:ilvl w:val="2"/>
          <w:numId w:val="10"/>
        </w:numPr>
        <w:spacing w:after="0" w:line="240" w:lineRule="auto"/>
        <w:contextualSpacing w:val="0"/>
        <w:rPr>
          <w:rFonts w:ascii="Garamond" w:hAnsi="Garamond" w:cs="Arial"/>
        </w:rPr>
      </w:pPr>
      <w:r>
        <w:rPr>
          <w:rFonts w:ascii="Garamond" w:hAnsi="Garamond" w:cs="Arial"/>
        </w:rPr>
        <w:t>C</w:t>
      </w:r>
      <w:r w:rsidRPr="00693B69">
        <w:rPr>
          <w:rFonts w:ascii="Garamond" w:hAnsi="Garamond" w:cs="Arial"/>
        </w:rPr>
        <w:t xml:space="preserve">ertified by their state governmental unit and approved by their cognizant </w:t>
      </w:r>
      <w:r w:rsidR="00A41552">
        <w:rPr>
          <w:rFonts w:ascii="Garamond" w:hAnsi="Garamond" w:cs="Arial"/>
        </w:rPr>
        <w:t>Federal</w:t>
      </w:r>
      <w:r w:rsidR="00AF28CF">
        <w:rPr>
          <w:rFonts w:ascii="Garamond" w:hAnsi="Garamond" w:cs="Arial"/>
        </w:rPr>
        <w:t xml:space="preserve"> A</w:t>
      </w:r>
      <w:r w:rsidR="001F18C9">
        <w:rPr>
          <w:rFonts w:ascii="Garamond" w:hAnsi="Garamond" w:cs="Arial"/>
        </w:rPr>
        <w:t xml:space="preserve">gency; </w:t>
      </w:r>
      <w:r w:rsidRPr="00693B69">
        <w:rPr>
          <w:rFonts w:ascii="Garamond" w:hAnsi="Garamond" w:cs="Arial"/>
        </w:rPr>
        <w:t xml:space="preserve">or </w:t>
      </w:r>
    </w:p>
    <w:p w:rsidR="00C15D6F" w:rsidRPr="00693B69" w:rsidP="00134B09" w14:paraId="5DAB51E3" w14:textId="77777777">
      <w:pPr>
        <w:pStyle w:val="ListParagraph"/>
        <w:numPr>
          <w:ilvl w:val="2"/>
          <w:numId w:val="10"/>
        </w:numPr>
        <w:spacing w:after="0" w:line="240" w:lineRule="auto"/>
        <w:contextualSpacing w:val="0"/>
        <w:rPr>
          <w:rFonts w:ascii="Garamond" w:hAnsi="Garamond" w:cs="Arial"/>
        </w:rPr>
      </w:pPr>
      <w:r>
        <w:rPr>
          <w:rFonts w:ascii="Garamond" w:hAnsi="Garamond" w:cs="Arial"/>
        </w:rPr>
        <w:t>A</w:t>
      </w:r>
      <w:r w:rsidRPr="00693B69" w:rsidR="00E05988">
        <w:rPr>
          <w:rFonts w:ascii="Garamond" w:hAnsi="Garamond" w:cs="Arial"/>
        </w:rPr>
        <w:t xml:space="preserve"> rate approved by SBA.</w:t>
      </w:r>
    </w:p>
    <w:p w:rsidR="00366559" w:rsidRPr="00693B69" w:rsidP="00676A85" w14:paraId="10716CF3" w14:textId="77777777">
      <w:pPr>
        <w:pStyle w:val="ListParagraph"/>
        <w:spacing w:after="0" w:line="240" w:lineRule="auto"/>
        <w:ind w:left="1800"/>
        <w:rPr>
          <w:rFonts w:ascii="Garamond" w:hAnsi="Garamond" w:cs="Arial"/>
        </w:rPr>
      </w:pPr>
    </w:p>
    <w:p w:rsidR="003D4B5C" w:rsidRPr="00693B69" w:rsidP="00676A85" w14:paraId="6A6D66F0" w14:textId="77777777">
      <w:pPr>
        <w:pStyle w:val="ListParagraph"/>
        <w:spacing w:after="0" w:line="240" w:lineRule="auto"/>
        <w:ind w:left="1800"/>
        <w:rPr>
          <w:rFonts w:ascii="Garamond" w:hAnsi="Garamond" w:cs="Arial"/>
        </w:rPr>
      </w:pPr>
      <w:r w:rsidRPr="00693B69">
        <w:rPr>
          <w:rFonts w:ascii="Garamond" w:hAnsi="Garamond" w:cs="Arial"/>
        </w:rPr>
        <w:t xml:space="preserve">ICR </w:t>
      </w:r>
      <w:r w:rsidR="001F18C9">
        <w:rPr>
          <w:rFonts w:ascii="Garamond" w:hAnsi="Garamond" w:cs="Arial"/>
        </w:rPr>
        <w:t>A</w:t>
      </w:r>
      <w:r w:rsidRPr="00693B69" w:rsidR="00E05988">
        <w:rPr>
          <w:rFonts w:ascii="Garamond" w:hAnsi="Garamond" w:cs="Arial"/>
        </w:rPr>
        <w:t xml:space="preserve">greements for participating Service Centers must also be submitted. </w:t>
      </w:r>
    </w:p>
    <w:p w:rsidR="003D4B5C" w:rsidRPr="00693B69" w:rsidP="00676A85" w14:paraId="0212FC07" w14:textId="77777777">
      <w:pPr>
        <w:spacing w:after="0" w:line="240" w:lineRule="auto"/>
        <w:ind w:left="1440"/>
        <w:rPr>
          <w:rFonts w:ascii="Garamond" w:hAnsi="Garamond" w:cs="Arial"/>
        </w:rPr>
      </w:pPr>
    </w:p>
    <w:p w:rsidR="003D4B5C" w:rsidRPr="00693B69" w:rsidP="004F2BE2" w14:paraId="2D5B4F2B" w14:textId="41F77E33">
      <w:pPr>
        <w:pStyle w:val="ListParagraph"/>
        <w:spacing w:after="240" w:line="240" w:lineRule="auto"/>
        <w:ind w:left="1800"/>
        <w:rPr>
          <w:rFonts w:ascii="Garamond" w:hAnsi="Garamond" w:cs="Arial"/>
        </w:rPr>
      </w:pPr>
      <w:r w:rsidRPr="00693B69">
        <w:rPr>
          <w:rFonts w:ascii="Garamond" w:hAnsi="Garamond" w:cs="Arial"/>
        </w:rPr>
        <w:t>Entities curre</w:t>
      </w:r>
      <w:r w:rsidR="006F238B">
        <w:rPr>
          <w:rFonts w:ascii="Garamond" w:hAnsi="Garamond" w:cs="Arial"/>
        </w:rPr>
        <w:t>ntly without an ICR A</w:t>
      </w:r>
      <w:r w:rsidRPr="00693B69">
        <w:rPr>
          <w:rFonts w:ascii="Garamond" w:hAnsi="Garamond" w:cs="Arial"/>
        </w:rPr>
        <w:t>greement negotiated with a</w:t>
      </w:r>
      <w:r w:rsidRPr="00693B69" w:rsidR="00B04069">
        <w:rPr>
          <w:rFonts w:ascii="Garamond" w:hAnsi="Garamond" w:cs="Arial"/>
        </w:rPr>
        <w:t>nother</w:t>
      </w:r>
      <w:r w:rsidRPr="00693B69">
        <w:rPr>
          <w:rFonts w:ascii="Garamond" w:hAnsi="Garamond" w:cs="Arial"/>
        </w:rPr>
        <w:t xml:space="preserve"> </w:t>
      </w:r>
      <w:r w:rsidR="00A41552">
        <w:rPr>
          <w:rFonts w:ascii="Garamond" w:hAnsi="Garamond" w:cs="Arial"/>
        </w:rPr>
        <w:t>Federal</w:t>
      </w:r>
      <w:r w:rsidR="00AF28CF">
        <w:rPr>
          <w:rFonts w:ascii="Garamond" w:hAnsi="Garamond" w:cs="Arial"/>
        </w:rPr>
        <w:t xml:space="preserve"> A</w:t>
      </w:r>
      <w:r w:rsidRPr="00693B69">
        <w:rPr>
          <w:rFonts w:ascii="Garamond" w:hAnsi="Garamond" w:cs="Arial"/>
        </w:rPr>
        <w:t xml:space="preserve">gency may request that the SBA Project Officer provide an SBA </w:t>
      </w:r>
      <w:r w:rsidR="006F238B">
        <w:rPr>
          <w:rFonts w:ascii="Garamond" w:hAnsi="Garamond" w:cs="Arial"/>
        </w:rPr>
        <w:t>ICR A</w:t>
      </w:r>
      <w:r w:rsidRPr="00693B69">
        <w:rPr>
          <w:rFonts w:ascii="Garamond" w:hAnsi="Garamond" w:cs="Arial"/>
        </w:rPr>
        <w:t>greement</w:t>
      </w:r>
      <w:r w:rsidRPr="00693B69" w:rsidR="00B04069">
        <w:rPr>
          <w:rFonts w:ascii="Garamond" w:hAnsi="Garamond" w:cs="Arial"/>
        </w:rPr>
        <w:t xml:space="preserve"> (at</w:t>
      </w:r>
      <w:r w:rsidRPr="00693B69">
        <w:rPr>
          <w:rFonts w:ascii="Garamond" w:hAnsi="Garamond" w:cs="Arial"/>
        </w:rPr>
        <w:t xml:space="preserve"> 24</w:t>
      </w:r>
      <w:r w:rsidR="00662F85">
        <w:rPr>
          <w:rFonts w:ascii="Garamond" w:hAnsi="Garamond" w:cs="Arial"/>
        </w:rPr>
        <w:t xml:space="preserve"> percent</w:t>
      </w:r>
      <w:r w:rsidRPr="00693B69" w:rsidR="00B04069">
        <w:rPr>
          <w:rFonts w:ascii="Garamond" w:hAnsi="Garamond" w:cs="Arial"/>
        </w:rPr>
        <w:t xml:space="preserve"> of Modified Total Direct Costs)</w:t>
      </w:r>
      <w:r w:rsidRPr="00693B69">
        <w:rPr>
          <w:rFonts w:ascii="Garamond" w:hAnsi="Garamond" w:cs="Arial"/>
        </w:rPr>
        <w:t xml:space="preserve"> to be used exclusively for the SBDC program. For entities using an SBA provided ICR Agreement, the following terms apply:</w:t>
      </w:r>
    </w:p>
    <w:p w:rsidR="003D4B5C" w:rsidRPr="00693B69" w:rsidP="00134B09" w14:paraId="22F8E810" w14:textId="66A0E6CD">
      <w:pPr>
        <w:numPr>
          <w:ilvl w:val="0"/>
          <w:numId w:val="11"/>
        </w:numPr>
        <w:tabs>
          <w:tab w:val="left" w:pos="3600"/>
        </w:tabs>
        <w:spacing w:after="0" w:line="240" w:lineRule="auto"/>
        <w:ind w:left="2520"/>
        <w:rPr>
          <w:rFonts w:ascii="Garamond" w:hAnsi="Garamond" w:cs="Arial"/>
        </w:rPr>
      </w:pPr>
      <w:r w:rsidRPr="39EA49C1">
        <w:rPr>
          <w:rFonts w:ascii="Garamond" w:hAnsi="Garamond" w:cs="Arial"/>
        </w:rPr>
        <w:t xml:space="preserve">These </w:t>
      </w:r>
      <w:r w:rsidRPr="00FD65A6">
        <w:rPr>
          <w:rFonts w:ascii="Garamond" w:hAnsi="Garamond" w:cs="Arial"/>
        </w:rPr>
        <w:t xml:space="preserve">terms </w:t>
      </w:r>
      <w:r w:rsidR="00FD65A6">
        <w:rPr>
          <w:rFonts w:ascii="Garamond" w:hAnsi="Garamond" w:cs="Arial"/>
        </w:rPr>
        <w:t>listed herein</w:t>
      </w:r>
      <w:r w:rsidRPr="00FD65A6" w:rsidR="4D0E056B">
        <w:rPr>
          <w:rFonts w:ascii="Garamond" w:hAnsi="Garamond" w:cs="Arial"/>
        </w:rPr>
        <w:t xml:space="preserve"> </w:t>
      </w:r>
      <w:r w:rsidRPr="00FD65A6">
        <w:rPr>
          <w:rFonts w:ascii="Garamond" w:hAnsi="Garamond" w:cs="Arial"/>
        </w:rPr>
        <w:t xml:space="preserve">are </w:t>
      </w:r>
      <w:r w:rsidRPr="39EA49C1">
        <w:rPr>
          <w:rFonts w:ascii="Garamond" w:hAnsi="Garamond" w:cs="Arial"/>
        </w:rPr>
        <w:t xml:space="preserve">to assist in identifying and clarifying those costs considered to be “general administrative and general expenses” noted in </w:t>
      </w:r>
      <w:r w:rsidRPr="39EA49C1" w:rsidR="00AF5235">
        <w:rPr>
          <w:rFonts w:ascii="Garamond" w:hAnsi="Garamond" w:cs="Arial"/>
        </w:rPr>
        <w:t>2 CFR</w:t>
      </w:r>
      <w:r w:rsidRPr="39EA49C1" w:rsidR="00F047CB">
        <w:rPr>
          <w:rFonts w:ascii="Garamond" w:hAnsi="Garamond" w:cs="Arial"/>
        </w:rPr>
        <w:t xml:space="preserve"> §</w:t>
      </w:r>
      <w:r w:rsidRPr="39EA49C1" w:rsidR="00AF5235">
        <w:rPr>
          <w:rFonts w:ascii="Garamond" w:hAnsi="Garamond" w:cs="Arial"/>
        </w:rPr>
        <w:t xml:space="preserve"> 200</w:t>
      </w:r>
      <w:r w:rsidRPr="39EA49C1">
        <w:rPr>
          <w:rFonts w:ascii="Garamond" w:hAnsi="Garamond" w:cs="Arial"/>
        </w:rPr>
        <w:t>. They form the basis for this SBA ICR Agreement and subsequently may not also be included as direct costs against the award when</w:t>
      </w:r>
      <w:r w:rsidRPr="39EA49C1" w:rsidR="00E77494">
        <w:rPr>
          <w:rFonts w:ascii="Garamond" w:hAnsi="Garamond" w:cs="Arial"/>
        </w:rPr>
        <w:t xml:space="preserve"> the SBDC ICR Agreement is </w:t>
      </w:r>
      <w:r w:rsidRPr="39EA49C1" w:rsidR="00E77494">
        <w:rPr>
          <w:rFonts w:ascii="Garamond" w:hAnsi="Garamond" w:cs="Arial"/>
        </w:rPr>
        <w:t>used;</w:t>
      </w:r>
    </w:p>
    <w:p w:rsidR="003D4B5C" w:rsidRPr="009B4EA4" w:rsidP="00134B09" w14:paraId="41EB6436" w14:textId="58F1D573">
      <w:pPr>
        <w:numPr>
          <w:ilvl w:val="0"/>
          <w:numId w:val="11"/>
        </w:numPr>
        <w:tabs>
          <w:tab w:val="left" w:pos="3600"/>
          <w:tab w:val="num" w:pos="3960"/>
        </w:tabs>
        <w:spacing w:after="0" w:line="240" w:lineRule="auto"/>
        <w:ind w:left="2520"/>
        <w:rPr>
          <w:rFonts w:ascii="Garamond" w:hAnsi="Garamond" w:cs="Arial"/>
        </w:rPr>
      </w:pPr>
      <w:r w:rsidRPr="00693B69">
        <w:rPr>
          <w:rFonts w:ascii="Garamond" w:hAnsi="Garamond" w:cs="Arial"/>
        </w:rPr>
        <w:t>Cost pools underlying the ICR Agreement include personnel compensation and benefits for positions or for activities which are not</w:t>
      </w:r>
      <w:r w:rsidRPr="00693B69" w:rsidR="00463D23">
        <w:rPr>
          <w:rFonts w:ascii="Garamond" w:hAnsi="Garamond" w:cs="Arial"/>
        </w:rPr>
        <w:t xml:space="preserve">: </w:t>
      </w:r>
      <w:r w:rsidR="00504742">
        <w:rPr>
          <w:rFonts w:ascii="Garamond" w:hAnsi="Garamond" w:cs="Arial"/>
        </w:rPr>
        <w:t>a.</w:t>
      </w:r>
      <w:r w:rsidR="0026285C">
        <w:rPr>
          <w:rFonts w:ascii="Garamond" w:hAnsi="Garamond" w:cs="Arial"/>
        </w:rPr>
        <w:t>) I</w:t>
      </w:r>
      <w:r w:rsidRPr="00693B69">
        <w:rPr>
          <w:rFonts w:ascii="Garamond" w:hAnsi="Garamond" w:cs="Arial"/>
        </w:rPr>
        <w:t>n direct support of the S</w:t>
      </w:r>
      <w:r w:rsidRPr="009B4EA4">
        <w:rPr>
          <w:rFonts w:ascii="Garamond" w:hAnsi="Garamond" w:cs="Arial"/>
        </w:rPr>
        <w:t xml:space="preserve">BDC </w:t>
      </w:r>
      <w:r w:rsidRPr="009B4EA4" w:rsidR="00EB1C74">
        <w:rPr>
          <w:rFonts w:ascii="Garamond" w:hAnsi="Garamond" w:cs="Arial"/>
        </w:rPr>
        <w:t>P</w:t>
      </w:r>
      <w:r w:rsidRPr="009B4EA4">
        <w:rPr>
          <w:rFonts w:ascii="Garamond" w:hAnsi="Garamond" w:cs="Arial"/>
        </w:rPr>
        <w:t>rogram goals and objectives</w:t>
      </w:r>
      <w:r w:rsidRPr="009B4EA4" w:rsidR="00463D23">
        <w:rPr>
          <w:rFonts w:ascii="Garamond" w:hAnsi="Garamond" w:cs="Arial"/>
        </w:rPr>
        <w:t>,</w:t>
      </w:r>
      <w:r w:rsidRPr="009B4EA4">
        <w:rPr>
          <w:rFonts w:ascii="Garamond" w:hAnsi="Garamond" w:cs="Arial"/>
        </w:rPr>
        <w:t xml:space="preserve"> </w:t>
      </w:r>
      <w:r w:rsidRPr="009B4EA4">
        <w:rPr>
          <w:rFonts w:ascii="Garamond" w:hAnsi="Garamond" w:cs="Arial"/>
          <w:b/>
        </w:rPr>
        <w:t>and</w:t>
      </w:r>
      <w:r w:rsidRPr="009B4EA4" w:rsidR="00463D23">
        <w:rPr>
          <w:rFonts w:ascii="Garamond" w:hAnsi="Garamond" w:cs="Arial"/>
        </w:rPr>
        <w:t xml:space="preserve"> </w:t>
      </w:r>
      <w:r w:rsidR="00504742">
        <w:rPr>
          <w:rFonts w:ascii="Garamond" w:hAnsi="Garamond" w:cs="Arial"/>
        </w:rPr>
        <w:t>b.</w:t>
      </w:r>
      <w:r w:rsidRPr="009B4EA4" w:rsidR="0026285C">
        <w:rPr>
          <w:rFonts w:ascii="Garamond" w:hAnsi="Garamond" w:cs="Arial"/>
        </w:rPr>
        <w:t>) U</w:t>
      </w:r>
      <w:r w:rsidRPr="009B4EA4">
        <w:rPr>
          <w:rFonts w:ascii="Garamond" w:hAnsi="Garamond" w:cs="Arial"/>
        </w:rPr>
        <w:t>nder the direction or supervision of the key person identified in the Cooperative Agreement as responsible for program performanc</w:t>
      </w:r>
      <w:r w:rsidRPr="009B4EA4" w:rsidR="00E77494">
        <w:rPr>
          <w:rFonts w:ascii="Garamond" w:hAnsi="Garamond" w:cs="Arial"/>
        </w:rPr>
        <w:t xml:space="preserve">e at the respective host </w:t>
      </w:r>
      <w:r w:rsidRPr="009B4EA4" w:rsidR="00E77494">
        <w:rPr>
          <w:rFonts w:ascii="Garamond" w:hAnsi="Garamond" w:cs="Arial"/>
        </w:rPr>
        <w:t>entity;</w:t>
      </w:r>
    </w:p>
    <w:p w:rsidR="003D4B5C" w:rsidRPr="009B4EA4" w:rsidP="00134B09" w14:paraId="7E704082" w14:textId="40DFE650">
      <w:pPr>
        <w:numPr>
          <w:ilvl w:val="0"/>
          <w:numId w:val="11"/>
        </w:numPr>
        <w:tabs>
          <w:tab w:val="num" w:pos="3240"/>
          <w:tab w:val="left" w:pos="3600"/>
        </w:tabs>
        <w:spacing w:after="0" w:line="240" w:lineRule="auto"/>
        <w:ind w:left="2520"/>
        <w:rPr>
          <w:rFonts w:ascii="Garamond" w:hAnsi="Garamond" w:cs="Arial"/>
        </w:rPr>
      </w:pPr>
      <w:r w:rsidRPr="009B4EA4">
        <w:rPr>
          <w:rFonts w:ascii="Garamond" w:hAnsi="Garamond" w:cs="Arial"/>
        </w:rPr>
        <w:t>Examples include, but are not limited to, those expenditures allocable to human resources and accounting departments, sponsored project staff, corporate marketing staff, controllers, deans, chief executives and president</w:t>
      </w:r>
      <w:r w:rsidRPr="009B4EA4" w:rsidR="00E77494">
        <w:rPr>
          <w:rFonts w:ascii="Garamond" w:hAnsi="Garamond" w:cs="Arial"/>
        </w:rPr>
        <w:t>s of colleges and universities; and</w:t>
      </w:r>
    </w:p>
    <w:p w:rsidR="00352AE4" w:rsidRPr="009B4EA4" w:rsidP="00134B09" w14:paraId="3367B3B6" w14:textId="77777777">
      <w:pPr>
        <w:numPr>
          <w:ilvl w:val="0"/>
          <w:numId w:val="11"/>
        </w:numPr>
        <w:tabs>
          <w:tab w:val="num" w:pos="3240"/>
          <w:tab w:val="left" w:pos="3600"/>
        </w:tabs>
        <w:spacing w:after="0" w:line="240" w:lineRule="auto"/>
        <w:ind w:left="2520"/>
        <w:rPr>
          <w:rFonts w:ascii="Garamond" w:hAnsi="Garamond" w:cs="Arial"/>
        </w:rPr>
      </w:pPr>
      <w:r w:rsidRPr="009B4EA4">
        <w:rPr>
          <w:rFonts w:ascii="Garamond" w:hAnsi="Garamond" w:cs="Arial"/>
        </w:rPr>
        <w:t>Non-personnel costs such as audits,</w:t>
      </w:r>
      <w:r w:rsidRPr="009B4EA4" w:rsidR="006F2620">
        <w:rPr>
          <w:rFonts w:ascii="Garamond" w:hAnsi="Garamond" w:cs="Arial"/>
        </w:rPr>
        <w:t xml:space="preserve"> supplies, materials, insurance</w:t>
      </w:r>
      <w:r w:rsidRPr="009B4EA4">
        <w:rPr>
          <w:rFonts w:ascii="Garamond" w:hAnsi="Garamond" w:cs="Arial"/>
        </w:rPr>
        <w:t xml:space="preserve"> and other services and operating costs allocable to administrative departments and to the activities of the host entity are considered part of the “general and administrative cost pool” and thus may not also be directly charged</w:t>
      </w:r>
      <w:r w:rsidRPr="009B4EA4">
        <w:rPr>
          <w:rFonts w:ascii="Garamond" w:hAnsi="Garamond" w:cs="Arial"/>
        </w:rPr>
        <w:t>.</w:t>
      </w:r>
    </w:p>
    <w:p w:rsidR="0026285C" w:rsidRPr="009B4EA4" w:rsidP="00676A85" w14:paraId="2C6629F4" w14:textId="77777777">
      <w:pPr>
        <w:tabs>
          <w:tab w:val="left" w:pos="3600"/>
        </w:tabs>
        <w:spacing w:after="0" w:line="240" w:lineRule="auto"/>
        <w:ind w:left="1800"/>
        <w:rPr>
          <w:rFonts w:ascii="Garamond" w:hAnsi="Garamond" w:cs="Arial"/>
        </w:rPr>
      </w:pPr>
    </w:p>
    <w:p w:rsidR="003D4B5C" w:rsidRPr="00693B69" w:rsidP="00676A85" w14:paraId="66645180" w14:textId="39BF0E32">
      <w:pPr>
        <w:tabs>
          <w:tab w:val="left" w:pos="3600"/>
        </w:tabs>
        <w:spacing w:after="0" w:line="240" w:lineRule="auto"/>
        <w:ind w:left="1800"/>
        <w:rPr>
          <w:rFonts w:ascii="Garamond" w:hAnsi="Garamond" w:cs="Arial"/>
        </w:rPr>
      </w:pPr>
      <w:r w:rsidRPr="009B4EA4">
        <w:rPr>
          <w:rFonts w:ascii="Garamond" w:hAnsi="Garamond" w:cs="Arial"/>
        </w:rPr>
        <w:t xml:space="preserve">Only </w:t>
      </w:r>
      <w:r w:rsidRPr="009B4EA4" w:rsidR="00F223B8">
        <w:rPr>
          <w:rFonts w:ascii="Garamond" w:hAnsi="Garamond" w:cs="Arial"/>
        </w:rPr>
        <w:t xml:space="preserve">SBDC </w:t>
      </w:r>
      <w:r w:rsidRPr="009B4EA4" w:rsidR="00EB1C74">
        <w:rPr>
          <w:rFonts w:ascii="Garamond" w:hAnsi="Garamond" w:cs="Arial"/>
        </w:rPr>
        <w:t>P</w:t>
      </w:r>
      <w:r w:rsidRPr="009B4EA4">
        <w:rPr>
          <w:rFonts w:ascii="Garamond" w:hAnsi="Garamond" w:cs="Arial"/>
        </w:rPr>
        <w:t>rogram funds</w:t>
      </w:r>
      <w:r w:rsidRPr="00693B69" w:rsidR="00F223B8">
        <w:rPr>
          <w:rFonts w:ascii="Garamond" w:hAnsi="Garamond" w:cs="Arial"/>
        </w:rPr>
        <w:t xml:space="preserve"> allocated for direct costs</w:t>
      </w:r>
      <w:r w:rsidRPr="00693B69">
        <w:rPr>
          <w:rFonts w:ascii="Garamond" w:hAnsi="Garamond" w:cs="Arial"/>
        </w:rPr>
        <w:t xml:space="preserve"> </w:t>
      </w:r>
      <w:r w:rsidRPr="00693B69" w:rsidR="00F223B8">
        <w:rPr>
          <w:rFonts w:ascii="Garamond" w:hAnsi="Garamond" w:cs="Arial"/>
        </w:rPr>
        <w:t xml:space="preserve">may be used to </w:t>
      </w:r>
      <w:r w:rsidRPr="00693B69">
        <w:rPr>
          <w:rFonts w:ascii="Garamond" w:hAnsi="Garamond" w:cs="Arial"/>
        </w:rPr>
        <w:t>determin</w:t>
      </w:r>
      <w:r w:rsidRPr="00693B69" w:rsidR="00F223B8">
        <w:rPr>
          <w:rFonts w:ascii="Garamond" w:hAnsi="Garamond" w:cs="Arial"/>
        </w:rPr>
        <w:t>e</w:t>
      </w:r>
      <w:r w:rsidRPr="00693B69">
        <w:rPr>
          <w:rFonts w:ascii="Garamond" w:hAnsi="Garamond" w:cs="Arial"/>
        </w:rPr>
        <w:t xml:space="preserve"> the allowable reimbursed or waived indirect cost.</w:t>
      </w:r>
      <w:r w:rsidRPr="00693B69">
        <w:rPr>
          <w:rFonts w:ascii="Garamond" w:hAnsi="Garamond" w:cs="Arial"/>
        </w:rPr>
        <w:t xml:space="preserve"> </w:t>
      </w:r>
      <w:r w:rsidR="006F238B">
        <w:rPr>
          <w:rFonts w:ascii="Garamond" w:hAnsi="Garamond" w:cs="Arial"/>
        </w:rPr>
        <w:t>Any A</w:t>
      </w:r>
      <w:r w:rsidRPr="00693B69">
        <w:rPr>
          <w:rFonts w:ascii="Garamond" w:hAnsi="Garamond" w:cs="Arial"/>
        </w:rPr>
        <w:t xml:space="preserve">greements subsequently negotiated with a </w:t>
      </w:r>
      <w:r w:rsidR="00A41552">
        <w:rPr>
          <w:rFonts w:ascii="Garamond" w:hAnsi="Garamond" w:cs="Arial"/>
        </w:rPr>
        <w:t>Federal</w:t>
      </w:r>
      <w:r w:rsidR="00AF28CF">
        <w:rPr>
          <w:rFonts w:ascii="Garamond" w:hAnsi="Garamond" w:cs="Arial"/>
        </w:rPr>
        <w:t xml:space="preserve"> A</w:t>
      </w:r>
      <w:r w:rsidRPr="00693B69">
        <w:rPr>
          <w:rFonts w:ascii="Garamond" w:hAnsi="Garamond" w:cs="Arial"/>
        </w:rPr>
        <w:t>gency will supersede the SBA I</w:t>
      </w:r>
      <w:r w:rsidR="00C80D77">
        <w:rPr>
          <w:rFonts w:ascii="Garamond" w:hAnsi="Garamond" w:cs="Arial"/>
        </w:rPr>
        <w:t xml:space="preserve">ndirect </w:t>
      </w:r>
      <w:r w:rsidRPr="00693B69">
        <w:rPr>
          <w:rFonts w:ascii="Garamond" w:hAnsi="Garamond" w:cs="Arial"/>
        </w:rPr>
        <w:t>C</w:t>
      </w:r>
      <w:r w:rsidR="00C80D77">
        <w:rPr>
          <w:rFonts w:ascii="Garamond" w:hAnsi="Garamond" w:cs="Arial"/>
        </w:rPr>
        <w:t xml:space="preserve">ost </w:t>
      </w:r>
      <w:r w:rsidRPr="00693B69">
        <w:rPr>
          <w:rFonts w:ascii="Garamond" w:hAnsi="Garamond" w:cs="Arial"/>
        </w:rPr>
        <w:t>R</w:t>
      </w:r>
      <w:r w:rsidR="00C80D77">
        <w:rPr>
          <w:rFonts w:ascii="Garamond" w:hAnsi="Garamond" w:cs="Arial"/>
        </w:rPr>
        <w:t>ate</w:t>
      </w:r>
      <w:r w:rsidRPr="00693B69">
        <w:rPr>
          <w:rFonts w:ascii="Garamond" w:hAnsi="Garamond" w:cs="Arial"/>
        </w:rPr>
        <w:t xml:space="preserve"> Agreement.</w:t>
      </w:r>
    </w:p>
    <w:p w:rsidR="00BA435F" w:rsidRPr="00693B69" w:rsidP="00676A85" w14:paraId="31978FDD" w14:textId="77777777">
      <w:pPr>
        <w:pStyle w:val="ListParagraph"/>
        <w:spacing w:after="0" w:line="240" w:lineRule="auto"/>
        <w:ind w:left="1800"/>
        <w:rPr>
          <w:rFonts w:ascii="Garamond" w:hAnsi="Garamond" w:cs="Arial"/>
        </w:rPr>
      </w:pPr>
    </w:p>
    <w:p w:rsidR="00E05988" w:rsidP="00676A85" w14:paraId="1E76EE80" w14:textId="13CB2AC6">
      <w:pPr>
        <w:pStyle w:val="ListParagraph"/>
        <w:spacing w:after="0" w:line="240" w:lineRule="auto"/>
        <w:ind w:left="1800"/>
        <w:rPr>
          <w:rFonts w:ascii="Garamond" w:hAnsi="Garamond" w:cs="Arial"/>
        </w:rPr>
      </w:pPr>
      <w:r w:rsidRPr="7BC9D225">
        <w:rPr>
          <w:rFonts w:ascii="Garamond" w:hAnsi="Garamond" w:cs="Arial"/>
        </w:rPr>
        <w:t>If the A</w:t>
      </w:r>
      <w:r w:rsidRPr="7BC9D225" w:rsidR="005A492B">
        <w:rPr>
          <w:rFonts w:ascii="Garamond" w:hAnsi="Garamond" w:cs="Arial"/>
        </w:rPr>
        <w:t xml:space="preserve">pplicant or participating </w:t>
      </w:r>
      <w:r w:rsidR="005D0019">
        <w:rPr>
          <w:rFonts w:ascii="Garamond" w:hAnsi="Garamond" w:cs="Arial"/>
        </w:rPr>
        <w:t>Network</w:t>
      </w:r>
      <w:r w:rsidRPr="7BC9D225" w:rsidR="00E27AE3">
        <w:rPr>
          <w:rFonts w:ascii="Garamond" w:hAnsi="Garamond" w:cs="Arial"/>
        </w:rPr>
        <w:t xml:space="preserve"> </w:t>
      </w:r>
      <w:r w:rsidRPr="7BC9D225" w:rsidR="005A492B">
        <w:rPr>
          <w:rFonts w:ascii="Garamond" w:hAnsi="Garamond" w:cs="Arial"/>
        </w:rPr>
        <w:t xml:space="preserve">Service Center has never had an approved ICR and its budget includes indirect costs, it may utilize a </w:t>
      </w:r>
      <w:r w:rsidRPr="7BC9D225" w:rsidR="00FC6DA9">
        <w:rPr>
          <w:rFonts w:ascii="Garamond" w:hAnsi="Garamond" w:cs="Arial"/>
        </w:rPr>
        <w:t>de minimis</w:t>
      </w:r>
      <w:r w:rsidRPr="7BC9D225" w:rsidR="005A492B">
        <w:rPr>
          <w:rFonts w:ascii="Garamond" w:hAnsi="Garamond" w:cs="Arial"/>
        </w:rPr>
        <w:t xml:space="preserve"> rate of 10</w:t>
      </w:r>
      <w:r w:rsidR="00801779">
        <w:rPr>
          <w:rFonts w:ascii="Garamond" w:hAnsi="Garamond" w:cs="Arial"/>
        </w:rPr>
        <w:t xml:space="preserve"> </w:t>
      </w:r>
      <w:r w:rsidR="00662F85">
        <w:rPr>
          <w:rFonts w:ascii="Garamond" w:hAnsi="Garamond" w:cs="Arial"/>
        </w:rPr>
        <w:t>percent</w:t>
      </w:r>
      <w:r w:rsidRPr="7BC9D225" w:rsidR="00662F85">
        <w:rPr>
          <w:rFonts w:ascii="Garamond" w:hAnsi="Garamond" w:cs="Arial"/>
        </w:rPr>
        <w:t xml:space="preserve"> </w:t>
      </w:r>
      <w:r w:rsidRPr="7BC9D225" w:rsidR="005A492B">
        <w:rPr>
          <w:rFonts w:ascii="Garamond" w:hAnsi="Garamond" w:cs="Arial"/>
        </w:rPr>
        <w:t>of Modified Total Direct Cost</w:t>
      </w:r>
      <w:r w:rsidRPr="7BC9D225" w:rsidR="003D4B5C">
        <w:rPr>
          <w:rFonts w:ascii="Garamond" w:hAnsi="Garamond" w:cs="Arial"/>
        </w:rPr>
        <w:t xml:space="preserve">s (to include </w:t>
      </w:r>
      <w:r w:rsidRPr="7BC9D225" w:rsidR="5F5FA2FA">
        <w:rPr>
          <w:rFonts w:ascii="Garamond" w:hAnsi="Garamond" w:cs="Arial"/>
        </w:rPr>
        <w:t>f</w:t>
      </w:r>
      <w:r w:rsidRPr="7BC9D225" w:rsidR="00A41552">
        <w:rPr>
          <w:rFonts w:ascii="Garamond" w:hAnsi="Garamond" w:cs="Arial"/>
        </w:rPr>
        <w:t>ederal</w:t>
      </w:r>
      <w:r w:rsidRPr="7BC9D225" w:rsidR="003D4B5C">
        <w:rPr>
          <w:rFonts w:ascii="Garamond" w:hAnsi="Garamond" w:cs="Arial"/>
        </w:rPr>
        <w:t xml:space="preserve"> and non-</w:t>
      </w:r>
      <w:r w:rsidRPr="7BC9D225" w:rsidR="30BE076D">
        <w:rPr>
          <w:rFonts w:ascii="Garamond" w:hAnsi="Garamond" w:cs="Arial"/>
        </w:rPr>
        <w:t>f</w:t>
      </w:r>
      <w:r w:rsidRPr="7BC9D225" w:rsidR="00A41552">
        <w:rPr>
          <w:rFonts w:ascii="Garamond" w:hAnsi="Garamond" w:cs="Arial"/>
        </w:rPr>
        <w:t>ederal</w:t>
      </w:r>
      <w:r w:rsidRPr="7BC9D225" w:rsidR="003D4B5C">
        <w:rPr>
          <w:rFonts w:ascii="Garamond" w:hAnsi="Garamond" w:cs="Arial"/>
        </w:rPr>
        <w:t>) until the non-</w:t>
      </w:r>
      <w:r w:rsidRPr="7BC9D225" w:rsidR="00A41552">
        <w:rPr>
          <w:rFonts w:ascii="Garamond" w:hAnsi="Garamond" w:cs="Arial"/>
        </w:rPr>
        <w:t>Federal</w:t>
      </w:r>
      <w:r w:rsidRPr="7BC9D225" w:rsidR="003D4B5C">
        <w:rPr>
          <w:rFonts w:ascii="Garamond" w:hAnsi="Garamond" w:cs="Arial"/>
        </w:rPr>
        <w:t xml:space="preserve"> entity can provide a copy of a current indirect cost rate agreement either through the</w:t>
      </w:r>
      <w:r w:rsidRPr="7BC9D225" w:rsidR="00052728">
        <w:rPr>
          <w:rFonts w:ascii="Garamond" w:hAnsi="Garamond" w:cs="Arial"/>
        </w:rPr>
        <w:t xml:space="preserve"> SBA or from another cognizant </w:t>
      </w:r>
      <w:r w:rsidRPr="7BC9D225" w:rsidR="00A41552">
        <w:rPr>
          <w:rFonts w:ascii="Garamond" w:hAnsi="Garamond" w:cs="Arial"/>
        </w:rPr>
        <w:t>Federal</w:t>
      </w:r>
      <w:r w:rsidRPr="7BC9D225" w:rsidR="00E0031E">
        <w:rPr>
          <w:rFonts w:ascii="Garamond" w:hAnsi="Garamond" w:cs="Arial"/>
        </w:rPr>
        <w:t xml:space="preserve"> A</w:t>
      </w:r>
      <w:r w:rsidRPr="7BC9D225" w:rsidR="003D4B5C">
        <w:rPr>
          <w:rFonts w:ascii="Garamond" w:hAnsi="Garamond" w:cs="Arial"/>
        </w:rPr>
        <w:t>gency. This rule does not apply to organiza</w:t>
      </w:r>
      <w:r w:rsidRPr="7BC9D225" w:rsidR="006F238B">
        <w:rPr>
          <w:rFonts w:ascii="Garamond" w:hAnsi="Garamond" w:cs="Arial"/>
        </w:rPr>
        <w:t>tions that have an expired ICR A</w:t>
      </w:r>
      <w:r w:rsidRPr="7BC9D225" w:rsidR="003D4B5C">
        <w:rPr>
          <w:rFonts w:ascii="Garamond" w:hAnsi="Garamond" w:cs="Arial"/>
        </w:rPr>
        <w:t xml:space="preserve">greement. </w:t>
      </w:r>
    </w:p>
    <w:p w:rsidR="00663AF0" w:rsidRPr="00693B69" w:rsidP="00676A85" w14:paraId="0FCD3B77" w14:textId="77777777">
      <w:pPr>
        <w:pStyle w:val="ListParagraph"/>
        <w:spacing w:after="0" w:line="240" w:lineRule="auto"/>
        <w:ind w:left="1800"/>
        <w:rPr>
          <w:rFonts w:ascii="Garamond" w:hAnsi="Garamond" w:cs="Arial"/>
        </w:rPr>
      </w:pPr>
    </w:p>
    <w:p w:rsidR="00542467" w:rsidP="00676A85" w14:paraId="7C0A6613" w14:textId="38FD3218">
      <w:pPr>
        <w:pStyle w:val="ListParagraph"/>
        <w:spacing w:after="0" w:line="240" w:lineRule="auto"/>
        <w:ind w:left="1800"/>
        <w:rPr>
          <w:rFonts w:ascii="Garamond" w:hAnsi="Garamond" w:cs="Arial"/>
        </w:rPr>
      </w:pPr>
      <w:r w:rsidRPr="00693B69">
        <w:rPr>
          <w:rFonts w:ascii="Garamond" w:hAnsi="Garamond" w:cs="Arial"/>
        </w:rPr>
        <w:t xml:space="preserve">The negotiated indirect cost rate in effect at the time of </w:t>
      </w:r>
      <w:r w:rsidRPr="009B4EA4">
        <w:rPr>
          <w:rFonts w:ascii="Garamond" w:hAnsi="Garamond" w:cs="Arial"/>
        </w:rPr>
        <w:t xml:space="preserve">the initial </w:t>
      </w:r>
      <w:r w:rsidRPr="009B4EA4" w:rsidR="00EB1C74">
        <w:rPr>
          <w:rFonts w:ascii="Garamond" w:hAnsi="Garamond" w:cs="Arial"/>
        </w:rPr>
        <w:t>P</w:t>
      </w:r>
      <w:r w:rsidRPr="009B4EA4">
        <w:rPr>
          <w:rFonts w:ascii="Garamond" w:hAnsi="Garamond" w:cs="Arial"/>
        </w:rPr>
        <w:t>roposal</w:t>
      </w:r>
      <w:r w:rsidRPr="00693B69">
        <w:rPr>
          <w:rFonts w:ascii="Garamond" w:hAnsi="Garamond" w:cs="Arial"/>
        </w:rPr>
        <w:t xml:space="preserve"> will be used for the budget period covered by the </w:t>
      </w:r>
      <w:r w:rsidR="00DE2DDA">
        <w:rPr>
          <w:rFonts w:ascii="Garamond" w:hAnsi="Garamond" w:cs="Arial"/>
        </w:rPr>
        <w:t>P</w:t>
      </w:r>
      <w:r w:rsidRPr="00693B69">
        <w:rPr>
          <w:rFonts w:ascii="Garamond" w:hAnsi="Garamond" w:cs="Arial"/>
        </w:rPr>
        <w:t>roposal. If a provisional indirect cost rat</w:t>
      </w:r>
      <w:r w:rsidR="003750F9">
        <w:rPr>
          <w:rFonts w:ascii="Garamond" w:hAnsi="Garamond" w:cs="Arial"/>
        </w:rPr>
        <w:t>e is in effect at the time the p</w:t>
      </w:r>
      <w:r w:rsidRPr="00693B69">
        <w:rPr>
          <w:rFonts w:ascii="Garamond" w:hAnsi="Garamond" w:cs="Arial"/>
        </w:rPr>
        <w:t xml:space="preserve">roposal is submitted and it has been more than one year since the date the provisional rate became effective, the SBDC must furnish OSBDC with documentation showing that they have </w:t>
      </w:r>
      <w:r w:rsidRPr="00693B69">
        <w:rPr>
          <w:rFonts w:ascii="Garamond" w:hAnsi="Garamond" w:cs="Arial"/>
        </w:rPr>
        <w:t>made an effort</w:t>
      </w:r>
      <w:r w:rsidRPr="00693B69">
        <w:rPr>
          <w:rFonts w:ascii="Garamond" w:hAnsi="Garamond" w:cs="Arial"/>
        </w:rPr>
        <w:t xml:space="preserve"> to negotiate a final rate.</w:t>
      </w:r>
    </w:p>
    <w:p w:rsidR="00542467" w:rsidP="00676A85" w14:paraId="35FAEC5A" w14:textId="77777777">
      <w:pPr>
        <w:pStyle w:val="ListParagraph"/>
        <w:spacing w:after="0" w:line="240" w:lineRule="auto"/>
        <w:ind w:left="1800"/>
        <w:rPr>
          <w:rFonts w:ascii="Garamond" w:hAnsi="Garamond" w:cs="Arial"/>
        </w:rPr>
      </w:pPr>
    </w:p>
    <w:p w:rsidR="00891AE6" w:rsidRPr="00693B69" w:rsidP="00676A85" w14:paraId="7649FF80" w14:textId="5CFE57FA">
      <w:pPr>
        <w:pStyle w:val="ListParagraph"/>
        <w:spacing w:after="0" w:line="240" w:lineRule="auto"/>
        <w:ind w:left="1800"/>
        <w:rPr>
          <w:rFonts w:ascii="Garamond" w:hAnsi="Garamond" w:cs="Arial"/>
        </w:rPr>
      </w:pPr>
      <w:r w:rsidRPr="00693B69">
        <w:rPr>
          <w:rFonts w:ascii="Garamond" w:hAnsi="Garamond" w:cs="Arial"/>
        </w:rPr>
        <w:t xml:space="preserve">When making </w:t>
      </w:r>
      <w:r w:rsidRPr="00693B69" w:rsidR="00770411">
        <w:rPr>
          <w:rFonts w:ascii="Garamond" w:hAnsi="Garamond" w:cs="Arial"/>
        </w:rPr>
        <w:t xml:space="preserve">new </w:t>
      </w:r>
      <w:r w:rsidRPr="00693B69">
        <w:rPr>
          <w:rFonts w:ascii="Garamond" w:hAnsi="Garamond" w:cs="Arial"/>
        </w:rPr>
        <w:t xml:space="preserve">sub-awards, administrative costs incurred for establishing technical needs, determining qualified candidates, issuing requests for bids, evaluating replies and selecting an awardee may be claimed as indirect costs according to </w:t>
      </w:r>
      <w:hyperlink r:id="rId26" w:history="1">
        <w:r w:rsidRPr="00693B69">
          <w:rPr>
            <w:rFonts w:ascii="Garamond" w:hAnsi="Garamond" w:cs="Arial"/>
          </w:rPr>
          <w:t>2 CFR Part 2</w:t>
        </w:r>
        <w:r w:rsidRPr="00693B69" w:rsidR="008853D1">
          <w:rPr>
            <w:rFonts w:ascii="Garamond" w:hAnsi="Garamond" w:cs="Arial"/>
          </w:rPr>
          <w:t>0</w:t>
        </w:r>
        <w:r w:rsidRPr="00693B69">
          <w:rPr>
            <w:rFonts w:ascii="Garamond" w:hAnsi="Garamond" w:cs="Arial"/>
          </w:rPr>
          <w:t>0</w:t>
        </w:r>
      </w:hyperlink>
      <w:r w:rsidRPr="00693B69" w:rsidR="008853D1">
        <w:rPr>
          <w:rFonts w:ascii="Garamond" w:hAnsi="Garamond" w:cs="Arial"/>
        </w:rPr>
        <w:t>, Appendices III and V</w:t>
      </w:r>
      <w:r w:rsidRPr="00693B69">
        <w:rPr>
          <w:rFonts w:ascii="Garamond" w:hAnsi="Garamond" w:cs="Arial"/>
        </w:rPr>
        <w:t>. The Circular allows these incremental Facilities and Administrative</w:t>
      </w:r>
      <w:r w:rsidR="00597788">
        <w:rPr>
          <w:rFonts w:ascii="Garamond" w:hAnsi="Garamond" w:cs="Arial"/>
        </w:rPr>
        <w:t xml:space="preserve"> (F&amp;A)</w:t>
      </w:r>
      <w:r w:rsidRPr="00693B69">
        <w:rPr>
          <w:rFonts w:ascii="Garamond" w:hAnsi="Garamond" w:cs="Arial"/>
        </w:rPr>
        <w:t xml:space="preserve"> costs on the first $25,000 to be claimed one time in the indirect cost base for each subcontract or sub-award. It is not appropriate to claim these costs when obtaining annual funding to continue the sub-award. These costs only may be claimed when an open, competitive bidding process was involved in issuing the sub-award that included the aforementioned administrative costs.</w:t>
      </w:r>
    </w:p>
    <w:p w:rsidR="00891AE6" w:rsidRPr="00693B69" w:rsidP="00676A85" w14:paraId="0FDBC44B" w14:textId="77777777">
      <w:pPr>
        <w:pStyle w:val="ListParagraph"/>
        <w:spacing w:after="0" w:line="240" w:lineRule="auto"/>
        <w:ind w:left="1800"/>
        <w:rPr>
          <w:rFonts w:ascii="Garamond" w:hAnsi="Garamond" w:cs="Arial"/>
        </w:rPr>
      </w:pPr>
    </w:p>
    <w:p w:rsidR="003D4B5C" w:rsidRPr="00693B69" w:rsidP="00676A85" w14:paraId="7D062F35" w14:textId="43F74950">
      <w:pPr>
        <w:spacing w:line="240" w:lineRule="auto"/>
        <w:ind w:left="1800"/>
        <w:rPr>
          <w:rFonts w:ascii="Garamond" w:hAnsi="Garamond" w:cs="Arial"/>
        </w:rPr>
      </w:pPr>
      <w:r w:rsidRPr="00693B69">
        <w:rPr>
          <w:rFonts w:ascii="Garamond" w:hAnsi="Garamond" w:cs="Arial"/>
        </w:rPr>
        <w:t xml:space="preserve">Indirect costs cannot be claimed for the </w:t>
      </w:r>
      <w:r w:rsidR="001D4473">
        <w:rPr>
          <w:rFonts w:ascii="Garamond" w:hAnsi="Garamond" w:cs="Arial"/>
        </w:rPr>
        <w:t>Lead Center</w:t>
      </w:r>
      <w:r w:rsidRPr="00693B69">
        <w:rPr>
          <w:rFonts w:ascii="Garamond" w:hAnsi="Garamond" w:cs="Arial"/>
        </w:rPr>
        <w:t xml:space="preserve"> or for</w:t>
      </w:r>
      <w:r w:rsidRPr="00693B69" w:rsidR="00994D06">
        <w:rPr>
          <w:rFonts w:ascii="Garamond" w:hAnsi="Garamond" w:cs="Arial"/>
        </w:rPr>
        <w:t xml:space="preserve"> subcontracted</w:t>
      </w:r>
      <w:r w:rsidRPr="00693B69">
        <w:rPr>
          <w:rFonts w:ascii="Garamond" w:hAnsi="Garamond" w:cs="Arial"/>
        </w:rPr>
        <w:t xml:space="preserve"> </w:t>
      </w:r>
      <w:r w:rsidRPr="00A553EB">
        <w:rPr>
          <w:rFonts w:ascii="Garamond" w:hAnsi="Garamond" w:cs="Arial"/>
        </w:rPr>
        <w:t>Service Centers</w:t>
      </w:r>
      <w:r w:rsidRPr="00693B69">
        <w:rPr>
          <w:rFonts w:ascii="Garamond" w:hAnsi="Garamond" w:cs="Arial"/>
        </w:rPr>
        <w:t xml:space="preserve"> that do not submit approved </w:t>
      </w:r>
      <w:r w:rsidRPr="00693B69" w:rsidR="00463D23">
        <w:rPr>
          <w:rFonts w:ascii="Garamond" w:hAnsi="Garamond" w:cs="Arial"/>
        </w:rPr>
        <w:t>ICR</w:t>
      </w:r>
      <w:r w:rsidR="003750F9">
        <w:rPr>
          <w:rFonts w:ascii="Garamond" w:hAnsi="Garamond" w:cs="Arial"/>
        </w:rPr>
        <w:t xml:space="preserve"> A</w:t>
      </w:r>
      <w:r w:rsidRPr="00693B69">
        <w:rPr>
          <w:rFonts w:ascii="Garamond" w:hAnsi="Garamond" w:cs="Arial"/>
        </w:rPr>
        <w:t xml:space="preserve">greements for the proposed funding period. Indirect costs cannot exceed the amount allowable under the approved ICR Agreement submitted with the proposal. F&amp;A costs may not otherwise be charged, directly or indirectly, to the Cooperative Agreement or claimed as non-cash match contributions </w:t>
      </w:r>
      <w:r w:rsidRPr="00693B69">
        <w:rPr>
          <w:rFonts w:ascii="Garamond" w:hAnsi="Garamond" w:cs="Arial"/>
        </w:rPr>
        <w:t>except</w:t>
      </w:r>
      <w:r w:rsidRPr="00693B69">
        <w:rPr>
          <w:rFonts w:ascii="Garamond" w:hAnsi="Garamond" w:cs="Arial"/>
        </w:rPr>
        <w:t xml:space="preserve"> as described here</w:t>
      </w:r>
      <w:r w:rsidRPr="00A553EB">
        <w:rPr>
          <w:rFonts w:ascii="Garamond" w:hAnsi="Garamond" w:cs="Arial"/>
        </w:rPr>
        <w:t>.</w:t>
      </w:r>
      <w:r w:rsidRPr="00A553EB" w:rsidR="005A492B">
        <w:rPr>
          <w:rFonts w:ascii="Garamond" w:hAnsi="Garamond" w:cs="Arial"/>
        </w:rPr>
        <w:t xml:space="preserve"> </w:t>
      </w:r>
      <w:r w:rsidRPr="00A553EB" w:rsidR="00994D06">
        <w:rPr>
          <w:rFonts w:ascii="Garamond" w:hAnsi="Garamond" w:cs="Arial"/>
        </w:rPr>
        <w:t xml:space="preserve">Applicants must indicate </w:t>
      </w:r>
      <w:r w:rsidRPr="00A553EB" w:rsidR="00F77182">
        <w:rPr>
          <w:rFonts w:ascii="Garamond" w:hAnsi="Garamond" w:cs="Arial"/>
        </w:rPr>
        <w:t xml:space="preserve">the name of the host institution and </w:t>
      </w:r>
      <w:r w:rsidRPr="00A553EB" w:rsidR="00994D06">
        <w:rPr>
          <w:rFonts w:ascii="Garamond" w:hAnsi="Garamond" w:cs="Arial"/>
        </w:rPr>
        <w:t xml:space="preserve">whether the on or off campus indirect cost rate should be applied for each center where indirect costs are claimed. </w:t>
      </w:r>
      <w:r w:rsidRPr="00A553EB" w:rsidR="00610E0B">
        <w:rPr>
          <w:rFonts w:ascii="Garamond" w:hAnsi="Garamond" w:cs="Arial"/>
        </w:rPr>
        <w:t>Please use</w:t>
      </w:r>
      <w:r w:rsidRPr="00A553EB" w:rsidR="00994D06">
        <w:rPr>
          <w:rFonts w:ascii="Garamond" w:hAnsi="Garamond" w:cs="Arial"/>
        </w:rPr>
        <w:t xml:space="preserve"> the </w:t>
      </w:r>
      <w:r w:rsidRPr="00A553EB" w:rsidR="00610E0B">
        <w:rPr>
          <w:rFonts w:ascii="Garamond" w:hAnsi="Garamond" w:cs="Arial"/>
        </w:rPr>
        <w:t xml:space="preserve">updated </w:t>
      </w:r>
      <w:r w:rsidRPr="00A553EB" w:rsidR="00994D06">
        <w:rPr>
          <w:rFonts w:ascii="Garamond" w:hAnsi="Garamond" w:cs="Arial"/>
        </w:rPr>
        <w:t xml:space="preserve">OSBDC Schedule of Indirect Costs </w:t>
      </w:r>
      <w:r w:rsidR="00DE2DDA">
        <w:rPr>
          <w:rFonts w:ascii="Garamond" w:hAnsi="Garamond" w:cs="Arial"/>
        </w:rPr>
        <w:t>w</w:t>
      </w:r>
      <w:r w:rsidRPr="00A553EB" w:rsidR="00994D06">
        <w:rPr>
          <w:rFonts w:ascii="Garamond" w:hAnsi="Garamond" w:cs="Arial"/>
        </w:rPr>
        <w:t>orksheet to provide this information.</w:t>
      </w:r>
      <w:r w:rsidRPr="00A553EB" w:rsidR="0011369C">
        <w:rPr>
          <w:rFonts w:ascii="Garamond" w:hAnsi="Garamond" w:cs="Arial"/>
        </w:rPr>
        <w:t xml:space="preserve"> </w:t>
      </w:r>
      <w:r w:rsidRPr="00693B69" w:rsidR="0011369C">
        <w:rPr>
          <w:rFonts w:ascii="Garamond" w:hAnsi="Garamond" w:cs="Arial"/>
        </w:rPr>
        <w:t>The worksheet is available on OSBDC’s webpage</w:t>
      </w:r>
      <w:r w:rsidRPr="00693B69" w:rsidR="003D11C7">
        <w:rPr>
          <w:rFonts w:ascii="Garamond" w:hAnsi="Garamond" w:cs="Arial"/>
        </w:rPr>
        <w:t>:</w:t>
      </w:r>
      <w:r w:rsidRPr="00693B69" w:rsidR="0011369C">
        <w:rPr>
          <w:rFonts w:ascii="Garamond" w:hAnsi="Garamond" w:cs="Arial"/>
        </w:rPr>
        <w:t xml:space="preserve"> </w:t>
      </w:r>
      <w:hyperlink r:id="rId22" w:history="1">
        <w:r w:rsidRPr="00864220" w:rsidR="00864220">
          <w:rPr>
            <w:rStyle w:val="Hyperlink"/>
            <w:rFonts w:ascii="Garamond" w:hAnsi="Garamond"/>
          </w:rPr>
          <w:t>SBDC Forms and Worksheets</w:t>
        </w:r>
      </w:hyperlink>
      <w:r w:rsidR="00864220">
        <w:rPr>
          <w:color w:val="000000" w:themeColor="dark2"/>
        </w:rPr>
        <w:t xml:space="preserve">. </w:t>
      </w:r>
    </w:p>
    <w:p w:rsidR="00700472" w:rsidRPr="00693B69" w:rsidP="00AB6E8C" w14:paraId="714E0CC5" w14:textId="77777777">
      <w:pPr>
        <w:pStyle w:val="Heading4"/>
        <w:spacing w:line="240" w:lineRule="auto"/>
        <w:ind w:left="2160"/>
        <w:rPr>
          <w:rFonts w:cs="Arial"/>
        </w:rPr>
      </w:pPr>
      <w:r w:rsidRPr="00693B69">
        <w:rPr>
          <w:rFonts w:cs="Arial"/>
        </w:rPr>
        <w:t>Justification of Costs</w:t>
      </w:r>
    </w:p>
    <w:p w:rsidR="00B62AA1" w:rsidP="004F2BE2" w14:paraId="5A4CDFF8" w14:textId="1885888B">
      <w:pPr>
        <w:pStyle w:val="ListParagraph"/>
        <w:spacing w:after="120" w:line="240" w:lineRule="auto"/>
        <w:ind w:left="1800"/>
        <w:rPr>
          <w:rFonts w:ascii="Garamond" w:hAnsi="Garamond" w:cs="Arial"/>
        </w:rPr>
      </w:pPr>
      <w:r w:rsidRPr="39EA49C1">
        <w:rPr>
          <w:rFonts w:ascii="Garamond" w:hAnsi="Garamond" w:cs="Arial"/>
        </w:rPr>
        <w:t xml:space="preserve">All costs proposed require justification and narrative explanation for the </w:t>
      </w:r>
      <w:r w:rsidRPr="39EA49C1" w:rsidR="001D4473">
        <w:rPr>
          <w:rFonts w:ascii="Garamond" w:hAnsi="Garamond" w:cs="Arial"/>
        </w:rPr>
        <w:t>Lead Center</w:t>
      </w:r>
      <w:r w:rsidRPr="39EA49C1" w:rsidR="0095307B">
        <w:rPr>
          <w:rFonts w:ascii="Garamond" w:hAnsi="Garamond" w:cs="Arial"/>
        </w:rPr>
        <w:t xml:space="preserve"> and each </w:t>
      </w:r>
      <w:r w:rsidR="005D0019">
        <w:rPr>
          <w:rFonts w:ascii="Garamond" w:hAnsi="Garamond" w:cs="Arial"/>
        </w:rPr>
        <w:t>Network</w:t>
      </w:r>
      <w:r w:rsidRPr="39EA49C1" w:rsidR="00994D06">
        <w:rPr>
          <w:rFonts w:ascii="Garamond" w:hAnsi="Garamond" w:cs="Arial"/>
        </w:rPr>
        <w:t xml:space="preserve"> </w:t>
      </w:r>
      <w:r w:rsidRPr="39EA49C1" w:rsidR="0095307B">
        <w:rPr>
          <w:rFonts w:ascii="Garamond" w:hAnsi="Garamond" w:cs="Arial"/>
        </w:rPr>
        <w:t xml:space="preserve">Service Center. </w:t>
      </w:r>
      <w:r w:rsidRPr="39EA49C1">
        <w:rPr>
          <w:rFonts w:ascii="Garamond" w:hAnsi="Garamond" w:cs="Arial"/>
        </w:rPr>
        <w:t>All proposed costs must be included in the specific line items and fully justified. All forms contained in the financial application package must be completed a</w:t>
      </w:r>
      <w:r w:rsidRPr="39EA49C1" w:rsidR="004B6C20">
        <w:rPr>
          <w:rFonts w:ascii="Garamond" w:hAnsi="Garamond" w:cs="Arial"/>
        </w:rPr>
        <w:t>ccurately and in full.</w:t>
      </w:r>
    </w:p>
    <w:p w:rsidR="00836293" w:rsidP="00836293" w14:paraId="088E93DB" w14:textId="654A7561">
      <w:pPr>
        <w:pStyle w:val="Heading4"/>
        <w:spacing w:after="120" w:line="240" w:lineRule="auto"/>
        <w:ind w:left="2160"/>
      </w:pPr>
      <w:r w:rsidRPr="39EA49C1">
        <w:rPr>
          <w:rFonts w:cs="Arial"/>
        </w:rPr>
        <w:t xml:space="preserve">Supplies, Printing and Costs Related </w:t>
      </w:r>
      <w:r>
        <w:rPr>
          <w:rFonts w:cs="Arial"/>
        </w:rPr>
        <w:t>t</w:t>
      </w:r>
      <w:r w:rsidRPr="39EA49C1">
        <w:rPr>
          <w:rFonts w:cs="Arial"/>
        </w:rPr>
        <w:t xml:space="preserve">o SBDC </w:t>
      </w:r>
    </w:p>
    <w:p w:rsidR="007A2AEE" w:rsidRPr="005B59EB" w:rsidP="007A2AEE" w14:paraId="5C8D9D13" w14:textId="1332B700">
      <w:pPr>
        <w:pStyle w:val="Heading4"/>
        <w:numPr>
          <w:ilvl w:val="0"/>
          <w:numId w:val="0"/>
        </w:numPr>
        <w:spacing w:line="240" w:lineRule="auto"/>
        <w:ind w:left="1800"/>
        <w:rPr>
          <w:b w:val="0"/>
        </w:rPr>
      </w:pPr>
      <w:r w:rsidRPr="009B4EA4">
        <w:rPr>
          <w:b w:val="0"/>
        </w:rPr>
        <w:t xml:space="preserve">Generally, promotional items are not an allowable expense using SBDC Program funds (including program income). Promotional items are objects such as gifts, memorabilia, awards, mugs, and any other item which does not have a specific direct benefit to the SBDC. See 2 C.F.R. § 200.421 e (3). However, costs proposed for printing the SBDC logo on SBDC training supplies such as pens, </w:t>
      </w:r>
      <w:r w:rsidRPr="009B4EA4">
        <w:rPr>
          <w:b w:val="0"/>
        </w:rPr>
        <w:t>notepads</w:t>
      </w:r>
      <w:r w:rsidRPr="009B4EA4">
        <w:rPr>
          <w:b w:val="0"/>
        </w:rPr>
        <w:t xml:space="preserve"> or flash drives (which contain course material), etc. are allowable. Certain promotional items (e.g.</w:t>
      </w:r>
      <w:r>
        <w:rPr>
          <w:b w:val="0"/>
        </w:rPr>
        <w:t>,</w:t>
      </w:r>
      <w:r w:rsidRPr="009B4EA4">
        <w:rPr>
          <w:b w:val="0"/>
        </w:rPr>
        <w:t xml:space="preserve"> clothing imprinted with the SBDC logo) may be charged to Program funds on a case-by-case basis and should be listed in detail in the Proposal. OSBDC will review such proposed costs on a case</w:t>
      </w:r>
      <w:r w:rsidR="00662F85">
        <w:rPr>
          <w:b w:val="0"/>
        </w:rPr>
        <w:t>-</w:t>
      </w:r>
      <w:r w:rsidRPr="009B4EA4">
        <w:rPr>
          <w:b w:val="0"/>
        </w:rPr>
        <w:t>by</w:t>
      </w:r>
      <w:r w:rsidR="00662F85">
        <w:rPr>
          <w:b w:val="0"/>
        </w:rPr>
        <w:t>-</w:t>
      </w:r>
      <w:r w:rsidRPr="009B4EA4">
        <w:rPr>
          <w:b w:val="0"/>
        </w:rPr>
        <w:t>case basis to determine reasonableness and allowability. The OSBDC Grants Management Specialist may request further information if required to make this determination. This Section does not include advertising materials specifically allowed in OMB Cost Principles at</w:t>
      </w:r>
      <w:r w:rsidRPr="005B59EB">
        <w:rPr>
          <w:b w:val="0"/>
        </w:rPr>
        <w:t xml:space="preserve"> 2 C.F.R. § 200.421.</w:t>
      </w:r>
    </w:p>
    <w:p w:rsidR="00700472" w:rsidRPr="00693B69" w:rsidP="00AB6E8C" w14:paraId="1A8D717A" w14:textId="77777777">
      <w:pPr>
        <w:pStyle w:val="Heading4"/>
        <w:spacing w:line="240" w:lineRule="auto"/>
        <w:ind w:left="2160"/>
        <w:rPr>
          <w:rFonts w:cs="Arial"/>
        </w:rPr>
      </w:pPr>
      <w:r w:rsidRPr="00693B69">
        <w:rPr>
          <w:rFonts w:cs="Arial"/>
          <w:bCs w:val="0"/>
        </w:rPr>
        <w:t>Miscellaneous</w:t>
      </w:r>
      <w:r w:rsidRPr="00693B69">
        <w:rPr>
          <w:rFonts w:cs="Arial"/>
        </w:rPr>
        <w:t xml:space="preserve"> or </w:t>
      </w:r>
      <w:r w:rsidRPr="00693B69">
        <w:rPr>
          <w:rFonts w:cs="Arial"/>
          <w:bCs w:val="0"/>
        </w:rPr>
        <w:t>Contingency</w:t>
      </w:r>
      <w:r w:rsidRPr="00693B69">
        <w:rPr>
          <w:rFonts w:cs="Arial"/>
        </w:rPr>
        <w:t xml:space="preserve"> Costs</w:t>
      </w:r>
    </w:p>
    <w:p w:rsidR="00B62AA1" w:rsidRPr="00693B69" w:rsidP="004F2BE2" w14:paraId="3F4702F4" w14:textId="77777777">
      <w:pPr>
        <w:pStyle w:val="ListParagraph"/>
        <w:keepNext/>
        <w:keepLines/>
        <w:spacing w:after="240" w:line="240" w:lineRule="auto"/>
        <w:ind w:left="1800"/>
        <w:contextualSpacing w:val="0"/>
        <w:outlineLvl w:val="3"/>
        <w:rPr>
          <w:rFonts w:ascii="Garamond" w:hAnsi="Garamond" w:cs="Arial"/>
        </w:rPr>
      </w:pPr>
      <w:r w:rsidRPr="00693B69">
        <w:rPr>
          <w:rFonts w:ascii="Garamond" w:hAnsi="Garamond" w:cs="Arial"/>
        </w:rPr>
        <w:t>No miscellaneous or contingency costs may be included in the budget. Contributions to a contingency reserve or any similar provision made for unfo</w:t>
      </w:r>
      <w:r w:rsidRPr="00693B69" w:rsidR="004B6C20">
        <w:rPr>
          <w:rFonts w:ascii="Garamond" w:hAnsi="Garamond" w:cs="Arial"/>
        </w:rPr>
        <w:t xml:space="preserve">reseen events are unallowable. </w:t>
      </w:r>
    </w:p>
    <w:p w:rsidR="00700472" w:rsidRPr="00693B69" w:rsidP="00AB6E8C" w14:paraId="224915DF" w14:textId="77777777">
      <w:pPr>
        <w:pStyle w:val="Heading4"/>
        <w:spacing w:line="240" w:lineRule="auto"/>
        <w:ind w:left="2160"/>
        <w:rPr>
          <w:rFonts w:cs="Arial"/>
          <w:b w:val="0"/>
        </w:rPr>
      </w:pPr>
      <w:r w:rsidRPr="00693B69">
        <w:rPr>
          <w:rStyle w:val="Strong"/>
          <w:rFonts w:cs="Arial"/>
          <w:b/>
        </w:rPr>
        <w:t>Subcontracting</w:t>
      </w:r>
    </w:p>
    <w:p w:rsidR="00B62AA1" w:rsidRPr="00693B69" w:rsidP="004F2BE2" w14:paraId="68D8CD92" w14:textId="79D7C07C">
      <w:pPr>
        <w:pStyle w:val="ListParagraph"/>
        <w:spacing w:after="120" w:line="240" w:lineRule="auto"/>
        <w:ind w:left="1800"/>
        <w:rPr>
          <w:rFonts w:ascii="Garamond" w:hAnsi="Garamond" w:cs="Arial"/>
        </w:rPr>
      </w:pPr>
      <w:r w:rsidRPr="61929F4F">
        <w:rPr>
          <w:rFonts w:ascii="Garamond" w:hAnsi="Garamond" w:cs="Arial"/>
        </w:rPr>
        <w:t xml:space="preserve">All subcontracting awarded as a result of this Agreement will be in accordance with </w:t>
      </w:r>
      <w:hyperlink r:id="rId27" w:history="1">
        <w:r w:rsidRPr="61929F4F">
          <w:rPr>
            <w:rFonts w:ascii="Garamond" w:hAnsi="Garamond" w:cs="Arial"/>
          </w:rPr>
          <w:t>2 C</w:t>
        </w:r>
        <w:r w:rsidRPr="61929F4F" w:rsidR="003E20AC">
          <w:rPr>
            <w:rFonts w:ascii="Garamond" w:hAnsi="Garamond" w:cs="Arial"/>
          </w:rPr>
          <w:t>.</w:t>
        </w:r>
        <w:r w:rsidRPr="61929F4F">
          <w:rPr>
            <w:rFonts w:ascii="Garamond" w:hAnsi="Garamond" w:cs="Arial"/>
          </w:rPr>
          <w:t>F</w:t>
        </w:r>
        <w:r w:rsidRPr="61929F4F" w:rsidR="003E20AC">
          <w:rPr>
            <w:rFonts w:ascii="Garamond" w:hAnsi="Garamond" w:cs="Arial"/>
          </w:rPr>
          <w:t>.</w:t>
        </w:r>
        <w:r w:rsidRPr="61929F4F">
          <w:rPr>
            <w:rFonts w:ascii="Garamond" w:hAnsi="Garamond" w:cs="Arial"/>
          </w:rPr>
          <w:t>R</w:t>
        </w:r>
        <w:r w:rsidRPr="61929F4F" w:rsidR="003E20AC">
          <w:rPr>
            <w:rFonts w:ascii="Garamond" w:hAnsi="Garamond" w:cs="Arial"/>
          </w:rPr>
          <w:t>. §200.317-332</w:t>
        </w:r>
        <w:r w:rsidRPr="61929F4F" w:rsidR="006F238B">
          <w:rPr>
            <w:rFonts w:ascii="Garamond" w:hAnsi="Garamond" w:cs="Arial"/>
          </w:rPr>
          <w:t>.</w:t>
        </w:r>
        <w:r w:rsidRPr="61929F4F">
          <w:rPr>
            <w:rFonts w:ascii="Garamond" w:hAnsi="Garamond" w:cs="Arial"/>
          </w:rPr>
          <w:t xml:space="preserve"> </w:t>
        </w:r>
        <w:r w:rsidRPr="61929F4F" w:rsidR="003E20AC">
          <w:rPr>
            <w:rFonts w:ascii="Garamond" w:hAnsi="Garamond" w:cs="Arial"/>
          </w:rPr>
          <w:t xml:space="preserve">  </w:t>
        </w:r>
      </w:hyperlink>
    </w:p>
    <w:p w:rsidR="00700472" w:rsidRPr="00693B69" w:rsidP="00AB6E8C" w14:paraId="605357C4" w14:textId="77777777">
      <w:pPr>
        <w:pStyle w:val="Heading4"/>
        <w:spacing w:line="240" w:lineRule="auto"/>
        <w:ind w:left="2160"/>
        <w:rPr>
          <w:rFonts w:cs="Arial"/>
        </w:rPr>
      </w:pPr>
      <w:r w:rsidRPr="00693B69">
        <w:rPr>
          <w:rFonts w:cs="Arial"/>
        </w:rPr>
        <w:t>Proposal Costs</w:t>
      </w:r>
    </w:p>
    <w:p w:rsidR="00E05988" w:rsidRPr="00693B69" w:rsidP="004F2BE2" w14:paraId="785AF276" w14:textId="5C1D9979">
      <w:pPr>
        <w:pStyle w:val="ListParagraph"/>
        <w:spacing w:after="120" w:line="240" w:lineRule="auto"/>
        <w:ind w:left="1800"/>
        <w:rPr>
          <w:rFonts w:ascii="Garamond" w:hAnsi="Garamond" w:cs="Arial"/>
        </w:rPr>
      </w:pPr>
      <w:r w:rsidRPr="00693B69">
        <w:rPr>
          <w:rFonts w:ascii="Garamond" w:hAnsi="Garamond" w:cs="Arial"/>
        </w:rPr>
        <w:t xml:space="preserve">This request does not commit the </w:t>
      </w:r>
      <w:r w:rsidR="00A41552">
        <w:rPr>
          <w:rFonts w:ascii="Garamond" w:hAnsi="Garamond" w:cs="Arial"/>
        </w:rPr>
        <w:t>Federal</w:t>
      </w:r>
      <w:r w:rsidRPr="00693B69" w:rsidR="00B62AA1">
        <w:rPr>
          <w:rFonts w:ascii="Garamond" w:hAnsi="Garamond" w:cs="Arial"/>
        </w:rPr>
        <w:t xml:space="preserve"> </w:t>
      </w:r>
      <w:r w:rsidRPr="00693B69">
        <w:rPr>
          <w:rFonts w:ascii="Garamond" w:hAnsi="Garamond" w:cs="Arial"/>
        </w:rPr>
        <w:t>Government to pay any costs incurred i</w:t>
      </w:r>
      <w:r w:rsidRPr="00693B69" w:rsidR="004B6C20">
        <w:rPr>
          <w:rFonts w:ascii="Garamond" w:hAnsi="Garamond" w:cs="Arial"/>
        </w:rPr>
        <w:t>n the submission of a proposal.</w:t>
      </w:r>
      <w:r w:rsidRPr="00693B69" w:rsidR="009F4E25">
        <w:rPr>
          <w:rFonts w:ascii="Garamond" w:hAnsi="Garamond" w:cs="Arial"/>
        </w:rPr>
        <w:t xml:space="preserve"> </w:t>
      </w:r>
    </w:p>
    <w:p w:rsidR="009F4E25" w:rsidRPr="00693B69" w:rsidP="00AB6E8C" w14:paraId="54148729" w14:textId="77777777">
      <w:pPr>
        <w:pStyle w:val="Heading4"/>
        <w:spacing w:line="240" w:lineRule="auto"/>
        <w:ind w:left="2160"/>
        <w:rPr>
          <w:rFonts w:cs="Arial"/>
        </w:rPr>
      </w:pPr>
      <w:r w:rsidRPr="00693B69">
        <w:rPr>
          <w:rStyle w:val="Strong"/>
          <w:rFonts w:cs="Arial"/>
          <w:b/>
        </w:rPr>
        <w:t>State</w:t>
      </w:r>
      <w:r w:rsidRPr="00693B69">
        <w:rPr>
          <w:rFonts w:cs="Arial"/>
          <w:b w:val="0"/>
        </w:rPr>
        <w:t>/</w:t>
      </w:r>
      <w:r w:rsidRPr="00693B69">
        <w:rPr>
          <w:rFonts w:cs="Arial"/>
        </w:rPr>
        <w:t>Regional Advisory Board Compensation</w:t>
      </w:r>
    </w:p>
    <w:p w:rsidR="00307912" w:rsidRPr="00693B69" w:rsidP="004F2BE2" w14:paraId="3292181F" w14:textId="77777777">
      <w:pPr>
        <w:spacing w:line="240" w:lineRule="auto"/>
        <w:ind w:left="1800"/>
        <w:rPr>
          <w:rFonts w:ascii="Garamond" w:hAnsi="Garamond" w:cs="Arial"/>
        </w:rPr>
      </w:pPr>
      <w:r w:rsidRPr="00693B69">
        <w:rPr>
          <w:rFonts w:ascii="Garamond" w:hAnsi="Garamond" w:cs="Arial"/>
        </w:rPr>
        <w:t>With th</w:t>
      </w:r>
      <w:r w:rsidRPr="00693B69" w:rsidR="00EC2CEA">
        <w:rPr>
          <w:rFonts w:ascii="Garamond" w:hAnsi="Garamond" w:cs="Arial"/>
        </w:rPr>
        <w:t>e</w:t>
      </w:r>
      <w:r w:rsidRPr="00693B69">
        <w:rPr>
          <w:rFonts w:ascii="Garamond" w:hAnsi="Garamond" w:cs="Arial"/>
        </w:rPr>
        <w:t xml:space="preserve"> exception of</w:t>
      </w:r>
      <w:r w:rsidRPr="00693B69" w:rsidR="009F4E25">
        <w:rPr>
          <w:rFonts w:ascii="Garamond" w:hAnsi="Garamond" w:cs="Arial"/>
        </w:rPr>
        <w:t xml:space="preserve"> travel costs</w:t>
      </w:r>
      <w:r w:rsidRPr="00693B69">
        <w:rPr>
          <w:rFonts w:ascii="Garamond" w:hAnsi="Garamond" w:cs="Arial"/>
        </w:rPr>
        <w:t>,</w:t>
      </w:r>
      <w:r w:rsidRPr="00693B69" w:rsidR="009F4E25">
        <w:rPr>
          <w:rFonts w:ascii="Garamond" w:hAnsi="Garamond" w:cs="Arial"/>
        </w:rPr>
        <w:t xml:space="preserve"> </w:t>
      </w:r>
      <w:r w:rsidRPr="00693B69">
        <w:rPr>
          <w:rFonts w:ascii="Garamond" w:hAnsi="Garamond" w:cs="Arial"/>
        </w:rPr>
        <w:t xml:space="preserve">compensation </w:t>
      </w:r>
      <w:r w:rsidRPr="00693B69" w:rsidR="009F4E25">
        <w:rPr>
          <w:rFonts w:ascii="Garamond" w:hAnsi="Garamond" w:cs="Arial"/>
        </w:rPr>
        <w:t>for the State/Regional SBDC Advisory Board members</w:t>
      </w:r>
      <w:r w:rsidRPr="00693B69" w:rsidR="0062219D">
        <w:rPr>
          <w:rFonts w:ascii="Garamond" w:hAnsi="Garamond" w:cs="Arial"/>
        </w:rPr>
        <w:t xml:space="preserve"> is not allowed. </w:t>
      </w:r>
      <w:r w:rsidRPr="00693B69" w:rsidR="009F4E25">
        <w:rPr>
          <w:rFonts w:ascii="Garamond" w:hAnsi="Garamond" w:cs="Arial"/>
        </w:rPr>
        <w:t xml:space="preserve">This includes compensation reimbursed from </w:t>
      </w:r>
      <w:r w:rsidR="00A41552">
        <w:rPr>
          <w:rFonts w:ascii="Garamond" w:hAnsi="Garamond" w:cs="Arial"/>
        </w:rPr>
        <w:t>Federal</w:t>
      </w:r>
      <w:r w:rsidRPr="00693B69" w:rsidR="009F4E25">
        <w:rPr>
          <w:rFonts w:ascii="Garamond" w:hAnsi="Garamond" w:cs="Arial"/>
        </w:rPr>
        <w:t xml:space="preserve"> fu</w:t>
      </w:r>
      <w:r w:rsidR="001220DC">
        <w:rPr>
          <w:rFonts w:ascii="Garamond" w:hAnsi="Garamond" w:cs="Arial"/>
        </w:rPr>
        <w:t>nds or donated by the Advisory B</w:t>
      </w:r>
      <w:r w:rsidRPr="00693B69" w:rsidR="009F4E25">
        <w:rPr>
          <w:rFonts w:ascii="Garamond" w:hAnsi="Garamond" w:cs="Arial"/>
        </w:rPr>
        <w:t xml:space="preserve">oard member and used as non-cash match (in-kind). </w:t>
      </w:r>
      <w:r w:rsidRPr="00693B69" w:rsidR="00E01671">
        <w:rPr>
          <w:rFonts w:ascii="Garamond" w:hAnsi="Garamond" w:cs="Arial"/>
        </w:rPr>
        <w:t xml:space="preserve"> </w:t>
      </w:r>
    </w:p>
    <w:p w:rsidR="009F4E25" w:rsidRPr="00693B69" w:rsidP="00AB6E8C" w14:paraId="29B42A24" w14:textId="77777777">
      <w:pPr>
        <w:pStyle w:val="Heading4"/>
        <w:spacing w:line="240" w:lineRule="auto"/>
        <w:ind w:left="2160"/>
        <w:rPr>
          <w:rFonts w:cs="Arial"/>
        </w:rPr>
      </w:pPr>
      <w:r w:rsidRPr="00693B69">
        <w:rPr>
          <w:rFonts w:cs="Arial"/>
        </w:rPr>
        <w:t>Improvements to SBDC Facilities</w:t>
      </w:r>
    </w:p>
    <w:p w:rsidR="009F4E25" w:rsidRPr="00693B69" w:rsidP="004F2BE2" w14:paraId="7FC1687D" w14:textId="77777777">
      <w:pPr>
        <w:spacing w:after="120" w:line="240" w:lineRule="auto"/>
        <w:ind w:left="1800"/>
        <w:rPr>
          <w:rFonts w:ascii="Garamond" w:hAnsi="Garamond" w:cs="Arial"/>
        </w:rPr>
      </w:pPr>
      <w:r w:rsidRPr="00693B69">
        <w:rPr>
          <w:rFonts w:ascii="Garamond" w:hAnsi="Garamond" w:cs="Arial"/>
        </w:rPr>
        <w:t>If m</w:t>
      </w:r>
      <w:r w:rsidRPr="00693B69">
        <w:rPr>
          <w:rFonts w:ascii="Garamond" w:hAnsi="Garamond" w:cs="Arial"/>
        </w:rPr>
        <w:t>inor construction/physical improvement to SBDC facilities</w:t>
      </w:r>
      <w:r w:rsidRPr="00693B69">
        <w:rPr>
          <w:rFonts w:ascii="Garamond" w:hAnsi="Garamond" w:cs="Arial"/>
        </w:rPr>
        <w:t xml:space="preserve"> is proposed,</w:t>
      </w:r>
      <w:r w:rsidRPr="00693B69">
        <w:rPr>
          <w:rFonts w:ascii="Garamond" w:hAnsi="Garamond" w:cs="Arial"/>
        </w:rPr>
        <w:t xml:space="preserve"> Applicant must provide justification for use of </w:t>
      </w:r>
      <w:r w:rsidR="006F238B">
        <w:rPr>
          <w:rFonts w:ascii="Garamond" w:hAnsi="Garamond" w:cs="Arial"/>
        </w:rPr>
        <w:t xml:space="preserve">program funds, estimated costs </w:t>
      </w:r>
      <w:r w:rsidRPr="00693B69">
        <w:rPr>
          <w:rFonts w:ascii="Garamond" w:hAnsi="Garamond" w:cs="Arial"/>
        </w:rPr>
        <w:t xml:space="preserve">and facilities or lease agreement or other documentation from property owner. </w:t>
      </w:r>
    </w:p>
    <w:p w:rsidR="00B62AA1" w:rsidRPr="00693B69" w:rsidP="00AB6E8C" w14:paraId="39D27334" w14:textId="77777777">
      <w:pPr>
        <w:pStyle w:val="Heading2"/>
        <w:spacing w:line="240" w:lineRule="auto"/>
        <w:ind w:left="2160"/>
        <w:rPr>
          <w:rFonts w:cs="Arial"/>
        </w:rPr>
      </w:pPr>
      <w:r w:rsidRPr="7BC9D225">
        <w:rPr>
          <w:rFonts w:cs="Arial"/>
        </w:rPr>
        <w:t>Financial Guidelines</w:t>
      </w:r>
    </w:p>
    <w:p w:rsidR="00E05988" w:rsidRPr="00693B69" w:rsidP="00AB6E8C" w14:paraId="599A6C07" w14:textId="77777777">
      <w:pPr>
        <w:pStyle w:val="Heading3"/>
        <w:spacing w:line="240" w:lineRule="auto"/>
        <w:ind w:left="3240"/>
      </w:pPr>
      <w:r w:rsidRPr="00693B69">
        <w:t>Use of Program Income</w:t>
      </w:r>
    </w:p>
    <w:p w:rsidR="00E05988" w:rsidRPr="00693B69" w:rsidP="00676A85" w14:paraId="142F3617" w14:textId="799BE207">
      <w:pPr>
        <w:spacing w:after="120" w:line="240" w:lineRule="auto"/>
        <w:ind w:left="1440"/>
        <w:rPr>
          <w:rFonts w:ascii="Garamond" w:hAnsi="Garamond" w:cs="Arial"/>
        </w:rPr>
      </w:pPr>
      <w:r w:rsidRPr="00693B69">
        <w:rPr>
          <w:rFonts w:ascii="Garamond" w:hAnsi="Garamond" w:cs="Arial"/>
        </w:rPr>
        <w:t>Program income must be used to furt</w:t>
      </w:r>
      <w:r w:rsidR="006F238B">
        <w:rPr>
          <w:rFonts w:ascii="Garamond" w:hAnsi="Garamond" w:cs="Arial"/>
        </w:rPr>
        <w:t>her the objectives of the SBDC P</w:t>
      </w:r>
      <w:r w:rsidRPr="00693B69">
        <w:rPr>
          <w:rFonts w:ascii="Garamond" w:hAnsi="Garamond" w:cs="Arial"/>
        </w:rPr>
        <w:t xml:space="preserve">rogram and cannot be used for other purposes. </w:t>
      </w:r>
      <w:r w:rsidR="006F238B">
        <w:rPr>
          <w:rFonts w:ascii="Garamond" w:hAnsi="Garamond" w:cs="Arial"/>
        </w:rPr>
        <w:t>Expenditures from program i</w:t>
      </w:r>
      <w:r w:rsidRPr="00693B69" w:rsidR="00C3001E">
        <w:rPr>
          <w:rFonts w:ascii="Garamond" w:hAnsi="Garamond" w:cs="Arial"/>
        </w:rPr>
        <w:t>ncome are subject to</w:t>
      </w:r>
      <w:r w:rsidR="00E90AB1">
        <w:rPr>
          <w:rFonts w:ascii="Garamond" w:hAnsi="Garamond" w:cs="Arial"/>
        </w:rPr>
        <w:t xml:space="preserve"> OMB Uniform Guidance and SBDC P</w:t>
      </w:r>
      <w:r w:rsidRPr="00693B69" w:rsidR="00C3001E">
        <w:rPr>
          <w:rFonts w:ascii="Garamond" w:hAnsi="Garamond" w:cs="Arial"/>
        </w:rPr>
        <w:t xml:space="preserve">rogram rules and requirements as set forth in 13 CFR §130.480. </w:t>
      </w:r>
      <w:r w:rsidRPr="00693B69">
        <w:rPr>
          <w:rFonts w:ascii="Garamond" w:hAnsi="Garamond" w:cs="Arial"/>
        </w:rPr>
        <w:t xml:space="preserve">SBDCs must expend any program income exceeding 25 percent of the SBDC’s total budget (SBA </w:t>
      </w:r>
      <w:r w:rsidR="00A41552">
        <w:rPr>
          <w:rFonts w:ascii="Garamond" w:hAnsi="Garamond" w:cs="Arial"/>
        </w:rPr>
        <w:t>Federal</w:t>
      </w:r>
      <w:r w:rsidRPr="00693B69">
        <w:rPr>
          <w:rFonts w:ascii="Garamond" w:hAnsi="Garamond" w:cs="Arial"/>
        </w:rPr>
        <w:t xml:space="preserve"> funds and matching funds) </w:t>
      </w:r>
      <w:r w:rsidRPr="008748B7">
        <w:rPr>
          <w:rFonts w:ascii="Garamond" w:hAnsi="Garamond" w:cs="Arial"/>
        </w:rPr>
        <w:t>by year end.</w:t>
      </w:r>
      <w:r w:rsidRPr="00693B69">
        <w:rPr>
          <w:rFonts w:ascii="Garamond" w:hAnsi="Garamond" w:cs="Arial"/>
        </w:rPr>
        <w:t xml:space="preserve"> Any remaining program income may be carried over to subsequent budget periods to be used to further program objectives. SBDC Program recipients are responsible for establishing a separately identifiable program income account to facilitate financial reporting. All program income must be reported on SBA Form 2113 (Program Income Report)</w:t>
      </w:r>
      <w:r w:rsidR="00ED7B25">
        <w:rPr>
          <w:rFonts w:ascii="Garamond" w:hAnsi="Garamond" w:cs="Arial"/>
        </w:rPr>
        <w:t xml:space="preserve"> </w:t>
      </w:r>
      <w:r w:rsidRPr="007450AF" w:rsidR="00ED7B25">
        <w:rPr>
          <w:rFonts w:ascii="Garamond" w:hAnsi="Garamond" w:cs="Arial"/>
        </w:rPr>
        <w:t>and the SF-425.</w:t>
      </w:r>
      <w:r w:rsidRPr="00693B69">
        <w:rPr>
          <w:rFonts w:ascii="Garamond" w:hAnsi="Garamond" w:cs="Arial"/>
        </w:rPr>
        <w:t xml:space="preserve"> The SBDC will include as an attachment to the SF-425, the SBA Form </w:t>
      </w:r>
      <w:r w:rsidRPr="00A553EB">
        <w:rPr>
          <w:rFonts w:ascii="Garamond" w:hAnsi="Garamond" w:cs="Arial"/>
        </w:rPr>
        <w:t xml:space="preserve">2113 </w:t>
      </w:r>
      <w:r w:rsidRPr="00A553EB" w:rsidR="00AF0681">
        <w:rPr>
          <w:rFonts w:ascii="Garamond" w:hAnsi="Garamond" w:cs="Arial"/>
        </w:rPr>
        <w:t>and Form 2113 Worksheet</w:t>
      </w:r>
      <w:r w:rsidRPr="00A553EB">
        <w:rPr>
          <w:rFonts w:ascii="Garamond" w:hAnsi="Garamond" w:cs="Arial"/>
        </w:rPr>
        <w:t xml:space="preserve"> and</w:t>
      </w:r>
      <w:r w:rsidRPr="00693B69">
        <w:rPr>
          <w:rFonts w:ascii="Garamond" w:hAnsi="Garamond" w:cs="Arial"/>
        </w:rPr>
        <w:t xml:space="preserve"> a narrative description of how program income was used to further program objectives.</w:t>
      </w:r>
    </w:p>
    <w:p w:rsidR="00E05988" w:rsidRPr="002E177C" w:rsidP="00493668" w14:paraId="723AD942" w14:textId="77777777">
      <w:pPr>
        <w:pStyle w:val="Heading3"/>
        <w:spacing w:line="240" w:lineRule="auto"/>
        <w:ind w:left="3240"/>
      </w:pPr>
      <w:r w:rsidRPr="002E177C">
        <w:t>C</w:t>
      </w:r>
      <w:r w:rsidRPr="002E177C">
        <w:t>ash</w:t>
      </w:r>
      <w:r w:rsidRPr="002E177C">
        <w:rPr>
          <w:bCs w:val="0"/>
        </w:rPr>
        <w:t xml:space="preserve"> Match Requirement</w:t>
      </w:r>
    </w:p>
    <w:p w:rsidR="003078D5" w:rsidRPr="00BC4B1B" w:rsidP="004F2BE2" w14:paraId="6C7DD163" w14:textId="0672F603">
      <w:pPr>
        <w:spacing w:after="240" w:line="240" w:lineRule="auto"/>
        <w:ind w:left="1440"/>
        <w:rPr>
          <w:rFonts w:ascii="Garamond" w:hAnsi="Garamond" w:cs="Arial"/>
        </w:rPr>
      </w:pPr>
      <w:r w:rsidRPr="002A3DDC">
        <w:rPr>
          <w:rFonts w:ascii="Garamond" w:hAnsi="Garamond" w:cs="Arial"/>
          <w:highlight w:val="lightGray"/>
        </w:rPr>
        <w:t xml:space="preserve">All sources of Matching Funds must be identified as specifically as possible in the budget proposal. Cash sources shall be identified by name and account. All applicants must submit a Certification of Cash Match and Program Income executed by an authorized official of the </w:t>
      </w:r>
      <w:r w:rsidRPr="002A3DDC" w:rsidR="00227299">
        <w:rPr>
          <w:rFonts w:ascii="Garamond" w:hAnsi="Garamond" w:cs="Arial"/>
          <w:highlight w:val="lightGray"/>
        </w:rPr>
        <w:t>R</w:t>
      </w:r>
      <w:r w:rsidRPr="002A3DDC">
        <w:rPr>
          <w:rFonts w:ascii="Garamond" w:hAnsi="Garamond" w:cs="Arial"/>
          <w:highlight w:val="lightGray"/>
        </w:rPr>
        <w:t xml:space="preserve">ecipient </w:t>
      </w:r>
      <w:r w:rsidRPr="002A3DDC" w:rsidR="00227299">
        <w:rPr>
          <w:rFonts w:ascii="Garamond" w:hAnsi="Garamond" w:cs="Arial"/>
          <w:highlight w:val="lightGray"/>
        </w:rPr>
        <w:t>O</w:t>
      </w:r>
      <w:r w:rsidRPr="002A3DDC">
        <w:rPr>
          <w:rFonts w:ascii="Garamond" w:hAnsi="Garamond" w:cs="Arial"/>
          <w:highlight w:val="lightGray"/>
        </w:rPr>
        <w:t xml:space="preserve">rganization or any sponsoring SBDC </w:t>
      </w:r>
      <w:r w:rsidRPr="002A3DDC" w:rsidR="00227299">
        <w:rPr>
          <w:rFonts w:ascii="Garamond" w:hAnsi="Garamond" w:cs="Arial"/>
          <w:highlight w:val="lightGray"/>
        </w:rPr>
        <w:t>O</w:t>
      </w:r>
      <w:r w:rsidRPr="002A3DDC">
        <w:rPr>
          <w:rFonts w:ascii="Garamond" w:hAnsi="Garamond" w:cs="Arial"/>
          <w:highlight w:val="lightGray"/>
        </w:rPr>
        <w:t xml:space="preserve">rganization providing Cash Match through a subcontract agreement. </w:t>
      </w:r>
      <w:bookmarkStart w:id="170" w:name="_Hlk73984146"/>
      <w:r w:rsidRPr="00BC4B1B">
        <w:rPr>
          <w:rFonts w:ascii="Garamond" w:hAnsi="Garamond" w:cs="Arial"/>
          <w:highlight w:val="lightGray"/>
        </w:rPr>
        <w:t xml:space="preserve">The account containing such cash must be under the direct management of the SBDC Director, or, if provided by a sponsoring SBDC organization, its </w:t>
      </w:r>
      <w:r w:rsidRPr="00BC4B1B" w:rsidR="00227299">
        <w:rPr>
          <w:rFonts w:ascii="Garamond" w:hAnsi="Garamond" w:cs="Arial"/>
          <w:highlight w:val="lightGray"/>
        </w:rPr>
        <w:t>Service C</w:t>
      </w:r>
      <w:r w:rsidRPr="00BC4B1B">
        <w:rPr>
          <w:rFonts w:ascii="Garamond" w:hAnsi="Garamond" w:cs="Arial"/>
          <w:highlight w:val="lightGray"/>
        </w:rPr>
        <w:t>enter Director. Typically, this individual is the individual who signs the SF</w:t>
      </w:r>
      <w:r w:rsidRPr="00BC4B1B" w:rsidR="00227299">
        <w:rPr>
          <w:rFonts w:ascii="Garamond" w:hAnsi="Garamond" w:cs="Arial"/>
          <w:highlight w:val="lightGray"/>
        </w:rPr>
        <w:t>-</w:t>
      </w:r>
      <w:r w:rsidRPr="00BC4B1B">
        <w:rPr>
          <w:rFonts w:ascii="Garamond" w:hAnsi="Garamond" w:cs="Arial"/>
          <w:highlight w:val="lightGray"/>
        </w:rPr>
        <w:t xml:space="preserve">424 Federal Assistance form. If a political entity is providing such cash and the funds have not been appropriated prior to issuance of the Cooperative Agreement, the </w:t>
      </w:r>
      <w:r w:rsidRPr="00C717E2" w:rsidR="00227299">
        <w:rPr>
          <w:rFonts w:ascii="Garamond" w:hAnsi="Garamond" w:cs="Arial"/>
          <w:highlight w:val="lightGray"/>
        </w:rPr>
        <w:t>R</w:t>
      </w:r>
      <w:r w:rsidRPr="00BC4B1B">
        <w:rPr>
          <w:rFonts w:ascii="Garamond" w:hAnsi="Garamond" w:cs="Arial"/>
          <w:highlight w:val="lightGray"/>
        </w:rPr>
        <w:t xml:space="preserve">ecipient </w:t>
      </w:r>
      <w:r w:rsidRPr="00BC4B1B" w:rsidR="00227299">
        <w:rPr>
          <w:rFonts w:ascii="Garamond" w:hAnsi="Garamond" w:cs="Arial"/>
          <w:highlight w:val="lightGray"/>
        </w:rPr>
        <w:t>O</w:t>
      </w:r>
      <w:r w:rsidRPr="00BC4B1B">
        <w:rPr>
          <w:rFonts w:ascii="Garamond" w:hAnsi="Garamond" w:cs="Arial"/>
          <w:highlight w:val="lightGray"/>
        </w:rPr>
        <w:t>rganization must certify that sufficient funds will be available from the political entity prior to the use of Federal dollars.</w:t>
      </w:r>
      <w:bookmarkEnd w:id="170"/>
    </w:p>
    <w:p w:rsidR="00E05988" w:rsidRPr="00693B69" w:rsidP="004F2BE2" w14:paraId="56ADAF10" w14:textId="7D20C04A">
      <w:pPr>
        <w:spacing w:after="240" w:line="240" w:lineRule="auto"/>
        <w:ind w:left="1440"/>
        <w:rPr>
          <w:rFonts w:ascii="Garamond" w:hAnsi="Garamond" w:cs="Arial"/>
        </w:rPr>
      </w:pPr>
      <w:r w:rsidRPr="00693B69">
        <w:rPr>
          <w:rFonts w:ascii="Garamond" w:hAnsi="Garamond" w:cs="Arial"/>
        </w:rPr>
        <w:t>Each SBDC A</w:t>
      </w:r>
      <w:r w:rsidRPr="00693B69">
        <w:rPr>
          <w:rFonts w:ascii="Garamond" w:hAnsi="Garamond" w:cs="Arial"/>
        </w:rPr>
        <w:t>pplicant must ensure that no less than 50</w:t>
      </w:r>
      <w:r w:rsidR="00DB1ED3">
        <w:rPr>
          <w:rFonts w:ascii="Garamond" w:hAnsi="Garamond" w:cs="Arial"/>
        </w:rPr>
        <w:t xml:space="preserve"> percent</w:t>
      </w:r>
      <w:r w:rsidRPr="00693B69" w:rsidR="00DB1ED3">
        <w:rPr>
          <w:rFonts w:ascii="Garamond" w:hAnsi="Garamond" w:cs="Arial"/>
        </w:rPr>
        <w:t xml:space="preserve"> </w:t>
      </w:r>
      <w:r w:rsidRPr="00693B69">
        <w:rPr>
          <w:rFonts w:ascii="Garamond" w:hAnsi="Garamond" w:cs="Arial"/>
        </w:rPr>
        <w:t xml:space="preserve">of the required </w:t>
      </w:r>
      <w:r w:rsidRPr="00693B69" w:rsidR="00CE0BC8">
        <w:rPr>
          <w:rFonts w:ascii="Garamond" w:hAnsi="Garamond" w:cs="Arial"/>
        </w:rPr>
        <w:t xml:space="preserve">match funding </w:t>
      </w:r>
      <w:r w:rsidRPr="00693B69">
        <w:rPr>
          <w:rFonts w:ascii="Garamond" w:hAnsi="Garamond" w:cs="Arial"/>
        </w:rPr>
        <w:t xml:space="preserve">will be in cash. </w:t>
      </w:r>
      <w:r w:rsidRPr="00693B69" w:rsidR="00CE0BC8">
        <w:rPr>
          <w:rFonts w:ascii="Garamond" w:hAnsi="Garamond" w:cs="Arial"/>
        </w:rPr>
        <w:t>C</w:t>
      </w:r>
      <w:r w:rsidRPr="00693B69">
        <w:rPr>
          <w:rFonts w:ascii="Garamond" w:hAnsi="Garamond" w:cs="Arial"/>
        </w:rPr>
        <w:t xml:space="preserve">ash match </w:t>
      </w:r>
      <w:r w:rsidRPr="00693B69" w:rsidR="00CE0BC8">
        <w:rPr>
          <w:rFonts w:ascii="Garamond" w:hAnsi="Garamond" w:cs="Arial"/>
        </w:rPr>
        <w:t xml:space="preserve">contributed </w:t>
      </w:r>
      <w:r w:rsidRPr="00693B69">
        <w:rPr>
          <w:rFonts w:ascii="Garamond" w:hAnsi="Garamond" w:cs="Arial"/>
        </w:rPr>
        <w:t>by the A</w:t>
      </w:r>
      <w:r w:rsidRPr="00693B69">
        <w:rPr>
          <w:rFonts w:ascii="Garamond" w:hAnsi="Garamond" w:cs="Arial"/>
        </w:rPr>
        <w:t xml:space="preserve">pplicant organization or Service Center </w:t>
      </w:r>
      <w:r w:rsidRPr="00693B69" w:rsidR="00CE0BC8">
        <w:rPr>
          <w:rFonts w:ascii="Garamond" w:hAnsi="Garamond" w:cs="Arial"/>
        </w:rPr>
        <w:t>must be</w:t>
      </w:r>
      <w:r w:rsidRPr="00693B69">
        <w:rPr>
          <w:rFonts w:ascii="Garamond" w:hAnsi="Garamond" w:cs="Arial"/>
        </w:rPr>
        <w:t xml:space="preserve"> committed as part of specific direct </w:t>
      </w:r>
      <w:r w:rsidRPr="00693B69" w:rsidR="00CE0BC8">
        <w:rPr>
          <w:rFonts w:ascii="Garamond" w:hAnsi="Garamond" w:cs="Arial"/>
        </w:rPr>
        <w:t xml:space="preserve">cost </w:t>
      </w:r>
      <w:r w:rsidRPr="00693B69">
        <w:rPr>
          <w:rFonts w:ascii="Garamond" w:hAnsi="Garamond" w:cs="Arial"/>
        </w:rPr>
        <w:t>line item</w:t>
      </w:r>
      <w:r w:rsidRPr="00693B69" w:rsidR="00CE0BC8">
        <w:rPr>
          <w:rFonts w:ascii="Garamond" w:hAnsi="Garamond" w:cs="Arial"/>
        </w:rPr>
        <w:t>s</w:t>
      </w:r>
      <w:r w:rsidRPr="00693B69">
        <w:rPr>
          <w:rFonts w:ascii="Garamond" w:hAnsi="Garamond" w:cs="Arial"/>
        </w:rPr>
        <w:t xml:space="preserve"> </w:t>
      </w:r>
      <w:r w:rsidRPr="00693B69" w:rsidR="00CE0BC8">
        <w:rPr>
          <w:rFonts w:ascii="Garamond" w:hAnsi="Garamond" w:cs="Arial"/>
        </w:rPr>
        <w:t>(e.g.</w:t>
      </w:r>
      <w:r w:rsidR="001B188F">
        <w:rPr>
          <w:rFonts w:ascii="Garamond" w:hAnsi="Garamond" w:cs="Arial"/>
        </w:rPr>
        <w:t>,</w:t>
      </w:r>
      <w:r w:rsidRPr="00693B69" w:rsidR="00CE0BC8">
        <w:rPr>
          <w:rFonts w:ascii="Garamond" w:hAnsi="Garamond" w:cs="Arial"/>
        </w:rPr>
        <w:t xml:space="preserve"> personnel services, fringe benefits, consultants) </w:t>
      </w:r>
      <w:r w:rsidRPr="00693B69" w:rsidR="0062219D">
        <w:rPr>
          <w:rFonts w:ascii="Garamond" w:hAnsi="Garamond" w:cs="Arial"/>
        </w:rPr>
        <w:t xml:space="preserve">must be </w:t>
      </w:r>
      <w:r w:rsidRPr="00693B69">
        <w:rPr>
          <w:rFonts w:ascii="Garamond" w:hAnsi="Garamond" w:cs="Arial"/>
        </w:rPr>
        <w:t>verified by the Certifying Representative prior to funding.</w:t>
      </w:r>
      <w:r w:rsidRPr="00693B69" w:rsidR="00CE0BC8">
        <w:rPr>
          <w:rFonts w:ascii="Garamond" w:hAnsi="Garamond" w:cs="Arial"/>
        </w:rPr>
        <w:t xml:space="preserve"> This cash outlay may not be allocated to indirect costs.</w:t>
      </w:r>
      <w:r w:rsidRPr="00693B69">
        <w:rPr>
          <w:rFonts w:ascii="Garamond" w:hAnsi="Garamond" w:cs="Arial"/>
        </w:rPr>
        <w:t xml:space="preserve"> </w:t>
      </w:r>
    </w:p>
    <w:p w:rsidR="00E05988" w:rsidRPr="00693B69" w:rsidP="004F2BE2" w14:paraId="6021DCD7" w14:textId="5B0CF041">
      <w:pPr>
        <w:spacing w:after="240" w:line="240" w:lineRule="auto"/>
        <w:ind w:left="1440"/>
        <w:rPr>
          <w:rFonts w:ascii="Garamond" w:hAnsi="Garamond" w:cs="Arial"/>
        </w:rPr>
      </w:pPr>
      <w:r w:rsidRPr="00693B69">
        <w:rPr>
          <w:rFonts w:ascii="Garamond" w:hAnsi="Garamond" w:cs="Arial"/>
        </w:rPr>
        <w:t xml:space="preserve">Further, the </w:t>
      </w:r>
      <w:r w:rsidR="00EB0504">
        <w:rPr>
          <w:rFonts w:ascii="Garamond" w:hAnsi="Garamond" w:cs="Arial"/>
        </w:rPr>
        <w:t xml:space="preserve">cash match shall </w:t>
      </w:r>
      <w:r w:rsidR="00A1357B">
        <w:rPr>
          <w:rFonts w:ascii="Garamond" w:hAnsi="Garamond" w:cs="Arial"/>
        </w:rPr>
        <w:t>NOT</w:t>
      </w:r>
      <w:r w:rsidR="00EB0504">
        <w:rPr>
          <w:rFonts w:ascii="Garamond" w:hAnsi="Garamond" w:cs="Arial"/>
        </w:rPr>
        <w:t xml:space="preserve"> </w:t>
      </w:r>
      <w:r w:rsidR="00EB0504">
        <w:rPr>
          <w:rFonts w:ascii="Garamond" w:hAnsi="Garamond" w:cs="Arial"/>
        </w:rPr>
        <w:t>include:</w:t>
      </w:r>
      <w:r w:rsidR="00EB0504">
        <w:rPr>
          <w:rFonts w:ascii="Garamond" w:hAnsi="Garamond" w:cs="Arial"/>
        </w:rPr>
        <w:t xml:space="preserve"> </w:t>
      </w:r>
      <w:r w:rsidR="00B4285C">
        <w:rPr>
          <w:rFonts w:ascii="Garamond" w:hAnsi="Garamond" w:cs="Arial"/>
        </w:rPr>
        <w:t>a</w:t>
      </w:r>
      <w:r w:rsidR="00DE6A83">
        <w:rPr>
          <w:rFonts w:ascii="Garamond" w:hAnsi="Garamond" w:cs="Arial"/>
        </w:rPr>
        <w:t>.</w:t>
      </w:r>
      <w:r w:rsidR="006F238B">
        <w:rPr>
          <w:rFonts w:ascii="Garamond" w:hAnsi="Garamond" w:cs="Arial"/>
        </w:rPr>
        <w:t>) F</w:t>
      </w:r>
      <w:r w:rsidRPr="00693B69">
        <w:rPr>
          <w:rFonts w:ascii="Garamond" w:hAnsi="Garamond" w:cs="Arial"/>
        </w:rPr>
        <w:t xml:space="preserve">unds contributed from other </w:t>
      </w:r>
      <w:r w:rsidR="00A41552">
        <w:rPr>
          <w:rFonts w:ascii="Garamond" w:hAnsi="Garamond" w:cs="Arial"/>
        </w:rPr>
        <w:t>Federal</w:t>
      </w:r>
      <w:r w:rsidRPr="00693B69">
        <w:rPr>
          <w:rFonts w:ascii="Garamond" w:hAnsi="Garamond" w:cs="Arial"/>
        </w:rPr>
        <w:t xml:space="preserve"> so</w:t>
      </w:r>
      <w:r w:rsidR="00EB0504">
        <w:rPr>
          <w:rFonts w:ascii="Garamond" w:hAnsi="Garamond" w:cs="Arial"/>
        </w:rPr>
        <w:t xml:space="preserve">urces [see exception below]; </w:t>
      </w:r>
      <w:r w:rsidR="00B4285C">
        <w:rPr>
          <w:rFonts w:ascii="Garamond" w:hAnsi="Garamond" w:cs="Arial"/>
        </w:rPr>
        <w:t>b.</w:t>
      </w:r>
      <w:r w:rsidR="006F238B">
        <w:rPr>
          <w:rFonts w:ascii="Garamond" w:hAnsi="Garamond" w:cs="Arial"/>
        </w:rPr>
        <w:t>) P</w:t>
      </w:r>
      <w:r w:rsidRPr="00693B69">
        <w:rPr>
          <w:rFonts w:ascii="Garamond" w:hAnsi="Garamond" w:cs="Arial"/>
        </w:rPr>
        <w:t xml:space="preserve">rogram income or fees collected from recipients of assistance, whether collected by the </w:t>
      </w:r>
      <w:r w:rsidR="001D4473">
        <w:rPr>
          <w:rFonts w:ascii="Garamond" w:hAnsi="Garamond" w:cs="Arial"/>
        </w:rPr>
        <w:t>Lead Center</w:t>
      </w:r>
      <w:r w:rsidRPr="00693B69">
        <w:rPr>
          <w:rFonts w:ascii="Garamond" w:hAnsi="Garamond" w:cs="Arial"/>
        </w:rPr>
        <w:t xml:space="preserve">, Service Centers or any </w:t>
      </w:r>
      <w:r w:rsidR="00052728">
        <w:rPr>
          <w:rFonts w:ascii="Garamond" w:hAnsi="Garamond" w:cs="Arial"/>
        </w:rPr>
        <w:t>other participants in the SBDC N</w:t>
      </w:r>
      <w:r w:rsidRPr="00693B69">
        <w:rPr>
          <w:rFonts w:ascii="Garamond" w:hAnsi="Garamond" w:cs="Arial"/>
        </w:rPr>
        <w:t>etwork; o</w:t>
      </w:r>
      <w:r w:rsidR="00EB0504">
        <w:rPr>
          <w:rFonts w:ascii="Garamond" w:hAnsi="Garamond" w:cs="Arial"/>
        </w:rPr>
        <w:t xml:space="preserve">r </w:t>
      </w:r>
      <w:r w:rsidR="00B4285C">
        <w:rPr>
          <w:rFonts w:ascii="Garamond" w:hAnsi="Garamond" w:cs="Arial"/>
        </w:rPr>
        <w:t>c.</w:t>
      </w:r>
      <w:r w:rsidR="006F238B">
        <w:rPr>
          <w:rFonts w:ascii="Garamond" w:hAnsi="Garamond" w:cs="Arial"/>
        </w:rPr>
        <w:t>) A</w:t>
      </w:r>
      <w:r w:rsidRPr="00693B69" w:rsidR="00B80697">
        <w:rPr>
          <w:rFonts w:ascii="Garamond" w:hAnsi="Garamond" w:cs="Arial"/>
        </w:rPr>
        <w:t>mounts committed by the A</w:t>
      </w:r>
      <w:r w:rsidRPr="00693B69">
        <w:rPr>
          <w:rFonts w:ascii="Garamond" w:hAnsi="Garamond" w:cs="Arial"/>
        </w:rPr>
        <w:t xml:space="preserve">pplicant </w:t>
      </w:r>
      <w:r w:rsidR="00227299">
        <w:rPr>
          <w:rFonts w:ascii="Garamond" w:hAnsi="Garamond" w:cs="Arial"/>
        </w:rPr>
        <w:t>O</w:t>
      </w:r>
      <w:r w:rsidRPr="00693B69">
        <w:rPr>
          <w:rFonts w:ascii="Garamond" w:hAnsi="Garamond" w:cs="Arial"/>
        </w:rPr>
        <w:t>rganization for unidentified and/or contingent</w:t>
      </w:r>
      <w:r w:rsidRPr="00693B69" w:rsidR="004B6C20">
        <w:rPr>
          <w:rFonts w:ascii="Garamond" w:hAnsi="Garamond" w:cs="Arial"/>
        </w:rPr>
        <w:t xml:space="preserve"> costs in the </w:t>
      </w:r>
      <w:r w:rsidRPr="00693B69" w:rsidR="005F52CF">
        <w:rPr>
          <w:rFonts w:ascii="Garamond" w:hAnsi="Garamond" w:cs="Arial"/>
        </w:rPr>
        <w:t xml:space="preserve">cost </w:t>
      </w:r>
      <w:r w:rsidRPr="00693B69" w:rsidR="004B6C20">
        <w:rPr>
          <w:rFonts w:ascii="Garamond" w:hAnsi="Garamond" w:cs="Arial"/>
        </w:rPr>
        <w:t>proposal.</w:t>
      </w:r>
    </w:p>
    <w:p w:rsidR="005C7C27" w:rsidP="00227299" w14:paraId="5EA6B67A" w14:textId="03181147">
      <w:pPr>
        <w:spacing w:after="240" w:line="240" w:lineRule="auto"/>
        <w:ind w:left="1440"/>
        <w:rPr>
          <w:rFonts w:ascii="Garamond" w:hAnsi="Garamond" w:cs="Arial"/>
        </w:rPr>
      </w:pPr>
      <w:r w:rsidRPr="00693B69">
        <w:rPr>
          <w:rFonts w:ascii="Garamond" w:hAnsi="Garamond" w:cs="Arial"/>
        </w:rPr>
        <w:t xml:space="preserve">There is one exception to the disallowance of </w:t>
      </w:r>
      <w:r w:rsidR="00A41552">
        <w:rPr>
          <w:rFonts w:ascii="Garamond" w:hAnsi="Garamond" w:cs="Arial"/>
        </w:rPr>
        <w:t>Federal</w:t>
      </w:r>
      <w:r w:rsidRPr="00693B69">
        <w:rPr>
          <w:rFonts w:ascii="Garamond" w:hAnsi="Garamond" w:cs="Arial"/>
        </w:rPr>
        <w:t xml:space="preserve"> funds as cash match. Community Development Block Grant (CDBG) funds received from the Department of Housing and Urban Development</w:t>
      </w:r>
      <w:r w:rsidR="006F238B">
        <w:rPr>
          <w:rFonts w:ascii="Garamond" w:hAnsi="Garamond" w:cs="Arial"/>
        </w:rPr>
        <w:t xml:space="preserve"> (HUD)</w:t>
      </w:r>
      <w:r w:rsidRPr="00693B69">
        <w:rPr>
          <w:rFonts w:ascii="Garamond" w:hAnsi="Garamond" w:cs="Arial"/>
        </w:rPr>
        <w:t xml:space="preserve"> are allowed </w:t>
      </w:r>
      <w:r w:rsidR="00E77494">
        <w:rPr>
          <w:rFonts w:ascii="Garamond" w:hAnsi="Garamond" w:cs="Arial"/>
        </w:rPr>
        <w:t xml:space="preserve">when: </w:t>
      </w:r>
      <w:r w:rsidR="00B4285C">
        <w:rPr>
          <w:rFonts w:ascii="Garamond" w:hAnsi="Garamond" w:cs="Arial"/>
        </w:rPr>
        <w:t>a.</w:t>
      </w:r>
      <w:r w:rsidR="006F238B">
        <w:rPr>
          <w:rFonts w:ascii="Garamond" w:hAnsi="Garamond" w:cs="Arial"/>
        </w:rPr>
        <w:t>) T</w:t>
      </w:r>
      <w:r w:rsidRPr="00693B69">
        <w:rPr>
          <w:rFonts w:ascii="Garamond" w:hAnsi="Garamond" w:cs="Arial"/>
        </w:rPr>
        <w:t>he SBDC activities are consistent with the authorized CDBG activities for whic</w:t>
      </w:r>
      <w:r w:rsidR="00E77494">
        <w:rPr>
          <w:rFonts w:ascii="Garamond" w:hAnsi="Garamond" w:cs="Arial"/>
        </w:rPr>
        <w:t xml:space="preserve">h the funds were </w:t>
      </w:r>
      <w:r w:rsidR="00E77494">
        <w:rPr>
          <w:rFonts w:ascii="Garamond" w:hAnsi="Garamond" w:cs="Arial"/>
        </w:rPr>
        <w:t>granted;</w:t>
      </w:r>
      <w:r w:rsidR="00E77494">
        <w:rPr>
          <w:rFonts w:ascii="Garamond" w:hAnsi="Garamond" w:cs="Arial"/>
        </w:rPr>
        <w:t xml:space="preserve"> and </w:t>
      </w:r>
      <w:r w:rsidR="00B4285C">
        <w:rPr>
          <w:rFonts w:ascii="Garamond" w:hAnsi="Garamond" w:cs="Arial"/>
        </w:rPr>
        <w:t>b.</w:t>
      </w:r>
      <w:r w:rsidR="006F238B">
        <w:rPr>
          <w:rFonts w:ascii="Garamond" w:hAnsi="Garamond" w:cs="Arial"/>
        </w:rPr>
        <w:t>) T</w:t>
      </w:r>
      <w:r w:rsidRPr="00693B69">
        <w:rPr>
          <w:rFonts w:ascii="Garamond" w:hAnsi="Garamond" w:cs="Arial"/>
        </w:rPr>
        <w:t>he CDBG activities are identified in the Consolidated Plan</w:t>
      </w:r>
      <w:r w:rsidR="006F238B">
        <w:rPr>
          <w:rFonts w:ascii="Garamond" w:hAnsi="Garamond" w:cs="Arial"/>
        </w:rPr>
        <w:t xml:space="preserve"> of the CDBG grantee or in the A</w:t>
      </w:r>
      <w:r w:rsidRPr="00693B69">
        <w:rPr>
          <w:rFonts w:ascii="Garamond" w:hAnsi="Garamond" w:cs="Arial"/>
        </w:rPr>
        <w:t xml:space="preserve">greement between the CDBG grantee and the </w:t>
      </w:r>
      <w:r w:rsidR="00A91CAD">
        <w:rPr>
          <w:rFonts w:ascii="Garamond" w:hAnsi="Garamond" w:cs="Arial"/>
        </w:rPr>
        <w:t>Network Service Center</w:t>
      </w:r>
      <w:r w:rsidRPr="00693B69">
        <w:rPr>
          <w:rFonts w:ascii="Garamond" w:hAnsi="Garamond" w:cs="Arial"/>
        </w:rPr>
        <w:t xml:space="preserve"> of the funds</w:t>
      </w:r>
      <w:r>
        <w:rPr>
          <w:rFonts w:ascii="Garamond" w:hAnsi="Garamond" w:cs="Arial"/>
        </w:rPr>
        <w:t>.</w:t>
      </w:r>
    </w:p>
    <w:p w:rsidR="00E05988" w:rsidRPr="007D7427" w:rsidP="00227299" w14:paraId="4BE97E20" w14:textId="69CC535B">
      <w:pPr>
        <w:spacing w:after="240" w:line="240" w:lineRule="auto"/>
        <w:ind w:left="1440"/>
        <w:rPr>
          <w:rFonts w:ascii="Garamond" w:hAnsi="Garamond" w:cs="Arial"/>
          <w:highlight w:val="lightGray"/>
        </w:rPr>
      </w:pPr>
      <w:r w:rsidRPr="007D7427">
        <w:rPr>
          <w:rFonts w:ascii="Garamond" w:hAnsi="Garamond" w:cs="Arial"/>
          <w:bCs/>
          <w:highlight w:val="lightGray"/>
        </w:rPr>
        <w:t>The cash match must be committed up front and identified by source</w:t>
      </w:r>
      <w:r w:rsidRPr="007D7427" w:rsidR="00B87258">
        <w:rPr>
          <w:rFonts w:ascii="Garamond" w:hAnsi="Garamond" w:cs="Arial"/>
          <w:bCs/>
          <w:highlight w:val="lightGray"/>
        </w:rPr>
        <w:t xml:space="preserve"> and</w:t>
      </w:r>
      <w:r w:rsidRPr="007D7427">
        <w:rPr>
          <w:rFonts w:ascii="Garamond" w:hAnsi="Garamond" w:cs="Arial"/>
          <w:bCs/>
          <w:highlight w:val="lightGray"/>
        </w:rPr>
        <w:t xml:space="preserve"> amount in the SBDC </w:t>
      </w:r>
      <w:r w:rsidRPr="007D7427" w:rsidR="005F52CF">
        <w:rPr>
          <w:rFonts w:ascii="Garamond" w:hAnsi="Garamond" w:cs="Arial"/>
          <w:bCs/>
          <w:highlight w:val="lightGray"/>
        </w:rPr>
        <w:t xml:space="preserve">cost </w:t>
      </w:r>
      <w:r w:rsidRPr="007D7427">
        <w:rPr>
          <w:rFonts w:ascii="Garamond" w:hAnsi="Garamond" w:cs="Arial"/>
          <w:bCs/>
          <w:highlight w:val="lightGray"/>
        </w:rPr>
        <w:t>proposal.</w:t>
      </w:r>
      <w:r w:rsidRPr="007D7427" w:rsidR="001F12A0">
        <w:rPr>
          <w:rFonts w:ascii="Garamond" w:hAnsi="Garamond" w:cs="Arial"/>
          <w:bCs/>
          <w:highlight w:val="lightGray"/>
        </w:rPr>
        <w:t xml:space="preserve"> </w:t>
      </w:r>
      <w:r w:rsidRPr="007D7427">
        <w:rPr>
          <w:rFonts w:ascii="Garamond" w:hAnsi="Garamond" w:cs="Arial"/>
          <w:bCs/>
          <w:highlight w:val="lightGray"/>
        </w:rPr>
        <w:t>The</w:t>
      </w:r>
      <w:r w:rsidRPr="007D7427">
        <w:rPr>
          <w:rFonts w:ascii="Garamond" w:hAnsi="Garamond" w:cs="Arial"/>
          <w:highlight w:val="lightGray"/>
        </w:rPr>
        <w:t xml:space="preserve"> cash match account (as well as SBA </w:t>
      </w:r>
      <w:r w:rsidRPr="007D7427" w:rsidR="00A41552">
        <w:rPr>
          <w:rFonts w:ascii="Garamond" w:hAnsi="Garamond" w:cs="Arial"/>
          <w:highlight w:val="lightGray"/>
        </w:rPr>
        <w:t>Federal</w:t>
      </w:r>
      <w:r w:rsidRPr="007D7427">
        <w:rPr>
          <w:rFonts w:ascii="Garamond" w:hAnsi="Garamond" w:cs="Arial"/>
          <w:highlight w:val="lightGray"/>
        </w:rPr>
        <w:t xml:space="preserve"> funds) allocated to the SBDC </w:t>
      </w:r>
      <w:r w:rsidRPr="007D7427" w:rsidR="00EB1C74">
        <w:rPr>
          <w:rFonts w:ascii="Garamond" w:hAnsi="Garamond" w:cs="Arial"/>
          <w:highlight w:val="lightGray"/>
        </w:rPr>
        <w:t>P</w:t>
      </w:r>
      <w:r w:rsidRPr="007D7427">
        <w:rPr>
          <w:rFonts w:ascii="Garamond" w:hAnsi="Garamond" w:cs="Arial"/>
          <w:highlight w:val="lightGray"/>
        </w:rPr>
        <w:t xml:space="preserve">rogram, must be under the direct management of the SBDC </w:t>
      </w:r>
      <w:r w:rsidRPr="007D7427" w:rsidR="001D4473">
        <w:rPr>
          <w:rFonts w:ascii="Garamond" w:hAnsi="Garamond" w:cs="Arial"/>
          <w:highlight w:val="lightGray"/>
        </w:rPr>
        <w:t xml:space="preserve">Lead </w:t>
      </w:r>
      <w:r w:rsidRPr="007D7427">
        <w:rPr>
          <w:rFonts w:ascii="Garamond" w:hAnsi="Garamond" w:cs="Arial"/>
          <w:highlight w:val="lightGray"/>
        </w:rPr>
        <w:t>or Service Center Director. However, SBDC organizations are not required to establish separate bank accounts solely for SBDC purposes. The availability of this cash contribution for SBDC program operations must be cert</w:t>
      </w:r>
      <w:r w:rsidRPr="007D7427" w:rsidR="00B80697">
        <w:rPr>
          <w:rFonts w:ascii="Garamond" w:hAnsi="Garamond" w:cs="Arial"/>
          <w:highlight w:val="lightGray"/>
        </w:rPr>
        <w:t>ified by the official from the A</w:t>
      </w:r>
      <w:r w:rsidRPr="007D7427">
        <w:rPr>
          <w:rFonts w:ascii="Garamond" w:hAnsi="Garamond" w:cs="Arial"/>
          <w:highlight w:val="lightGray"/>
        </w:rPr>
        <w:t xml:space="preserve">pplicant </w:t>
      </w:r>
      <w:r w:rsidRPr="007D7427" w:rsidR="00DE6A83">
        <w:rPr>
          <w:rFonts w:ascii="Garamond" w:hAnsi="Garamond" w:cs="Arial"/>
          <w:highlight w:val="lightGray"/>
        </w:rPr>
        <w:t>O</w:t>
      </w:r>
      <w:r w:rsidRPr="007D7427">
        <w:rPr>
          <w:rFonts w:ascii="Garamond" w:hAnsi="Garamond" w:cs="Arial"/>
          <w:highlight w:val="lightGray"/>
        </w:rPr>
        <w:t xml:space="preserve">rganization who signs the </w:t>
      </w:r>
      <w:r w:rsidRPr="007D7427" w:rsidR="00A41552">
        <w:rPr>
          <w:rFonts w:ascii="Garamond" w:hAnsi="Garamond" w:cs="Arial"/>
          <w:highlight w:val="lightGray"/>
        </w:rPr>
        <w:t>Federal</w:t>
      </w:r>
      <w:r w:rsidRPr="007D7427">
        <w:rPr>
          <w:rFonts w:ascii="Garamond" w:hAnsi="Garamond" w:cs="Arial"/>
          <w:highlight w:val="lightGray"/>
        </w:rPr>
        <w:t xml:space="preserve"> Assistance Form (SF-424).</w:t>
      </w:r>
    </w:p>
    <w:p w:rsidR="00E05988" w:rsidRPr="007D7427" w:rsidP="003078D5" w14:paraId="57986C70" w14:textId="6DB0C931">
      <w:pPr>
        <w:spacing w:after="240" w:line="240" w:lineRule="auto"/>
        <w:ind w:left="1440"/>
        <w:rPr>
          <w:rFonts w:ascii="Garamond" w:hAnsi="Garamond" w:cs="Arial"/>
        </w:rPr>
      </w:pPr>
      <w:r w:rsidRPr="007D7427">
        <w:rPr>
          <w:rFonts w:ascii="Garamond" w:hAnsi="Garamond" w:cs="Arial"/>
          <w:highlight w:val="lightGray"/>
        </w:rPr>
        <w:t xml:space="preserve">If the state is providing part of the cash match, the Certifying Representative must verify that these funds have been appropriated </w:t>
      </w:r>
      <w:r w:rsidRPr="007D7427">
        <w:rPr>
          <w:rFonts w:ascii="Garamond" w:hAnsi="Garamond" w:cs="Arial"/>
          <w:i/>
          <w:iCs/>
          <w:highlight w:val="lightGray"/>
        </w:rPr>
        <w:t>prior to award</w:t>
      </w:r>
      <w:r w:rsidRPr="007D7427">
        <w:rPr>
          <w:rFonts w:ascii="Garamond" w:hAnsi="Garamond" w:cs="Arial"/>
          <w:highlight w:val="lightGray"/>
        </w:rPr>
        <w:t xml:space="preserve"> of the Cooperative Agreement. However, in situations where state appropriation cycles prohibit total compliance prior to award of the Cooperative Agreement, the Certifying Representative shall verify that sufficient upfront cash match will be available from the state or other sources, prior to any withdrawal of </w:t>
      </w:r>
      <w:r w:rsidRPr="007D7427" w:rsidR="00DE6A83">
        <w:rPr>
          <w:rFonts w:ascii="Garamond" w:hAnsi="Garamond" w:cs="Arial"/>
          <w:highlight w:val="lightGray"/>
        </w:rPr>
        <w:t>f</w:t>
      </w:r>
      <w:r w:rsidRPr="007D7427" w:rsidR="00A41552">
        <w:rPr>
          <w:rFonts w:ascii="Garamond" w:hAnsi="Garamond" w:cs="Arial"/>
          <w:highlight w:val="lightGray"/>
        </w:rPr>
        <w:t>ederal</w:t>
      </w:r>
      <w:r w:rsidRPr="007D7427">
        <w:rPr>
          <w:rFonts w:ascii="Garamond" w:hAnsi="Garamond" w:cs="Arial"/>
          <w:highlight w:val="lightGray"/>
        </w:rPr>
        <w:t xml:space="preserve"> funds.</w:t>
      </w:r>
    </w:p>
    <w:p w:rsidR="00E05988" w:rsidRPr="002E177C" w:rsidP="00493668" w14:paraId="0D84E439" w14:textId="77777777">
      <w:pPr>
        <w:pStyle w:val="Heading3"/>
        <w:spacing w:line="240" w:lineRule="auto"/>
        <w:ind w:left="3240"/>
        <w:rPr>
          <w:bCs w:val="0"/>
        </w:rPr>
      </w:pPr>
      <w:r w:rsidRPr="002E177C">
        <w:rPr>
          <w:bCs w:val="0"/>
        </w:rPr>
        <w:t xml:space="preserve">Allocation of </w:t>
      </w:r>
      <w:r w:rsidRPr="002E177C" w:rsidR="00A41552">
        <w:rPr>
          <w:bCs w:val="0"/>
        </w:rPr>
        <w:t>Federal</w:t>
      </w:r>
      <w:r w:rsidRPr="002E177C">
        <w:rPr>
          <w:bCs w:val="0"/>
        </w:rPr>
        <w:t xml:space="preserve"> Funds</w:t>
      </w:r>
      <w:r w:rsidRPr="002E177C" w:rsidR="00B87258">
        <w:rPr>
          <w:bCs w:val="0"/>
        </w:rPr>
        <w:t xml:space="preserve"> to Direct Costs</w:t>
      </w:r>
    </w:p>
    <w:p w:rsidR="00E05988" w:rsidRPr="00693B69" w:rsidP="00897BDE" w14:paraId="3E3428E3" w14:textId="7F04E0B5">
      <w:pPr>
        <w:pStyle w:val="BodyText"/>
        <w:spacing w:after="240" w:line="240" w:lineRule="auto"/>
        <w:ind w:left="1440"/>
        <w:rPr>
          <w:rFonts w:ascii="Garamond" w:hAnsi="Garamond" w:cs="Arial"/>
        </w:rPr>
      </w:pPr>
      <w:r w:rsidRPr="009B4EA4">
        <w:rPr>
          <w:rFonts w:ascii="Garamond" w:hAnsi="Garamond" w:cs="Arial"/>
        </w:rPr>
        <w:t xml:space="preserve">SBA requires that at least 80 percent of </w:t>
      </w:r>
      <w:r w:rsidR="00B4285C">
        <w:rPr>
          <w:rFonts w:ascii="Garamond" w:hAnsi="Garamond" w:cs="Arial"/>
        </w:rPr>
        <w:t>f</w:t>
      </w:r>
      <w:r w:rsidRPr="009B4EA4" w:rsidR="00A41552">
        <w:rPr>
          <w:rFonts w:ascii="Garamond" w:hAnsi="Garamond" w:cs="Arial"/>
        </w:rPr>
        <w:t>ederal</w:t>
      </w:r>
      <w:r w:rsidRPr="009B4EA4">
        <w:rPr>
          <w:rFonts w:ascii="Garamond" w:hAnsi="Garamond" w:cs="Arial"/>
        </w:rPr>
        <w:t xml:space="preserve"> dollars provided through the Cooperative Agreement be allocated to the direct costs of the </w:t>
      </w:r>
      <w:r w:rsidRPr="009B4EA4" w:rsidR="00EB1C74">
        <w:rPr>
          <w:rFonts w:ascii="Garamond" w:hAnsi="Garamond" w:cs="Arial"/>
        </w:rPr>
        <w:t>P</w:t>
      </w:r>
      <w:r w:rsidRPr="009B4EA4">
        <w:rPr>
          <w:rFonts w:ascii="Garamond" w:hAnsi="Garamond" w:cs="Arial"/>
        </w:rPr>
        <w:t>rogram</w:t>
      </w:r>
      <w:r w:rsidRPr="00693B69">
        <w:rPr>
          <w:rFonts w:ascii="Garamond" w:hAnsi="Garamond" w:cs="Arial"/>
        </w:rPr>
        <w:t>.</w:t>
      </w:r>
    </w:p>
    <w:p w:rsidR="007F7A67" w:rsidRPr="00E068C0" w:rsidP="00C5031E" w14:paraId="72115F8F" w14:textId="30E5EEF1">
      <w:pPr>
        <w:pStyle w:val="Heading1"/>
        <w:spacing w:after="120" w:line="240" w:lineRule="auto"/>
        <w:ind w:left="1080"/>
        <w:rPr>
          <w:rFonts w:cs="Arial"/>
        </w:rPr>
      </w:pPr>
      <w:bookmarkStart w:id="171" w:name="_Toc78195629"/>
      <w:r w:rsidRPr="00E068C0">
        <w:rPr>
          <w:rFonts w:cs="Arial"/>
        </w:rPr>
        <w:t>Submission Instructions</w:t>
      </w:r>
      <w:bookmarkEnd w:id="171"/>
    </w:p>
    <w:p w:rsidR="00597788" w:rsidRPr="00E068C0" w:rsidP="00C5031E" w14:paraId="560D3743" w14:textId="2CC0B70E">
      <w:pPr>
        <w:spacing w:after="120" w:line="240" w:lineRule="auto"/>
        <w:ind w:left="720"/>
        <w:rPr>
          <w:rFonts w:ascii="Garamond" w:hAnsi="Garamond" w:cs="Arial"/>
        </w:rPr>
      </w:pPr>
      <w:r w:rsidRPr="00E068C0">
        <w:rPr>
          <w:rFonts w:ascii="Garamond" w:hAnsi="Garamond" w:cs="Arial"/>
        </w:rPr>
        <w:t>Applicant must submit a</w:t>
      </w:r>
      <w:r w:rsidRPr="00E068C0" w:rsidR="00154E07">
        <w:rPr>
          <w:rFonts w:ascii="Garamond" w:hAnsi="Garamond" w:cs="Arial"/>
        </w:rPr>
        <w:t xml:space="preserve">n electronic copy of the </w:t>
      </w:r>
      <w:r w:rsidRPr="00E068C0" w:rsidR="00DE6A83">
        <w:rPr>
          <w:rFonts w:ascii="Garamond" w:hAnsi="Garamond" w:cs="Arial"/>
        </w:rPr>
        <w:t>P</w:t>
      </w:r>
      <w:r w:rsidRPr="00E068C0" w:rsidR="00154E07">
        <w:rPr>
          <w:rFonts w:ascii="Garamond" w:hAnsi="Garamond" w:cs="Arial"/>
        </w:rPr>
        <w:t xml:space="preserve">roposal to the SBA District Office for review </w:t>
      </w:r>
      <w:r w:rsidRPr="00E068C0" w:rsidR="00815F51">
        <w:rPr>
          <w:rFonts w:ascii="Garamond" w:hAnsi="Garamond" w:cs="Arial"/>
        </w:rPr>
        <w:t xml:space="preserve">approximately </w:t>
      </w:r>
      <w:r w:rsidRPr="00E068C0" w:rsidR="4C1FDB69">
        <w:rPr>
          <w:rFonts w:ascii="Garamond" w:hAnsi="Garamond" w:cs="Arial"/>
        </w:rPr>
        <w:t xml:space="preserve">one week before </w:t>
      </w:r>
      <w:r w:rsidRPr="00E068C0" w:rsidR="00EB2C51">
        <w:rPr>
          <w:rFonts w:ascii="Garamond" w:hAnsi="Garamond" w:cs="Arial"/>
        </w:rPr>
        <w:t>the</w:t>
      </w:r>
      <w:r w:rsidRPr="00E068C0" w:rsidR="000F1005">
        <w:rPr>
          <w:rFonts w:ascii="Garamond" w:hAnsi="Garamond" w:cs="Arial"/>
        </w:rPr>
        <w:t xml:space="preserve"> submission to </w:t>
      </w:r>
      <w:hyperlink r:id="rId13" w:history="1">
        <w:r w:rsidR="007D421F">
          <w:rPr>
            <w:rStyle w:val="Hyperlink"/>
            <w:rFonts w:ascii="Garamond" w:hAnsi="Garamond" w:cs="Arial"/>
          </w:rPr>
          <w:t>Grants.gov</w:t>
        </w:r>
      </w:hyperlink>
      <w:r w:rsidRPr="00E068C0" w:rsidR="00154E07">
        <w:rPr>
          <w:rFonts w:ascii="Garamond" w:hAnsi="Garamond" w:cs="Arial"/>
        </w:rPr>
        <w:t xml:space="preserve">. </w:t>
      </w:r>
      <w:r w:rsidRPr="00E068C0" w:rsidR="007F7A67">
        <w:rPr>
          <w:rFonts w:ascii="Garamond" w:hAnsi="Garamond" w:cs="Arial"/>
        </w:rPr>
        <w:t xml:space="preserve">All proposals (narratives and forms) must be submitted electronically via the </w:t>
      </w:r>
      <w:r w:rsidRPr="00E068C0" w:rsidR="004349CA">
        <w:rPr>
          <w:rFonts w:ascii="Garamond" w:hAnsi="Garamond" w:cs="Arial"/>
        </w:rPr>
        <w:t xml:space="preserve">Federal </w:t>
      </w:r>
      <w:r w:rsidRPr="00E068C0" w:rsidR="007F7A67">
        <w:rPr>
          <w:rFonts w:ascii="Garamond" w:hAnsi="Garamond" w:cs="Arial"/>
        </w:rPr>
        <w:t xml:space="preserve">government-wide portal </w:t>
      </w:r>
      <w:hyperlink r:id="rId13" w:history="1">
        <w:r w:rsidRPr="00A85810" w:rsidR="00AD4AD7">
          <w:rPr>
            <w:rStyle w:val="Hyperlink"/>
            <w:rFonts w:ascii="Garamond" w:hAnsi="Garamond" w:cs="Arial"/>
          </w:rPr>
          <w:t>www.</w:t>
        </w:r>
        <w:r w:rsidRPr="00A85810" w:rsidR="007D421F">
          <w:rPr>
            <w:rStyle w:val="Hyperlink"/>
            <w:rFonts w:ascii="Garamond" w:hAnsi="Garamond" w:cs="Arial"/>
          </w:rPr>
          <w:t>Grants.gov</w:t>
        </w:r>
        <w:r w:rsidRPr="00A85810" w:rsidR="007450AF">
          <w:rPr>
            <w:rStyle w:val="Hyperlink"/>
            <w:rFonts w:ascii="Garamond" w:hAnsi="Garamond" w:cs="Arial"/>
          </w:rPr>
          <w:t>.</w:t>
        </w:r>
      </w:hyperlink>
    </w:p>
    <w:p w:rsidR="00E563B8" w:rsidRPr="00E068C0" w:rsidP="00C5031E" w14:paraId="1F8BDBA6" w14:textId="10B0436A">
      <w:pPr>
        <w:spacing w:after="120" w:line="240" w:lineRule="auto"/>
        <w:ind w:left="720"/>
        <w:rPr>
          <w:rFonts w:ascii="Garamond" w:hAnsi="Garamond" w:cs="Arial"/>
        </w:rPr>
      </w:pPr>
      <w:r w:rsidRPr="00E068C0">
        <w:rPr>
          <w:rFonts w:ascii="Garamond" w:hAnsi="Garamond" w:cs="Arial"/>
          <w:b/>
          <w:bCs/>
        </w:rPr>
        <w:t>N</w:t>
      </w:r>
      <w:r w:rsidRPr="00E068C0" w:rsidR="007F7A67">
        <w:rPr>
          <w:rFonts w:ascii="Garamond" w:hAnsi="Garamond" w:cs="Arial"/>
          <w:b/>
          <w:bCs/>
        </w:rPr>
        <w:t>O OTHER FORMS OF SUBMISSION WILL BE ACCEPTED.</w:t>
      </w:r>
      <w:r w:rsidRPr="00E068C0" w:rsidR="007F7A67">
        <w:rPr>
          <w:rFonts w:ascii="Garamond" w:hAnsi="Garamond" w:cs="Arial"/>
        </w:rPr>
        <w:t xml:space="preserve"> All requ</w:t>
      </w:r>
      <w:r w:rsidRPr="00E068C0" w:rsidR="000F1005">
        <w:rPr>
          <w:rFonts w:ascii="Garamond" w:hAnsi="Garamond" w:cs="Arial"/>
        </w:rPr>
        <w:t xml:space="preserve">ired forms are provided in the </w:t>
      </w:r>
      <w:r w:rsidR="007D421F">
        <w:rPr>
          <w:rFonts w:ascii="Garamond" w:hAnsi="Garamond" w:cs="Arial"/>
        </w:rPr>
        <w:t>Grants.gov</w:t>
      </w:r>
      <w:r w:rsidRPr="00E068C0" w:rsidR="007F7A67">
        <w:rPr>
          <w:rFonts w:ascii="Garamond" w:hAnsi="Garamond" w:cs="Arial"/>
        </w:rPr>
        <w:t xml:space="preserve"> application package for this </w:t>
      </w:r>
      <w:r w:rsidRPr="00E068C0" w:rsidR="001C28DA">
        <w:rPr>
          <w:rFonts w:ascii="Garamond" w:hAnsi="Garamond" w:cs="Arial"/>
        </w:rPr>
        <w:t>F</w:t>
      </w:r>
      <w:r w:rsidRPr="00E068C0" w:rsidR="007F7A67">
        <w:rPr>
          <w:rFonts w:ascii="Garamond" w:hAnsi="Garamond" w:cs="Arial"/>
        </w:rPr>
        <w:t xml:space="preserve">unding </w:t>
      </w:r>
      <w:r w:rsidRPr="00E068C0" w:rsidR="001C28DA">
        <w:rPr>
          <w:rFonts w:ascii="Garamond" w:hAnsi="Garamond" w:cs="Arial"/>
        </w:rPr>
        <w:t>O</w:t>
      </w:r>
      <w:r w:rsidRPr="00E068C0" w:rsidR="007F7A67">
        <w:rPr>
          <w:rFonts w:ascii="Garamond" w:hAnsi="Garamond" w:cs="Arial"/>
        </w:rPr>
        <w:t>pportunity. Specific instruct</w:t>
      </w:r>
      <w:r w:rsidRPr="00E068C0" w:rsidR="00083C66">
        <w:rPr>
          <w:rFonts w:ascii="Garamond" w:hAnsi="Garamond" w:cs="Arial"/>
        </w:rPr>
        <w:t xml:space="preserve">ions for obtaining, </w:t>
      </w:r>
      <w:r w:rsidRPr="00E068C0" w:rsidR="00083C66">
        <w:rPr>
          <w:rFonts w:ascii="Garamond" w:hAnsi="Garamond" w:cs="Arial"/>
        </w:rPr>
        <w:t>completing</w:t>
      </w:r>
      <w:r w:rsidRPr="00E068C0" w:rsidR="00083C66">
        <w:rPr>
          <w:rFonts w:ascii="Garamond" w:hAnsi="Garamond" w:cs="Arial"/>
        </w:rPr>
        <w:t xml:space="preserve"> </w:t>
      </w:r>
      <w:r w:rsidRPr="00E068C0" w:rsidR="007F7A67">
        <w:rPr>
          <w:rFonts w:ascii="Garamond" w:hAnsi="Garamond" w:cs="Arial"/>
        </w:rPr>
        <w:t>and</w:t>
      </w:r>
      <w:r w:rsidRPr="00E068C0" w:rsidR="000F1005">
        <w:rPr>
          <w:rFonts w:ascii="Garamond" w:hAnsi="Garamond" w:cs="Arial"/>
        </w:rPr>
        <w:t xml:space="preserve"> submitting an application via </w:t>
      </w:r>
      <w:r w:rsidR="007D421F">
        <w:rPr>
          <w:rFonts w:ascii="Garamond" w:hAnsi="Garamond" w:cs="Arial"/>
        </w:rPr>
        <w:t>Grants.gov</w:t>
      </w:r>
      <w:r w:rsidRPr="00E068C0" w:rsidR="007F7A67">
        <w:rPr>
          <w:rFonts w:ascii="Garamond" w:hAnsi="Garamond" w:cs="Arial"/>
        </w:rPr>
        <w:t>, including animated tutorials, may be found at</w:t>
      </w:r>
      <w:r w:rsidRPr="00E068C0" w:rsidR="00877BD8">
        <w:rPr>
          <w:rFonts w:ascii="Garamond" w:hAnsi="Garamond" w:cs="Arial"/>
        </w:rPr>
        <w:t xml:space="preserve">:  </w:t>
      </w:r>
      <w:hyperlink r:id="rId28" w:history="1">
        <w:r w:rsidRPr="00E068C0" w:rsidR="00BC7085">
          <w:rPr>
            <w:rStyle w:val="Hyperlink"/>
            <w:rFonts w:ascii="Garamond" w:hAnsi="Garamond" w:cs="Arial"/>
          </w:rPr>
          <w:t>www.</w:t>
        </w:r>
        <w:r w:rsidR="007D421F">
          <w:rPr>
            <w:rStyle w:val="Hyperlink"/>
            <w:rFonts w:ascii="Garamond" w:hAnsi="Garamond" w:cs="Arial"/>
          </w:rPr>
          <w:t>Grants.gov</w:t>
        </w:r>
      </w:hyperlink>
      <w:r w:rsidRPr="00E068C0" w:rsidR="00877BD8">
        <w:rPr>
          <w:rFonts w:ascii="Garamond" w:hAnsi="Garamond" w:cs="Arial"/>
        </w:rPr>
        <w:t xml:space="preserve">. </w:t>
      </w:r>
    </w:p>
    <w:p w:rsidR="00B87258" w:rsidRPr="00E068C0" w:rsidP="00C5031E" w14:paraId="53763BF5" w14:textId="6A85DD1D">
      <w:pPr>
        <w:spacing w:after="120" w:line="240" w:lineRule="auto"/>
        <w:ind w:left="720"/>
        <w:rPr>
          <w:rFonts w:ascii="Garamond" w:hAnsi="Garamond" w:cs="Arial"/>
        </w:rPr>
      </w:pPr>
      <w:r w:rsidRPr="00E068C0">
        <w:rPr>
          <w:rFonts w:ascii="Garamond" w:hAnsi="Garamond" w:cs="Arial"/>
        </w:rPr>
        <w:t>In order to</w:t>
      </w:r>
      <w:r w:rsidRPr="00E068C0">
        <w:rPr>
          <w:rFonts w:ascii="Garamond" w:hAnsi="Garamond" w:cs="Arial"/>
        </w:rPr>
        <w:t xml:space="preserve"> submit an application via </w:t>
      </w:r>
      <w:r w:rsidR="007D421F">
        <w:rPr>
          <w:rFonts w:ascii="Garamond" w:hAnsi="Garamond" w:cs="Arial"/>
        </w:rPr>
        <w:t>Grants.gov</w:t>
      </w:r>
      <w:r w:rsidRPr="00E068C0">
        <w:rPr>
          <w:rFonts w:ascii="Garamond" w:hAnsi="Garamond" w:cs="Arial"/>
        </w:rPr>
        <w:t>, an organization is first required to</w:t>
      </w:r>
      <w:r w:rsidRPr="00E068C0" w:rsidR="00C3001E">
        <w:rPr>
          <w:rFonts w:ascii="Garamond" w:hAnsi="Garamond" w:cs="Arial"/>
        </w:rPr>
        <w:t xml:space="preserve">: </w:t>
      </w:r>
    </w:p>
    <w:p w:rsidR="00B87258" w:rsidRPr="00E068C0" w:rsidP="00C5031E" w14:paraId="79E6F8DF" w14:textId="6647166C">
      <w:pPr>
        <w:numPr>
          <w:ilvl w:val="0"/>
          <w:numId w:val="12"/>
        </w:numPr>
        <w:spacing w:after="120" w:line="240" w:lineRule="auto"/>
        <w:ind w:left="1080"/>
        <w:rPr>
          <w:rFonts w:ascii="Garamond" w:hAnsi="Garamond" w:cs="Arial"/>
        </w:rPr>
      </w:pPr>
      <w:r w:rsidRPr="00E068C0">
        <w:rPr>
          <w:rFonts w:ascii="Garamond" w:hAnsi="Garamond" w:cs="Arial"/>
        </w:rPr>
        <w:t>H</w:t>
      </w:r>
      <w:r w:rsidRPr="00E068C0" w:rsidR="00C3001E">
        <w:rPr>
          <w:rFonts w:ascii="Garamond" w:hAnsi="Garamond" w:cs="Arial"/>
        </w:rPr>
        <w:t xml:space="preserve">ave </w:t>
      </w:r>
      <w:r w:rsidRPr="00E068C0" w:rsidR="00052728">
        <w:rPr>
          <w:rFonts w:ascii="Garamond" w:hAnsi="Garamond" w:cs="Arial"/>
        </w:rPr>
        <w:t xml:space="preserve">a </w:t>
      </w:r>
      <w:r w:rsidRPr="00E068C0" w:rsidR="001A158D">
        <w:rPr>
          <w:rFonts w:ascii="Garamond" w:hAnsi="Garamond" w:cs="Arial"/>
        </w:rPr>
        <w:t>Data Universal Numbering System (</w:t>
      </w:r>
      <w:r w:rsidRPr="00E068C0" w:rsidR="00052728">
        <w:rPr>
          <w:rFonts w:ascii="Garamond" w:hAnsi="Garamond" w:cs="Arial"/>
        </w:rPr>
        <w:t>DUNS</w:t>
      </w:r>
      <w:r w:rsidRPr="00E068C0" w:rsidR="001A158D">
        <w:rPr>
          <w:rFonts w:ascii="Garamond" w:hAnsi="Garamond" w:cs="Arial"/>
        </w:rPr>
        <w:t>)</w:t>
      </w:r>
      <w:r w:rsidRPr="00E068C0" w:rsidR="00052728">
        <w:rPr>
          <w:rFonts w:ascii="Garamond" w:hAnsi="Garamond" w:cs="Arial"/>
        </w:rPr>
        <w:t xml:space="preserve"> </w:t>
      </w:r>
      <w:r w:rsidRPr="00E068C0" w:rsidR="00052728">
        <w:rPr>
          <w:rFonts w:ascii="Garamond" w:hAnsi="Garamond" w:cs="Arial"/>
        </w:rPr>
        <w:t>number;</w:t>
      </w:r>
    </w:p>
    <w:p w:rsidR="00B87258" w:rsidRPr="00E068C0" w:rsidP="00C5031E" w14:paraId="2CE67F2B" w14:textId="77777777">
      <w:pPr>
        <w:numPr>
          <w:ilvl w:val="0"/>
          <w:numId w:val="12"/>
        </w:numPr>
        <w:spacing w:after="120" w:line="240" w:lineRule="auto"/>
        <w:ind w:left="1080"/>
        <w:rPr>
          <w:rFonts w:ascii="Garamond" w:hAnsi="Garamond" w:cs="Arial"/>
        </w:rPr>
      </w:pPr>
      <w:r w:rsidRPr="00E068C0">
        <w:rPr>
          <w:rFonts w:ascii="Garamond" w:hAnsi="Garamond" w:cs="Arial"/>
        </w:rPr>
        <w:t>B</w:t>
      </w:r>
      <w:r w:rsidRPr="00E068C0" w:rsidR="007F7A67">
        <w:rPr>
          <w:rFonts w:ascii="Garamond" w:hAnsi="Garamond" w:cs="Arial"/>
        </w:rPr>
        <w:t>e registered with the</w:t>
      </w:r>
      <w:r w:rsidRPr="00E068C0" w:rsidR="005570AC">
        <w:rPr>
          <w:rFonts w:ascii="Garamond" w:hAnsi="Garamond" w:cs="Arial"/>
        </w:rPr>
        <w:t xml:space="preserve"> System for Award Management (SAM)</w:t>
      </w:r>
      <w:r w:rsidRPr="00E068C0" w:rsidR="00052728">
        <w:rPr>
          <w:rFonts w:ascii="Garamond" w:hAnsi="Garamond" w:cs="Arial"/>
        </w:rPr>
        <w:t>;</w:t>
      </w:r>
      <w:r w:rsidRPr="00E068C0" w:rsidR="007F7A67">
        <w:rPr>
          <w:rFonts w:ascii="Garamond" w:hAnsi="Garamond" w:cs="Arial"/>
        </w:rPr>
        <w:t xml:space="preserve"> and </w:t>
      </w:r>
    </w:p>
    <w:p w:rsidR="00B87258" w:rsidRPr="00E068C0" w:rsidP="00C5031E" w14:paraId="21A96DB7" w14:textId="14C41511">
      <w:pPr>
        <w:numPr>
          <w:ilvl w:val="0"/>
          <w:numId w:val="12"/>
        </w:numPr>
        <w:spacing w:after="120" w:line="240" w:lineRule="auto"/>
        <w:ind w:left="1080"/>
        <w:rPr>
          <w:rFonts w:ascii="Garamond" w:hAnsi="Garamond" w:cs="Arial"/>
        </w:rPr>
      </w:pPr>
      <w:r w:rsidRPr="00E068C0">
        <w:rPr>
          <w:rFonts w:ascii="Garamond" w:hAnsi="Garamond" w:cs="Arial"/>
        </w:rPr>
        <w:t>H</w:t>
      </w:r>
      <w:r w:rsidRPr="00E068C0" w:rsidR="00C3001E">
        <w:rPr>
          <w:rFonts w:ascii="Garamond" w:hAnsi="Garamond" w:cs="Arial"/>
        </w:rPr>
        <w:t xml:space="preserve">ave </w:t>
      </w:r>
      <w:r w:rsidRPr="00E068C0" w:rsidR="0005644F">
        <w:rPr>
          <w:rFonts w:ascii="Garamond" w:hAnsi="Garamond" w:cs="Arial"/>
        </w:rPr>
        <w:t xml:space="preserve">a </w:t>
      </w:r>
      <w:hyperlink r:id="rId13" w:history="1">
        <w:r w:rsidRPr="004C01F4" w:rsidR="007D421F">
          <w:rPr>
            <w:rStyle w:val="Hyperlink"/>
            <w:rFonts w:ascii="Garamond" w:hAnsi="Garamond" w:cs="Arial"/>
          </w:rPr>
          <w:t>Grants.gov</w:t>
        </w:r>
      </w:hyperlink>
      <w:r w:rsidRPr="00E068C0" w:rsidR="007F7A67">
        <w:rPr>
          <w:rFonts w:ascii="Garamond" w:hAnsi="Garamond" w:cs="Arial"/>
        </w:rPr>
        <w:t xml:space="preserve"> username and password. </w:t>
      </w:r>
    </w:p>
    <w:p w:rsidR="007F7A67" w:rsidRPr="00E068C0" w:rsidP="00C5031E" w14:paraId="7BE2B7D4" w14:textId="5D0BE9DE">
      <w:pPr>
        <w:spacing w:after="120" w:line="240" w:lineRule="auto"/>
        <w:ind w:left="720"/>
        <w:rPr>
          <w:rFonts w:ascii="Garamond" w:hAnsi="Garamond" w:cs="Arial"/>
        </w:rPr>
      </w:pPr>
      <w:r w:rsidRPr="00E068C0">
        <w:rPr>
          <w:rFonts w:ascii="Garamond" w:hAnsi="Garamond" w:cs="Arial"/>
        </w:rPr>
        <w:t>The process for meeting these three pre-submission requirements may take several days to complete. Additionally, Applicants may have to download or upgrade thei</w:t>
      </w:r>
      <w:r w:rsidRPr="00E068C0" w:rsidR="402388C3">
        <w:rPr>
          <w:rFonts w:ascii="Garamond" w:hAnsi="Garamond" w:cs="Arial"/>
        </w:rPr>
        <w:t xml:space="preserve">r software in order to utilize </w:t>
      </w:r>
      <w:r w:rsidR="007D421F">
        <w:rPr>
          <w:rFonts w:ascii="Garamond" w:hAnsi="Garamond" w:cs="Arial"/>
        </w:rPr>
        <w:t>Grants.gov</w:t>
      </w:r>
      <w:r w:rsidRPr="00E068C0">
        <w:rPr>
          <w:rFonts w:ascii="Garamond" w:hAnsi="Garamond" w:cs="Arial"/>
        </w:rPr>
        <w:t>. Applicants should not wait until the closing date to begin the submission process in order to avoid unexpected delays that could result in the rejection of an appli</w:t>
      </w:r>
      <w:r w:rsidRPr="00E068C0" w:rsidR="5E7FF6B9">
        <w:rPr>
          <w:rFonts w:ascii="Garamond" w:hAnsi="Garamond" w:cs="Arial"/>
        </w:rPr>
        <w:t>cation.</w:t>
      </w:r>
    </w:p>
    <w:p w:rsidR="00B87258" w:rsidRPr="00E068C0" w:rsidP="00C5031E" w14:paraId="43B3429E" w14:textId="676370C4">
      <w:pPr>
        <w:spacing w:after="120" w:line="240" w:lineRule="auto"/>
        <w:ind w:left="720"/>
        <w:rPr>
          <w:rFonts w:ascii="Garamond" w:hAnsi="Garamond" w:cs="Arial"/>
        </w:rPr>
      </w:pPr>
      <w:r w:rsidRPr="00E068C0">
        <w:rPr>
          <w:rFonts w:ascii="Garamond" w:hAnsi="Garamond" w:cs="Arial"/>
        </w:rPr>
        <w:t xml:space="preserve">Information about the </w:t>
      </w:r>
      <w:hyperlink r:id="rId13" w:history="1">
        <w:r w:rsidRPr="00931064" w:rsidR="007D421F">
          <w:rPr>
            <w:rStyle w:val="Hyperlink"/>
            <w:rFonts w:ascii="Garamond" w:hAnsi="Garamond" w:cs="Arial"/>
          </w:rPr>
          <w:t>Grants.gov</w:t>
        </w:r>
      </w:hyperlink>
      <w:r w:rsidRPr="00E068C0" w:rsidR="007F7A67">
        <w:rPr>
          <w:rFonts w:ascii="Garamond" w:hAnsi="Garamond" w:cs="Arial"/>
        </w:rPr>
        <w:t xml:space="preserve"> registration process can be found at</w:t>
      </w:r>
      <w:r w:rsidRPr="00E068C0" w:rsidR="00877BD8">
        <w:rPr>
          <w:rFonts w:ascii="Garamond" w:hAnsi="Garamond" w:cs="Arial"/>
        </w:rPr>
        <w:t xml:space="preserve"> </w:t>
      </w:r>
      <w:hyperlink r:id="rId13" w:history="1">
        <w:r w:rsidR="00A85810">
          <w:rPr>
            <w:rStyle w:val="Hyperlink"/>
            <w:rFonts w:ascii="Garamond" w:hAnsi="Garamond" w:cs="Arial"/>
          </w:rPr>
          <w:t>Grants.gov</w:t>
        </w:r>
      </w:hyperlink>
      <w:r w:rsidR="00A85810">
        <w:rPr>
          <w:rFonts w:ascii="Garamond" w:hAnsi="Garamond" w:cs="Arial"/>
        </w:rPr>
        <w:t xml:space="preserve"> </w:t>
      </w:r>
      <w:r w:rsidRPr="00E068C0" w:rsidR="007F7A67">
        <w:rPr>
          <w:rFonts w:ascii="Garamond" w:hAnsi="Garamond" w:cs="Arial"/>
        </w:rPr>
        <w:t xml:space="preserve">Applicants must register as organizations, not as individuals.  </w:t>
      </w:r>
      <w:r w:rsidRPr="00E068C0" w:rsidR="00B4285C">
        <w:rPr>
          <w:rFonts w:ascii="Garamond" w:hAnsi="Garamond" w:cs="Arial"/>
        </w:rPr>
        <w:t>O</w:t>
      </w:r>
      <w:r w:rsidRPr="00E068C0" w:rsidR="007F7A67">
        <w:rPr>
          <w:rFonts w:ascii="Garamond" w:hAnsi="Garamond" w:cs="Arial"/>
        </w:rPr>
        <w:t>rganiz</w:t>
      </w:r>
      <w:r w:rsidRPr="00E068C0" w:rsidR="000F1005">
        <w:rPr>
          <w:rFonts w:ascii="Garamond" w:hAnsi="Garamond" w:cs="Arial"/>
        </w:rPr>
        <w:t xml:space="preserve">ations already registered with </w:t>
      </w:r>
      <w:hyperlink r:id="rId13" w:history="1">
        <w:r w:rsidRPr="00931064" w:rsidR="007D421F">
          <w:rPr>
            <w:rStyle w:val="Hyperlink"/>
            <w:rFonts w:ascii="Garamond" w:hAnsi="Garamond" w:cs="Arial"/>
          </w:rPr>
          <w:t>Grants.gov</w:t>
        </w:r>
      </w:hyperlink>
      <w:r w:rsidRPr="00E068C0" w:rsidR="007F7A67">
        <w:rPr>
          <w:rFonts w:ascii="Garamond" w:hAnsi="Garamond" w:cs="Arial"/>
        </w:rPr>
        <w:t xml:space="preserve"> do not need to re-register. However, all registered organizations must keep their </w:t>
      </w:r>
      <w:r w:rsidRPr="00E068C0" w:rsidR="002F651B">
        <w:rPr>
          <w:rFonts w:ascii="Garamond" w:hAnsi="Garamond" w:cs="Arial"/>
        </w:rPr>
        <w:t xml:space="preserve">SAM </w:t>
      </w:r>
      <w:r w:rsidRPr="00E068C0" w:rsidR="007F7A67">
        <w:rPr>
          <w:rFonts w:ascii="Garamond" w:hAnsi="Garamond" w:cs="Arial"/>
        </w:rPr>
        <w:t xml:space="preserve">registration </w:t>
      </w:r>
      <w:r w:rsidRPr="00E068C0" w:rsidR="00B76E1B">
        <w:rPr>
          <w:rFonts w:ascii="Garamond" w:hAnsi="Garamond" w:cs="Arial"/>
        </w:rPr>
        <w:t>up to date</w:t>
      </w:r>
      <w:r w:rsidRPr="00E068C0" w:rsidR="007F7A67">
        <w:rPr>
          <w:rFonts w:ascii="Garamond" w:hAnsi="Garamond" w:cs="Arial"/>
        </w:rPr>
        <w:t xml:space="preserve">. </w:t>
      </w:r>
      <w:r w:rsidRPr="00E068C0" w:rsidR="00AF0681">
        <w:rPr>
          <w:rFonts w:ascii="Garamond" w:hAnsi="Garamond" w:cs="Arial"/>
        </w:rPr>
        <w:t xml:space="preserve"> The legal name</w:t>
      </w:r>
      <w:r w:rsidRPr="00E068C0" w:rsidR="00DC594B">
        <w:rPr>
          <w:rFonts w:ascii="Garamond" w:hAnsi="Garamond" w:cs="Arial"/>
        </w:rPr>
        <w:t>,</w:t>
      </w:r>
      <w:r w:rsidRPr="00E068C0" w:rsidR="00AF0681">
        <w:rPr>
          <w:rFonts w:ascii="Garamond" w:hAnsi="Garamond" w:cs="Arial"/>
        </w:rPr>
        <w:t xml:space="preserve"> </w:t>
      </w:r>
      <w:r w:rsidRPr="00E068C0" w:rsidR="00B0134D">
        <w:rPr>
          <w:rFonts w:ascii="Garamond" w:hAnsi="Garamond" w:cs="Arial"/>
        </w:rPr>
        <w:t>including Doing Business As (if any)</w:t>
      </w:r>
      <w:r w:rsidRPr="00E068C0" w:rsidR="00EE2C91">
        <w:rPr>
          <w:rFonts w:ascii="Garamond" w:hAnsi="Garamond" w:cs="Arial"/>
        </w:rPr>
        <w:t>,</w:t>
      </w:r>
      <w:r w:rsidRPr="00E068C0" w:rsidR="00B0134D">
        <w:rPr>
          <w:rFonts w:ascii="Garamond" w:hAnsi="Garamond" w:cs="Arial"/>
        </w:rPr>
        <w:t xml:space="preserve"> </w:t>
      </w:r>
      <w:r w:rsidRPr="00E068C0" w:rsidR="00AF0681">
        <w:rPr>
          <w:rFonts w:ascii="Garamond" w:hAnsi="Garamond" w:cs="Arial"/>
        </w:rPr>
        <w:t>and address on the Application and in SAM must be the same.</w:t>
      </w:r>
    </w:p>
    <w:p w:rsidR="004B6C20" w:rsidRPr="00E068C0" w:rsidP="00C5031E" w14:paraId="4F0F71F4" w14:textId="773DC05F">
      <w:pPr>
        <w:spacing w:after="120" w:line="240" w:lineRule="auto"/>
        <w:ind w:left="720"/>
        <w:rPr>
          <w:rFonts w:ascii="Garamond" w:hAnsi="Garamond" w:cs="Arial"/>
        </w:rPr>
      </w:pPr>
      <w:r w:rsidRPr="00E068C0">
        <w:rPr>
          <w:rFonts w:ascii="Garamond" w:hAnsi="Garamond" w:cs="Arial"/>
        </w:rPr>
        <w:t xml:space="preserve">As part of the </w:t>
      </w:r>
      <w:hyperlink r:id="rId13" w:history="1">
        <w:r w:rsidRPr="00931064" w:rsidR="007D421F">
          <w:rPr>
            <w:rStyle w:val="Hyperlink"/>
            <w:rFonts w:ascii="Garamond" w:hAnsi="Garamond" w:cs="Arial"/>
          </w:rPr>
          <w:t>Grants.gov</w:t>
        </w:r>
      </w:hyperlink>
      <w:r w:rsidRPr="00E068C0" w:rsidR="007F7A67">
        <w:rPr>
          <w:rFonts w:ascii="Garamond" w:hAnsi="Garamond" w:cs="Arial"/>
        </w:rPr>
        <w:t xml:space="preserve"> registration process, an Applicant must designate one or more Authorized Organizational Representatives (AORs). AORs are the only individuals who may submit applications to </w:t>
      </w:r>
      <w:hyperlink r:id="rId13" w:history="1">
        <w:r w:rsidRPr="004C01F4" w:rsidR="004C01F4">
          <w:rPr>
            <w:rStyle w:val="Hyperlink"/>
            <w:rFonts w:ascii="Garamond" w:hAnsi="Garamond" w:cs="Arial"/>
          </w:rPr>
          <w:t>Grants.gov</w:t>
        </w:r>
      </w:hyperlink>
      <w:r w:rsidRPr="00E068C0" w:rsidR="007F7A67">
        <w:rPr>
          <w:rFonts w:ascii="Garamond" w:hAnsi="Garamond" w:cs="Arial"/>
        </w:rPr>
        <w:t xml:space="preserve"> on behalf of an organization. If an application is submitted by anyone other than a designat</w:t>
      </w:r>
      <w:r w:rsidRPr="00E068C0">
        <w:rPr>
          <w:rFonts w:ascii="Garamond" w:hAnsi="Garamond" w:cs="Arial"/>
        </w:rPr>
        <w:t xml:space="preserve">ed AOR, it will be rejected by </w:t>
      </w:r>
      <w:hyperlink r:id="rId13" w:history="1">
        <w:r w:rsidRPr="00931064" w:rsidR="007D421F">
          <w:rPr>
            <w:rStyle w:val="Hyperlink"/>
            <w:rFonts w:ascii="Garamond" w:hAnsi="Garamond" w:cs="Arial"/>
          </w:rPr>
          <w:t>Grants.gov</w:t>
        </w:r>
      </w:hyperlink>
      <w:r w:rsidRPr="00E068C0" w:rsidR="007F7A67">
        <w:rPr>
          <w:rFonts w:ascii="Garamond" w:hAnsi="Garamond" w:cs="Arial"/>
        </w:rPr>
        <w:t xml:space="preserve"> and cann</w:t>
      </w:r>
      <w:r w:rsidRPr="00E068C0">
        <w:rPr>
          <w:rFonts w:ascii="Garamond" w:hAnsi="Garamond" w:cs="Arial"/>
        </w:rPr>
        <w:t>ot be considered for funding.</w:t>
      </w:r>
    </w:p>
    <w:p w:rsidR="004B6C20" w:rsidRPr="00E068C0" w:rsidP="00C5031E" w14:paraId="1E936D38" w14:textId="3E81C377">
      <w:pPr>
        <w:spacing w:after="120" w:line="240" w:lineRule="auto"/>
        <w:ind w:left="720"/>
        <w:rPr>
          <w:rFonts w:ascii="Garamond" w:hAnsi="Garamond" w:cs="Arial"/>
        </w:rPr>
      </w:pPr>
      <w:r w:rsidRPr="00E068C0">
        <w:rPr>
          <w:rFonts w:ascii="Garamond" w:hAnsi="Garamond" w:cs="Arial"/>
        </w:rPr>
        <w:t xml:space="preserve">Once an application is submitted, it undergoes a validation process through which it will </w:t>
      </w:r>
      <w:r w:rsidRPr="00E068C0" w:rsidR="000F1005">
        <w:rPr>
          <w:rFonts w:ascii="Garamond" w:hAnsi="Garamond" w:cs="Arial"/>
        </w:rPr>
        <w:t xml:space="preserve">be accepted or rejected by the </w:t>
      </w:r>
      <w:hyperlink r:id="rId13" w:history="1">
        <w:r w:rsidR="00A85810">
          <w:rPr>
            <w:rStyle w:val="Hyperlink"/>
            <w:rFonts w:ascii="Garamond" w:hAnsi="Garamond" w:cs="Arial"/>
          </w:rPr>
          <w:t>Grants.gov</w:t>
        </w:r>
      </w:hyperlink>
      <w:r w:rsidRPr="00E068C0">
        <w:rPr>
          <w:rFonts w:ascii="Garamond" w:hAnsi="Garamond" w:cs="Arial"/>
        </w:rPr>
        <w:t xml:space="preserve"> system. The validation process may take 24 to 48 hours to complete. Applicants should save and print written proof of an</w:t>
      </w:r>
      <w:r w:rsidRPr="00E068C0" w:rsidR="00052728">
        <w:rPr>
          <w:rFonts w:ascii="Garamond" w:hAnsi="Garamond" w:cs="Arial"/>
        </w:rPr>
        <w:t xml:space="preserve"> electronic submission made at </w:t>
      </w:r>
      <w:hyperlink r:id="rId13" w:history="1">
        <w:r w:rsidRPr="00A85810" w:rsidR="007D421F">
          <w:rPr>
            <w:rStyle w:val="Hyperlink"/>
            <w:rFonts w:ascii="Garamond" w:hAnsi="Garamond" w:cs="Arial"/>
          </w:rPr>
          <w:t>Grants.gov</w:t>
        </w:r>
      </w:hyperlink>
      <w:r w:rsidRPr="00E068C0">
        <w:rPr>
          <w:rFonts w:ascii="Garamond" w:hAnsi="Garamond" w:cs="Arial"/>
        </w:rPr>
        <w:t xml:space="preserve">. Applicants can expect to receive multiple emails regarding the status of their submission. The first email will confirm receipt of the application. The second email will indicate that the application has </w:t>
      </w:r>
      <w:r w:rsidRPr="00E068C0" w:rsidR="00EF7DD6">
        <w:rPr>
          <w:rFonts w:ascii="Garamond" w:hAnsi="Garamond" w:cs="Arial"/>
        </w:rPr>
        <w:t>either</w:t>
      </w:r>
      <w:r w:rsidRPr="00E068C0" w:rsidR="009A60CB">
        <w:rPr>
          <w:rFonts w:ascii="Garamond" w:hAnsi="Garamond" w:cs="Arial"/>
        </w:rPr>
        <w:t xml:space="preserve">, </w:t>
      </w:r>
      <w:r w:rsidRPr="00E068C0" w:rsidR="00EF7DD6">
        <w:rPr>
          <w:rFonts w:ascii="Garamond" w:hAnsi="Garamond" w:cs="Arial"/>
        </w:rPr>
        <w:t>been succe</w:t>
      </w:r>
      <w:r w:rsidRPr="00E068C0" w:rsidR="006D3328">
        <w:rPr>
          <w:rFonts w:ascii="Garamond" w:hAnsi="Garamond" w:cs="Arial"/>
        </w:rPr>
        <w:t xml:space="preserve">ssfully validated by the </w:t>
      </w:r>
      <w:r w:rsidRPr="00E068C0" w:rsidR="006D3328">
        <w:rPr>
          <w:rFonts w:ascii="Garamond" w:hAnsi="Garamond" w:cs="Arial"/>
        </w:rPr>
        <w:t xml:space="preserve">system </w:t>
      </w:r>
      <w:r w:rsidRPr="00E068C0" w:rsidR="00EF7DD6">
        <w:rPr>
          <w:rFonts w:ascii="Garamond" w:hAnsi="Garamond" w:cs="Arial"/>
        </w:rPr>
        <w:t xml:space="preserve">and </w:t>
      </w:r>
      <w:r w:rsidRPr="00E068C0">
        <w:rPr>
          <w:rFonts w:ascii="Garamond" w:hAnsi="Garamond" w:cs="Arial"/>
        </w:rPr>
        <w:t>assigned an SBA tracking number, or it has been rejected due to errors.</w:t>
      </w:r>
      <w:r w:rsidRPr="00E068C0" w:rsidR="00BE7760">
        <w:rPr>
          <w:rFonts w:ascii="Garamond" w:hAnsi="Garamond" w:cs="Arial"/>
        </w:rPr>
        <w:t xml:space="preserve"> </w:t>
      </w:r>
      <w:r w:rsidRPr="00E068C0">
        <w:rPr>
          <w:rFonts w:ascii="Garamond" w:hAnsi="Garamond" w:cs="Arial"/>
        </w:rPr>
        <w:t xml:space="preserve">An Applicant will receive a third email once SBA has </w:t>
      </w:r>
      <w:r w:rsidRPr="00E068C0" w:rsidR="00052728">
        <w:rPr>
          <w:rFonts w:ascii="Garamond" w:hAnsi="Garamond" w:cs="Arial"/>
        </w:rPr>
        <w:t xml:space="preserve">downloaded its application from </w:t>
      </w:r>
      <w:hyperlink r:id="rId13" w:history="1">
        <w:r w:rsidR="007D421F">
          <w:rPr>
            <w:rStyle w:val="Hyperlink"/>
            <w:rFonts w:ascii="Garamond" w:hAnsi="Garamond" w:cs="Arial"/>
          </w:rPr>
          <w:t>Grants.gov</w:t>
        </w:r>
      </w:hyperlink>
      <w:r w:rsidR="00442DB7">
        <w:rPr>
          <w:rFonts w:ascii="Garamond" w:hAnsi="Garamond" w:cs="Arial"/>
        </w:rPr>
        <w:t xml:space="preserve"> </w:t>
      </w:r>
      <w:r w:rsidRPr="00E068C0">
        <w:rPr>
          <w:rFonts w:ascii="Garamond" w:hAnsi="Garamond" w:cs="Arial"/>
        </w:rPr>
        <w:t>for review in accordance with Section 5.3</w:t>
      </w:r>
      <w:r w:rsidRPr="00E068C0" w:rsidR="009427C9">
        <w:rPr>
          <w:rFonts w:ascii="Garamond" w:hAnsi="Garamond" w:cs="Arial"/>
        </w:rPr>
        <w:t>.</w:t>
      </w:r>
    </w:p>
    <w:p w:rsidR="007F7A67" w:rsidRPr="00E068C0" w:rsidP="00C5031E" w14:paraId="18D1AD13" w14:textId="585732B2">
      <w:pPr>
        <w:spacing w:after="120" w:line="240" w:lineRule="auto"/>
        <w:ind w:left="720"/>
        <w:rPr>
          <w:rFonts w:ascii="Garamond" w:hAnsi="Garamond" w:cs="Arial"/>
        </w:rPr>
      </w:pPr>
      <w:r w:rsidRPr="00E068C0">
        <w:rPr>
          <w:rFonts w:ascii="Garamond" w:hAnsi="Garamond" w:cs="Arial"/>
        </w:rPr>
        <w:t>If</w:t>
      </w:r>
      <w:hyperlink r:id="rId13" w:history="1"/>
      <w:r w:rsidRPr="00E068C0">
        <w:rPr>
          <w:rFonts w:ascii="Garamond" w:hAnsi="Garamond" w:cs="Arial"/>
        </w:rPr>
        <w:t xml:space="preserve"> </w:t>
      </w:r>
      <w:hyperlink r:id="rId13" w:history="1">
        <w:r w:rsidR="007D421F">
          <w:rPr>
            <w:rStyle w:val="Hyperlink"/>
            <w:rFonts w:ascii="Garamond" w:hAnsi="Garamond" w:cs="Arial"/>
          </w:rPr>
          <w:t>Grants.gov</w:t>
        </w:r>
      </w:hyperlink>
      <w:r w:rsidRPr="007D421F" w:rsidR="00442DB7">
        <w:rPr>
          <w:rFonts w:ascii="Garamond" w:hAnsi="Garamond" w:cs="Arial"/>
          <w:u w:val="single"/>
        </w:rPr>
        <w:t xml:space="preserve"> </w:t>
      </w:r>
      <w:r w:rsidRPr="00E068C0">
        <w:rPr>
          <w:rFonts w:ascii="Garamond" w:hAnsi="Garamond" w:cs="Arial"/>
        </w:rPr>
        <w:t>notifies an Applicant via email that its application contains an error, the Applicant must correct the noted error(s) before the system will accept and validate the application. Applicants that choose to submit on or close to the closing date are advised they may not receive email notification of an error with their applications until after the submission deadline, and thus will not have an opportunity to correct a</w:t>
      </w:r>
      <w:r w:rsidRPr="00E068C0" w:rsidR="004B6C20">
        <w:rPr>
          <w:rFonts w:ascii="Garamond" w:hAnsi="Garamond" w:cs="Arial"/>
        </w:rPr>
        <w:t>nd resubmit their applications.</w:t>
      </w:r>
    </w:p>
    <w:p w:rsidR="007F7A67" w:rsidRPr="00E068C0" w:rsidP="00C5031E" w14:paraId="3EE9806D" w14:textId="62683B42">
      <w:pPr>
        <w:pStyle w:val="Default"/>
        <w:spacing w:after="120"/>
        <w:ind w:left="720"/>
        <w:rPr>
          <w:rFonts w:ascii="Garamond" w:hAnsi="Garamond" w:cs="Arial"/>
          <w:color w:val="auto"/>
          <w:sz w:val="22"/>
          <w:szCs w:val="22"/>
        </w:rPr>
      </w:pPr>
      <w:r w:rsidRPr="00E068C0">
        <w:rPr>
          <w:rFonts w:ascii="Garamond" w:hAnsi="Garamond" w:cs="Arial"/>
          <w:b/>
          <w:bCs/>
          <w:color w:val="auto"/>
          <w:sz w:val="22"/>
          <w:szCs w:val="22"/>
        </w:rPr>
        <w:t xml:space="preserve">APPLICATIONS THAT ARE REJECTED BY </w:t>
      </w:r>
      <w:r w:rsidR="007D421F">
        <w:rPr>
          <w:rFonts w:ascii="Garamond" w:hAnsi="Garamond" w:cs="Arial"/>
          <w:b/>
          <w:bCs/>
          <w:color w:val="auto"/>
          <w:sz w:val="22"/>
          <w:szCs w:val="22"/>
        </w:rPr>
        <w:t>GRANTS.GOV</w:t>
      </w:r>
      <w:r w:rsidRPr="00E068C0">
        <w:rPr>
          <w:rFonts w:ascii="Garamond" w:hAnsi="Garamond" w:cs="Arial"/>
          <w:b/>
          <w:bCs/>
          <w:color w:val="auto"/>
          <w:sz w:val="22"/>
          <w:szCs w:val="22"/>
        </w:rPr>
        <w:t xml:space="preserve"> WILL NOT BE FORWARDED TO SBA AND CANNOT BE CONSIDERED FOR FUNDING.</w:t>
      </w:r>
      <w:r w:rsidRPr="00E068C0">
        <w:rPr>
          <w:rFonts w:ascii="Garamond" w:hAnsi="Garamond" w:cs="Arial"/>
          <w:color w:val="auto"/>
          <w:sz w:val="22"/>
          <w:szCs w:val="22"/>
        </w:rPr>
        <w:t xml:space="preserve"> It is the Applicant’s responsibility to verify that its submission was </w:t>
      </w:r>
      <w:r w:rsidRPr="00E068C0" w:rsidR="006D5C0D">
        <w:rPr>
          <w:rFonts w:ascii="Garamond" w:hAnsi="Garamond" w:cs="Arial"/>
          <w:color w:val="auto"/>
          <w:sz w:val="22"/>
          <w:szCs w:val="22"/>
        </w:rPr>
        <w:t xml:space="preserve">complete, </w:t>
      </w:r>
      <w:r w:rsidRPr="00E068C0">
        <w:rPr>
          <w:rFonts w:ascii="Garamond" w:hAnsi="Garamond" w:cs="Arial"/>
          <w:color w:val="auto"/>
          <w:sz w:val="22"/>
          <w:szCs w:val="22"/>
        </w:rPr>
        <w:t>received</w:t>
      </w:r>
      <w:r w:rsidRPr="00E068C0" w:rsidR="000F1005">
        <w:rPr>
          <w:rFonts w:ascii="Garamond" w:hAnsi="Garamond" w:cs="Arial"/>
          <w:color w:val="auto"/>
          <w:sz w:val="22"/>
          <w:szCs w:val="22"/>
        </w:rPr>
        <w:t xml:space="preserve"> and validated successfully at </w:t>
      </w:r>
      <w:hyperlink r:id="rId13" w:history="1">
        <w:r w:rsidR="007D421F">
          <w:rPr>
            <w:rStyle w:val="Hyperlink"/>
            <w:rFonts w:ascii="Garamond" w:hAnsi="Garamond" w:cs="Arial"/>
            <w:sz w:val="22"/>
            <w:szCs w:val="22"/>
          </w:rPr>
          <w:t>Grants.gov</w:t>
        </w:r>
      </w:hyperlink>
      <w:r w:rsidRPr="00E068C0">
        <w:rPr>
          <w:rFonts w:ascii="Garamond" w:hAnsi="Garamond" w:cs="Arial"/>
          <w:color w:val="auto"/>
          <w:sz w:val="22"/>
          <w:szCs w:val="22"/>
        </w:rPr>
        <w:t>.</w:t>
      </w:r>
      <w:r w:rsidRPr="00E068C0" w:rsidR="00BE7760">
        <w:rPr>
          <w:rFonts w:ascii="Garamond" w:hAnsi="Garamond" w:cs="Arial"/>
          <w:color w:val="auto"/>
          <w:sz w:val="22"/>
          <w:szCs w:val="22"/>
        </w:rPr>
        <w:t xml:space="preserve"> </w:t>
      </w:r>
      <w:r w:rsidRPr="00E068C0">
        <w:rPr>
          <w:rFonts w:ascii="Garamond" w:hAnsi="Garamond" w:cs="Arial"/>
          <w:color w:val="auto"/>
          <w:sz w:val="22"/>
          <w:szCs w:val="22"/>
        </w:rPr>
        <w:t>To check on the status of your application and see the date and t</w:t>
      </w:r>
      <w:r w:rsidRPr="00E068C0" w:rsidR="000F1005">
        <w:rPr>
          <w:rFonts w:ascii="Garamond" w:hAnsi="Garamond" w:cs="Arial"/>
          <w:color w:val="auto"/>
          <w:sz w:val="22"/>
          <w:szCs w:val="22"/>
        </w:rPr>
        <w:t xml:space="preserve">ime it was received, log on to </w:t>
      </w:r>
      <w:hyperlink r:id="rId13" w:history="1">
        <w:r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and click on the “Track My Application” li</w:t>
      </w:r>
      <w:r w:rsidRPr="00E068C0" w:rsidR="004B6C20">
        <w:rPr>
          <w:rFonts w:ascii="Garamond" w:hAnsi="Garamond" w:cs="Arial"/>
          <w:color w:val="auto"/>
          <w:sz w:val="22"/>
          <w:szCs w:val="22"/>
        </w:rPr>
        <w:t>nk from the left-hand menu.</w:t>
      </w:r>
    </w:p>
    <w:p w:rsidR="007F7A67" w:rsidRPr="00E068C0" w:rsidP="00C5031E" w14:paraId="1EF0BD3A" w14:textId="2F1F7E28">
      <w:pPr>
        <w:pStyle w:val="Default"/>
        <w:spacing w:after="120"/>
        <w:ind w:left="720"/>
        <w:rPr>
          <w:rFonts w:ascii="Garamond" w:hAnsi="Garamond" w:cs="Arial"/>
          <w:color w:val="auto"/>
          <w:sz w:val="22"/>
          <w:szCs w:val="22"/>
        </w:rPr>
      </w:pPr>
      <w:r w:rsidRPr="00E068C0">
        <w:rPr>
          <w:rFonts w:ascii="Garamond" w:hAnsi="Garamond" w:cs="Arial"/>
          <w:color w:val="auto"/>
          <w:sz w:val="22"/>
          <w:szCs w:val="22"/>
        </w:rPr>
        <w:t>If you experien</w:t>
      </w:r>
      <w:r w:rsidRPr="00E068C0" w:rsidR="000F1005">
        <w:rPr>
          <w:rFonts w:ascii="Garamond" w:hAnsi="Garamond" w:cs="Arial"/>
          <w:color w:val="auto"/>
          <w:sz w:val="22"/>
          <w:szCs w:val="22"/>
        </w:rPr>
        <w:t>ce a technical difficulty with</w:t>
      </w:r>
      <w:r w:rsidR="00442DB7">
        <w:rPr>
          <w:rFonts w:ascii="Garamond" w:hAnsi="Garamond" w:cs="Arial"/>
          <w:color w:val="auto"/>
          <w:sz w:val="22"/>
          <w:szCs w:val="22"/>
        </w:rPr>
        <w:t xml:space="preserve"> </w:t>
      </w:r>
      <w:hyperlink r:id="rId13" w:history="1">
        <w:r w:rsidR="007D421F">
          <w:rPr>
            <w:rStyle w:val="Hyperlink"/>
            <w:rFonts w:ascii="Garamond" w:hAnsi="Garamond" w:cs="Arial"/>
            <w:sz w:val="22"/>
            <w:szCs w:val="22"/>
          </w:rPr>
          <w:t>Grants.gov</w:t>
        </w:r>
      </w:hyperlink>
      <w:r w:rsidRPr="00E068C0" w:rsidR="000F1005">
        <w:rPr>
          <w:rFonts w:ascii="Garamond" w:hAnsi="Garamond" w:cs="Arial"/>
          <w:color w:val="auto"/>
          <w:sz w:val="22"/>
          <w:szCs w:val="22"/>
        </w:rPr>
        <w:t xml:space="preserve"> </w:t>
      </w:r>
      <w:r w:rsidRPr="00E068C0">
        <w:rPr>
          <w:rFonts w:ascii="Garamond" w:hAnsi="Garamond" w:cs="Arial"/>
          <w:color w:val="auto"/>
          <w:sz w:val="22"/>
          <w:szCs w:val="22"/>
        </w:rPr>
        <w:t>(i.e., system problems or glit</w:t>
      </w:r>
      <w:r w:rsidRPr="00E068C0" w:rsidR="000F1005">
        <w:rPr>
          <w:rFonts w:ascii="Garamond" w:hAnsi="Garamond" w:cs="Arial"/>
          <w:color w:val="auto"/>
          <w:sz w:val="22"/>
          <w:szCs w:val="22"/>
        </w:rPr>
        <w:t xml:space="preserve">ches with the operation of the </w:t>
      </w:r>
      <w:hyperlink r:id="rId13" w:history="1">
        <w:r w:rsidR="007D421F">
          <w:rPr>
            <w:rStyle w:val="Hyperlink"/>
            <w:rFonts w:ascii="Garamond" w:hAnsi="Garamond" w:cs="Arial"/>
            <w:sz w:val="22"/>
            <w:szCs w:val="22"/>
          </w:rPr>
          <w:t>Grants.gov</w:t>
        </w:r>
      </w:hyperlink>
      <w:r w:rsidR="00442DB7">
        <w:rPr>
          <w:rFonts w:ascii="Garamond" w:hAnsi="Garamond" w:cs="Arial"/>
          <w:color w:val="auto"/>
          <w:sz w:val="22"/>
          <w:szCs w:val="22"/>
        </w:rPr>
        <w:t xml:space="preserve"> </w:t>
      </w:r>
      <w:r w:rsidRPr="00E068C0">
        <w:rPr>
          <w:rFonts w:ascii="Garamond" w:hAnsi="Garamond" w:cs="Arial"/>
          <w:color w:val="auto"/>
          <w:sz w:val="22"/>
          <w:szCs w:val="22"/>
        </w:rPr>
        <w:t>website itself) that you believe threatens your ability to submi</w:t>
      </w:r>
      <w:r w:rsidRPr="00E068C0" w:rsidR="00083C66">
        <w:rPr>
          <w:rFonts w:ascii="Garamond" w:hAnsi="Garamond" w:cs="Arial"/>
          <w:color w:val="auto"/>
          <w:sz w:val="22"/>
          <w:szCs w:val="22"/>
        </w:rPr>
        <w:t>t your application</w:t>
      </w:r>
      <w:r w:rsidRPr="00E068C0" w:rsidR="006F238B">
        <w:rPr>
          <w:rFonts w:ascii="Garamond" w:hAnsi="Garamond" w:cs="Arial"/>
          <w:color w:val="auto"/>
          <w:sz w:val="22"/>
          <w:szCs w:val="22"/>
        </w:rPr>
        <w:t xml:space="preserve"> </w:t>
      </w:r>
      <w:r w:rsidRPr="00E068C0" w:rsidR="00B4285C">
        <w:rPr>
          <w:rFonts w:ascii="Garamond" w:hAnsi="Garamond" w:cs="Arial"/>
          <w:color w:val="auto"/>
          <w:sz w:val="22"/>
          <w:szCs w:val="22"/>
        </w:rPr>
        <w:t>a</w:t>
      </w:r>
      <w:r w:rsidRPr="00E068C0" w:rsidR="00DE6A83">
        <w:rPr>
          <w:rFonts w:ascii="Garamond" w:hAnsi="Garamond" w:cs="Arial"/>
          <w:color w:val="auto"/>
          <w:sz w:val="22"/>
          <w:szCs w:val="22"/>
        </w:rPr>
        <w:t>.</w:t>
      </w:r>
      <w:r w:rsidRPr="00E068C0" w:rsidR="006F238B">
        <w:rPr>
          <w:rFonts w:ascii="Garamond" w:hAnsi="Garamond" w:cs="Arial"/>
          <w:color w:val="auto"/>
          <w:sz w:val="22"/>
          <w:szCs w:val="22"/>
        </w:rPr>
        <w:t>) P</w:t>
      </w:r>
      <w:r w:rsidRPr="00E068C0">
        <w:rPr>
          <w:rFonts w:ascii="Garamond" w:hAnsi="Garamond" w:cs="Arial"/>
          <w:color w:val="auto"/>
          <w:sz w:val="22"/>
          <w:szCs w:val="22"/>
        </w:rPr>
        <w:t>rint any error messa</w:t>
      </w:r>
      <w:r w:rsidRPr="00E068C0" w:rsidR="006F238B">
        <w:rPr>
          <w:rFonts w:ascii="Garamond" w:hAnsi="Garamond" w:cs="Arial"/>
          <w:color w:val="auto"/>
          <w:sz w:val="22"/>
          <w:szCs w:val="22"/>
        </w:rPr>
        <w:t xml:space="preserve">ge received; and </w:t>
      </w:r>
      <w:r w:rsidRPr="00E068C0" w:rsidR="00B4285C">
        <w:rPr>
          <w:rFonts w:ascii="Garamond" w:hAnsi="Garamond" w:cs="Arial"/>
          <w:color w:val="auto"/>
          <w:sz w:val="22"/>
          <w:szCs w:val="22"/>
        </w:rPr>
        <w:t>b.</w:t>
      </w:r>
      <w:r w:rsidRPr="00E068C0" w:rsidR="006F238B">
        <w:rPr>
          <w:rFonts w:ascii="Garamond" w:hAnsi="Garamond" w:cs="Arial"/>
          <w:color w:val="auto"/>
          <w:sz w:val="22"/>
          <w:szCs w:val="22"/>
        </w:rPr>
        <w:t>) C</w:t>
      </w:r>
      <w:r w:rsidRPr="00E068C0" w:rsidR="000F1005">
        <w:rPr>
          <w:rFonts w:ascii="Garamond" w:hAnsi="Garamond" w:cs="Arial"/>
          <w:color w:val="auto"/>
          <w:sz w:val="22"/>
          <w:szCs w:val="22"/>
        </w:rPr>
        <w:t xml:space="preserve">all the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Contact Center at </w:t>
      </w:r>
      <w:r w:rsidRPr="00E068C0" w:rsidR="00ED7B25">
        <w:rPr>
          <w:rFonts w:ascii="Garamond" w:hAnsi="Garamond" w:cs="Arial"/>
          <w:color w:val="auto"/>
          <w:sz w:val="22"/>
          <w:szCs w:val="22"/>
        </w:rPr>
        <w:t>1-800-518-4726</w:t>
      </w:r>
      <w:r w:rsidRPr="00E068C0" w:rsidR="7040D558">
        <w:rPr>
          <w:rFonts w:ascii="Garamond" w:hAnsi="Garamond" w:cs="Arial"/>
          <w:color w:val="auto"/>
          <w:sz w:val="22"/>
          <w:szCs w:val="22"/>
        </w:rPr>
        <w:t xml:space="preserve"> </w:t>
      </w:r>
      <w:r w:rsidRPr="00E068C0">
        <w:rPr>
          <w:rFonts w:ascii="Garamond" w:hAnsi="Garamond" w:cs="Arial"/>
          <w:color w:val="auto"/>
          <w:sz w:val="22"/>
          <w:szCs w:val="22"/>
        </w:rPr>
        <w:t>for immediate assistance.</w:t>
      </w:r>
      <w:r w:rsidRPr="00E068C0" w:rsidR="00BE7760">
        <w:rPr>
          <w:rFonts w:ascii="Garamond" w:hAnsi="Garamond" w:cs="Arial"/>
          <w:color w:val="auto"/>
          <w:sz w:val="22"/>
          <w:szCs w:val="22"/>
        </w:rPr>
        <w:t xml:space="preserve"> </w:t>
      </w:r>
      <w:r w:rsidRPr="00E068C0">
        <w:rPr>
          <w:rFonts w:ascii="Garamond" w:hAnsi="Garamond" w:cs="Arial"/>
          <w:color w:val="auto"/>
          <w:sz w:val="22"/>
          <w:szCs w:val="22"/>
        </w:rPr>
        <w:t>Ensure that you obtain a case number regarding your communications with</w:t>
      </w:r>
      <w:r w:rsidR="00442DB7">
        <w:rPr>
          <w:rFonts w:ascii="Garamond" w:hAnsi="Garamond" w:cs="Arial"/>
          <w:color w:val="auto"/>
          <w:sz w:val="22"/>
          <w:szCs w:val="22"/>
        </w:rPr>
        <w:t xml:space="preserve"> </w:t>
      </w:r>
      <w:hyperlink r:id="rId13" w:history="1">
        <w:r w:rsidR="007D421F">
          <w:rPr>
            <w:rStyle w:val="Hyperlink"/>
            <w:rFonts w:ascii="Garamond" w:hAnsi="Garamond" w:cs="Arial"/>
            <w:sz w:val="22"/>
            <w:szCs w:val="22"/>
          </w:rPr>
          <w:t>Grants.gov</w:t>
        </w:r>
      </w:hyperlink>
      <w:r w:rsidRPr="00E068C0">
        <w:rPr>
          <w:rFonts w:ascii="Garamond" w:hAnsi="Garamond" w:cs="Arial"/>
          <w:color w:val="auto"/>
          <w:sz w:val="22"/>
          <w:szCs w:val="22"/>
        </w:rPr>
        <w:t>.</w:t>
      </w:r>
      <w:r w:rsidRPr="00E068C0" w:rsidR="00BE7760">
        <w:rPr>
          <w:rFonts w:ascii="Garamond" w:hAnsi="Garamond" w:cs="Arial"/>
          <w:color w:val="auto"/>
          <w:sz w:val="22"/>
          <w:szCs w:val="22"/>
        </w:rPr>
        <w:t xml:space="preserve"> </w:t>
      </w:r>
      <w:r w:rsidRPr="00E068C0">
        <w:rPr>
          <w:rFonts w:ascii="Garamond" w:hAnsi="Garamond" w:cs="Arial"/>
          <w:color w:val="auto"/>
          <w:sz w:val="22"/>
          <w:szCs w:val="22"/>
        </w:rPr>
        <w:t>NOTE:</w:t>
      </w:r>
      <w:r w:rsidRPr="00E068C0" w:rsidR="00BE7760">
        <w:rPr>
          <w:rFonts w:ascii="Garamond" w:hAnsi="Garamond" w:cs="Arial"/>
          <w:color w:val="auto"/>
          <w:sz w:val="22"/>
          <w:szCs w:val="22"/>
        </w:rPr>
        <w:t xml:space="preserve">  </w:t>
      </w:r>
      <w:r w:rsidRPr="00E068C0">
        <w:rPr>
          <w:rFonts w:ascii="Garamond" w:hAnsi="Garamond" w:cs="Arial"/>
          <w:color w:val="auto"/>
          <w:sz w:val="22"/>
          <w:szCs w:val="22"/>
        </w:rPr>
        <w:t xml:space="preserve">Problems with an Applicant’s own computer system or equipment are </w:t>
      </w:r>
      <w:r w:rsidRPr="00E068C0">
        <w:rPr>
          <w:rFonts w:ascii="Garamond" w:hAnsi="Garamond" w:cs="Arial"/>
          <w:b/>
          <w:bCs/>
          <w:color w:val="auto"/>
          <w:sz w:val="22"/>
          <w:szCs w:val="22"/>
          <w:u w:val="single"/>
        </w:rPr>
        <w:t>not</w:t>
      </w:r>
      <w:r w:rsidRPr="00E068C0">
        <w:rPr>
          <w:rFonts w:ascii="Garamond" w:hAnsi="Garamond" w:cs="Arial"/>
          <w:color w:val="auto"/>
          <w:sz w:val="22"/>
          <w:szCs w:val="22"/>
        </w:rPr>
        <w:t xml:space="preserve"> consider</w:t>
      </w:r>
      <w:r w:rsidRPr="00E068C0" w:rsidR="000F1005">
        <w:rPr>
          <w:rFonts w:ascii="Garamond" w:hAnsi="Garamond" w:cs="Arial"/>
          <w:color w:val="auto"/>
          <w:sz w:val="22"/>
          <w:szCs w:val="22"/>
        </w:rPr>
        <w:t xml:space="preserve">ed technical difficulties with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w:t>
      </w:r>
      <w:r w:rsidRPr="00E068C0" w:rsidR="00BE7760">
        <w:rPr>
          <w:rFonts w:ascii="Garamond" w:hAnsi="Garamond" w:cs="Arial"/>
          <w:color w:val="auto"/>
          <w:sz w:val="22"/>
          <w:szCs w:val="22"/>
        </w:rPr>
        <w:t xml:space="preserve"> </w:t>
      </w:r>
      <w:r w:rsidRPr="00E068C0">
        <w:rPr>
          <w:rFonts w:ascii="Garamond" w:hAnsi="Garamond" w:cs="Arial"/>
          <w:color w:val="auto"/>
          <w:sz w:val="22"/>
          <w:szCs w:val="22"/>
        </w:rPr>
        <w:t xml:space="preserve">Similarly, an Applicant’s </w:t>
      </w:r>
      <w:r w:rsidRPr="00E068C0" w:rsidR="006F238B">
        <w:rPr>
          <w:rFonts w:ascii="Garamond" w:hAnsi="Garamond" w:cs="Arial"/>
          <w:color w:val="auto"/>
          <w:sz w:val="22"/>
          <w:szCs w:val="22"/>
        </w:rPr>
        <w:t xml:space="preserve">failure </w:t>
      </w:r>
      <w:r w:rsidRPr="00E068C0" w:rsidR="00B76E1B">
        <w:rPr>
          <w:rFonts w:ascii="Garamond" w:hAnsi="Garamond" w:cs="Arial"/>
          <w:color w:val="auto"/>
          <w:sz w:val="22"/>
          <w:szCs w:val="22"/>
        </w:rPr>
        <w:t>to</w:t>
      </w:r>
      <w:r w:rsidRPr="00E068C0" w:rsidR="006F238B">
        <w:rPr>
          <w:rFonts w:ascii="Garamond" w:hAnsi="Garamond" w:cs="Arial"/>
          <w:color w:val="auto"/>
          <w:sz w:val="22"/>
          <w:szCs w:val="22"/>
        </w:rPr>
        <w:t xml:space="preserve"> </w:t>
      </w:r>
      <w:r w:rsidRPr="00E068C0" w:rsidR="00B4285C">
        <w:rPr>
          <w:rFonts w:ascii="Garamond" w:hAnsi="Garamond" w:cs="Arial"/>
          <w:color w:val="auto"/>
          <w:sz w:val="22"/>
          <w:szCs w:val="22"/>
        </w:rPr>
        <w:t>a.</w:t>
      </w:r>
      <w:r w:rsidRPr="00E068C0" w:rsidR="006F238B">
        <w:rPr>
          <w:rFonts w:ascii="Garamond" w:hAnsi="Garamond" w:cs="Arial"/>
          <w:color w:val="auto"/>
          <w:sz w:val="22"/>
          <w:szCs w:val="22"/>
        </w:rPr>
        <w:t>) O</w:t>
      </w:r>
      <w:r w:rsidRPr="00E068C0">
        <w:rPr>
          <w:rFonts w:ascii="Garamond" w:hAnsi="Garamond" w:cs="Arial"/>
          <w:color w:val="auto"/>
          <w:sz w:val="22"/>
          <w:szCs w:val="22"/>
        </w:rPr>
        <w:t xml:space="preserve">btain a DUNS number or complete the </w:t>
      </w:r>
      <w:r w:rsidRPr="00E068C0" w:rsidR="002F651B">
        <w:rPr>
          <w:rFonts w:ascii="Garamond" w:hAnsi="Garamond" w:cs="Arial"/>
          <w:color w:val="auto"/>
          <w:sz w:val="22"/>
          <w:szCs w:val="22"/>
        </w:rPr>
        <w:t>SAM</w:t>
      </w:r>
      <w:r w:rsidRPr="00E068C0" w:rsidR="000F1005">
        <w:rPr>
          <w:rFonts w:ascii="Garamond" w:hAnsi="Garamond" w:cs="Arial"/>
          <w:color w:val="auto"/>
          <w:sz w:val="22"/>
          <w:szCs w:val="22"/>
        </w:rPr>
        <w:t xml:space="preserve"> or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registration process;</w:t>
      </w:r>
      <w:r w:rsidRPr="00E068C0" w:rsidR="006F238B">
        <w:rPr>
          <w:rFonts w:ascii="Garamond" w:hAnsi="Garamond" w:cs="Arial"/>
          <w:color w:val="auto"/>
          <w:sz w:val="22"/>
          <w:szCs w:val="22"/>
        </w:rPr>
        <w:t xml:space="preserve"> </w:t>
      </w:r>
      <w:r w:rsidRPr="00E068C0" w:rsidR="00B4285C">
        <w:rPr>
          <w:rFonts w:ascii="Garamond" w:hAnsi="Garamond" w:cs="Arial"/>
          <w:color w:val="auto"/>
          <w:sz w:val="22"/>
          <w:szCs w:val="22"/>
        </w:rPr>
        <w:t>b.</w:t>
      </w:r>
      <w:r w:rsidRPr="00E068C0" w:rsidR="006F238B">
        <w:rPr>
          <w:rFonts w:ascii="Garamond" w:hAnsi="Garamond" w:cs="Arial"/>
          <w:color w:val="auto"/>
          <w:sz w:val="22"/>
          <w:szCs w:val="22"/>
        </w:rPr>
        <w:t>) E</w:t>
      </w:r>
      <w:r w:rsidRPr="00E068C0">
        <w:rPr>
          <w:rFonts w:ascii="Garamond" w:hAnsi="Garamond" w:cs="Arial"/>
          <w:color w:val="auto"/>
          <w:sz w:val="22"/>
          <w:szCs w:val="22"/>
        </w:rPr>
        <w:t>nsure that an A</w:t>
      </w:r>
      <w:r w:rsidRPr="00E068C0" w:rsidR="006F238B">
        <w:rPr>
          <w:rFonts w:ascii="Garamond" w:hAnsi="Garamond" w:cs="Arial"/>
          <w:color w:val="auto"/>
          <w:sz w:val="22"/>
          <w:szCs w:val="22"/>
        </w:rPr>
        <w:t xml:space="preserve">OR submits the application; or </w:t>
      </w:r>
      <w:r w:rsidRPr="00E068C0" w:rsidR="00B4285C">
        <w:rPr>
          <w:rFonts w:ascii="Garamond" w:hAnsi="Garamond" w:cs="Arial"/>
          <w:color w:val="auto"/>
          <w:sz w:val="22"/>
          <w:szCs w:val="22"/>
        </w:rPr>
        <w:t>c</w:t>
      </w:r>
      <w:r w:rsidRPr="00E068C0" w:rsidR="006F238B">
        <w:rPr>
          <w:rFonts w:ascii="Garamond" w:hAnsi="Garamond" w:cs="Arial"/>
          <w:color w:val="auto"/>
          <w:sz w:val="22"/>
          <w:szCs w:val="22"/>
        </w:rPr>
        <w:t>) T</w:t>
      </w:r>
      <w:r w:rsidRPr="00E068C0">
        <w:rPr>
          <w:rFonts w:ascii="Garamond" w:hAnsi="Garamond" w:cs="Arial"/>
          <w:color w:val="auto"/>
          <w:sz w:val="22"/>
          <w:szCs w:val="22"/>
        </w:rPr>
        <w:t>ake note</w:t>
      </w:r>
      <w:r w:rsidRPr="00E068C0" w:rsidR="000F1005">
        <w:rPr>
          <w:rFonts w:ascii="Garamond" w:hAnsi="Garamond" w:cs="Arial"/>
          <w:color w:val="auto"/>
          <w:sz w:val="22"/>
          <w:szCs w:val="22"/>
        </w:rPr>
        <w:t xml:space="preserve"> of and act upon an email from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rejecting its application due to errors, are </w:t>
      </w:r>
      <w:r w:rsidRPr="00E068C0">
        <w:rPr>
          <w:rFonts w:ascii="Garamond" w:hAnsi="Garamond" w:cs="Arial"/>
          <w:b/>
          <w:bCs/>
          <w:color w:val="auto"/>
          <w:sz w:val="22"/>
          <w:szCs w:val="22"/>
          <w:u w:val="single"/>
        </w:rPr>
        <w:t>not</w:t>
      </w:r>
      <w:r w:rsidRPr="00E068C0">
        <w:rPr>
          <w:rFonts w:ascii="Garamond" w:hAnsi="Garamond" w:cs="Arial"/>
          <w:color w:val="auto"/>
          <w:sz w:val="22"/>
          <w:szCs w:val="22"/>
        </w:rPr>
        <w:t xml:space="preserve"> considered technical difficulties.</w:t>
      </w:r>
      <w:r w:rsidRPr="00E068C0" w:rsidR="00BE7760">
        <w:rPr>
          <w:rFonts w:ascii="Garamond" w:hAnsi="Garamond" w:cs="Arial"/>
          <w:color w:val="auto"/>
          <w:sz w:val="22"/>
          <w:szCs w:val="22"/>
        </w:rPr>
        <w:t xml:space="preserve"> </w:t>
      </w:r>
      <w:r w:rsidRPr="00E068C0" w:rsidR="000F1005">
        <w:rPr>
          <w:rFonts w:ascii="Garamond" w:hAnsi="Garamond" w:cs="Arial"/>
          <w:color w:val="auto"/>
          <w:sz w:val="22"/>
          <w:szCs w:val="22"/>
        </w:rPr>
        <w:t xml:space="preserve">A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technical difficulty is an issue occurring in connection with the operations of </w:t>
      </w:r>
      <w:hyperlink r:id="rId13" w:history="1">
        <w:r w:rsidRPr="00684B5B"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itself, such as th</w:t>
      </w:r>
      <w:r w:rsidRPr="00E068C0" w:rsidR="00052728">
        <w:rPr>
          <w:rFonts w:ascii="Garamond" w:hAnsi="Garamond" w:cs="Arial"/>
          <w:color w:val="auto"/>
          <w:sz w:val="22"/>
          <w:szCs w:val="22"/>
        </w:rPr>
        <w:t xml:space="preserve">e temporary loss of service by </w:t>
      </w:r>
      <w:r w:rsidR="007D421F">
        <w:rPr>
          <w:rFonts w:ascii="Garamond" w:hAnsi="Garamond" w:cs="Arial"/>
          <w:color w:val="auto"/>
          <w:sz w:val="22"/>
          <w:szCs w:val="22"/>
        </w:rPr>
        <w:t>Grants.gov</w:t>
      </w:r>
      <w:r w:rsidRPr="00E068C0">
        <w:rPr>
          <w:rFonts w:ascii="Garamond" w:hAnsi="Garamond" w:cs="Arial"/>
          <w:color w:val="auto"/>
          <w:sz w:val="22"/>
          <w:szCs w:val="22"/>
        </w:rPr>
        <w:t xml:space="preserve"> due to an unexpected volume of traffic or failure of information technology systems, both</w:t>
      </w:r>
      <w:r w:rsidRPr="00E068C0" w:rsidR="004B6C20">
        <w:rPr>
          <w:rFonts w:ascii="Garamond" w:hAnsi="Garamond" w:cs="Arial"/>
          <w:color w:val="auto"/>
          <w:sz w:val="22"/>
          <w:szCs w:val="22"/>
        </w:rPr>
        <w:t xml:space="preserve"> of which are rare occurrences.</w:t>
      </w:r>
    </w:p>
    <w:p w:rsidR="007F7A67" w:rsidRPr="009477E2" w:rsidP="00F84405" w14:paraId="14981591" w14:textId="4A623024">
      <w:pPr>
        <w:pStyle w:val="Default"/>
        <w:spacing w:after="120"/>
        <w:ind w:left="720"/>
        <w:rPr>
          <w:rFonts w:ascii="Garamond" w:hAnsi="Garamond" w:cs="Arial"/>
          <w:color w:val="auto"/>
          <w:sz w:val="22"/>
          <w:szCs w:val="22"/>
        </w:rPr>
      </w:pPr>
      <w:r w:rsidRPr="00E068C0">
        <w:rPr>
          <w:rFonts w:ascii="Garamond" w:hAnsi="Garamond" w:cs="Arial"/>
          <w:color w:val="auto"/>
          <w:sz w:val="22"/>
          <w:szCs w:val="22"/>
        </w:rPr>
        <w:t>Applicants should use the following link to o</w:t>
      </w:r>
      <w:r w:rsidRPr="00E068C0" w:rsidR="000F1005">
        <w:rPr>
          <w:rFonts w:ascii="Garamond" w:hAnsi="Garamond" w:cs="Arial"/>
          <w:color w:val="auto"/>
          <w:sz w:val="22"/>
          <w:szCs w:val="22"/>
        </w:rPr>
        <w:t xml:space="preserve">btain assistance in navigating </w:t>
      </w:r>
      <w:hyperlink r:id="rId13" w:history="1">
        <w:r w:rsidRPr="004C01F4" w:rsidR="007D421F">
          <w:rPr>
            <w:rStyle w:val="Hyperlink"/>
            <w:rFonts w:ascii="Garamond" w:hAnsi="Garamond" w:cs="Arial"/>
            <w:sz w:val="22"/>
            <w:szCs w:val="22"/>
          </w:rPr>
          <w:t>Grants.gov</w:t>
        </w:r>
      </w:hyperlink>
      <w:r w:rsidRPr="00E068C0">
        <w:rPr>
          <w:rFonts w:ascii="Garamond" w:hAnsi="Garamond" w:cs="Arial"/>
          <w:color w:val="auto"/>
          <w:sz w:val="22"/>
          <w:szCs w:val="22"/>
        </w:rPr>
        <w:t xml:space="preserve"> and access a list of useful resources:</w:t>
      </w:r>
      <w:r w:rsidRPr="00A85810" w:rsidR="00442DB7">
        <w:rPr>
          <w:rFonts w:ascii="Garamond" w:hAnsi="Garamond" w:cs="Arial"/>
          <w:color w:val="auto"/>
          <w:sz w:val="22"/>
          <w:szCs w:val="22"/>
          <w:u w:val="single"/>
        </w:rPr>
        <w:t xml:space="preserve"> </w:t>
      </w:r>
      <w:hyperlink r:id="rId29" w:history="1">
        <w:r w:rsidRPr="00442DB7" w:rsidR="00442DB7">
          <w:rPr>
            <w:rStyle w:val="Hyperlink"/>
            <w:rFonts w:ascii="Garamond" w:hAnsi="Garamond"/>
            <w:sz w:val="22"/>
            <w:szCs w:val="22"/>
          </w:rPr>
          <w:t>Grants.gov Self Service Portal</w:t>
        </w:r>
      </w:hyperlink>
      <w:r w:rsidRPr="00E068C0">
        <w:rPr>
          <w:rFonts w:ascii="Garamond" w:hAnsi="Garamond" w:cs="Arial"/>
          <w:color w:val="auto"/>
          <w:sz w:val="22"/>
          <w:szCs w:val="22"/>
        </w:rPr>
        <w:t xml:space="preserve"> </w:t>
      </w:r>
      <w:r w:rsidRPr="00442DB7">
        <w:rPr>
          <w:rFonts w:ascii="Garamond" w:hAnsi="Garamond" w:cs="Arial"/>
          <w:color w:val="auto"/>
          <w:sz w:val="22"/>
          <w:szCs w:val="22"/>
        </w:rPr>
        <w:t>If you have a question that is not addressed under the “Applicant FAQs,” try consulting the “Appli</w:t>
      </w:r>
      <w:r w:rsidRPr="00442DB7" w:rsidR="000F1005">
        <w:rPr>
          <w:rFonts w:ascii="Garamond" w:hAnsi="Garamond" w:cs="Arial"/>
          <w:color w:val="auto"/>
          <w:sz w:val="22"/>
          <w:szCs w:val="22"/>
        </w:rPr>
        <w:t xml:space="preserve">cant User Guide” or contacting </w:t>
      </w:r>
      <w:hyperlink r:id="rId13" w:history="1">
        <w:r w:rsidRPr="004C01F4" w:rsidR="007D421F">
          <w:rPr>
            <w:rStyle w:val="Hyperlink"/>
            <w:rFonts w:ascii="Garamond" w:hAnsi="Garamond" w:cs="Arial"/>
            <w:sz w:val="22"/>
            <w:szCs w:val="22"/>
          </w:rPr>
          <w:t>Grants.gov</w:t>
        </w:r>
      </w:hyperlink>
      <w:r w:rsidRPr="00442DB7">
        <w:rPr>
          <w:rFonts w:ascii="Garamond" w:hAnsi="Garamond" w:cs="Arial"/>
          <w:color w:val="auto"/>
          <w:sz w:val="22"/>
          <w:szCs w:val="22"/>
        </w:rPr>
        <w:t xml:space="preserve"> via email at </w:t>
      </w:r>
      <w:hyperlink r:id="rId30">
        <w:r w:rsidRPr="00442DB7" w:rsidR="7EE9189F">
          <w:rPr>
            <w:rFonts w:ascii="Garamond" w:hAnsi="Garamond" w:cs="Arial"/>
            <w:sz w:val="22"/>
            <w:szCs w:val="22"/>
          </w:rPr>
          <w:t>help@</w:t>
        </w:r>
        <w:r w:rsidRPr="00442DB7" w:rsidR="00AD4AD7">
          <w:rPr>
            <w:rFonts w:ascii="Garamond" w:hAnsi="Garamond" w:cs="Arial"/>
            <w:sz w:val="22"/>
            <w:szCs w:val="22"/>
          </w:rPr>
          <w:t>Grants</w:t>
        </w:r>
        <w:r w:rsidRPr="00442DB7" w:rsidR="7EE9189F">
          <w:rPr>
            <w:rFonts w:ascii="Garamond" w:hAnsi="Garamond" w:cs="Arial"/>
            <w:sz w:val="22"/>
            <w:szCs w:val="22"/>
          </w:rPr>
          <w:t>.gov</w:t>
        </w:r>
      </w:hyperlink>
      <w:r w:rsidRPr="00092EC5">
        <w:rPr>
          <w:rFonts w:ascii="Garamond" w:hAnsi="Garamond" w:cs="Arial"/>
          <w:color w:val="auto"/>
          <w:sz w:val="22"/>
          <w:szCs w:val="22"/>
        </w:rPr>
        <w:t xml:space="preserve"> or telephone at </w:t>
      </w:r>
      <w:r w:rsidRPr="00092EC5" w:rsidR="00ED7B25">
        <w:rPr>
          <w:rFonts w:ascii="Garamond" w:hAnsi="Garamond" w:cs="Arial"/>
          <w:color w:val="auto"/>
          <w:sz w:val="22"/>
          <w:szCs w:val="22"/>
        </w:rPr>
        <w:t xml:space="preserve">1-800-518-4726. </w:t>
      </w:r>
      <w:r w:rsidRPr="00092EC5" w:rsidR="24BC0F04">
        <w:rPr>
          <w:color w:val="000000" w:themeColor="text1"/>
        </w:rPr>
        <w:t xml:space="preserve"> </w:t>
      </w:r>
      <w:r w:rsidRPr="00092EC5" w:rsidR="64E89407">
        <w:rPr>
          <w:rFonts w:ascii="Garamond" w:hAnsi="Garamond" w:cs="Arial"/>
          <w:color w:val="auto"/>
          <w:sz w:val="22"/>
          <w:szCs w:val="22"/>
        </w:rPr>
        <w:t xml:space="preserve">The </w:t>
      </w:r>
      <w:hyperlink r:id="rId13" w:history="1">
        <w:r w:rsidRPr="00684B5B" w:rsidR="007D421F">
          <w:rPr>
            <w:rStyle w:val="Hyperlink"/>
            <w:rFonts w:ascii="Garamond" w:hAnsi="Garamond" w:cs="Arial"/>
            <w:sz w:val="22"/>
            <w:szCs w:val="22"/>
          </w:rPr>
          <w:t>Grants.gov</w:t>
        </w:r>
      </w:hyperlink>
      <w:r w:rsidRPr="00092EC5" w:rsidR="64E89407">
        <w:rPr>
          <w:rFonts w:ascii="Garamond" w:hAnsi="Garamond" w:cs="Arial"/>
          <w:color w:val="auto"/>
          <w:sz w:val="22"/>
          <w:szCs w:val="22"/>
        </w:rPr>
        <w:t xml:space="preserve"> help desk is available </w:t>
      </w:r>
      <w:r w:rsidRPr="00092EC5" w:rsidR="006724F4">
        <w:rPr>
          <w:rFonts w:ascii="Garamond" w:hAnsi="Garamond" w:cs="Arial"/>
          <w:color w:val="auto"/>
          <w:sz w:val="22"/>
          <w:szCs w:val="22"/>
        </w:rPr>
        <w:t xml:space="preserve">24/7 </w:t>
      </w:r>
      <w:r w:rsidRPr="00092EC5" w:rsidR="666A1B88">
        <w:rPr>
          <w:rFonts w:ascii="Garamond" w:hAnsi="Garamond" w:cs="Arial"/>
          <w:color w:val="auto"/>
          <w:sz w:val="22"/>
          <w:szCs w:val="22"/>
        </w:rPr>
        <w:t xml:space="preserve">Eastern </w:t>
      </w:r>
      <w:r w:rsidR="00A85810">
        <w:rPr>
          <w:rFonts w:ascii="Garamond" w:hAnsi="Garamond" w:cs="Arial"/>
          <w:color w:val="auto"/>
          <w:sz w:val="22"/>
          <w:szCs w:val="22"/>
        </w:rPr>
        <w:t xml:space="preserve">Daylight </w:t>
      </w:r>
      <w:r w:rsidRPr="00092EC5" w:rsidR="666A1B88">
        <w:rPr>
          <w:rFonts w:ascii="Garamond" w:hAnsi="Garamond" w:cs="Arial"/>
          <w:color w:val="auto"/>
          <w:sz w:val="22"/>
          <w:szCs w:val="22"/>
        </w:rPr>
        <w:t>Time (</w:t>
      </w:r>
      <w:r w:rsidRPr="00092EC5" w:rsidR="623E2637">
        <w:rPr>
          <w:rFonts w:ascii="Garamond" w:hAnsi="Garamond" w:cs="Arial"/>
          <w:color w:val="auto"/>
          <w:sz w:val="22"/>
          <w:szCs w:val="22"/>
        </w:rPr>
        <w:t>E</w:t>
      </w:r>
      <w:r w:rsidR="00A85810">
        <w:rPr>
          <w:rFonts w:ascii="Garamond" w:hAnsi="Garamond" w:cs="Arial"/>
          <w:color w:val="auto"/>
          <w:sz w:val="22"/>
          <w:szCs w:val="22"/>
        </w:rPr>
        <w:t>D</w:t>
      </w:r>
      <w:r w:rsidRPr="00092EC5" w:rsidR="623E2637">
        <w:rPr>
          <w:rFonts w:ascii="Garamond" w:hAnsi="Garamond" w:cs="Arial"/>
          <w:color w:val="auto"/>
          <w:sz w:val="22"/>
          <w:szCs w:val="22"/>
        </w:rPr>
        <w:t>T)</w:t>
      </w:r>
      <w:r w:rsidRPr="00092EC5" w:rsidR="6DF68584">
        <w:rPr>
          <w:rFonts w:ascii="Garamond" w:hAnsi="Garamond" w:cs="Arial"/>
          <w:color w:val="auto"/>
          <w:sz w:val="22"/>
          <w:szCs w:val="22"/>
        </w:rPr>
        <w:t xml:space="preserve"> </w:t>
      </w:r>
      <w:r w:rsidRPr="00092EC5" w:rsidR="006724F4">
        <w:rPr>
          <w:rFonts w:ascii="Garamond" w:hAnsi="Garamond" w:cs="Arial"/>
          <w:color w:val="auto"/>
          <w:sz w:val="22"/>
          <w:szCs w:val="22"/>
        </w:rPr>
        <w:t xml:space="preserve">except </w:t>
      </w:r>
      <w:r w:rsidRPr="00092EC5" w:rsidR="00C65359">
        <w:rPr>
          <w:rFonts w:ascii="Garamond" w:hAnsi="Garamond" w:cs="Arial"/>
          <w:color w:val="auto"/>
          <w:sz w:val="22"/>
          <w:szCs w:val="22"/>
        </w:rPr>
        <w:t xml:space="preserve">for </w:t>
      </w:r>
      <w:r w:rsidRPr="00092EC5" w:rsidR="6DF68584">
        <w:rPr>
          <w:rFonts w:ascii="Garamond" w:hAnsi="Garamond" w:cs="Arial"/>
          <w:color w:val="auto"/>
          <w:sz w:val="22"/>
          <w:szCs w:val="22"/>
        </w:rPr>
        <w:t>Federal holidays</w:t>
      </w:r>
      <w:r w:rsidRPr="00092EC5" w:rsidR="00C15D6F">
        <w:rPr>
          <w:rFonts w:ascii="Garamond" w:hAnsi="Garamond" w:cs="Arial"/>
          <w:color w:val="auto"/>
          <w:sz w:val="22"/>
          <w:szCs w:val="22"/>
        </w:rPr>
        <w:t>.</w:t>
      </w:r>
    </w:p>
    <w:p w:rsidR="007F7A67" w:rsidRPr="00693B69" w:rsidP="00F84405" w14:paraId="298017B2" w14:textId="03CB118B">
      <w:pPr>
        <w:pStyle w:val="Heading1"/>
        <w:spacing w:after="120" w:line="240" w:lineRule="auto"/>
        <w:ind w:left="1080"/>
        <w:rPr>
          <w:rFonts w:cs="Arial"/>
        </w:rPr>
      </w:pPr>
      <w:bookmarkStart w:id="172" w:name="_Toc78195630"/>
      <w:r w:rsidRPr="00693B69">
        <w:rPr>
          <w:rFonts w:cs="Arial"/>
        </w:rPr>
        <w:t>Required Proposal Submission Dates</w:t>
      </w:r>
      <w:bookmarkEnd w:id="172"/>
    </w:p>
    <w:p w:rsidR="00200DF3" w:rsidRPr="00E068C0" w:rsidP="002A15EC" w14:paraId="3219CE19" w14:textId="7EA1EA8B">
      <w:pPr>
        <w:shd w:val="clear" w:color="auto" w:fill="FFFFFF" w:themeFill="background1"/>
        <w:autoSpaceDE w:val="0"/>
        <w:autoSpaceDN w:val="0"/>
        <w:adjustRightInd w:val="0"/>
        <w:spacing w:after="120" w:line="240" w:lineRule="auto"/>
        <w:ind w:left="720"/>
        <w:rPr>
          <w:rFonts w:ascii="Garamond" w:hAnsi="Garamond" w:cs="Arial"/>
          <w:color w:val="000000"/>
        </w:rPr>
      </w:pPr>
      <w:r w:rsidRPr="004565BE">
        <w:rPr>
          <w:rFonts w:ascii="Garamond" w:hAnsi="Garamond" w:cs="Arial"/>
          <w:b/>
          <w:bCs/>
          <w:highlight w:val="lightGray"/>
        </w:rPr>
        <w:t xml:space="preserve">Each </w:t>
      </w:r>
      <w:r w:rsidRPr="004565BE" w:rsidR="008E3732">
        <w:rPr>
          <w:rFonts w:ascii="Garamond" w:hAnsi="Garamond" w:cs="Arial"/>
          <w:b/>
          <w:bCs/>
          <w:highlight w:val="lightGray"/>
        </w:rPr>
        <w:t>F</w:t>
      </w:r>
      <w:r w:rsidRPr="004565BE" w:rsidR="4BCA51FF">
        <w:rPr>
          <w:rFonts w:ascii="Garamond" w:hAnsi="Garamond" w:cs="Arial"/>
          <w:b/>
          <w:bCs/>
          <w:highlight w:val="lightGray"/>
        </w:rPr>
        <w:t xml:space="preserve">ederal fiscal year funded </w:t>
      </w:r>
      <w:r w:rsidRPr="004565BE">
        <w:rPr>
          <w:rFonts w:ascii="Garamond" w:hAnsi="Garamond" w:cs="Arial"/>
          <w:b/>
          <w:bCs/>
          <w:highlight w:val="lightGray"/>
        </w:rPr>
        <w:t>Applicant</w:t>
      </w:r>
      <w:r w:rsidRPr="004565BE" w:rsidR="6F1E9E4B">
        <w:rPr>
          <w:rFonts w:ascii="Garamond" w:hAnsi="Garamond" w:cs="Arial"/>
          <w:b/>
          <w:bCs/>
          <w:highlight w:val="lightGray"/>
        </w:rPr>
        <w:t>s</w:t>
      </w:r>
      <w:r w:rsidRPr="004565BE">
        <w:rPr>
          <w:rFonts w:ascii="Garamond" w:hAnsi="Garamond" w:cs="Arial"/>
          <w:b/>
          <w:bCs/>
          <w:highlight w:val="lightGray"/>
        </w:rPr>
        <w:t xml:space="preserve"> is required to submit its proposal electronically via </w:t>
      </w:r>
      <w:hyperlink r:id="rId13">
        <w:r w:rsidRPr="004565BE" w:rsidR="00BC7085">
          <w:rPr>
            <w:rFonts w:ascii="Garamond" w:hAnsi="Garamond" w:cs="Arial"/>
            <w:b/>
            <w:bCs/>
            <w:highlight w:val="lightGray"/>
            <w:u w:val="single"/>
          </w:rPr>
          <w:t>www.grants.gov</w:t>
        </w:r>
      </w:hyperlink>
      <w:r w:rsidRPr="004565BE">
        <w:rPr>
          <w:rFonts w:ascii="Garamond" w:hAnsi="Garamond" w:cs="Arial"/>
          <w:b/>
          <w:bCs/>
          <w:highlight w:val="lightGray"/>
        </w:rPr>
        <w:t xml:space="preserve"> no later than </w:t>
      </w:r>
      <w:r w:rsidRPr="004565BE" w:rsidR="00BB6680">
        <w:rPr>
          <w:rFonts w:ascii="Garamond" w:hAnsi="Garamond" w:cs="Arial"/>
          <w:b/>
          <w:bCs/>
          <w:highlight w:val="lightGray"/>
        </w:rPr>
        <w:t>11:59</w:t>
      </w:r>
      <w:r w:rsidRPr="004565BE">
        <w:rPr>
          <w:rFonts w:ascii="Garamond" w:hAnsi="Garamond" w:cs="Arial"/>
          <w:b/>
          <w:bCs/>
          <w:highlight w:val="lightGray"/>
        </w:rPr>
        <w:t xml:space="preserve"> p.m. Eastern </w:t>
      </w:r>
      <w:r w:rsidRPr="004565BE" w:rsidR="00B134B8">
        <w:rPr>
          <w:rFonts w:ascii="Garamond" w:hAnsi="Garamond" w:cs="Arial"/>
          <w:b/>
          <w:bCs/>
          <w:highlight w:val="lightGray"/>
        </w:rPr>
        <w:t xml:space="preserve">Daylight </w:t>
      </w:r>
      <w:r w:rsidRPr="004565BE">
        <w:rPr>
          <w:rFonts w:ascii="Garamond" w:hAnsi="Garamond" w:cs="Arial"/>
          <w:b/>
          <w:bCs/>
          <w:highlight w:val="lightGray"/>
        </w:rPr>
        <w:t>Time on</w:t>
      </w:r>
      <w:r w:rsidR="001A6003">
        <w:rPr>
          <w:rFonts w:ascii="Garamond" w:hAnsi="Garamond" w:cs="Arial"/>
          <w:b/>
          <w:bCs/>
          <w:highlight w:val="lightGray"/>
        </w:rPr>
        <w:t xml:space="preserve"> September 10, 2021,</w:t>
      </w:r>
      <w:r w:rsidRPr="004565BE">
        <w:rPr>
          <w:rFonts w:ascii="Garamond" w:hAnsi="Garamond" w:cs="Arial"/>
          <w:b/>
          <w:bCs/>
          <w:highlight w:val="lightGray"/>
        </w:rPr>
        <w:t xml:space="preserve"> for fiscal year funded entities, or </w:t>
      </w:r>
      <w:r w:rsidRPr="004565BE" w:rsidR="00BB6680">
        <w:rPr>
          <w:rFonts w:ascii="Garamond" w:hAnsi="Garamond" w:cs="Arial"/>
          <w:b/>
          <w:bCs/>
          <w:highlight w:val="lightGray"/>
        </w:rPr>
        <w:t>11:59</w:t>
      </w:r>
      <w:r w:rsidRPr="004565BE" w:rsidR="00A94341">
        <w:rPr>
          <w:rFonts w:ascii="Garamond" w:hAnsi="Garamond" w:cs="Arial"/>
          <w:b/>
          <w:bCs/>
          <w:highlight w:val="lightGray"/>
        </w:rPr>
        <w:t xml:space="preserve"> p.m. Eastern </w:t>
      </w:r>
      <w:r w:rsidRPr="004565BE" w:rsidR="00812D25">
        <w:rPr>
          <w:rFonts w:ascii="Garamond" w:hAnsi="Garamond" w:cs="Arial"/>
          <w:b/>
          <w:bCs/>
          <w:highlight w:val="lightGray"/>
        </w:rPr>
        <w:t xml:space="preserve">Daylight </w:t>
      </w:r>
      <w:r w:rsidRPr="004565BE" w:rsidR="00A94341">
        <w:rPr>
          <w:rFonts w:ascii="Garamond" w:hAnsi="Garamond" w:cs="Arial"/>
          <w:b/>
          <w:bCs/>
          <w:highlight w:val="lightGray"/>
        </w:rPr>
        <w:t>Time on</w:t>
      </w:r>
      <w:r w:rsidR="001A6003">
        <w:rPr>
          <w:rFonts w:ascii="Garamond" w:hAnsi="Garamond" w:cs="Arial"/>
          <w:b/>
          <w:bCs/>
          <w:highlight w:val="lightGray"/>
        </w:rPr>
        <w:t xml:space="preserve"> September 14</w:t>
      </w:r>
      <w:r w:rsidRPr="004565BE" w:rsidR="007450AF">
        <w:rPr>
          <w:rFonts w:ascii="Garamond" w:hAnsi="Garamond" w:cs="Arial"/>
          <w:b/>
          <w:bCs/>
          <w:highlight w:val="lightGray"/>
        </w:rPr>
        <w:t>, 202</w:t>
      </w:r>
      <w:r w:rsidRPr="004565BE" w:rsidR="00812D25">
        <w:rPr>
          <w:rFonts w:ascii="Garamond" w:hAnsi="Garamond" w:cs="Arial"/>
          <w:b/>
          <w:bCs/>
          <w:highlight w:val="lightGray"/>
        </w:rPr>
        <w:t>1</w:t>
      </w:r>
      <w:r w:rsidR="001A6003">
        <w:rPr>
          <w:rFonts w:ascii="Garamond" w:hAnsi="Garamond" w:cs="Arial"/>
          <w:b/>
          <w:bCs/>
        </w:rPr>
        <w:t>,</w:t>
      </w:r>
      <w:r w:rsidRPr="00E068C0" w:rsidR="00AF4BD8">
        <w:rPr>
          <w:rFonts w:ascii="Garamond" w:hAnsi="Garamond" w:cs="Arial"/>
          <w:b/>
          <w:bCs/>
        </w:rPr>
        <w:t xml:space="preserve"> </w:t>
      </w:r>
      <w:r w:rsidRPr="00E068C0" w:rsidR="00C3001E">
        <w:rPr>
          <w:rFonts w:ascii="Garamond" w:hAnsi="Garamond" w:cs="Arial"/>
          <w:b/>
          <w:bCs/>
        </w:rPr>
        <w:t xml:space="preserve">for calendar year funded </w:t>
      </w:r>
      <w:r w:rsidRPr="00E068C0">
        <w:rPr>
          <w:rFonts w:ascii="Garamond" w:hAnsi="Garamond" w:cs="Arial"/>
          <w:b/>
          <w:bCs/>
        </w:rPr>
        <w:t>entities.</w:t>
      </w:r>
      <w:r w:rsidRPr="00E068C0" w:rsidR="00BE7760">
        <w:rPr>
          <w:rFonts w:ascii="Garamond" w:hAnsi="Garamond" w:cs="Arial"/>
          <w:b/>
          <w:bCs/>
        </w:rPr>
        <w:t xml:space="preserve"> </w:t>
      </w:r>
      <w:r w:rsidRPr="00E068C0">
        <w:rPr>
          <w:rFonts w:ascii="Garamond" w:hAnsi="Garamond" w:cs="Arial"/>
          <w:color w:val="000000" w:themeColor="text1"/>
        </w:rPr>
        <w:t>Because of the pre-conditions for submitting applic</w:t>
      </w:r>
      <w:r w:rsidRPr="00E068C0" w:rsidR="00083C66">
        <w:rPr>
          <w:rFonts w:ascii="Garamond" w:hAnsi="Garamond" w:cs="Arial"/>
          <w:color w:val="000000" w:themeColor="text1"/>
        </w:rPr>
        <w:t xml:space="preserve">ations via </w:t>
      </w:r>
      <w:hyperlink r:id="rId13"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and the potential for encountering technical difficulties in using that site, Applicants are st</w:t>
      </w:r>
      <w:r w:rsidRPr="00E068C0" w:rsidR="000F1005">
        <w:rPr>
          <w:rFonts w:ascii="Garamond" w:hAnsi="Garamond" w:cs="Arial"/>
          <w:color w:val="000000" w:themeColor="text1"/>
        </w:rPr>
        <w:t xml:space="preserve">rongly encouraged to log on to </w:t>
      </w:r>
      <w:hyperlink r:id="rId13"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and review the submission instructions early. </w:t>
      </w:r>
      <w:r w:rsidRPr="00E068C0" w:rsidR="00C3001E">
        <w:rPr>
          <w:rFonts w:ascii="Garamond" w:hAnsi="Garamond" w:cs="Arial"/>
          <w:color w:val="000000" w:themeColor="text1"/>
        </w:rPr>
        <w:t xml:space="preserve"> </w:t>
      </w:r>
      <w:r w:rsidRPr="00E068C0">
        <w:rPr>
          <w:rFonts w:ascii="Garamond" w:hAnsi="Garamond" w:cs="Arial"/>
          <w:b/>
          <w:bCs/>
          <w:color w:val="000000" w:themeColor="text1"/>
        </w:rPr>
        <w:t>DO NOT WAIT UNTIL THE CLOSING DATE TO BEGIN THE SUBMISSION PROCESS</w:t>
      </w:r>
      <w:r w:rsidRPr="00E068C0">
        <w:rPr>
          <w:rFonts w:ascii="Garamond" w:hAnsi="Garamond" w:cs="Arial"/>
          <w:color w:val="000000" w:themeColor="text1"/>
        </w:rPr>
        <w:t>. Applicants bear sole responsibility for ensuring their proposals are submitted and re</w:t>
      </w:r>
      <w:r w:rsidRPr="00E068C0" w:rsidR="00246C23">
        <w:rPr>
          <w:rFonts w:ascii="Garamond" w:hAnsi="Garamond" w:cs="Arial"/>
          <w:color w:val="000000" w:themeColor="text1"/>
        </w:rPr>
        <w:t>ceived before the closing date.</w:t>
      </w:r>
      <w:r w:rsidRPr="00E068C0">
        <w:rPr>
          <w:rFonts w:ascii="Garamond" w:hAnsi="Garamond" w:cs="Arial"/>
          <w:color w:val="000000" w:themeColor="text1"/>
        </w:rPr>
        <w:t xml:space="preserve"> Applicants bear sole responsibility for ensuring their proposals are submitted and re</w:t>
      </w:r>
      <w:r w:rsidRPr="00E068C0" w:rsidR="00246C23">
        <w:rPr>
          <w:rFonts w:ascii="Garamond" w:hAnsi="Garamond" w:cs="Arial"/>
          <w:color w:val="000000" w:themeColor="text1"/>
        </w:rPr>
        <w:t>ceived before the closing date.</w:t>
      </w:r>
      <w:bookmarkStart w:id="173" w:name="_Hlk15478431"/>
      <w:bookmarkEnd w:id="173"/>
    </w:p>
    <w:p w:rsidR="00200DF3" w:rsidRPr="00E068C0" w:rsidP="002A15EC" w14:paraId="23046508" w14:textId="046A7EF6">
      <w:pPr>
        <w:shd w:val="clear" w:color="auto" w:fill="FFFFFF" w:themeFill="background1"/>
        <w:autoSpaceDE w:val="0"/>
        <w:autoSpaceDN w:val="0"/>
        <w:adjustRightInd w:val="0"/>
        <w:spacing w:after="120" w:line="240" w:lineRule="auto"/>
        <w:ind w:left="720"/>
        <w:rPr>
          <w:rFonts w:ascii="Garamond" w:hAnsi="Garamond" w:cs="Arial"/>
          <w:color w:val="000000"/>
        </w:rPr>
      </w:pPr>
      <w:r w:rsidRPr="00E068C0">
        <w:rPr>
          <w:rFonts w:ascii="Garamond" w:hAnsi="Garamond" w:cs="Arial"/>
          <w:color w:val="000000" w:themeColor="text1"/>
        </w:rPr>
        <w:t xml:space="preserve">SBA will consider the date and time stamp </w:t>
      </w:r>
      <w:r w:rsidRPr="00E068C0" w:rsidR="000F1005">
        <w:rPr>
          <w:rFonts w:ascii="Garamond" w:hAnsi="Garamond" w:cs="Arial"/>
          <w:color w:val="000000" w:themeColor="text1"/>
        </w:rPr>
        <w:t xml:space="preserve">on the validation generated by </w:t>
      </w:r>
      <w:hyperlink r:id="rId13"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as the official submission time. A pro</w:t>
      </w:r>
      <w:r w:rsidRPr="00E068C0" w:rsidR="005B615C">
        <w:rPr>
          <w:rFonts w:ascii="Garamond" w:hAnsi="Garamond" w:cs="Arial"/>
          <w:color w:val="000000" w:themeColor="text1"/>
        </w:rPr>
        <w:t xml:space="preserve">posal that is not received by </w:t>
      </w:r>
      <w:hyperlink r:id="rId13"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before the closing date of this </w:t>
      </w:r>
      <w:r w:rsidRPr="00E068C0" w:rsidR="00EB1C74">
        <w:rPr>
          <w:rFonts w:ascii="Garamond" w:hAnsi="Garamond" w:cs="Arial"/>
          <w:color w:val="000000" w:themeColor="text1"/>
        </w:rPr>
        <w:t>F</w:t>
      </w:r>
      <w:r w:rsidRPr="00E068C0" w:rsidR="007A3936">
        <w:rPr>
          <w:rFonts w:ascii="Garamond" w:hAnsi="Garamond" w:cs="Arial"/>
          <w:color w:val="000000" w:themeColor="text1"/>
        </w:rPr>
        <w:t xml:space="preserve">unding </w:t>
      </w:r>
      <w:r w:rsidRPr="00E068C0" w:rsidR="00EB1C74">
        <w:rPr>
          <w:rFonts w:ascii="Garamond" w:hAnsi="Garamond" w:cs="Arial"/>
          <w:color w:val="000000" w:themeColor="text1"/>
        </w:rPr>
        <w:t>O</w:t>
      </w:r>
      <w:r w:rsidRPr="00E068C0" w:rsidR="007A3936">
        <w:rPr>
          <w:rFonts w:ascii="Garamond" w:hAnsi="Garamond" w:cs="Arial"/>
          <w:color w:val="000000" w:themeColor="text1"/>
        </w:rPr>
        <w:t>pportunity</w:t>
      </w:r>
      <w:r w:rsidRPr="00E068C0">
        <w:rPr>
          <w:rFonts w:ascii="Garamond" w:hAnsi="Garamond" w:cs="Arial"/>
          <w:color w:val="000000" w:themeColor="text1"/>
        </w:rPr>
        <w:t xml:space="preserve"> will be rejected without being evaluated, unless the Applicant can clearly demonstrate through documentation obtained from </w:t>
      </w:r>
      <w:hyperlink r:id="rId13"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that it attempted to submit its proposal in a timely manner but was unable to do so solely because of </w:t>
      </w:r>
      <w:hyperlink r:id="rId31" w:history="1">
        <w:r w:rsidRPr="00684B5B" w:rsidR="007D421F">
          <w:rPr>
            <w:rStyle w:val="Hyperlink"/>
            <w:rFonts w:ascii="Garamond" w:hAnsi="Garamond" w:cs="Arial"/>
          </w:rPr>
          <w:t>Grants.gov</w:t>
        </w:r>
      </w:hyperlink>
      <w:r w:rsidRPr="00E068C0">
        <w:rPr>
          <w:rFonts w:ascii="Garamond" w:hAnsi="Garamond" w:cs="Arial"/>
          <w:color w:val="000000" w:themeColor="text1"/>
        </w:rPr>
        <w:t xml:space="preserve"> systems issues. Additionally, SBA will not accept an</w:t>
      </w:r>
      <w:r w:rsidRPr="00E068C0" w:rsidR="00BB4700">
        <w:rPr>
          <w:rFonts w:ascii="Garamond" w:hAnsi="Garamond" w:cs="Arial"/>
          <w:color w:val="000000" w:themeColor="text1"/>
        </w:rPr>
        <w:t xml:space="preserve">y changes, additions, </w:t>
      </w:r>
      <w:r w:rsidRPr="00E068C0" w:rsidR="00BB4700">
        <w:rPr>
          <w:rFonts w:ascii="Garamond" w:hAnsi="Garamond" w:cs="Arial"/>
          <w:color w:val="000000" w:themeColor="text1"/>
        </w:rPr>
        <w:t>revisions</w:t>
      </w:r>
      <w:r w:rsidRPr="00E068C0">
        <w:rPr>
          <w:rFonts w:ascii="Garamond" w:hAnsi="Garamond" w:cs="Arial"/>
          <w:color w:val="000000" w:themeColor="text1"/>
        </w:rPr>
        <w:t xml:space="preserve"> or deletions</w:t>
      </w:r>
      <w:r w:rsidR="00684B5B">
        <w:rPr>
          <w:rFonts w:ascii="Garamond" w:hAnsi="Garamond" w:cs="Arial"/>
          <w:color w:val="000000" w:themeColor="text1"/>
        </w:rPr>
        <w:t xml:space="preserve"> </w:t>
      </w:r>
      <w:hyperlink r:id="rId13" w:history="1">
        <w:r w:rsidRPr="00684B5B" w:rsidR="00684B5B">
          <w:rPr>
            <w:rStyle w:val="Hyperlink"/>
            <w:rFonts w:ascii="Garamond" w:hAnsi="Garamond" w:cs="Arial"/>
          </w:rPr>
          <w:t>Grants.gov</w:t>
        </w:r>
      </w:hyperlink>
      <w:r w:rsidRPr="00E068C0">
        <w:rPr>
          <w:rFonts w:ascii="Garamond" w:hAnsi="Garamond" w:cs="Arial"/>
          <w:color w:val="000000" w:themeColor="text1"/>
        </w:rPr>
        <w:t xml:space="preserve"> to applicatio</w:t>
      </w:r>
      <w:r w:rsidRPr="00E068C0" w:rsidR="00246C23">
        <w:rPr>
          <w:rFonts w:ascii="Garamond" w:hAnsi="Garamond" w:cs="Arial"/>
          <w:color w:val="000000" w:themeColor="text1"/>
        </w:rPr>
        <w:t>ns made after the closing date.</w:t>
      </w:r>
    </w:p>
    <w:p w:rsidR="007F7A67" w:rsidRPr="00E068C0" w:rsidP="002A15EC" w14:paraId="7AA4B679" w14:textId="27DA2DF9">
      <w:pPr>
        <w:pStyle w:val="Default"/>
        <w:shd w:val="clear" w:color="auto" w:fill="FFFFFF" w:themeFill="background1"/>
        <w:spacing w:after="120"/>
        <w:ind w:left="720"/>
        <w:rPr>
          <w:rFonts w:ascii="Garamond" w:hAnsi="Garamond" w:cs="Arial"/>
          <w:sz w:val="22"/>
          <w:szCs w:val="22"/>
        </w:rPr>
      </w:pPr>
      <w:r w:rsidRPr="00E068C0">
        <w:rPr>
          <w:rFonts w:ascii="Garamond" w:hAnsi="Garamond" w:cs="Arial"/>
          <w:sz w:val="22"/>
          <w:szCs w:val="22"/>
        </w:rPr>
        <w:t>Applicants should save and print written proof of an</w:t>
      </w:r>
      <w:r w:rsidRPr="00E068C0" w:rsidR="000F1005">
        <w:rPr>
          <w:rFonts w:ascii="Garamond" w:hAnsi="Garamond" w:cs="Arial"/>
          <w:sz w:val="22"/>
          <w:szCs w:val="22"/>
        </w:rPr>
        <w:t xml:space="preserve"> electronic submission made at </w:t>
      </w:r>
      <w:hyperlink r:id="rId13" w:history="1">
        <w:r w:rsidRPr="00696F37" w:rsidR="007D421F">
          <w:rPr>
            <w:rStyle w:val="Hyperlink"/>
            <w:rFonts w:ascii="Garamond" w:hAnsi="Garamond" w:cs="Arial"/>
            <w:sz w:val="22"/>
            <w:szCs w:val="22"/>
          </w:rPr>
          <w:t>Grants.gov</w:t>
        </w:r>
      </w:hyperlink>
      <w:r w:rsidRPr="00E068C0">
        <w:rPr>
          <w:rFonts w:ascii="Garamond" w:hAnsi="Garamond" w:cs="Arial"/>
          <w:sz w:val="22"/>
          <w:szCs w:val="22"/>
        </w:rPr>
        <w:t>.</w:t>
      </w:r>
      <w:r w:rsidRPr="00E068C0" w:rsidR="000F1005">
        <w:rPr>
          <w:rFonts w:ascii="Garamond" w:hAnsi="Garamond" w:cs="Arial"/>
          <w:sz w:val="22"/>
          <w:szCs w:val="22"/>
        </w:rPr>
        <w:t xml:space="preserve"> If problems occur while using </w:t>
      </w:r>
      <w:r w:rsidR="007D421F">
        <w:rPr>
          <w:rFonts w:ascii="Garamond" w:hAnsi="Garamond" w:cs="Arial"/>
          <w:sz w:val="22"/>
          <w:szCs w:val="22"/>
        </w:rPr>
        <w:t>Grants.gov</w:t>
      </w:r>
      <w:r w:rsidRPr="00E068C0" w:rsidR="006F238B">
        <w:rPr>
          <w:rFonts w:ascii="Garamond" w:hAnsi="Garamond" w:cs="Arial"/>
          <w:sz w:val="22"/>
          <w:szCs w:val="22"/>
        </w:rPr>
        <w:t xml:space="preserve">, the Applicant is advised to </w:t>
      </w:r>
      <w:r w:rsidRPr="00E068C0" w:rsidR="001A610F">
        <w:rPr>
          <w:rFonts w:ascii="Garamond" w:hAnsi="Garamond" w:cs="Arial"/>
          <w:sz w:val="22"/>
          <w:szCs w:val="22"/>
        </w:rPr>
        <w:t>a</w:t>
      </w:r>
      <w:r w:rsidRPr="00E068C0" w:rsidR="00C34FE7">
        <w:rPr>
          <w:rFonts w:ascii="Garamond" w:hAnsi="Garamond" w:cs="Arial"/>
          <w:sz w:val="22"/>
          <w:szCs w:val="22"/>
        </w:rPr>
        <w:t>.</w:t>
      </w:r>
      <w:r w:rsidRPr="00E068C0" w:rsidR="006F238B">
        <w:rPr>
          <w:rFonts w:ascii="Garamond" w:hAnsi="Garamond" w:cs="Arial"/>
          <w:sz w:val="22"/>
          <w:szCs w:val="22"/>
        </w:rPr>
        <w:t>) P</w:t>
      </w:r>
      <w:r w:rsidRPr="00E068C0">
        <w:rPr>
          <w:rFonts w:ascii="Garamond" w:hAnsi="Garamond" w:cs="Arial"/>
          <w:sz w:val="22"/>
          <w:szCs w:val="22"/>
        </w:rPr>
        <w:t>rint a</w:t>
      </w:r>
      <w:r w:rsidRPr="00E068C0" w:rsidR="006F238B">
        <w:rPr>
          <w:rFonts w:ascii="Garamond" w:hAnsi="Garamond" w:cs="Arial"/>
          <w:sz w:val="22"/>
          <w:szCs w:val="22"/>
        </w:rPr>
        <w:t xml:space="preserve">ny error message received; and </w:t>
      </w:r>
      <w:r w:rsidRPr="00E068C0" w:rsidR="001A610F">
        <w:rPr>
          <w:rFonts w:ascii="Garamond" w:hAnsi="Garamond" w:cs="Arial"/>
          <w:sz w:val="22"/>
          <w:szCs w:val="22"/>
        </w:rPr>
        <w:t>b</w:t>
      </w:r>
      <w:r w:rsidRPr="00E068C0" w:rsidR="00C34FE7">
        <w:rPr>
          <w:rFonts w:ascii="Garamond" w:hAnsi="Garamond" w:cs="Arial"/>
          <w:sz w:val="22"/>
          <w:szCs w:val="22"/>
        </w:rPr>
        <w:t>.</w:t>
      </w:r>
      <w:r w:rsidRPr="00E068C0" w:rsidR="006F238B">
        <w:rPr>
          <w:rFonts w:ascii="Garamond" w:hAnsi="Garamond" w:cs="Arial"/>
          <w:sz w:val="22"/>
          <w:szCs w:val="22"/>
        </w:rPr>
        <w:t>) C</w:t>
      </w:r>
      <w:r w:rsidRPr="00E068C0">
        <w:rPr>
          <w:rFonts w:ascii="Garamond" w:hAnsi="Garamond" w:cs="Arial"/>
          <w:sz w:val="22"/>
          <w:szCs w:val="22"/>
        </w:rPr>
        <w:t xml:space="preserve">ontact </w:t>
      </w:r>
      <w:hyperlink r:id="rId13" w:history="1">
        <w:r w:rsidRPr="00A85810" w:rsidR="007D421F">
          <w:rPr>
            <w:rStyle w:val="Hyperlink"/>
            <w:rFonts w:ascii="Garamond" w:hAnsi="Garamond" w:cs="Arial"/>
            <w:sz w:val="22"/>
            <w:szCs w:val="22"/>
          </w:rPr>
          <w:t>Grants.gov</w:t>
        </w:r>
      </w:hyperlink>
      <w:r w:rsidRPr="00E068C0">
        <w:rPr>
          <w:rFonts w:ascii="Garamond" w:hAnsi="Garamond" w:cs="Arial"/>
          <w:sz w:val="22"/>
          <w:szCs w:val="22"/>
        </w:rPr>
        <w:t xml:space="preserve"> for immediate assistance. Applicants may obtain advice and assistance with the </w:t>
      </w:r>
      <w:hyperlink r:id="rId13" w:history="1">
        <w:r w:rsidRPr="00A85810" w:rsidR="007D421F">
          <w:rPr>
            <w:rStyle w:val="Hyperlink"/>
            <w:rFonts w:ascii="Garamond" w:hAnsi="Garamond" w:cs="Arial"/>
            <w:sz w:val="22"/>
            <w:szCs w:val="22"/>
          </w:rPr>
          <w:t>Grants.gov</w:t>
        </w:r>
      </w:hyperlink>
      <w:r w:rsidRPr="00E068C0">
        <w:rPr>
          <w:rFonts w:ascii="Garamond" w:hAnsi="Garamond" w:cs="Arial"/>
          <w:sz w:val="22"/>
          <w:szCs w:val="22"/>
        </w:rPr>
        <w:t xml:space="preserve"> submission process by visiting</w:t>
      </w:r>
      <w:r w:rsidR="00E068C0">
        <w:rPr>
          <w:rFonts w:ascii="Garamond" w:hAnsi="Garamond" w:cs="Arial"/>
          <w:sz w:val="22"/>
          <w:szCs w:val="22"/>
        </w:rPr>
        <w:t xml:space="preserve"> </w:t>
      </w:r>
      <w:hyperlink r:id="rId32" w:history="1">
        <w:r w:rsidRPr="00E068C0" w:rsidR="00E068C0">
          <w:rPr>
            <w:rStyle w:val="Hyperlink"/>
            <w:rFonts w:ascii="Garamond" w:hAnsi="Garamond" w:cs="Arial"/>
            <w:sz w:val="22"/>
            <w:szCs w:val="22"/>
          </w:rPr>
          <w:t>www.Grants.gov</w:t>
        </w:r>
      </w:hyperlink>
      <w:r w:rsidRPr="00E068C0" w:rsidR="00AB018C">
        <w:rPr>
          <w:rFonts w:ascii="Garamond" w:hAnsi="Garamond" w:cs="Arial"/>
          <w:sz w:val="22"/>
          <w:szCs w:val="22"/>
        </w:rPr>
        <w:t xml:space="preserve"> </w:t>
      </w:r>
      <w:r w:rsidRPr="00E068C0" w:rsidR="00246C23">
        <w:rPr>
          <w:rFonts w:ascii="Garamond" w:hAnsi="Garamond" w:cs="Arial"/>
          <w:sz w:val="22"/>
          <w:szCs w:val="22"/>
        </w:rPr>
        <w:t>or by calling</w:t>
      </w:r>
      <w:r w:rsidRPr="00E068C0" w:rsidR="00ED7B25">
        <w:rPr>
          <w:rFonts w:ascii="Garamond" w:hAnsi="Garamond" w:cs="Arial"/>
          <w:sz w:val="22"/>
          <w:szCs w:val="22"/>
        </w:rPr>
        <w:t xml:space="preserve"> </w:t>
      </w:r>
      <w:r w:rsidRPr="00E068C0" w:rsidR="00ED7B25">
        <w:rPr>
          <w:rFonts w:ascii="Garamond" w:hAnsi="Garamond" w:cs="Arial"/>
          <w:color w:val="auto"/>
          <w:sz w:val="22"/>
          <w:szCs w:val="22"/>
        </w:rPr>
        <w:t>1-800-518-4726</w:t>
      </w:r>
      <w:r w:rsidRPr="00E068C0" w:rsidR="00246C23">
        <w:rPr>
          <w:rFonts w:ascii="Garamond" w:hAnsi="Garamond" w:cs="Arial"/>
          <w:sz w:val="22"/>
          <w:szCs w:val="22"/>
        </w:rPr>
        <w:t>.</w:t>
      </w:r>
    </w:p>
    <w:p w:rsidR="00726EF7" w:rsidRPr="00945C32" w:rsidP="009F7BD4" w14:paraId="1BF9469B" w14:textId="30C40D1E">
      <w:pPr>
        <w:pStyle w:val="Heading1"/>
        <w:spacing w:after="120" w:line="240" w:lineRule="auto"/>
        <w:ind w:left="1080"/>
        <w:rPr>
          <w:highlight w:val="lightGray"/>
        </w:rPr>
      </w:pPr>
      <w:bookmarkStart w:id="174" w:name="_Toc78195631"/>
      <w:r w:rsidRPr="00945C32">
        <w:rPr>
          <w:highlight w:val="lightGray"/>
        </w:rPr>
        <w:t>SBDC Applicant’s Timeline</w:t>
      </w:r>
      <w:bookmarkEnd w:id="174"/>
    </w:p>
    <w:p w:rsidR="00726EF7" w:rsidRPr="00945C32" w:rsidP="009F7BD4" w14:paraId="45166B85" w14:textId="439A5E56">
      <w:pPr>
        <w:pStyle w:val="Reportparagraph"/>
        <w:widowControl/>
        <w:numPr>
          <w:ilvl w:val="0"/>
          <w:numId w:val="12"/>
        </w:numPr>
        <w:spacing w:after="120"/>
        <w:ind w:left="1080"/>
        <w:rPr>
          <w:rFonts w:ascii="Garamond" w:hAnsi="Garamond" w:cs="Arial"/>
          <w:b/>
          <w:bCs/>
          <w:caps/>
          <w:sz w:val="22"/>
          <w:szCs w:val="22"/>
          <w:highlight w:val="lightGray"/>
        </w:rPr>
      </w:pPr>
      <w:r w:rsidRPr="00945C32">
        <w:rPr>
          <w:rFonts w:ascii="Garamond" w:hAnsi="Garamond" w:cs="Arial"/>
          <w:b/>
          <w:bCs/>
          <w:sz w:val="22"/>
          <w:szCs w:val="22"/>
          <w:highlight w:val="lightGray"/>
        </w:rPr>
        <w:t xml:space="preserve">SBDCs funded on the </w:t>
      </w:r>
      <w:r w:rsidRPr="00945C32" w:rsidR="00A41552">
        <w:rPr>
          <w:rFonts w:ascii="Garamond" w:hAnsi="Garamond" w:cs="Arial"/>
          <w:b/>
          <w:bCs/>
          <w:sz w:val="22"/>
          <w:szCs w:val="22"/>
          <w:highlight w:val="lightGray"/>
        </w:rPr>
        <w:t>Federal</w:t>
      </w:r>
      <w:r w:rsidRPr="00945C32">
        <w:rPr>
          <w:rFonts w:ascii="Garamond" w:hAnsi="Garamond" w:cs="Arial"/>
          <w:b/>
          <w:bCs/>
          <w:sz w:val="22"/>
          <w:szCs w:val="22"/>
          <w:highlight w:val="lightGray"/>
        </w:rPr>
        <w:t xml:space="preserve"> FISCAL year</w:t>
      </w:r>
      <w:r w:rsidRPr="00945C32" w:rsidR="0092462F">
        <w:rPr>
          <w:rFonts w:ascii="Garamond" w:hAnsi="Garamond" w:cs="Arial"/>
          <w:b/>
          <w:bCs/>
          <w:sz w:val="22"/>
          <w:szCs w:val="22"/>
          <w:highlight w:val="lightGray"/>
        </w:rPr>
        <w:t>:</w:t>
      </w:r>
    </w:p>
    <w:p w:rsidR="003E3110" w:rsidRPr="00945C32" w:rsidP="003E3110" w14:paraId="59BE113D" w14:textId="287E2AA9">
      <w:pPr>
        <w:pStyle w:val="Reportparagraph"/>
        <w:rPr>
          <w:rFonts w:ascii="Garamond" w:hAnsi="Garamond" w:cs="Arial"/>
          <w:sz w:val="22"/>
          <w:szCs w:val="22"/>
          <w:highlight w:val="lightGray"/>
        </w:rPr>
      </w:pPr>
      <w:r w:rsidRPr="00945C32">
        <w:rPr>
          <w:rFonts w:ascii="Garamond" w:hAnsi="Garamond" w:cs="Arial"/>
          <w:sz w:val="22"/>
          <w:szCs w:val="22"/>
          <w:highlight w:val="lightGray"/>
        </w:rPr>
        <w:t>Ju</w:t>
      </w:r>
      <w:r w:rsidR="00696F37">
        <w:rPr>
          <w:rFonts w:ascii="Garamond" w:hAnsi="Garamond" w:cs="Arial"/>
          <w:sz w:val="22"/>
          <w:szCs w:val="22"/>
          <w:highlight w:val="lightGray"/>
        </w:rPr>
        <w:t>ly</w:t>
      </w:r>
      <w:r w:rsidR="001A6003">
        <w:rPr>
          <w:rFonts w:ascii="Garamond" w:hAnsi="Garamond" w:cs="Arial"/>
          <w:sz w:val="22"/>
          <w:szCs w:val="22"/>
          <w:highlight w:val="lightGray"/>
        </w:rPr>
        <w:t xml:space="preserve"> 27</w:t>
      </w:r>
      <w:r w:rsidRPr="00945C32">
        <w:rPr>
          <w:rFonts w:ascii="Garamond" w:hAnsi="Garamond" w:cs="Arial"/>
          <w:sz w:val="22"/>
          <w:szCs w:val="22"/>
          <w:highlight w:val="lightGray"/>
        </w:rPr>
        <w:t>, 20</w:t>
      </w:r>
      <w:r w:rsidRPr="00945C32" w:rsidR="00437B8C">
        <w:rPr>
          <w:rFonts w:ascii="Garamond" w:hAnsi="Garamond" w:cs="Arial"/>
          <w:sz w:val="22"/>
          <w:szCs w:val="22"/>
          <w:highlight w:val="lightGray"/>
        </w:rPr>
        <w:t>21</w:t>
      </w:r>
      <w:r w:rsidRPr="00945C32">
        <w:rPr>
          <w:rFonts w:ascii="Garamond" w:hAnsi="Garamond" w:cs="Arial"/>
          <w:sz w:val="22"/>
          <w:szCs w:val="22"/>
          <w:highlight w:val="lightGray"/>
        </w:rPr>
        <w:t xml:space="preserve"> </w:t>
      </w:r>
      <w:r w:rsidRPr="00945C32">
        <w:rPr>
          <w:rFonts w:ascii="Garamond" w:hAnsi="Garamond" w:cs="Arial"/>
          <w:sz w:val="22"/>
          <w:szCs w:val="22"/>
          <w:highlight w:val="lightGray"/>
        </w:rPr>
        <w:tab/>
      </w:r>
      <w:r w:rsidRPr="00945C32">
        <w:rPr>
          <w:rFonts w:ascii="Garamond" w:hAnsi="Garamond" w:cs="Arial"/>
          <w:sz w:val="22"/>
          <w:szCs w:val="22"/>
          <w:highlight w:val="lightGray"/>
        </w:rPr>
        <w:tab/>
      </w:r>
      <w:r w:rsidRPr="00945C32" w:rsidR="00883542">
        <w:rPr>
          <w:rFonts w:ascii="Garamond" w:hAnsi="Garamond" w:cs="Arial"/>
          <w:sz w:val="22"/>
          <w:szCs w:val="22"/>
          <w:highlight w:val="lightGray"/>
        </w:rPr>
        <w:t>202</w:t>
      </w:r>
      <w:r w:rsidRPr="00945C32" w:rsidR="00945C32">
        <w:rPr>
          <w:rFonts w:ascii="Garamond" w:hAnsi="Garamond" w:cs="Arial"/>
          <w:sz w:val="22"/>
          <w:szCs w:val="22"/>
          <w:highlight w:val="lightGray"/>
        </w:rPr>
        <w:t>2</w:t>
      </w:r>
      <w:r w:rsidRPr="00945C32" w:rsidR="00883542">
        <w:rPr>
          <w:rFonts w:ascii="Garamond" w:hAnsi="Garamond" w:cs="Arial"/>
          <w:sz w:val="22"/>
          <w:szCs w:val="22"/>
          <w:highlight w:val="lightGray"/>
        </w:rPr>
        <w:t xml:space="preserve"> Notice of Funding Opportunity </w:t>
      </w:r>
      <w:r w:rsidRPr="00945C32">
        <w:rPr>
          <w:rFonts w:ascii="Garamond" w:hAnsi="Garamond" w:cs="Arial"/>
          <w:sz w:val="22"/>
          <w:szCs w:val="22"/>
          <w:highlight w:val="lightGray"/>
        </w:rPr>
        <w:t xml:space="preserve">posts to </w:t>
      </w:r>
      <w:hyperlink r:id="rId13" w:history="1">
        <w:r w:rsidRPr="00A85810" w:rsidR="007D421F">
          <w:rPr>
            <w:rStyle w:val="Hyperlink"/>
            <w:rFonts w:ascii="Garamond" w:hAnsi="Garamond" w:cs="Arial"/>
            <w:sz w:val="22"/>
            <w:szCs w:val="22"/>
            <w:highlight w:val="lightGray"/>
          </w:rPr>
          <w:t>Grants.gov</w:t>
        </w:r>
      </w:hyperlink>
    </w:p>
    <w:p w:rsidR="00A17BFE" w:rsidRPr="00945C32" w:rsidP="009F7BD4" w14:paraId="0827A489" w14:textId="21730EF6">
      <w:pPr>
        <w:pStyle w:val="Reportparagraph"/>
        <w:widowControl/>
        <w:ind w:left="2880" w:hanging="2160"/>
        <w:rPr>
          <w:rFonts w:ascii="Garamond" w:hAnsi="Garamond" w:cs="Arial"/>
          <w:sz w:val="22"/>
          <w:szCs w:val="22"/>
          <w:highlight w:val="lightGray"/>
        </w:rPr>
      </w:pPr>
      <w:r>
        <w:rPr>
          <w:rFonts w:ascii="Garamond" w:hAnsi="Garamond" w:cs="Arial"/>
          <w:sz w:val="22"/>
          <w:szCs w:val="22"/>
          <w:highlight w:val="lightGray"/>
        </w:rPr>
        <w:t xml:space="preserve">September </w:t>
      </w:r>
      <w:r w:rsidR="00D306E5">
        <w:rPr>
          <w:rFonts w:ascii="Garamond" w:hAnsi="Garamond" w:cs="Arial"/>
          <w:sz w:val="22"/>
          <w:szCs w:val="22"/>
          <w:highlight w:val="lightGray"/>
        </w:rPr>
        <w:t xml:space="preserve">3, </w:t>
      </w:r>
      <w:r w:rsidRPr="00945C32" w:rsidR="2507CB04">
        <w:rPr>
          <w:rFonts w:ascii="Garamond" w:hAnsi="Garamond" w:cs="Arial"/>
          <w:sz w:val="22"/>
          <w:szCs w:val="22"/>
          <w:highlight w:val="lightGray"/>
        </w:rPr>
        <w:t>202</w:t>
      </w:r>
      <w:r w:rsidRPr="00945C32" w:rsidR="00437B8C">
        <w:rPr>
          <w:rFonts w:ascii="Garamond" w:hAnsi="Garamond" w:cs="Arial"/>
          <w:sz w:val="22"/>
          <w:szCs w:val="22"/>
          <w:highlight w:val="lightGray"/>
        </w:rPr>
        <w:t>1</w:t>
      </w:r>
      <w:r w:rsidRPr="00945C32" w:rsidR="76DEC0A1">
        <w:rPr>
          <w:rFonts w:ascii="Garamond" w:hAnsi="Garamond" w:cs="Arial"/>
          <w:sz w:val="22"/>
          <w:szCs w:val="22"/>
          <w:highlight w:val="lightGray"/>
        </w:rPr>
        <w:t xml:space="preserve">  </w:t>
      </w:r>
      <w:r w:rsidRPr="00945C32" w:rsidR="00FD65A6">
        <w:rPr>
          <w:rFonts w:ascii="Garamond" w:hAnsi="Garamond" w:cs="Arial"/>
          <w:sz w:val="22"/>
          <w:szCs w:val="22"/>
          <w:highlight w:val="lightGray"/>
        </w:rPr>
        <w:tab/>
      </w:r>
      <w:r w:rsidRPr="00945C32">
        <w:rPr>
          <w:rFonts w:ascii="Garamond" w:hAnsi="Garamond" w:cs="Arial"/>
          <w:sz w:val="22"/>
          <w:szCs w:val="22"/>
          <w:highlight w:val="lightGray"/>
        </w:rPr>
        <w:t xml:space="preserve">Draft proposal due to SBA District Office for review.  </w:t>
      </w:r>
    </w:p>
    <w:p w:rsidR="00726EF7" w:rsidRPr="00945C32" w:rsidP="00F73264" w14:paraId="73DFDFBA" w14:textId="39045AEA">
      <w:pPr>
        <w:pStyle w:val="Reportparagraph"/>
        <w:widowControl/>
        <w:ind w:left="2880" w:hanging="2160"/>
        <w:rPr>
          <w:rFonts w:ascii="Garamond" w:hAnsi="Garamond" w:cs="Arial"/>
          <w:sz w:val="22"/>
          <w:szCs w:val="22"/>
          <w:highlight w:val="lightGray"/>
        </w:rPr>
      </w:pPr>
      <w:r>
        <w:rPr>
          <w:rFonts w:ascii="Garamond" w:hAnsi="Garamond" w:cs="Arial"/>
          <w:sz w:val="22"/>
          <w:szCs w:val="22"/>
          <w:highlight w:val="lightGray"/>
        </w:rPr>
        <w:t>September 10,</w:t>
      </w:r>
      <w:r w:rsidRPr="00945C32" w:rsidR="007450AF">
        <w:rPr>
          <w:rFonts w:ascii="Garamond" w:hAnsi="Garamond" w:cs="Arial"/>
          <w:sz w:val="22"/>
          <w:szCs w:val="22"/>
          <w:highlight w:val="lightGray"/>
        </w:rPr>
        <w:t xml:space="preserve"> </w:t>
      </w:r>
      <w:r w:rsidRPr="00945C32" w:rsidR="007450AF">
        <w:rPr>
          <w:rFonts w:ascii="Garamond" w:hAnsi="Garamond" w:cs="Arial"/>
          <w:sz w:val="22"/>
          <w:szCs w:val="22"/>
          <w:highlight w:val="lightGray"/>
        </w:rPr>
        <w:t>202</w:t>
      </w:r>
      <w:r w:rsidR="00F22D21">
        <w:rPr>
          <w:rFonts w:ascii="Garamond" w:hAnsi="Garamond" w:cs="Arial"/>
          <w:sz w:val="22"/>
          <w:szCs w:val="22"/>
          <w:highlight w:val="lightGray"/>
        </w:rPr>
        <w:t>1</w:t>
      </w:r>
      <w:r w:rsidRPr="00945C32" w:rsidR="7F4A5580">
        <w:rPr>
          <w:rFonts w:ascii="Garamond" w:hAnsi="Garamond" w:cs="Arial"/>
          <w:sz w:val="22"/>
          <w:szCs w:val="22"/>
          <w:highlight w:val="lightGray"/>
        </w:rPr>
        <w:t xml:space="preserve">  </w:t>
      </w:r>
      <w:r w:rsidRPr="00945C32" w:rsidR="00FD65A6">
        <w:rPr>
          <w:rFonts w:ascii="Garamond" w:hAnsi="Garamond" w:cs="Arial"/>
          <w:sz w:val="22"/>
          <w:szCs w:val="22"/>
          <w:highlight w:val="lightGray"/>
        </w:rPr>
        <w:tab/>
      </w:r>
      <w:r w:rsidRPr="00945C32">
        <w:rPr>
          <w:rFonts w:ascii="Garamond" w:hAnsi="Garamond" w:cs="Arial"/>
          <w:sz w:val="22"/>
          <w:szCs w:val="22"/>
          <w:highlight w:val="lightGray"/>
        </w:rPr>
        <w:t xml:space="preserve">Proposal due to the OSBDC via electronic submission on </w:t>
      </w:r>
      <w:hyperlink r:id="rId13" w:history="1">
        <w:r w:rsidRPr="00A85810" w:rsidR="00A85810">
          <w:rPr>
            <w:rStyle w:val="Hyperlink"/>
            <w:rFonts w:ascii="Garamond" w:hAnsi="Garamond" w:cs="Arial"/>
            <w:sz w:val="22"/>
            <w:szCs w:val="22"/>
            <w:highlight w:val="lightGray"/>
          </w:rPr>
          <w:t>http://www.grants.gov/</w:t>
        </w:r>
      </w:hyperlink>
      <w:r w:rsidRPr="00945C32">
        <w:rPr>
          <w:rFonts w:ascii="Garamond" w:hAnsi="Garamond" w:cs="Arial"/>
          <w:sz w:val="22"/>
          <w:szCs w:val="22"/>
          <w:highlight w:val="lightGray"/>
        </w:rPr>
        <w:t xml:space="preserve">at </w:t>
      </w:r>
      <w:r w:rsidRPr="00945C32" w:rsidR="00BB6680">
        <w:rPr>
          <w:rFonts w:ascii="Garamond" w:hAnsi="Garamond" w:cs="Arial"/>
          <w:sz w:val="22"/>
          <w:szCs w:val="22"/>
          <w:highlight w:val="lightGray"/>
        </w:rPr>
        <w:t>11:59</w:t>
      </w:r>
      <w:r w:rsidRPr="00945C32" w:rsidR="00F02163">
        <w:rPr>
          <w:rFonts w:ascii="Garamond" w:hAnsi="Garamond" w:cs="Arial"/>
          <w:sz w:val="22"/>
          <w:szCs w:val="22"/>
          <w:highlight w:val="lightGray"/>
        </w:rPr>
        <w:t xml:space="preserve"> pm E</w:t>
      </w:r>
      <w:r w:rsidRPr="00945C32" w:rsidR="00F81F8B">
        <w:rPr>
          <w:rFonts w:ascii="Garamond" w:hAnsi="Garamond" w:cs="Arial"/>
          <w:sz w:val="22"/>
          <w:szCs w:val="22"/>
          <w:highlight w:val="lightGray"/>
        </w:rPr>
        <w:t>D</w:t>
      </w:r>
      <w:r w:rsidRPr="00945C32">
        <w:rPr>
          <w:rFonts w:ascii="Garamond" w:hAnsi="Garamond" w:cs="Arial"/>
          <w:sz w:val="22"/>
          <w:szCs w:val="22"/>
          <w:highlight w:val="lightGray"/>
        </w:rPr>
        <w:t xml:space="preserve">T </w:t>
      </w:r>
    </w:p>
    <w:p w:rsidR="00647035" w:rsidRPr="00945C32" w:rsidP="00F73264" w14:paraId="6E96D91B" w14:textId="5A38580A">
      <w:pPr>
        <w:pStyle w:val="Reportparagraph"/>
        <w:widowControl/>
        <w:spacing w:after="120"/>
        <w:ind w:left="2880" w:hanging="2160"/>
        <w:rPr>
          <w:rFonts w:ascii="Garamond" w:hAnsi="Garamond" w:cs="Arial"/>
          <w:sz w:val="22"/>
          <w:szCs w:val="22"/>
          <w:highlight w:val="lightGray"/>
        </w:rPr>
      </w:pPr>
      <w:r w:rsidRPr="00945C32">
        <w:rPr>
          <w:rFonts w:ascii="Garamond" w:hAnsi="Garamond" w:cs="Arial"/>
          <w:sz w:val="22"/>
          <w:szCs w:val="22"/>
          <w:highlight w:val="lightGray"/>
        </w:rPr>
        <w:t>April</w:t>
      </w:r>
      <w:r w:rsidRPr="00945C32" w:rsidR="00200DF3">
        <w:rPr>
          <w:rFonts w:ascii="Garamond" w:hAnsi="Garamond" w:cs="Arial"/>
          <w:sz w:val="22"/>
          <w:szCs w:val="22"/>
          <w:highlight w:val="lightGray"/>
        </w:rPr>
        <w:t xml:space="preserve"> 1, </w:t>
      </w:r>
      <w:r w:rsidRPr="00945C32" w:rsidR="00FB4F80">
        <w:rPr>
          <w:rFonts w:ascii="Garamond" w:hAnsi="Garamond" w:cs="Arial"/>
          <w:sz w:val="22"/>
          <w:szCs w:val="22"/>
          <w:highlight w:val="lightGray"/>
        </w:rPr>
        <w:t>202</w:t>
      </w:r>
      <w:r w:rsidRPr="00945C32" w:rsidR="00437B8C">
        <w:rPr>
          <w:rFonts w:ascii="Garamond" w:hAnsi="Garamond" w:cs="Arial"/>
          <w:sz w:val="22"/>
          <w:szCs w:val="22"/>
          <w:highlight w:val="lightGray"/>
        </w:rPr>
        <w:t>2</w:t>
      </w:r>
      <w:r w:rsidRPr="00945C32" w:rsidR="4EFA017B">
        <w:rPr>
          <w:rFonts w:ascii="Garamond" w:hAnsi="Garamond" w:cs="Arial"/>
          <w:sz w:val="22"/>
          <w:szCs w:val="22"/>
          <w:highlight w:val="lightGray"/>
        </w:rPr>
        <w:t xml:space="preserve"> </w:t>
      </w:r>
      <w:r w:rsidRPr="00945C32" w:rsidR="00FD65A6">
        <w:rPr>
          <w:rFonts w:ascii="Garamond" w:hAnsi="Garamond" w:cs="Arial"/>
          <w:sz w:val="22"/>
          <w:szCs w:val="22"/>
          <w:highlight w:val="lightGray"/>
        </w:rPr>
        <w:tab/>
      </w:r>
      <w:r w:rsidRPr="00945C32" w:rsidR="00726EF7">
        <w:rPr>
          <w:rFonts w:ascii="Garamond" w:hAnsi="Garamond" w:cs="Arial"/>
          <w:sz w:val="22"/>
          <w:szCs w:val="22"/>
          <w:highlight w:val="lightGray"/>
        </w:rPr>
        <w:t xml:space="preserve">SBDC </w:t>
      </w:r>
      <w:r w:rsidRPr="00945C32" w:rsidR="002B3CC4">
        <w:rPr>
          <w:rFonts w:ascii="Garamond" w:hAnsi="Garamond" w:cs="Arial"/>
          <w:sz w:val="22"/>
          <w:szCs w:val="22"/>
          <w:highlight w:val="lightGray"/>
        </w:rPr>
        <w:t>Recipient Organization</w:t>
      </w:r>
      <w:r w:rsidRPr="00945C32" w:rsidR="00726EF7">
        <w:rPr>
          <w:rFonts w:ascii="Garamond" w:hAnsi="Garamond" w:cs="Arial"/>
          <w:sz w:val="22"/>
          <w:szCs w:val="22"/>
          <w:highlight w:val="lightGray"/>
        </w:rPr>
        <w:t xml:space="preserve"> must submit a Letter of Intent to apply for renewed funding to </w:t>
      </w:r>
      <w:r w:rsidRPr="00945C32" w:rsidR="00677843">
        <w:rPr>
          <w:rFonts w:ascii="Garamond" w:hAnsi="Garamond" w:cs="Arial"/>
          <w:sz w:val="22"/>
          <w:szCs w:val="22"/>
          <w:highlight w:val="lightGray"/>
        </w:rPr>
        <w:t>your Program Manager.</w:t>
      </w:r>
    </w:p>
    <w:p w:rsidR="00A17BFE" w:rsidRPr="00945C32" w:rsidP="009F7BD4" w14:paraId="2C13C870" w14:textId="77777777">
      <w:pPr>
        <w:numPr>
          <w:ilvl w:val="0"/>
          <w:numId w:val="12"/>
        </w:numPr>
        <w:spacing w:after="120" w:line="240" w:lineRule="auto"/>
        <w:ind w:left="1080"/>
        <w:rPr>
          <w:rFonts w:ascii="Garamond" w:hAnsi="Garamond" w:cs="Arial"/>
          <w:highlight w:val="lightGray"/>
        </w:rPr>
      </w:pPr>
      <w:r w:rsidRPr="00945C32">
        <w:rPr>
          <w:rFonts w:ascii="Garamond" w:hAnsi="Garamond" w:cs="Arial"/>
          <w:b/>
          <w:highlight w:val="lightGray"/>
        </w:rPr>
        <w:t>SBDCs funded on the CALENDAR year</w:t>
      </w:r>
      <w:r w:rsidRPr="00945C32" w:rsidR="0092462F">
        <w:rPr>
          <w:rFonts w:ascii="Garamond" w:hAnsi="Garamond" w:cs="Arial"/>
          <w:b/>
          <w:highlight w:val="lightGray"/>
        </w:rPr>
        <w:t>:</w:t>
      </w:r>
    </w:p>
    <w:p w:rsidR="007841F7" w:rsidRPr="00945C32" w:rsidP="00386DE8" w14:paraId="03AB92DC" w14:textId="76988FDE">
      <w:pPr>
        <w:pStyle w:val="Reportparagraph"/>
        <w:widowControl/>
        <w:ind w:left="2880" w:hanging="2160"/>
        <w:rPr>
          <w:rFonts w:ascii="Garamond" w:hAnsi="Garamond" w:cs="Arial"/>
          <w:sz w:val="22"/>
          <w:szCs w:val="22"/>
          <w:highlight w:val="lightGray"/>
        </w:rPr>
      </w:pPr>
      <w:r w:rsidRPr="00945C32">
        <w:rPr>
          <w:rFonts w:ascii="Garamond" w:hAnsi="Garamond" w:cs="Arial"/>
          <w:sz w:val="22"/>
          <w:szCs w:val="22"/>
          <w:highlight w:val="lightGray"/>
        </w:rPr>
        <w:t>July</w:t>
      </w:r>
      <w:r w:rsidR="00D306E5">
        <w:rPr>
          <w:rFonts w:ascii="Garamond" w:hAnsi="Garamond" w:cs="Arial"/>
          <w:sz w:val="22"/>
          <w:szCs w:val="22"/>
          <w:highlight w:val="lightGray"/>
        </w:rPr>
        <w:t xml:space="preserve"> 30</w:t>
      </w:r>
      <w:r w:rsidRPr="00945C32" w:rsidR="003A4E9C">
        <w:rPr>
          <w:rFonts w:ascii="Garamond" w:hAnsi="Garamond" w:cs="Arial"/>
          <w:sz w:val="22"/>
          <w:szCs w:val="22"/>
          <w:highlight w:val="lightGray"/>
        </w:rPr>
        <w:t>, 202</w:t>
      </w:r>
      <w:r w:rsidRPr="00945C32">
        <w:rPr>
          <w:rFonts w:ascii="Garamond" w:hAnsi="Garamond" w:cs="Arial"/>
          <w:sz w:val="22"/>
          <w:szCs w:val="22"/>
          <w:highlight w:val="lightGray"/>
        </w:rPr>
        <w:t>1</w:t>
      </w:r>
      <w:r w:rsidRPr="00945C32" w:rsidR="00390537">
        <w:rPr>
          <w:rFonts w:ascii="Garamond" w:hAnsi="Garamond" w:cs="Arial"/>
          <w:sz w:val="22"/>
          <w:szCs w:val="22"/>
          <w:highlight w:val="lightGray"/>
        </w:rPr>
        <w:tab/>
      </w:r>
      <w:r w:rsidRPr="00945C32" w:rsidR="00C65359">
        <w:rPr>
          <w:rFonts w:ascii="Garamond" w:hAnsi="Garamond" w:cs="Arial"/>
          <w:sz w:val="22"/>
          <w:szCs w:val="22"/>
          <w:highlight w:val="lightGray"/>
        </w:rPr>
        <w:t>202</w:t>
      </w:r>
      <w:r w:rsidRPr="00945C32" w:rsidR="00945C32">
        <w:rPr>
          <w:rFonts w:ascii="Garamond" w:hAnsi="Garamond" w:cs="Arial"/>
          <w:sz w:val="22"/>
          <w:szCs w:val="22"/>
          <w:highlight w:val="lightGray"/>
        </w:rPr>
        <w:t>2</w:t>
      </w:r>
      <w:r w:rsidRPr="00945C32" w:rsidR="00C65359">
        <w:rPr>
          <w:rFonts w:ascii="Garamond" w:hAnsi="Garamond" w:cs="Arial"/>
          <w:sz w:val="22"/>
          <w:szCs w:val="22"/>
          <w:highlight w:val="lightGray"/>
        </w:rPr>
        <w:t xml:space="preserve"> </w:t>
      </w:r>
      <w:r w:rsidRPr="00945C32" w:rsidR="00883542">
        <w:rPr>
          <w:rFonts w:ascii="Garamond" w:hAnsi="Garamond" w:cs="Arial"/>
          <w:sz w:val="22"/>
          <w:szCs w:val="22"/>
          <w:highlight w:val="lightGray"/>
        </w:rPr>
        <w:t xml:space="preserve">Notice of </w:t>
      </w:r>
      <w:r w:rsidRPr="00945C32" w:rsidR="00C65359">
        <w:rPr>
          <w:rFonts w:ascii="Garamond" w:hAnsi="Garamond" w:cs="Arial"/>
          <w:sz w:val="22"/>
          <w:szCs w:val="22"/>
          <w:highlight w:val="lightGray"/>
        </w:rPr>
        <w:t xml:space="preserve">Funding Opportunity </w:t>
      </w:r>
      <w:r w:rsidRPr="00945C32" w:rsidR="00390537">
        <w:rPr>
          <w:rFonts w:ascii="Garamond" w:hAnsi="Garamond" w:cs="Arial"/>
          <w:sz w:val="22"/>
          <w:szCs w:val="22"/>
          <w:highlight w:val="lightGray"/>
        </w:rPr>
        <w:t xml:space="preserve">posts to </w:t>
      </w:r>
      <w:hyperlink r:id="rId13" w:history="1">
        <w:r w:rsidRPr="00A85810" w:rsidR="007D421F">
          <w:rPr>
            <w:rStyle w:val="Hyperlink"/>
            <w:rFonts w:ascii="Garamond" w:hAnsi="Garamond" w:cs="Arial"/>
            <w:sz w:val="22"/>
            <w:szCs w:val="22"/>
            <w:highlight w:val="lightGray"/>
          </w:rPr>
          <w:t>Grants.gov</w:t>
        </w:r>
      </w:hyperlink>
    </w:p>
    <w:p w:rsidR="00A17BFE" w:rsidRPr="00945C32" w:rsidP="00386DE8" w14:paraId="0DFD2C42" w14:textId="76F87A27">
      <w:pPr>
        <w:pStyle w:val="Reportparagraph"/>
        <w:widowControl/>
        <w:ind w:left="2880" w:hanging="2160"/>
        <w:rPr>
          <w:rFonts w:ascii="Garamond" w:hAnsi="Garamond" w:cs="Arial"/>
          <w:sz w:val="22"/>
          <w:szCs w:val="22"/>
          <w:highlight w:val="lightGray"/>
        </w:rPr>
      </w:pPr>
      <w:r>
        <w:rPr>
          <w:rFonts w:ascii="Garamond" w:hAnsi="Garamond" w:cs="Arial"/>
          <w:sz w:val="22"/>
          <w:szCs w:val="22"/>
          <w:highlight w:val="lightGray"/>
        </w:rPr>
        <w:t>September</w:t>
      </w:r>
      <w:r w:rsidR="00AD3D05">
        <w:rPr>
          <w:rFonts w:ascii="Garamond" w:hAnsi="Garamond" w:cs="Arial"/>
          <w:sz w:val="22"/>
          <w:szCs w:val="22"/>
          <w:highlight w:val="lightGray"/>
        </w:rPr>
        <w:t xml:space="preserve"> 7</w:t>
      </w:r>
      <w:r w:rsidRPr="00945C32" w:rsidR="48BCB65E">
        <w:rPr>
          <w:rFonts w:ascii="Garamond" w:hAnsi="Garamond" w:cs="Arial"/>
          <w:sz w:val="22"/>
          <w:szCs w:val="22"/>
          <w:highlight w:val="lightGray"/>
        </w:rPr>
        <w:t>, 202</w:t>
      </w:r>
      <w:r w:rsidRPr="00945C32" w:rsidR="00437B8C">
        <w:rPr>
          <w:rFonts w:ascii="Garamond" w:hAnsi="Garamond" w:cs="Arial"/>
          <w:sz w:val="22"/>
          <w:szCs w:val="22"/>
          <w:highlight w:val="lightGray"/>
        </w:rPr>
        <w:t>1</w:t>
      </w:r>
      <w:r w:rsidRPr="00945C32" w:rsidR="4E512CD4">
        <w:rPr>
          <w:rFonts w:ascii="Garamond" w:hAnsi="Garamond" w:cs="Arial"/>
          <w:sz w:val="22"/>
          <w:szCs w:val="22"/>
          <w:highlight w:val="lightGray"/>
        </w:rPr>
        <w:t xml:space="preserve"> </w:t>
      </w:r>
      <w:r w:rsidRPr="00945C32" w:rsidR="00542467">
        <w:rPr>
          <w:rFonts w:ascii="Garamond" w:hAnsi="Garamond" w:cs="Arial"/>
          <w:sz w:val="22"/>
          <w:szCs w:val="22"/>
          <w:highlight w:val="lightGray"/>
        </w:rPr>
        <w:tab/>
      </w:r>
      <w:r w:rsidRPr="00945C32">
        <w:rPr>
          <w:rFonts w:ascii="Garamond" w:hAnsi="Garamond" w:cs="Arial"/>
          <w:sz w:val="22"/>
          <w:szCs w:val="22"/>
          <w:highlight w:val="lightGray"/>
        </w:rPr>
        <w:t>Draft proposal due to S</w:t>
      </w:r>
      <w:r w:rsidRPr="00945C32" w:rsidR="0058739A">
        <w:rPr>
          <w:rFonts w:ascii="Garamond" w:hAnsi="Garamond" w:cs="Arial"/>
          <w:sz w:val="22"/>
          <w:szCs w:val="22"/>
          <w:highlight w:val="lightGray"/>
        </w:rPr>
        <w:t xml:space="preserve">BA District Office for review. </w:t>
      </w:r>
    </w:p>
    <w:p w:rsidR="0024311C" w:rsidRPr="00945C32" w:rsidP="00386DE8" w14:paraId="4497A2F6" w14:textId="1A4D9CF4">
      <w:pPr>
        <w:pStyle w:val="Reportparagraph"/>
        <w:widowControl/>
        <w:ind w:left="2880" w:hanging="2160"/>
        <w:rPr>
          <w:rFonts w:ascii="Garamond" w:hAnsi="Garamond" w:cs="Arial"/>
          <w:sz w:val="22"/>
          <w:szCs w:val="22"/>
          <w:highlight w:val="lightGray"/>
        </w:rPr>
      </w:pPr>
      <w:r w:rsidRPr="00945C32">
        <w:rPr>
          <w:rFonts w:ascii="Garamond" w:hAnsi="Garamond" w:cs="Arial"/>
          <w:sz w:val="22"/>
          <w:szCs w:val="22"/>
          <w:highlight w:val="lightGray"/>
        </w:rPr>
        <w:t xml:space="preserve">September </w:t>
      </w:r>
      <w:r w:rsidR="00AD3D05">
        <w:rPr>
          <w:rFonts w:ascii="Garamond" w:hAnsi="Garamond" w:cs="Arial"/>
          <w:sz w:val="22"/>
          <w:szCs w:val="22"/>
          <w:highlight w:val="lightGray"/>
        </w:rPr>
        <w:t>14</w:t>
      </w:r>
      <w:r w:rsidRPr="00945C32" w:rsidR="007450AF">
        <w:rPr>
          <w:rFonts w:ascii="Garamond" w:hAnsi="Garamond" w:cs="Arial"/>
          <w:sz w:val="22"/>
          <w:szCs w:val="22"/>
          <w:highlight w:val="lightGray"/>
        </w:rPr>
        <w:t>, 202</w:t>
      </w:r>
      <w:r w:rsidRPr="00945C32">
        <w:rPr>
          <w:rFonts w:ascii="Garamond" w:hAnsi="Garamond" w:cs="Arial"/>
          <w:sz w:val="22"/>
          <w:szCs w:val="22"/>
          <w:highlight w:val="lightGray"/>
        </w:rPr>
        <w:t>1</w:t>
      </w:r>
      <w:r w:rsidRPr="00945C32" w:rsidR="4008C676">
        <w:rPr>
          <w:rFonts w:ascii="Garamond" w:hAnsi="Garamond" w:cs="Arial"/>
          <w:sz w:val="22"/>
          <w:szCs w:val="22"/>
          <w:highlight w:val="lightGray"/>
        </w:rPr>
        <w:t xml:space="preserve"> </w:t>
      </w:r>
      <w:r w:rsidRPr="00945C32" w:rsidR="00542467">
        <w:rPr>
          <w:rFonts w:ascii="Garamond" w:hAnsi="Garamond" w:cs="Arial"/>
          <w:sz w:val="22"/>
          <w:szCs w:val="22"/>
          <w:highlight w:val="lightGray"/>
        </w:rPr>
        <w:tab/>
      </w:r>
      <w:r w:rsidRPr="00945C32" w:rsidR="002B082A">
        <w:rPr>
          <w:rFonts w:ascii="Garamond" w:hAnsi="Garamond" w:cs="Arial"/>
          <w:sz w:val="22"/>
          <w:szCs w:val="22"/>
          <w:highlight w:val="lightGray"/>
        </w:rPr>
        <w:t xml:space="preserve">Proposal due to the OSBDC via electronic submission on </w:t>
      </w:r>
      <w:hyperlink r:id="rId13" w:history="1">
        <w:r w:rsidRPr="00A85810" w:rsidR="00A85810">
          <w:rPr>
            <w:rStyle w:val="Hyperlink"/>
            <w:rFonts w:ascii="Garamond" w:hAnsi="Garamond" w:cs="Arial"/>
            <w:sz w:val="22"/>
            <w:szCs w:val="22"/>
            <w:highlight w:val="lightGray"/>
          </w:rPr>
          <w:t>http://www.grants.gov/</w:t>
        </w:r>
      </w:hyperlink>
      <w:r w:rsidRPr="00945C32" w:rsidR="002B082A">
        <w:rPr>
          <w:rFonts w:ascii="Garamond" w:hAnsi="Garamond" w:cs="Arial"/>
          <w:sz w:val="22"/>
          <w:szCs w:val="22"/>
          <w:highlight w:val="lightGray"/>
        </w:rPr>
        <w:t xml:space="preserve">at </w:t>
      </w:r>
      <w:r w:rsidRPr="00945C32" w:rsidR="00BB6680">
        <w:rPr>
          <w:rFonts w:ascii="Garamond" w:hAnsi="Garamond" w:cs="Arial"/>
          <w:sz w:val="22"/>
          <w:szCs w:val="22"/>
          <w:highlight w:val="lightGray"/>
        </w:rPr>
        <w:t>11:59</w:t>
      </w:r>
      <w:r w:rsidRPr="00945C32" w:rsidR="002B082A">
        <w:rPr>
          <w:rFonts w:ascii="Garamond" w:hAnsi="Garamond" w:cs="Arial"/>
          <w:sz w:val="22"/>
          <w:szCs w:val="22"/>
          <w:highlight w:val="lightGray"/>
        </w:rPr>
        <w:t xml:space="preserve"> pm E</w:t>
      </w:r>
      <w:r w:rsidRPr="00945C32">
        <w:rPr>
          <w:rFonts w:ascii="Garamond" w:hAnsi="Garamond" w:cs="Arial"/>
          <w:sz w:val="22"/>
          <w:szCs w:val="22"/>
          <w:highlight w:val="lightGray"/>
        </w:rPr>
        <w:t>D</w:t>
      </w:r>
      <w:r w:rsidRPr="00945C32" w:rsidR="002B082A">
        <w:rPr>
          <w:rFonts w:ascii="Garamond" w:hAnsi="Garamond" w:cs="Arial"/>
          <w:sz w:val="22"/>
          <w:szCs w:val="22"/>
          <w:highlight w:val="lightGray"/>
        </w:rPr>
        <w:t>T</w:t>
      </w:r>
    </w:p>
    <w:p w:rsidR="00542467" w:rsidP="00386DE8" w14:paraId="0853A00C" w14:textId="236BBF27">
      <w:pPr>
        <w:pStyle w:val="Reportparagraph"/>
        <w:widowControl/>
        <w:spacing w:after="120"/>
        <w:ind w:left="2880" w:hanging="2160"/>
        <w:rPr>
          <w:rFonts w:ascii="Garamond" w:hAnsi="Garamond" w:cs="Arial"/>
          <w:sz w:val="22"/>
          <w:szCs w:val="22"/>
        </w:rPr>
      </w:pPr>
      <w:r w:rsidRPr="00945C32">
        <w:rPr>
          <w:rFonts w:ascii="Garamond" w:hAnsi="Garamond" w:cs="Arial"/>
          <w:sz w:val="22"/>
          <w:szCs w:val="22"/>
          <w:highlight w:val="lightGray"/>
        </w:rPr>
        <w:t xml:space="preserve"> </w:t>
      </w:r>
      <w:r w:rsidRPr="00945C32" w:rsidR="6D25950D">
        <w:rPr>
          <w:rFonts w:ascii="Garamond" w:hAnsi="Garamond" w:cs="Arial"/>
          <w:sz w:val="22"/>
          <w:szCs w:val="22"/>
          <w:highlight w:val="lightGray"/>
        </w:rPr>
        <w:t>June</w:t>
      </w:r>
      <w:r w:rsidRPr="00945C32" w:rsidR="2E8906C9">
        <w:rPr>
          <w:rFonts w:ascii="Garamond" w:hAnsi="Garamond" w:cs="Arial"/>
          <w:sz w:val="22"/>
          <w:szCs w:val="22"/>
          <w:highlight w:val="lightGray"/>
        </w:rPr>
        <w:t xml:space="preserve"> </w:t>
      </w:r>
      <w:r w:rsidRPr="00945C32" w:rsidR="61971DA0">
        <w:rPr>
          <w:rFonts w:ascii="Garamond" w:hAnsi="Garamond" w:cs="Arial"/>
          <w:sz w:val="22"/>
          <w:szCs w:val="22"/>
          <w:highlight w:val="lightGray"/>
        </w:rPr>
        <w:t>3</w:t>
      </w:r>
      <w:r w:rsidRPr="00945C32" w:rsidR="2E8906C9">
        <w:rPr>
          <w:rFonts w:ascii="Garamond" w:hAnsi="Garamond" w:cs="Arial"/>
          <w:sz w:val="22"/>
          <w:szCs w:val="22"/>
          <w:highlight w:val="lightGray"/>
        </w:rPr>
        <w:t xml:space="preserve">, </w:t>
      </w:r>
      <w:r w:rsidRPr="00945C32" w:rsidR="4CE245A8">
        <w:rPr>
          <w:rFonts w:ascii="Garamond" w:hAnsi="Garamond" w:cs="Arial"/>
          <w:sz w:val="22"/>
          <w:szCs w:val="22"/>
          <w:highlight w:val="lightGray"/>
        </w:rPr>
        <w:t>202</w:t>
      </w:r>
      <w:r w:rsidRPr="00945C32" w:rsidR="00437B8C">
        <w:rPr>
          <w:rFonts w:ascii="Garamond" w:hAnsi="Garamond" w:cs="Arial"/>
          <w:sz w:val="22"/>
          <w:szCs w:val="22"/>
          <w:highlight w:val="lightGray"/>
        </w:rPr>
        <w:t>2</w:t>
      </w:r>
      <w:r w:rsidRPr="00945C32" w:rsidR="53F212E8">
        <w:rPr>
          <w:rFonts w:ascii="Garamond" w:hAnsi="Garamond" w:cs="Arial"/>
          <w:sz w:val="22"/>
          <w:szCs w:val="22"/>
          <w:highlight w:val="lightGray"/>
        </w:rPr>
        <w:t xml:space="preserve"> </w:t>
      </w:r>
      <w:r w:rsidRPr="00945C32" w:rsidR="00726EF7">
        <w:rPr>
          <w:rFonts w:ascii="Garamond" w:hAnsi="Garamond" w:cs="Arial"/>
          <w:sz w:val="22"/>
          <w:szCs w:val="22"/>
          <w:highlight w:val="lightGray"/>
        </w:rPr>
        <w:tab/>
      </w:r>
      <w:r w:rsidRPr="00945C32" w:rsidR="7A06AB1D">
        <w:rPr>
          <w:rFonts w:ascii="Garamond" w:hAnsi="Garamond" w:cs="Arial"/>
          <w:sz w:val="22"/>
          <w:szCs w:val="22"/>
          <w:highlight w:val="lightGray"/>
        </w:rPr>
        <w:t>SBDC Recipient Organization must submit a Letter of Intent to apply for</w:t>
      </w:r>
      <w:r w:rsidRPr="00945C32" w:rsidR="38BEFA24">
        <w:rPr>
          <w:rFonts w:ascii="Garamond" w:hAnsi="Garamond" w:cs="Arial"/>
          <w:sz w:val="22"/>
          <w:szCs w:val="22"/>
          <w:highlight w:val="lightGray"/>
        </w:rPr>
        <w:t xml:space="preserve"> </w:t>
      </w:r>
      <w:r w:rsidRPr="00945C32" w:rsidR="7A06AB1D">
        <w:rPr>
          <w:rFonts w:ascii="Garamond" w:hAnsi="Garamond" w:cs="Arial"/>
          <w:sz w:val="22"/>
          <w:szCs w:val="22"/>
          <w:highlight w:val="lightGray"/>
        </w:rPr>
        <w:t xml:space="preserve">renewed funding to your </w:t>
      </w:r>
      <w:r w:rsidRPr="00945C32" w:rsidR="28744979">
        <w:rPr>
          <w:rFonts w:ascii="Garamond" w:hAnsi="Garamond" w:cs="Arial"/>
          <w:sz w:val="22"/>
          <w:szCs w:val="22"/>
          <w:highlight w:val="lightGray"/>
        </w:rPr>
        <w:t xml:space="preserve">OSBDC </w:t>
      </w:r>
      <w:r w:rsidRPr="00945C32" w:rsidR="7A06AB1D">
        <w:rPr>
          <w:rFonts w:ascii="Garamond" w:hAnsi="Garamond" w:cs="Arial"/>
          <w:sz w:val="22"/>
          <w:szCs w:val="22"/>
          <w:highlight w:val="lightGray"/>
        </w:rPr>
        <w:t>Program Manager.</w:t>
      </w:r>
    </w:p>
    <w:p w:rsidR="00CE6FB8" w:rsidRPr="00452F77" w:rsidP="009F7BD4" w14:paraId="3BA696D7" w14:textId="5F22108A">
      <w:pPr>
        <w:pStyle w:val="Heading1"/>
        <w:numPr>
          <w:ilvl w:val="0"/>
          <w:numId w:val="19"/>
        </w:numPr>
        <w:ind w:left="1080"/>
      </w:pPr>
      <w:bookmarkStart w:id="175" w:name="_Toc71042181"/>
      <w:bookmarkStart w:id="176" w:name="_Toc71264799"/>
      <w:bookmarkStart w:id="177" w:name="_Toc71553806"/>
      <w:bookmarkStart w:id="178" w:name="_Toc71554925"/>
      <w:bookmarkStart w:id="179" w:name="_Toc71554978"/>
      <w:bookmarkStart w:id="180" w:name="_Toc71555031"/>
      <w:bookmarkStart w:id="181" w:name="_Toc71555084"/>
      <w:bookmarkStart w:id="182" w:name="_Toc71555137"/>
      <w:bookmarkStart w:id="183" w:name="_Toc72158901"/>
      <w:bookmarkStart w:id="184" w:name="_Toc72159121"/>
      <w:bookmarkStart w:id="185" w:name="_Toc72163852"/>
      <w:bookmarkStart w:id="186" w:name="_Toc78195632"/>
      <w:bookmarkEnd w:id="175"/>
      <w:bookmarkEnd w:id="176"/>
      <w:bookmarkEnd w:id="177"/>
      <w:bookmarkEnd w:id="178"/>
      <w:bookmarkEnd w:id="179"/>
      <w:bookmarkEnd w:id="180"/>
      <w:bookmarkEnd w:id="181"/>
      <w:bookmarkEnd w:id="182"/>
      <w:bookmarkEnd w:id="183"/>
      <w:bookmarkEnd w:id="184"/>
      <w:bookmarkEnd w:id="185"/>
      <w:r w:rsidRPr="00452F77">
        <w:t xml:space="preserve">Section V </w:t>
      </w:r>
      <w:r w:rsidR="00F9023F">
        <w:t>–</w:t>
      </w:r>
      <w:r w:rsidRPr="00452F77">
        <w:t xml:space="preserve"> Application Review Information</w:t>
      </w:r>
      <w:bookmarkEnd w:id="186"/>
    </w:p>
    <w:p w:rsidR="00CE39DC" w:rsidP="009F7BD4" w14:paraId="0DC4993D" w14:textId="487E9EBD">
      <w:pPr>
        <w:pStyle w:val="Heading1"/>
        <w:numPr>
          <w:ilvl w:val="1"/>
          <w:numId w:val="52"/>
        </w:numPr>
        <w:ind w:left="1080"/>
      </w:pPr>
      <w:bookmarkStart w:id="187" w:name="_Toc78195633"/>
      <w:r w:rsidRPr="00171175">
        <w:t>General</w:t>
      </w:r>
      <w:bookmarkStart w:id="188" w:name="_Toc44520758"/>
      <w:bookmarkStart w:id="189" w:name="_Toc44520947"/>
      <w:bookmarkStart w:id="190" w:name="_Toc44573067"/>
      <w:bookmarkStart w:id="191" w:name="_Toc44573217"/>
      <w:bookmarkStart w:id="192" w:name="_Toc44580480"/>
      <w:bookmarkStart w:id="193" w:name="_Toc44580543"/>
      <w:bookmarkStart w:id="194" w:name="_Toc44580654"/>
      <w:bookmarkStart w:id="195" w:name="_Toc44580711"/>
      <w:bookmarkStart w:id="196" w:name="_Toc44583387"/>
      <w:bookmarkStart w:id="197" w:name="_Toc44591191"/>
      <w:bookmarkEnd w:id="187"/>
      <w:bookmarkEnd w:id="188"/>
      <w:bookmarkEnd w:id="189"/>
      <w:bookmarkEnd w:id="190"/>
      <w:bookmarkEnd w:id="191"/>
      <w:bookmarkEnd w:id="192"/>
      <w:bookmarkEnd w:id="193"/>
      <w:bookmarkEnd w:id="194"/>
      <w:bookmarkEnd w:id="195"/>
      <w:bookmarkEnd w:id="196"/>
      <w:bookmarkEnd w:id="197"/>
      <w:r w:rsidR="00201D6B">
        <w:t xml:space="preserve"> </w:t>
      </w:r>
    </w:p>
    <w:p w:rsidR="00CA0559" w:rsidRPr="00AA2936" w:rsidP="009F7BD4" w14:paraId="6580C107" w14:textId="4C3B1BBD">
      <w:pPr>
        <w:spacing w:line="240" w:lineRule="auto"/>
        <w:ind w:left="720"/>
        <w:rPr>
          <w:rFonts w:ascii="Garamond" w:hAnsi="Garamond"/>
        </w:rPr>
      </w:pPr>
      <w:r w:rsidRPr="00AA2936">
        <w:rPr>
          <w:rFonts w:ascii="Garamond" w:hAnsi="Garamond" w:cs="Arial"/>
        </w:rPr>
        <w:t>Applications will first b</w:t>
      </w:r>
      <w:r w:rsidRPr="00AA2936" w:rsidR="00B80697">
        <w:rPr>
          <w:rFonts w:ascii="Garamond" w:hAnsi="Garamond" w:cs="Arial"/>
        </w:rPr>
        <w:t>e screened to determine if the A</w:t>
      </w:r>
      <w:r w:rsidRPr="00AA2936">
        <w:rPr>
          <w:rFonts w:ascii="Garamond" w:hAnsi="Garamond" w:cs="Arial"/>
        </w:rPr>
        <w:t>pplicant meets stated mandatory eligibility requir</w:t>
      </w:r>
      <w:r w:rsidRPr="00AA2936" w:rsidR="00B80697">
        <w:rPr>
          <w:rFonts w:ascii="Garamond" w:hAnsi="Garamond" w:cs="Arial"/>
        </w:rPr>
        <w:t>ements.</w:t>
      </w:r>
      <w:r w:rsidRPr="00AA2936" w:rsidR="00BE7760">
        <w:rPr>
          <w:rFonts w:ascii="Garamond" w:hAnsi="Garamond" w:cs="Arial"/>
        </w:rPr>
        <w:t xml:space="preserve"> </w:t>
      </w:r>
      <w:r w:rsidRPr="00AA2936" w:rsidR="00B80697">
        <w:rPr>
          <w:rFonts w:ascii="Garamond" w:hAnsi="Garamond" w:cs="Arial"/>
        </w:rPr>
        <w:t>SBA will not evaluate A</w:t>
      </w:r>
      <w:r w:rsidRPr="00AA2936">
        <w:rPr>
          <w:rFonts w:ascii="Garamond" w:hAnsi="Garamond" w:cs="Arial"/>
        </w:rPr>
        <w:t xml:space="preserve">pplicants that do not document in their application that they meet the requirements for participation in the SBDC </w:t>
      </w:r>
      <w:r w:rsidRPr="00AA2936" w:rsidR="00B57440">
        <w:rPr>
          <w:rFonts w:ascii="Garamond" w:hAnsi="Garamond" w:cs="Arial"/>
        </w:rPr>
        <w:t>P</w:t>
      </w:r>
      <w:r w:rsidRPr="00AA2936">
        <w:rPr>
          <w:rFonts w:ascii="Garamond" w:hAnsi="Garamond" w:cs="Arial"/>
        </w:rPr>
        <w:t>rogram</w:t>
      </w:r>
      <w:r w:rsidRPr="00AA2936">
        <w:rPr>
          <w:rFonts w:ascii="Garamond" w:hAnsi="Garamond"/>
          <w:b/>
          <w:bCs/>
        </w:rPr>
        <w:t>.</w:t>
      </w:r>
      <w:r w:rsidRPr="00AA2936" w:rsidR="00BE7760">
        <w:rPr>
          <w:rFonts w:ascii="Garamond" w:hAnsi="Garamond"/>
          <w:b/>
          <w:bCs/>
        </w:rPr>
        <w:t xml:space="preserve"> </w:t>
      </w:r>
      <w:r w:rsidRPr="00AA2936">
        <w:rPr>
          <w:rFonts w:ascii="Garamond" w:hAnsi="Garamond"/>
          <w:b/>
          <w:bCs/>
        </w:rPr>
        <w:t xml:space="preserve">Submissions will only be accepted via </w:t>
      </w:r>
      <w:hyperlink r:id="rId33" w:history="1">
        <w:r w:rsidRPr="0077565D" w:rsidR="00AD4AD7">
          <w:rPr>
            <w:rStyle w:val="Hyperlink"/>
            <w:rFonts w:ascii="Garamond" w:hAnsi="Garamond"/>
            <w:b/>
            <w:bCs/>
          </w:rPr>
          <w:t>www.</w:t>
        </w:r>
        <w:r w:rsidR="007D421F">
          <w:rPr>
            <w:rStyle w:val="Hyperlink"/>
            <w:rFonts w:ascii="Garamond" w:hAnsi="Garamond"/>
            <w:b/>
            <w:bCs/>
          </w:rPr>
          <w:t>Grants.gov</w:t>
        </w:r>
      </w:hyperlink>
      <w:r w:rsidRPr="00AA2936">
        <w:rPr>
          <w:rFonts w:ascii="Garamond" w:hAnsi="Garamond"/>
          <w:b/>
          <w:bCs/>
        </w:rPr>
        <w:t>.</w:t>
      </w:r>
    </w:p>
    <w:p w:rsidR="007F7A67" w:rsidP="009F7BD4" w14:paraId="177A0E8D" w14:textId="28C8E1AB">
      <w:pPr>
        <w:spacing w:after="120" w:line="240" w:lineRule="auto"/>
        <w:ind w:left="720"/>
        <w:rPr>
          <w:rFonts w:ascii="Garamond" w:hAnsi="Garamond" w:cs="Arial"/>
        </w:rPr>
      </w:pPr>
      <w:bookmarkStart w:id="198" w:name="_Hlk71535882"/>
      <w:r w:rsidRPr="00693B69">
        <w:rPr>
          <w:rFonts w:ascii="Garamond" w:hAnsi="Garamond" w:cs="Arial"/>
        </w:rPr>
        <w:t xml:space="preserve">Proposals </w:t>
      </w:r>
      <w:r w:rsidRPr="00693B69">
        <w:rPr>
          <w:rFonts w:ascii="Garamond" w:hAnsi="Garamond" w:cs="Arial"/>
        </w:rPr>
        <w:t>will be rejected without being evaluated if they are submitted by ineligible organizations or they are illegible or materially incomplete due to an Applicant’s failure to include all required forms and/or provide the required level of detail</w:t>
      </w:r>
      <w:bookmarkEnd w:id="198"/>
      <w:r w:rsidRPr="00693B69">
        <w:rPr>
          <w:rFonts w:ascii="Garamond" w:hAnsi="Garamond" w:cs="Arial"/>
        </w:rPr>
        <w:t>.</w:t>
      </w:r>
    </w:p>
    <w:p w:rsidR="000D614B" w:rsidRPr="00BF536C" w:rsidP="009F7BD4" w14:paraId="69CD6A88" w14:textId="5A7999E9">
      <w:pPr>
        <w:spacing w:after="120" w:line="240" w:lineRule="auto"/>
        <w:ind w:left="720"/>
        <w:rPr>
          <w:rFonts w:ascii="Garamond" w:hAnsi="Garamond" w:cs="Arial"/>
        </w:rPr>
      </w:pPr>
      <w:r w:rsidRPr="00BF536C">
        <w:rPr>
          <w:rFonts w:ascii="Garamond" w:hAnsi="Garamond" w:cs="Arial"/>
        </w:rPr>
        <w:t xml:space="preserve">In addition, an Applicant must disclose in its application if it currently holds any other financial assistance awards from SBA or has any other applications for SBA financial assistance awards still pending. If it does, the Applicant must identify how it will avoid duplication of efforts, commingling of funds, and overlapping or </w:t>
      </w:r>
      <w:r w:rsidRPr="00BF536C" w:rsidR="00F22D21">
        <w:rPr>
          <w:rFonts w:ascii="Garamond" w:hAnsi="Garamond" w:cs="Arial"/>
        </w:rPr>
        <w:t>double claiming</w:t>
      </w:r>
      <w:r w:rsidRPr="00BF536C">
        <w:rPr>
          <w:rFonts w:ascii="Garamond" w:hAnsi="Garamond" w:cs="Arial"/>
        </w:rPr>
        <w:t xml:space="preserve"> of costs among those projects. Applicants must treat each SBA project as separate and discrete with individual outcomes and deliverables and provide distinct reporting, accounting, and audit trails for each application and award. </w:t>
      </w:r>
    </w:p>
    <w:p w:rsidR="00F27ADA" w:rsidRPr="00693B69" w:rsidP="009F7BD4" w14:paraId="3D86347D" w14:textId="5F721978">
      <w:pPr>
        <w:spacing w:after="120" w:line="240" w:lineRule="auto"/>
        <w:ind w:left="720"/>
        <w:rPr>
          <w:rFonts w:ascii="Garamond" w:hAnsi="Garamond" w:cs="Arial"/>
        </w:rPr>
      </w:pPr>
      <w:r w:rsidRPr="00BF536C">
        <w:rPr>
          <w:rFonts w:ascii="Garamond" w:hAnsi="Garamond" w:cs="Arial"/>
        </w:rPr>
        <w:t>Failure to sufficiently distinguish between multiple applications from the same organization, or between an application and one or more current SBA awards, may result in rejection of an application on the ground that it is duplicative of proposed or existing efforts.</w:t>
      </w:r>
    </w:p>
    <w:p w:rsidR="00890442" w:rsidP="00890442" w14:paraId="379DB780" w14:textId="71BA49DC">
      <w:pPr>
        <w:pStyle w:val="Heading2"/>
        <w:ind w:left="2160"/>
      </w:pPr>
      <w:r w:rsidRPr="00890442">
        <w:t>SBA Duties and Responsibilities</w:t>
      </w:r>
    </w:p>
    <w:p w:rsidR="00890442" w:rsidRPr="00516021" w:rsidP="00AF7585" w14:paraId="12B069A5" w14:textId="75492419">
      <w:pPr>
        <w:spacing w:after="120" w:line="240" w:lineRule="auto"/>
        <w:ind w:left="1080"/>
        <w:rPr>
          <w:highlight w:val="lightGray"/>
        </w:rPr>
      </w:pPr>
      <w:r w:rsidRPr="00516021">
        <w:rPr>
          <w:rFonts w:ascii="Garamond" w:hAnsi="Garamond" w:cs="Arial"/>
          <w:highlight w:val="lightGray"/>
        </w:rPr>
        <w:t>As the awarding agency, SBA will, subject to the availability of funds</w:t>
      </w:r>
      <w:r w:rsidR="00696F37">
        <w:rPr>
          <w:rFonts w:ascii="Garamond" w:hAnsi="Garamond" w:cs="Arial"/>
          <w:highlight w:val="lightGray"/>
        </w:rPr>
        <w:t>.</w:t>
      </w:r>
      <w:r w:rsidRPr="00516021">
        <w:rPr>
          <w:rFonts w:ascii="Garamond" w:hAnsi="Garamond" w:cs="Arial"/>
          <w:highlight w:val="lightGray"/>
        </w:rPr>
        <w:t xml:space="preserve"> SBA Agency Officials and Offices will coordinate and communicate through</w:t>
      </w:r>
      <w:r w:rsidRPr="00516021">
        <w:rPr>
          <w:rFonts w:ascii="Garamond" w:hAnsi="Garamond"/>
          <w:highlight w:val="lightGray"/>
        </w:rPr>
        <w:t xml:space="preserve"> the SBDC Lead Center</w:t>
      </w:r>
    </w:p>
    <w:p w:rsidR="00FA6FE5" w:rsidRPr="00516021" w:rsidP="00FA6FE5" w14:paraId="77612C54"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Carry out the duties and responsibilities imposed on it by the statutes and regulations governing this program. </w:t>
      </w:r>
    </w:p>
    <w:p w:rsidR="00FA6FE5" w:rsidRPr="00516021" w:rsidP="00FA6FE5" w14:paraId="65EE8A8D"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Respond to requests for guidance or information related to the SBDC program. </w:t>
      </w:r>
    </w:p>
    <w:p w:rsidR="00FA6FE5" w:rsidRPr="00516021" w:rsidP="00FA6FE5" w14:paraId="0B4633B2"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Respond to requests for Agency participation and collaboration in project activities, as appropriate.       </w:t>
      </w:r>
    </w:p>
    <w:p w:rsidR="00FA6FE5" w:rsidRPr="00516021" w:rsidP="00FA6FE5" w14:paraId="1F39D96E"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Promote the project by referring interested parties to you for assistance and displaying your printed materials. </w:t>
      </w:r>
    </w:p>
    <w:p w:rsidR="00FA6FE5" w:rsidRPr="00516021" w:rsidP="00FA6FE5" w14:paraId="0957196C" w14:textId="10EBC16A">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Facilitate cooperation and coordination between </w:t>
      </w:r>
      <w:r w:rsidRPr="00516021" w:rsidR="005C3A8E">
        <w:rPr>
          <w:rFonts w:ascii="Garamond" w:hAnsi="Garamond"/>
          <w:highlight w:val="lightGray"/>
        </w:rPr>
        <w:t>SBDC Lead Center</w:t>
      </w:r>
      <w:r w:rsidRPr="00516021">
        <w:rPr>
          <w:rFonts w:ascii="Garamond" w:hAnsi="Garamond"/>
          <w:highlight w:val="lightGray"/>
        </w:rPr>
        <w:t xml:space="preserve">, other SBA resource partners, and other Federal agencies. </w:t>
      </w:r>
    </w:p>
    <w:p w:rsidR="00FA6FE5" w:rsidRPr="00516021" w:rsidP="00FA6FE5" w14:paraId="6D76EA25"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Review and act upon requests for modifications to your technical proposal, budget, key personnel, project/budget period, and other project parameters.</w:t>
      </w:r>
    </w:p>
    <w:p w:rsidR="00FA6FE5" w:rsidRPr="00516021" w:rsidP="00FA6FE5" w14:paraId="06018A33" w14:textId="3F67BC46">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Review and act upon </w:t>
      </w:r>
      <w:r w:rsidRPr="00516021" w:rsidR="0000791B">
        <w:rPr>
          <w:rFonts w:ascii="Garamond" w:hAnsi="Garamond"/>
          <w:highlight w:val="lightGray"/>
        </w:rPr>
        <w:t>SBDC Lead Center</w:t>
      </w:r>
      <w:r w:rsidRPr="00516021">
        <w:rPr>
          <w:rFonts w:ascii="Garamond" w:hAnsi="Garamond"/>
          <w:highlight w:val="lightGray"/>
        </w:rPr>
        <w:t xml:space="preserve"> reports and payment requests. </w:t>
      </w:r>
    </w:p>
    <w:p w:rsidR="00FA6FE5" w:rsidRPr="00516021" w:rsidP="00FA6FE5" w14:paraId="041F8AA4" w14:textId="77777777">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Where authorized by law, share SBA resources and/or donated materials. </w:t>
      </w:r>
    </w:p>
    <w:p w:rsidR="00FA6FE5" w:rsidRPr="00516021" w:rsidP="00FA6FE5" w14:paraId="49166D53" w14:textId="6C9E20B3">
      <w:pPr>
        <w:pStyle w:val="ListParagraph"/>
        <w:numPr>
          <w:ilvl w:val="0"/>
          <w:numId w:val="103"/>
        </w:numPr>
        <w:spacing w:after="160" w:line="259" w:lineRule="auto"/>
        <w:rPr>
          <w:rFonts w:ascii="Garamond" w:hAnsi="Garamond"/>
          <w:highlight w:val="lightGray"/>
        </w:rPr>
      </w:pPr>
      <w:r w:rsidRPr="00516021">
        <w:rPr>
          <w:rFonts w:ascii="Garamond" w:hAnsi="Garamond"/>
          <w:highlight w:val="lightGray"/>
        </w:rPr>
        <w:t xml:space="preserve">Monitor performance under this award and ongoing operations to determine if </w:t>
      </w:r>
      <w:r w:rsidRPr="00516021" w:rsidR="0000791B">
        <w:rPr>
          <w:rFonts w:ascii="Garamond" w:hAnsi="Garamond"/>
          <w:highlight w:val="lightGray"/>
        </w:rPr>
        <w:t>SBDC Lead Center</w:t>
      </w:r>
      <w:r w:rsidRPr="00516021">
        <w:rPr>
          <w:rFonts w:ascii="Garamond" w:hAnsi="Garamond"/>
          <w:highlight w:val="lightGray"/>
        </w:rPr>
        <w:t xml:space="preserve"> </w:t>
      </w:r>
      <w:r w:rsidRPr="00516021" w:rsidR="0000791B">
        <w:rPr>
          <w:rFonts w:ascii="Garamond" w:hAnsi="Garamond"/>
          <w:highlight w:val="lightGray"/>
        </w:rPr>
        <w:t>is</w:t>
      </w:r>
      <w:r w:rsidRPr="00516021">
        <w:rPr>
          <w:rFonts w:ascii="Garamond" w:hAnsi="Garamond"/>
          <w:highlight w:val="lightGray"/>
        </w:rPr>
        <w:t xml:space="preserve"> making effective and efficient use of Project funds. This includes reviewing records, files, and procedures relating to performance under this award, as well as interviewing clients to gauge program effectiveness. </w:t>
      </w:r>
    </w:p>
    <w:p w:rsidR="008D34D0" w:rsidRPr="00882561" w:rsidP="00890442" w14:paraId="4DB2462E" w14:textId="3DE9CFEB">
      <w:pPr>
        <w:pStyle w:val="Heading2"/>
        <w:ind w:left="2160"/>
      </w:pPr>
      <w:r>
        <w:t>I</w:t>
      </w:r>
      <w:r w:rsidR="00EA049A">
        <w:t>ntergovernmental Review</w:t>
      </w:r>
    </w:p>
    <w:p w:rsidR="001A0AF6" w:rsidRPr="00693B69" w:rsidP="00386DE8" w14:paraId="3F498146" w14:textId="77777777">
      <w:pPr>
        <w:spacing w:after="120" w:line="240" w:lineRule="auto"/>
        <w:ind w:left="1080"/>
        <w:rPr>
          <w:rFonts w:ascii="Garamond" w:hAnsi="Garamond" w:cs="Arial"/>
          <w:bCs/>
        </w:rPr>
      </w:pPr>
      <w:r>
        <w:rPr>
          <w:rFonts w:ascii="Garamond" w:hAnsi="Garamond" w:cs="Arial"/>
          <w:bCs/>
        </w:rPr>
        <w:t>The SBDC P</w:t>
      </w:r>
      <w:r w:rsidRPr="00693B69">
        <w:rPr>
          <w:rFonts w:ascii="Garamond" w:hAnsi="Garamond" w:cs="Arial"/>
          <w:bCs/>
        </w:rPr>
        <w:t xml:space="preserve">rogram does not involve the mandatory payment of any matching funds from the state or local government and does not affect directly any state or local government. As appropriate, SBDC programs should comply with </w:t>
      </w:r>
      <w:hyperlink r:id="rId34" w:history="1">
        <w:r w:rsidRPr="00693B69">
          <w:rPr>
            <w:rStyle w:val="Hyperlink"/>
            <w:rFonts w:ascii="Garamond" w:hAnsi="Garamond" w:cs="Arial"/>
            <w:bCs/>
          </w:rPr>
          <w:t>Executive Order 12372</w:t>
        </w:r>
      </w:hyperlink>
      <w:r w:rsidRPr="00693B69">
        <w:rPr>
          <w:rFonts w:ascii="Garamond" w:hAnsi="Garamond" w:cs="Arial"/>
          <w:bCs/>
        </w:rPr>
        <w:t xml:space="preserve">, “Intergovernmental Review of </w:t>
      </w:r>
      <w:r w:rsidR="00A41552">
        <w:rPr>
          <w:rFonts w:ascii="Garamond" w:hAnsi="Garamond" w:cs="Arial"/>
          <w:bCs/>
        </w:rPr>
        <w:t>Federal</w:t>
      </w:r>
      <w:r w:rsidRPr="00693B69">
        <w:rPr>
          <w:rFonts w:ascii="Garamond" w:hAnsi="Garamond" w:cs="Arial"/>
          <w:bCs/>
        </w:rPr>
        <w:t xml:space="preserve"> Programs.”</w:t>
      </w:r>
    </w:p>
    <w:p w:rsidR="00E05988" w:rsidRPr="00AF7585" w:rsidP="00493668" w14:paraId="01F1255D" w14:textId="77777777">
      <w:pPr>
        <w:pStyle w:val="Heading2"/>
        <w:spacing w:after="120" w:line="240" w:lineRule="auto"/>
        <w:ind w:left="2160"/>
        <w:rPr>
          <w:rFonts w:cs="Arial"/>
        </w:rPr>
      </w:pPr>
      <w:r w:rsidRPr="00AF7585">
        <w:rPr>
          <w:rFonts w:cs="Arial"/>
        </w:rPr>
        <w:t xml:space="preserve">SBDC Program </w:t>
      </w:r>
      <w:r w:rsidRPr="00AF7585" w:rsidR="001A0AF6">
        <w:rPr>
          <w:rFonts w:cs="Arial"/>
        </w:rPr>
        <w:t>Objectives and Required Services</w:t>
      </w:r>
    </w:p>
    <w:p w:rsidR="0035271D" w:rsidRPr="00693B69" w:rsidP="009F7BD4" w14:paraId="1B33067A" w14:textId="67D07975">
      <w:pPr>
        <w:pStyle w:val="BodyText"/>
        <w:spacing w:line="240" w:lineRule="auto"/>
        <w:ind w:left="1080"/>
        <w:rPr>
          <w:rFonts w:ascii="Garamond" w:hAnsi="Garamond" w:cs="Arial"/>
        </w:rPr>
      </w:pPr>
      <w:r w:rsidRPr="12F5A0A5">
        <w:rPr>
          <w:rFonts w:ascii="Garamond" w:hAnsi="Garamond" w:cs="Arial"/>
        </w:rPr>
        <w:t xml:space="preserve">The SBDC Program is sponsored and partially funded by the U.S. Small Business Administration (SBA). The SBDC Program is governed by Section 21 of the Small Business Act, </w:t>
      </w:r>
      <w:hyperlink r:id="rId35" w:history="1">
        <w:r w:rsidRPr="12F5A0A5">
          <w:rPr>
            <w:rFonts w:ascii="Garamond" w:hAnsi="Garamond" w:cs="Arial"/>
          </w:rPr>
          <w:t>15 U</w:t>
        </w:r>
        <w:r w:rsidRPr="12F5A0A5" w:rsidR="00EB5502">
          <w:rPr>
            <w:rFonts w:ascii="Garamond" w:hAnsi="Garamond" w:cs="Arial"/>
          </w:rPr>
          <w:t>.</w:t>
        </w:r>
        <w:r w:rsidRPr="12F5A0A5">
          <w:rPr>
            <w:rFonts w:ascii="Garamond" w:hAnsi="Garamond" w:cs="Arial"/>
          </w:rPr>
          <w:t>S</w:t>
        </w:r>
        <w:r w:rsidRPr="12F5A0A5" w:rsidR="00EB5502">
          <w:rPr>
            <w:rFonts w:ascii="Garamond" w:hAnsi="Garamond" w:cs="Arial"/>
          </w:rPr>
          <w:t>.</w:t>
        </w:r>
        <w:r w:rsidRPr="12F5A0A5">
          <w:rPr>
            <w:rFonts w:ascii="Garamond" w:hAnsi="Garamond" w:cs="Arial"/>
          </w:rPr>
          <w:t>C</w:t>
        </w:r>
        <w:r w:rsidRPr="12F5A0A5" w:rsidR="00EB5502">
          <w:rPr>
            <w:rFonts w:ascii="Garamond" w:hAnsi="Garamond" w:cs="Arial"/>
          </w:rPr>
          <w:t>.</w:t>
        </w:r>
        <w:r w:rsidRPr="12F5A0A5">
          <w:rPr>
            <w:rFonts w:ascii="Garamond" w:hAnsi="Garamond" w:cs="Arial"/>
          </w:rPr>
          <w:t xml:space="preserve"> § 648</w:t>
        </w:r>
      </w:hyperlink>
      <w:r w:rsidRPr="12F5A0A5">
        <w:rPr>
          <w:rFonts w:ascii="Garamond" w:hAnsi="Garamond" w:cs="Arial"/>
        </w:rPr>
        <w:t xml:space="preserve">, and </w:t>
      </w:r>
      <w:r w:rsidRPr="12F5A0A5" w:rsidR="00A41552">
        <w:rPr>
          <w:rFonts w:ascii="Garamond" w:hAnsi="Garamond" w:cs="Arial"/>
        </w:rPr>
        <w:t>Federal</w:t>
      </w:r>
      <w:r w:rsidRPr="12F5A0A5">
        <w:rPr>
          <w:rFonts w:ascii="Garamond" w:hAnsi="Garamond" w:cs="Arial"/>
        </w:rPr>
        <w:t xml:space="preserve"> regulations, </w:t>
      </w:r>
      <w:hyperlink r:id="rId36" w:history="1">
        <w:r w:rsidRPr="12F5A0A5">
          <w:rPr>
            <w:rFonts w:ascii="Garamond" w:hAnsi="Garamond" w:cs="Arial"/>
          </w:rPr>
          <w:t>13 C</w:t>
        </w:r>
        <w:r w:rsidRPr="12F5A0A5" w:rsidR="00EB5502">
          <w:rPr>
            <w:rFonts w:ascii="Garamond" w:hAnsi="Garamond" w:cs="Arial"/>
          </w:rPr>
          <w:t>.</w:t>
        </w:r>
        <w:r w:rsidRPr="12F5A0A5">
          <w:rPr>
            <w:rFonts w:ascii="Garamond" w:hAnsi="Garamond" w:cs="Arial"/>
          </w:rPr>
          <w:t>F</w:t>
        </w:r>
        <w:r w:rsidRPr="12F5A0A5" w:rsidR="00EB5502">
          <w:rPr>
            <w:rFonts w:ascii="Garamond" w:hAnsi="Garamond" w:cs="Arial"/>
          </w:rPr>
          <w:t>.</w:t>
        </w:r>
        <w:r w:rsidRPr="12F5A0A5">
          <w:rPr>
            <w:rFonts w:ascii="Garamond" w:hAnsi="Garamond" w:cs="Arial"/>
          </w:rPr>
          <w:t>R</w:t>
        </w:r>
        <w:r w:rsidRPr="12F5A0A5" w:rsidR="00EB5502">
          <w:rPr>
            <w:rFonts w:ascii="Garamond" w:hAnsi="Garamond" w:cs="Arial"/>
          </w:rPr>
          <w:t>.</w:t>
        </w:r>
        <w:r w:rsidRPr="12F5A0A5">
          <w:rPr>
            <w:rFonts w:ascii="Garamond" w:hAnsi="Garamond" w:cs="Arial"/>
          </w:rPr>
          <w:t xml:space="preserve"> Part 130</w:t>
        </w:r>
      </w:hyperlink>
      <w:r w:rsidRPr="12F5A0A5">
        <w:rPr>
          <w:rFonts w:ascii="Garamond" w:hAnsi="Garamond" w:cs="Arial"/>
        </w:rPr>
        <w:t xml:space="preserve">. Although SBA is responsible for the general management and oversight of the SBDC program, a legal partnership exists between SBA and the Recipient Organization for the delivery of assistance to the small business community.  </w:t>
      </w:r>
    </w:p>
    <w:p w:rsidR="0035271D" w:rsidRPr="00693B69" w:rsidP="009F7BD4" w14:paraId="0F8C37D0" w14:textId="025E33F2">
      <w:pPr>
        <w:pStyle w:val="BodyText"/>
        <w:spacing w:line="240" w:lineRule="auto"/>
        <w:ind w:left="1080"/>
        <w:rPr>
          <w:rFonts w:ascii="Garamond" w:hAnsi="Garamond" w:cs="Arial"/>
        </w:rPr>
      </w:pPr>
      <w:r w:rsidRPr="00693B69">
        <w:rPr>
          <w:rFonts w:ascii="Garamond" w:hAnsi="Garamond" w:cs="Arial"/>
        </w:rPr>
        <w:t>SBDCs, under Section 21 of the Small Business Act</w:t>
      </w:r>
      <w:r w:rsidRPr="7BC9D225">
        <w:rPr>
          <w:rFonts w:ascii="Garamond" w:hAnsi="Garamond" w:cs="Arial"/>
        </w:rPr>
        <w:t xml:space="preserve">, are required to provide counseling and training to small businesses including working with the SBA to develop and provide informational tools to support business start-ups and existing business expansion. In addition, pursuant to </w:t>
      </w:r>
      <w:hyperlink r:id="rId16" w:history="1">
        <w:r w:rsidRPr="00693B69">
          <w:rPr>
            <w:rFonts w:ascii="Garamond" w:hAnsi="Garamond" w:cs="Arial"/>
          </w:rPr>
          <w:t>13 C</w:t>
        </w:r>
        <w:r w:rsidR="00EB5502">
          <w:rPr>
            <w:rFonts w:ascii="Garamond" w:hAnsi="Garamond" w:cs="Arial"/>
          </w:rPr>
          <w:t>.</w:t>
        </w:r>
        <w:r w:rsidRPr="00693B69">
          <w:rPr>
            <w:rFonts w:ascii="Garamond" w:hAnsi="Garamond" w:cs="Arial"/>
          </w:rPr>
          <w:t>F</w:t>
        </w:r>
        <w:r w:rsidR="00EB5502">
          <w:rPr>
            <w:rFonts w:ascii="Garamond" w:hAnsi="Garamond" w:cs="Arial"/>
          </w:rPr>
          <w:t>.</w:t>
        </w:r>
        <w:r w:rsidRPr="00693B69">
          <w:rPr>
            <w:rFonts w:ascii="Garamond" w:hAnsi="Garamond" w:cs="Arial"/>
          </w:rPr>
          <w:t>R</w:t>
        </w:r>
        <w:r w:rsidR="00EB5502">
          <w:rPr>
            <w:rFonts w:ascii="Garamond" w:hAnsi="Garamond" w:cs="Arial"/>
          </w:rPr>
          <w:t>.</w:t>
        </w:r>
        <w:r w:rsidRPr="00693B69">
          <w:rPr>
            <w:rFonts w:ascii="Garamond" w:hAnsi="Garamond" w:cs="Arial"/>
          </w:rPr>
          <w:t xml:space="preserve"> Part 130.340</w:t>
        </w:r>
      </w:hyperlink>
      <w:r w:rsidRPr="7BC9D225">
        <w:rPr>
          <w:rFonts w:ascii="Garamond" w:hAnsi="Garamond" w:cs="Arial"/>
        </w:rPr>
        <w:t>(c), SBA has identified c</w:t>
      </w:r>
      <w:r w:rsidR="00166752">
        <w:rPr>
          <w:rFonts w:ascii="Garamond" w:hAnsi="Garamond" w:cs="Arial"/>
        </w:rPr>
        <w:t>ertain special emphasis g</w:t>
      </w:r>
      <w:r w:rsidR="00162B57">
        <w:rPr>
          <w:rFonts w:ascii="Garamond" w:hAnsi="Garamond" w:cs="Arial"/>
        </w:rPr>
        <w:t xml:space="preserve">roups, </w:t>
      </w:r>
      <w:r w:rsidRPr="00693B69">
        <w:rPr>
          <w:rFonts w:ascii="Garamond" w:hAnsi="Garamond" w:cs="Arial"/>
        </w:rPr>
        <w:t>as defined</w:t>
      </w:r>
      <w:r w:rsidR="00166752">
        <w:rPr>
          <w:rFonts w:ascii="Garamond" w:hAnsi="Garamond" w:cs="Arial"/>
        </w:rPr>
        <w:t xml:space="preserve"> in Section 8.1</w:t>
      </w:r>
      <w:r w:rsidR="007167A5">
        <w:rPr>
          <w:rFonts w:ascii="Garamond" w:hAnsi="Garamond" w:cs="Arial"/>
        </w:rPr>
        <w:t>.3</w:t>
      </w:r>
      <w:r w:rsidR="00483F25">
        <w:rPr>
          <w:rFonts w:ascii="Garamond" w:hAnsi="Garamond" w:cs="Arial"/>
        </w:rPr>
        <w:t>6</w:t>
      </w:r>
      <w:r w:rsidRPr="00693B69">
        <w:rPr>
          <w:rFonts w:ascii="Garamond" w:hAnsi="Garamond" w:cs="Arial"/>
        </w:rPr>
        <w:t xml:space="preserve"> to be targeted for assistance by SBDCs.</w:t>
      </w:r>
      <w:r w:rsidRPr="00693B69">
        <w:rPr>
          <w:rFonts w:ascii="Garamond" w:hAnsi="Garamond" w:cs="Arial"/>
        </w:rPr>
        <w:tab/>
      </w:r>
    </w:p>
    <w:p w:rsidR="00E05988" w:rsidRPr="00693B69" w:rsidP="009F7BD4" w14:paraId="1145E79A" w14:textId="1421494E">
      <w:pPr>
        <w:pStyle w:val="BodyText"/>
        <w:spacing w:line="240" w:lineRule="auto"/>
        <w:ind w:left="1080"/>
        <w:rPr>
          <w:rFonts w:ascii="Garamond" w:hAnsi="Garamond" w:cs="Arial"/>
        </w:rPr>
      </w:pPr>
      <w:r w:rsidRPr="7BC9D225">
        <w:rPr>
          <w:rFonts w:ascii="Garamond" w:hAnsi="Garamond" w:cs="Arial"/>
        </w:rPr>
        <w:t xml:space="preserve">The SBDC Program is governed by a binding legal instrument between the </w:t>
      </w:r>
      <w:r w:rsidRPr="7BC9D225" w:rsidR="001A0AF6">
        <w:rPr>
          <w:rFonts w:ascii="Garamond" w:hAnsi="Garamond" w:cs="Arial"/>
        </w:rPr>
        <w:t>Recipient Organization</w:t>
      </w:r>
      <w:r w:rsidRPr="7BC9D225" w:rsidR="00634514">
        <w:rPr>
          <w:rFonts w:ascii="Garamond" w:hAnsi="Garamond" w:cs="Arial"/>
        </w:rPr>
        <w:t xml:space="preserve"> and the SBA known as a notice of award or cooperative a</w:t>
      </w:r>
      <w:r w:rsidRPr="7BC9D225">
        <w:rPr>
          <w:rFonts w:ascii="Garamond" w:hAnsi="Garamond" w:cs="Arial"/>
        </w:rPr>
        <w:t>greement.</w:t>
      </w:r>
      <w:r w:rsidRPr="7BC9D225" w:rsidR="00BE7760">
        <w:rPr>
          <w:rFonts w:ascii="Garamond" w:hAnsi="Garamond" w:cs="Arial"/>
        </w:rPr>
        <w:t xml:space="preserve"> </w:t>
      </w:r>
      <w:r w:rsidRPr="7BC9D225">
        <w:rPr>
          <w:rFonts w:ascii="Garamond" w:hAnsi="Garamond" w:cs="Arial"/>
        </w:rPr>
        <w:t xml:space="preserve">The purpose of the Cooperative Agreement is to ensure the delivery of high quality business and economic development assistance (as defined by </w:t>
      </w:r>
      <w:hyperlink r:id="rId16" w:history="1">
        <w:r w:rsidRPr="7BC9D225">
          <w:rPr>
            <w:rStyle w:val="Hyperlink"/>
            <w:rFonts w:ascii="Garamond" w:hAnsi="Garamond" w:cs="Arial"/>
          </w:rPr>
          <w:t>13 C</w:t>
        </w:r>
        <w:r w:rsidRPr="7BC9D225" w:rsidR="00451BED">
          <w:rPr>
            <w:rStyle w:val="Hyperlink"/>
            <w:rFonts w:ascii="Garamond" w:hAnsi="Garamond" w:cs="Arial"/>
          </w:rPr>
          <w:t>.</w:t>
        </w:r>
        <w:r w:rsidRPr="7BC9D225">
          <w:rPr>
            <w:rStyle w:val="Hyperlink"/>
            <w:rFonts w:ascii="Garamond" w:hAnsi="Garamond" w:cs="Arial"/>
          </w:rPr>
          <w:t>FR</w:t>
        </w:r>
        <w:r w:rsidRPr="7BC9D225" w:rsidR="00451BED">
          <w:rPr>
            <w:rStyle w:val="Hyperlink"/>
            <w:rFonts w:ascii="Garamond" w:hAnsi="Garamond" w:cs="Arial"/>
          </w:rPr>
          <w:t>.</w:t>
        </w:r>
        <w:r w:rsidRPr="7BC9D225">
          <w:rPr>
            <w:rStyle w:val="Hyperlink"/>
            <w:rFonts w:ascii="Garamond" w:hAnsi="Garamond" w:cs="Arial"/>
          </w:rPr>
          <w:t xml:space="preserve"> Part 130.340</w:t>
        </w:r>
      </w:hyperlink>
      <w:r w:rsidRPr="7BC9D225">
        <w:rPr>
          <w:rFonts w:ascii="Garamond" w:hAnsi="Garamond" w:cs="Arial"/>
        </w:rPr>
        <w:t xml:space="preserve"> and the Small Business Act) to small businesses and</w:t>
      </w:r>
      <w:r w:rsidRPr="7BC9D225" w:rsidR="00246C23">
        <w:rPr>
          <w:rFonts w:ascii="Garamond" w:hAnsi="Garamond" w:cs="Arial"/>
        </w:rPr>
        <w:t xml:space="preserve"> prospective small businesses.</w:t>
      </w:r>
    </w:p>
    <w:p w:rsidR="00275B78" w:rsidRPr="00693B69" w:rsidP="009F7BD4" w14:paraId="41D2CBE6" w14:textId="093A23A5">
      <w:pPr>
        <w:pStyle w:val="BodyText"/>
        <w:spacing w:line="240" w:lineRule="auto"/>
        <w:ind w:left="1080"/>
        <w:rPr>
          <w:rFonts w:ascii="Garamond" w:hAnsi="Garamond" w:cs="Arial"/>
        </w:rPr>
      </w:pPr>
      <w:r w:rsidRPr="7BC9D225">
        <w:rPr>
          <w:rFonts w:ascii="Garamond" w:hAnsi="Garamond" w:cs="Arial"/>
        </w:rPr>
        <w:t>The SBDCs must ensure that their economic development and technical assistance services are available to all small business populations, including special emphasis groups [</w:t>
      </w:r>
      <w:hyperlink r:id="rId16" w:history="1">
        <w:r w:rsidRPr="7BC9D225">
          <w:rPr>
            <w:rStyle w:val="Hyperlink"/>
            <w:rFonts w:ascii="Garamond" w:hAnsi="Garamond" w:cs="Arial"/>
          </w:rPr>
          <w:t>13 C</w:t>
        </w:r>
        <w:r w:rsidRPr="7BC9D225" w:rsidR="00451BED">
          <w:rPr>
            <w:rStyle w:val="Hyperlink"/>
            <w:rFonts w:ascii="Garamond" w:hAnsi="Garamond" w:cs="Arial"/>
          </w:rPr>
          <w:t>.</w:t>
        </w:r>
        <w:r w:rsidRPr="7BC9D225">
          <w:rPr>
            <w:rStyle w:val="Hyperlink"/>
            <w:rFonts w:ascii="Garamond" w:hAnsi="Garamond" w:cs="Arial"/>
          </w:rPr>
          <w:t>F</w:t>
        </w:r>
        <w:r w:rsidRPr="7BC9D225" w:rsidR="00451BED">
          <w:rPr>
            <w:rStyle w:val="Hyperlink"/>
            <w:rFonts w:ascii="Garamond" w:hAnsi="Garamond" w:cs="Arial"/>
          </w:rPr>
          <w:t>.</w:t>
        </w:r>
        <w:r w:rsidRPr="7BC9D225">
          <w:rPr>
            <w:rStyle w:val="Hyperlink"/>
            <w:rFonts w:ascii="Garamond" w:hAnsi="Garamond" w:cs="Arial"/>
          </w:rPr>
          <w:t>R</w:t>
        </w:r>
        <w:r w:rsidRPr="7BC9D225" w:rsidR="00451BED">
          <w:rPr>
            <w:rStyle w:val="Hyperlink"/>
            <w:rFonts w:ascii="Garamond" w:hAnsi="Garamond" w:cs="Arial"/>
          </w:rPr>
          <w:t>.</w:t>
        </w:r>
        <w:r w:rsidRPr="7BC9D225">
          <w:rPr>
            <w:rStyle w:val="Hyperlink"/>
            <w:rFonts w:ascii="Garamond" w:hAnsi="Garamond" w:cs="Arial"/>
          </w:rPr>
          <w:t xml:space="preserve"> Part 130.340</w:t>
        </w:r>
      </w:hyperlink>
      <w:r w:rsidR="00B47216">
        <w:rPr>
          <w:rStyle w:val="Hyperlink"/>
          <w:rFonts w:ascii="Garamond" w:hAnsi="Garamond" w:cs="Arial"/>
        </w:rPr>
        <w:t>(c</w:t>
      </w:r>
      <w:r w:rsidRPr="7BC9D225">
        <w:rPr>
          <w:rFonts w:ascii="Garamond" w:hAnsi="Garamond" w:cs="Arial"/>
        </w:rPr>
        <w:t xml:space="preserve">)].  </w:t>
      </w:r>
    </w:p>
    <w:p w:rsidR="00E05988" w:rsidRPr="00693B69" w:rsidP="009F7BD4" w14:paraId="4EE4FEEF" w14:textId="77777777">
      <w:pPr>
        <w:pStyle w:val="BodyText"/>
        <w:spacing w:line="240" w:lineRule="auto"/>
        <w:ind w:left="1080"/>
        <w:rPr>
          <w:rFonts w:ascii="Garamond" w:hAnsi="Garamond" w:cs="Arial"/>
        </w:rPr>
      </w:pPr>
      <w:r w:rsidRPr="00693B69">
        <w:rPr>
          <w:rFonts w:ascii="Garamond" w:hAnsi="Garamond" w:cs="Arial"/>
        </w:rPr>
        <w:t xml:space="preserve">The services provided must include those required by statute and shall include the </w:t>
      </w:r>
      <w:r w:rsidRPr="00693B69" w:rsidR="00B80697">
        <w:rPr>
          <w:rFonts w:ascii="Garamond" w:hAnsi="Garamond" w:cs="Arial"/>
        </w:rPr>
        <w:t xml:space="preserve">activities of the </w:t>
      </w:r>
      <w:r w:rsidR="001D4473">
        <w:rPr>
          <w:rFonts w:ascii="Garamond" w:hAnsi="Garamond" w:cs="Arial"/>
        </w:rPr>
        <w:t>Lead Center</w:t>
      </w:r>
      <w:r w:rsidRPr="00693B69" w:rsidR="00B80697">
        <w:rPr>
          <w:rFonts w:ascii="Garamond" w:hAnsi="Garamond" w:cs="Arial"/>
        </w:rPr>
        <w:t xml:space="preserve"> (A</w:t>
      </w:r>
      <w:r w:rsidRPr="00693B69">
        <w:rPr>
          <w:rFonts w:ascii="Garamond" w:hAnsi="Garamond" w:cs="Arial"/>
        </w:rPr>
        <w:t>pplicant) and all partic</w:t>
      </w:r>
      <w:r w:rsidR="0005644F">
        <w:rPr>
          <w:rFonts w:ascii="Garamond" w:hAnsi="Garamond" w:cs="Arial"/>
        </w:rPr>
        <w:t>ipating N</w:t>
      </w:r>
      <w:r w:rsidRPr="00693B69" w:rsidR="00B80697">
        <w:rPr>
          <w:rFonts w:ascii="Garamond" w:hAnsi="Garamond" w:cs="Arial"/>
        </w:rPr>
        <w:t>etwork members.</w:t>
      </w:r>
      <w:r w:rsidRPr="00693B69" w:rsidR="00BE7760">
        <w:rPr>
          <w:rFonts w:ascii="Garamond" w:hAnsi="Garamond" w:cs="Arial"/>
        </w:rPr>
        <w:t xml:space="preserve"> </w:t>
      </w:r>
      <w:r w:rsidRPr="00693B69" w:rsidR="00B80697">
        <w:rPr>
          <w:rFonts w:ascii="Garamond" w:hAnsi="Garamond" w:cs="Arial"/>
        </w:rPr>
        <w:t>Each A</w:t>
      </w:r>
      <w:r w:rsidRPr="00693B69">
        <w:rPr>
          <w:rFonts w:ascii="Garamond" w:hAnsi="Garamond" w:cs="Arial"/>
        </w:rPr>
        <w:t>pplicant will be accountable to SBA for performing all serv</w:t>
      </w:r>
      <w:r w:rsidRPr="00693B69" w:rsidR="00DC130B">
        <w:rPr>
          <w:rFonts w:ascii="Garamond" w:hAnsi="Garamond" w:cs="Arial"/>
        </w:rPr>
        <w:t>ices included in its proposal.</w:t>
      </w:r>
    </w:p>
    <w:p w:rsidR="00E05988" w:rsidRPr="00693B69" w:rsidP="00493668" w14:paraId="4215027F" w14:textId="77777777">
      <w:pPr>
        <w:pStyle w:val="Heading2"/>
        <w:ind w:left="2160"/>
      </w:pPr>
      <w:r w:rsidRPr="39EA49C1">
        <w:t>Statutorily Required Services</w:t>
      </w:r>
    </w:p>
    <w:p w:rsidR="00E05988" w:rsidRPr="00693B69" w:rsidP="009F7BD4" w14:paraId="3B0D9CA7" w14:textId="77777777">
      <w:pPr>
        <w:pStyle w:val="BodyText"/>
        <w:spacing w:line="240" w:lineRule="auto"/>
        <w:ind w:left="1080"/>
        <w:rPr>
          <w:rFonts w:ascii="Garamond" w:hAnsi="Garamond" w:cs="Arial"/>
        </w:rPr>
      </w:pPr>
      <w:r w:rsidRPr="00693B69">
        <w:rPr>
          <w:rFonts w:ascii="Garamond" w:hAnsi="Garamond" w:cs="Arial"/>
        </w:rPr>
        <w:t>SBDCs are required to provide the following services:</w:t>
      </w:r>
    </w:p>
    <w:p w:rsidR="00E05988" w:rsidRPr="00693B69" w:rsidP="00B47216" w14:paraId="143F7655" w14:textId="69A4C33E">
      <w:pPr>
        <w:pStyle w:val="Heading3"/>
        <w:spacing w:after="120" w:line="240" w:lineRule="auto"/>
        <w:ind w:left="3240"/>
      </w:pPr>
      <w:r>
        <w:t>On a non-fee</w:t>
      </w:r>
      <w:r w:rsidR="00DC130B">
        <w:t xml:space="preserve"> basis, one-on-one confidential co</w:t>
      </w:r>
      <w:r>
        <w:t>unseling/consultation/advising/guidance:</w:t>
      </w:r>
    </w:p>
    <w:p w:rsidR="00E05988" w:rsidRPr="00693B69" w:rsidP="009F7BD4" w14:paraId="61AB4F2D" w14:textId="77777777">
      <w:pPr>
        <w:pStyle w:val="Reportparagraph"/>
        <w:widowControl/>
        <w:numPr>
          <w:ilvl w:val="0"/>
          <w:numId w:val="16"/>
        </w:numPr>
        <w:rPr>
          <w:rFonts w:ascii="Garamond" w:hAnsi="Garamond" w:cs="Arial"/>
          <w:sz w:val="22"/>
          <w:szCs w:val="22"/>
        </w:rPr>
      </w:pPr>
      <w:r w:rsidRPr="00693B69">
        <w:rPr>
          <w:rFonts w:ascii="Garamond" w:hAnsi="Garamond" w:cs="Arial"/>
          <w:sz w:val="22"/>
          <w:szCs w:val="22"/>
        </w:rPr>
        <w:t xml:space="preserve">Working with individuals or businesses to increase awareness of basic credit practices and credit </w:t>
      </w:r>
      <w:r w:rsidRPr="00693B69">
        <w:rPr>
          <w:rFonts w:ascii="Garamond" w:hAnsi="Garamond" w:cs="Arial"/>
          <w:sz w:val="22"/>
          <w:szCs w:val="22"/>
        </w:rPr>
        <w:t>requirements;</w:t>
      </w:r>
    </w:p>
    <w:p w:rsidR="00E05988" w:rsidRPr="00693B69" w:rsidP="009F7BD4" w14:paraId="04096950" w14:textId="77777777">
      <w:pPr>
        <w:numPr>
          <w:ilvl w:val="0"/>
          <w:numId w:val="16"/>
        </w:numPr>
        <w:spacing w:after="0" w:line="240" w:lineRule="auto"/>
        <w:rPr>
          <w:rFonts w:ascii="Garamond" w:hAnsi="Garamond" w:cs="Arial"/>
        </w:rPr>
      </w:pPr>
      <w:r w:rsidRPr="00693B69">
        <w:rPr>
          <w:rFonts w:ascii="Garamond" w:hAnsi="Garamond" w:cs="Arial"/>
        </w:rPr>
        <w:t xml:space="preserve">Working with individuals or businesses to develop business plans, financial packages, credit applications and contract </w:t>
      </w:r>
      <w:r w:rsidRPr="00693B69">
        <w:rPr>
          <w:rFonts w:ascii="Garamond" w:hAnsi="Garamond" w:cs="Arial"/>
        </w:rPr>
        <w:t>proposals;</w:t>
      </w:r>
    </w:p>
    <w:p w:rsidR="00E05988" w:rsidRPr="00693B69" w:rsidP="009F7BD4" w14:paraId="7819CE1E" w14:textId="40B29219">
      <w:pPr>
        <w:numPr>
          <w:ilvl w:val="0"/>
          <w:numId w:val="16"/>
        </w:numPr>
        <w:spacing w:after="0" w:line="240" w:lineRule="auto"/>
        <w:rPr>
          <w:rFonts w:ascii="Garamond" w:hAnsi="Garamond" w:cs="Arial"/>
        </w:rPr>
      </w:pPr>
      <w:r w:rsidRPr="00693B69">
        <w:rPr>
          <w:rFonts w:ascii="Garamond" w:hAnsi="Garamond" w:cs="Arial"/>
        </w:rPr>
        <w:t xml:space="preserve">Working with the </w:t>
      </w:r>
      <w:r w:rsidR="00004D09">
        <w:rPr>
          <w:rFonts w:ascii="Garamond" w:hAnsi="Garamond" w:cs="Arial"/>
        </w:rPr>
        <w:t>SBA</w:t>
      </w:r>
      <w:r w:rsidRPr="00693B69" w:rsidR="00004D09">
        <w:rPr>
          <w:rFonts w:ascii="Garamond" w:hAnsi="Garamond" w:cs="Arial"/>
        </w:rPr>
        <w:t xml:space="preserve"> </w:t>
      </w:r>
      <w:r w:rsidRPr="00693B69">
        <w:rPr>
          <w:rFonts w:ascii="Garamond" w:hAnsi="Garamond" w:cs="Arial"/>
        </w:rPr>
        <w:t xml:space="preserve">to develop and provide informational tools to assist individuals with pre-business startup planning, existing business expansion and export </w:t>
      </w:r>
      <w:r w:rsidRPr="00693B69">
        <w:rPr>
          <w:rFonts w:ascii="Garamond" w:hAnsi="Garamond" w:cs="Arial"/>
        </w:rPr>
        <w:t>planning;</w:t>
      </w:r>
    </w:p>
    <w:p w:rsidR="00E05988" w:rsidRPr="00693B69" w:rsidP="009F7BD4" w14:paraId="11054D9C" w14:textId="7E48EC70">
      <w:pPr>
        <w:numPr>
          <w:ilvl w:val="0"/>
          <w:numId w:val="16"/>
        </w:numPr>
        <w:spacing w:after="0" w:line="240" w:lineRule="auto"/>
        <w:rPr>
          <w:rFonts w:ascii="Garamond" w:hAnsi="Garamond" w:cs="Arial"/>
        </w:rPr>
      </w:pPr>
      <w:r w:rsidRPr="047DC08F">
        <w:rPr>
          <w:rFonts w:ascii="Garamond" w:hAnsi="Garamond" w:cs="Arial"/>
        </w:rPr>
        <w:t>Working with individuals or businesses referred by the SBA District Offices</w:t>
      </w:r>
      <w:r w:rsidRPr="047DC08F" w:rsidR="007918C3">
        <w:rPr>
          <w:rFonts w:ascii="Garamond" w:hAnsi="Garamond" w:cs="Arial"/>
        </w:rPr>
        <w:t xml:space="preserve">, other SBA </w:t>
      </w:r>
      <w:r w:rsidRPr="047DC08F" w:rsidR="002B3FFD">
        <w:rPr>
          <w:rFonts w:ascii="Garamond" w:hAnsi="Garamond" w:cs="Arial"/>
        </w:rPr>
        <w:t>Resource P</w:t>
      </w:r>
      <w:r w:rsidRPr="047DC08F" w:rsidR="007918C3">
        <w:rPr>
          <w:rFonts w:ascii="Garamond" w:hAnsi="Garamond" w:cs="Arial"/>
        </w:rPr>
        <w:t>artners,</w:t>
      </w:r>
      <w:r w:rsidRPr="047DC08F">
        <w:rPr>
          <w:rFonts w:ascii="Garamond" w:hAnsi="Garamond" w:cs="Arial"/>
        </w:rPr>
        <w:t xml:space="preserve"> and SBA participating lenders (Providing any preferential treatment to clients of any specific lender is prohibited, as is the SBDC’s acceptance of payment for the provision of counseling services.); and</w:t>
      </w:r>
      <w:r w:rsidR="00493668">
        <w:rPr>
          <w:rFonts w:ascii="Garamond" w:hAnsi="Garamond" w:cs="Arial"/>
        </w:rPr>
        <w:t>,</w:t>
      </w:r>
    </w:p>
    <w:p w:rsidR="00E05988" w:rsidRPr="00693B69" w:rsidP="009F7BD4" w14:paraId="137F2521" w14:textId="335314FC">
      <w:pPr>
        <w:numPr>
          <w:ilvl w:val="0"/>
          <w:numId w:val="16"/>
        </w:numPr>
        <w:spacing w:after="120" w:line="240" w:lineRule="auto"/>
        <w:rPr>
          <w:rFonts w:ascii="Garamond" w:hAnsi="Garamond" w:cs="Arial"/>
        </w:rPr>
      </w:pPr>
      <w:r w:rsidRPr="2CAD7C55">
        <w:rPr>
          <w:rFonts w:ascii="Garamond" w:hAnsi="Garamond" w:cs="Arial"/>
        </w:rPr>
        <w:t>SBDCs must have counselor resources</w:t>
      </w:r>
      <w:r w:rsidRPr="2CAD7C55" w:rsidR="005807F1">
        <w:rPr>
          <w:rFonts w:ascii="Garamond" w:hAnsi="Garamond" w:cs="Arial"/>
        </w:rPr>
        <w:t xml:space="preserve"> or referrals</w:t>
      </w:r>
      <w:r w:rsidRPr="2CAD7C55">
        <w:rPr>
          <w:rFonts w:ascii="Garamond" w:hAnsi="Garamond" w:cs="Arial"/>
        </w:rPr>
        <w:t xml:space="preserve"> available to meet the needs of entrepreneurs throughout the SBDC’s designated </w:t>
      </w:r>
      <w:r w:rsidRPr="2CAD7C55" w:rsidR="001A610F">
        <w:rPr>
          <w:rFonts w:ascii="Garamond" w:hAnsi="Garamond" w:cs="Arial"/>
        </w:rPr>
        <w:t>S</w:t>
      </w:r>
      <w:r w:rsidRPr="2CAD7C55">
        <w:rPr>
          <w:rFonts w:ascii="Garamond" w:hAnsi="Garamond" w:cs="Arial"/>
        </w:rPr>
        <w:t>ervice</w:t>
      </w:r>
      <w:r w:rsidRPr="2CAD7C55" w:rsidR="001A610F">
        <w:rPr>
          <w:rFonts w:ascii="Garamond" w:hAnsi="Garamond" w:cs="Arial"/>
        </w:rPr>
        <w:t xml:space="preserve"> Area</w:t>
      </w:r>
      <w:r w:rsidRPr="2CAD7C55">
        <w:rPr>
          <w:rFonts w:ascii="Garamond" w:hAnsi="Garamond" w:cs="Arial"/>
        </w:rPr>
        <w:t>.</w:t>
      </w:r>
    </w:p>
    <w:p w:rsidR="00E05988" w:rsidRPr="00693B69" w:rsidP="00B47216" w14:paraId="0FC01318" w14:textId="77777777">
      <w:pPr>
        <w:pStyle w:val="Heading3"/>
        <w:spacing w:after="120" w:line="240" w:lineRule="auto"/>
        <w:ind w:left="3240"/>
        <w:rPr>
          <w:smallCaps/>
        </w:rPr>
      </w:pPr>
      <w:r>
        <w:t xml:space="preserve">Technology transfer, </w:t>
      </w:r>
      <w:r>
        <w:t>research</w:t>
      </w:r>
      <w:r>
        <w:t xml:space="preserve"> and development:</w:t>
      </w:r>
    </w:p>
    <w:p w:rsidR="00E05988" w:rsidRPr="00693B69" w:rsidP="009F7BD4" w14:paraId="56A94AB9" w14:textId="77777777">
      <w:pPr>
        <w:numPr>
          <w:ilvl w:val="0"/>
          <w:numId w:val="16"/>
        </w:numPr>
        <w:spacing w:after="0" w:line="240" w:lineRule="auto"/>
        <w:rPr>
          <w:rFonts w:ascii="Garamond" w:hAnsi="Garamond" w:cs="Arial"/>
        </w:rPr>
      </w:pPr>
      <w:r w:rsidRPr="00693B69">
        <w:rPr>
          <w:rFonts w:ascii="Garamond" w:hAnsi="Garamond" w:cs="Arial"/>
        </w:rPr>
        <w:t xml:space="preserve">Assisting in technology transfer, </w:t>
      </w:r>
      <w:r w:rsidRPr="00693B69">
        <w:rPr>
          <w:rFonts w:ascii="Garamond" w:hAnsi="Garamond" w:cs="Arial"/>
        </w:rPr>
        <w:t>research</w:t>
      </w:r>
      <w:r w:rsidRPr="00693B69">
        <w:rPr>
          <w:rFonts w:ascii="Garamond" w:hAnsi="Garamond" w:cs="Arial"/>
        </w:rPr>
        <w:t xml:space="preserve"> and development, including applied research and coupling from existing sources to small businesses, such as:</w:t>
      </w:r>
    </w:p>
    <w:p w:rsidR="00E05988" w:rsidRPr="00693B69" w:rsidP="009F7BD4" w14:paraId="37A46E3A" w14:textId="77777777">
      <w:pPr>
        <w:pStyle w:val="Reportparagraph"/>
        <w:widowControl/>
        <w:numPr>
          <w:ilvl w:val="0"/>
          <w:numId w:val="20"/>
        </w:numPr>
        <w:ind w:left="1800"/>
        <w:rPr>
          <w:rFonts w:ascii="Garamond" w:hAnsi="Garamond" w:cs="Arial"/>
          <w:sz w:val="22"/>
          <w:szCs w:val="22"/>
        </w:rPr>
      </w:pPr>
      <w:r w:rsidRPr="00693B69">
        <w:rPr>
          <w:rFonts w:ascii="Garamond" w:hAnsi="Garamond" w:cs="Arial"/>
          <w:sz w:val="22"/>
          <w:szCs w:val="22"/>
        </w:rPr>
        <w:t xml:space="preserve">Working to increase the access of small businesses to the capabilities of automated flexible manufacturing </w:t>
      </w:r>
      <w:r w:rsidRPr="00693B69">
        <w:rPr>
          <w:rFonts w:ascii="Garamond" w:hAnsi="Garamond" w:cs="Arial"/>
          <w:sz w:val="22"/>
          <w:szCs w:val="22"/>
        </w:rPr>
        <w:t>systems;</w:t>
      </w:r>
    </w:p>
    <w:p w:rsidR="00E05988" w:rsidRPr="00693B69" w:rsidP="009F7BD4" w14:paraId="3A258ACD" w14:textId="77777777">
      <w:pPr>
        <w:pStyle w:val="Reportparagraph"/>
        <w:widowControl/>
        <w:numPr>
          <w:ilvl w:val="0"/>
          <w:numId w:val="20"/>
        </w:numPr>
        <w:ind w:left="1800"/>
        <w:rPr>
          <w:rFonts w:ascii="Garamond" w:hAnsi="Garamond" w:cs="Arial"/>
          <w:sz w:val="22"/>
          <w:szCs w:val="22"/>
        </w:rPr>
      </w:pPr>
      <w:r>
        <w:rPr>
          <w:rFonts w:ascii="Garamond" w:hAnsi="Garamond" w:cs="Arial"/>
          <w:sz w:val="22"/>
          <w:szCs w:val="22"/>
        </w:rPr>
        <w:t>Working through existing networks and developing new n</w:t>
      </w:r>
      <w:r w:rsidRPr="00693B69">
        <w:rPr>
          <w:rFonts w:ascii="Garamond" w:hAnsi="Garamond" w:cs="Arial"/>
          <w:sz w:val="22"/>
          <w:szCs w:val="22"/>
        </w:rPr>
        <w:t xml:space="preserve">etworks for technology </w:t>
      </w:r>
      <w:r w:rsidRPr="00693B69">
        <w:rPr>
          <w:rFonts w:ascii="Garamond" w:hAnsi="Garamond" w:cs="Arial"/>
          <w:sz w:val="22"/>
          <w:szCs w:val="22"/>
        </w:rPr>
        <w:t>transfer;</w:t>
      </w:r>
      <w:r w:rsidRPr="00693B69">
        <w:rPr>
          <w:rFonts w:ascii="Garamond" w:hAnsi="Garamond" w:cs="Arial"/>
          <w:sz w:val="22"/>
          <w:szCs w:val="22"/>
        </w:rPr>
        <w:t xml:space="preserve"> </w:t>
      </w:r>
    </w:p>
    <w:p w:rsidR="00E05988" w:rsidRPr="00693B69" w:rsidP="009F7BD4" w14:paraId="4D4AAB3F" w14:textId="77777777">
      <w:pPr>
        <w:pStyle w:val="Reportparagraph"/>
        <w:widowControl/>
        <w:numPr>
          <w:ilvl w:val="0"/>
          <w:numId w:val="20"/>
        </w:numPr>
        <w:ind w:left="1800"/>
        <w:rPr>
          <w:rFonts w:ascii="Garamond" w:hAnsi="Garamond" w:cs="Arial"/>
          <w:sz w:val="22"/>
          <w:szCs w:val="22"/>
        </w:rPr>
      </w:pPr>
      <w:r w:rsidRPr="00693B69">
        <w:rPr>
          <w:rFonts w:ascii="Garamond" w:hAnsi="Garamond" w:cs="Arial"/>
          <w:sz w:val="22"/>
          <w:szCs w:val="22"/>
        </w:rPr>
        <w:t xml:space="preserve">Encouraging partnerships between the small business and academic communities to help commercialize university-based research and </w:t>
      </w:r>
      <w:r w:rsidRPr="00693B69">
        <w:rPr>
          <w:rFonts w:ascii="Garamond" w:hAnsi="Garamond" w:cs="Arial"/>
          <w:sz w:val="22"/>
          <w:szCs w:val="22"/>
        </w:rPr>
        <w:t>development;</w:t>
      </w:r>
      <w:r w:rsidRPr="00693B69">
        <w:rPr>
          <w:rFonts w:ascii="Garamond" w:hAnsi="Garamond" w:cs="Arial"/>
          <w:sz w:val="22"/>
          <w:szCs w:val="22"/>
        </w:rPr>
        <w:t xml:space="preserve"> </w:t>
      </w:r>
    </w:p>
    <w:p w:rsidR="00E05988" w:rsidRPr="00693B69" w:rsidP="009F7BD4" w14:paraId="44986262" w14:textId="77777777">
      <w:pPr>
        <w:pStyle w:val="Reportparagraph"/>
        <w:widowControl/>
        <w:numPr>
          <w:ilvl w:val="0"/>
          <w:numId w:val="20"/>
        </w:numPr>
        <w:ind w:left="1800"/>
        <w:rPr>
          <w:rFonts w:ascii="Garamond" w:hAnsi="Garamond" w:cs="Arial"/>
          <w:sz w:val="22"/>
          <w:szCs w:val="22"/>
        </w:rPr>
      </w:pPr>
      <w:r w:rsidRPr="00693B69">
        <w:rPr>
          <w:rFonts w:ascii="Garamond" w:hAnsi="Garamond" w:cs="Arial"/>
          <w:sz w:val="22"/>
          <w:szCs w:val="22"/>
        </w:rPr>
        <w:t>Introducing university-based engineers and scientists to their counterparts in small technology-based firms; and</w:t>
      </w:r>
    </w:p>
    <w:p w:rsidR="00E05988" w:rsidRPr="00693B69" w:rsidP="009F7BD4" w14:paraId="250322EB" w14:textId="77777777">
      <w:pPr>
        <w:pStyle w:val="Reportparagraph"/>
        <w:widowControl/>
        <w:numPr>
          <w:ilvl w:val="0"/>
          <w:numId w:val="20"/>
        </w:numPr>
        <w:spacing w:after="240"/>
        <w:ind w:left="1800"/>
        <w:rPr>
          <w:rFonts w:ascii="Garamond" w:hAnsi="Garamond" w:cs="Arial"/>
          <w:sz w:val="22"/>
          <w:szCs w:val="22"/>
        </w:rPr>
      </w:pPr>
      <w:r w:rsidRPr="39EA49C1">
        <w:rPr>
          <w:rFonts w:ascii="Garamond" w:hAnsi="Garamond" w:cs="Arial"/>
          <w:sz w:val="22"/>
          <w:szCs w:val="22"/>
        </w:rPr>
        <w:t>Exploring the viability of developing shared production facilities under appropriate circumstances.</w:t>
      </w:r>
    </w:p>
    <w:p w:rsidR="00E05988" w:rsidRPr="00693B69" w:rsidP="00493668" w14:paraId="045F58A2" w14:textId="77777777">
      <w:pPr>
        <w:pStyle w:val="Heading3"/>
        <w:spacing w:line="240" w:lineRule="auto"/>
        <w:ind w:left="3240"/>
      </w:pPr>
      <w:r>
        <w:t>Rural Assistance:</w:t>
      </w:r>
    </w:p>
    <w:p w:rsidR="00E05988" w:rsidRPr="00693B69" w:rsidP="009F7BD4" w14:paraId="58D7E85C" w14:textId="3DB9CE1C">
      <w:pPr>
        <w:pStyle w:val="Reportparagraph"/>
        <w:widowControl/>
        <w:numPr>
          <w:ilvl w:val="0"/>
          <w:numId w:val="16"/>
        </w:numPr>
        <w:ind w:left="1350"/>
        <w:rPr>
          <w:rFonts w:ascii="Garamond" w:hAnsi="Garamond" w:cs="Arial"/>
          <w:sz w:val="22"/>
          <w:szCs w:val="22"/>
        </w:rPr>
      </w:pPr>
      <w:r w:rsidRPr="12F5A0A5">
        <w:rPr>
          <w:rFonts w:ascii="Garamond" w:hAnsi="Garamond" w:cs="Arial"/>
          <w:sz w:val="22"/>
          <w:szCs w:val="22"/>
        </w:rPr>
        <w:t>Assisting small businesses in rural areas in an effort to increase their participation in exporting, government procurement, tourism, access to credit, incubators, innovation and technology and other small business programs, in cooperation with the U.S. Department of Commerce</w:t>
      </w:r>
      <w:r w:rsidR="00120982">
        <w:rPr>
          <w:rFonts w:ascii="Garamond" w:hAnsi="Garamond" w:cs="Arial"/>
          <w:sz w:val="22"/>
          <w:szCs w:val="22"/>
        </w:rPr>
        <w:t xml:space="preserve">, </w:t>
      </w:r>
      <w:r w:rsidR="0096769B">
        <w:rPr>
          <w:rFonts w:ascii="Garamond" w:hAnsi="Garamond" w:cs="Arial"/>
          <w:sz w:val="22"/>
          <w:szCs w:val="22"/>
        </w:rPr>
        <w:t>the U.S. Department of Agriculture</w:t>
      </w:r>
      <w:r w:rsidRPr="12F5A0A5">
        <w:rPr>
          <w:rFonts w:ascii="Garamond" w:hAnsi="Garamond" w:cs="Arial"/>
          <w:sz w:val="22"/>
          <w:szCs w:val="22"/>
        </w:rPr>
        <w:t xml:space="preserve"> and other </w:t>
      </w:r>
      <w:r w:rsidRPr="12F5A0A5" w:rsidR="00F74B25">
        <w:rPr>
          <w:rFonts w:ascii="Garamond" w:hAnsi="Garamond" w:cs="Arial"/>
          <w:sz w:val="22"/>
          <w:szCs w:val="22"/>
        </w:rPr>
        <w:t xml:space="preserve">relevant </w:t>
      </w:r>
      <w:r w:rsidRPr="12F5A0A5" w:rsidR="00A41552">
        <w:rPr>
          <w:rFonts w:ascii="Garamond" w:hAnsi="Garamond" w:cs="Arial"/>
          <w:sz w:val="22"/>
          <w:szCs w:val="22"/>
        </w:rPr>
        <w:t>Federal</w:t>
      </w:r>
      <w:r w:rsidRPr="12F5A0A5" w:rsidR="00166752">
        <w:rPr>
          <w:rFonts w:ascii="Garamond" w:hAnsi="Garamond" w:cs="Arial"/>
          <w:sz w:val="22"/>
          <w:szCs w:val="22"/>
        </w:rPr>
        <w:t xml:space="preserve"> A</w:t>
      </w:r>
      <w:r w:rsidRPr="12F5A0A5" w:rsidR="00F74B25">
        <w:rPr>
          <w:rFonts w:ascii="Garamond" w:hAnsi="Garamond" w:cs="Arial"/>
          <w:sz w:val="22"/>
          <w:szCs w:val="22"/>
        </w:rPr>
        <w:t>gencies; and</w:t>
      </w:r>
    </w:p>
    <w:p w:rsidR="00E05988" w:rsidP="009F7BD4" w14:paraId="6DFA0363" w14:textId="42B2BCE7">
      <w:pPr>
        <w:pStyle w:val="Reportparagraph"/>
        <w:widowControl/>
        <w:numPr>
          <w:ilvl w:val="0"/>
          <w:numId w:val="16"/>
        </w:numPr>
        <w:ind w:left="1350"/>
        <w:rPr>
          <w:rFonts w:ascii="Garamond" w:hAnsi="Garamond" w:cs="Arial"/>
          <w:sz w:val="22"/>
          <w:szCs w:val="22"/>
        </w:rPr>
      </w:pPr>
      <w:r w:rsidRPr="00693B69">
        <w:rPr>
          <w:rFonts w:ascii="Garamond" w:hAnsi="Garamond" w:cs="Arial"/>
          <w:sz w:val="22"/>
          <w:szCs w:val="22"/>
        </w:rPr>
        <w:t xml:space="preserve">The SBDCs may develop marketing and production strategies that will enable the rural businesses to better compete in the domestic market, provide technical assistance needed by rural small businesses, make available managerial assistance to rural small business </w:t>
      </w:r>
      <w:r w:rsidRPr="00693B69">
        <w:rPr>
          <w:rFonts w:ascii="Garamond" w:hAnsi="Garamond" w:cs="Arial"/>
          <w:sz w:val="22"/>
          <w:szCs w:val="22"/>
        </w:rPr>
        <w:t>concerns</w:t>
      </w:r>
      <w:r w:rsidRPr="00693B69">
        <w:rPr>
          <w:rFonts w:ascii="Garamond" w:hAnsi="Garamond" w:cs="Arial"/>
          <w:sz w:val="22"/>
          <w:szCs w:val="22"/>
        </w:rPr>
        <w:t xml:space="preserve"> and provide information and assistance in obtaining financing for business startups and expansion.</w:t>
      </w:r>
    </w:p>
    <w:p w:rsidR="00605B69" w:rsidP="00605B69" w14:paraId="5E05D091" w14:textId="77777777">
      <w:pPr>
        <w:pStyle w:val="Reportparagraph"/>
        <w:widowControl/>
        <w:ind w:left="1350"/>
        <w:rPr>
          <w:rFonts w:ascii="Garamond" w:hAnsi="Garamond" w:cs="Arial"/>
          <w:sz w:val="22"/>
          <w:szCs w:val="22"/>
        </w:rPr>
      </w:pPr>
    </w:p>
    <w:p w:rsidR="00E05988" w:rsidRPr="004C6F0D" w:rsidP="00955730" w14:paraId="2B60D15F" w14:textId="77777777">
      <w:pPr>
        <w:pStyle w:val="Heading3"/>
        <w:spacing w:line="240" w:lineRule="auto"/>
        <w:ind w:left="3240"/>
        <w:rPr>
          <w:smallCaps/>
          <w:szCs w:val="22"/>
        </w:rPr>
      </w:pPr>
      <w:bookmarkStart w:id="199" w:name="_Hlk75347661"/>
      <w:r w:rsidRPr="004C6F0D">
        <w:rPr>
          <w:szCs w:val="22"/>
        </w:rPr>
        <w:t>Export Assistance</w:t>
      </w:r>
      <w:r w:rsidRPr="004C6F0D" w:rsidR="00F74B25">
        <w:rPr>
          <w:smallCaps/>
          <w:szCs w:val="22"/>
        </w:rPr>
        <w:t>:</w:t>
      </w:r>
    </w:p>
    <w:p w:rsidR="004C6F0D" w:rsidRPr="004C6F0D" w:rsidP="004C6F0D" w14:paraId="2135233B" w14:textId="77777777">
      <w:pPr>
        <w:pStyle w:val="NormalWeb"/>
        <w:numPr>
          <w:ilvl w:val="0"/>
          <w:numId w:val="48"/>
        </w:numPr>
        <w:shd w:val="clear" w:color="auto" w:fill="FFFFFF"/>
        <w:spacing w:before="0" w:beforeAutospacing="0" w:after="0" w:afterAutospacing="0"/>
        <w:ind w:left="1350"/>
        <w:rPr>
          <w:rFonts w:ascii="Garamond" w:hAnsi="Garamond"/>
          <w:sz w:val="22"/>
          <w:szCs w:val="22"/>
        </w:rPr>
      </w:pPr>
      <w:r w:rsidRPr="004C6F0D">
        <w:rPr>
          <w:rFonts w:ascii="Garamond" w:hAnsi="Garamond"/>
          <w:color w:val="000000"/>
          <w:sz w:val="22"/>
          <w:szCs w:val="22"/>
        </w:rPr>
        <w:t xml:space="preserve">Maintaining a minimum number of certified export assistance counselors available to assist clients develop export and international trade opportunities by meeting the requirement in Section 22(i) of the Small Business Act. SBA has interpreted the legislation to mean that the certification standard is based on the total number of full time equivalent (FTE) counselors in each SBDC Network.  The minimum number of certified counselors for an SBDC Network is the </w:t>
      </w:r>
      <w:r w:rsidRPr="004C6F0D">
        <w:rPr>
          <w:rFonts w:ascii="Garamond" w:hAnsi="Garamond"/>
          <w:color w:val="000000"/>
          <w:sz w:val="22"/>
          <w:szCs w:val="22"/>
          <w:u w:val="single"/>
        </w:rPr>
        <w:t>lesser</w:t>
      </w:r>
      <w:r w:rsidRPr="004C6F0D">
        <w:rPr>
          <w:rFonts w:ascii="Garamond" w:hAnsi="Garamond"/>
          <w:color w:val="000000"/>
          <w:sz w:val="22"/>
          <w:szCs w:val="22"/>
        </w:rPr>
        <w:t xml:space="preserve"> of: </w:t>
      </w:r>
    </w:p>
    <w:p w:rsidR="004C6F0D" w:rsidRPr="004C6F0D" w:rsidP="004C6F0D" w14:paraId="0E954A28" w14:textId="77777777">
      <w:pPr>
        <w:pStyle w:val="NormalWeb"/>
        <w:numPr>
          <w:ilvl w:val="0"/>
          <w:numId w:val="105"/>
        </w:numPr>
        <w:shd w:val="clear" w:color="auto" w:fill="FFFFFF"/>
        <w:ind w:left="2430"/>
        <w:rPr>
          <w:rFonts w:ascii="Garamond" w:hAnsi="Garamond"/>
          <w:sz w:val="22"/>
          <w:szCs w:val="22"/>
          <w:lang w:val="en"/>
        </w:rPr>
      </w:pPr>
      <w:r w:rsidRPr="004C6F0D">
        <w:rPr>
          <w:rFonts w:ascii="Garamond" w:hAnsi="Garamond"/>
          <w:color w:val="000000"/>
          <w:sz w:val="22"/>
          <w:szCs w:val="22"/>
          <w:lang w:val="en"/>
        </w:rPr>
        <w:t>Five counselors; or</w:t>
      </w:r>
    </w:p>
    <w:p w:rsidR="004C6F0D" w:rsidRPr="004C6F0D" w:rsidP="004C6F0D" w14:paraId="104A8B18" w14:textId="77777777">
      <w:pPr>
        <w:pStyle w:val="NormalWeb"/>
        <w:numPr>
          <w:ilvl w:val="0"/>
          <w:numId w:val="105"/>
        </w:numPr>
        <w:shd w:val="clear" w:color="auto" w:fill="FFFFFF"/>
        <w:spacing w:beforeAutospacing="0" w:after="0" w:afterAutospacing="0"/>
        <w:ind w:left="2430"/>
        <w:rPr>
          <w:rFonts w:ascii="Garamond" w:hAnsi="Garamond"/>
          <w:sz w:val="22"/>
          <w:szCs w:val="22"/>
          <w:lang w:val="en"/>
        </w:rPr>
      </w:pPr>
      <w:r w:rsidRPr="004C6F0D">
        <w:rPr>
          <w:rFonts w:ascii="Garamond" w:hAnsi="Garamond"/>
          <w:color w:val="000000"/>
          <w:sz w:val="22"/>
          <w:szCs w:val="22"/>
          <w:lang w:val="en"/>
        </w:rPr>
        <w:t xml:space="preserve">Ten percent of the total number of FTE counselors in the Network. </w:t>
      </w:r>
    </w:p>
    <w:p w:rsidR="004C6F0D" w:rsidRPr="004C6F0D" w:rsidP="004C6F0D" w14:paraId="16C6D1CB" w14:textId="77777777">
      <w:pPr>
        <w:pStyle w:val="NormalWeb"/>
        <w:shd w:val="clear" w:color="auto" w:fill="FFFFFF"/>
        <w:spacing w:before="0" w:beforeAutospacing="0" w:after="0" w:afterAutospacing="0"/>
        <w:rPr>
          <w:rFonts w:ascii="Garamond" w:hAnsi="Garamond"/>
          <w:sz w:val="22"/>
          <w:szCs w:val="22"/>
        </w:rPr>
      </w:pPr>
    </w:p>
    <w:p w:rsidR="004C6F0D" w:rsidRPr="004C6F0D" w:rsidP="004C6F0D" w14:paraId="646B0374" w14:textId="77777777">
      <w:pPr>
        <w:pStyle w:val="NormalWeb"/>
        <w:shd w:val="clear" w:color="auto" w:fill="FFFFFF"/>
        <w:spacing w:before="0" w:beforeAutospacing="0" w:after="0" w:afterAutospacing="0"/>
        <w:ind w:left="1350"/>
        <w:rPr>
          <w:rFonts w:ascii="Garamond" w:hAnsi="Garamond"/>
          <w:sz w:val="22"/>
          <w:szCs w:val="22"/>
        </w:rPr>
      </w:pPr>
      <w:r w:rsidRPr="004C6F0D">
        <w:rPr>
          <w:rFonts w:ascii="Garamond" w:hAnsi="Garamond"/>
          <w:i/>
          <w:iCs/>
          <w:color w:val="000000"/>
          <w:sz w:val="22"/>
          <w:szCs w:val="22"/>
          <w:lang w:val="en"/>
        </w:rPr>
        <w:t>Example</w:t>
      </w:r>
      <w:r w:rsidRPr="004C6F0D">
        <w:rPr>
          <w:rFonts w:ascii="Garamond" w:hAnsi="Garamond"/>
          <w:color w:val="000000"/>
          <w:sz w:val="22"/>
          <w:szCs w:val="22"/>
          <w:lang w:val="en"/>
        </w:rPr>
        <w:t xml:space="preserve">:  If an SBDC has a total of thirty FTE counselors in its Network, the minimum number of counselors who must attain SBA's export and trade certification is three since ten percent is the lesser number.  The minimum number of certified counselors required for SBDC Networks with 50 </w:t>
      </w:r>
      <w:r w:rsidRPr="004C6F0D">
        <w:rPr>
          <w:rFonts w:ascii="Garamond" w:hAnsi="Garamond"/>
          <w:color w:val="000000"/>
          <w:sz w:val="22"/>
          <w:szCs w:val="22"/>
        </w:rPr>
        <w:t>or more FTE counselors is five.</w:t>
      </w:r>
    </w:p>
    <w:p w:rsidR="004C6F0D" w:rsidRPr="004C6F0D" w:rsidP="004C6F0D" w14:paraId="78706782" w14:textId="77777777">
      <w:pPr>
        <w:pStyle w:val="NormalWeb"/>
        <w:numPr>
          <w:ilvl w:val="0"/>
          <w:numId w:val="48"/>
        </w:numPr>
        <w:shd w:val="clear" w:color="auto" w:fill="FFFFFF"/>
        <w:spacing w:before="0" w:beforeAutospacing="0" w:after="0" w:afterAutospacing="0"/>
        <w:ind w:left="1350"/>
        <w:rPr>
          <w:rFonts w:ascii="Garamond" w:hAnsi="Garamond"/>
          <w:sz w:val="22"/>
          <w:szCs w:val="22"/>
        </w:rPr>
      </w:pPr>
      <w:r w:rsidRPr="004C6F0D">
        <w:rPr>
          <w:rFonts w:ascii="Garamond" w:hAnsi="Garamond"/>
          <w:color w:val="000000"/>
          <w:sz w:val="22"/>
          <w:szCs w:val="22"/>
        </w:rPr>
        <w:t xml:space="preserve">Compliance with the requirement shall be reported in the Semi-Annual and Annual Reports by providing the </w:t>
      </w:r>
      <w:r w:rsidRPr="004C6F0D">
        <w:rPr>
          <w:rFonts w:ascii="Garamond" w:hAnsi="Garamond"/>
          <w:color w:val="000000"/>
          <w:sz w:val="22"/>
          <w:szCs w:val="22"/>
        </w:rPr>
        <w:t>counselor</w:t>
      </w:r>
      <w:r w:rsidRPr="004C6F0D">
        <w:rPr>
          <w:rFonts w:ascii="Garamond" w:hAnsi="Garamond"/>
          <w:color w:val="000000"/>
          <w:sz w:val="22"/>
          <w:szCs w:val="22"/>
        </w:rPr>
        <w:t xml:space="preserve"> name and email, certification type and date of certification, as well as the number of full-time (FTE) counselors employed and the number certified. SBDCs not meeting this </w:t>
      </w:r>
      <w:r w:rsidRPr="004C6F0D">
        <w:rPr>
          <w:rFonts w:ascii="Garamond" w:hAnsi="Garamond"/>
          <w:color w:val="000000"/>
          <w:sz w:val="22"/>
          <w:szCs w:val="22"/>
        </w:rPr>
        <w:t xml:space="preserve">requirement shall include a plan for attaining compliance with the law in their proposal narrative, including an implementation timeframe. </w:t>
      </w:r>
    </w:p>
    <w:p w:rsidR="004C6F0D" w:rsidRPr="004C6F0D" w:rsidP="004C6F0D" w14:paraId="0B3FD56C" w14:textId="7E54C03C">
      <w:pPr>
        <w:pStyle w:val="NormalWeb"/>
        <w:numPr>
          <w:ilvl w:val="0"/>
          <w:numId w:val="48"/>
        </w:numPr>
        <w:shd w:val="clear" w:color="auto" w:fill="FFFFFF"/>
        <w:spacing w:before="0" w:beforeAutospacing="0" w:after="0" w:afterAutospacing="0"/>
        <w:ind w:left="1350"/>
        <w:rPr>
          <w:rFonts w:ascii="Garamond" w:hAnsi="Garamond"/>
          <w:sz w:val="22"/>
          <w:szCs w:val="22"/>
        </w:rPr>
      </w:pPr>
      <w:r w:rsidRPr="004C6F0D">
        <w:rPr>
          <w:rFonts w:ascii="Garamond" w:hAnsi="Garamond"/>
          <w:color w:val="000000"/>
          <w:sz w:val="22"/>
          <w:szCs w:val="22"/>
        </w:rPr>
        <w:t xml:space="preserve">Report client data for export assistance as required on SBA Form 641, including 1.) Numbers of small businesses new to export 2.) Numbers of new markets entered 3.) Export revenues; 4.) Referrals to SBA’s Office if International Trade 5.) Referrals to the Department of Commerce, including U.S. Export Assistance Centers; Department of Agriculture; Department of State; Ex-Im Bank; The Development Finance Corporation (DFC) or the U.S. Trade and Development Agency (USTDA); and 6.) Number of jobs created or retained by the exporting aspect of the business.  </w:t>
      </w:r>
    </w:p>
    <w:p w:rsidR="004C6F0D" w:rsidRPr="004C6F0D" w:rsidP="004C6F0D" w14:paraId="2AEB58FE" w14:textId="77777777">
      <w:pPr>
        <w:pStyle w:val="NormalWeb"/>
        <w:numPr>
          <w:ilvl w:val="0"/>
          <w:numId w:val="48"/>
        </w:numPr>
        <w:shd w:val="clear" w:color="auto" w:fill="FFFFFF"/>
        <w:spacing w:before="0" w:beforeAutospacing="0" w:after="0" w:afterAutospacing="0"/>
        <w:ind w:left="1350"/>
        <w:rPr>
          <w:rFonts w:ascii="Garamond" w:hAnsi="Garamond"/>
          <w:sz w:val="22"/>
          <w:szCs w:val="22"/>
        </w:rPr>
      </w:pPr>
      <w:r w:rsidRPr="004C6F0D">
        <w:rPr>
          <w:rFonts w:ascii="Garamond" w:hAnsi="Garamond"/>
          <w:color w:val="000000"/>
          <w:sz w:val="22"/>
          <w:szCs w:val="22"/>
        </w:rPr>
        <w:t xml:space="preserve">Make qualified referrals to SBA’s Office of International Trade of small businesses that need (1) help obtaining financing for export development activities, to expand export </w:t>
      </w:r>
      <w:r w:rsidRPr="004C6F0D">
        <w:rPr>
          <w:rFonts w:ascii="Garamond" w:hAnsi="Garamond"/>
          <w:color w:val="000000"/>
          <w:sz w:val="22"/>
          <w:szCs w:val="22"/>
        </w:rPr>
        <w:t>operations,  or</w:t>
      </w:r>
      <w:r w:rsidRPr="004C6F0D">
        <w:rPr>
          <w:rFonts w:ascii="Garamond" w:hAnsi="Garamond"/>
          <w:color w:val="000000"/>
          <w:sz w:val="22"/>
          <w:szCs w:val="22"/>
        </w:rPr>
        <w:t xml:space="preserve"> to facilitate export transactions; (2) assistance overcoming trade barriers; or (3) access to grant funding through the State Trade Expansion Program (STEP) grant </w:t>
      </w:r>
      <w:r w:rsidRPr="004C6F0D">
        <w:rPr>
          <w:rFonts w:ascii="Garamond" w:hAnsi="Garamond"/>
          <w:sz w:val="22"/>
          <w:szCs w:val="22"/>
        </w:rPr>
        <w:t>to begin or expand exporting.</w:t>
      </w:r>
    </w:p>
    <w:p w:rsidR="004C6F0D" w:rsidRPr="004C6F0D" w:rsidP="004C6F0D" w14:paraId="21C1CA10" w14:textId="77777777">
      <w:pPr>
        <w:pStyle w:val="NormalWeb"/>
        <w:numPr>
          <w:ilvl w:val="0"/>
          <w:numId w:val="48"/>
        </w:numPr>
        <w:shd w:val="clear" w:color="auto" w:fill="FFFFFF"/>
        <w:spacing w:before="0" w:beforeAutospacing="0" w:after="0" w:afterAutospacing="0"/>
        <w:ind w:left="1350"/>
        <w:rPr>
          <w:rFonts w:ascii="Garamond" w:hAnsi="Garamond"/>
          <w:sz w:val="22"/>
          <w:szCs w:val="22"/>
        </w:rPr>
      </w:pPr>
      <w:r w:rsidRPr="004C6F0D">
        <w:rPr>
          <w:rFonts w:ascii="Garamond" w:hAnsi="Garamond"/>
          <w:color w:val="000000"/>
          <w:sz w:val="22"/>
          <w:szCs w:val="22"/>
        </w:rPr>
        <w:t xml:space="preserve">Cooperate with SBA’s Office of International Trade, the Department of </w:t>
      </w:r>
      <w:r w:rsidRPr="004C6F0D">
        <w:rPr>
          <w:rFonts w:ascii="Garamond" w:hAnsi="Garamond"/>
          <w:color w:val="000000"/>
          <w:sz w:val="22"/>
          <w:szCs w:val="22"/>
        </w:rPr>
        <w:t>Commerce</w:t>
      </w:r>
      <w:r w:rsidRPr="004C6F0D">
        <w:rPr>
          <w:rFonts w:ascii="Garamond" w:hAnsi="Garamond"/>
          <w:color w:val="000000"/>
          <w:sz w:val="22"/>
          <w:szCs w:val="22"/>
        </w:rPr>
        <w:t xml:space="preserve"> and other relevant Federal Agencies to assist small business to: </w:t>
      </w:r>
    </w:p>
    <w:p w:rsidR="004C6F0D" w:rsidRPr="004C6F0D" w:rsidP="004C6F0D" w14:paraId="22718DB9"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Identify and develop potential export </w:t>
      </w:r>
      <w:r w:rsidRPr="004C6F0D">
        <w:rPr>
          <w:rFonts w:ascii="Garamond" w:hAnsi="Garamond"/>
          <w:sz w:val="22"/>
          <w:szCs w:val="22"/>
        </w:rPr>
        <w:t>markets;</w:t>
      </w:r>
      <w:r w:rsidRPr="004C6F0D">
        <w:rPr>
          <w:rFonts w:ascii="Garamond" w:hAnsi="Garamond"/>
          <w:sz w:val="22"/>
          <w:szCs w:val="22"/>
        </w:rPr>
        <w:t xml:space="preserve"> </w:t>
      </w:r>
    </w:p>
    <w:p w:rsidR="004C6F0D" w:rsidRPr="004C6F0D" w:rsidP="004C6F0D" w14:paraId="7956B7BD"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Develop trade linkages between U.S. and foreign small business </w:t>
      </w:r>
      <w:r w:rsidRPr="004C6F0D">
        <w:rPr>
          <w:rFonts w:ascii="Garamond" w:hAnsi="Garamond"/>
          <w:sz w:val="22"/>
          <w:szCs w:val="22"/>
        </w:rPr>
        <w:t>firms;</w:t>
      </w:r>
      <w:r w:rsidRPr="004C6F0D">
        <w:rPr>
          <w:rFonts w:ascii="Garamond" w:hAnsi="Garamond"/>
          <w:sz w:val="22"/>
          <w:szCs w:val="22"/>
        </w:rPr>
        <w:t xml:space="preserve"> </w:t>
      </w:r>
    </w:p>
    <w:p w:rsidR="004C6F0D" w:rsidRPr="004C6F0D" w:rsidP="004C6F0D" w14:paraId="0ED3BD15"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Participate in international trade shows, trade missions, and other export development </w:t>
      </w:r>
      <w:r w:rsidRPr="004C6F0D">
        <w:rPr>
          <w:rFonts w:ascii="Garamond" w:hAnsi="Garamond"/>
          <w:sz w:val="22"/>
          <w:szCs w:val="22"/>
        </w:rPr>
        <w:t>activities;</w:t>
      </w:r>
      <w:r w:rsidRPr="004C6F0D">
        <w:rPr>
          <w:rFonts w:ascii="Garamond" w:hAnsi="Garamond"/>
          <w:sz w:val="22"/>
          <w:szCs w:val="22"/>
        </w:rPr>
        <w:t xml:space="preserve"> </w:t>
      </w:r>
    </w:p>
    <w:p w:rsidR="004C6F0D" w:rsidRPr="004C6F0D" w:rsidP="004C6F0D" w14:paraId="6C098600"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Access export assistance in rural </w:t>
      </w:r>
      <w:r w:rsidRPr="004C6F0D">
        <w:rPr>
          <w:rFonts w:ascii="Garamond" w:hAnsi="Garamond"/>
          <w:sz w:val="22"/>
          <w:szCs w:val="22"/>
        </w:rPr>
        <w:t>areas;</w:t>
      </w:r>
      <w:r w:rsidRPr="004C6F0D">
        <w:rPr>
          <w:rFonts w:ascii="Garamond" w:hAnsi="Garamond"/>
          <w:sz w:val="22"/>
          <w:szCs w:val="22"/>
        </w:rPr>
        <w:t xml:space="preserve"> </w:t>
      </w:r>
    </w:p>
    <w:p w:rsidR="004C6F0D" w:rsidRPr="004C6F0D" w:rsidP="004C6F0D" w14:paraId="446690C1"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Develop export marketing </w:t>
      </w:r>
      <w:r w:rsidRPr="004C6F0D">
        <w:rPr>
          <w:rFonts w:ascii="Garamond" w:hAnsi="Garamond"/>
          <w:sz w:val="22"/>
          <w:szCs w:val="22"/>
        </w:rPr>
        <w:t>strategy;</w:t>
      </w:r>
      <w:r w:rsidRPr="004C6F0D">
        <w:rPr>
          <w:rFonts w:ascii="Garamond" w:hAnsi="Garamond"/>
          <w:sz w:val="22"/>
          <w:szCs w:val="22"/>
        </w:rPr>
        <w:t xml:space="preserve"> </w:t>
      </w:r>
    </w:p>
    <w:p w:rsidR="004C6F0D" w:rsidRPr="004C6F0D" w:rsidP="004C6F0D" w14:paraId="2DCC258A"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 xml:space="preserve">Globalize websites and strengthen e-commerce capabilities to support global </w:t>
      </w:r>
      <w:r w:rsidRPr="004C6F0D">
        <w:rPr>
          <w:rFonts w:ascii="Garamond" w:hAnsi="Garamond"/>
          <w:sz w:val="22"/>
          <w:szCs w:val="22"/>
        </w:rPr>
        <w:t>sales;</w:t>
      </w:r>
    </w:p>
    <w:p w:rsidR="004C6F0D" w:rsidRPr="004C6F0D" w:rsidP="004C6F0D" w14:paraId="0BC8E86B" w14:textId="77777777">
      <w:pPr>
        <w:pStyle w:val="Reportparagraph"/>
        <w:widowControl/>
        <w:numPr>
          <w:ilvl w:val="1"/>
          <w:numId w:val="20"/>
        </w:numPr>
        <w:suppressAutoHyphens w:val="0"/>
        <w:ind w:left="2070"/>
        <w:rPr>
          <w:rFonts w:ascii="Garamond" w:hAnsi="Garamond"/>
          <w:sz w:val="22"/>
          <w:szCs w:val="22"/>
        </w:rPr>
      </w:pPr>
      <w:r w:rsidRPr="004C6F0D">
        <w:rPr>
          <w:rFonts w:ascii="Garamond" w:hAnsi="Garamond"/>
          <w:sz w:val="22"/>
          <w:szCs w:val="22"/>
        </w:rPr>
        <w:t>Overcome barriers to export expansion and obtain referrals to appropriate resources for trade adjustment and trade remedy assistance; and</w:t>
      </w:r>
    </w:p>
    <w:p w:rsidR="004C6F0D" w:rsidRPr="004C6F0D" w:rsidP="004C6F0D" w14:paraId="3588F6B6" w14:textId="77777777">
      <w:pPr>
        <w:spacing w:after="120" w:line="240" w:lineRule="auto"/>
        <w:ind w:left="1440"/>
        <w:rPr>
          <w:rFonts w:ascii="Garamond" w:hAnsi="Garamond"/>
        </w:rPr>
      </w:pPr>
      <w:r w:rsidRPr="004C6F0D">
        <w:rPr>
          <w:rFonts w:ascii="Garamond" w:hAnsi="Garamond"/>
        </w:rPr>
        <w:t>Identify translation services. Where appropriate, the SBDC and the SBA may work collaboratively with state governments to establish a state international trade center for these purposes.</w:t>
      </w:r>
    </w:p>
    <w:bookmarkEnd w:id="199"/>
    <w:p w:rsidR="00E05988" w:rsidRPr="00693B69" w:rsidP="00955730" w14:paraId="07941631" w14:textId="77777777">
      <w:pPr>
        <w:pStyle w:val="Heading3"/>
        <w:spacing w:after="120" w:line="240" w:lineRule="auto"/>
        <w:ind w:left="3150" w:hanging="990"/>
        <w:rPr>
          <w:smallCaps/>
        </w:rPr>
      </w:pPr>
      <w:r>
        <w:t>Base Closure Assistance</w:t>
      </w:r>
      <w:r w:rsidRPr="047DC08F">
        <w:rPr>
          <w:smallCaps/>
        </w:rPr>
        <w:t xml:space="preserve">: </w:t>
      </w:r>
    </w:p>
    <w:p w:rsidR="00167CFE" w:rsidP="0010504E" w14:paraId="4F754C8C" w14:textId="6CABA91B">
      <w:pPr>
        <w:spacing w:after="120" w:line="240" w:lineRule="auto"/>
        <w:ind w:left="1440"/>
        <w:rPr>
          <w:rFonts w:ascii="Garamond" w:hAnsi="Garamond" w:cs="Arial"/>
        </w:rPr>
      </w:pPr>
      <w:r w:rsidRPr="00693B69">
        <w:rPr>
          <w:rFonts w:ascii="Garamond" w:hAnsi="Garamond" w:cs="Arial"/>
        </w:rPr>
        <w:t>Develop and implement strategic business plans to effectively respond to the planned closure or reductio</w:t>
      </w:r>
      <w:r w:rsidR="00162B57">
        <w:rPr>
          <w:rFonts w:ascii="Garamond" w:hAnsi="Garamond" w:cs="Arial"/>
        </w:rPr>
        <w:t>n of a Department of Defense (Do</w:t>
      </w:r>
      <w:r w:rsidRPr="00693B69">
        <w:rPr>
          <w:rFonts w:ascii="Garamond" w:hAnsi="Garamond" w:cs="Arial"/>
        </w:rPr>
        <w:t xml:space="preserve">D) facility within the community, or actual or projected reductions in such firms’ business base due to the actual or projected </w:t>
      </w:r>
      <w:r w:rsidR="00557744">
        <w:rPr>
          <w:rFonts w:ascii="Garamond" w:hAnsi="Garamond" w:cs="Arial"/>
        </w:rPr>
        <w:t>termination or reduction of a Do</w:t>
      </w:r>
      <w:r w:rsidRPr="00693B69">
        <w:rPr>
          <w:rFonts w:ascii="Garamond" w:hAnsi="Garamond" w:cs="Arial"/>
        </w:rPr>
        <w:t xml:space="preserve">D </w:t>
      </w:r>
      <w:r w:rsidR="00FD1144">
        <w:rPr>
          <w:rFonts w:ascii="Garamond" w:hAnsi="Garamond" w:cs="Arial"/>
        </w:rPr>
        <w:t>facility</w:t>
      </w:r>
      <w:r w:rsidRPr="00693B69">
        <w:rPr>
          <w:rFonts w:ascii="Garamond" w:hAnsi="Garamond" w:cs="Arial"/>
        </w:rPr>
        <w:t xml:space="preserve"> or a contract in support of such facility</w:t>
      </w:r>
      <w:r>
        <w:rPr>
          <w:rFonts w:ascii="Garamond" w:hAnsi="Garamond" w:cs="Arial"/>
        </w:rPr>
        <w:t>.</w:t>
      </w:r>
    </w:p>
    <w:p w:rsidR="00077137" w:rsidRPr="00F31050" w:rsidP="0010504E" w14:paraId="34290130" w14:textId="56E6241A">
      <w:pPr>
        <w:pStyle w:val="Heading3"/>
        <w:spacing w:after="120" w:line="240" w:lineRule="auto"/>
        <w:ind w:left="3150" w:hanging="990"/>
      </w:pPr>
      <w:r w:rsidRPr="00F31050">
        <w:t>Cybersecurity</w:t>
      </w:r>
    </w:p>
    <w:p w:rsidR="00077137" w:rsidRPr="0033355D" w:rsidP="00B51D28" w14:paraId="5603E052" w14:textId="17CE6EB7">
      <w:pPr>
        <w:spacing w:after="120"/>
        <w:ind w:left="1440"/>
      </w:pPr>
      <w:r w:rsidRPr="00F31050">
        <w:rPr>
          <w:rFonts w:ascii="Garamond" w:hAnsi="Garamond" w:cs="Arial"/>
        </w:rPr>
        <w:t>In furtherance of the Small Business Development Center Cyber Strategy developed under section 1841(a) of the National Defense Authorization Act for Fiscal Year 2017, ea</w:t>
      </w:r>
      <w:r w:rsidRPr="00F31050">
        <w:rPr>
          <w:rFonts w:ascii="Garamond" w:hAnsi="Garamond" w:cs="Arial"/>
        </w:rPr>
        <w:t xml:space="preserve">ch SBDC Lead Center network is responsible for </w:t>
      </w:r>
      <w:r w:rsidRPr="00F31050" w:rsidR="00B9263F">
        <w:rPr>
          <w:rFonts w:ascii="Garamond" w:hAnsi="Garamond" w:cs="Arial"/>
        </w:rPr>
        <w:t xml:space="preserve">offering </w:t>
      </w:r>
      <w:r w:rsidRPr="00F31050">
        <w:rPr>
          <w:rFonts w:ascii="Garamond" w:hAnsi="Garamond" w:cs="Arial"/>
        </w:rPr>
        <w:t>a formal cybersecurity training program for its state or regional network. The training will be designed to provide a broad mix of small businesses with a variety of training programs that range from introductory familiarization to intermediate and even advanced cybersecurity training.</w:t>
      </w:r>
      <w:r w:rsidRPr="00204B03">
        <w:rPr>
          <w:rFonts w:ascii="Garamond" w:hAnsi="Garamond" w:cs="Arial"/>
        </w:rPr>
        <w:t xml:space="preserve"> </w:t>
      </w:r>
    </w:p>
    <w:p w:rsidR="00A76A74" w:rsidRPr="00676A85" w:rsidP="0010504E" w14:paraId="056176E5" w14:textId="42BACD1C">
      <w:pPr>
        <w:pStyle w:val="Heading3"/>
        <w:spacing w:after="120" w:line="240" w:lineRule="auto"/>
        <w:ind w:left="3150" w:hanging="990"/>
      </w:pPr>
      <w:r>
        <w:t>Intellectual Property</w:t>
      </w:r>
      <w:r w:rsidRPr="00676A85">
        <w:t xml:space="preserve"> </w:t>
      </w:r>
      <w:r w:rsidRPr="00676A85">
        <w:t>Protection</w:t>
      </w:r>
      <w:r w:rsidRPr="00676A85" w:rsidR="47C8CCF0">
        <w:t xml:space="preserve"> </w:t>
      </w:r>
    </w:p>
    <w:p w:rsidR="00A76A74" w:rsidRPr="00676A85" w:rsidP="0010504E" w14:paraId="071AD2A3" w14:textId="0880509B">
      <w:pPr>
        <w:spacing w:line="240" w:lineRule="auto"/>
        <w:ind w:left="1440"/>
        <w:rPr>
          <w:rFonts w:ascii="Garamond" w:hAnsi="Garamond"/>
          <w:lang w:val="en"/>
        </w:rPr>
      </w:pPr>
      <w:r w:rsidRPr="00676A85">
        <w:rPr>
          <w:rFonts w:ascii="Garamond" w:hAnsi="Garamond"/>
          <w:lang w:val="en"/>
        </w:rPr>
        <w:t>In accordance with P</w:t>
      </w:r>
      <w:r w:rsidR="00B51D28">
        <w:rPr>
          <w:rFonts w:ascii="Garamond" w:hAnsi="Garamond"/>
          <w:lang w:val="en"/>
        </w:rPr>
        <w:t>.</w:t>
      </w:r>
      <w:r w:rsidRPr="00676A85">
        <w:rPr>
          <w:rFonts w:ascii="Garamond" w:hAnsi="Garamond"/>
          <w:lang w:val="en"/>
        </w:rPr>
        <w:t>L</w:t>
      </w:r>
      <w:r w:rsidR="00B51D28">
        <w:rPr>
          <w:rFonts w:ascii="Garamond" w:hAnsi="Garamond"/>
          <w:lang w:val="en"/>
        </w:rPr>
        <w:t>.</w:t>
      </w:r>
      <w:r w:rsidRPr="00676A85">
        <w:rPr>
          <w:rFonts w:ascii="Garamond" w:hAnsi="Garamond"/>
          <w:lang w:val="en"/>
        </w:rPr>
        <w:t xml:space="preserve"> 115-259, the Small Business Innovation Protection Act of 2017, SBDCs shall provide services to individuals to include training in person or through a website relating to:</w:t>
      </w:r>
    </w:p>
    <w:p w:rsidR="00A76A74" w:rsidRPr="00676A85" w:rsidP="001A610F" w14:paraId="2B0F6778" w14:textId="13A73B38">
      <w:pPr>
        <w:numPr>
          <w:ilvl w:val="0"/>
          <w:numId w:val="54"/>
        </w:numPr>
        <w:spacing w:after="0" w:line="240" w:lineRule="auto"/>
        <w:ind w:left="1800"/>
        <w:rPr>
          <w:rFonts w:ascii="Garamond" w:hAnsi="Garamond"/>
          <w:lang w:val="en"/>
        </w:rPr>
      </w:pPr>
      <w:r w:rsidRPr="00676A85">
        <w:rPr>
          <w:rFonts w:ascii="Garamond" w:hAnsi="Garamond"/>
          <w:lang w:val="en"/>
        </w:rPr>
        <w:t xml:space="preserve">Domestic and international intellectual property protections, and </w:t>
      </w:r>
    </w:p>
    <w:p w:rsidR="00A76A74" w:rsidP="0010504E" w14:paraId="09013F8A" w14:textId="151A478B">
      <w:pPr>
        <w:numPr>
          <w:ilvl w:val="0"/>
          <w:numId w:val="54"/>
        </w:numPr>
        <w:tabs>
          <w:tab w:val="clear" w:pos="1080"/>
          <w:tab w:val="num" w:pos="1800"/>
        </w:tabs>
        <w:spacing w:after="120" w:line="240" w:lineRule="auto"/>
        <w:ind w:left="1800"/>
        <w:rPr>
          <w:rFonts w:ascii="Garamond" w:hAnsi="Garamond"/>
          <w:lang w:val="en"/>
        </w:rPr>
      </w:pPr>
      <w:r w:rsidRPr="00676A85">
        <w:rPr>
          <w:rFonts w:ascii="Garamond" w:hAnsi="Garamond"/>
          <w:lang w:val="en"/>
        </w:rPr>
        <w:t>How those protections should be considered in the business plans and growth strategies of small businesses.</w:t>
      </w:r>
    </w:p>
    <w:p w:rsidR="005923A7" w:rsidRPr="00676A85" w:rsidP="009F7BD4" w14:paraId="2C376149" w14:textId="3CDDE381">
      <w:pPr>
        <w:spacing w:after="120" w:line="240" w:lineRule="auto"/>
        <w:ind w:left="1440"/>
        <w:rPr>
          <w:rFonts w:ascii="Garamond" w:hAnsi="Garamond"/>
          <w:lang w:val="en"/>
        </w:rPr>
      </w:pPr>
      <w:r w:rsidRPr="00042292">
        <w:rPr>
          <w:rFonts w:ascii="Garamond" w:eastAsia="Garamond" w:hAnsi="Garamond" w:cs="Garamond"/>
          <w:highlight w:val="lightGray"/>
        </w:rPr>
        <w:t xml:space="preserve">Each SBDC Lead </w:t>
      </w:r>
      <w:r w:rsidR="00046695">
        <w:rPr>
          <w:rFonts w:ascii="Garamond" w:eastAsia="Garamond" w:hAnsi="Garamond" w:cs="Garamond"/>
          <w:highlight w:val="lightGray"/>
        </w:rPr>
        <w:t>N</w:t>
      </w:r>
      <w:r w:rsidRPr="00042292">
        <w:rPr>
          <w:rFonts w:ascii="Garamond" w:eastAsia="Garamond" w:hAnsi="Garamond" w:cs="Garamond"/>
          <w:highlight w:val="lightGray"/>
        </w:rPr>
        <w:t xml:space="preserve">etwork is responsible for creating a formal Intellectual Property (IP) training program for its state and regional network. </w:t>
      </w:r>
      <w:r w:rsidRPr="00042292">
        <w:rPr>
          <w:rFonts w:ascii="Garamond" w:hAnsi="Garamond" w:cs="Arial"/>
          <w:highlight w:val="lightGray"/>
        </w:rPr>
        <w:t xml:space="preserve">The training will be designed to provide a broad mix of small businesses with a variety of training programs </w:t>
      </w:r>
      <w:r w:rsidRPr="00042292">
        <w:rPr>
          <w:rFonts w:ascii="Garamond" w:eastAsia="Garamond" w:hAnsi="Garamond" w:cs="Garamond"/>
          <w:highlight w:val="lightGray"/>
        </w:rPr>
        <w:t>that range from introductory familiarization to intermediate and even advanced Intellectual Property training</w:t>
      </w:r>
      <w:r w:rsidR="00CE7914">
        <w:rPr>
          <w:rFonts w:ascii="Garamond" w:eastAsia="Garamond" w:hAnsi="Garamond" w:cs="Garamond"/>
          <w:highlight w:val="lightGray"/>
        </w:rPr>
        <w:t xml:space="preserve">. </w:t>
      </w:r>
      <w:r w:rsidRPr="00042292">
        <w:rPr>
          <w:rFonts w:ascii="Garamond" w:eastAsia="Garamond" w:hAnsi="Garamond" w:cs="Garamond"/>
          <w:highlight w:val="lightGray"/>
        </w:rPr>
        <w:t>More so, the U</w:t>
      </w:r>
      <w:r w:rsidRPr="00042292" w:rsidR="00751BEC">
        <w:rPr>
          <w:rFonts w:ascii="Garamond" w:eastAsia="Garamond" w:hAnsi="Garamond" w:cs="Garamond"/>
          <w:highlight w:val="lightGray"/>
        </w:rPr>
        <w:t>.</w:t>
      </w:r>
      <w:r w:rsidRPr="00042292">
        <w:rPr>
          <w:rFonts w:ascii="Garamond" w:eastAsia="Garamond" w:hAnsi="Garamond" w:cs="Garamond"/>
          <w:highlight w:val="lightGray"/>
        </w:rPr>
        <w:t>S</w:t>
      </w:r>
      <w:r w:rsidRPr="00042292" w:rsidR="00751BEC">
        <w:rPr>
          <w:rFonts w:ascii="Garamond" w:eastAsia="Garamond" w:hAnsi="Garamond" w:cs="Garamond"/>
          <w:highlight w:val="lightGray"/>
        </w:rPr>
        <w:t>.</w:t>
      </w:r>
      <w:r w:rsidRPr="00042292">
        <w:rPr>
          <w:rFonts w:ascii="Garamond" w:eastAsia="Garamond" w:hAnsi="Garamond" w:cs="Garamond"/>
          <w:highlight w:val="lightGray"/>
        </w:rPr>
        <w:t xml:space="preserve"> Patent and </w:t>
      </w:r>
      <w:r w:rsidRPr="00042292">
        <w:rPr>
          <w:rFonts w:ascii="Garamond" w:eastAsia="Garamond" w:hAnsi="Garamond" w:cs="Garamond"/>
          <w:highlight w:val="lightGray"/>
        </w:rPr>
        <w:t xml:space="preserve">Trademark Office (USPTO) will also provide a mix of online, webinars and in-person IP training to the SBDCs through their regional and national offices. Requests for SBA and USPTO training-assistance can be made directly to these offices or through the </w:t>
      </w:r>
      <w:r w:rsidR="00042292">
        <w:rPr>
          <w:rFonts w:ascii="Garamond" w:eastAsia="Garamond" w:hAnsi="Garamond" w:cs="Garamond"/>
          <w:highlight w:val="lightGray"/>
        </w:rPr>
        <w:t xml:space="preserve">SBDC </w:t>
      </w:r>
      <w:r w:rsidRPr="00042292">
        <w:rPr>
          <w:rFonts w:ascii="Garamond" w:eastAsia="Garamond" w:hAnsi="Garamond" w:cs="Garamond"/>
          <w:highlight w:val="lightGray"/>
        </w:rPr>
        <w:t xml:space="preserve">Network’s OSBDC Program Manager. IP training outlines, programs, </w:t>
      </w:r>
      <w:r w:rsidRPr="00042292">
        <w:rPr>
          <w:rFonts w:ascii="Garamond" w:eastAsia="Garamond" w:hAnsi="Garamond" w:cs="Garamond"/>
          <w:highlight w:val="lightGray"/>
        </w:rPr>
        <w:t>classes</w:t>
      </w:r>
      <w:r w:rsidRPr="00042292">
        <w:rPr>
          <w:rFonts w:ascii="Garamond" w:eastAsia="Garamond" w:hAnsi="Garamond" w:cs="Garamond"/>
          <w:highlight w:val="lightGray"/>
        </w:rPr>
        <w:t xml:space="preserve"> and metrics should be included in EDMIS</w:t>
      </w:r>
      <w:r w:rsidR="00A21ADA">
        <w:rPr>
          <w:rFonts w:ascii="Garamond" w:eastAsia="Garamond" w:hAnsi="Garamond" w:cs="Garamond"/>
          <w:highlight w:val="lightGray"/>
        </w:rPr>
        <w:t>-NG</w:t>
      </w:r>
      <w:r w:rsidRPr="00042292">
        <w:rPr>
          <w:rFonts w:ascii="Garamond" w:eastAsia="Garamond" w:hAnsi="Garamond" w:cs="Garamond"/>
          <w:highlight w:val="lightGray"/>
        </w:rPr>
        <w:t>. In FY2</w:t>
      </w:r>
      <w:r w:rsidR="00042292">
        <w:rPr>
          <w:rFonts w:ascii="Garamond" w:eastAsia="Garamond" w:hAnsi="Garamond" w:cs="Garamond"/>
          <w:highlight w:val="lightGray"/>
        </w:rPr>
        <w:t>022</w:t>
      </w:r>
      <w:r w:rsidRPr="00042292">
        <w:rPr>
          <w:rFonts w:ascii="Garamond" w:eastAsia="Garamond" w:hAnsi="Garamond" w:cs="Garamond"/>
          <w:highlight w:val="lightGray"/>
        </w:rPr>
        <w:t xml:space="preserve">, the </w:t>
      </w:r>
      <w:r w:rsidR="00042292">
        <w:rPr>
          <w:rFonts w:ascii="Garamond" w:eastAsia="Garamond" w:hAnsi="Garamond" w:cs="Garamond"/>
          <w:highlight w:val="lightGray"/>
        </w:rPr>
        <w:t>semi-</w:t>
      </w:r>
      <w:r w:rsidRPr="00042292">
        <w:rPr>
          <w:rFonts w:ascii="Garamond" w:eastAsia="Garamond" w:hAnsi="Garamond" w:cs="Garamond"/>
          <w:highlight w:val="lightGray"/>
        </w:rPr>
        <w:t>annua</w:t>
      </w:r>
      <w:r w:rsidR="00017DDE">
        <w:rPr>
          <w:rFonts w:ascii="Garamond" w:eastAsia="Garamond" w:hAnsi="Garamond" w:cs="Garamond"/>
          <w:highlight w:val="lightGray"/>
        </w:rPr>
        <w:t xml:space="preserve">l and </w:t>
      </w:r>
      <w:r w:rsidRPr="00042292">
        <w:rPr>
          <w:rFonts w:ascii="Garamond" w:eastAsia="Garamond" w:hAnsi="Garamond" w:cs="Garamond"/>
          <w:highlight w:val="lightGray"/>
        </w:rPr>
        <w:t>annual reports</w:t>
      </w:r>
      <w:r w:rsidR="00042292">
        <w:rPr>
          <w:rFonts w:ascii="Garamond" w:eastAsia="Garamond" w:hAnsi="Garamond" w:cs="Garamond"/>
          <w:highlight w:val="lightGray"/>
        </w:rPr>
        <w:t xml:space="preserve"> </w:t>
      </w:r>
      <w:r w:rsidR="00A20135">
        <w:rPr>
          <w:rFonts w:ascii="Garamond" w:eastAsia="Garamond" w:hAnsi="Garamond" w:cs="Garamond"/>
          <w:highlight w:val="lightGray"/>
        </w:rPr>
        <w:t>in Section</w:t>
      </w:r>
      <w:r w:rsidR="001D789B">
        <w:rPr>
          <w:rFonts w:ascii="Garamond" w:eastAsia="Garamond" w:hAnsi="Garamond" w:cs="Garamond"/>
          <w:highlight w:val="lightGray"/>
        </w:rPr>
        <w:t xml:space="preserve"> 6.3.3. in</w:t>
      </w:r>
      <w:r w:rsidR="00A20135">
        <w:rPr>
          <w:rFonts w:ascii="Garamond" w:eastAsia="Garamond" w:hAnsi="Garamond" w:cs="Garamond"/>
          <w:highlight w:val="lightGray"/>
        </w:rPr>
        <w:t xml:space="preserve"> 0200 </w:t>
      </w:r>
      <w:r w:rsidR="00017DDE">
        <w:rPr>
          <w:rFonts w:ascii="Garamond" w:eastAsia="Garamond" w:hAnsi="Garamond" w:cs="Garamond"/>
          <w:highlight w:val="lightGray"/>
        </w:rPr>
        <w:t>will</w:t>
      </w:r>
      <w:r w:rsidRPr="00042292">
        <w:rPr>
          <w:rFonts w:ascii="Garamond" w:eastAsia="Garamond" w:hAnsi="Garamond" w:cs="Garamond"/>
          <w:highlight w:val="lightGray"/>
        </w:rPr>
        <w:t xml:space="preserve"> include a formal section on a </w:t>
      </w:r>
      <w:r w:rsidR="00042292">
        <w:rPr>
          <w:rFonts w:ascii="Garamond" w:eastAsia="Garamond" w:hAnsi="Garamond" w:cs="Garamond"/>
          <w:highlight w:val="lightGray"/>
        </w:rPr>
        <w:t>N</w:t>
      </w:r>
      <w:r w:rsidRPr="00042292">
        <w:rPr>
          <w:rFonts w:ascii="Garamond" w:eastAsia="Garamond" w:hAnsi="Garamond" w:cs="Garamond"/>
          <w:highlight w:val="lightGray"/>
        </w:rPr>
        <w:t>etwork’s IP training program and the results and impact of its IP program.</w:t>
      </w:r>
    </w:p>
    <w:p w:rsidR="00A76A74" w:rsidRPr="00676A85" w:rsidP="0010504E" w14:paraId="7EEE23EF" w14:textId="7CF96947">
      <w:pPr>
        <w:pStyle w:val="Heading3"/>
        <w:spacing w:after="120" w:line="240" w:lineRule="auto"/>
        <w:ind w:left="3150" w:hanging="990"/>
      </w:pPr>
      <w:r w:rsidRPr="047DC08F">
        <w:t>Small Business Employee Ownership and Cooperatives Promotion</w:t>
      </w:r>
    </w:p>
    <w:p w:rsidR="00A76A74" w:rsidRPr="00676A85" w:rsidP="001A610F" w14:paraId="10E582A3" w14:textId="77777777">
      <w:pPr>
        <w:spacing w:line="240" w:lineRule="auto"/>
        <w:ind w:left="1440"/>
        <w:rPr>
          <w:rFonts w:ascii="Garamond" w:hAnsi="Garamond"/>
        </w:rPr>
      </w:pPr>
      <w:bookmarkStart w:id="200" w:name="_Hlk73985182"/>
      <w:r w:rsidRPr="00676A85">
        <w:rPr>
          <w:rFonts w:ascii="Garamond" w:hAnsi="Garamond"/>
        </w:rPr>
        <w:t xml:space="preserve">In accordance with the John S. McCain National Defense Authorization Act for Fiscal Year 2019, SBDCs shall provide access to information and resources on employee ownership through cooperatives or qualified employee trusts as a business succession strategy.  </w:t>
      </w:r>
      <w:bookmarkEnd w:id="200"/>
      <w:r w:rsidRPr="00676A85">
        <w:rPr>
          <w:rFonts w:ascii="Garamond" w:hAnsi="Garamond"/>
        </w:rPr>
        <w:t xml:space="preserve">SBDCs must provide services encouraging and assisting the provision of succession planning to small business concerns with a focus on transitioning to cooperatives, as defined in section 7(a)(35) of the Small Business Act, and qualified employee trusts (collectively referred to in this subparagraph as ‘employee-owned business concerns’), including by— </w:t>
      </w:r>
    </w:p>
    <w:p w:rsidR="00A76A74" w:rsidRPr="00676A85" w:rsidP="001A610F" w14:paraId="4FD14F9A" w14:textId="62BEC797">
      <w:pPr>
        <w:pStyle w:val="ListParagraph"/>
        <w:numPr>
          <w:ilvl w:val="0"/>
          <w:numId w:val="53"/>
        </w:numPr>
        <w:spacing w:line="240" w:lineRule="auto"/>
        <w:ind w:left="1800"/>
        <w:rPr>
          <w:rFonts w:ascii="Garamond" w:hAnsi="Garamond"/>
        </w:rPr>
      </w:pPr>
      <w:r w:rsidRPr="00676A85">
        <w:rPr>
          <w:rFonts w:ascii="Garamond" w:hAnsi="Garamond"/>
        </w:rPr>
        <w:t xml:space="preserve">Providing training to individuals to promote the successful management, governance, or operation of a business purchased by those individuals in the formation of an employee-owned business </w:t>
      </w:r>
      <w:r w:rsidRPr="00676A85">
        <w:rPr>
          <w:rFonts w:ascii="Garamond" w:hAnsi="Garamond"/>
        </w:rPr>
        <w:t>concern;</w:t>
      </w:r>
    </w:p>
    <w:p w:rsidR="00A76A74" w:rsidRPr="00676A85" w:rsidP="001A610F" w14:paraId="2BE79D1D" w14:textId="3AAE42E1">
      <w:pPr>
        <w:pStyle w:val="ListParagraph"/>
        <w:numPr>
          <w:ilvl w:val="0"/>
          <w:numId w:val="53"/>
        </w:numPr>
        <w:spacing w:line="240" w:lineRule="auto"/>
        <w:ind w:left="1800"/>
        <w:rPr>
          <w:rFonts w:ascii="Garamond" w:hAnsi="Garamond"/>
        </w:rPr>
      </w:pPr>
      <w:r w:rsidRPr="00676A85">
        <w:rPr>
          <w:rFonts w:ascii="Garamond" w:hAnsi="Garamond"/>
        </w:rPr>
        <w:t>Assisting employee-owned business concerns that meet applicable size standards established under section 3(a) with education and technical assistance with respect to financing and contracting programs administered by the</w:t>
      </w:r>
      <w:r w:rsidR="00796246">
        <w:rPr>
          <w:rFonts w:ascii="Garamond" w:hAnsi="Garamond"/>
        </w:rPr>
        <w:t xml:space="preserve"> </w:t>
      </w:r>
      <w:r w:rsidR="00796246">
        <w:rPr>
          <w:rFonts w:ascii="Garamond" w:hAnsi="Garamond"/>
        </w:rPr>
        <w:t>SBA</w:t>
      </w:r>
      <w:r w:rsidRPr="00676A85">
        <w:rPr>
          <w:rFonts w:ascii="Garamond" w:hAnsi="Garamond"/>
        </w:rPr>
        <w:t>;</w:t>
      </w:r>
    </w:p>
    <w:p w:rsidR="00A76A74" w:rsidRPr="00676A85" w:rsidP="001A610F" w14:paraId="6F833707" w14:textId="135B8FF4">
      <w:pPr>
        <w:pStyle w:val="ListParagraph"/>
        <w:numPr>
          <w:ilvl w:val="0"/>
          <w:numId w:val="53"/>
        </w:numPr>
        <w:spacing w:line="240" w:lineRule="auto"/>
        <w:ind w:left="1800"/>
        <w:rPr>
          <w:rFonts w:ascii="Garamond" w:hAnsi="Garamond"/>
        </w:rPr>
      </w:pPr>
      <w:r w:rsidRPr="00676A85">
        <w:rPr>
          <w:rFonts w:ascii="Garamond" w:hAnsi="Garamond"/>
        </w:rPr>
        <w:t xml:space="preserve">Coordinating with lenders on conducting outreach on financing through programs administered by the </w:t>
      </w:r>
      <w:r w:rsidR="00C53377">
        <w:rPr>
          <w:rFonts w:ascii="Garamond" w:hAnsi="Garamond"/>
        </w:rPr>
        <w:t>SBA</w:t>
      </w:r>
      <w:r w:rsidRPr="00676A85">
        <w:rPr>
          <w:rFonts w:ascii="Garamond" w:hAnsi="Garamond"/>
        </w:rPr>
        <w:t xml:space="preserve"> that may be used to support the transition of ownership to </w:t>
      </w:r>
      <w:r w:rsidRPr="00676A85">
        <w:rPr>
          <w:rFonts w:ascii="Garamond" w:hAnsi="Garamond"/>
        </w:rPr>
        <w:t>employees;</w:t>
      </w:r>
    </w:p>
    <w:p w:rsidR="00A76A74" w:rsidRPr="00676A85" w:rsidP="001A610F" w14:paraId="17E2EB0D" w14:textId="77777777">
      <w:pPr>
        <w:pStyle w:val="ListParagraph"/>
        <w:numPr>
          <w:ilvl w:val="0"/>
          <w:numId w:val="53"/>
        </w:numPr>
        <w:spacing w:line="240" w:lineRule="auto"/>
        <w:ind w:left="1800"/>
        <w:rPr>
          <w:rFonts w:ascii="Garamond" w:hAnsi="Garamond"/>
        </w:rPr>
      </w:pPr>
      <w:r w:rsidRPr="00676A85">
        <w:rPr>
          <w:rFonts w:ascii="Garamond" w:hAnsi="Garamond"/>
        </w:rPr>
        <w:t>supporting small business concerns in exploring or assessing the possibility of transitioning to an employee-owned business concern; and</w:t>
      </w:r>
    </w:p>
    <w:p w:rsidR="00A76A74" w:rsidRPr="00676A85" w:rsidP="001A610F" w14:paraId="77600D96" w14:textId="4522AA0B">
      <w:pPr>
        <w:pStyle w:val="ListParagraph"/>
        <w:numPr>
          <w:ilvl w:val="0"/>
          <w:numId w:val="53"/>
        </w:numPr>
        <w:spacing w:line="240" w:lineRule="auto"/>
        <w:ind w:left="1800"/>
        <w:rPr>
          <w:rFonts w:ascii="Garamond" w:hAnsi="Garamond"/>
        </w:rPr>
      </w:pPr>
      <w:r w:rsidRPr="00676A85">
        <w:rPr>
          <w:rFonts w:ascii="Garamond" w:hAnsi="Garamond"/>
        </w:rPr>
        <w:t xml:space="preserve">Coordinating with the cooperative development centers of the </w:t>
      </w:r>
      <w:r w:rsidR="0096769B">
        <w:rPr>
          <w:rFonts w:ascii="Garamond" w:hAnsi="Garamond"/>
        </w:rPr>
        <w:t xml:space="preserve">U.S. </w:t>
      </w:r>
      <w:r w:rsidRPr="00676A85">
        <w:rPr>
          <w:rFonts w:ascii="Garamond" w:hAnsi="Garamond"/>
        </w:rPr>
        <w:t>Department of Agriculture, the land grant extension network, the Manufacturing Extension Partnership, community development financial institutions, employee ownership associations and service providers, and local, regional and national cooperative associations.”</w:t>
      </w:r>
    </w:p>
    <w:p w:rsidR="00E05988" w:rsidRPr="00F73264" w:rsidP="00955730" w14:paraId="1F5BF9BF" w14:textId="1B011DF0">
      <w:pPr>
        <w:pStyle w:val="Heading3"/>
        <w:spacing w:after="120" w:line="240" w:lineRule="auto"/>
        <w:ind w:left="3150" w:hanging="990"/>
      </w:pPr>
      <w:r w:rsidRPr="00F73264">
        <w:t xml:space="preserve">Regulatory Compliance: </w:t>
      </w:r>
    </w:p>
    <w:p w:rsidR="00E05988" w:rsidRPr="009C0F7E" w:rsidP="001A610F" w14:paraId="2688E6F6" w14:textId="77777777">
      <w:pPr>
        <w:pStyle w:val="Reportparagraph"/>
        <w:widowControl/>
        <w:numPr>
          <w:ilvl w:val="0"/>
          <w:numId w:val="16"/>
        </w:numPr>
        <w:ind w:left="1800"/>
        <w:rPr>
          <w:rFonts w:ascii="Garamond" w:hAnsi="Garamond" w:cs="Arial"/>
          <w:sz w:val="22"/>
          <w:szCs w:val="22"/>
        </w:rPr>
      </w:pPr>
      <w:r w:rsidRPr="009C0F7E">
        <w:rPr>
          <w:rFonts w:ascii="Garamond" w:hAnsi="Garamond" w:cs="Arial"/>
          <w:sz w:val="22"/>
          <w:szCs w:val="22"/>
        </w:rPr>
        <w:t xml:space="preserve">Maintain current information concerning environmental, energy, health, </w:t>
      </w:r>
      <w:r w:rsidRPr="009C0F7E">
        <w:rPr>
          <w:rFonts w:ascii="Garamond" w:hAnsi="Garamond" w:cs="Arial"/>
          <w:sz w:val="22"/>
          <w:szCs w:val="22"/>
        </w:rPr>
        <w:t>safety</w:t>
      </w:r>
      <w:r w:rsidRPr="009C0F7E">
        <w:rPr>
          <w:rFonts w:ascii="Garamond" w:hAnsi="Garamond" w:cs="Arial"/>
          <w:sz w:val="22"/>
          <w:szCs w:val="22"/>
        </w:rPr>
        <w:t xml:space="preserve"> and other </w:t>
      </w:r>
      <w:r w:rsidRPr="009C0F7E" w:rsidR="00A41552">
        <w:rPr>
          <w:rFonts w:ascii="Garamond" w:hAnsi="Garamond" w:cs="Arial"/>
          <w:sz w:val="22"/>
          <w:szCs w:val="22"/>
        </w:rPr>
        <w:t>Federal</w:t>
      </w:r>
      <w:r w:rsidRPr="009C0F7E">
        <w:rPr>
          <w:rFonts w:ascii="Garamond" w:hAnsi="Garamond" w:cs="Arial"/>
          <w:sz w:val="22"/>
          <w:szCs w:val="22"/>
        </w:rPr>
        <w:t>, state and local regulations that affect small businesses and counseling small businesses on methods of compliance with such regulati</w:t>
      </w:r>
      <w:r w:rsidRPr="009C0F7E" w:rsidR="00A168BB">
        <w:rPr>
          <w:rFonts w:ascii="Garamond" w:hAnsi="Garamond" w:cs="Arial"/>
          <w:sz w:val="22"/>
          <w:szCs w:val="22"/>
        </w:rPr>
        <w:t>ons; and</w:t>
      </w:r>
    </w:p>
    <w:p w:rsidR="00945C32" w:rsidP="009F7BD4" w14:paraId="7C31649E" w14:textId="77777777">
      <w:pPr>
        <w:pStyle w:val="Heading3"/>
        <w:numPr>
          <w:ilvl w:val="0"/>
          <w:numId w:val="16"/>
        </w:numPr>
        <w:spacing w:after="120" w:line="240" w:lineRule="auto"/>
        <w:ind w:left="1800"/>
        <w:rPr>
          <w:strike/>
          <w:highlight w:val="lightGray"/>
        </w:rPr>
      </w:pPr>
      <w:r w:rsidRPr="009C0F7E">
        <w:rPr>
          <w:b w:val="0"/>
          <w:bCs w:val="0"/>
          <w:szCs w:val="22"/>
        </w:rPr>
        <w:t xml:space="preserve">Develop information publications, establish resource centers of reference materials, make appropriate referrals to the SBA’s Office of the National Ombudsman, and distribute compliance guides published under section 212(a) of the </w:t>
      </w:r>
      <w:hyperlink r:id="rId37" w:history="1">
        <w:r w:rsidRPr="009C0F7E">
          <w:rPr>
            <w:b w:val="0"/>
            <w:bCs w:val="0"/>
            <w:szCs w:val="22"/>
          </w:rPr>
          <w:t>Small Business Regulatory Enforcement Fairness Act of 1996</w:t>
        </w:r>
      </w:hyperlink>
      <w:r w:rsidRPr="00945C32">
        <w:rPr>
          <w:b w:val="0"/>
          <w:bCs w:val="0"/>
          <w:szCs w:val="22"/>
        </w:rPr>
        <w:t>, Public Law 102-121.</w:t>
      </w:r>
    </w:p>
    <w:p w:rsidR="00E05988" w:rsidRPr="00693B69" w:rsidP="00955730" w14:paraId="398A2C66" w14:textId="77777777">
      <w:pPr>
        <w:pStyle w:val="Heading2"/>
        <w:spacing w:after="120"/>
        <w:ind w:left="2160"/>
        <w:rPr>
          <w:rFonts w:cs="Arial"/>
        </w:rPr>
      </w:pPr>
      <w:r w:rsidRPr="00693B69">
        <w:rPr>
          <w:rFonts w:cs="Arial"/>
        </w:rPr>
        <w:t>SBA Required Services</w:t>
      </w:r>
    </w:p>
    <w:p w:rsidR="00E05988" w:rsidRPr="00693B69" w:rsidP="0021572E" w14:paraId="04D622DE" w14:textId="45A0C5BA">
      <w:pPr>
        <w:spacing w:after="120" w:line="240" w:lineRule="auto"/>
        <w:ind w:left="720"/>
        <w:rPr>
          <w:rFonts w:ascii="Garamond" w:hAnsi="Garamond" w:cs="Arial"/>
        </w:rPr>
      </w:pPr>
      <w:r w:rsidRPr="00693B69">
        <w:rPr>
          <w:rFonts w:ascii="Garamond" w:hAnsi="Garamond" w:cs="Arial"/>
        </w:rPr>
        <w:t>It is acknowledged that SBDCs receive funding from and must meet the mandates of its other funding sources.</w:t>
      </w:r>
      <w:r w:rsidRPr="00693B69" w:rsidR="00BE7760">
        <w:rPr>
          <w:rFonts w:ascii="Garamond" w:hAnsi="Garamond" w:cs="Arial"/>
        </w:rPr>
        <w:t xml:space="preserve"> </w:t>
      </w:r>
      <w:r w:rsidRPr="00693B69">
        <w:rPr>
          <w:rFonts w:ascii="Garamond" w:hAnsi="Garamond" w:cs="Arial"/>
        </w:rPr>
        <w:t>Despite these mandates</w:t>
      </w:r>
      <w:r w:rsidRPr="00693B69" w:rsidR="00AA243D">
        <w:rPr>
          <w:rFonts w:ascii="Garamond" w:hAnsi="Garamond" w:cs="Arial"/>
        </w:rPr>
        <w:t>,</w:t>
      </w:r>
      <w:r w:rsidRPr="00693B69">
        <w:rPr>
          <w:rFonts w:ascii="Garamond" w:hAnsi="Garamond" w:cs="Arial"/>
        </w:rPr>
        <w:t xml:space="preserve"> SBA District Directors and</w:t>
      </w:r>
      <w:r w:rsidR="00A63490">
        <w:rPr>
          <w:rFonts w:ascii="Garamond" w:hAnsi="Garamond" w:cs="Arial"/>
        </w:rPr>
        <w:t xml:space="preserve"> </w:t>
      </w:r>
      <w:r w:rsidRPr="00693B69">
        <w:rPr>
          <w:rFonts w:ascii="Garamond" w:hAnsi="Garamond" w:cs="Arial"/>
        </w:rPr>
        <w:t xml:space="preserve">SBDC </w:t>
      </w:r>
      <w:r w:rsidR="001D4473">
        <w:rPr>
          <w:rFonts w:ascii="Garamond" w:hAnsi="Garamond" w:cs="Arial"/>
        </w:rPr>
        <w:t>Lead Center</w:t>
      </w:r>
      <w:r w:rsidRPr="00693B69">
        <w:rPr>
          <w:rFonts w:ascii="Garamond" w:hAnsi="Garamond" w:cs="Arial"/>
        </w:rPr>
        <w:t xml:space="preserve"> Directors should </w:t>
      </w:r>
      <w:r w:rsidR="009972F1">
        <w:rPr>
          <w:rFonts w:ascii="Garamond" w:hAnsi="Garamond" w:cs="Arial"/>
        </w:rPr>
        <w:t>identify</w:t>
      </w:r>
      <w:r w:rsidRPr="00693B69" w:rsidR="009972F1">
        <w:rPr>
          <w:rFonts w:ascii="Garamond" w:hAnsi="Garamond" w:cs="Arial"/>
        </w:rPr>
        <w:t xml:space="preserve"> </w:t>
      </w:r>
      <w:r w:rsidRPr="00693B69">
        <w:rPr>
          <w:rFonts w:ascii="Garamond" w:hAnsi="Garamond" w:cs="Arial"/>
        </w:rPr>
        <w:t xml:space="preserve">services that meet local needs </w:t>
      </w:r>
      <w:r w:rsidR="009972F1">
        <w:rPr>
          <w:rFonts w:ascii="Garamond" w:hAnsi="Garamond" w:cs="Arial"/>
        </w:rPr>
        <w:t>based on</w:t>
      </w:r>
      <w:r w:rsidRPr="00693B69">
        <w:rPr>
          <w:rFonts w:ascii="Garamond" w:hAnsi="Garamond" w:cs="Arial"/>
        </w:rPr>
        <w:t xml:space="preserve"> periodic needs assessment</w:t>
      </w:r>
      <w:r w:rsidR="00A63490">
        <w:rPr>
          <w:rFonts w:ascii="Garamond" w:hAnsi="Garamond" w:cs="Arial"/>
        </w:rPr>
        <w:t xml:space="preserve">s.  SBDC Lead Center Directors should </w:t>
      </w:r>
      <w:r w:rsidRPr="00693B69" w:rsidR="00A542E7">
        <w:rPr>
          <w:rFonts w:ascii="Garamond" w:hAnsi="Garamond" w:cs="Arial"/>
        </w:rPr>
        <w:t xml:space="preserve">integrate </w:t>
      </w:r>
      <w:r w:rsidR="00781163">
        <w:rPr>
          <w:rFonts w:ascii="Garamond" w:hAnsi="Garamond" w:cs="Arial"/>
        </w:rPr>
        <w:t>the SBA</w:t>
      </w:r>
      <w:r w:rsidRPr="00693B69">
        <w:rPr>
          <w:rFonts w:ascii="Garamond" w:hAnsi="Garamond" w:cs="Arial"/>
        </w:rPr>
        <w:t xml:space="preserve"> strategic plan into the </w:t>
      </w:r>
      <w:r w:rsidR="0021572E">
        <w:rPr>
          <w:rFonts w:ascii="Garamond" w:hAnsi="Garamond" w:cs="Arial"/>
        </w:rPr>
        <w:t>P</w:t>
      </w:r>
      <w:r w:rsidRPr="00693B69">
        <w:rPr>
          <w:rFonts w:ascii="Garamond" w:hAnsi="Garamond" w:cs="Arial"/>
        </w:rPr>
        <w:t>roposal, including</w:t>
      </w:r>
      <w:r w:rsidR="00751DCF">
        <w:rPr>
          <w:rFonts w:ascii="Garamond" w:hAnsi="Garamond" w:cs="Arial"/>
        </w:rPr>
        <w:t xml:space="preserve">, </w:t>
      </w:r>
      <w:r w:rsidRPr="00882561" w:rsidR="00751DCF">
        <w:rPr>
          <w:rFonts w:ascii="Garamond" w:hAnsi="Garamond" w:cs="Arial"/>
        </w:rPr>
        <w:t>but are not limited to</w:t>
      </w:r>
      <w:r w:rsidRPr="00882561">
        <w:rPr>
          <w:rFonts w:ascii="Garamond" w:hAnsi="Garamond" w:cs="Arial"/>
        </w:rPr>
        <w:t>:</w:t>
      </w:r>
    </w:p>
    <w:p w:rsidR="00E05988" w:rsidRPr="00EC589F" w14:paraId="1130CBE2" w14:textId="1C14667E">
      <w:pPr>
        <w:pStyle w:val="Reportparagraph"/>
        <w:widowControl/>
        <w:numPr>
          <w:ilvl w:val="0"/>
          <w:numId w:val="16"/>
        </w:numPr>
        <w:ind w:left="1800"/>
        <w:rPr>
          <w:rFonts w:ascii="Garamond" w:hAnsi="Garamond" w:cs="Arial"/>
          <w:sz w:val="22"/>
          <w:szCs w:val="22"/>
        </w:rPr>
      </w:pPr>
      <w:r w:rsidRPr="00EC589F">
        <w:rPr>
          <w:rFonts w:ascii="Garamond" w:hAnsi="Garamond" w:cs="Arial"/>
          <w:sz w:val="22"/>
          <w:szCs w:val="22"/>
        </w:rPr>
        <w:t>Assisting manufacturing workers interested in starting their own business and working closely with the U.S. Department of Commerce, National Institute of Standards and Technology’s</w:t>
      </w:r>
      <w:r w:rsidRPr="00EC589F" w:rsidR="007B18BF">
        <w:rPr>
          <w:rFonts w:ascii="Garamond" w:hAnsi="Garamond" w:cs="Arial"/>
          <w:sz w:val="22"/>
          <w:szCs w:val="22"/>
        </w:rPr>
        <w:t xml:space="preserve"> (NIST)</w:t>
      </w:r>
      <w:r w:rsidRPr="00EC589F">
        <w:rPr>
          <w:rFonts w:ascii="Garamond" w:hAnsi="Garamond" w:cs="Arial"/>
          <w:sz w:val="22"/>
          <w:szCs w:val="22"/>
        </w:rPr>
        <w:t xml:space="preserve"> </w:t>
      </w:r>
      <w:r w:rsidRPr="00EC589F" w:rsidR="00162B57">
        <w:rPr>
          <w:rFonts w:ascii="Garamond" w:hAnsi="Garamond" w:cs="Arial"/>
          <w:sz w:val="22"/>
          <w:szCs w:val="22"/>
        </w:rPr>
        <w:t>M</w:t>
      </w:r>
      <w:r w:rsidR="006A305F">
        <w:rPr>
          <w:rFonts w:ascii="Garamond" w:hAnsi="Garamond" w:cs="Arial"/>
          <w:sz w:val="22"/>
          <w:szCs w:val="22"/>
        </w:rPr>
        <w:t xml:space="preserve">anufacturing </w:t>
      </w:r>
      <w:r w:rsidRPr="00EC589F" w:rsidR="00162B57">
        <w:rPr>
          <w:rFonts w:ascii="Garamond" w:hAnsi="Garamond" w:cs="Arial"/>
          <w:sz w:val="22"/>
          <w:szCs w:val="22"/>
        </w:rPr>
        <w:t>E</w:t>
      </w:r>
      <w:r w:rsidR="006A305F">
        <w:rPr>
          <w:rFonts w:ascii="Garamond" w:hAnsi="Garamond" w:cs="Arial"/>
          <w:sz w:val="22"/>
          <w:szCs w:val="22"/>
        </w:rPr>
        <w:t>xtension Partnership</w:t>
      </w:r>
      <w:r w:rsidRPr="00EC589F">
        <w:rPr>
          <w:rFonts w:ascii="Garamond" w:hAnsi="Garamond" w:cs="Arial"/>
          <w:sz w:val="22"/>
          <w:szCs w:val="22"/>
        </w:rPr>
        <w:t xml:space="preserve"> Progra</w:t>
      </w:r>
      <w:r w:rsidRPr="00EC589F" w:rsidR="00242F05">
        <w:rPr>
          <w:rFonts w:ascii="Garamond" w:hAnsi="Garamond" w:cs="Arial"/>
          <w:sz w:val="22"/>
          <w:szCs w:val="22"/>
        </w:rPr>
        <w:t xml:space="preserve">m to assist small </w:t>
      </w:r>
      <w:r w:rsidRPr="00EC589F" w:rsidR="00242F05">
        <w:rPr>
          <w:rFonts w:ascii="Garamond" w:hAnsi="Garamond" w:cs="Arial"/>
          <w:sz w:val="22"/>
          <w:szCs w:val="22"/>
        </w:rPr>
        <w:t>manufacturers;</w:t>
      </w:r>
    </w:p>
    <w:p w:rsidR="00E05988" w:rsidRPr="00693B69" w:rsidP="0021572E" w14:paraId="180A58D2" w14:textId="77777777">
      <w:pPr>
        <w:pStyle w:val="Reportparagraph"/>
        <w:widowControl/>
        <w:numPr>
          <w:ilvl w:val="0"/>
          <w:numId w:val="16"/>
        </w:numPr>
        <w:ind w:left="1800"/>
        <w:rPr>
          <w:rFonts w:ascii="Garamond" w:hAnsi="Garamond" w:cs="Arial"/>
          <w:sz w:val="22"/>
          <w:szCs w:val="22"/>
        </w:rPr>
      </w:pPr>
      <w:r w:rsidRPr="00693B69">
        <w:rPr>
          <w:rFonts w:ascii="Garamond" w:hAnsi="Garamond" w:cs="Arial"/>
          <w:sz w:val="22"/>
          <w:szCs w:val="22"/>
        </w:rPr>
        <w:t>Providing programs focused on existing businesses to assist them with growth and expansion.</w:t>
      </w:r>
    </w:p>
    <w:p w:rsidR="00E05988" w:rsidRPr="00693B69" w:rsidP="0021572E" w14:paraId="5FFE4136" w14:textId="77777777">
      <w:pPr>
        <w:pStyle w:val="Reportparagraph"/>
        <w:widowControl/>
        <w:numPr>
          <w:ilvl w:val="0"/>
          <w:numId w:val="16"/>
        </w:numPr>
        <w:ind w:left="1800"/>
        <w:rPr>
          <w:rFonts w:ascii="Garamond" w:hAnsi="Garamond" w:cs="Arial"/>
          <w:sz w:val="22"/>
          <w:szCs w:val="22"/>
        </w:rPr>
      </w:pPr>
      <w:r w:rsidRPr="00693B69">
        <w:rPr>
          <w:rFonts w:ascii="Garamond" w:hAnsi="Garamond" w:cs="Arial"/>
          <w:sz w:val="22"/>
          <w:szCs w:val="22"/>
        </w:rPr>
        <w:t>Developing, facilitating and/or leveraging appropriate distance learning programs and/or initiatives that can be uti</w:t>
      </w:r>
      <w:r w:rsidRPr="00693B69" w:rsidR="001E7199">
        <w:rPr>
          <w:rFonts w:ascii="Garamond" w:hAnsi="Garamond" w:cs="Arial"/>
          <w:sz w:val="22"/>
          <w:szCs w:val="22"/>
        </w:rPr>
        <w:t>lized by small business clients</w:t>
      </w:r>
      <w:r w:rsidRPr="00693B69">
        <w:rPr>
          <w:rFonts w:ascii="Garamond" w:hAnsi="Garamond" w:cs="Arial"/>
          <w:sz w:val="22"/>
          <w:szCs w:val="22"/>
        </w:rPr>
        <w:t xml:space="preserve"> and</w:t>
      </w:r>
      <w:r w:rsidRPr="00693B69" w:rsidR="001E7199">
        <w:rPr>
          <w:rFonts w:ascii="Garamond" w:hAnsi="Garamond" w:cs="Arial"/>
          <w:sz w:val="22"/>
          <w:szCs w:val="22"/>
        </w:rPr>
        <w:t>,</w:t>
      </w:r>
      <w:r w:rsidRPr="00693B69">
        <w:rPr>
          <w:rFonts w:ascii="Garamond" w:hAnsi="Garamond" w:cs="Arial"/>
          <w:sz w:val="22"/>
          <w:szCs w:val="22"/>
        </w:rPr>
        <w:t xml:space="preserve"> where appropria</w:t>
      </w:r>
      <w:r w:rsidR="00242F05">
        <w:rPr>
          <w:rFonts w:ascii="Garamond" w:hAnsi="Garamond" w:cs="Arial"/>
          <w:sz w:val="22"/>
          <w:szCs w:val="22"/>
        </w:rPr>
        <w:t xml:space="preserve">te, other SBA resource </w:t>
      </w:r>
      <w:r w:rsidR="00242F05">
        <w:rPr>
          <w:rFonts w:ascii="Garamond" w:hAnsi="Garamond" w:cs="Arial"/>
          <w:sz w:val="22"/>
          <w:szCs w:val="22"/>
        </w:rPr>
        <w:t>partners;</w:t>
      </w:r>
    </w:p>
    <w:p w:rsidR="00E05988" w:rsidP="0021572E" w14:paraId="3818950D" w14:textId="6680DFB9">
      <w:pPr>
        <w:pStyle w:val="Reportparagraph"/>
        <w:widowControl/>
        <w:numPr>
          <w:ilvl w:val="0"/>
          <w:numId w:val="16"/>
        </w:numPr>
        <w:ind w:left="1800"/>
        <w:rPr>
          <w:rFonts w:ascii="Garamond" w:hAnsi="Garamond" w:cs="Arial"/>
          <w:sz w:val="22"/>
          <w:szCs w:val="22"/>
        </w:rPr>
      </w:pPr>
      <w:r w:rsidRPr="00693B69">
        <w:rPr>
          <w:rFonts w:ascii="Garamond" w:hAnsi="Garamond" w:cs="Arial"/>
          <w:sz w:val="22"/>
          <w:szCs w:val="22"/>
        </w:rPr>
        <w:t xml:space="preserve">Using market research tools such as the SBDC Clearinghouse, also known as </w:t>
      </w:r>
      <w:r w:rsidRPr="00693B69" w:rsidR="00BC1FC0">
        <w:rPr>
          <w:rFonts w:ascii="Garamond" w:hAnsi="Garamond" w:cs="Arial"/>
          <w:sz w:val="22"/>
          <w:szCs w:val="22"/>
        </w:rPr>
        <w:t>SBDCNet</w:t>
      </w:r>
      <w:r w:rsidRPr="00693B69">
        <w:rPr>
          <w:rFonts w:ascii="Garamond" w:hAnsi="Garamond" w:cs="Arial"/>
          <w:sz w:val="22"/>
          <w:szCs w:val="22"/>
        </w:rPr>
        <w:t xml:space="preserve">, to serve the needs </w:t>
      </w:r>
      <w:r w:rsidR="00242F05">
        <w:rPr>
          <w:rFonts w:ascii="Garamond" w:hAnsi="Garamond" w:cs="Arial"/>
          <w:sz w:val="22"/>
          <w:szCs w:val="22"/>
        </w:rPr>
        <w:t xml:space="preserve">of the small business </w:t>
      </w:r>
      <w:r w:rsidR="00242F05">
        <w:rPr>
          <w:rFonts w:ascii="Garamond" w:hAnsi="Garamond" w:cs="Arial"/>
          <w:sz w:val="22"/>
          <w:szCs w:val="22"/>
        </w:rPr>
        <w:t>community;</w:t>
      </w:r>
    </w:p>
    <w:p w:rsidR="00E05988" w:rsidRPr="0023325E" w:rsidP="6E154098" w14:paraId="15FCECB7" w14:textId="5F895B2C">
      <w:pPr>
        <w:pStyle w:val="Reportparagraph"/>
        <w:widowControl/>
        <w:numPr>
          <w:ilvl w:val="0"/>
          <w:numId w:val="16"/>
        </w:numPr>
        <w:ind w:left="1800"/>
        <w:rPr>
          <w:rFonts w:ascii="Garamond" w:eastAsia="Garamond" w:hAnsi="Garamond" w:cs="Garamond"/>
          <w:sz w:val="22"/>
          <w:szCs w:val="22"/>
        </w:rPr>
      </w:pPr>
      <w:r w:rsidRPr="6E154098">
        <w:rPr>
          <w:rFonts w:ascii="Garamond" w:hAnsi="Garamond" w:cs="Arial"/>
          <w:sz w:val="22"/>
          <w:szCs w:val="22"/>
        </w:rPr>
        <w:t xml:space="preserve">Developing programs in conjunction with the SBA Regional Administrator and SBA District Office; coordinating with their state, local and tribal economic development officials, chambers of commerce, lenders and other public and private entities to maximize business development </w:t>
      </w:r>
      <w:r w:rsidRPr="001D07A3" w:rsidR="005923A7">
        <w:rPr>
          <w:rFonts w:ascii="Garamond" w:hAnsi="Garamond" w:cs="Arial"/>
          <w:sz w:val="22"/>
          <w:szCs w:val="22"/>
          <w:highlight w:val="lightGray"/>
        </w:rPr>
        <w:t xml:space="preserve">in underserved </w:t>
      </w:r>
      <w:r w:rsidRPr="001D07A3" w:rsidR="005923A7">
        <w:rPr>
          <w:rFonts w:ascii="Garamond" w:hAnsi="Garamond" w:cs="Arial"/>
          <w:sz w:val="22"/>
          <w:szCs w:val="22"/>
          <w:highlight w:val="lightGray"/>
        </w:rPr>
        <w:t>areas;</w:t>
      </w:r>
    </w:p>
    <w:p w:rsidR="00E05988" w:rsidRPr="0023325E" w:rsidP="6E154098" w14:paraId="221AE4CC" w14:textId="3FE1F10D">
      <w:pPr>
        <w:pStyle w:val="Reportparagraph"/>
        <w:widowControl/>
        <w:numPr>
          <w:ilvl w:val="0"/>
          <w:numId w:val="16"/>
        </w:numPr>
        <w:ind w:left="1800"/>
        <w:rPr>
          <w:sz w:val="22"/>
          <w:szCs w:val="22"/>
        </w:rPr>
      </w:pPr>
      <w:r w:rsidRPr="6E154098">
        <w:rPr>
          <w:rFonts w:ascii="Garamond" w:hAnsi="Garamond" w:cs="Arial"/>
          <w:sz w:val="22"/>
          <w:szCs w:val="22"/>
        </w:rPr>
        <w:t>Developing economic recovery programs and plans that include counseling small business owners on ways and means to strengthen b</w:t>
      </w:r>
      <w:r w:rsidRPr="6E154098" w:rsidR="00242F05">
        <w:rPr>
          <w:rFonts w:ascii="Garamond" w:hAnsi="Garamond" w:cs="Arial"/>
          <w:sz w:val="22"/>
          <w:szCs w:val="22"/>
        </w:rPr>
        <w:t>usiness recovery and continuity;</w:t>
      </w:r>
      <w:r w:rsidRPr="6E154098" w:rsidR="00751DCF">
        <w:rPr>
          <w:rFonts w:ascii="Garamond" w:hAnsi="Garamond" w:cs="Arial"/>
          <w:sz w:val="22"/>
          <w:szCs w:val="22"/>
        </w:rPr>
        <w:t xml:space="preserve"> and</w:t>
      </w:r>
    </w:p>
    <w:p w:rsidR="00E05988" w:rsidRPr="0023325E" w:rsidP="0021572E" w14:paraId="269DFDBB" w14:textId="66F84ACD">
      <w:pPr>
        <w:pStyle w:val="Reportparagraph"/>
        <w:widowControl/>
        <w:numPr>
          <w:ilvl w:val="0"/>
          <w:numId w:val="16"/>
        </w:numPr>
        <w:spacing w:after="120"/>
        <w:ind w:left="1800"/>
        <w:rPr>
          <w:rFonts w:ascii="Garamond" w:hAnsi="Garamond" w:cs="Arial"/>
          <w:sz w:val="22"/>
          <w:szCs w:val="22"/>
        </w:rPr>
      </w:pPr>
      <w:r w:rsidRPr="0023325E">
        <w:rPr>
          <w:rFonts w:ascii="Garamond" w:hAnsi="Garamond" w:cs="Arial"/>
          <w:sz w:val="22"/>
          <w:szCs w:val="22"/>
        </w:rPr>
        <w:t xml:space="preserve">Participating in and actively supporting community </w:t>
      </w:r>
      <w:r w:rsidRPr="0023325E" w:rsidR="00751DCF">
        <w:rPr>
          <w:rFonts w:ascii="Garamond" w:hAnsi="Garamond" w:cs="Arial"/>
          <w:sz w:val="22"/>
          <w:szCs w:val="22"/>
        </w:rPr>
        <w:t xml:space="preserve">economic </w:t>
      </w:r>
      <w:r w:rsidRPr="0023325E">
        <w:rPr>
          <w:rFonts w:ascii="Garamond" w:hAnsi="Garamond" w:cs="Arial"/>
          <w:sz w:val="22"/>
          <w:szCs w:val="22"/>
        </w:rPr>
        <w:t>development in the SBDC’s stated area of geographic coverage, including coordination w</w:t>
      </w:r>
      <w:r w:rsidRPr="0023325E" w:rsidR="00242F05">
        <w:rPr>
          <w:rFonts w:ascii="Garamond" w:hAnsi="Garamond" w:cs="Arial"/>
          <w:sz w:val="22"/>
          <w:szCs w:val="22"/>
        </w:rPr>
        <w:t xml:space="preserve">ith all levels of government – </w:t>
      </w:r>
      <w:r w:rsidRPr="0023325E" w:rsidR="00A41552">
        <w:rPr>
          <w:rFonts w:ascii="Garamond" w:hAnsi="Garamond" w:cs="Arial"/>
          <w:sz w:val="22"/>
          <w:szCs w:val="22"/>
        </w:rPr>
        <w:t>Federal</w:t>
      </w:r>
      <w:r w:rsidRPr="0023325E">
        <w:rPr>
          <w:rFonts w:ascii="Garamond" w:hAnsi="Garamond" w:cs="Arial"/>
          <w:sz w:val="22"/>
          <w:szCs w:val="22"/>
        </w:rPr>
        <w:t xml:space="preserve">, </w:t>
      </w:r>
      <w:r w:rsidRPr="0023325E">
        <w:rPr>
          <w:rFonts w:ascii="Garamond" w:hAnsi="Garamond" w:cs="Arial"/>
          <w:sz w:val="22"/>
          <w:szCs w:val="22"/>
        </w:rPr>
        <w:t>state</w:t>
      </w:r>
      <w:r w:rsidRPr="0023325E">
        <w:rPr>
          <w:rFonts w:ascii="Garamond" w:hAnsi="Garamond" w:cs="Arial"/>
          <w:sz w:val="22"/>
          <w:szCs w:val="22"/>
        </w:rPr>
        <w:t xml:space="preserve"> and local in support of initiatives that strengthen the infrastructure of the community and ensure stability and equality in community-based economic growth and development. The private sector, including business and professional organizations, should be invited to become stakeholders with the SBDCs acting as catalysts to initiate development projects beneficial to the community as a whole.</w:t>
      </w:r>
    </w:p>
    <w:p w:rsidR="00E05988" w:rsidRPr="009C0F7E" w:rsidP="00C87690" w14:paraId="161BB7B1" w14:textId="77777777">
      <w:pPr>
        <w:pStyle w:val="Heading3"/>
        <w:spacing w:after="120"/>
      </w:pPr>
      <w:r w:rsidRPr="009C0F7E">
        <w:t>Government Contracting Assistance</w:t>
      </w:r>
    </w:p>
    <w:p w:rsidR="00E05988" w:rsidRPr="009C0F7E" w:rsidP="00983CFC" w14:paraId="4062C317" w14:textId="4432CC76">
      <w:pPr>
        <w:pStyle w:val="Reportparagraph"/>
        <w:widowControl/>
        <w:numPr>
          <w:ilvl w:val="0"/>
          <w:numId w:val="16"/>
        </w:numPr>
        <w:ind w:left="1800"/>
        <w:rPr>
          <w:rFonts w:ascii="Garamond" w:hAnsi="Garamond" w:cs="Arial"/>
          <w:strike/>
          <w:sz w:val="22"/>
          <w:szCs w:val="22"/>
        </w:rPr>
      </w:pPr>
      <w:r w:rsidRPr="009C0F7E">
        <w:rPr>
          <w:rFonts w:ascii="Garamond" w:hAnsi="Garamond" w:cs="Arial"/>
          <w:sz w:val="22"/>
          <w:szCs w:val="22"/>
        </w:rPr>
        <w:t xml:space="preserve">Provide information and assistance to small business owners interested in pursuing </w:t>
      </w:r>
      <w:r w:rsidRPr="009C0F7E" w:rsidR="00A41552">
        <w:rPr>
          <w:rFonts w:ascii="Garamond" w:hAnsi="Garamond" w:cs="Arial"/>
          <w:sz w:val="22"/>
          <w:szCs w:val="22"/>
        </w:rPr>
        <w:t>Federal</w:t>
      </w:r>
      <w:r w:rsidRPr="009C0F7E">
        <w:rPr>
          <w:rFonts w:ascii="Garamond" w:hAnsi="Garamond" w:cs="Arial"/>
          <w:sz w:val="22"/>
          <w:szCs w:val="22"/>
        </w:rPr>
        <w:t xml:space="preserve">, state and local prime contract and subcontract </w:t>
      </w:r>
      <w:r w:rsidRPr="009C0F7E">
        <w:rPr>
          <w:rFonts w:ascii="Garamond" w:hAnsi="Garamond" w:cs="Arial"/>
          <w:sz w:val="22"/>
          <w:szCs w:val="22"/>
        </w:rPr>
        <w:t>opportunities</w:t>
      </w:r>
      <w:r w:rsidRPr="009C0F7E" w:rsidR="00945C32">
        <w:rPr>
          <w:rFonts w:ascii="Garamond" w:hAnsi="Garamond" w:cs="Arial"/>
          <w:sz w:val="22"/>
          <w:szCs w:val="22"/>
        </w:rPr>
        <w:t>;</w:t>
      </w:r>
      <w:r w:rsidRPr="009C0F7E">
        <w:rPr>
          <w:rFonts w:ascii="Garamond" w:hAnsi="Garamond" w:cs="Arial"/>
          <w:sz w:val="22"/>
          <w:szCs w:val="22"/>
        </w:rPr>
        <w:t xml:space="preserve"> </w:t>
      </w:r>
    </w:p>
    <w:p w:rsidR="00E05988" w:rsidRPr="0023325E" w:rsidP="00983CFC" w14:paraId="27E30F44" w14:textId="77777777">
      <w:pPr>
        <w:pStyle w:val="Reportparagraph"/>
        <w:widowControl/>
        <w:numPr>
          <w:ilvl w:val="0"/>
          <w:numId w:val="16"/>
        </w:numPr>
        <w:ind w:left="1800"/>
        <w:rPr>
          <w:rFonts w:ascii="Garamond" w:hAnsi="Garamond" w:cs="Arial"/>
          <w:sz w:val="22"/>
          <w:szCs w:val="22"/>
        </w:rPr>
      </w:pPr>
      <w:r w:rsidRPr="0023325E">
        <w:rPr>
          <w:rFonts w:ascii="Garamond" w:hAnsi="Garamond" w:cs="Arial"/>
          <w:sz w:val="22"/>
          <w:szCs w:val="22"/>
        </w:rPr>
        <w:t>Advise and assist small business owners to develop and execute effective marketing and sales plans for ta</w:t>
      </w:r>
      <w:r w:rsidRPr="0023325E" w:rsidR="00242F05">
        <w:rPr>
          <w:rFonts w:ascii="Garamond" w:hAnsi="Garamond" w:cs="Arial"/>
          <w:sz w:val="22"/>
          <w:szCs w:val="22"/>
        </w:rPr>
        <w:t xml:space="preserve">rgeting </w:t>
      </w:r>
      <w:r w:rsidRPr="0023325E" w:rsidR="00A41552">
        <w:rPr>
          <w:rFonts w:ascii="Garamond" w:hAnsi="Garamond" w:cs="Arial"/>
          <w:sz w:val="22"/>
          <w:szCs w:val="22"/>
        </w:rPr>
        <w:t>Federal</w:t>
      </w:r>
      <w:r w:rsidRPr="0023325E" w:rsidR="00242F05">
        <w:rPr>
          <w:rFonts w:ascii="Garamond" w:hAnsi="Garamond" w:cs="Arial"/>
          <w:sz w:val="22"/>
          <w:szCs w:val="22"/>
        </w:rPr>
        <w:t xml:space="preserve"> prime </w:t>
      </w:r>
      <w:r w:rsidRPr="0023325E" w:rsidR="00242F05">
        <w:rPr>
          <w:rFonts w:ascii="Garamond" w:hAnsi="Garamond" w:cs="Arial"/>
          <w:sz w:val="22"/>
          <w:szCs w:val="22"/>
        </w:rPr>
        <w:t>contracts;</w:t>
      </w:r>
    </w:p>
    <w:p w:rsidR="00E05988" w:rsidRPr="0023325E" w:rsidP="00983CFC" w14:paraId="4CCD693C" w14:textId="4A9342D0">
      <w:pPr>
        <w:pStyle w:val="Reportparagraph"/>
        <w:widowControl/>
        <w:numPr>
          <w:ilvl w:val="0"/>
          <w:numId w:val="16"/>
        </w:numPr>
        <w:ind w:left="1800"/>
        <w:rPr>
          <w:rFonts w:ascii="Garamond" w:hAnsi="Garamond" w:cs="Arial"/>
          <w:sz w:val="22"/>
          <w:szCs w:val="22"/>
        </w:rPr>
      </w:pPr>
      <w:r w:rsidRPr="0023325E">
        <w:rPr>
          <w:rFonts w:ascii="Garamond" w:hAnsi="Garamond" w:cs="Arial"/>
          <w:sz w:val="22"/>
          <w:szCs w:val="22"/>
        </w:rPr>
        <w:t>Work cooperatively with the Procurement Tech</w:t>
      </w:r>
      <w:r w:rsidRPr="0023325E" w:rsidR="00242F05">
        <w:rPr>
          <w:rFonts w:ascii="Garamond" w:hAnsi="Garamond" w:cs="Arial"/>
          <w:sz w:val="22"/>
          <w:szCs w:val="22"/>
        </w:rPr>
        <w:t xml:space="preserve">nical Assistance </w:t>
      </w:r>
      <w:r w:rsidR="009C0F7E">
        <w:rPr>
          <w:rFonts w:ascii="Garamond" w:hAnsi="Garamond" w:cs="Arial"/>
          <w:sz w:val="22"/>
          <w:szCs w:val="22"/>
        </w:rPr>
        <w:t>P</w:t>
      </w:r>
      <w:r w:rsidRPr="0023325E" w:rsidR="00242F05">
        <w:rPr>
          <w:rFonts w:ascii="Garamond" w:hAnsi="Garamond" w:cs="Arial"/>
          <w:sz w:val="22"/>
          <w:szCs w:val="22"/>
        </w:rPr>
        <w:t>rogram;</w:t>
      </w:r>
      <w:r w:rsidRPr="0023325E">
        <w:rPr>
          <w:rFonts w:ascii="Garamond" w:hAnsi="Garamond" w:cs="Arial"/>
          <w:sz w:val="22"/>
          <w:szCs w:val="22"/>
        </w:rPr>
        <w:t xml:space="preserve"> </w:t>
      </w:r>
    </w:p>
    <w:p w:rsidR="00E05988" w:rsidRPr="0023325E" w:rsidP="00983CFC" w14:paraId="7F4B1236" w14:textId="77777777">
      <w:pPr>
        <w:pStyle w:val="Reportparagraph"/>
        <w:widowControl/>
        <w:numPr>
          <w:ilvl w:val="0"/>
          <w:numId w:val="16"/>
        </w:numPr>
        <w:ind w:left="1800"/>
        <w:rPr>
          <w:rFonts w:ascii="Garamond" w:hAnsi="Garamond" w:cs="Arial"/>
          <w:sz w:val="22"/>
          <w:szCs w:val="22"/>
        </w:rPr>
      </w:pPr>
      <w:r w:rsidRPr="0023325E">
        <w:rPr>
          <w:rFonts w:ascii="Garamond" w:hAnsi="Garamond" w:cs="Arial"/>
          <w:sz w:val="22"/>
          <w:szCs w:val="22"/>
        </w:rPr>
        <w:t>Help 8(a) firms e</w:t>
      </w:r>
      <w:r w:rsidRPr="0023325E" w:rsidR="00B80697">
        <w:rPr>
          <w:rFonts w:ascii="Garamond" w:hAnsi="Garamond" w:cs="Arial"/>
          <w:sz w:val="22"/>
          <w:szCs w:val="22"/>
        </w:rPr>
        <w:t>ither directly or through the A</w:t>
      </w:r>
      <w:r w:rsidRPr="0023325E">
        <w:rPr>
          <w:rFonts w:ascii="Garamond" w:hAnsi="Garamond" w:cs="Arial"/>
          <w:sz w:val="22"/>
          <w:szCs w:val="22"/>
        </w:rPr>
        <w:t>pplicant’s affiliate in the area of contract education an</w:t>
      </w:r>
      <w:r w:rsidRPr="0023325E" w:rsidR="00242F05">
        <w:rPr>
          <w:rFonts w:ascii="Garamond" w:hAnsi="Garamond" w:cs="Arial"/>
          <w:sz w:val="22"/>
          <w:szCs w:val="22"/>
        </w:rPr>
        <w:t xml:space="preserve">d </w:t>
      </w:r>
      <w:r w:rsidRPr="0023325E" w:rsidR="00242F05">
        <w:rPr>
          <w:rFonts w:ascii="Garamond" w:hAnsi="Garamond" w:cs="Arial"/>
          <w:sz w:val="22"/>
          <w:szCs w:val="22"/>
        </w:rPr>
        <w:t>assistance;</w:t>
      </w:r>
      <w:r w:rsidRPr="0023325E" w:rsidR="00242F05">
        <w:rPr>
          <w:rFonts w:ascii="Garamond" w:hAnsi="Garamond" w:cs="Arial"/>
          <w:sz w:val="22"/>
          <w:szCs w:val="22"/>
        </w:rPr>
        <w:t xml:space="preserve"> and</w:t>
      </w:r>
    </w:p>
    <w:p w:rsidR="00E05988" w:rsidRPr="0023325E" w:rsidP="00983CFC" w14:paraId="7E06A5A3" w14:textId="0A392EA8">
      <w:pPr>
        <w:pStyle w:val="Reportparagraph"/>
        <w:widowControl/>
        <w:numPr>
          <w:ilvl w:val="0"/>
          <w:numId w:val="16"/>
        </w:numPr>
        <w:spacing w:after="240"/>
        <w:ind w:left="1800"/>
        <w:rPr>
          <w:rFonts w:ascii="Garamond" w:hAnsi="Garamond" w:cs="Arial"/>
          <w:sz w:val="22"/>
          <w:szCs w:val="22"/>
        </w:rPr>
      </w:pPr>
      <w:r w:rsidRPr="61929F4F">
        <w:rPr>
          <w:rFonts w:ascii="Garamond" w:hAnsi="Garamond" w:cs="Arial"/>
          <w:sz w:val="22"/>
          <w:szCs w:val="22"/>
        </w:rPr>
        <w:t xml:space="preserve">Work with SBA District Offices to assess the needs of 8(a) firms to provide the 8(a) firm with business management and other education, </w:t>
      </w:r>
      <w:r w:rsidRPr="61929F4F">
        <w:rPr>
          <w:rFonts w:ascii="Garamond" w:hAnsi="Garamond" w:cs="Arial"/>
          <w:sz w:val="22"/>
          <w:szCs w:val="22"/>
        </w:rPr>
        <w:t>training</w:t>
      </w:r>
      <w:r w:rsidRPr="61929F4F">
        <w:rPr>
          <w:rFonts w:ascii="Garamond" w:hAnsi="Garamond" w:cs="Arial"/>
          <w:sz w:val="22"/>
          <w:szCs w:val="22"/>
        </w:rPr>
        <w:t xml:space="preserve"> and information.  </w:t>
      </w:r>
    </w:p>
    <w:p w:rsidR="00E05988" w:rsidRPr="00BC7085" w:rsidP="00950B72" w14:paraId="600D6083" w14:textId="77777777">
      <w:pPr>
        <w:pStyle w:val="Heading3"/>
        <w:spacing w:line="240" w:lineRule="auto"/>
        <w:rPr>
          <w:szCs w:val="22"/>
        </w:rPr>
      </w:pPr>
      <w:r w:rsidRPr="00BC7085">
        <w:rPr>
          <w:szCs w:val="22"/>
        </w:rPr>
        <w:t>Access to Capital and Other SBA Programs</w:t>
      </w:r>
    </w:p>
    <w:p w:rsidR="00E05988" w:rsidRPr="00110695" w:rsidP="39EA49C1" w14:paraId="7C3C7CFE" w14:textId="77777777">
      <w:pPr>
        <w:pStyle w:val="Reportparagraph"/>
        <w:widowControl/>
        <w:numPr>
          <w:ilvl w:val="0"/>
          <w:numId w:val="16"/>
        </w:numPr>
        <w:ind w:left="1800"/>
        <w:rPr>
          <w:rFonts w:ascii="Garamond" w:hAnsi="Garamond" w:cs="Arial"/>
          <w:sz w:val="22"/>
          <w:szCs w:val="22"/>
        </w:rPr>
      </w:pPr>
      <w:r w:rsidRPr="00110695">
        <w:rPr>
          <w:rFonts w:ascii="Garamond" w:hAnsi="Garamond" w:cs="Arial"/>
          <w:sz w:val="22"/>
          <w:szCs w:val="22"/>
        </w:rPr>
        <w:t xml:space="preserve">Provide financial packaging and other financial counseling assistance; including assistance for </w:t>
      </w:r>
      <w:r w:rsidRPr="00110695" w:rsidR="00242F05">
        <w:rPr>
          <w:rFonts w:ascii="Garamond" w:hAnsi="Garamond" w:cs="Arial"/>
          <w:sz w:val="22"/>
          <w:szCs w:val="22"/>
        </w:rPr>
        <w:t xml:space="preserve">SBA loan products and </w:t>
      </w:r>
      <w:r w:rsidRPr="00110695" w:rsidR="00242F05">
        <w:rPr>
          <w:rFonts w:ascii="Garamond" w:hAnsi="Garamond" w:cs="Arial"/>
          <w:sz w:val="22"/>
          <w:szCs w:val="22"/>
        </w:rPr>
        <w:t>services;</w:t>
      </w:r>
      <w:r w:rsidRPr="00110695" w:rsidR="006263C3">
        <w:rPr>
          <w:rFonts w:ascii="Garamond" w:hAnsi="Garamond" w:cs="Arial"/>
          <w:sz w:val="22"/>
          <w:szCs w:val="22"/>
        </w:rPr>
        <w:t xml:space="preserve"> </w:t>
      </w:r>
    </w:p>
    <w:p w:rsidR="00E05988" w:rsidRPr="00110695" w:rsidP="39EA49C1" w14:paraId="379422B2" w14:textId="77777777">
      <w:pPr>
        <w:pStyle w:val="Reportparagraph"/>
        <w:widowControl/>
        <w:numPr>
          <w:ilvl w:val="0"/>
          <w:numId w:val="16"/>
        </w:numPr>
        <w:ind w:left="1800"/>
        <w:rPr>
          <w:rFonts w:ascii="Garamond" w:hAnsi="Garamond" w:cs="Arial"/>
          <w:sz w:val="22"/>
          <w:szCs w:val="22"/>
        </w:rPr>
      </w:pPr>
      <w:r w:rsidRPr="00110695">
        <w:rPr>
          <w:rFonts w:ascii="Garamond" w:hAnsi="Garamond" w:cs="Arial"/>
          <w:sz w:val="22"/>
          <w:szCs w:val="22"/>
        </w:rPr>
        <w:t>Provide access to tools and initiatives offered by SBA’s Office of Veterans</w:t>
      </w:r>
      <w:r w:rsidRPr="00110695" w:rsidR="00242F05">
        <w:rPr>
          <w:rFonts w:ascii="Garamond" w:hAnsi="Garamond" w:cs="Arial"/>
          <w:sz w:val="22"/>
          <w:szCs w:val="22"/>
        </w:rPr>
        <w:t xml:space="preserve"> Business Development (OVBD</w:t>
      </w:r>
      <w:r w:rsidRPr="00110695" w:rsidR="00242F05">
        <w:rPr>
          <w:rFonts w:ascii="Garamond" w:hAnsi="Garamond" w:cs="Arial"/>
          <w:sz w:val="22"/>
          <w:szCs w:val="22"/>
        </w:rPr>
        <w:t>);</w:t>
      </w:r>
      <w:r w:rsidRPr="00110695" w:rsidR="00242F05">
        <w:rPr>
          <w:rFonts w:ascii="Garamond" w:hAnsi="Garamond" w:cs="Arial"/>
          <w:sz w:val="22"/>
          <w:szCs w:val="22"/>
        </w:rPr>
        <w:t xml:space="preserve"> </w:t>
      </w:r>
    </w:p>
    <w:p w:rsidR="00E05988" w:rsidRPr="00110695" w:rsidP="39EA49C1" w14:paraId="4903DB68" w14:textId="11567A16">
      <w:pPr>
        <w:pStyle w:val="Reportparagraph"/>
        <w:widowControl/>
        <w:numPr>
          <w:ilvl w:val="0"/>
          <w:numId w:val="16"/>
        </w:numPr>
        <w:ind w:left="1800"/>
        <w:rPr>
          <w:rFonts w:ascii="Garamond" w:hAnsi="Garamond" w:cs="Arial"/>
          <w:sz w:val="22"/>
          <w:szCs w:val="22"/>
        </w:rPr>
      </w:pPr>
      <w:r w:rsidRPr="00110695">
        <w:rPr>
          <w:rFonts w:ascii="Garamond" w:hAnsi="Garamond" w:cs="Arial"/>
          <w:sz w:val="22"/>
          <w:szCs w:val="22"/>
        </w:rPr>
        <w:t>Inform small business contractors about SBA’</w:t>
      </w:r>
      <w:r w:rsidRPr="00110695" w:rsidR="00242F05">
        <w:rPr>
          <w:rFonts w:ascii="Garamond" w:hAnsi="Garamond" w:cs="Arial"/>
          <w:sz w:val="22"/>
          <w:szCs w:val="22"/>
        </w:rPr>
        <w:t>s Surety Bond Guarantee Program</w:t>
      </w:r>
      <w:r w:rsidRPr="00110695" w:rsidR="7C3BB3B1">
        <w:rPr>
          <w:rFonts w:ascii="Garamond" w:hAnsi="Garamond" w:cs="Arial"/>
          <w:sz w:val="22"/>
          <w:szCs w:val="22"/>
        </w:rPr>
        <w:t>, as appropriate.</w:t>
      </w:r>
    </w:p>
    <w:p w:rsidR="0076381A" w:rsidRPr="00110695" w:rsidP="0076381A" w14:paraId="21EF06A9" w14:textId="77777777">
      <w:pPr>
        <w:pStyle w:val="Reportparagraph"/>
        <w:widowControl/>
        <w:ind w:left="1800"/>
        <w:rPr>
          <w:rFonts w:ascii="Garamond" w:hAnsi="Garamond" w:cs="Arial"/>
          <w:sz w:val="22"/>
          <w:szCs w:val="22"/>
        </w:rPr>
      </w:pPr>
    </w:p>
    <w:p w:rsidR="00E05988" w:rsidRPr="00642524" w:rsidP="00A0534F" w14:paraId="4129EE98" w14:textId="77777777">
      <w:pPr>
        <w:pStyle w:val="Heading3"/>
        <w:spacing w:line="240" w:lineRule="auto"/>
      </w:pPr>
      <w:r w:rsidRPr="00642524">
        <w:t xml:space="preserve">Emerging </w:t>
      </w:r>
      <w:r w:rsidRPr="00642524">
        <w:t>Markets</w:t>
      </w:r>
    </w:p>
    <w:p w:rsidR="00BC3F0F" w:rsidRPr="0023325E" w:rsidP="00483F25" w14:paraId="09F16825" w14:textId="77777777">
      <w:pPr>
        <w:pStyle w:val="Heading3"/>
        <w:numPr>
          <w:ilvl w:val="0"/>
          <w:numId w:val="0"/>
        </w:numPr>
        <w:spacing w:line="240" w:lineRule="auto"/>
        <w:ind w:left="1890"/>
        <w:rPr>
          <w:b w:val="0"/>
          <w:bCs w:val="0"/>
          <w:szCs w:val="22"/>
        </w:rPr>
      </w:pPr>
      <w:r w:rsidRPr="0023325E">
        <w:rPr>
          <w:b w:val="0"/>
          <w:bCs w:val="0"/>
          <w:szCs w:val="22"/>
        </w:rPr>
        <w:t xml:space="preserve">Provide outreach and service delivery to </w:t>
      </w:r>
      <w:r w:rsidRPr="0023325E" w:rsidR="00BC707B">
        <w:rPr>
          <w:b w:val="0"/>
          <w:bCs w:val="0"/>
          <w:szCs w:val="22"/>
        </w:rPr>
        <w:t xml:space="preserve">entrepreneurs of all demographics, </w:t>
      </w:r>
      <w:r w:rsidRPr="0023325E" w:rsidR="00BC707B">
        <w:rPr>
          <w:b w:val="0"/>
          <w:bCs w:val="0"/>
          <w:szCs w:val="22"/>
        </w:rPr>
        <w:t>backgrounds</w:t>
      </w:r>
      <w:r w:rsidRPr="0023325E" w:rsidR="00BC707B">
        <w:rPr>
          <w:b w:val="0"/>
          <w:bCs w:val="0"/>
          <w:szCs w:val="22"/>
        </w:rPr>
        <w:t xml:space="preserve"> and locations, inclusive of </w:t>
      </w:r>
      <w:r w:rsidRPr="0023325E">
        <w:rPr>
          <w:b w:val="0"/>
          <w:bCs w:val="0"/>
          <w:szCs w:val="22"/>
        </w:rPr>
        <w:t>urban and rural populat</w:t>
      </w:r>
      <w:r w:rsidRPr="0023325E" w:rsidR="0071776E">
        <w:rPr>
          <w:b w:val="0"/>
          <w:bCs w:val="0"/>
          <w:szCs w:val="22"/>
        </w:rPr>
        <w:t>ions, new immigrant populations</w:t>
      </w:r>
      <w:r w:rsidRPr="0023325E">
        <w:rPr>
          <w:b w:val="0"/>
          <w:bCs w:val="0"/>
          <w:szCs w:val="22"/>
        </w:rPr>
        <w:t xml:space="preserve"> and members of Reserve Components of the U.S. Military and National Guard and their spouses. </w:t>
      </w:r>
    </w:p>
    <w:p w:rsidR="00BC3F0F" w:rsidRPr="0023325E" w:rsidP="00BC3F0F" w14:paraId="54E9A72D" w14:textId="062D10FD">
      <w:pPr>
        <w:pStyle w:val="Heading3"/>
      </w:pPr>
      <w:r w:rsidRPr="0023325E">
        <w:t>Historically Black Colleges and Universities</w:t>
      </w:r>
    </w:p>
    <w:p w:rsidR="00BC3F0F" w:rsidRPr="0023325E" w:rsidP="6E154098" w14:paraId="22BF436A" w14:textId="77777777">
      <w:pPr>
        <w:spacing w:line="240" w:lineRule="auto"/>
        <w:ind w:left="1886"/>
        <w:rPr>
          <w:rFonts w:ascii="Garamond" w:hAnsi="Garamond" w:cs="Arial"/>
        </w:rPr>
      </w:pPr>
      <w:r w:rsidRPr="6E154098">
        <w:rPr>
          <w:rFonts w:ascii="Garamond" w:hAnsi="Garamond" w:cs="Arial"/>
        </w:rPr>
        <w:t xml:space="preserve">Given the importance of Historically Black Colleges and Universities (HBCU) in American higher education and the ever-increasing growth and interest in entrepreneurship and small business throughout the HBCU community, it is a natural fit for SBDCs and the SBA to also increase its services, </w:t>
      </w:r>
      <w:r w:rsidRPr="6E154098">
        <w:rPr>
          <w:rFonts w:ascii="Garamond" w:hAnsi="Garamond" w:cs="Arial"/>
        </w:rPr>
        <w:t>partnerships</w:t>
      </w:r>
      <w:r w:rsidRPr="6E154098">
        <w:rPr>
          <w:rFonts w:ascii="Garamond" w:hAnsi="Garamond" w:cs="Arial"/>
        </w:rPr>
        <w:t xml:space="preserve"> and outreach to HBCUs.</w:t>
      </w:r>
    </w:p>
    <w:p w:rsidR="00BC3F0F" w:rsidRPr="0023325E" w:rsidP="6E154098" w14:paraId="1E89F9B9" w14:textId="57ADFDEC">
      <w:pPr>
        <w:spacing w:line="240" w:lineRule="auto"/>
        <w:ind w:left="1886"/>
        <w:rPr>
          <w:rFonts w:ascii="Garamond" w:hAnsi="Garamond" w:cs="Arial"/>
        </w:rPr>
      </w:pPr>
      <w:r w:rsidRPr="00FE1F6C">
        <w:rPr>
          <w:rFonts w:ascii="Garamond" w:hAnsi="Garamond" w:cs="Arial"/>
        </w:rPr>
        <w:t>According to the U.S. Department of Education, states with HBCUs include Alabama, Arkansas, Delaware, the District of Columbia, Florida, Georgia, Kentucky, Louisiana, Maryland, Mississippi, Missouri, North Carolina, Ohio, Oklahoma, Pennsylvania, South Carolina, Tennessee, Texas, the U.S. Virgin Islands, Virginia and West Virginia.</w:t>
      </w:r>
      <w:r w:rsidRPr="6E154098">
        <w:rPr>
          <w:rFonts w:ascii="Garamond" w:hAnsi="Garamond" w:cs="Arial"/>
        </w:rPr>
        <w:t xml:space="preserve"> </w:t>
      </w:r>
    </w:p>
    <w:p w:rsidR="00BC3F0F" w:rsidRPr="001D07A3" w14:paraId="2E3DFB3C" w14:textId="76879355">
      <w:pPr>
        <w:spacing w:line="240" w:lineRule="auto"/>
        <w:ind w:left="1886"/>
        <w:rPr>
          <w:rFonts w:ascii="Garamond" w:hAnsi="Garamond" w:cs="Arial"/>
          <w:strike/>
          <w:highlight w:val="lightGray"/>
        </w:rPr>
      </w:pPr>
      <w:r w:rsidRPr="00FE1F6C">
        <w:rPr>
          <w:rFonts w:ascii="Garamond" w:hAnsi="Garamond" w:cs="Arial"/>
        </w:rPr>
        <w:t xml:space="preserve">SBDCs with HBCUs in </w:t>
      </w:r>
      <w:r w:rsidRPr="00416AA9">
        <w:rPr>
          <w:rFonts w:ascii="Garamond" w:hAnsi="Garamond" w:cs="Arial"/>
        </w:rPr>
        <w:t>their states or regions</w:t>
      </w:r>
      <w:r w:rsidRPr="00416AA9" w:rsidR="00416AA9">
        <w:rPr>
          <w:rFonts w:ascii="Garamond" w:hAnsi="Garamond" w:cs="Arial"/>
        </w:rPr>
        <w:t xml:space="preserve"> </w:t>
      </w:r>
      <w:r w:rsidRPr="00416AA9" w:rsidR="00416AA9">
        <w:rPr>
          <w:rFonts w:ascii="Garamond" w:hAnsi="Garamond" w:cs="Arial"/>
          <w:highlight w:val="lightGray"/>
        </w:rPr>
        <w:t>should</w:t>
      </w:r>
      <w:r w:rsidRPr="00416AA9" w:rsidR="00416AA9">
        <w:rPr>
          <w:rFonts w:ascii="Garamond" w:hAnsi="Garamond" w:cs="Arial"/>
        </w:rPr>
        <w:t xml:space="preserve"> </w:t>
      </w:r>
      <w:r w:rsidRPr="00416AA9" w:rsidR="00544334">
        <w:rPr>
          <w:rFonts w:ascii="Garamond" w:hAnsi="Garamond" w:cs="Arial"/>
        </w:rPr>
        <w:t>p</w:t>
      </w:r>
      <w:r w:rsidRPr="00416AA9">
        <w:rPr>
          <w:rFonts w:ascii="Garamond" w:hAnsi="Garamond" w:cs="Arial"/>
        </w:rPr>
        <w:t xml:space="preserve">artner with their respective SBA Regional and District Offices and respective HBCU leadership (the university president, dean, chancellor, etc.) to </w:t>
      </w:r>
      <w:r w:rsidRPr="00831307" w:rsidR="005923A7">
        <w:rPr>
          <w:rFonts w:ascii="Garamond" w:hAnsi="Garamond" w:cs="Arial"/>
          <w:highlight w:val="lightGray"/>
        </w:rPr>
        <w:t>enhance collaboration</w:t>
      </w:r>
      <w:r w:rsidRPr="00831307" w:rsidR="00945C32">
        <w:rPr>
          <w:rFonts w:ascii="Garamond" w:hAnsi="Garamond" w:cs="Arial"/>
        </w:rPr>
        <w:t>.</w:t>
      </w:r>
      <w:r w:rsidR="001D07A3">
        <w:rPr>
          <w:rFonts w:ascii="Garamond" w:hAnsi="Garamond" w:cs="Arial"/>
        </w:rPr>
        <w:t xml:space="preserve"> </w:t>
      </w:r>
    </w:p>
    <w:p w:rsidR="008C1AD5" w:rsidRPr="00BF536C" w:rsidP="00AE7234" w14:paraId="63EC6E99" w14:textId="4A73D976">
      <w:pPr>
        <w:pStyle w:val="Heading3"/>
        <w:spacing w:after="120" w:line="240" w:lineRule="auto"/>
        <w:ind w:left="3330" w:hanging="990"/>
      </w:pPr>
      <w:r w:rsidRPr="00BF536C">
        <w:t>Additional SBA Service Groups</w:t>
      </w:r>
    </w:p>
    <w:p w:rsidR="0096769B" w:rsidRPr="00BF536C" w:rsidP="00FE1F6C" w14:paraId="6ADB9A81" w14:textId="42A4DE97">
      <w:pPr>
        <w:pStyle w:val="PlainText"/>
        <w:ind w:left="1890"/>
        <w:rPr>
          <w:rFonts w:ascii="Garamond" w:hAnsi="Garamond"/>
        </w:rPr>
      </w:pPr>
      <w:r w:rsidRPr="00FE1F6C">
        <w:rPr>
          <w:rFonts w:ascii="Garamond" w:eastAsia="Times New Roman" w:hAnsi="Garamond" w:cs="Arial"/>
        </w:rPr>
        <w:t xml:space="preserve">While the core purpose of </w:t>
      </w:r>
      <w:r w:rsidRPr="00FE1F6C" w:rsidR="00475803">
        <w:rPr>
          <w:rFonts w:ascii="Garamond" w:eastAsia="Times New Roman" w:hAnsi="Garamond" w:cs="Arial"/>
        </w:rPr>
        <w:t xml:space="preserve">the SBDC program </w:t>
      </w:r>
      <w:r w:rsidRPr="00FE1F6C" w:rsidR="006B10CB">
        <w:rPr>
          <w:rFonts w:ascii="Garamond" w:eastAsia="Times New Roman" w:hAnsi="Garamond" w:cs="Arial"/>
        </w:rPr>
        <w:t>remains the provision of</w:t>
      </w:r>
      <w:r w:rsidRPr="00FE1F6C" w:rsidR="00475803">
        <w:rPr>
          <w:rFonts w:ascii="Garamond" w:eastAsia="Times New Roman" w:hAnsi="Garamond" w:cs="Arial"/>
        </w:rPr>
        <w:t xml:space="preserve"> direct assist</w:t>
      </w:r>
      <w:r w:rsidRPr="00FE1F6C" w:rsidR="006B10CB">
        <w:rPr>
          <w:rFonts w:ascii="Garamond" w:eastAsia="Times New Roman" w:hAnsi="Garamond" w:cs="Arial"/>
        </w:rPr>
        <w:t>ance to</w:t>
      </w:r>
      <w:r w:rsidRPr="00FE1F6C" w:rsidR="00475803">
        <w:rPr>
          <w:rFonts w:ascii="Garamond" w:eastAsia="Times New Roman" w:hAnsi="Garamond" w:cs="Arial"/>
        </w:rPr>
        <w:t xml:space="preserve"> small businesses</w:t>
      </w:r>
      <w:r w:rsidRPr="00FE1F6C">
        <w:rPr>
          <w:rFonts w:ascii="Garamond" w:eastAsia="Times New Roman" w:hAnsi="Garamond" w:cs="Arial"/>
        </w:rPr>
        <w:t xml:space="preserve">, </w:t>
      </w:r>
      <w:r w:rsidRPr="00FE1F6C" w:rsidR="00657919">
        <w:rPr>
          <w:rFonts w:ascii="Garamond" w:eastAsia="Times New Roman" w:hAnsi="Garamond" w:cs="Arial"/>
        </w:rPr>
        <w:t xml:space="preserve">SBDCs </w:t>
      </w:r>
      <w:r w:rsidRPr="00FE1F6C">
        <w:rPr>
          <w:rFonts w:ascii="Garamond" w:eastAsia="Times New Roman" w:hAnsi="Garamond" w:cs="Arial"/>
        </w:rPr>
        <w:t>may also, under certain circumstances, provide technical assistance to non-profit organizations.</w:t>
      </w:r>
      <w:r w:rsidRPr="00FE1F6C" w:rsidR="00657919">
        <w:rPr>
          <w:rFonts w:ascii="Garamond" w:eastAsia="Times New Roman" w:hAnsi="Garamond" w:cs="Arial"/>
        </w:rPr>
        <w:t xml:space="preserve"> </w:t>
      </w:r>
      <w:r w:rsidRPr="00FE1F6C" w:rsidR="007B7522">
        <w:rPr>
          <w:rFonts w:ascii="Garamond" w:eastAsia="Times New Roman" w:hAnsi="Garamond" w:cs="Arial"/>
        </w:rPr>
        <w:t>Specifically, w</w:t>
      </w:r>
      <w:r w:rsidRPr="00FE1F6C">
        <w:rPr>
          <w:rFonts w:ascii="Garamond" w:eastAsia="Times New Roman" w:hAnsi="Garamond" w:cs="Arial"/>
        </w:rPr>
        <w:t xml:space="preserve">here a significant portion of a non-profit organization's activities involve providing aid to small business concerns, it </w:t>
      </w:r>
      <w:r w:rsidRPr="00FE1F6C" w:rsidR="009A0975">
        <w:rPr>
          <w:rFonts w:ascii="Garamond" w:eastAsia="Times New Roman" w:hAnsi="Garamond" w:cs="Arial"/>
        </w:rPr>
        <w:t>is permi</w:t>
      </w:r>
      <w:r w:rsidRPr="00FE1F6C">
        <w:rPr>
          <w:rFonts w:ascii="Garamond" w:eastAsia="Times New Roman" w:hAnsi="Garamond" w:cs="Arial"/>
        </w:rPr>
        <w:t>ssible for a</w:t>
      </w:r>
      <w:r w:rsidRPr="00FE1F6C" w:rsidR="009A0975">
        <w:rPr>
          <w:rFonts w:ascii="Garamond" w:eastAsia="Times New Roman" w:hAnsi="Garamond" w:cs="Arial"/>
        </w:rPr>
        <w:t>n SBDC</w:t>
      </w:r>
      <w:r w:rsidRPr="00FE1F6C">
        <w:rPr>
          <w:rFonts w:ascii="Garamond" w:eastAsia="Times New Roman" w:hAnsi="Garamond" w:cs="Arial"/>
        </w:rPr>
        <w:t xml:space="preserve"> to provide counseling or training to such non-profits</w:t>
      </w:r>
      <w:r w:rsidRPr="00FE1F6C" w:rsidR="00802806">
        <w:rPr>
          <w:rFonts w:ascii="Garamond" w:eastAsia="Times New Roman" w:hAnsi="Garamond" w:cs="Arial"/>
        </w:rPr>
        <w:t xml:space="preserve"> on the ground that s</w:t>
      </w:r>
      <w:r w:rsidRPr="00FE1F6C">
        <w:rPr>
          <w:rFonts w:ascii="Garamond" w:eastAsia="Times New Roman" w:hAnsi="Garamond" w:cs="Arial"/>
        </w:rPr>
        <w:t>uch action still result</w:t>
      </w:r>
      <w:r w:rsidRPr="00FE1F6C" w:rsidR="007B7522">
        <w:rPr>
          <w:rFonts w:ascii="Garamond" w:eastAsia="Times New Roman" w:hAnsi="Garamond" w:cs="Arial"/>
        </w:rPr>
        <w:t>s</w:t>
      </w:r>
      <w:r w:rsidRPr="00FE1F6C">
        <w:rPr>
          <w:rFonts w:ascii="Garamond" w:eastAsia="Times New Roman" w:hAnsi="Garamond" w:cs="Arial"/>
        </w:rPr>
        <w:t xml:space="preserve"> in the provision of technical assistance to small business concerns, albeit in an indirect </w:t>
      </w:r>
      <w:r w:rsidRPr="00FE1F6C" w:rsidR="002A1F2C">
        <w:rPr>
          <w:rFonts w:ascii="Garamond" w:eastAsia="Times New Roman" w:hAnsi="Garamond" w:cs="Arial"/>
        </w:rPr>
        <w:t>"train the trainers" type of</w:t>
      </w:r>
      <w:r w:rsidRPr="00BF536C" w:rsidR="002A1F2C">
        <w:rPr>
          <w:rFonts w:ascii="Garamond" w:hAnsi="Garamond"/>
        </w:rPr>
        <w:t xml:space="preserve"> approach </w:t>
      </w:r>
      <w:r w:rsidRPr="00BF536C">
        <w:rPr>
          <w:rFonts w:ascii="Garamond" w:hAnsi="Garamond"/>
        </w:rPr>
        <w:t xml:space="preserve">rather than </w:t>
      </w:r>
      <w:r w:rsidRPr="00BF536C" w:rsidR="002A1F2C">
        <w:rPr>
          <w:rFonts w:ascii="Garamond" w:hAnsi="Garamond"/>
        </w:rPr>
        <w:t xml:space="preserve">in </w:t>
      </w:r>
      <w:r w:rsidRPr="00BF536C">
        <w:rPr>
          <w:rFonts w:ascii="Garamond" w:hAnsi="Garamond"/>
        </w:rPr>
        <w:t>a direct manner.</w:t>
      </w:r>
    </w:p>
    <w:p w:rsidR="00A8130D" w:rsidP="00A8130D" w14:paraId="47707C28" w14:textId="77777777">
      <w:pPr>
        <w:pStyle w:val="PlainText"/>
        <w:ind w:left="1980"/>
      </w:pPr>
    </w:p>
    <w:p w:rsidR="00534ADB" w:rsidRPr="00693B69" w:rsidP="009F7BD4" w14:paraId="71B949EB" w14:textId="3AAF8428">
      <w:pPr>
        <w:pStyle w:val="Heading2"/>
        <w:tabs>
          <w:tab w:val="left" w:pos="3870"/>
        </w:tabs>
        <w:spacing w:after="120"/>
        <w:ind w:left="2160"/>
        <w:rPr>
          <w:rFonts w:cs="Arial"/>
        </w:rPr>
      </w:pPr>
      <w:r w:rsidRPr="00693B69">
        <w:rPr>
          <w:rFonts w:cs="Arial"/>
        </w:rPr>
        <w:t xml:space="preserve">Program </w:t>
      </w:r>
      <w:r w:rsidRPr="001D07A3" w:rsidR="0015190D">
        <w:rPr>
          <w:rFonts w:cs="Arial"/>
          <w:highlight w:val="lightGray"/>
        </w:rPr>
        <w:t>Operations</w:t>
      </w:r>
      <w:r w:rsidR="0015190D">
        <w:rPr>
          <w:rFonts w:cs="Arial"/>
        </w:rPr>
        <w:t xml:space="preserve"> </w:t>
      </w:r>
      <w:r w:rsidRPr="00693B69">
        <w:rPr>
          <w:rFonts w:cs="Arial"/>
        </w:rPr>
        <w:t>Overview</w:t>
      </w:r>
    </w:p>
    <w:p w:rsidR="00534ADB" w:rsidRPr="00693B69" w:rsidP="009953B8" w14:paraId="6C55C2CB" w14:textId="0D6AD103">
      <w:pPr>
        <w:spacing w:after="120" w:line="240" w:lineRule="auto"/>
        <w:ind w:left="720"/>
        <w:rPr>
          <w:rFonts w:ascii="Garamond" w:hAnsi="Garamond" w:cs="Arial"/>
        </w:rPr>
      </w:pPr>
      <w:r w:rsidRPr="00693B69">
        <w:rPr>
          <w:rFonts w:ascii="Garamond" w:hAnsi="Garamond" w:cs="Arial"/>
        </w:rPr>
        <w:t xml:space="preserve">SBDCs operate under a plan to </w:t>
      </w:r>
      <w:r w:rsidRPr="00693B69">
        <w:rPr>
          <w:rFonts w:ascii="Garamond" w:hAnsi="Garamond" w:cs="Arial"/>
        </w:rPr>
        <w:t>provide assistance</w:t>
      </w:r>
      <w:r w:rsidRPr="00693B69">
        <w:rPr>
          <w:rFonts w:ascii="Garamond" w:hAnsi="Garamond" w:cs="Arial"/>
        </w:rPr>
        <w:t xml:space="preserve"> within a state or designated geographical area.</w:t>
      </w:r>
      <w:r w:rsidRPr="00693B69" w:rsidR="00BE7760">
        <w:rPr>
          <w:rFonts w:ascii="Garamond" w:hAnsi="Garamond" w:cs="Arial"/>
        </w:rPr>
        <w:t xml:space="preserve"> </w:t>
      </w:r>
      <w:r w:rsidRPr="00693B69">
        <w:rPr>
          <w:rFonts w:ascii="Garamond" w:hAnsi="Garamond" w:cs="Arial"/>
        </w:rPr>
        <w:t xml:space="preserve">As a condition of </w:t>
      </w:r>
      <w:r w:rsidRPr="00693B69" w:rsidR="00B80697">
        <w:rPr>
          <w:rFonts w:ascii="Garamond" w:hAnsi="Garamond" w:cs="Arial"/>
        </w:rPr>
        <w:t>any SBA grant award made, SBDC A</w:t>
      </w:r>
      <w:r w:rsidRPr="00693B69">
        <w:rPr>
          <w:rFonts w:ascii="Garamond" w:hAnsi="Garamond" w:cs="Arial"/>
        </w:rPr>
        <w:t xml:space="preserve">pplicants are required to provide at least an equal amount of matching funds from sources other than the </w:t>
      </w:r>
      <w:r w:rsidR="00A41552">
        <w:rPr>
          <w:rFonts w:ascii="Garamond" w:hAnsi="Garamond" w:cs="Arial"/>
        </w:rPr>
        <w:t>Federal</w:t>
      </w:r>
      <w:r w:rsidRPr="00693B69">
        <w:rPr>
          <w:rFonts w:ascii="Garamond" w:hAnsi="Garamond" w:cs="Arial"/>
        </w:rPr>
        <w:t xml:space="preserve"> Government.</w:t>
      </w:r>
      <w:r w:rsidRPr="00693B69" w:rsidR="00BE7760">
        <w:rPr>
          <w:rFonts w:ascii="Garamond" w:hAnsi="Garamond" w:cs="Arial"/>
        </w:rPr>
        <w:t xml:space="preserve"> </w:t>
      </w:r>
      <w:r w:rsidRPr="00693B69">
        <w:rPr>
          <w:rFonts w:ascii="Garamond" w:hAnsi="Garamond" w:cs="Arial"/>
        </w:rPr>
        <w:t xml:space="preserve">SBDCs operate under the provisions of </w:t>
      </w:r>
      <w:r w:rsidRPr="0015190D" w:rsidR="00A542E7">
        <w:rPr>
          <w:rFonts w:ascii="Garamond" w:hAnsi="Garamond" w:cs="Arial"/>
          <w:bCs/>
        </w:rPr>
        <w:t>the Uniform Administrative Requirements, Cost P</w:t>
      </w:r>
      <w:r w:rsidRPr="0015190D" w:rsidR="00AD16B8">
        <w:rPr>
          <w:rFonts w:ascii="Garamond" w:hAnsi="Garamond" w:cs="Arial"/>
          <w:bCs/>
        </w:rPr>
        <w:t>rinciples</w:t>
      </w:r>
      <w:r w:rsidRPr="0015190D" w:rsidR="00A542E7">
        <w:rPr>
          <w:rFonts w:ascii="Garamond" w:hAnsi="Garamond" w:cs="Arial"/>
          <w:bCs/>
        </w:rPr>
        <w:t xml:space="preserve"> and Audit Requirements for </w:t>
      </w:r>
      <w:r w:rsidRPr="0015190D" w:rsidR="00A41552">
        <w:rPr>
          <w:rFonts w:ascii="Garamond" w:hAnsi="Garamond" w:cs="Arial"/>
          <w:bCs/>
        </w:rPr>
        <w:t>Federal</w:t>
      </w:r>
      <w:r w:rsidRPr="0015190D" w:rsidR="00A542E7">
        <w:rPr>
          <w:rFonts w:ascii="Garamond" w:hAnsi="Garamond" w:cs="Arial"/>
          <w:bCs/>
        </w:rPr>
        <w:t xml:space="preserve"> Awards, 2 C</w:t>
      </w:r>
      <w:r w:rsidRPr="0015190D" w:rsidR="00991D2D">
        <w:rPr>
          <w:rFonts w:ascii="Garamond" w:hAnsi="Garamond" w:cs="Arial"/>
          <w:bCs/>
        </w:rPr>
        <w:t>.</w:t>
      </w:r>
      <w:r w:rsidRPr="0015190D" w:rsidR="00A542E7">
        <w:rPr>
          <w:rFonts w:ascii="Garamond" w:hAnsi="Garamond" w:cs="Arial"/>
          <w:bCs/>
        </w:rPr>
        <w:t>F</w:t>
      </w:r>
      <w:r w:rsidRPr="0015190D" w:rsidR="00991D2D">
        <w:rPr>
          <w:rFonts w:ascii="Garamond" w:hAnsi="Garamond" w:cs="Arial"/>
          <w:bCs/>
        </w:rPr>
        <w:t>.</w:t>
      </w:r>
      <w:r w:rsidRPr="0015190D" w:rsidR="00A542E7">
        <w:rPr>
          <w:rFonts w:ascii="Garamond" w:hAnsi="Garamond" w:cs="Arial"/>
          <w:bCs/>
        </w:rPr>
        <w:t>R</w:t>
      </w:r>
      <w:r w:rsidRPr="0015190D" w:rsidR="00991D2D">
        <w:rPr>
          <w:rFonts w:ascii="Garamond" w:hAnsi="Garamond" w:cs="Arial"/>
          <w:bCs/>
        </w:rPr>
        <w:t>. Part</w:t>
      </w:r>
      <w:r w:rsidRPr="0015190D" w:rsidR="005B51E3">
        <w:rPr>
          <w:rFonts w:ascii="Garamond" w:hAnsi="Garamond" w:cs="Arial"/>
          <w:bCs/>
        </w:rPr>
        <w:t xml:space="preserve"> 200</w:t>
      </w:r>
      <w:r w:rsidRPr="00693B69" w:rsidR="00A542E7">
        <w:rPr>
          <w:rFonts w:ascii="Garamond" w:hAnsi="Garamond" w:cs="Arial"/>
          <w:color w:val="002060"/>
          <w:u w:val="single"/>
        </w:rPr>
        <w:t>,</w:t>
      </w:r>
      <w:r w:rsidRPr="00693B69">
        <w:rPr>
          <w:rFonts w:ascii="Garamond" w:hAnsi="Garamond" w:cs="Arial"/>
        </w:rPr>
        <w:t xml:space="preserve"> a Notice of Award (the </w:t>
      </w:r>
      <w:r w:rsidRPr="00693B69" w:rsidR="00A542E7">
        <w:rPr>
          <w:rFonts w:ascii="Garamond" w:hAnsi="Garamond" w:cs="Arial"/>
        </w:rPr>
        <w:t xml:space="preserve">Cooperative </w:t>
      </w:r>
      <w:r w:rsidRPr="00693B69">
        <w:rPr>
          <w:rFonts w:ascii="Garamond" w:hAnsi="Garamond" w:cs="Arial"/>
        </w:rPr>
        <w:t xml:space="preserve">Agreement) issued by SBA and the provisions of this </w:t>
      </w:r>
      <w:r w:rsidR="00AB063F">
        <w:rPr>
          <w:rFonts w:ascii="Garamond" w:hAnsi="Garamond" w:cs="Arial"/>
        </w:rPr>
        <w:t>Funding Opportunity</w:t>
      </w:r>
      <w:r w:rsidRPr="00693B69">
        <w:rPr>
          <w:rFonts w:ascii="Garamond" w:hAnsi="Garamond" w:cs="Arial"/>
        </w:rPr>
        <w:t>.</w:t>
      </w:r>
    </w:p>
    <w:p w:rsidR="00534ADB" w:rsidRPr="00693B69" w:rsidP="009953B8" w14:paraId="311EC5E1" w14:textId="3CDF3FB2">
      <w:pPr>
        <w:spacing w:after="120" w:line="240" w:lineRule="auto"/>
        <w:ind w:left="720"/>
        <w:rPr>
          <w:rFonts w:ascii="Garamond" w:hAnsi="Garamond" w:cs="Arial"/>
        </w:rPr>
      </w:pPr>
      <w:r w:rsidRPr="00693B69">
        <w:rPr>
          <w:rFonts w:ascii="Garamond" w:hAnsi="Garamond" w:cs="Arial"/>
        </w:rPr>
        <w:t xml:space="preserve">The </w:t>
      </w:r>
      <w:r w:rsidRPr="00017DDE">
        <w:rPr>
          <w:rFonts w:ascii="Garamond" w:hAnsi="Garamond" w:cs="Arial"/>
        </w:rPr>
        <w:t xml:space="preserve">SBDC </w:t>
      </w:r>
      <w:r w:rsidRPr="00017DDE" w:rsidR="00242F05">
        <w:rPr>
          <w:rFonts w:ascii="Garamond" w:hAnsi="Garamond" w:cs="Arial"/>
        </w:rPr>
        <w:t>Network</w:t>
      </w:r>
      <w:r w:rsidR="00242F05">
        <w:rPr>
          <w:rFonts w:ascii="Garamond" w:hAnsi="Garamond" w:cs="Arial"/>
        </w:rPr>
        <w:t xml:space="preserve"> m</w:t>
      </w:r>
      <w:r w:rsidRPr="00693B69">
        <w:rPr>
          <w:rFonts w:ascii="Garamond" w:hAnsi="Garamond" w:cs="Arial"/>
        </w:rPr>
        <w:t>ust provide services as geographically close as possible to small businesses by using a variety of service delivery mechanisms, including satellite locations, traveling counselors and electronic means, as appropriate.</w:t>
      </w:r>
      <w:r w:rsidRPr="00693B69" w:rsidR="00BE7760">
        <w:rPr>
          <w:rFonts w:ascii="Garamond" w:hAnsi="Garamond" w:cs="Arial"/>
        </w:rPr>
        <w:t xml:space="preserve"> </w:t>
      </w:r>
      <w:r w:rsidRPr="00693B69">
        <w:rPr>
          <w:rFonts w:ascii="Garamond" w:hAnsi="Garamond" w:cs="Arial"/>
        </w:rPr>
        <w:t>The facilities and staff of each SBDC shall be located in places that will provide maximum accessibility and benefits to the small businesses which the SBDC is intended to serve. The SBDC will develop a plan as part of the proposal specifying the extent to which SBDC statutory and program duties will be delivered to address the needs of the small business community in the area to be served. In doing so, SBDCs must ensure that statutory and regulatory requirements are met.</w:t>
      </w:r>
    </w:p>
    <w:p w:rsidR="00534ADB" w:rsidRPr="00693B69" w:rsidP="009953B8" w14:paraId="049A2461" w14:textId="4CEF9593">
      <w:pPr>
        <w:spacing w:after="120" w:line="240" w:lineRule="auto"/>
        <w:ind w:left="720"/>
        <w:rPr>
          <w:rFonts w:ascii="Garamond" w:hAnsi="Garamond" w:cs="Arial"/>
        </w:rPr>
      </w:pPr>
      <w:r w:rsidRPr="00017DDE">
        <w:rPr>
          <w:rFonts w:ascii="Garamond" w:hAnsi="Garamond" w:cs="Arial"/>
        </w:rPr>
        <w:t xml:space="preserve">The </w:t>
      </w:r>
      <w:r w:rsidRPr="00017DDE" w:rsidR="00BD52B4">
        <w:rPr>
          <w:rFonts w:ascii="Garamond" w:hAnsi="Garamond" w:cs="Arial"/>
        </w:rPr>
        <w:t>Recipient O</w:t>
      </w:r>
      <w:r w:rsidRPr="00017DDE" w:rsidR="00A542E7">
        <w:rPr>
          <w:rFonts w:ascii="Garamond" w:hAnsi="Garamond" w:cs="Arial"/>
        </w:rPr>
        <w:t>rganization</w:t>
      </w:r>
      <w:r w:rsidRPr="00693B69">
        <w:rPr>
          <w:rFonts w:ascii="Garamond" w:hAnsi="Garamond" w:cs="Arial"/>
        </w:rPr>
        <w:t xml:space="preserve"> must establish and maintain a program control center</w:t>
      </w:r>
      <w:r w:rsidRPr="00693B69" w:rsidR="00A542E7">
        <w:rPr>
          <w:rFonts w:ascii="Garamond" w:hAnsi="Garamond" w:cs="Arial"/>
        </w:rPr>
        <w:t xml:space="preserve"> or </w:t>
      </w:r>
      <w:r w:rsidR="001D4473">
        <w:rPr>
          <w:rFonts w:ascii="Garamond" w:hAnsi="Garamond" w:cs="Arial"/>
        </w:rPr>
        <w:t>Lead Center</w:t>
      </w:r>
      <w:r w:rsidRPr="00693B69">
        <w:rPr>
          <w:rFonts w:ascii="Garamond" w:hAnsi="Garamond" w:cs="Arial"/>
        </w:rPr>
        <w:t xml:space="preserve"> to provide admin</w:t>
      </w:r>
      <w:r w:rsidR="00242F05">
        <w:rPr>
          <w:rFonts w:ascii="Garamond" w:hAnsi="Garamond" w:cs="Arial"/>
        </w:rPr>
        <w:t>istrative services to the SBDC N</w:t>
      </w:r>
      <w:r w:rsidRPr="00693B69">
        <w:rPr>
          <w:rFonts w:ascii="Garamond" w:hAnsi="Garamond" w:cs="Arial"/>
        </w:rPr>
        <w:t>etwork within the state or territory.</w:t>
      </w:r>
      <w:r w:rsidRPr="00693B69" w:rsidR="00BE7760">
        <w:rPr>
          <w:rFonts w:ascii="Garamond" w:hAnsi="Garamond" w:cs="Arial"/>
        </w:rPr>
        <w:t xml:space="preserve"> </w:t>
      </w:r>
      <w:r w:rsidRPr="00693B69">
        <w:rPr>
          <w:rFonts w:ascii="Garamond" w:hAnsi="Garamond" w:cs="Arial"/>
        </w:rPr>
        <w:t>These administrative services shall</w:t>
      </w:r>
      <w:r w:rsidRPr="00693B69" w:rsidR="00B401FB">
        <w:rPr>
          <w:rFonts w:ascii="Garamond" w:hAnsi="Garamond" w:cs="Arial"/>
        </w:rPr>
        <w:t xml:space="preserve"> include, but not be limited to,</w:t>
      </w:r>
      <w:r w:rsidR="00EB0504">
        <w:rPr>
          <w:rFonts w:ascii="Garamond" w:hAnsi="Garamond" w:cs="Arial"/>
        </w:rPr>
        <w:t xml:space="preserve"> </w:t>
      </w:r>
      <w:r w:rsidR="001A610F">
        <w:rPr>
          <w:rFonts w:ascii="Garamond" w:hAnsi="Garamond" w:cs="Arial"/>
        </w:rPr>
        <w:t>a.</w:t>
      </w:r>
      <w:r w:rsidR="00EB0504">
        <w:rPr>
          <w:rFonts w:ascii="Garamond" w:hAnsi="Garamond" w:cs="Arial"/>
        </w:rPr>
        <w:t xml:space="preserve">) program development; </w:t>
      </w:r>
      <w:r w:rsidR="0021572E">
        <w:rPr>
          <w:rFonts w:ascii="Garamond" w:hAnsi="Garamond" w:cs="Arial"/>
        </w:rPr>
        <w:t>b.</w:t>
      </w:r>
      <w:r w:rsidR="00AD16B8">
        <w:rPr>
          <w:rFonts w:ascii="Garamond" w:hAnsi="Garamond" w:cs="Arial"/>
        </w:rPr>
        <w:t>) program ma</w:t>
      </w:r>
      <w:r w:rsidR="00EB0504">
        <w:rPr>
          <w:rFonts w:ascii="Garamond" w:hAnsi="Garamond" w:cs="Arial"/>
        </w:rPr>
        <w:t xml:space="preserve">nagement; </w:t>
      </w:r>
      <w:r w:rsidR="0021572E">
        <w:rPr>
          <w:rFonts w:ascii="Garamond" w:hAnsi="Garamond" w:cs="Arial"/>
        </w:rPr>
        <w:t>c.</w:t>
      </w:r>
      <w:r w:rsidRPr="00693B69">
        <w:rPr>
          <w:rFonts w:ascii="Garamond" w:hAnsi="Garamond" w:cs="Arial"/>
        </w:rPr>
        <w:t>) pr</w:t>
      </w:r>
      <w:r w:rsidR="00AD16B8">
        <w:rPr>
          <w:rFonts w:ascii="Garamond" w:hAnsi="Garamond" w:cs="Arial"/>
        </w:rPr>
        <w:t>omotion and public relation</w:t>
      </w:r>
      <w:r w:rsidR="00EB0504">
        <w:rPr>
          <w:rFonts w:ascii="Garamond" w:hAnsi="Garamond" w:cs="Arial"/>
        </w:rPr>
        <w:t xml:space="preserve">s; </w:t>
      </w:r>
      <w:r w:rsidR="0021572E">
        <w:rPr>
          <w:rFonts w:ascii="Garamond" w:hAnsi="Garamond" w:cs="Arial"/>
        </w:rPr>
        <w:t>d.</w:t>
      </w:r>
      <w:r w:rsidR="00EB0504">
        <w:rPr>
          <w:rFonts w:ascii="Garamond" w:hAnsi="Garamond" w:cs="Arial"/>
        </w:rPr>
        <w:t>) financial accounting;</w:t>
      </w:r>
      <w:r w:rsidR="0021572E">
        <w:rPr>
          <w:rFonts w:ascii="Garamond" w:hAnsi="Garamond" w:cs="Arial"/>
        </w:rPr>
        <w:t xml:space="preserve"> e.</w:t>
      </w:r>
      <w:r w:rsidRPr="00693B69">
        <w:rPr>
          <w:rFonts w:ascii="Garamond" w:hAnsi="Garamond" w:cs="Arial"/>
        </w:rPr>
        <w:t xml:space="preserve">) reports management; </w:t>
      </w:r>
      <w:r w:rsidR="00EB0504">
        <w:rPr>
          <w:rFonts w:ascii="Garamond" w:hAnsi="Garamond" w:cs="Arial"/>
        </w:rPr>
        <w:t xml:space="preserve">and </w:t>
      </w:r>
      <w:r w:rsidR="0021572E">
        <w:rPr>
          <w:rFonts w:ascii="Garamond" w:hAnsi="Garamond" w:cs="Arial"/>
        </w:rPr>
        <w:t>f.</w:t>
      </w:r>
      <w:r w:rsidRPr="00693B69">
        <w:rPr>
          <w:rFonts w:ascii="Garamond" w:hAnsi="Garamond" w:cs="Arial"/>
        </w:rPr>
        <w:t>) internal quality control.</w:t>
      </w:r>
      <w:r w:rsidRPr="00693B69" w:rsidR="00BE7760">
        <w:rPr>
          <w:rFonts w:ascii="Garamond" w:hAnsi="Garamond" w:cs="Arial"/>
        </w:rPr>
        <w:t xml:space="preserve"> </w:t>
      </w:r>
      <w:r w:rsidRPr="00693B69">
        <w:rPr>
          <w:rFonts w:ascii="Garamond" w:hAnsi="Garamond" w:cs="Arial"/>
        </w:rPr>
        <w:t xml:space="preserve">Records shall be maintained in the </w:t>
      </w:r>
      <w:r w:rsidR="001D4473">
        <w:rPr>
          <w:rFonts w:ascii="Garamond" w:hAnsi="Garamond" w:cs="Arial"/>
        </w:rPr>
        <w:t>Lead Center</w:t>
      </w:r>
      <w:r w:rsidRPr="00693B69">
        <w:rPr>
          <w:rFonts w:ascii="Garamond" w:hAnsi="Garamond" w:cs="Arial"/>
        </w:rPr>
        <w:t xml:space="preserve"> indicating the </w:t>
      </w:r>
      <w:r w:rsidR="00A41552">
        <w:rPr>
          <w:rFonts w:ascii="Garamond" w:hAnsi="Garamond" w:cs="Arial"/>
        </w:rPr>
        <w:t>Federal</w:t>
      </w:r>
      <w:r w:rsidRPr="00693B69">
        <w:rPr>
          <w:rFonts w:ascii="Garamond" w:hAnsi="Garamond" w:cs="Arial"/>
        </w:rPr>
        <w:t>, state, local government, academic and private sector resource</w:t>
      </w:r>
      <w:r w:rsidR="00242F05">
        <w:rPr>
          <w:rFonts w:ascii="Garamond" w:hAnsi="Garamond" w:cs="Arial"/>
        </w:rPr>
        <w:t>s available to the SBDC N</w:t>
      </w:r>
      <w:r w:rsidRPr="00693B69">
        <w:rPr>
          <w:rFonts w:ascii="Garamond" w:hAnsi="Garamond" w:cs="Arial"/>
        </w:rPr>
        <w:t xml:space="preserve">etwork and the types of services provided to clients.  </w:t>
      </w:r>
    </w:p>
    <w:p w:rsidR="00534ADB" w:rsidRPr="00693B69" w:rsidP="009953B8" w14:paraId="28725656" w14:textId="5B315090">
      <w:pPr>
        <w:spacing w:after="120" w:line="240" w:lineRule="auto"/>
        <w:ind w:left="720"/>
        <w:rPr>
          <w:rFonts w:ascii="Garamond" w:hAnsi="Garamond" w:cs="Arial"/>
        </w:rPr>
      </w:pPr>
      <w:r w:rsidRPr="00693B69">
        <w:rPr>
          <w:rFonts w:ascii="Garamond" w:hAnsi="Garamond" w:cs="Arial"/>
        </w:rPr>
        <w:t xml:space="preserve">The </w:t>
      </w:r>
      <w:r w:rsidRPr="00017DDE" w:rsidR="001D4473">
        <w:rPr>
          <w:rFonts w:ascii="Garamond" w:hAnsi="Garamond" w:cs="Arial"/>
        </w:rPr>
        <w:t>Lead Center</w:t>
      </w:r>
      <w:r w:rsidRPr="00693B69">
        <w:rPr>
          <w:rFonts w:ascii="Garamond" w:hAnsi="Garamond" w:cs="Arial"/>
        </w:rPr>
        <w:t xml:space="preserve"> must have its own full-time staff, must have a separate budget and identity and, if part of a larger unit, must be a clearly distinguishable sub-unit.</w:t>
      </w:r>
      <w:r w:rsidRPr="00693B69" w:rsidR="00BE7760">
        <w:rPr>
          <w:rFonts w:ascii="Garamond" w:hAnsi="Garamond" w:cs="Arial"/>
        </w:rPr>
        <w:t xml:space="preserve"> </w:t>
      </w:r>
      <w:r w:rsidRPr="00693B69">
        <w:rPr>
          <w:rFonts w:ascii="Garamond" w:hAnsi="Garamond" w:cs="Arial"/>
        </w:rPr>
        <w:t>Staffing must include a full</w:t>
      </w:r>
      <w:r w:rsidRPr="00693B69">
        <w:rPr>
          <w:rFonts w:ascii="Garamond" w:hAnsi="Garamond" w:cs="Arial"/>
        </w:rPr>
        <w:noBreakHyphen/>
        <w:t>time (100</w:t>
      </w:r>
      <w:r w:rsidR="00FE1F6C">
        <w:rPr>
          <w:rFonts w:ascii="Garamond" w:hAnsi="Garamond" w:cs="Arial"/>
        </w:rPr>
        <w:t xml:space="preserve"> percent</w:t>
      </w:r>
      <w:r w:rsidRPr="00693B69">
        <w:rPr>
          <w:rFonts w:ascii="Garamond" w:hAnsi="Garamond" w:cs="Arial"/>
        </w:rPr>
        <w:t xml:space="preserve">) </w:t>
      </w:r>
      <w:r w:rsidR="001D4473">
        <w:rPr>
          <w:rFonts w:ascii="Garamond" w:hAnsi="Garamond" w:cs="Arial"/>
        </w:rPr>
        <w:t>Lead Center</w:t>
      </w:r>
      <w:r w:rsidRPr="00693B69">
        <w:rPr>
          <w:rFonts w:ascii="Garamond" w:hAnsi="Garamond" w:cs="Arial"/>
        </w:rPr>
        <w:t xml:space="preserve"> Director who will operate and administer the </w:t>
      </w:r>
      <w:r w:rsidR="005B615C">
        <w:rPr>
          <w:rFonts w:ascii="Garamond" w:hAnsi="Garamond" w:cs="Arial"/>
        </w:rPr>
        <w:t>operations of the SBDC Ne</w:t>
      </w:r>
      <w:r w:rsidRPr="00693B69">
        <w:rPr>
          <w:rFonts w:ascii="Garamond" w:hAnsi="Garamond" w:cs="Arial"/>
        </w:rPr>
        <w:t xml:space="preserve">twork and must have full authority to make expenditures under the Center’s budget as well as to manage the program activities. </w:t>
      </w:r>
      <w:r w:rsidRPr="00693B69" w:rsidR="00DB1952">
        <w:rPr>
          <w:rFonts w:ascii="Garamond" w:hAnsi="Garamond" w:cs="Arial"/>
        </w:rPr>
        <w:t>At least 75</w:t>
      </w:r>
      <w:r w:rsidR="00FE1F6C">
        <w:rPr>
          <w:rFonts w:ascii="Garamond" w:hAnsi="Garamond" w:cs="Arial"/>
        </w:rPr>
        <w:t xml:space="preserve"> percent</w:t>
      </w:r>
      <w:r w:rsidRPr="00693B69" w:rsidR="00DB1952">
        <w:rPr>
          <w:rFonts w:ascii="Garamond" w:hAnsi="Garamond" w:cs="Arial"/>
        </w:rPr>
        <w:t xml:space="preserve"> of the SBDC </w:t>
      </w:r>
      <w:r w:rsidR="001D4473">
        <w:rPr>
          <w:rFonts w:ascii="Garamond" w:hAnsi="Garamond" w:cs="Arial"/>
        </w:rPr>
        <w:t>Lead Center</w:t>
      </w:r>
      <w:r w:rsidRPr="00693B69" w:rsidR="00DB1952">
        <w:rPr>
          <w:rFonts w:ascii="Garamond" w:hAnsi="Garamond" w:cs="Arial"/>
        </w:rPr>
        <w:t xml:space="preserve"> Director’s time must be dedicated to the functions of the SBA SBDC Cooperative Agreement</w:t>
      </w:r>
      <w:r w:rsidRPr="00693B69" w:rsidR="00BC1FC0">
        <w:rPr>
          <w:rFonts w:ascii="Garamond" w:hAnsi="Garamond" w:cs="Arial"/>
        </w:rPr>
        <w:t>.</w:t>
      </w:r>
      <w:r w:rsidRPr="00693B69" w:rsidR="00DB1952">
        <w:rPr>
          <w:rFonts w:ascii="Garamond" w:hAnsi="Garamond" w:cs="Arial"/>
        </w:rPr>
        <w:t xml:space="preserve"> </w:t>
      </w:r>
      <w:r w:rsidRPr="00693B69" w:rsidR="00BC1FC0">
        <w:rPr>
          <w:rFonts w:ascii="Garamond" w:hAnsi="Garamond" w:cs="Arial"/>
        </w:rPr>
        <w:t xml:space="preserve">Other statutory requirements for the SBDC are outlined in </w:t>
      </w:r>
      <w:hyperlink r:id="rId14" w:history="1">
        <w:r w:rsidRPr="00693B69" w:rsidR="00BC1FC0">
          <w:rPr>
            <w:rStyle w:val="Hyperlink"/>
            <w:rFonts w:ascii="Garamond" w:hAnsi="Garamond" w:cs="Arial"/>
          </w:rPr>
          <w:t>15 U</w:t>
        </w:r>
        <w:r w:rsidR="000F4563">
          <w:rPr>
            <w:rStyle w:val="Hyperlink"/>
            <w:rFonts w:ascii="Garamond" w:hAnsi="Garamond" w:cs="Arial"/>
          </w:rPr>
          <w:t>.</w:t>
        </w:r>
        <w:r w:rsidRPr="00693B69" w:rsidR="00BC1FC0">
          <w:rPr>
            <w:rStyle w:val="Hyperlink"/>
            <w:rFonts w:ascii="Garamond" w:hAnsi="Garamond" w:cs="Arial"/>
          </w:rPr>
          <w:t>S</w:t>
        </w:r>
        <w:r w:rsidR="000F4563">
          <w:rPr>
            <w:rStyle w:val="Hyperlink"/>
            <w:rFonts w:ascii="Garamond" w:hAnsi="Garamond" w:cs="Arial"/>
          </w:rPr>
          <w:t>.</w:t>
        </w:r>
        <w:r w:rsidRPr="00693B69" w:rsidR="00BC1FC0">
          <w:rPr>
            <w:rStyle w:val="Hyperlink"/>
            <w:rFonts w:ascii="Garamond" w:hAnsi="Garamond" w:cs="Arial"/>
          </w:rPr>
          <w:t>C</w:t>
        </w:r>
        <w:r w:rsidR="000F4563">
          <w:rPr>
            <w:rStyle w:val="Hyperlink"/>
            <w:rFonts w:ascii="Garamond" w:hAnsi="Garamond" w:cs="Arial"/>
          </w:rPr>
          <w:t>.</w:t>
        </w:r>
        <w:r w:rsidRPr="00693B69" w:rsidR="00BC1FC0">
          <w:rPr>
            <w:rStyle w:val="Hyperlink"/>
            <w:rFonts w:ascii="Garamond" w:hAnsi="Garamond" w:cs="Arial"/>
          </w:rPr>
          <w:t xml:space="preserve"> § 648</w:t>
        </w:r>
      </w:hyperlink>
      <w:r w:rsidR="00BE5A7B">
        <w:rPr>
          <w:rStyle w:val="Hyperlink"/>
          <w:rFonts w:ascii="Garamond" w:hAnsi="Garamond" w:cs="Arial"/>
        </w:rPr>
        <w:t>(c)(2)</w:t>
      </w:r>
      <w:r w:rsidRPr="00242F05" w:rsidR="00F67A1A">
        <w:rPr>
          <w:rFonts w:ascii="Garamond" w:hAnsi="Garamond" w:cs="Arial"/>
        </w:rPr>
        <w:t>.</w:t>
      </w:r>
    </w:p>
    <w:p w:rsidR="00534ADB" w:rsidRPr="00693B69" w:rsidP="00874DF4" w14:paraId="4566E474" w14:textId="77777777">
      <w:pPr>
        <w:pStyle w:val="Heading2"/>
        <w:spacing w:after="120" w:line="240" w:lineRule="auto"/>
        <w:ind w:left="2160"/>
        <w:rPr>
          <w:rFonts w:cs="Arial"/>
        </w:rPr>
      </w:pPr>
      <w:r w:rsidRPr="00693B69">
        <w:rPr>
          <w:rFonts w:cs="Arial"/>
        </w:rPr>
        <w:t xml:space="preserve">Required Reporting Lines for SBDC </w:t>
      </w:r>
      <w:r w:rsidR="001D4473">
        <w:rPr>
          <w:rFonts w:cs="Arial"/>
        </w:rPr>
        <w:t>Lead Center</w:t>
      </w:r>
      <w:r w:rsidRPr="00693B69">
        <w:rPr>
          <w:rFonts w:cs="Arial"/>
        </w:rPr>
        <w:t xml:space="preserve"> Director </w:t>
      </w:r>
    </w:p>
    <w:p w:rsidR="00534ADB" w:rsidRPr="00693B69" w:rsidP="009953B8" w14:paraId="17570D5C" w14:textId="1BAFDE7F">
      <w:pPr>
        <w:spacing w:after="120" w:line="240" w:lineRule="auto"/>
        <w:ind w:left="720"/>
        <w:rPr>
          <w:rFonts w:ascii="Garamond" w:hAnsi="Garamond" w:cs="Arial"/>
        </w:rPr>
      </w:pPr>
      <w:r w:rsidRPr="00693B69">
        <w:rPr>
          <w:rFonts w:ascii="Garamond" w:hAnsi="Garamond" w:cs="Arial"/>
        </w:rPr>
        <w:t>The SBDC D</w:t>
      </w:r>
      <w:r w:rsidRPr="00693B69">
        <w:rPr>
          <w:rFonts w:ascii="Garamond" w:hAnsi="Garamond" w:cs="Arial"/>
        </w:rPr>
        <w:t xml:space="preserve">irector, if an employee of an SBDC </w:t>
      </w:r>
      <w:r w:rsidR="001D4473">
        <w:rPr>
          <w:rFonts w:ascii="Garamond" w:hAnsi="Garamond" w:cs="Arial"/>
        </w:rPr>
        <w:t>Lead Center</w:t>
      </w:r>
      <w:r w:rsidRPr="00693B69">
        <w:rPr>
          <w:rFonts w:ascii="Garamond" w:hAnsi="Garamond" w:cs="Arial"/>
        </w:rPr>
        <w:t xml:space="preserve"> hosted by an educational institution, must report to the school or college dean or an equivalent or </w:t>
      </w:r>
      <w:r w:rsidRPr="00693B69" w:rsidR="00E660AD">
        <w:rPr>
          <w:rFonts w:ascii="Garamond" w:hAnsi="Garamond" w:cs="Arial"/>
        </w:rPr>
        <w:t>higher-level</w:t>
      </w:r>
      <w:r w:rsidRPr="00693B69">
        <w:rPr>
          <w:rFonts w:ascii="Garamond" w:hAnsi="Garamond" w:cs="Arial"/>
        </w:rPr>
        <w:t xml:space="preserve"> administrator. In a non-educ</w:t>
      </w:r>
      <w:r w:rsidRPr="00693B69">
        <w:rPr>
          <w:rFonts w:ascii="Garamond" w:hAnsi="Garamond" w:cs="Arial"/>
        </w:rPr>
        <w:t xml:space="preserve">ational </w:t>
      </w:r>
      <w:r w:rsidRPr="00693B69">
        <w:rPr>
          <w:rFonts w:ascii="Garamond" w:hAnsi="Garamond" w:cs="Arial"/>
        </w:rPr>
        <w:t>organization, the SBDC D</w:t>
      </w:r>
      <w:r w:rsidRPr="00693B69">
        <w:rPr>
          <w:rFonts w:ascii="Garamond" w:hAnsi="Garamond" w:cs="Arial"/>
        </w:rPr>
        <w:t xml:space="preserve">irector must report to an individual who is no lower than the third level of management or administration within a state agency. </w:t>
      </w:r>
    </w:p>
    <w:p w:rsidR="00534ADB" w:rsidRPr="00693B69" w:rsidP="00874DF4" w14:paraId="01A84663" w14:textId="77777777">
      <w:pPr>
        <w:pStyle w:val="Heading2"/>
        <w:spacing w:after="120" w:line="240" w:lineRule="auto"/>
        <w:ind w:left="2160"/>
        <w:rPr>
          <w:rFonts w:cs="Arial"/>
        </w:rPr>
      </w:pPr>
      <w:bookmarkStart w:id="201" w:name="OLE_LINK1"/>
      <w:bookmarkStart w:id="202" w:name="OLE_LINK2"/>
      <w:r w:rsidRPr="00693B69">
        <w:rPr>
          <w:rFonts w:cs="Arial"/>
        </w:rPr>
        <w:t>Program Organization and SBDC Name</w:t>
      </w:r>
    </w:p>
    <w:p w:rsidR="00534ADB" w:rsidRPr="00693B69" w:rsidP="009953B8" w14:paraId="2FA0EDC7" w14:textId="522561F6">
      <w:pPr>
        <w:spacing w:after="120" w:line="240" w:lineRule="auto"/>
        <w:ind w:left="720"/>
        <w:rPr>
          <w:rFonts w:ascii="Garamond" w:hAnsi="Garamond" w:cs="Arial"/>
        </w:rPr>
      </w:pPr>
      <w:r w:rsidRPr="7BC9D225">
        <w:rPr>
          <w:rFonts w:ascii="Garamond" w:hAnsi="Garamond" w:cs="Arial"/>
        </w:rPr>
        <w:t xml:space="preserve">The specific identification “Small Business Development Center” or “Small Business and Technology Development Center” shall be a part of the name of every SBDC organization within the SBDC </w:t>
      </w:r>
      <w:r w:rsidRPr="7BC9D225" w:rsidR="00242F05">
        <w:rPr>
          <w:rFonts w:ascii="Garamond" w:hAnsi="Garamond" w:cs="Arial"/>
        </w:rPr>
        <w:t>Network.</w:t>
      </w:r>
      <w:r w:rsidRPr="7BC9D225" w:rsidR="00BE7760">
        <w:rPr>
          <w:rFonts w:ascii="Garamond" w:hAnsi="Garamond" w:cs="Arial"/>
        </w:rPr>
        <w:t xml:space="preserve"> </w:t>
      </w:r>
      <w:r w:rsidRPr="7BC9D225">
        <w:rPr>
          <w:rFonts w:ascii="Garamond" w:hAnsi="Garamond" w:cs="Arial"/>
        </w:rPr>
        <w:t xml:space="preserve">No other name designations or variations will be accepted. The </w:t>
      </w:r>
      <w:r w:rsidRPr="7BC9D225" w:rsidR="005B51E3">
        <w:rPr>
          <w:rFonts w:ascii="Garamond" w:hAnsi="Garamond" w:cs="Arial"/>
        </w:rPr>
        <w:t xml:space="preserve">entity established by the Recipient Organization to manage </w:t>
      </w:r>
      <w:r w:rsidRPr="7BC9D225">
        <w:rPr>
          <w:rFonts w:ascii="Garamond" w:hAnsi="Garamond" w:cs="Arial"/>
        </w:rPr>
        <w:t xml:space="preserve">statewide Small Business Development Center </w:t>
      </w:r>
      <w:r w:rsidRPr="7BC9D225" w:rsidR="005B51E3">
        <w:rPr>
          <w:rFonts w:ascii="Garamond" w:hAnsi="Garamond" w:cs="Arial"/>
        </w:rPr>
        <w:t xml:space="preserve">operations and activities </w:t>
      </w:r>
      <w:r w:rsidRPr="7BC9D225">
        <w:rPr>
          <w:rFonts w:ascii="Garamond" w:hAnsi="Garamond" w:cs="Arial"/>
        </w:rPr>
        <w:t xml:space="preserve">is referred to as the </w:t>
      </w:r>
      <w:r w:rsidRPr="7BC9D225" w:rsidR="00436CE2">
        <w:rPr>
          <w:rFonts w:ascii="Garamond" w:hAnsi="Garamond" w:cs="Arial"/>
        </w:rPr>
        <w:t xml:space="preserve">SBDC </w:t>
      </w:r>
      <w:r w:rsidRPr="7BC9D225">
        <w:rPr>
          <w:rFonts w:ascii="Garamond" w:hAnsi="Garamond" w:cs="Arial"/>
        </w:rPr>
        <w:t xml:space="preserve">“Lead” </w:t>
      </w:r>
      <w:r w:rsidRPr="7BC9D225" w:rsidR="00AC335A">
        <w:rPr>
          <w:rFonts w:ascii="Garamond" w:hAnsi="Garamond" w:cs="Arial"/>
        </w:rPr>
        <w:t>Center</w:t>
      </w:r>
      <w:r w:rsidRPr="7BC9D225">
        <w:rPr>
          <w:rFonts w:ascii="Garamond" w:hAnsi="Garamond" w:cs="Arial"/>
        </w:rPr>
        <w:t>.</w:t>
      </w:r>
      <w:r w:rsidRPr="7BC9D225" w:rsidR="00BE7760">
        <w:rPr>
          <w:rFonts w:ascii="Garamond" w:hAnsi="Garamond" w:cs="Arial"/>
        </w:rPr>
        <w:t xml:space="preserve"> </w:t>
      </w:r>
      <w:r w:rsidRPr="7BC9D225">
        <w:rPr>
          <w:rFonts w:ascii="Garamond" w:hAnsi="Garamond" w:cs="Arial"/>
        </w:rPr>
        <w:t xml:space="preserve">The </w:t>
      </w:r>
      <w:r w:rsidRPr="7BC9D225" w:rsidR="001D4473">
        <w:rPr>
          <w:rFonts w:ascii="Garamond" w:hAnsi="Garamond" w:cs="Arial"/>
        </w:rPr>
        <w:t>Lead Center</w:t>
      </w:r>
      <w:r w:rsidRPr="7BC9D225">
        <w:rPr>
          <w:rFonts w:ascii="Garamond" w:hAnsi="Garamond" w:cs="Arial"/>
        </w:rPr>
        <w:t xml:space="preserve"> manages and administers a comprehensive small business assistance network, consisting of the </w:t>
      </w:r>
      <w:r w:rsidRPr="7BC9D225" w:rsidR="001D4473">
        <w:rPr>
          <w:rFonts w:ascii="Garamond" w:hAnsi="Garamond" w:cs="Arial"/>
        </w:rPr>
        <w:t>Lead Center</w:t>
      </w:r>
      <w:r w:rsidRPr="7BC9D225">
        <w:rPr>
          <w:rFonts w:ascii="Garamond" w:hAnsi="Garamond" w:cs="Arial"/>
        </w:rPr>
        <w:t xml:space="preserve"> and its Service Centers, under the terms of a Cooperative Agreement between the U. S. Small Business Administration and the </w:t>
      </w:r>
      <w:r w:rsidRPr="7BC9D225" w:rsidR="002B3CC4">
        <w:rPr>
          <w:rFonts w:ascii="Garamond" w:hAnsi="Garamond" w:cs="Arial"/>
        </w:rPr>
        <w:t>Recipient Organization</w:t>
      </w:r>
      <w:r w:rsidRPr="7BC9D225">
        <w:rPr>
          <w:rFonts w:ascii="Garamond" w:hAnsi="Garamond" w:cs="Arial"/>
        </w:rPr>
        <w:t>.</w:t>
      </w:r>
      <w:r w:rsidRPr="7BC9D225" w:rsidR="00BE7760">
        <w:rPr>
          <w:rFonts w:ascii="Garamond" w:hAnsi="Garamond" w:cs="Arial"/>
        </w:rPr>
        <w:t xml:space="preserve"> </w:t>
      </w:r>
      <w:r w:rsidRPr="7BC9D225" w:rsidR="00083B39">
        <w:rPr>
          <w:rFonts w:ascii="Garamond" w:hAnsi="Garamond" w:cs="Arial"/>
        </w:rPr>
        <w:t>This N</w:t>
      </w:r>
      <w:r w:rsidRPr="7BC9D225">
        <w:rPr>
          <w:rFonts w:ascii="Garamond" w:hAnsi="Garamond" w:cs="Arial"/>
        </w:rPr>
        <w:t>etwork is part of the Small Business De</w:t>
      </w:r>
      <w:r w:rsidRPr="7BC9D225" w:rsidR="00083B39">
        <w:rPr>
          <w:rFonts w:ascii="Garamond" w:hAnsi="Garamond" w:cs="Arial"/>
        </w:rPr>
        <w:t>velopment Center P</w:t>
      </w:r>
      <w:r w:rsidRPr="7BC9D225">
        <w:rPr>
          <w:rFonts w:ascii="Garamond" w:hAnsi="Garamond" w:cs="Arial"/>
        </w:rPr>
        <w:t xml:space="preserve">rogram.  </w:t>
      </w:r>
    </w:p>
    <w:bookmarkEnd w:id="201"/>
    <w:bookmarkEnd w:id="202"/>
    <w:p w:rsidR="009642BC" w:rsidRPr="00C21E7A" w:rsidP="00874DF4" w14:paraId="4BCEAC68" w14:textId="0E770D31">
      <w:pPr>
        <w:pStyle w:val="Heading2"/>
        <w:spacing w:after="120" w:line="240" w:lineRule="auto"/>
        <w:ind w:left="2160"/>
        <w:rPr>
          <w:rFonts w:cs="Arial"/>
        </w:rPr>
      </w:pPr>
      <w:r w:rsidRPr="00C21E7A">
        <w:rPr>
          <w:rFonts w:cs="Arial"/>
        </w:rPr>
        <w:t>Prior Approval</w:t>
      </w:r>
    </w:p>
    <w:p w:rsidR="000948E8" w:rsidRPr="00EE1949" w:rsidP="008E6341" w14:paraId="46B37095" w14:textId="3B4EC245">
      <w:pPr>
        <w:spacing w:after="120" w:line="240" w:lineRule="auto"/>
        <w:ind w:left="720"/>
        <w:rPr>
          <w:rFonts w:ascii="Garamond" w:hAnsi="Garamond" w:cs="Arial"/>
          <w:strike/>
        </w:rPr>
      </w:pPr>
      <w:r w:rsidRPr="00C21E7A">
        <w:rPr>
          <w:rFonts w:ascii="Garamond" w:hAnsi="Garamond" w:cs="Arial"/>
        </w:rPr>
        <w:t>A</w:t>
      </w:r>
      <w:r w:rsidRPr="00C21E7A" w:rsidR="00547B48">
        <w:rPr>
          <w:rFonts w:ascii="Garamond" w:hAnsi="Garamond" w:cs="Arial"/>
        </w:rPr>
        <w:t xml:space="preserve">ctions requiring prior approval by SBA </w:t>
      </w:r>
      <w:r w:rsidR="00B9514E">
        <w:rPr>
          <w:rFonts w:ascii="Garamond" w:hAnsi="Garamond" w:cs="Arial"/>
        </w:rPr>
        <w:t>are</w:t>
      </w:r>
      <w:r w:rsidRPr="00C21E7A" w:rsidR="00547B48">
        <w:rPr>
          <w:rFonts w:ascii="Garamond" w:hAnsi="Garamond" w:cs="Arial"/>
        </w:rPr>
        <w:t xml:space="preserve"> </w:t>
      </w:r>
      <w:r w:rsidRPr="00C21E7A">
        <w:rPr>
          <w:rFonts w:ascii="Garamond" w:hAnsi="Garamond" w:cs="Arial"/>
        </w:rPr>
        <w:t>listed</w:t>
      </w:r>
      <w:r w:rsidRPr="00C21E7A" w:rsidR="00547B48">
        <w:rPr>
          <w:rFonts w:ascii="Garamond" w:hAnsi="Garamond" w:cs="Arial"/>
        </w:rPr>
        <w:t xml:space="preserve"> in the Notice of Award</w:t>
      </w:r>
      <w:r w:rsidR="00FE1F6C">
        <w:rPr>
          <w:rFonts w:ascii="Garamond" w:hAnsi="Garamond" w:cs="Arial"/>
        </w:rPr>
        <w:t xml:space="preserve"> </w:t>
      </w:r>
      <w:r w:rsidRPr="00C21E7A">
        <w:rPr>
          <w:rFonts w:ascii="Garamond" w:hAnsi="Garamond" w:cs="Arial"/>
        </w:rPr>
        <w:t>Terms and</w:t>
      </w:r>
      <w:r w:rsidR="00B637C3">
        <w:rPr>
          <w:rFonts w:ascii="Garamond" w:hAnsi="Garamond" w:cs="Arial"/>
        </w:rPr>
        <w:t xml:space="preserve"> Conditions.</w:t>
      </w:r>
      <w:bookmarkStart w:id="203" w:name="_Hlk7526216"/>
    </w:p>
    <w:bookmarkEnd w:id="203"/>
    <w:p w:rsidR="007E18AD" w:rsidRPr="0023325E" w:rsidP="009F7BD4" w14:paraId="3FAD57D5" w14:textId="77777777">
      <w:pPr>
        <w:spacing w:after="120" w:line="240" w:lineRule="auto"/>
        <w:ind w:right="-72"/>
        <w:rPr>
          <w:rFonts w:ascii="Garamond" w:hAnsi="Garamond" w:cs="Arial"/>
        </w:rPr>
      </w:pPr>
    </w:p>
    <w:p w:rsidR="00830C69" w:rsidRPr="0023325E" w:rsidP="00224EF7" w14:paraId="780F5CC5" w14:textId="3ADBE767">
      <w:pPr>
        <w:pStyle w:val="Heading1"/>
        <w:spacing w:after="120" w:line="240" w:lineRule="auto"/>
        <w:ind w:left="360"/>
        <w:rPr>
          <w:rFonts w:cs="Arial"/>
        </w:rPr>
      </w:pPr>
      <w:bookmarkStart w:id="204" w:name="_Toc78195634"/>
      <w:r w:rsidRPr="39EA49C1">
        <w:rPr>
          <w:rFonts w:cs="Arial"/>
        </w:rPr>
        <w:t>Evaluation Criteria</w:t>
      </w:r>
      <w:bookmarkEnd w:id="204"/>
    </w:p>
    <w:p w:rsidR="00A542E7" w:rsidRPr="009C36C3" w:rsidP="009F7BD4" w14:paraId="0066DBF8" w14:textId="77777777">
      <w:pPr>
        <w:tabs>
          <w:tab w:val="num" w:pos="720"/>
        </w:tabs>
        <w:autoSpaceDE w:val="0"/>
        <w:autoSpaceDN w:val="0"/>
        <w:adjustRightInd w:val="0"/>
        <w:spacing w:after="120" w:line="240" w:lineRule="auto"/>
        <w:rPr>
          <w:rFonts w:ascii="Garamond" w:hAnsi="Garamond" w:cs="Arial"/>
        </w:rPr>
      </w:pPr>
      <w:r w:rsidRPr="009C36C3">
        <w:rPr>
          <w:rFonts w:ascii="Garamond" w:hAnsi="Garamond" w:cs="Arial"/>
        </w:rPr>
        <w:t xml:space="preserve">All timely, materially complete applications received from eligible organizations will be reviewed in accordance with the criteria listed below. </w:t>
      </w:r>
    </w:p>
    <w:p w:rsidR="008020D2" w:rsidRPr="00EE1949" w:rsidP="009F7BD4" w14:paraId="5116447D" w14:textId="3B409187">
      <w:pPr>
        <w:spacing w:after="0" w:line="240" w:lineRule="auto"/>
        <w:rPr>
          <w:rFonts w:ascii="Garamond" w:hAnsi="Garamond" w:cs="Arial"/>
          <w:strike/>
        </w:rPr>
      </w:pPr>
    </w:p>
    <w:p w:rsidR="00003D64" w:rsidRPr="00693B69" w:rsidP="001A650E" w14:paraId="5E4E4DBE" w14:textId="77777777">
      <w:pPr>
        <w:pStyle w:val="Heading2"/>
        <w:spacing w:after="120" w:line="240" w:lineRule="auto"/>
        <w:ind w:left="2160"/>
        <w:rPr>
          <w:rFonts w:cs="Arial"/>
        </w:rPr>
      </w:pPr>
      <w:r w:rsidRPr="39EA49C1">
        <w:rPr>
          <w:rFonts w:cs="Arial"/>
        </w:rPr>
        <w:t>Organiz</w:t>
      </w:r>
      <w:r w:rsidRPr="39EA49C1" w:rsidR="00F732AB">
        <w:rPr>
          <w:rFonts w:cs="Arial"/>
        </w:rPr>
        <w:t>ational Experience and Capacity</w:t>
      </w:r>
    </w:p>
    <w:p w:rsidR="00003D64" w:rsidRPr="00693B69" w:rsidP="000E2C22" w14:paraId="7D096629" w14:textId="77777777">
      <w:pPr>
        <w:pStyle w:val="BodyText"/>
        <w:spacing w:line="240" w:lineRule="auto"/>
        <w:ind w:left="720"/>
        <w:rPr>
          <w:rFonts w:ascii="Garamond" w:hAnsi="Garamond" w:cs="Arial"/>
        </w:rPr>
      </w:pPr>
      <w:r w:rsidRPr="5F926F4B">
        <w:rPr>
          <w:rFonts w:ascii="Garamond" w:hAnsi="Garamond" w:cs="Arial"/>
        </w:rPr>
        <w:t>Applications will first be screen</w:t>
      </w:r>
      <w:r w:rsidRPr="5F926F4B" w:rsidR="277309D8">
        <w:rPr>
          <w:rFonts w:ascii="Garamond" w:hAnsi="Garamond" w:cs="Arial"/>
        </w:rPr>
        <w:t>ed to determine if the A</w:t>
      </w:r>
      <w:r w:rsidRPr="5F926F4B">
        <w:rPr>
          <w:rFonts w:ascii="Garamond" w:hAnsi="Garamond" w:cs="Arial"/>
        </w:rPr>
        <w:t>pplicant meets stated manda</w:t>
      </w:r>
      <w:r w:rsidRPr="5F926F4B" w:rsidR="792EE854">
        <w:rPr>
          <w:rFonts w:ascii="Garamond" w:hAnsi="Garamond" w:cs="Arial"/>
        </w:rPr>
        <w:t>tory eligibility requirements.</w:t>
      </w:r>
    </w:p>
    <w:p w:rsidR="003919A3" w:rsidRPr="00693B69" w:rsidP="001A650E" w14:paraId="6CA12190" w14:textId="77777777">
      <w:pPr>
        <w:pStyle w:val="Heading2"/>
        <w:spacing w:after="120" w:line="240" w:lineRule="auto"/>
        <w:ind w:left="2160"/>
        <w:rPr>
          <w:rFonts w:cs="Arial"/>
        </w:rPr>
      </w:pPr>
      <w:r w:rsidRPr="39EA49C1">
        <w:rPr>
          <w:rFonts w:cs="Arial"/>
        </w:rPr>
        <w:t xml:space="preserve">Collaboration and Leveraging of Resources </w:t>
      </w:r>
    </w:p>
    <w:p w:rsidR="00E708DC" w:rsidRPr="00693B69" w:rsidP="000E2C22" w14:paraId="7C917616" w14:textId="1709ADD2">
      <w:pPr>
        <w:pStyle w:val="BodyText"/>
        <w:spacing w:line="240" w:lineRule="auto"/>
        <w:ind w:left="720"/>
        <w:rPr>
          <w:rFonts w:ascii="Garamond" w:hAnsi="Garamond" w:cs="Arial"/>
        </w:rPr>
      </w:pPr>
      <w:r w:rsidRPr="12F5A0A5">
        <w:rPr>
          <w:rFonts w:ascii="Garamond" w:hAnsi="Garamond" w:cs="Arial"/>
        </w:rPr>
        <w:t>Applicants will be</w:t>
      </w:r>
      <w:r w:rsidRPr="12F5A0A5" w:rsidR="000B5E2B">
        <w:rPr>
          <w:rFonts w:ascii="Garamond" w:hAnsi="Garamond" w:cs="Arial"/>
        </w:rPr>
        <w:t xml:space="preserve"> reviewed</w:t>
      </w:r>
      <w:r w:rsidRPr="12F5A0A5">
        <w:rPr>
          <w:rFonts w:ascii="Garamond" w:hAnsi="Garamond" w:cs="Arial"/>
        </w:rPr>
        <w:t xml:space="preserve"> on the breadth of their plans for coordinating their proposed activities and working to expand the scope and reach of their project in collaboration with entities such as SBA’s District Offices, other </w:t>
      </w:r>
      <w:r w:rsidRPr="12F5A0A5" w:rsidR="00A41552">
        <w:rPr>
          <w:rFonts w:ascii="Garamond" w:hAnsi="Garamond" w:cs="Arial"/>
        </w:rPr>
        <w:t>Federal</w:t>
      </w:r>
      <w:r w:rsidRPr="12F5A0A5">
        <w:rPr>
          <w:rFonts w:ascii="Garamond" w:hAnsi="Garamond" w:cs="Arial"/>
        </w:rPr>
        <w:t xml:space="preserve">, state, local and tribal government agencies, other SBA grant </w:t>
      </w:r>
      <w:r w:rsidRPr="12F5A0A5" w:rsidR="00D72385">
        <w:rPr>
          <w:rFonts w:ascii="Garamond" w:hAnsi="Garamond" w:cs="Arial"/>
        </w:rPr>
        <w:t>Recipients/</w:t>
      </w:r>
      <w:r w:rsidRPr="12F5A0A5">
        <w:rPr>
          <w:rFonts w:ascii="Garamond" w:hAnsi="Garamond" w:cs="Arial"/>
        </w:rPr>
        <w:t>resource partners (</w:t>
      </w:r>
      <w:r w:rsidRPr="12F5A0A5" w:rsidR="00F22D21">
        <w:rPr>
          <w:rFonts w:ascii="Garamond" w:hAnsi="Garamond" w:cs="Arial"/>
        </w:rPr>
        <w:t>e.g.,</w:t>
      </w:r>
      <w:r w:rsidRPr="12F5A0A5" w:rsidR="000E2C22">
        <w:rPr>
          <w:rFonts w:ascii="Garamond" w:hAnsi="Garamond" w:cs="Arial"/>
        </w:rPr>
        <w:t xml:space="preserve"> </w:t>
      </w:r>
      <w:r w:rsidRPr="12F5A0A5">
        <w:rPr>
          <w:rFonts w:ascii="Garamond" w:hAnsi="Garamond" w:cs="Arial"/>
        </w:rPr>
        <w:t>SCORE, WBCs), trade associations, business/industry groups, i</w:t>
      </w:r>
      <w:r w:rsidRPr="12F5A0A5" w:rsidR="00247CBC">
        <w:rPr>
          <w:rFonts w:ascii="Garamond" w:hAnsi="Garamond" w:cs="Arial"/>
        </w:rPr>
        <w:t>nstitutions of higher education</w:t>
      </w:r>
      <w:r w:rsidRPr="12F5A0A5">
        <w:rPr>
          <w:rFonts w:ascii="Garamond" w:hAnsi="Garamond" w:cs="Arial"/>
        </w:rPr>
        <w:t xml:space="preserve"> and/or private organizations. Additionally, Applicants should note the availability of any non-award funds and/or in-kind resources that will be pledged to the performance of their projects. </w:t>
      </w:r>
    </w:p>
    <w:p w:rsidR="003245D8" w:rsidRPr="00693B69" w:rsidP="001A650E" w14:paraId="736C3608" w14:textId="77777777">
      <w:pPr>
        <w:pStyle w:val="Heading2"/>
        <w:spacing w:line="240" w:lineRule="auto"/>
        <w:ind w:left="2160"/>
        <w:rPr>
          <w:rFonts w:cs="Arial"/>
        </w:rPr>
      </w:pPr>
      <w:r w:rsidRPr="39EA49C1">
        <w:rPr>
          <w:rFonts w:cs="Arial"/>
        </w:rPr>
        <w:t>Risk Assessment</w:t>
      </w:r>
    </w:p>
    <w:p w:rsidR="003245D8" w:rsidRPr="00693B69" w14:paraId="1961BD7B" w14:textId="77777777">
      <w:pPr>
        <w:pStyle w:val="BodyText"/>
        <w:spacing w:line="240" w:lineRule="auto"/>
        <w:ind w:left="720"/>
        <w:rPr>
          <w:rFonts w:ascii="Garamond" w:hAnsi="Garamond" w:cs="Arial"/>
        </w:rPr>
      </w:pPr>
      <w:r w:rsidRPr="00693B69">
        <w:rPr>
          <w:rFonts w:ascii="Garamond" w:hAnsi="Garamond" w:cs="Arial"/>
        </w:rPr>
        <w:t>As required by 2 C.F.R. § 200.205(b), Applicants will be further evaluated by OSBDC to assess the possible risks they may pose to accomplishing the objectives of the award and to maintaining compliance with the terms and conditions of the award. In assessing the poss</w:t>
      </w:r>
      <w:r w:rsidR="00A24DD6">
        <w:rPr>
          <w:rFonts w:ascii="Garamond" w:hAnsi="Garamond" w:cs="Arial"/>
        </w:rPr>
        <w:t>ible risks posed by individual A</w:t>
      </w:r>
      <w:r w:rsidRPr="00693B69">
        <w:rPr>
          <w:rFonts w:ascii="Garamond" w:hAnsi="Garamond" w:cs="Arial"/>
        </w:rPr>
        <w:t xml:space="preserve">pplicants, OSBDC will include in its consideration the following: </w:t>
      </w:r>
    </w:p>
    <w:p w:rsidR="003245D8" w:rsidRPr="00693B69" w:rsidP="009F7BD4" w14:paraId="55AED2CD" w14:textId="77777777">
      <w:pPr>
        <w:pStyle w:val="ListParagraph"/>
        <w:numPr>
          <w:ilvl w:val="0"/>
          <w:numId w:val="36"/>
        </w:numPr>
        <w:autoSpaceDE w:val="0"/>
        <w:autoSpaceDN w:val="0"/>
        <w:adjustRightInd w:val="0"/>
        <w:spacing w:after="75" w:line="240" w:lineRule="auto"/>
        <w:ind w:left="1080"/>
        <w:rPr>
          <w:rFonts w:ascii="Garamond" w:hAnsi="Garamond" w:cs="Arial"/>
        </w:rPr>
      </w:pPr>
      <w:r w:rsidRPr="00693B69">
        <w:rPr>
          <w:rFonts w:ascii="Garamond" w:hAnsi="Garamond" w:cs="Arial"/>
        </w:rPr>
        <w:t xml:space="preserve">Financial </w:t>
      </w:r>
      <w:r w:rsidRPr="00693B69">
        <w:rPr>
          <w:rFonts w:ascii="Garamond" w:hAnsi="Garamond" w:cs="Arial"/>
        </w:rPr>
        <w:t>stability;</w:t>
      </w:r>
      <w:r w:rsidRPr="00693B69">
        <w:rPr>
          <w:rFonts w:ascii="Garamond" w:hAnsi="Garamond" w:cs="Arial"/>
        </w:rPr>
        <w:t xml:space="preserve"> </w:t>
      </w:r>
    </w:p>
    <w:p w:rsidR="003245D8" w:rsidRPr="00693B69" w:rsidP="009F7BD4" w14:paraId="2ED9E860" w14:textId="77777777">
      <w:pPr>
        <w:pStyle w:val="ListParagraph"/>
        <w:keepNext/>
        <w:numPr>
          <w:ilvl w:val="0"/>
          <w:numId w:val="36"/>
        </w:numPr>
        <w:spacing w:line="240" w:lineRule="auto"/>
        <w:ind w:left="1080"/>
        <w:rPr>
          <w:rFonts w:ascii="Garamond" w:hAnsi="Garamond" w:cs="Arial"/>
        </w:rPr>
      </w:pPr>
      <w:r w:rsidRPr="00693B69">
        <w:rPr>
          <w:rFonts w:ascii="Garamond" w:hAnsi="Garamond" w:cs="Arial"/>
        </w:rPr>
        <w:t xml:space="preserve">Financial Management systems quality and its ability to meet the management standards prescribed in 2 C.F.R. § </w:t>
      </w:r>
      <w:r w:rsidRPr="00693B69">
        <w:rPr>
          <w:rFonts w:ascii="Garamond" w:hAnsi="Garamond" w:cs="Arial"/>
        </w:rPr>
        <w:t>200.302;</w:t>
      </w:r>
      <w:r w:rsidRPr="00693B69">
        <w:rPr>
          <w:rFonts w:ascii="Garamond" w:hAnsi="Garamond" w:cs="Arial"/>
        </w:rPr>
        <w:t xml:space="preserve"> </w:t>
      </w:r>
    </w:p>
    <w:p w:rsidR="003245D8" w:rsidRPr="001A1DA7" w:rsidP="009F7BD4" w14:paraId="78B485E9" w14:textId="30ECC9C4">
      <w:pPr>
        <w:pStyle w:val="ListParagraph"/>
        <w:numPr>
          <w:ilvl w:val="0"/>
          <w:numId w:val="36"/>
        </w:numPr>
        <w:autoSpaceDE w:val="0"/>
        <w:autoSpaceDN w:val="0"/>
        <w:adjustRightInd w:val="0"/>
        <w:spacing w:after="75" w:line="240" w:lineRule="auto"/>
        <w:ind w:left="1080"/>
        <w:rPr>
          <w:rFonts w:ascii="Garamond" w:hAnsi="Garamond" w:cs="Arial"/>
          <w:highlight w:val="lightGray"/>
        </w:rPr>
      </w:pPr>
      <w:r w:rsidRPr="005055EF">
        <w:rPr>
          <w:rFonts w:ascii="Garamond" w:hAnsi="Garamond" w:cs="Arial"/>
        </w:rPr>
        <w:t>History</w:t>
      </w:r>
      <w:r w:rsidRPr="00693B69">
        <w:rPr>
          <w:rFonts w:ascii="Garamond" w:hAnsi="Garamond" w:cs="Arial"/>
        </w:rPr>
        <w:t xml:space="preserve"> of performance in managing other </w:t>
      </w:r>
      <w:r w:rsidR="00A41552">
        <w:rPr>
          <w:rFonts w:ascii="Garamond" w:hAnsi="Garamond" w:cs="Arial"/>
        </w:rPr>
        <w:t>Federal</w:t>
      </w:r>
      <w:r w:rsidRPr="00693B69">
        <w:rPr>
          <w:rFonts w:ascii="Garamond" w:hAnsi="Garamond" w:cs="Arial"/>
        </w:rPr>
        <w:t xml:space="preserve"> awards, including</w:t>
      </w:r>
      <w:r w:rsidR="0033355D">
        <w:rPr>
          <w:rFonts w:ascii="Garamond" w:hAnsi="Garamond" w:cs="Arial"/>
        </w:rPr>
        <w:t xml:space="preserve"> </w:t>
      </w:r>
      <w:r w:rsidRPr="00693B69">
        <w:rPr>
          <w:rFonts w:ascii="Garamond" w:hAnsi="Garamond" w:cs="Arial"/>
        </w:rPr>
        <w:t xml:space="preserve">timeliness of providing required reports; compliance with the terms and conditions of the award; ability to meet matching funds requirements; and the extent </w:t>
      </w:r>
      <w:r w:rsidR="00A24DD6">
        <w:rPr>
          <w:rFonts w:ascii="Garamond" w:hAnsi="Garamond" w:cs="Arial"/>
        </w:rPr>
        <w:t>to which the A</w:t>
      </w:r>
      <w:r w:rsidRPr="00693B69">
        <w:rPr>
          <w:rFonts w:ascii="Garamond" w:hAnsi="Garamond" w:cs="Arial"/>
        </w:rPr>
        <w:t xml:space="preserve">pplicant has failed to fully expend funds provided under </w:t>
      </w:r>
      <w:r w:rsidR="00247CBC">
        <w:rPr>
          <w:rFonts w:ascii="Garamond" w:hAnsi="Garamond" w:cs="Arial"/>
        </w:rPr>
        <w:t>prior awards; Results, reports</w:t>
      </w:r>
      <w:r w:rsidRPr="00693B69">
        <w:rPr>
          <w:rFonts w:ascii="Garamond" w:hAnsi="Garamond" w:cs="Arial"/>
        </w:rPr>
        <w:t xml:space="preserve"> and findings from any of its available audits or programmatic reviews and </w:t>
      </w:r>
      <w:r w:rsidRPr="001A1DA7">
        <w:rPr>
          <w:rFonts w:ascii="Garamond" w:hAnsi="Garamond" w:cs="Arial"/>
          <w:highlight w:val="lightGray"/>
        </w:rPr>
        <w:t xml:space="preserve">its responses to them; and </w:t>
      </w:r>
    </w:p>
    <w:p w:rsidR="003245D8" w:rsidRPr="001A1DA7" w:rsidP="006626C1" w14:paraId="40823015" w14:textId="30FB5F57">
      <w:pPr>
        <w:pStyle w:val="BodyText"/>
        <w:numPr>
          <w:ilvl w:val="0"/>
          <w:numId w:val="36"/>
        </w:numPr>
        <w:spacing w:line="240" w:lineRule="auto"/>
        <w:ind w:left="1080"/>
        <w:rPr>
          <w:rFonts w:ascii="Garamond" w:hAnsi="Garamond" w:cs="Arial"/>
          <w:highlight w:val="lightGray"/>
        </w:rPr>
      </w:pPr>
      <w:r w:rsidRPr="001A1DA7">
        <w:rPr>
          <w:rFonts w:ascii="Garamond" w:hAnsi="Garamond" w:cs="Arial"/>
          <w:highlight w:val="lightGray"/>
        </w:rPr>
        <w:t xml:space="preserve">Ability to effectively implement statutory, </w:t>
      </w:r>
      <w:r w:rsidRPr="001A1DA7">
        <w:rPr>
          <w:rFonts w:ascii="Garamond" w:hAnsi="Garamond" w:cs="Arial"/>
          <w:highlight w:val="lightGray"/>
        </w:rPr>
        <w:t>regula</w:t>
      </w:r>
      <w:r w:rsidRPr="001A1DA7" w:rsidR="000E2903">
        <w:rPr>
          <w:rFonts w:ascii="Garamond" w:hAnsi="Garamond" w:cs="Arial"/>
          <w:highlight w:val="lightGray"/>
        </w:rPr>
        <w:t>tory</w:t>
      </w:r>
      <w:r w:rsidRPr="001A1DA7" w:rsidR="000E2903">
        <w:rPr>
          <w:rFonts w:ascii="Garamond" w:hAnsi="Garamond" w:cs="Arial"/>
          <w:highlight w:val="lightGray"/>
        </w:rPr>
        <w:t xml:space="preserve"> </w:t>
      </w:r>
      <w:r w:rsidRPr="001A1DA7">
        <w:rPr>
          <w:rFonts w:ascii="Garamond" w:hAnsi="Garamond" w:cs="Arial"/>
          <w:highlight w:val="lightGray"/>
        </w:rPr>
        <w:t xml:space="preserve">or other requirements. </w:t>
      </w:r>
    </w:p>
    <w:p w:rsidR="003245D8" w:rsidRPr="0023325E" w:rsidP="00C534B4" w14:paraId="5D7B79F5" w14:textId="10FCF2C1">
      <w:pPr>
        <w:pStyle w:val="BodyText"/>
        <w:spacing w:line="240" w:lineRule="auto"/>
        <w:ind w:left="720"/>
        <w:rPr>
          <w:rFonts w:ascii="Garamond" w:hAnsi="Garamond" w:cs="Arial"/>
        </w:rPr>
      </w:pPr>
      <w:r w:rsidRPr="0023325E">
        <w:rPr>
          <w:rFonts w:ascii="Garamond" w:hAnsi="Garamond" w:cs="Arial"/>
        </w:rPr>
        <w:t>SBA may declin</w:t>
      </w:r>
      <w:r w:rsidRPr="0023325E" w:rsidR="000A6BCF">
        <w:rPr>
          <w:rFonts w:ascii="Garamond" w:hAnsi="Garamond" w:cs="Arial"/>
        </w:rPr>
        <w:t xml:space="preserve">e to issue an award under this </w:t>
      </w:r>
      <w:r w:rsidRPr="0023325E" w:rsidR="007B18BF">
        <w:rPr>
          <w:rFonts w:ascii="Garamond" w:hAnsi="Garamond" w:cs="Arial"/>
        </w:rPr>
        <w:t>F</w:t>
      </w:r>
      <w:r w:rsidRPr="0023325E" w:rsidR="00F06444">
        <w:rPr>
          <w:rFonts w:ascii="Garamond" w:hAnsi="Garamond" w:cs="Arial"/>
        </w:rPr>
        <w:t xml:space="preserve">unding </w:t>
      </w:r>
      <w:r w:rsidRPr="0023325E" w:rsidR="007B18BF">
        <w:rPr>
          <w:rFonts w:ascii="Garamond" w:hAnsi="Garamond" w:cs="Arial"/>
        </w:rPr>
        <w:t>O</w:t>
      </w:r>
      <w:r w:rsidRPr="0023325E" w:rsidR="00F06444">
        <w:rPr>
          <w:rFonts w:ascii="Garamond" w:hAnsi="Garamond" w:cs="Arial"/>
        </w:rPr>
        <w:t xml:space="preserve">pportunity </w:t>
      </w:r>
      <w:r w:rsidRPr="0023325E">
        <w:rPr>
          <w:rFonts w:ascii="Garamond" w:hAnsi="Garamond" w:cs="Arial"/>
        </w:rPr>
        <w:t>based on this risk assessment.</w:t>
      </w:r>
    </w:p>
    <w:p w:rsidR="003245D8" w:rsidRPr="0023325E" w:rsidP="00F73264" w14:paraId="65028E28" w14:textId="6FA7DFA5">
      <w:pPr>
        <w:pStyle w:val="Heading1"/>
        <w:spacing w:line="240" w:lineRule="auto"/>
        <w:ind w:left="360"/>
        <w:rPr>
          <w:rFonts w:cs="Arial"/>
        </w:rPr>
      </w:pPr>
      <w:bookmarkStart w:id="205" w:name="_Toc78195635"/>
      <w:r w:rsidRPr="39EA49C1">
        <w:rPr>
          <w:rFonts w:cs="Arial"/>
        </w:rPr>
        <w:t>Review and Selection Process</w:t>
      </w:r>
      <w:bookmarkEnd w:id="205"/>
    </w:p>
    <w:p w:rsidR="003245D8" w:rsidRPr="00EE1949" w:rsidP="009F7BD4" w14:paraId="2E1492C9" w14:textId="46C637AA">
      <w:pPr>
        <w:spacing w:after="240" w:line="240" w:lineRule="auto"/>
        <w:rPr>
          <w:rFonts w:ascii="Garamond" w:hAnsi="Garamond" w:cs="Arial"/>
          <w:strike/>
        </w:rPr>
      </w:pPr>
      <w:r w:rsidRPr="39EA49C1">
        <w:rPr>
          <w:rFonts w:ascii="Garamond" w:hAnsi="Garamond" w:cs="Arial"/>
        </w:rPr>
        <w:t xml:space="preserve">All SBDC funding proposals must be reviewed by and receive </w:t>
      </w:r>
      <w:r w:rsidRPr="39EA49C1" w:rsidR="6D5ECFA6">
        <w:rPr>
          <w:rFonts w:ascii="Garamond" w:hAnsi="Garamond" w:cs="Arial"/>
        </w:rPr>
        <w:t>a letter of support</w:t>
      </w:r>
      <w:r w:rsidRPr="39EA49C1">
        <w:rPr>
          <w:rFonts w:ascii="Garamond" w:hAnsi="Garamond" w:cs="Arial"/>
        </w:rPr>
        <w:t xml:space="preserve"> from the SBA District Office(s) (District Director and/or</w:t>
      </w:r>
      <w:r w:rsidR="00E408A4">
        <w:rPr>
          <w:rFonts w:ascii="Garamond" w:hAnsi="Garamond" w:cs="Arial"/>
        </w:rPr>
        <w:t xml:space="preserve"> designee</w:t>
      </w:r>
      <w:r w:rsidRPr="39EA49C1">
        <w:rPr>
          <w:rFonts w:ascii="Garamond" w:hAnsi="Garamond" w:cs="Arial"/>
        </w:rPr>
        <w:t xml:space="preserve">) in their geographic territory prior to submission of the final proposal to </w:t>
      </w:r>
      <w:r w:rsidRPr="001A1DA7" w:rsidR="0033355D">
        <w:rPr>
          <w:rFonts w:ascii="Garamond" w:hAnsi="Garamond" w:cs="Arial"/>
        </w:rPr>
        <w:t>www.</w:t>
      </w:r>
      <w:hyperlink r:id="rId33" w:history="1">
        <w:r w:rsidR="007D421F">
          <w:rPr>
            <w:rFonts w:ascii="Garamond" w:hAnsi="Garamond" w:cs="Arial"/>
          </w:rPr>
          <w:t>Grants.gov</w:t>
        </w:r>
      </w:hyperlink>
      <w:r w:rsidRPr="001A1DA7">
        <w:rPr>
          <w:rFonts w:ascii="Garamond" w:hAnsi="Garamond" w:cs="Arial"/>
        </w:rPr>
        <w:t>;</w:t>
      </w:r>
      <w:r w:rsidRPr="39EA49C1">
        <w:rPr>
          <w:rFonts w:ascii="Garamond" w:hAnsi="Garamond" w:cs="Arial"/>
        </w:rPr>
        <w:t xml:space="preserve"> a letter</w:t>
      </w:r>
      <w:r w:rsidRPr="39EA49C1" w:rsidR="6D5ECFA6">
        <w:rPr>
          <w:rFonts w:ascii="Garamond" w:hAnsi="Garamond" w:cs="Arial"/>
        </w:rPr>
        <w:t xml:space="preserve"> of support</w:t>
      </w:r>
      <w:r w:rsidRPr="39EA49C1">
        <w:rPr>
          <w:rFonts w:ascii="Garamond" w:hAnsi="Garamond" w:cs="Arial"/>
        </w:rPr>
        <w:t xml:space="preserve"> from the SBA District Director </w:t>
      </w:r>
      <w:r w:rsidR="00E408A4">
        <w:rPr>
          <w:rFonts w:ascii="Garamond" w:hAnsi="Garamond" w:cs="Arial"/>
        </w:rPr>
        <w:t xml:space="preserve">should </w:t>
      </w:r>
      <w:r w:rsidRPr="39EA49C1">
        <w:rPr>
          <w:rFonts w:ascii="Garamond" w:hAnsi="Garamond" w:cs="Arial"/>
        </w:rPr>
        <w:t xml:space="preserve">be included in the proposal submission. If multiple SBA District Offices are in the geographic service area of the SBDC, one SBA District Office Project Officer serves as the designated primary point of contact for the SBDC. </w:t>
      </w:r>
    </w:p>
    <w:p w:rsidR="0079306A" w:rsidP="009F7BD4" w14:paraId="3CBFD8F7" w14:textId="07054251">
      <w:pPr>
        <w:spacing w:after="0" w:line="240" w:lineRule="auto"/>
        <w:rPr>
          <w:rFonts w:cs="Arial"/>
          <w:color w:val="000000" w:themeColor="text1"/>
        </w:rPr>
      </w:pPr>
      <w:r w:rsidRPr="047DC08F">
        <w:rPr>
          <w:rFonts w:ascii="Garamond" w:hAnsi="Garamond" w:cs="Arial"/>
        </w:rPr>
        <w:t xml:space="preserve">After the </w:t>
      </w:r>
      <w:r w:rsidRPr="047DC08F" w:rsidR="007B18BF">
        <w:rPr>
          <w:rFonts w:ascii="Garamond" w:hAnsi="Garamond" w:cs="Arial"/>
        </w:rPr>
        <w:t>P</w:t>
      </w:r>
      <w:r w:rsidRPr="047DC08F">
        <w:rPr>
          <w:rFonts w:ascii="Garamond" w:hAnsi="Garamond" w:cs="Arial"/>
        </w:rPr>
        <w:t xml:space="preserve">roposal has been received by OSBDC, all submissions and/or revisions (if any) will be reviewed for programmatic and financial content and sufficiency by the appropriate OSBDC Program Manager and Grants Management Specialist. SBDCs will be contacted by either the Project Officer or OSBDC if the </w:t>
      </w:r>
      <w:r w:rsidRPr="047DC08F" w:rsidR="001C28DA">
        <w:rPr>
          <w:rFonts w:ascii="Garamond" w:hAnsi="Garamond" w:cs="Arial"/>
        </w:rPr>
        <w:t>P</w:t>
      </w:r>
      <w:r w:rsidRPr="047DC08F">
        <w:rPr>
          <w:rFonts w:ascii="Garamond" w:hAnsi="Garamond" w:cs="Arial"/>
        </w:rPr>
        <w:t>roposal/submission has issues that require resolution. The SBA Program Manager recommends approval</w:t>
      </w:r>
      <w:r w:rsidRPr="047DC08F" w:rsidR="000E2C22">
        <w:rPr>
          <w:rFonts w:ascii="Garamond" w:hAnsi="Garamond" w:cs="Arial"/>
        </w:rPr>
        <w:t xml:space="preserve"> for funding</w:t>
      </w:r>
      <w:r w:rsidRPr="047DC08F">
        <w:rPr>
          <w:rFonts w:ascii="Garamond" w:hAnsi="Garamond" w:cs="Arial"/>
        </w:rPr>
        <w:t xml:space="preserve"> to the Grants Management Specialist once the programmatic review of the </w:t>
      </w:r>
      <w:r w:rsidRPr="047DC08F" w:rsidR="000E2C22">
        <w:rPr>
          <w:rFonts w:ascii="Garamond" w:hAnsi="Garamond" w:cs="Arial"/>
        </w:rPr>
        <w:t>P</w:t>
      </w:r>
      <w:r w:rsidRPr="047DC08F">
        <w:rPr>
          <w:rFonts w:ascii="Garamond" w:hAnsi="Garamond" w:cs="Arial"/>
        </w:rPr>
        <w:t xml:space="preserve">roposal has been completed. The Grants Management Specialist reviews the budget and all fiscal documentation to ensure that costs </w:t>
      </w:r>
      <w:r w:rsidRPr="047DC08F">
        <w:rPr>
          <w:rFonts w:ascii="Garamond" w:hAnsi="Garamond" w:cs="Arial"/>
        </w:rPr>
        <w:t>are in compliance with</w:t>
      </w:r>
      <w:r w:rsidRPr="047DC08F">
        <w:rPr>
          <w:rFonts w:ascii="Garamond" w:hAnsi="Garamond" w:cs="Arial"/>
        </w:rPr>
        <w:t xml:space="preserve"> applicable OMB cost principles and issues the Notice of Award.</w:t>
      </w:r>
      <w:bookmarkStart w:id="206" w:name="_Toc44520797"/>
      <w:bookmarkStart w:id="207" w:name="_Toc44520950"/>
      <w:bookmarkStart w:id="208" w:name="_Toc44583390"/>
      <w:bookmarkEnd w:id="206"/>
      <w:bookmarkEnd w:id="207"/>
      <w:bookmarkEnd w:id="208"/>
    </w:p>
    <w:p w:rsidR="0033355D" w:rsidP="009F7BD4" w14:paraId="0B449238" w14:textId="77777777">
      <w:pPr>
        <w:spacing w:after="0" w:line="240" w:lineRule="auto"/>
        <w:ind w:left="360"/>
        <w:rPr>
          <w:rFonts w:cs="Arial"/>
          <w:color w:val="000000" w:themeColor="text1"/>
        </w:rPr>
      </w:pPr>
    </w:p>
    <w:p w:rsidR="003245D8" w:rsidRPr="00716E52" w:rsidP="0079306A" w14:paraId="70238096" w14:textId="633106D7">
      <w:pPr>
        <w:pStyle w:val="Heading1"/>
        <w:numPr>
          <w:ilvl w:val="0"/>
          <w:numId w:val="0"/>
        </w:numPr>
        <w:spacing w:line="240" w:lineRule="auto"/>
        <w:ind w:left="270"/>
        <w:rPr>
          <w:rFonts w:cs="Arial"/>
          <w:color w:val="000000" w:themeColor="text1"/>
        </w:rPr>
      </w:pPr>
      <w:bookmarkStart w:id="209" w:name="_Toc78195636"/>
      <w:r>
        <w:rPr>
          <w:rFonts w:cs="Arial"/>
          <w:color w:val="000000" w:themeColor="text1"/>
        </w:rPr>
        <w:t>6.</w:t>
      </w:r>
      <w:r w:rsidR="00F9023F">
        <w:rPr>
          <w:rFonts w:cs="Arial"/>
          <w:color w:val="000000" w:themeColor="text1"/>
        </w:rPr>
        <w:t>0</w:t>
      </w:r>
      <w:r w:rsidR="00F9023F">
        <w:rPr>
          <w:rFonts w:cs="Arial"/>
          <w:color w:val="000000" w:themeColor="text1"/>
        </w:rPr>
        <w:tab/>
      </w:r>
      <w:r w:rsidR="00702A19">
        <w:rPr>
          <w:rFonts w:cs="Arial"/>
          <w:color w:val="000000" w:themeColor="text1"/>
        </w:rPr>
        <w:t>Section VI</w:t>
      </w:r>
      <w:r w:rsidR="002D7F43">
        <w:rPr>
          <w:rFonts w:cs="Arial"/>
          <w:color w:val="000000" w:themeColor="text1"/>
        </w:rPr>
        <w:t xml:space="preserve"> </w:t>
      </w:r>
      <w:r w:rsidR="00F9023F">
        <w:rPr>
          <w:rFonts w:cs="Arial"/>
          <w:color w:val="000000" w:themeColor="text1"/>
        </w:rPr>
        <w:t xml:space="preserve">– </w:t>
      </w:r>
      <w:r w:rsidR="002D7F43">
        <w:rPr>
          <w:rFonts w:cs="Arial"/>
          <w:color w:val="000000" w:themeColor="text1"/>
        </w:rPr>
        <w:t>Award Administration</w:t>
      </w:r>
      <w:bookmarkEnd w:id="209"/>
    </w:p>
    <w:p w:rsidR="007F7CD3" w:rsidRPr="007F7CD3" w:rsidP="007F7CD3" w14:paraId="454E184C" w14:textId="77777777">
      <w:pPr>
        <w:pStyle w:val="ListParagraph"/>
        <w:keepNext/>
        <w:keepLines/>
        <w:numPr>
          <w:ilvl w:val="0"/>
          <w:numId w:val="19"/>
        </w:numPr>
        <w:spacing w:after="240" w:line="240" w:lineRule="auto"/>
        <w:contextualSpacing w:val="0"/>
        <w:outlineLvl w:val="0"/>
        <w:rPr>
          <w:rFonts w:ascii="Garamond" w:hAnsi="Garamond" w:cs="Arial"/>
          <w:b/>
          <w:bCs/>
          <w:vanish/>
          <w:szCs w:val="28"/>
        </w:rPr>
      </w:pPr>
      <w:bookmarkStart w:id="210" w:name="_Toc45037933"/>
      <w:bookmarkStart w:id="211" w:name="_Toc45038128"/>
      <w:bookmarkStart w:id="212" w:name="_Toc45038277"/>
      <w:bookmarkStart w:id="213" w:name="_Toc45038329"/>
      <w:bookmarkStart w:id="214" w:name="_Toc45038395"/>
      <w:bookmarkStart w:id="215" w:name="_Toc45038472"/>
      <w:bookmarkStart w:id="216" w:name="_Toc45471839"/>
      <w:bookmarkStart w:id="217" w:name="_Toc45477010"/>
      <w:bookmarkStart w:id="218" w:name="_Toc45479672"/>
      <w:bookmarkStart w:id="219" w:name="_Toc45481412"/>
      <w:bookmarkStart w:id="220" w:name="_Toc45527621"/>
      <w:bookmarkStart w:id="221" w:name="_Toc45639777"/>
      <w:bookmarkStart w:id="222" w:name="_Toc45897909"/>
      <w:bookmarkStart w:id="223" w:name="_Toc46504165"/>
      <w:bookmarkStart w:id="224" w:name="_Toc46831381"/>
      <w:bookmarkStart w:id="225" w:name="_Toc71042187"/>
      <w:bookmarkStart w:id="226" w:name="_Toc71264805"/>
      <w:bookmarkStart w:id="227" w:name="_Toc71288602"/>
      <w:bookmarkStart w:id="228" w:name="_Toc71553812"/>
      <w:bookmarkStart w:id="229" w:name="_Toc71554931"/>
      <w:bookmarkStart w:id="230" w:name="_Toc71554984"/>
      <w:bookmarkStart w:id="231" w:name="_Toc71555037"/>
      <w:bookmarkStart w:id="232" w:name="_Toc71555090"/>
      <w:bookmarkStart w:id="233" w:name="_Toc71555143"/>
      <w:bookmarkStart w:id="234" w:name="_Toc72158907"/>
      <w:bookmarkStart w:id="235" w:name="_Toc72159127"/>
      <w:bookmarkStart w:id="236" w:name="_Toc72163858"/>
      <w:bookmarkStart w:id="237" w:name="_Toc75268976"/>
      <w:bookmarkStart w:id="238" w:name="_Toc75270074"/>
      <w:bookmarkStart w:id="239" w:name="_Toc75279339"/>
      <w:bookmarkStart w:id="240" w:name="_Toc75279589"/>
      <w:bookmarkStart w:id="241" w:name="_Toc75505520"/>
      <w:bookmarkStart w:id="242" w:name="_Toc7819563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7F7CD3" w:rsidRPr="007F7CD3" w:rsidP="007F7CD3" w14:paraId="7F8A3F74" w14:textId="77777777">
      <w:pPr>
        <w:pStyle w:val="ListParagraph"/>
        <w:keepNext/>
        <w:keepLines/>
        <w:numPr>
          <w:ilvl w:val="1"/>
          <w:numId w:val="19"/>
        </w:numPr>
        <w:spacing w:after="240"/>
        <w:contextualSpacing w:val="0"/>
        <w:outlineLvl w:val="0"/>
        <w:rPr>
          <w:rFonts w:ascii="Garamond" w:hAnsi="Garamond"/>
          <w:b/>
          <w:bCs/>
          <w:vanish/>
          <w:szCs w:val="28"/>
        </w:rPr>
      </w:pPr>
      <w:bookmarkStart w:id="243" w:name="_Toc45037934"/>
      <w:bookmarkStart w:id="244" w:name="_Toc45038129"/>
      <w:bookmarkStart w:id="245" w:name="_Toc45038278"/>
      <w:bookmarkStart w:id="246" w:name="_Toc45038330"/>
      <w:bookmarkStart w:id="247" w:name="_Toc45038396"/>
      <w:bookmarkStart w:id="248" w:name="_Toc45038473"/>
      <w:bookmarkStart w:id="249" w:name="_Toc45471840"/>
      <w:bookmarkStart w:id="250" w:name="_Toc45477011"/>
      <w:bookmarkStart w:id="251" w:name="_Toc45479673"/>
      <w:bookmarkStart w:id="252" w:name="_Toc45481413"/>
      <w:bookmarkStart w:id="253" w:name="_Toc45527622"/>
      <w:bookmarkStart w:id="254" w:name="_Toc45639778"/>
      <w:bookmarkStart w:id="255" w:name="_Toc45897910"/>
      <w:bookmarkStart w:id="256" w:name="_Toc46504166"/>
      <w:bookmarkStart w:id="257" w:name="_Toc46831382"/>
      <w:bookmarkStart w:id="258" w:name="_Toc71042188"/>
      <w:bookmarkStart w:id="259" w:name="_Toc71264806"/>
      <w:bookmarkStart w:id="260" w:name="_Toc71288603"/>
      <w:bookmarkStart w:id="261" w:name="_Toc71553813"/>
      <w:bookmarkStart w:id="262" w:name="_Toc71554932"/>
      <w:bookmarkStart w:id="263" w:name="_Toc71554985"/>
      <w:bookmarkStart w:id="264" w:name="_Toc71555038"/>
      <w:bookmarkStart w:id="265" w:name="_Toc71555091"/>
      <w:bookmarkStart w:id="266" w:name="_Toc71555144"/>
      <w:bookmarkStart w:id="267" w:name="_Toc72158908"/>
      <w:bookmarkStart w:id="268" w:name="_Toc72159128"/>
      <w:bookmarkStart w:id="269" w:name="_Toc72163859"/>
      <w:bookmarkStart w:id="270" w:name="_Toc75268977"/>
      <w:bookmarkStart w:id="271" w:name="_Toc75270075"/>
      <w:bookmarkStart w:id="272" w:name="_Toc75279340"/>
      <w:bookmarkStart w:id="273" w:name="_Toc75279590"/>
      <w:bookmarkStart w:id="274" w:name="_Toc75505521"/>
      <w:bookmarkStart w:id="275" w:name="_Toc78195638"/>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3245D8" w:rsidRPr="00693B69" w:rsidP="007F7CD3" w14:paraId="1D08EB7D" w14:textId="5128CA3B">
      <w:pPr>
        <w:pStyle w:val="Heading1"/>
        <w:ind w:left="270"/>
      </w:pPr>
      <w:bookmarkStart w:id="276" w:name="_Toc78195639"/>
      <w:r w:rsidRPr="39EA49C1">
        <w:t>Award Notification</w:t>
      </w:r>
      <w:bookmarkEnd w:id="276"/>
      <w:r w:rsidRPr="39EA49C1">
        <w:t xml:space="preserve">  </w:t>
      </w:r>
    </w:p>
    <w:p w:rsidR="003245D8" w:rsidRPr="00693B69" w:rsidP="00224EF7" w14:paraId="7A3ECA96" w14:textId="7552747F">
      <w:pPr>
        <w:spacing w:after="240" w:line="240" w:lineRule="auto"/>
        <w:ind w:left="270"/>
        <w:rPr>
          <w:rFonts w:ascii="Garamond" w:hAnsi="Garamond" w:cs="Arial"/>
        </w:rPr>
      </w:pPr>
      <w:r w:rsidRPr="53234557">
        <w:rPr>
          <w:rFonts w:ascii="Garamond" w:hAnsi="Garamond" w:cs="Arial"/>
        </w:rPr>
        <w:t xml:space="preserve">Recipient Organizations will be notified of annual funding </w:t>
      </w:r>
      <w:r w:rsidRPr="53234557" w:rsidR="26A39455">
        <w:rPr>
          <w:rFonts w:ascii="Garamond" w:hAnsi="Garamond" w:cs="Arial"/>
        </w:rPr>
        <w:t xml:space="preserve">award </w:t>
      </w:r>
      <w:r w:rsidRPr="53234557">
        <w:rPr>
          <w:rFonts w:ascii="Garamond" w:hAnsi="Garamond" w:cs="Arial"/>
        </w:rPr>
        <w:t>status.</w:t>
      </w:r>
    </w:p>
    <w:p w:rsidR="003245D8" w:rsidRPr="00693B69" w:rsidP="00F14DC5" w14:paraId="55EED4D3" w14:textId="12BC4B0A">
      <w:pPr>
        <w:pStyle w:val="Heading1"/>
        <w:spacing w:line="240" w:lineRule="auto"/>
        <w:ind w:left="270"/>
        <w:rPr>
          <w:rFonts w:cs="Arial"/>
        </w:rPr>
      </w:pPr>
      <w:bookmarkStart w:id="277" w:name="_Toc71288605"/>
      <w:bookmarkStart w:id="278" w:name="_Toc78195640"/>
      <w:r w:rsidRPr="39EA49C1">
        <w:rPr>
          <w:rFonts w:cs="Arial"/>
        </w:rPr>
        <w:t>Administrative and National Policy Requirements</w:t>
      </w:r>
      <w:bookmarkStart w:id="279" w:name="_Toc71042190"/>
      <w:bookmarkStart w:id="280" w:name="_Toc71264808"/>
      <w:bookmarkEnd w:id="277"/>
      <w:bookmarkEnd w:id="278"/>
      <w:bookmarkEnd w:id="279"/>
      <w:bookmarkEnd w:id="280"/>
    </w:p>
    <w:p w:rsidR="003245D8" w:rsidRPr="00F31C75" w:rsidP="00F31C75" w14:paraId="46679811" w14:textId="7EC9ECD5">
      <w:pPr>
        <w:spacing w:after="240" w:line="240" w:lineRule="auto"/>
        <w:ind w:left="270"/>
        <w:rPr>
          <w:rFonts w:cs="Arial"/>
          <w:b/>
          <w:bCs/>
        </w:rPr>
      </w:pPr>
      <w:r w:rsidRPr="00F31C75">
        <w:rPr>
          <w:rFonts w:ascii="Garamond" w:hAnsi="Garamond" w:cs="Arial"/>
        </w:rPr>
        <w:t>All successful Applicants will be required to comply with the requirements set forth in Section 21of the Small Business Act (15 U.S.C. § 648and 13 CFR Part 130 et seq.; 2 C.F.R. Part 200; the Assurances for Non-Construction Programs (SF-424B); and the terms and conditions set forth in their Notices of Award</w:t>
      </w:r>
      <w:r w:rsidR="00CC0430">
        <w:rPr>
          <w:rFonts w:ascii="Garamond" w:hAnsi="Garamond" w:cs="Arial"/>
        </w:rPr>
        <w:t xml:space="preserve">. </w:t>
      </w:r>
      <w:r w:rsidRPr="00F31C75" w:rsidR="00751DCF">
        <w:rPr>
          <w:rFonts w:ascii="Garamond" w:hAnsi="Garamond" w:cs="Arial"/>
        </w:rPr>
        <w:t xml:space="preserve">In </w:t>
      </w:r>
      <w:r w:rsidRPr="00F31C75">
        <w:rPr>
          <w:rFonts w:ascii="Garamond" w:hAnsi="Garamond" w:cs="Arial"/>
        </w:rPr>
        <w:t xml:space="preserve">addition, SBA may, from time to time, advise Recipients of awards made under this </w:t>
      </w:r>
      <w:r w:rsidRPr="00F31C75" w:rsidR="00AB063F">
        <w:rPr>
          <w:rFonts w:ascii="Garamond" w:hAnsi="Garamond" w:cs="Arial"/>
        </w:rPr>
        <w:t>Funding Opportunity</w:t>
      </w:r>
      <w:r w:rsidRPr="00F31C75">
        <w:rPr>
          <w:rFonts w:ascii="Garamond" w:hAnsi="Garamond" w:cs="Arial"/>
        </w:rPr>
        <w:t xml:space="preserve"> of new legal requirements and/or statutorily authorized policy initiatives with which they must agree to comply.</w:t>
      </w:r>
      <w:bookmarkStart w:id="281" w:name="_Toc71042191"/>
      <w:bookmarkStart w:id="282" w:name="_Toc71264809"/>
      <w:bookmarkEnd w:id="281"/>
      <w:bookmarkEnd w:id="282"/>
      <w:r w:rsidRPr="00F31C75" w:rsidR="00F31C75">
        <w:rPr>
          <w:rFonts w:cs="Arial"/>
          <w:b/>
          <w:bCs/>
        </w:rPr>
        <w:t xml:space="preserve"> </w:t>
      </w:r>
    </w:p>
    <w:p w:rsidR="003245D8" w:rsidRPr="00F31C75" w:rsidP="00F31C75" w14:paraId="0F418FDB" w14:textId="1DD425BE">
      <w:pPr>
        <w:pStyle w:val="Heading1"/>
        <w:spacing w:line="240" w:lineRule="auto"/>
        <w:ind w:left="270"/>
        <w:rPr>
          <w:rFonts w:cs="Arial"/>
        </w:rPr>
      </w:pPr>
      <w:bookmarkStart w:id="283" w:name="_Toc71553816"/>
      <w:bookmarkStart w:id="284" w:name="_Toc71554935"/>
      <w:bookmarkStart w:id="285" w:name="_Toc71554988"/>
      <w:bookmarkStart w:id="286" w:name="_Toc71555041"/>
      <w:bookmarkStart w:id="287" w:name="_Toc71555094"/>
      <w:bookmarkStart w:id="288" w:name="_Toc71555147"/>
      <w:bookmarkStart w:id="289" w:name="_Toc72158911"/>
      <w:bookmarkStart w:id="290" w:name="_Toc72159131"/>
      <w:bookmarkStart w:id="291" w:name="_Toc72163862"/>
      <w:bookmarkStart w:id="292" w:name="_Toc78195641"/>
      <w:bookmarkEnd w:id="283"/>
      <w:bookmarkEnd w:id="284"/>
      <w:bookmarkEnd w:id="285"/>
      <w:bookmarkEnd w:id="286"/>
      <w:bookmarkEnd w:id="287"/>
      <w:bookmarkEnd w:id="288"/>
      <w:bookmarkEnd w:id="289"/>
      <w:bookmarkEnd w:id="290"/>
      <w:bookmarkEnd w:id="291"/>
      <w:r w:rsidRPr="00F31C75">
        <w:rPr>
          <w:rFonts w:cs="Arial"/>
        </w:rPr>
        <w:t>Reporting</w:t>
      </w:r>
      <w:bookmarkEnd w:id="292"/>
    </w:p>
    <w:p w:rsidR="003245D8" w:rsidRPr="00693B69" w:rsidP="009F7BD4" w14:paraId="61388991" w14:textId="242E67B9">
      <w:pPr>
        <w:pStyle w:val="Heading2"/>
      </w:pPr>
      <w:r w:rsidRPr="39EA49C1">
        <w:t>Required Data Collection System</w:t>
      </w:r>
      <w:r w:rsidR="00E6558A">
        <w:t xml:space="preserve"> - </w:t>
      </w:r>
      <w:r w:rsidRPr="00E6558A" w:rsidR="00E6558A">
        <w:t>EDMIS-N</w:t>
      </w:r>
      <w:r w:rsidR="00CE5FC3">
        <w:t xml:space="preserve">ext </w:t>
      </w:r>
      <w:r w:rsidRPr="00E6558A" w:rsidR="00E6558A">
        <w:t>G</w:t>
      </w:r>
      <w:r w:rsidR="00CE5FC3">
        <w:t>eneration (EDMIS-NG)</w:t>
      </w:r>
    </w:p>
    <w:p w:rsidR="003245D8" w:rsidRPr="00CE5FC3" w:rsidP="009F7BD4" w14:paraId="510264AE" w14:textId="54C71ABE">
      <w:pPr>
        <w:spacing w:after="120" w:line="240" w:lineRule="auto"/>
        <w:ind w:left="1440"/>
        <w:rPr>
          <w:rFonts w:ascii="Garamond" w:hAnsi="Garamond" w:cs="Arial"/>
        </w:rPr>
      </w:pPr>
      <w:r w:rsidRPr="00693B69">
        <w:rPr>
          <w:rFonts w:ascii="Garamond" w:hAnsi="Garamond" w:cs="Arial"/>
        </w:rPr>
        <w:t xml:space="preserve">All SBDCs are required to report program data through </w:t>
      </w:r>
      <w:r w:rsidRPr="00CE5FC3">
        <w:rPr>
          <w:rFonts w:ascii="Garamond" w:hAnsi="Garamond" w:cs="Arial"/>
        </w:rPr>
        <w:t>SBA’s data collection system (EDMIS</w:t>
      </w:r>
      <w:r w:rsidRPr="00CE5FC3" w:rsidR="00CC3948">
        <w:rPr>
          <w:rFonts w:ascii="Garamond" w:hAnsi="Garamond" w:cs="Arial"/>
        </w:rPr>
        <w:t xml:space="preserve"> -Next Generation</w:t>
      </w:r>
      <w:r w:rsidRPr="00CE5FC3">
        <w:rPr>
          <w:rFonts w:ascii="Garamond" w:hAnsi="Garamond" w:cs="Arial"/>
        </w:rPr>
        <w:t>). EDMIS</w:t>
      </w:r>
      <w:r w:rsidRPr="00CE5FC3" w:rsidR="00321C9C">
        <w:rPr>
          <w:rFonts w:ascii="Garamond" w:hAnsi="Garamond" w:cs="Arial"/>
        </w:rPr>
        <w:t>-NG</w:t>
      </w:r>
      <w:r w:rsidRPr="00CE5FC3">
        <w:rPr>
          <w:rFonts w:ascii="Garamond" w:hAnsi="Garamond" w:cs="Arial"/>
        </w:rPr>
        <w:t xml:space="preserve"> serves as a centralized data collection system. While SBDCs may use EDMIS</w:t>
      </w:r>
      <w:r w:rsidRPr="00CE5FC3" w:rsidR="00321C9C">
        <w:rPr>
          <w:rFonts w:ascii="Garamond" w:hAnsi="Garamond" w:cs="Arial"/>
        </w:rPr>
        <w:t>-NG</w:t>
      </w:r>
      <w:r w:rsidRPr="00CE5FC3">
        <w:rPr>
          <w:rFonts w:ascii="Garamond" w:hAnsi="Garamond" w:cs="Arial"/>
        </w:rPr>
        <w:t xml:space="preserve"> as their primary MIS, they may also choose to maintain existing or complementary systems should they individually require more extensive data collection needs than that of the SBA.</w:t>
      </w:r>
    </w:p>
    <w:p w:rsidR="003245D8" w:rsidRPr="00CE5FC3" w:rsidP="009F7BD4" w14:paraId="63DD3B5B" w14:textId="56F2EC99">
      <w:pPr>
        <w:spacing w:after="120" w:line="240" w:lineRule="auto"/>
        <w:ind w:left="1440"/>
        <w:rPr>
          <w:rFonts w:ascii="Garamond" w:hAnsi="Garamond" w:cs="Arial"/>
        </w:rPr>
      </w:pPr>
      <w:r w:rsidRPr="00CE5FC3">
        <w:rPr>
          <w:rFonts w:ascii="Garamond" w:hAnsi="Garamond" w:cs="Arial"/>
        </w:rPr>
        <w:t>All SBDCs must be fully capable of either manually entering data or uploading batch files to SBA’s data collection system (EDMIS</w:t>
      </w:r>
      <w:r w:rsidRPr="00CE5FC3" w:rsidR="00845ABB">
        <w:rPr>
          <w:rFonts w:ascii="Garamond" w:hAnsi="Garamond" w:cs="Arial"/>
        </w:rPr>
        <w:t>-NG</w:t>
      </w:r>
      <w:r w:rsidRPr="00CE5FC3">
        <w:rPr>
          <w:rFonts w:ascii="Garamond" w:hAnsi="Garamond" w:cs="Arial"/>
        </w:rPr>
        <w:t xml:space="preserve">). SBDCs are required to upload all data they have collected via the SBA approved data collection tools (Form 641 and Form 888) except as precluded by statute.  </w:t>
      </w:r>
    </w:p>
    <w:p w:rsidR="003245D8" w:rsidRPr="009B4EA4" w:rsidP="009F7BD4" w14:paraId="245EC964" w14:textId="2BD761F1">
      <w:pPr>
        <w:keepNext/>
        <w:autoSpaceDE w:val="0"/>
        <w:autoSpaceDN w:val="0"/>
        <w:adjustRightInd w:val="0"/>
        <w:spacing w:after="120" w:line="240" w:lineRule="auto"/>
        <w:ind w:left="1440"/>
        <w:rPr>
          <w:rFonts w:ascii="Garamond" w:hAnsi="Garamond" w:cs="Arial"/>
        </w:rPr>
      </w:pPr>
      <w:r w:rsidRPr="00CE5FC3">
        <w:rPr>
          <w:rFonts w:ascii="Garamond" w:hAnsi="Garamond" w:cs="Arial"/>
          <w:b/>
        </w:rPr>
        <w:t>P</w:t>
      </w:r>
      <w:r w:rsidRPr="00CE5FC3" w:rsidR="00845ABB">
        <w:rPr>
          <w:rFonts w:ascii="Garamond" w:hAnsi="Garamond" w:cs="Arial"/>
          <w:b/>
        </w:rPr>
        <w:t>artner Location Information</w:t>
      </w:r>
      <w:r w:rsidRPr="00CE5FC3" w:rsidR="00321C9C">
        <w:rPr>
          <w:rFonts w:ascii="Garamond" w:hAnsi="Garamond" w:cs="Arial"/>
          <w:b/>
        </w:rPr>
        <w:t xml:space="preserve"> Maintenance</w:t>
      </w:r>
      <w:r w:rsidRPr="00CE5FC3">
        <w:rPr>
          <w:rFonts w:ascii="Garamond" w:hAnsi="Garamond" w:cs="Arial"/>
          <w:b/>
        </w:rPr>
        <w:t>:</w:t>
      </w:r>
      <w:r w:rsidRPr="00CE5FC3" w:rsidR="0015190D">
        <w:rPr>
          <w:rFonts w:ascii="Garamond" w:hAnsi="Garamond" w:cs="Arial"/>
          <w:b/>
        </w:rPr>
        <w:t xml:space="preserve"> </w:t>
      </w:r>
      <w:r w:rsidRPr="00CE5FC3">
        <w:rPr>
          <w:rFonts w:ascii="Garamond" w:hAnsi="Garamond" w:cs="Arial"/>
        </w:rPr>
        <w:t xml:space="preserve">SBA requires Lead Center SBDCs to maintain their Lead Center and </w:t>
      </w:r>
      <w:r w:rsidRPr="001436B0" w:rsidR="001436B0">
        <w:rPr>
          <w:rFonts w:ascii="Garamond" w:hAnsi="Garamond" w:cs="Arial"/>
          <w:highlight w:val="lightGray"/>
        </w:rPr>
        <w:t>Network</w:t>
      </w:r>
      <w:r w:rsidR="001436B0">
        <w:rPr>
          <w:rFonts w:ascii="Garamond" w:hAnsi="Garamond" w:cs="Arial"/>
        </w:rPr>
        <w:t xml:space="preserve"> </w:t>
      </w:r>
      <w:r w:rsidRPr="00CE5FC3">
        <w:rPr>
          <w:rFonts w:ascii="Garamond" w:hAnsi="Garamond" w:cs="Arial"/>
        </w:rPr>
        <w:t xml:space="preserve">Service Center information in SBA’s Partner </w:t>
      </w:r>
      <w:r w:rsidRPr="00CE5FC3" w:rsidR="00B9514E">
        <w:rPr>
          <w:rFonts w:ascii="Garamond" w:hAnsi="Garamond" w:cs="Arial"/>
        </w:rPr>
        <w:t>Location</w:t>
      </w:r>
      <w:r w:rsidR="001D789B">
        <w:rPr>
          <w:rFonts w:ascii="Garamond" w:hAnsi="Garamond" w:cs="Arial"/>
        </w:rPr>
        <w:t xml:space="preserve"> </w:t>
      </w:r>
      <w:r w:rsidRPr="00CE5FC3" w:rsidR="001D789B">
        <w:rPr>
          <w:rFonts w:ascii="Garamond" w:hAnsi="Garamond" w:cs="Arial"/>
        </w:rPr>
        <w:t>Information</w:t>
      </w:r>
      <w:r w:rsidRPr="00CE5FC3">
        <w:rPr>
          <w:rFonts w:ascii="Garamond" w:hAnsi="Garamond" w:cs="Arial"/>
        </w:rPr>
        <w:t>, which interfaces with EDMIS</w:t>
      </w:r>
      <w:r w:rsidRPr="00CE5FC3" w:rsidR="00321C9C">
        <w:rPr>
          <w:rFonts w:ascii="Garamond" w:hAnsi="Garamond" w:cs="Arial"/>
        </w:rPr>
        <w:t>-NG</w:t>
      </w:r>
      <w:r w:rsidRPr="00CE5FC3">
        <w:rPr>
          <w:rFonts w:ascii="Garamond" w:hAnsi="Garamond" w:cs="Arial"/>
        </w:rPr>
        <w:t xml:space="preserve">. The Lead Center SBDC will designate one employee to update </w:t>
      </w:r>
      <w:r w:rsidRPr="00CE5FC3" w:rsidR="00321C9C">
        <w:rPr>
          <w:rFonts w:ascii="Garamond" w:hAnsi="Garamond" w:cs="Arial"/>
        </w:rPr>
        <w:t xml:space="preserve">Partner Location Information </w:t>
      </w:r>
      <w:r w:rsidRPr="00CE5FC3">
        <w:rPr>
          <w:rFonts w:ascii="Garamond" w:hAnsi="Garamond" w:cs="Arial"/>
        </w:rPr>
        <w:t xml:space="preserve">and will provide their name, email address and phone number within the </w:t>
      </w:r>
      <w:r w:rsidRPr="00CE5FC3" w:rsidR="0089210C">
        <w:rPr>
          <w:rFonts w:ascii="Garamond" w:hAnsi="Garamond" w:cs="Arial"/>
        </w:rPr>
        <w:t>P</w:t>
      </w:r>
      <w:r w:rsidRPr="00CE5FC3">
        <w:rPr>
          <w:rFonts w:ascii="Garamond" w:hAnsi="Garamond" w:cs="Arial"/>
        </w:rPr>
        <w:t xml:space="preserve">roposal.  </w:t>
      </w:r>
      <w:r w:rsidRPr="00CE5FC3" w:rsidR="00162B57">
        <w:rPr>
          <w:rFonts w:ascii="Garamond" w:hAnsi="Garamond" w:cs="Arial"/>
        </w:rPr>
        <w:t>See Notice of Award, Terms &amp; Conditions.</w:t>
      </w:r>
    </w:p>
    <w:p w:rsidR="003245D8" w:rsidRPr="009B4EA4" w:rsidP="009F7BD4" w14:paraId="6360D971" w14:textId="77777777">
      <w:pPr>
        <w:pStyle w:val="Heading2"/>
      </w:pPr>
      <w:bookmarkStart w:id="293" w:name="_Hlk72158102"/>
      <w:r w:rsidRPr="39EA49C1">
        <w:t>Required SBA Reports</w:t>
      </w:r>
    </w:p>
    <w:p w:rsidR="00C67419" w:rsidRPr="009B4EA4" w:rsidP="00CE5FC3" w14:paraId="4D3E5BB4" w14:textId="68C7F123">
      <w:pPr>
        <w:spacing w:after="120" w:line="240" w:lineRule="auto"/>
        <w:rPr>
          <w:rFonts w:ascii="Garamond" w:hAnsi="Garamond" w:cs="Arial"/>
        </w:rPr>
      </w:pPr>
      <w:r w:rsidRPr="001436B0">
        <w:rPr>
          <w:rFonts w:ascii="Garamond" w:hAnsi="Garamond" w:cs="Arial"/>
        </w:rPr>
        <w:t>For most SBA awards, the progress and financial reports are due on a semi-annual basis for the periods of October 1 - March 31</w:t>
      </w:r>
      <w:r w:rsidRPr="001436B0" w:rsidR="006626C1">
        <w:rPr>
          <w:rFonts w:ascii="Garamond" w:hAnsi="Garamond" w:cs="Arial"/>
        </w:rPr>
        <w:t>,</w:t>
      </w:r>
      <w:r w:rsidRPr="001436B0">
        <w:rPr>
          <w:rFonts w:ascii="Garamond" w:hAnsi="Garamond" w:cs="Arial"/>
        </w:rPr>
        <w:t xml:space="preserve"> and April 1 - September 30</w:t>
      </w:r>
      <w:r w:rsidRPr="001436B0" w:rsidR="00E6558A">
        <w:rPr>
          <w:rFonts w:ascii="Garamond" w:hAnsi="Garamond" w:cs="Arial"/>
        </w:rPr>
        <w:t xml:space="preserve"> for fiscal year funded SBDC Networks and January 1 – June 30 and July 1 – December 31 for calendar year funded SBDC Networks</w:t>
      </w:r>
      <w:r w:rsidRPr="001436B0">
        <w:rPr>
          <w:rFonts w:ascii="Garamond" w:hAnsi="Garamond" w:cs="Arial"/>
        </w:rPr>
        <w:t xml:space="preserve">, or any portion thereof, unless otherwise specified in a Special Award Condition. </w:t>
      </w:r>
      <w:r w:rsidRPr="001436B0" w:rsidR="001B188F">
        <w:rPr>
          <w:rFonts w:ascii="Garamond" w:hAnsi="Garamond" w:cs="Arial"/>
        </w:rPr>
        <w:t>All SBDC R</w:t>
      </w:r>
      <w:r w:rsidRPr="001436B0" w:rsidR="003245D8">
        <w:rPr>
          <w:rFonts w:ascii="Garamond" w:hAnsi="Garamond" w:cs="Arial"/>
        </w:rPr>
        <w:t xml:space="preserve">ecipients must provide the required reports to SBA by the established deadlines. Failure to </w:t>
      </w:r>
      <w:r w:rsidRPr="001436B0">
        <w:rPr>
          <w:rFonts w:ascii="Garamond" w:hAnsi="Garamond" w:cs="Arial"/>
        </w:rPr>
        <w:t xml:space="preserve">submit accurate, </w:t>
      </w:r>
      <w:r w:rsidRPr="001436B0">
        <w:rPr>
          <w:rFonts w:ascii="Garamond" w:hAnsi="Garamond" w:cs="Arial"/>
        </w:rPr>
        <w:t>complete</w:t>
      </w:r>
      <w:r w:rsidRPr="001436B0">
        <w:rPr>
          <w:rFonts w:ascii="Garamond" w:hAnsi="Garamond" w:cs="Arial"/>
        </w:rPr>
        <w:t xml:space="preserve"> and</w:t>
      </w:r>
      <w:r w:rsidRPr="001436B0" w:rsidR="003245D8">
        <w:rPr>
          <w:rFonts w:ascii="Garamond" w:hAnsi="Garamond" w:cs="Arial"/>
        </w:rPr>
        <w:t xml:space="preserve"> timely reports may result in withholding of reimbursements</w:t>
      </w:r>
      <w:r w:rsidRPr="001436B0" w:rsidR="003724D9">
        <w:rPr>
          <w:rFonts w:ascii="Garamond" w:hAnsi="Garamond" w:cs="Arial"/>
        </w:rPr>
        <w:t>.</w:t>
      </w:r>
      <w:r w:rsidRPr="001436B0">
        <w:rPr>
          <w:rFonts w:ascii="Garamond" w:hAnsi="Garamond" w:cs="Arial"/>
        </w:rPr>
        <w:t xml:space="preserve"> Required reporting documents and submission are detailed in the Notice of Award Terms and Conditions.</w:t>
      </w:r>
    </w:p>
    <w:bookmarkEnd w:id="293"/>
    <w:p w:rsidR="003245D8" w:rsidRPr="00585916" w:rsidP="001A1DA7" w14:paraId="56F87778" w14:textId="5E2CBF2D">
      <w:pPr>
        <w:pStyle w:val="Heading2"/>
        <w:numPr>
          <w:ilvl w:val="0"/>
          <w:numId w:val="0"/>
        </w:numPr>
      </w:pPr>
      <w:r>
        <w:t>6.</w:t>
      </w:r>
      <w:r w:rsidR="00822F42">
        <w:t xml:space="preserve">3.3 </w:t>
      </w:r>
      <w:r w:rsidRPr="00585916">
        <w:t>Reporting Categor</w:t>
      </w:r>
      <w:r w:rsidR="00D938B5">
        <w:t>ies</w:t>
      </w:r>
    </w:p>
    <w:p w:rsidR="009A2C03" w:rsidRPr="009A2C03" w:rsidP="00CE287E" w14:paraId="1A1ADD04" w14:textId="76A9E5FF">
      <w:pPr>
        <w:autoSpaceDE w:val="0"/>
        <w:autoSpaceDN w:val="0"/>
        <w:adjustRightInd w:val="0"/>
        <w:spacing w:after="0" w:line="240" w:lineRule="auto"/>
        <w:rPr>
          <w:rFonts w:ascii="Garamond" w:hAnsi="Garamond" w:cs="Garamond"/>
          <w:color w:val="000000"/>
        </w:rPr>
      </w:pPr>
      <w:r w:rsidRPr="7BC9D225">
        <w:rPr>
          <w:rFonts w:ascii="Garamond" w:hAnsi="Garamond" w:cs="Garamond"/>
          <w:color w:val="000000" w:themeColor="text1"/>
        </w:rPr>
        <w:t>SBDC performance reports must summarize accomplishments in each of the following categories</w:t>
      </w:r>
      <w:r w:rsidRPr="001A1DA7">
        <w:rPr>
          <w:rFonts w:ascii="Garamond" w:hAnsi="Garamond" w:cs="Garamond"/>
          <w:strike/>
          <w:color w:val="000000" w:themeColor="text1"/>
        </w:rPr>
        <w:t xml:space="preserve"> </w:t>
      </w:r>
      <w:r w:rsidR="0015190D">
        <w:rPr>
          <w:rFonts w:ascii="Garamond" w:hAnsi="Garamond" w:cs="Garamond"/>
          <w:color w:val="000000" w:themeColor="text1"/>
        </w:rPr>
        <w:t>Quarterly</w:t>
      </w:r>
      <w:r w:rsidRPr="7BC9D225" w:rsidR="0015190D">
        <w:rPr>
          <w:rFonts w:ascii="Garamond" w:hAnsi="Garamond" w:cs="Garamond"/>
          <w:color w:val="000000" w:themeColor="text1"/>
        </w:rPr>
        <w:t xml:space="preserve"> </w:t>
      </w:r>
      <w:r w:rsidRPr="7BC9D225">
        <w:rPr>
          <w:rFonts w:ascii="Garamond" w:hAnsi="Garamond" w:cs="Garamond"/>
          <w:color w:val="000000" w:themeColor="text1"/>
        </w:rPr>
        <w:t xml:space="preserve">and </w:t>
      </w:r>
      <w:r w:rsidRPr="7BC9D225" w:rsidR="00F950EC">
        <w:rPr>
          <w:rFonts w:ascii="Garamond" w:hAnsi="Garamond" w:cs="Garamond"/>
          <w:color w:val="000000" w:themeColor="text1"/>
        </w:rPr>
        <w:t>a</w:t>
      </w:r>
      <w:r w:rsidRPr="7BC9D225">
        <w:rPr>
          <w:rFonts w:ascii="Garamond" w:hAnsi="Garamond" w:cs="Garamond"/>
          <w:color w:val="000000" w:themeColor="text1"/>
        </w:rPr>
        <w:t>nnual performance reports must include a summary of SBDC Program accomplishments in each of the categories</w:t>
      </w:r>
      <w:r w:rsidR="00D80545">
        <w:rPr>
          <w:rFonts w:ascii="Garamond" w:hAnsi="Garamond" w:cs="Garamond"/>
          <w:color w:val="000000" w:themeColor="text1"/>
        </w:rPr>
        <w:t>.</w:t>
      </w:r>
    </w:p>
    <w:p w:rsidR="009A2C03" w:rsidRPr="00D764F1" w:rsidP="009A2C03" w14:paraId="313700CE" w14:textId="77777777">
      <w:pPr>
        <w:autoSpaceDE w:val="0"/>
        <w:autoSpaceDN w:val="0"/>
        <w:adjustRightInd w:val="0"/>
        <w:spacing w:after="0" w:line="240" w:lineRule="auto"/>
        <w:rPr>
          <w:rFonts w:ascii="Garamond" w:hAnsi="Garamond" w:cs="Garamond"/>
          <w:color w:val="000000"/>
        </w:rPr>
      </w:pPr>
    </w:p>
    <w:p w:rsidR="009A2C03" w:rsidRPr="009A2C03" w:rsidP="009A2C03" w14:paraId="139D982E" w14:textId="5EF9D396">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0100 CAPITAL FORMATION </w:t>
      </w:r>
    </w:p>
    <w:p w:rsidR="009A2C03" w:rsidRPr="009A2C03" w:rsidP="009A2C03" w14:paraId="03126377"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Develop or assist in developing capital for small businesses (e.g., loans, microloans, grants, Community Express); and </w:t>
      </w:r>
    </w:p>
    <w:p w:rsidR="009A2C03" w:rsidRPr="009A2C03" w:rsidP="009A2C03" w14:paraId="737E7F54" w14:textId="77777777">
      <w:pPr>
        <w:autoSpaceDE w:val="0"/>
        <w:autoSpaceDN w:val="0"/>
        <w:adjustRightInd w:val="0"/>
        <w:spacing w:after="240" w:line="240" w:lineRule="auto"/>
        <w:rPr>
          <w:rFonts w:cs="Calibri"/>
          <w:color w:val="000000"/>
        </w:rPr>
      </w:pPr>
      <w:r w:rsidRPr="6E154098">
        <w:rPr>
          <w:rFonts w:ascii="Garamond" w:hAnsi="Garamond" w:cs="Garamond"/>
          <w:color w:val="000000" w:themeColor="text1"/>
        </w:rPr>
        <w:t>• Developing close linkages with SBICs, venture capital firms, Certified Development Companies (CDCs) and state and local finance programs</w:t>
      </w:r>
      <w:r w:rsidRPr="6E154098">
        <w:rPr>
          <w:rFonts w:cs="Calibri"/>
          <w:color w:val="000000" w:themeColor="text1"/>
        </w:rPr>
        <w:t xml:space="preserve">. </w:t>
      </w:r>
    </w:p>
    <w:p w:rsidR="009A2C03" w:rsidRPr="009A2C03" w:rsidP="009A2C03" w14:paraId="36692C0F" w14:textId="599A4247">
      <w:pPr>
        <w:autoSpaceDE w:val="0"/>
        <w:autoSpaceDN w:val="0"/>
        <w:adjustRightInd w:val="0"/>
        <w:spacing w:after="240" w:line="240" w:lineRule="auto"/>
        <w:rPr>
          <w:rFonts w:ascii="Garamond" w:hAnsi="Garamond" w:cs="Garamond"/>
          <w:b/>
          <w:bCs/>
          <w:color w:val="000000"/>
        </w:rPr>
      </w:pPr>
      <w:r w:rsidRPr="5F926F4B">
        <w:rPr>
          <w:rFonts w:ascii="Garamond" w:hAnsi="Garamond" w:cs="Garamond"/>
          <w:b/>
          <w:bCs/>
          <w:color w:val="000000" w:themeColor="text1"/>
        </w:rPr>
        <w:t xml:space="preserve">0200 INNOVATION, TECHNOLOGY TRANSFER AND TECHNOLOGY ASSISTANCE </w:t>
      </w:r>
    </w:p>
    <w:p w:rsidR="00CE5FC3" w:rsidRPr="00F31050" w:rsidP="009A2C03" w14:paraId="789132F8" w14:textId="6281B7FD">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w:t>
      </w:r>
      <w:r w:rsidRPr="00F31050">
        <w:rPr>
          <w:rFonts w:ascii="Garamond" w:hAnsi="Garamond" w:cs="Garamond"/>
          <w:color w:val="000000"/>
        </w:rPr>
        <w:t xml:space="preserve">Identifying innovation and technology developed by the Federal Government and/or academic organizations having commercial or practical potential and alerting industry and state and local governments to its </w:t>
      </w:r>
      <w:r w:rsidRPr="00F31050">
        <w:rPr>
          <w:rFonts w:ascii="Garamond" w:hAnsi="Garamond" w:cs="Garamond"/>
          <w:color w:val="000000"/>
        </w:rPr>
        <w:t>availability;</w:t>
      </w:r>
    </w:p>
    <w:p w:rsidR="00CE5FC3" w:rsidRPr="00F31050" w:rsidP="00CE5FC3" w14:paraId="58890BBC" w14:textId="733AC233">
      <w:pPr>
        <w:pStyle w:val="ListParagraph"/>
        <w:numPr>
          <w:ilvl w:val="0"/>
          <w:numId w:val="104"/>
        </w:numPr>
        <w:autoSpaceDE w:val="0"/>
        <w:autoSpaceDN w:val="0"/>
        <w:adjustRightInd w:val="0"/>
        <w:spacing w:after="240" w:line="240" w:lineRule="auto"/>
        <w:rPr>
          <w:rFonts w:ascii="Garamond" w:hAnsi="Garamond" w:cs="Garamond"/>
          <w:color w:val="000000"/>
        </w:rPr>
      </w:pPr>
      <w:r w:rsidRPr="00F31050">
        <w:rPr>
          <w:rFonts w:ascii="Garamond" w:hAnsi="Garamond" w:cs="Garamond"/>
          <w:color w:val="000000"/>
        </w:rPr>
        <w:t xml:space="preserve">Include a formal section on </w:t>
      </w:r>
      <w:r w:rsidRPr="00F31050" w:rsidR="001436B0">
        <w:rPr>
          <w:rFonts w:ascii="Garamond" w:hAnsi="Garamond" w:cs="Garamond"/>
          <w:color w:val="000000"/>
        </w:rPr>
        <w:t>the</w:t>
      </w:r>
      <w:r w:rsidRPr="00F31050">
        <w:rPr>
          <w:rFonts w:ascii="Garamond" w:hAnsi="Garamond" w:cs="Garamond"/>
          <w:color w:val="000000"/>
        </w:rPr>
        <w:t xml:space="preserve"> </w:t>
      </w:r>
      <w:r w:rsidRPr="00F31050" w:rsidR="00F31050">
        <w:rPr>
          <w:rFonts w:ascii="Garamond" w:hAnsi="Garamond" w:cs="Garamond"/>
          <w:color w:val="000000"/>
        </w:rPr>
        <w:t xml:space="preserve">SBDC </w:t>
      </w:r>
      <w:r w:rsidRPr="00F31050">
        <w:rPr>
          <w:rFonts w:ascii="Garamond" w:hAnsi="Garamond" w:cs="Garamond"/>
          <w:color w:val="000000"/>
        </w:rPr>
        <w:t>Network’s I</w:t>
      </w:r>
      <w:r w:rsidRPr="00F31050" w:rsidR="00F31050">
        <w:rPr>
          <w:rFonts w:ascii="Garamond" w:hAnsi="Garamond" w:cs="Garamond"/>
          <w:color w:val="000000"/>
        </w:rPr>
        <w:t xml:space="preserve">ntellectual </w:t>
      </w:r>
      <w:r w:rsidRPr="00F31050">
        <w:rPr>
          <w:rFonts w:ascii="Garamond" w:hAnsi="Garamond" w:cs="Garamond"/>
          <w:color w:val="000000"/>
        </w:rPr>
        <w:t>P</w:t>
      </w:r>
      <w:r w:rsidRPr="00F31050" w:rsidR="00F31050">
        <w:rPr>
          <w:rFonts w:ascii="Garamond" w:hAnsi="Garamond" w:cs="Garamond"/>
          <w:color w:val="000000"/>
        </w:rPr>
        <w:t>roperty</w:t>
      </w:r>
      <w:r w:rsidRPr="00F31050">
        <w:rPr>
          <w:rFonts w:ascii="Garamond" w:hAnsi="Garamond" w:cs="Garamond"/>
          <w:color w:val="000000"/>
        </w:rPr>
        <w:t xml:space="preserve"> training program and the results and impact of its IP </w:t>
      </w:r>
      <w:r w:rsidRPr="00F31050">
        <w:rPr>
          <w:rFonts w:ascii="Garamond" w:hAnsi="Garamond" w:cs="Garamond"/>
          <w:color w:val="000000"/>
        </w:rPr>
        <w:t>program</w:t>
      </w:r>
      <w:r w:rsidRPr="00F31050" w:rsidR="001436B0">
        <w:rPr>
          <w:rFonts w:ascii="Garamond" w:hAnsi="Garamond" w:cs="Garamond"/>
          <w:color w:val="000000"/>
        </w:rPr>
        <w:t>;</w:t>
      </w:r>
    </w:p>
    <w:p w:rsidR="009A2C03" w:rsidRPr="009A2C03" w:rsidP="009A2C03" w14:paraId="7F04F2F5" w14:textId="77777777">
      <w:pPr>
        <w:autoSpaceDE w:val="0"/>
        <w:autoSpaceDN w:val="0"/>
        <w:adjustRightInd w:val="0"/>
        <w:spacing w:after="240" w:line="240" w:lineRule="auto"/>
        <w:rPr>
          <w:rFonts w:ascii="Garamond" w:hAnsi="Garamond" w:cs="Garamond"/>
          <w:color w:val="000000"/>
        </w:rPr>
      </w:pPr>
      <w:r w:rsidRPr="00F31050">
        <w:rPr>
          <w:rFonts w:ascii="Garamond" w:hAnsi="Garamond" w:cs="Garamond"/>
          <w:color w:val="000000"/>
        </w:rPr>
        <w:t>• Transferring expertise and equipment available</w:t>
      </w:r>
      <w:r w:rsidRPr="009A2C03">
        <w:rPr>
          <w:rFonts w:ascii="Garamond" w:hAnsi="Garamond" w:cs="Garamond"/>
          <w:color w:val="000000"/>
        </w:rPr>
        <w:t xml:space="preserve"> from the Federal Government to the private </w:t>
      </w:r>
      <w:r w:rsidRPr="009A2C03">
        <w:rPr>
          <w:rFonts w:ascii="Garamond" w:hAnsi="Garamond" w:cs="Garamond"/>
          <w:color w:val="000000"/>
        </w:rPr>
        <w:t>sector;</w:t>
      </w:r>
      <w:r w:rsidRPr="009A2C03">
        <w:rPr>
          <w:rFonts w:ascii="Garamond" w:hAnsi="Garamond" w:cs="Garamond"/>
          <w:color w:val="000000"/>
        </w:rPr>
        <w:t xml:space="preserve"> </w:t>
      </w:r>
    </w:p>
    <w:p w:rsidR="009A2C03" w:rsidRPr="009A2C03" w:rsidP="009A2C03" w14:paraId="7BE9A22D" w14:textId="5903505A">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Transferring innovation and technology from business to business, SBIR activities, etc. Note</w:t>
      </w:r>
      <w:r w:rsidR="00061C96">
        <w:rPr>
          <w:rFonts w:ascii="Garamond" w:hAnsi="Garamond" w:cs="Garamond"/>
          <w:color w:val="000000" w:themeColor="text1"/>
        </w:rPr>
        <w:t xml:space="preserve"> </w:t>
      </w:r>
      <w:r w:rsidRPr="5F926F4B">
        <w:rPr>
          <w:rFonts w:ascii="Garamond" w:hAnsi="Garamond" w:cs="Garamond"/>
          <w:color w:val="000000" w:themeColor="text1"/>
        </w:rPr>
        <w:t>any collaboration with the National Institute of Standards and Technology (NIST)</w:t>
      </w:r>
      <w:r w:rsidR="00FB3774">
        <w:rPr>
          <w:rFonts w:ascii="Garamond" w:hAnsi="Garamond" w:cs="Garamond"/>
          <w:color w:val="000000" w:themeColor="text1"/>
        </w:rPr>
        <w:t>;</w:t>
      </w:r>
      <w:r w:rsidRPr="5F926F4B">
        <w:rPr>
          <w:rFonts w:ascii="Garamond" w:hAnsi="Garamond" w:cs="Garamond"/>
          <w:color w:val="000000" w:themeColor="text1"/>
        </w:rPr>
        <w:t xml:space="preserve"> and </w:t>
      </w:r>
    </w:p>
    <w:p w:rsidR="009A2C03" w:rsidRPr="009A2C03" w:rsidP="009A2C03" w14:paraId="4CFF9E3E" w14:textId="77777777">
      <w:pPr>
        <w:autoSpaceDE w:val="0"/>
        <w:autoSpaceDN w:val="0"/>
        <w:adjustRightInd w:val="0"/>
        <w:spacing w:after="240" w:line="240" w:lineRule="auto"/>
        <w:rPr>
          <w:rFonts w:cs="Calibri"/>
          <w:color w:val="000000"/>
        </w:rPr>
      </w:pPr>
      <w:r w:rsidRPr="009A2C03">
        <w:rPr>
          <w:rFonts w:ascii="Garamond" w:hAnsi="Garamond" w:cs="Garamond"/>
          <w:color w:val="000000"/>
        </w:rPr>
        <w:t>• Providing information and education on the use of technology in everyday business activities or processes</w:t>
      </w:r>
      <w:r w:rsidRPr="009A2C03">
        <w:rPr>
          <w:rFonts w:cs="Calibri"/>
          <w:color w:val="000000"/>
        </w:rPr>
        <w:t xml:space="preserve">. </w:t>
      </w:r>
    </w:p>
    <w:p w:rsidR="009A2C03" w:rsidRPr="009A2C03" w:rsidP="009A2C03" w14:paraId="5E8CD50E"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0300 INTERNATIONAL TRADE </w:t>
      </w:r>
    </w:p>
    <w:p w:rsidR="009A2C03" w:rsidRPr="009A2C03" w:rsidP="009A2C03" w14:paraId="4C8BCCA9" w14:textId="26E086FB">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 Current # of SBDC staff FTE Counselors that have attained certification for export assistance at intermediate or advanced level </w:t>
      </w:r>
      <w:r w:rsidR="009C0F7E">
        <w:rPr>
          <w:rFonts w:ascii="Garamond" w:hAnsi="Garamond" w:cs="Garamond"/>
          <w:color w:val="000000" w:themeColor="text1"/>
        </w:rPr>
        <w:t xml:space="preserve">Certified Global Business Professional </w:t>
      </w:r>
      <w:r w:rsidRPr="5F926F4B">
        <w:rPr>
          <w:rFonts w:ascii="Garamond" w:hAnsi="Garamond" w:cs="Garamond"/>
          <w:color w:val="000000" w:themeColor="text1"/>
        </w:rPr>
        <w:t xml:space="preserve">(CGBP). Include employee name, </w:t>
      </w:r>
      <w:r w:rsidRPr="5F926F4B">
        <w:rPr>
          <w:rFonts w:ascii="Garamond" w:hAnsi="Garamond" w:cs="Garamond"/>
          <w:color w:val="000000" w:themeColor="text1"/>
        </w:rPr>
        <w:t>level</w:t>
      </w:r>
      <w:r w:rsidRPr="5F926F4B">
        <w:rPr>
          <w:rFonts w:ascii="Garamond" w:hAnsi="Garamond" w:cs="Garamond"/>
          <w:color w:val="000000" w:themeColor="text1"/>
        </w:rPr>
        <w:t xml:space="preserve"> and date of certification. Please distinctly identify the staff with certification in both intermediate or CGBP</w:t>
      </w:r>
      <w:r w:rsidRPr="5F926F4B" w:rsidR="3D5155D5">
        <w:rPr>
          <w:rFonts w:ascii="Garamond" w:hAnsi="Garamond" w:cs="Garamond"/>
          <w:color w:val="000000" w:themeColor="text1"/>
        </w:rPr>
        <w:t xml:space="preserve"> or any other export certifications obtained</w:t>
      </w:r>
      <w:r w:rsidRPr="5F926F4B">
        <w:rPr>
          <w:rFonts w:ascii="Garamond" w:hAnsi="Garamond" w:cs="Garamond"/>
          <w:color w:val="000000" w:themeColor="text1"/>
        </w:rPr>
        <w:t xml:space="preserve">. </w:t>
      </w:r>
    </w:p>
    <w:p w:rsidR="009A2C03" w:rsidRPr="009A2C03" w:rsidP="009A2C03" w14:paraId="2A374A49"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Explain how you ensure certified staff remain current with best practices and resources supporting international trade counseling. </w:t>
      </w:r>
    </w:p>
    <w:p w:rsidR="009A2C03" w:rsidRPr="009A2C03" w:rsidP="009A2C03" w14:paraId="262992A9"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Promoting increased exports by small businesses such as: supporting US Export Assistance Centers (USEACs); evaluating small business firms' export capabilities; assisting with a client's export related financing needs, providing counseling, training and outreach assistance including co-partnership events; providing rural export assistance; </w:t>
      </w:r>
      <w:r w:rsidRPr="009A2C03">
        <w:rPr>
          <w:rFonts w:ascii="Garamond" w:hAnsi="Garamond" w:cs="Garamond"/>
          <w:color w:val="000000"/>
        </w:rPr>
        <w:t xml:space="preserve">partnering with public and private sector organizations involved in export development; data base development; match services and market research; rural exporting and participating in World Trade Week; </w:t>
      </w:r>
    </w:p>
    <w:p w:rsidR="009A2C03" w:rsidRPr="009A2C03" w:rsidP="00C44A1D" w14:paraId="23EC2374" w14:textId="244B14DD">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Data reported for the following categories (from </w:t>
      </w:r>
      <w:r w:rsidR="00F950EC">
        <w:rPr>
          <w:rFonts w:ascii="Garamond" w:hAnsi="Garamond" w:cs="Garamond"/>
          <w:color w:val="000000"/>
        </w:rPr>
        <w:t xml:space="preserve">SBA </w:t>
      </w:r>
      <w:r w:rsidRPr="009A2C03">
        <w:rPr>
          <w:rFonts w:ascii="Garamond" w:hAnsi="Garamond" w:cs="Garamond"/>
          <w:color w:val="000000"/>
        </w:rPr>
        <w:t>Form 641</w:t>
      </w:r>
      <w:r w:rsidRPr="00E059C9">
        <w:rPr>
          <w:rFonts w:ascii="Garamond" w:hAnsi="Garamond" w:cs="Garamond"/>
          <w:color w:val="000000"/>
        </w:rPr>
        <w:t>/EDMIS</w:t>
      </w:r>
      <w:r w:rsidR="00296EDD">
        <w:rPr>
          <w:rFonts w:ascii="Garamond" w:hAnsi="Garamond" w:cs="Garamond"/>
          <w:color w:val="000000"/>
        </w:rPr>
        <w:t>-NG</w:t>
      </w:r>
      <w:r w:rsidRPr="009A2C03">
        <w:rPr>
          <w:rFonts w:ascii="Garamond" w:hAnsi="Garamond" w:cs="Garamond"/>
          <w:color w:val="000000"/>
        </w:rPr>
        <w:t xml:space="preserve">): </w:t>
      </w:r>
    </w:p>
    <w:p w:rsidR="009A2C03" w:rsidRPr="009A2C03" w:rsidP="00B14743" w14:paraId="3518EC9D" w14:textId="77777777">
      <w:pPr>
        <w:autoSpaceDE w:val="0"/>
        <w:autoSpaceDN w:val="0"/>
        <w:adjustRightInd w:val="0"/>
        <w:spacing w:after="240" w:line="240" w:lineRule="auto"/>
        <w:ind w:left="720"/>
        <w:rPr>
          <w:rFonts w:ascii="Garamond" w:hAnsi="Garamond" w:cs="Garamond"/>
          <w:color w:val="000000"/>
        </w:rPr>
      </w:pPr>
      <w:r w:rsidRPr="009A2C03">
        <w:rPr>
          <w:rFonts w:ascii="Courier New" w:hAnsi="Courier New" w:cs="Courier New"/>
          <w:color w:val="000000"/>
        </w:rPr>
        <w:t xml:space="preserve">o </w:t>
      </w:r>
      <w:r w:rsidRPr="009A2C03">
        <w:rPr>
          <w:rFonts w:ascii="Garamond" w:hAnsi="Garamond" w:cs="Garamond"/>
          <w:color w:val="000000"/>
        </w:rPr>
        <w:t xml:space="preserve"># of small businesses receiving export assistance from the </w:t>
      </w:r>
      <w:r w:rsidRPr="009A2C03">
        <w:rPr>
          <w:rFonts w:ascii="Garamond" w:hAnsi="Garamond" w:cs="Garamond"/>
          <w:color w:val="000000"/>
        </w:rPr>
        <w:t>SBDC;</w:t>
      </w:r>
      <w:r w:rsidRPr="009A2C03">
        <w:rPr>
          <w:rFonts w:ascii="Garamond" w:hAnsi="Garamond" w:cs="Garamond"/>
          <w:color w:val="000000"/>
        </w:rPr>
        <w:t xml:space="preserve"> </w:t>
      </w:r>
    </w:p>
    <w:p w:rsidR="009A2C03" w:rsidRPr="009A2C03" w:rsidP="00A70BB2" w14:paraId="183A03DA" w14:textId="720AF98E">
      <w:pPr>
        <w:autoSpaceDE w:val="0"/>
        <w:autoSpaceDN w:val="0"/>
        <w:adjustRightInd w:val="0"/>
        <w:spacing w:after="240" w:line="240" w:lineRule="auto"/>
        <w:ind w:left="720"/>
        <w:rPr>
          <w:rFonts w:ascii="Garamond" w:hAnsi="Garamond" w:cs="Garamond"/>
          <w:color w:val="000000"/>
        </w:rPr>
      </w:pPr>
      <w:r w:rsidRPr="5F926F4B">
        <w:rPr>
          <w:rFonts w:ascii="Courier New" w:hAnsi="Courier New" w:cs="Courier New"/>
          <w:color w:val="000000" w:themeColor="text1"/>
        </w:rPr>
        <w:t xml:space="preserve">o </w:t>
      </w:r>
      <w:r w:rsidRPr="5F926F4B">
        <w:rPr>
          <w:rFonts w:ascii="Garamond" w:hAnsi="Garamond" w:cs="Garamond"/>
          <w:color w:val="000000" w:themeColor="text1"/>
        </w:rPr>
        <w:t># of small businesses that started to export (</w:t>
      </w:r>
      <w:r w:rsidRPr="5F926F4B" w:rsidR="345B8782">
        <w:rPr>
          <w:rFonts w:ascii="Garamond" w:hAnsi="Garamond" w:cs="Garamond"/>
          <w:color w:val="000000" w:themeColor="text1"/>
        </w:rPr>
        <w:t>n</w:t>
      </w:r>
      <w:r w:rsidRPr="5F926F4B">
        <w:rPr>
          <w:rFonts w:ascii="Garamond" w:hAnsi="Garamond" w:cs="Garamond"/>
          <w:color w:val="000000" w:themeColor="text1"/>
        </w:rPr>
        <w:t xml:space="preserve">ew to </w:t>
      </w:r>
      <w:r w:rsidRPr="5F926F4B" w:rsidR="345B8782">
        <w:rPr>
          <w:rFonts w:ascii="Garamond" w:hAnsi="Garamond" w:cs="Garamond"/>
          <w:color w:val="000000" w:themeColor="text1"/>
        </w:rPr>
        <w:t>e</w:t>
      </w:r>
      <w:r w:rsidRPr="5F926F4B">
        <w:rPr>
          <w:rFonts w:ascii="Garamond" w:hAnsi="Garamond" w:cs="Garamond"/>
          <w:color w:val="000000" w:themeColor="text1"/>
        </w:rPr>
        <w:t xml:space="preserve">xport) after receiving SBDC assistance and to what </w:t>
      </w:r>
      <w:r w:rsidRPr="5F926F4B">
        <w:rPr>
          <w:rFonts w:ascii="Garamond" w:hAnsi="Garamond" w:cs="Garamond"/>
          <w:color w:val="000000" w:themeColor="text1"/>
        </w:rPr>
        <w:t>markets;</w:t>
      </w:r>
      <w:r w:rsidRPr="5F926F4B">
        <w:rPr>
          <w:rFonts w:ascii="Garamond" w:hAnsi="Garamond" w:cs="Garamond"/>
          <w:color w:val="000000" w:themeColor="text1"/>
        </w:rPr>
        <w:t xml:space="preserve"> </w:t>
      </w:r>
    </w:p>
    <w:p w:rsidR="009A2C03" w:rsidRPr="009A2C03" w:rsidP="00A70BB2" w14:paraId="04B27A3F" w14:textId="251185FE">
      <w:pPr>
        <w:autoSpaceDE w:val="0"/>
        <w:autoSpaceDN w:val="0"/>
        <w:adjustRightInd w:val="0"/>
        <w:spacing w:after="240" w:line="240" w:lineRule="auto"/>
        <w:ind w:left="720"/>
        <w:rPr>
          <w:rFonts w:ascii="Garamond" w:hAnsi="Garamond" w:cs="Garamond"/>
          <w:color w:val="000000"/>
        </w:rPr>
      </w:pPr>
      <w:r w:rsidRPr="5F926F4B">
        <w:rPr>
          <w:rFonts w:ascii="Courier New" w:hAnsi="Courier New" w:cs="Courier New"/>
          <w:color w:val="000000" w:themeColor="text1"/>
        </w:rPr>
        <w:t xml:space="preserve">o </w:t>
      </w:r>
      <w:r w:rsidRPr="5F926F4B">
        <w:rPr>
          <w:rFonts w:ascii="Garamond" w:hAnsi="Garamond" w:cs="Garamond"/>
          <w:color w:val="000000" w:themeColor="text1"/>
        </w:rPr>
        <w:t># of small business exporters that entered new foreign markets (</w:t>
      </w:r>
      <w:r w:rsidRPr="5F926F4B" w:rsidR="345B8782">
        <w:rPr>
          <w:rFonts w:ascii="Garamond" w:hAnsi="Garamond" w:cs="Garamond"/>
          <w:color w:val="000000" w:themeColor="text1"/>
        </w:rPr>
        <w:t>n</w:t>
      </w:r>
      <w:r w:rsidRPr="5F926F4B">
        <w:rPr>
          <w:rFonts w:ascii="Garamond" w:hAnsi="Garamond" w:cs="Garamond"/>
          <w:color w:val="000000" w:themeColor="text1"/>
        </w:rPr>
        <w:t xml:space="preserve">ew to </w:t>
      </w:r>
      <w:r w:rsidRPr="5F926F4B" w:rsidR="345B8782">
        <w:rPr>
          <w:rFonts w:ascii="Garamond" w:hAnsi="Garamond" w:cs="Garamond"/>
          <w:color w:val="000000" w:themeColor="text1"/>
        </w:rPr>
        <w:t>m</w:t>
      </w:r>
      <w:r w:rsidRPr="5F926F4B">
        <w:rPr>
          <w:rFonts w:ascii="Garamond" w:hAnsi="Garamond" w:cs="Garamond"/>
          <w:color w:val="000000" w:themeColor="text1"/>
        </w:rPr>
        <w:t>arket) as a result</w:t>
      </w:r>
      <w:r w:rsidRPr="5F926F4B" w:rsidR="07DE8CCF">
        <w:rPr>
          <w:rFonts w:ascii="Garamond" w:hAnsi="Garamond" w:cs="Garamond"/>
          <w:color w:val="000000" w:themeColor="text1"/>
        </w:rPr>
        <w:t xml:space="preserve"> </w:t>
      </w:r>
      <w:r w:rsidRPr="5F926F4B">
        <w:rPr>
          <w:rFonts w:ascii="Garamond" w:hAnsi="Garamond" w:cs="Garamond"/>
          <w:color w:val="000000" w:themeColor="text1"/>
        </w:rPr>
        <w:t xml:space="preserve">of SBDC </w:t>
      </w:r>
      <w:r w:rsidRPr="5F926F4B">
        <w:rPr>
          <w:rFonts w:ascii="Garamond" w:hAnsi="Garamond" w:cs="Garamond"/>
          <w:color w:val="000000" w:themeColor="text1"/>
        </w:rPr>
        <w:t>assistance;</w:t>
      </w:r>
      <w:r w:rsidRPr="5F926F4B">
        <w:rPr>
          <w:rFonts w:ascii="Garamond" w:hAnsi="Garamond" w:cs="Garamond"/>
          <w:color w:val="000000" w:themeColor="text1"/>
        </w:rPr>
        <w:t xml:space="preserve"> </w:t>
      </w:r>
    </w:p>
    <w:p w:rsidR="009A2C03" w:rsidRPr="009A2C03" w:rsidP="00A70BB2" w14:paraId="4E087144" w14:textId="77777777">
      <w:pPr>
        <w:autoSpaceDE w:val="0"/>
        <w:autoSpaceDN w:val="0"/>
        <w:adjustRightInd w:val="0"/>
        <w:spacing w:after="240" w:line="240" w:lineRule="auto"/>
        <w:ind w:left="720"/>
        <w:rPr>
          <w:rFonts w:ascii="Garamond" w:hAnsi="Garamond" w:cs="Garamond"/>
          <w:color w:val="000000"/>
        </w:rPr>
      </w:pPr>
      <w:r w:rsidRPr="009A2C03">
        <w:rPr>
          <w:rFonts w:ascii="Courier New" w:hAnsi="Courier New" w:cs="Courier New"/>
          <w:color w:val="000000"/>
        </w:rPr>
        <w:t xml:space="preserve">o </w:t>
      </w:r>
      <w:r w:rsidRPr="009A2C03">
        <w:rPr>
          <w:rFonts w:ascii="Garamond" w:hAnsi="Garamond" w:cs="Garamond"/>
          <w:color w:val="000000"/>
        </w:rPr>
        <w:t xml:space="preserve">Increase in export revenues attributed to SBDC </w:t>
      </w:r>
      <w:r w:rsidRPr="009A2C03">
        <w:rPr>
          <w:rFonts w:ascii="Garamond" w:hAnsi="Garamond" w:cs="Garamond"/>
          <w:color w:val="000000"/>
        </w:rPr>
        <w:t>assistance;</w:t>
      </w:r>
      <w:r w:rsidRPr="009A2C03">
        <w:rPr>
          <w:rFonts w:ascii="Garamond" w:hAnsi="Garamond" w:cs="Garamond"/>
          <w:color w:val="000000"/>
        </w:rPr>
        <w:t xml:space="preserve"> </w:t>
      </w:r>
    </w:p>
    <w:p w:rsidR="009A2C03" w:rsidRPr="009A2C03" w:rsidP="00A70BB2" w14:paraId="34EE2841" w14:textId="77777777">
      <w:pPr>
        <w:autoSpaceDE w:val="0"/>
        <w:autoSpaceDN w:val="0"/>
        <w:adjustRightInd w:val="0"/>
        <w:spacing w:after="240" w:line="240" w:lineRule="auto"/>
        <w:ind w:left="720"/>
        <w:rPr>
          <w:rFonts w:ascii="Garamond" w:hAnsi="Garamond" w:cs="Garamond"/>
          <w:color w:val="000000"/>
        </w:rPr>
      </w:pPr>
      <w:r w:rsidRPr="009A2C03">
        <w:rPr>
          <w:rFonts w:ascii="Courier New" w:hAnsi="Courier New" w:cs="Courier New"/>
          <w:color w:val="000000"/>
        </w:rPr>
        <w:t xml:space="preserve">o </w:t>
      </w:r>
      <w:r w:rsidRPr="009A2C03">
        <w:rPr>
          <w:rFonts w:ascii="Garamond" w:hAnsi="Garamond" w:cs="Garamond"/>
          <w:color w:val="000000"/>
        </w:rPr>
        <w:t xml:space="preserve">Jobs created or retained as a result of exporting assistance; and </w:t>
      </w:r>
    </w:p>
    <w:p w:rsidR="009A2C03" w:rsidRPr="009A2C03" w:rsidP="00A70BB2" w14:paraId="2F8B0454" w14:textId="228E8EE9">
      <w:pPr>
        <w:autoSpaceDE w:val="0"/>
        <w:autoSpaceDN w:val="0"/>
        <w:adjustRightInd w:val="0"/>
        <w:spacing w:after="240" w:line="240" w:lineRule="auto"/>
        <w:ind w:left="720"/>
        <w:rPr>
          <w:rFonts w:ascii="Garamond" w:hAnsi="Garamond" w:cs="Garamond"/>
          <w:color w:val="000000"/>
        </w:rPr>
      </w:pPr>
      <w:r w:rsidRPr="009A2C03">
        <w:rPr>
          <w:rFonts w:ascii="Courier New" w:hAnsi="Courier New" w:cs="Courier New"/>
          <w:color w:val="000000"/>
        </w:rPr>
        <w:t xml:space="preserve">o </w:t>
      </w:r>
      <w:r w:rsidRPr="009A2C03">
        <w:rPr>
          <w:rFonts w:ascii="Garamond" w:hAnsi="Garamond" w:cs="Garamond"/>
          <w:color w:val="000000"/>
        </w:rPr>
        <w:t># of small businesses referred to Departments of Commerce</w:t>
      </w:r>
      <w:r w:rsidR="00BB481C">
        <w:rPr>
          <w:rFonts w:ascii="Garamond" w:hAnsi="Garamond" w:cs="Garamond"/>
          <w:color w:val="000000"/>
        </w:rPr>
        <w:t xml:space="preserve"> (DoC)</w:t>
      </w:r>
      <w:r w:rsidRPr="009A2C03">
        <w:rPr>
          <w:rFonts w:ascii="Garamond" w:hAnsi="Garamond" w:cs="Garamond"/>
          <w:color w:val="000000"/>
        </w:rPr>
        <w:t>, Agriculture, State, Ex-Im Bank, OPIC, US</w:t>
      </w:r>
      <w:r w:rsidR="00FB3774">
        <w:rPr>
          <w:rFonts w:ascii="Garamond" w:hAnsi="Garamond" w:cs="Garamond"/>
          <w:color w:val="000000"/>
        </w:rPr>
        <w:t>T</w:t>
      </w:r>
      <w:r w:rsidRPr="009A2C03">
        <w:rPr>
          <w:rFonts w:ascii="Garamond" w:hAnsi="Garamond" w:cs="Garamond"/>
          <w:color w:val="000000"/>
        </w:rPr>
        <w:t xml:space="preserve">DA and SBA Office of International Trade for trade assistance. </w:t>
      </w:r>
    </w:p>
    <w:p w:rsidR="009A2C03" w:rsidRPr="009A2C03" w:rsidP="009A2C03" w14:paraId="0331E5A2" w14:textId="00AE37B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Indicate if SBDC has </w:t>
      </w:r>
      <w:r w:rsidR="00F950EC">
        <w:rPr>
          <w:rFonts w:ascii="Garamond" w:hAnsi="Garamond" w:cs="Garamond"/>
          <w:color w:val="000000"/>
        </w:rPr>
        <w:t>S</w:t>
      </w:r>
      <w:r w:rsidRPr="009A2C03">
        <w:rPr>
          <w:rFonts w:ascii="Garamond" w:hAnsi="Garamond" w:cs="Garamond"/>
          <w:color w:val="000000"/>
        </w:rPr>
        <w:t xml:space="preserve">ervice </w:t>
      </w:r>
      <w:r w:rsidR="00F950EC">
        <w:rPr>
          <w:rFonts w:ascii="Garamond" w:hAnsi="Garamond" w:cs="Garamond"/>
          <w:color w:val="000000"/>
        </w:rPr>
        <w:t>C</w:t>
      </w:r>
      <w:r w:rsidRPr="009A2C03">
        <w:rPr>
          <w:rFonts w:ascii="Garamond" w:hAnsi="Garamond" w:cs="Garamond"/>
          <w:color w:val="000000"/>
        </w:rPr>
        <w:t xml:space="preserve">enters that are co-located with USEAC and/or state or local trade agencies or program offices. </w:t>
      </w:r>
    </w:p>
    <w:p w:rsidR="009A2C03" w:rsidRPr="009A2C03" w:rsidP="009A2C03" w14:paraId="4D683602"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0400 PROCUREMENT </w:t>
      </w:r>
    </w:p>
    <w:p w:rsidR="009A2C03" w:rsidRPr="009A2C03" w:rsidP="009A2C03" w14:paraId="6288A87E"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Fostering opportunities for increasing small businesses' share of procurement dollars spent by the government and private sector through conferences, computer matching services such as SBA’s “Business Matchmaking,” assistance to Certificate of Competency businesses and prime contractor outreach; and </w:t>
      </w:r>
    </w:p>
    <w:p w:rsidR="009A2C03" w:rsidRPr="009A2C03" w:rsidP="009A2C03" w14:paraId="49199DA8" w14:textId="44328F75">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Indicate if SBDC manages a </w:t>
      </w:r>
      <w:r w:rsidR="00A0534F">
        <w:rPr>
          <w:rFonts w:ascii="Garamond" w:hAnsi="Garamond" w:cs="Garamond"/>
          <w:color w:val="000000"/>
        </w:rPr>
        <w:t>F</w:t>
      </w:r>
      <w:r w:rsidRPr="009A2C03">
        <w:rPr>
          <w:rFonts w:ascii="Garamond" w:hAnsi="Garamond" w:cs="Garamond"/>
          <w:color w:val="000000"/>
        </w:rPr>
        <w:t>ederal PTAC or has Service Centers that are co</w:t>
      </w:r>
      <w:r w:rsidR="00C44A1D">
        <w:rPr>
          <w:rFonts w:ascii="Garamond" w:hAnsi="Garamond" w:cs="Garamond"/>
          <w:color w:val="000000"/>
        </w:rPr>
        <w:t>-</w:t>
      </w:r>
      <w:r w:rsidRPr="009A2C03">
        <w:rPr>
          <w:rFonts w:ascii="Garamond" w:hAnsi="Garamond" w:cs="Garamond"/>
          <w:color w:val="000000"/>
        </w:rPr>
        <w:t xml:space="preserve">located with a PTAC and/or similar state or local program. </w:t>
      </w:r>
    </w:p>
    <w:p w:rsidR="009A2C03" w:rsidRPr="009A2C03" w:rsidP="009A2C03" w14:paraId="4CE1C0C0"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0500 MANUFACTURING </w:t>
      </w:r>
    </w:p>
    <w:p w:rsidR="009A2C03" w:rsidRPr="009A2C03" w:rsidP="009A2C03" w14:paraId="6E9F983E" w14:textId="3C3CCCA6">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Assistance to manufacturing companies or their employees, including displaced manufacturing workers. Can include efforts and support to troubled companies, companies challenged by foreign competition, </w:t>
      </w:r>
      <w:r w:rsidR="00512CF5">
        <w:rPr>
          <w:rFonts w:ascii="Garamond" w:hAnsi="Garamond" w:cs="Garamond"/>
          <w:color w:val="000000"/>
        </w:rPr>
        <w:t xml:space="preserve">the </w:t>
      </w:r>
      <w:r w:rsidR="00680DE7">
        <w:rPr>
          <w:rFonts w:ascii="Garamond" w:hAnsi="Garamond" w:cs="Garamond"/>
          <w:color w:val="000000"/>
        </w:rPr>
        <w:t>United States, Mexico, Canada (USMCA)</w:t>
      </w:r>
      <w:r w:rsidRPr="009A2C03">
        <w:rPr>
          <w:rFonts w:ascii="Garamond" w:hAnsi="Garamond" w:cs="Garamond"/>
          <w:color w:val="000000"/>
        </w:rPr>
        <w:t xml:space="preserve"> and foreign labor alternatives. This may also include cooperation efforts with other local organizations or government units concerned with manufacturing issues such as the National Institute of Standards and Technology’s (NIST) </w:t>
      </w:r>
      <w:r w:rsidR="00F950EC">
        <w:rPr>
          <w:rFonts w:ascii="Garamond" w:hAnsi="Garamond" w:cs="Garamond"/>
          <w:color w:val="000000"/>
        </w:rPr>
        <w:t>Manufacturing Extension Program (</w:t>
      </w:r>
      <w:r w:rsidRPr="009A2C03">
        <w:rPr>
          <w:rFonts w:ascii="Garamond" w:hAnsi="Garamond" w:cs="Garamond"/>
          <w:color w:val="000000"/>
        </w:rPr>
        <w:t>MEP</w:t>
      </w:r>
      <w:r w:rsidR="00F950EC">
        <w:rPr>
          <w:rFonts w:ascii="Garamond" w:hAnsi="Garamond" w:cs="Garamond"/>
          <w:color w:val="000000"/>
        </w:rPr>
        <w:t>)</w:t>
      </w:r>
      <w:r w:rsidRPr="009A2C03">
        <w:rPr>
          <w:rFonts w:ascii="Garamond" w:hAnsi="Garamond" w:cs="Garamond"/>
          <w:color w:val="000000"/>
        </w:rPr>
        <w:t xml:space="preserve">; and </w:t>
      </w:r>
    </w:p>
    <w:p w:rsidR="009A2C03" w:rsidRPr="009A2C03" w:rsidP="009A2C03" w14:paraId="7BA065BA" w14:textId="61D8B64C">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Indicate if SBDC manages </w:t>
      </w:r>
      <w:r w:rsidRPr="009A2C03" w:rsidR="00205583">
        <w:rPr>
          <w:rFonts w:ascii="Garamond" w:hAnsi="Garamond" w:cs="Garamond"/>
          <w:color w:val="000000"/>
        </w:rPr>
        <w:t>a</w:t>
      </w:r>
      <w:r w:rsidRPr="009A2C03">
        <w:rPr>
          <w:rFonts w:ascii="Garamond" w:hAnsi="Garamond" w:cs="Garamond"/>
          <w:color w:val="000000"/>
        </w:rPr>
        <w:t xml:space="preserve"> MEP or has Service Centers co-located with MEP centers. </w:t>
      </w:r>
    </w:p>
    <w:p w:rsidR="009A2C03" w:rsidRPr="009A2C03" w:rsidP="009A2C03" w14:paraId="3058B4A4"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0600 SPECIAL EMPHASIS GROUPS </w:t>
      </w:r>
    </w:p>
    <w:p w:rsidR="009A2C03" w:rsidRPr="009A2C03" w:rsidP="009A2C03" w14:paraId="57BFAF6B" w14:textId="51744C53">
      <w:pPr>
        <w:autoSpaceDE w:val="0"/>
        <w:autoSpaceDN w:val="0"/>
        <w:adjustRightInd w:val="0"/>
        <w:spacing w:after="240" w:line="240" w:lineRule="auto"/>
        <w:rPr>
          <w:rFonts w:ascii="Garamond" w:hAnsi="Garamond" w:cs="Garamond"/>
          <w:color w:val="000000"/>
        </w:rPr>
      </w:pPr>
      <w:r w:rsidRPr="6E154098">
        <w:rPr>
          <w:rFonts w:ascii="Garamond" w:hAnsi="Garamond" w:cs="Garamond"/>
          <w:color w:val="000000" w:themeColor="text1"/>
        </w:rPr>
        <w:t xml:space="preserve">• Assistance </w:t>
      </w:r>
      <w:r w:rsidRPr="6E154098" w:rsidR="00205583">
        <w:rPr>
          <w:rFonts w:ascii="Garamond" w:hAnsi="Garamond" w:cs="Garamond"/>
          <w:color w:val="000000" w:themeColor="text1"/>
        </w:rPr>
        <w:t>to</w:t>
      </w:r>
      <w:r w:rsidRPr="6E154098">
        <w:rPr>
          <w:rFonts w:ascii="Garamond" w:hAnsi="Garamond" w:cs="Garamond"/>
          <w:color w:val="000000" w:themeColor="text1"/>
        </w:rPr>
        <w:t xml:space="preserve"> people with disabilities; rural communities; Native Americans; young entrepreneurs; older adults, targeted associations; industry groups and other groups identified by SBA and/or the SBDC. (Note: Report minority, veteran and service connected-disabled veteran and women’s efforts separately under Minority Small Business Development, Veteran and Service Connected-Disabled Veteran Owned Business</w:t>
      </w:r>
      <w:r w:rsidR="00050D13">
        <w:rPr>
          <w:rFonts w:ascii="Garamond" w:hAnsi="Garamond" w:cs="Garamond"/>
          <w:color w:val="000000" w:themeColor="text1"/>
        </w:rPr>
        <w:t>es</w:t>
      </w:r>
      <w:r w:rsidRPr="6E154098">
        <w:rPr>
          <w:rFonts w:ascii="Garamond" w:hAnsi="Garamond" w:cs="Garamond"/>
          <w:color w:val="000000" w:themeColor="text1"/>
        </w:rPr>
        <w:t xml:space="preserve"> and Women Owned Businesses.) </w:t>
      </w:r>
    </w:p>
    <w:p w:rsidR="009A2C03" w:rsidRPr="009A2C03" w:rsidP="009A2C03" w14:paraId="04CBC1CF"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0700 MINORITY SMALL BUSINESS DEVELOPMENT </w:t>
      </w:r>
    </w:p>
    <w:p w:rsidR="009A2C03" w:rsidRPr="009A2C03" w:rsidP="009A2C03" w14:paraId="27A22197" w14:textId="1202F1FF">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Helping minorities participate in the free enterprise system such as: working on Asian American initiatives; Black or </w:t>
      </w:r>
      <w:r w:rsidRPr="009A2C03" w:rsidR="00F22D21">
        <w:rPr>
          <w:rFonts w:ascii="Garamond" w:hAnsi="Garamond" w:cs="Garamond"/>
          <w:color w:val="000000"/>
        </w:rPr>
        <w:t>African American</w:t>
      </w:r>
      <w:r w:rsidRPr="009A2C03">
        <w:rPr>
          <w:rFonts w:ascii="Garamond" w:hAnsi="Garamond" w:cs="Garamond"/>
          <w:color w:val="000000"/>
        </w:rPr>
        <w:t xml:space="preserve"> initiatives; Hispanic American initiatives; Native American initiatives; Native Hawaiian or Pacific Islanders initiatives; assisting 8(a) clients in the developmental stage and other stages; </w:t>
      </w:r>
      <w:r w:rsidRPr="009A2C03">
        <w:rPr>
          <w:rFonts w:ascii="Garamond" w:hAnsi="Garamond" w:cs="Garamond"/>
          <w:color w:val="000000"/>
        </w:rPr>
        <w:t>and,</w:t>
      </w:r>
      <w:r w:rsidRPr="009A2C03">
        <w:rPr>
          <w:rFonts w:ascii="Garamond" w:hAnsi="Garamond" w:cs="Garamond"/>
          <w:color w:val="000000"/>
        </w:rPr>
        <w:t xml:space="preserve"> linking minority clients with other assistance opportunities and conferences. </w:t>
      </w:r>
    </w:p>
    <w:p w:rsidR="009A2C03" w:rsidRPr="009A2C03" w:rsidP="009A2C03" w14:paraId="565CA3A9"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0800 WOMEN-OWNED BUSINESSES </w:t>
      </w:r>
    </w:p>
    <w:p w:rsidR="009A2C03" w:rsidRPr="009A2C03" w:rsidP="009A2C03" w14:paraId="3AFF73AB" w14:textId="6A89B8F2">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Describe briefly collaboration </w:t>
      </w:r>
      <w:r w:rsidR="00F279FD">
        <w:rPr>
          <w:rFonts w:ascii="Garamond" w:hAnsi="Garamond" w:cs="Garamond"/>
          <w:color w:val="000000" w:themeColor="text1"/>
        </w:rPr>
        <w:t xml:space="preserve">with </w:t>
      </w:r>
      <w:r w:rsidRPr="5F926F4B">
        <w:rPr>
          <w:rFonts w:ascii="Garamond" w:hAnsi="Garamond" w:cs="Garamond"/>
          <w:color w:val="000000" w:themeColor="text1"/>
        </w:rPr>
        <w:t>the Women’s Business Centers (WBCs) and any seminars or specialized counseling approaches or other activities aimed at women entrepreneurs</w:t>
      </w:r>
      <w:r w:rsidRPr="5F926F4B" w:rsidR="47CED464">
        <w:rPr>
          <w:rFonts w:ascii="Garamond" w:hAnsi="Garamond" w:cs="Garamond"/>
          <w:color w:val="000000" w:themeColor="text1"/>
        </w:rPr>
        <w:t xml:space="preserve"> (</w:t>
      </w:r>
      <w:r w:rsidRPr="5F926F4B" w:rsidR="47CED464">
        <w:rPr>
          <w:rFonts w:ascii="Garamond" w:hAnsi="Garamond" w:cs="Garamond"/>
          <w:color w:val="000000" w:themeColor="text1"/>
        </w:rPr>
        <w:t>e.g.</w:t>
      </w:r>
      <w:r w:rsidRPr="5F926F4B" w:rsidR="47CED464">
        <w:rPr>
          <w:rFonts w:ascii="Garamond" w:hAnsi="Garamond" w:cs="Garamond"/>
          <w:color w:val="000000" w:themeColor="text1"/>
        </w:rPr>
        <w:t xml:space="preserve"> </w:t>
      </w:r>
      <w:r w:rsidR="00D938B5">
        <w:rPr>
          <w:rFonts w:ascii="Garamond" w:hAnsi="Garamond" w:cs="Garamond"/>
          <w:color w:val="000000" w:themeColor="text1"/>
        </w:rPr>
        <w:t>SBA’s</w:t>
      </w:r>
      <w:r w:rsidRPr="5F926F4B" w:rsidR="00D938B5">
        <w:rPr>
          <w:rFonts w:ascii="Garamond" w:hAnsi="Garamond" w:cs="Garamond"/>
          <w:color w:val="000000" w:themeColor="text1"/>
        </w:rPr>
        <w:t xml:space="preserve"> </w:t>
      </w:r>
      <w:r w:rsidRPr="5F926F4B" w:rsidR="47CED464">
        <w:rPr>
          <w:rFonts w:ascii="Garamond" w:hAnsi="Garamond" w:cs="Garamond"/>
          <w:color w:val="000000" w:themeColor="text1"/>
        </w:rPr>
        <w:t>Ascent Program)</w:t>
      </w:r>
      <w:r w:rsidRPr="5F926F4B">
        <w:rPr>
          <w:rFonts w:ascii="Garamond" w:hAnsi="Garamond" w:cs="Garamond"/>
          <w:color w:val="000000" w:themeColor="text1"/>
        </w:rPr>
        <w:t xml:space="preserve">. </w:t>
      </w:r>
    </w:p>
    <w:p w:rsidR="009A2C03" w:rsidRPr="00C44A1D" w:rsidP="009A2C03" w14:paraId="18559A9F" w14:textId="77777777">
      <w:pPr>
        <w:autoSpaceDE w:val="0"/>
        <w:autoSpaceDN w:val="0"/>
        <w:adjustRightInd w:val="0"/>
        <w:spacing w:after="240" w:line="240" w:lineRule="auto"/>
        <w:rPr>
          <w:rFonts w:ascii="Garamond" w:hAnsi="Garamond" w:cs="Garamond"/>
          <w:b/>
          <w:bCs/>
          <w:color w:val="000000"/>
        </w:rPr>
      </w:pPr>
      <w:r w:rsidRPr="00C44A1D">
        <w:rPr>
          <w:rFonts w:ascii="Garamond" w:hAnsi="Garamond" w:cs="Garamond"/>
          <w:b/>
          <w:bCs/>
          <w:color w:val="000000"/>
        </w:rPr>
        <w:t xml:space="preserve">0900 VETERANS, RESERVISTS, SERVICE-DISABLED VETERAN-OWNED BUSINESSES AND ALL OTHER MEMBERS OF THE U.S. MILITARY </w:t>
      </w:r>
    </w:p>
    <w:p w:rsidR="009A2C03" w:rsidRPr="009A2C03" w:rsidP="009A2C03" w14:paraId="4DDD3010" w14:textId="27CE611F">
      <w:pPr>
        <w:autoSpaceDE w:val="0"/>
        <w:autoSpaceDN w:val="0"/>
        <w:adjustRightInd w:val="0"/>
        <w:spacing w:after="240" w:line="240" w:lineRule="auto"/>
        <w:rPr>
          <w:rFonts w:ascii="Garamond" w:hAnsi="Garamond" w:cs="Garamond"/>
          <w:color w:val="000000"/>
        </w:rPr>
      </w:pPr>
      <w:r w:rsidRPr="047DC08F">
        <w:rPr>
          <w:rFonts w:ascii="Garamond" w:hAnsi="Garamond" w:cs="Garamond"/>
          <w:color w:val="000000" w:themeColor="text1"/>
        </w:rPr>
        <w:t>• Assistance targeted toward veteran and service connected-disabled veteran owned businesses, as well as Reservists and National Guard members called to active duty, such as: Veteran Entrepreneurial Training Programs; coordination with Veteran Business Outreach Centers (VBOC</w:t>
      </w:r>
      <w:r w:rsidRPr="047DC08F" w:rsidR="47CED464">
        <w:rPr>
          <w:rFonts w:ascii="Garamond" w:hAnsi="Garamond" w:cs="Garamond"/>
          <w:color w:val="000000" w:themeColor="text1"/>
        </w:rPr>
        <w:t>s</w:t>
      </w:r>
      <w:r w:rsidRPr="047DC08F">
        <w:rPr>
          <w:rFonts w:ascii="Garamond" w:hAnsi="Garamond" w:cs="Garamond"/>
          <w:color w:val="000000" w:themeColor="text1"/>
        </w:rPr>
        <w:t>); providing Veteran Entrepreneurial Training Programs, include marketing the availability of the V-WISE and Operation Endure and Grow programs managed by the SBA Office of Veterans Business Development</w:t>
      </w:r>
      <w:r w:rsidRPr="047DC08F" w:rsidR="47CED464">
        <w:rPr>
          <w:rFonts w:ascii="Garamond" w:hAnsi="Garamond" w:cs="Garamond"/>
          <w:color w:val="000000" w:themeColor="text1"/>
        </w:rPr>
        <w:t xml:space="preserve"> (OVBD)</w:t>
      </w:r>
      <w:r w:rsidRPr="047DC08F">
        <w:rPr>
          <w:rFonts w:ascii="Garamond" w:hAnsi="Garamond" w:cs="Garamond"/>
          <w:color w:val="000000" w:themeColor="text1"/>
        </w:rPr>
        <w:t xml:space="preserve">; summits for veteran business owners; activities in conjunction with the Department of Veterans Affairs Vocational Rehabilitation and Employment Services; Employer Support of the Guard and Reserve (E.S.G.R.) and National Guard State Adjutants; DELTA Program; marketing and assistance for the Military Reservist Economic Injury </w:t>
      </w:r>
      <w:r w:rsidRPr="009A2C03">
        <w:rPr>
          <w:rFonts w:ascii="Garamond" w:hAnsi="Garamond" w:cs="Garamond"/>
          <w:color w:val="000000"/>
        </w:rPr>
        <w:t>Disaster Loan program; Patriot Express program; base closings and RIF counseling; and, DoD or D</w:t>
      </w:r>
      <w:r w:rsidR="00C44A1D">
        <w:rPr>
          <w:rFonts w:ascii="Garamond" w:hAnsi="Garamond" w:cs="Garamond"/>
          <w:color w:val="000000"/>
        </w:rPr>
        <w:t>o</w:t>
      </w:r>
      <w:r w:rsidRPr="009A2C03">
        <w:rPr>
          <w:rFonts w:ascii="Garamond" w:hAnsi="Garamond" w:cs="Garamond"/>
          <w:color w:val="000000"/>
        </w:rPr>
        <w:t xml:space="preserve">L Transition Assistance Program (TAP) seminars and DoD Yellow Ribbon Reintegration Program events; and </w:t>
      </w:r>
    </w:p>
    <w:p w:rsidR="009A2C03" w:rsidRPr="009A2C03" w:rsidP="009A2C03" w14:paraId="3989A7A3" w14:textId="58AD6C44">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Identify any SBDC Service Centers that are co-located with VBOC</w:t>
      </w:r>
      <w:r w:rsidR="00C44A1D">
        <w:rPr>
          <w:rFonts w:ascii="Garamond" w:hAnsi="Garamond" w:cs="Garamond"/>
          <w:color w:val="000000"/>
        </w:rPr>
        <w:t>s</w:t>
      </w:r>
      <w:r w:rsidRPr="009A2C03">
        <w:rPr>
          <w:rFonts w:ascii="Garamond" w:hAnsi="Garamond" w:cs="Garamond"/>
          <w:color w:val="000000"/>
        </w:rPr>
        <w:t xml:space="preserve"> or other armed services/veteran assistance programs. </w:t>
      </w:r>
    </w:p>
    <w:p w:rsidR="009A2C03" w:rsidRPr="00C44A1D" w:rsidP="009A2C03" w14:paraId="2A94A24C" w14:textId="77777777">
      <w:pPr>
        <w:autoSpaceDE w:val="0"/>
        <w:autoSpaceDN w:val="0"/>
        <w:adjustRightInd w:val="0"/>
        <w:spacing w:after="240" w:line="240" w:lineRule="auto"/>
        <w:rPr>
          <w:rFonts w:ascii="Garamond" w:hAnsi="Garamond" w:cs="Garamond"/>
          <w:b/>
          <w:bCs/>
          <w:color w:val="000000"/>
        </w:rPr>
      </w:pPr>
      <w:r w:rsidRPr="39EA49C1">
        <w:rPr>
          <w:rFonts w:ascii="Garamond" w:hAnsi="Garamond" w:cs="Garamond"/>
          <w:b/>
          <w:bCs/>
          <w:color w:val="000000" w:themeColor="text1"/>
        </w:rPr>
        <w:t xml:space="preserve">1000 RURAL ASSISTANCE </w:t>
      </w:r>
    </w:p>
    <w:p w:rsidR="009A2C03" w:rsidRPr="009A2C03" w:rsidP="009A2C03" w14:paraId="13AC2F70"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Marketing, technical assistance and service delivery strategies that will enable rural businesses to better compete in the domestic market, including information and assistance in obtaining financing for business startups and expansion in rural </w:t>
      </w:r>
      <w:r w:rsidRPr="009A2C03">
        <w:rPr>
          <w:rFonts w:ascii="Garamond" w:hAnsi="Garamond" w:cs="Garamond"/>
          <w:color w:val="000000"/>
        </w:rPr>
        <w:t>areas;</w:t>
      </w:r>
      <w:r w:rsidRPr="009A2C03">
        <w:rPr>
          <w:rFonts w:ascii="Garamond" w:hAnsi="Garamond" w:cs="Garamond"/>
          <w:color w:val="000000"/>
        </w:rPr>
        <w:t xml:space="preserve"> </w:t>
      </w:r>
    </w:p>
    <w:p w:rsidR="009A2C03" w:rsidRPr="009A2C03" w:rsidP="009A2C03" w14:paraId="4FA48712" w14:textId="2C1DCC49">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Assistance to increase participation of rural businesses in exporting, government procurement, tourism, access to credit, incubators, innovation and technology and other small business programs, in cooperation with the U.S. Departments of Commerce (D</w:t>
      </w:r>
      <w:r w:rsidRPr="5F926F4B" w:rsidR="47CED464">
        <w:rPr>
          <w:rFonts w:ascii="Garamond" w:hAnsi="Garamond" w:cs="Garamond"/>
          <w:color w:val="000000" w:themeColor="text1"/>
        </w:rPr>
        <w:t>o</w:t>
      </w:r>
      <w:r w:rsidRPr="5F926F4B">
        <w:rPr>
          <w:rFonts w:ascii="Garamond" w:hAnsi="Garamond" w:cs="Garamond"/>
          <w:color w:val="000000" w:themeColor="text1"/>
        </w:rPr>
        <w:t>C)</w:t>
      </w:r>
      <w:r w:rsidR="00050D13">
        <w:rPr>
          <w:rFonts w:ascii="Garamond" w:hAnsi="Garamond" w:cs="Garamond"/>
          <w:color w:val="000000" w:themeColor="text1"/>
        </w:rPr>
        <w:t xml:space="preserve"> and </w:t>
      </w:r>
      <w:r w:rsidRPr="5F926F4B">
        <w:rPr>
          <w:rFonts w:ascii="Garamond" w:hAnsi="Garamond" w:cs="Garamond"/>
          <w:color w:val="000000" w:themeColor="text1"/>
        </w:rPr>
        <w:t xml:space="preserve">Agriculture (USDA) and other relevant Federal agencies; and </w:t>
      </w:r>
    </w:p>
    <w:p w:rsidR="009A2C03" w:rsidRPr="009A2C03" w:rsidP="009A2C03" w14:paraId="75DE9DE5"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Identify any SBDC Service Centers that are co-located with USDA assistance centers or other state/local rural assistance program centers. </w:t>
      </w:r>
    </w:p>
    <w:p w:rsidR="009A2C03" w:rsidRPr="00C44A1D" w:rsidP="009A2C03" w14:paraId="4D8866C1" w14:textId="77777777">
      <w:pPr>
        <w:autoSpaceDE w:val="0"/>
        <w:autoSpaceDN w:val="0"/>
        <w:adjustRightInd w:val="0"/>
        <w:spacing w:after="240" w:line="240" w:lineRule="auto"/>
        <w:rPr>
          <w:rFonts w:ascii="Garamond" w:hAnsi="Garamond" w:cs="Garamond"/>
          <w:b/>
          <w:bCs/>
          <w:color w:val="000000"/>
        </w:rPr>
      </w:pPr>
      <w:r w:rsidRPr="6E154098">
        <w:rPr>
          <w:rFonts w:ascii="Garamond" w:hAnsi="Garamond" w:cs="Garamond"/>
          <w:b/>
          <w:bCs/>
          <w:color w:val="000000" w:themeColor="text1"/>
        </w:rPr>
        <w:t xml:space="preserve">1100 ECONOMIC DEVELOPMENT, FAITH BASED AND COMMUNITY INITIATIVES </w:t>
      </w:r>
    </w:p>
    <w:p w:rsidR="009A2C03" w:rsidRPr="009A2C03" w:rsidP="009A2C03" w14:paraId="58EE15BA"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Activities that are not specific to an individual client, do not fit in other categories, and are aimed at supporting/strengthening the economic environment in the SBDC's </w:t>
      </w:r>
      <w:r w:rsidRPr="009A2C03">
        <w:rPr>
          <w:rFonts w:ascii="Garamond" w:hAnsi="Garamond" w:cs="Garamond"/>
          <w:color w:val="000000"/>
        </w:rPr>
        <w:t>territory;</w:t>
      </w:r>
      <w:r w:rsidRPr="009A2C03">
        <w:rPr>
          <w:rFonts w:ascii="Garamond" w:hAnsi="Garamond" w:cs="Garamond"/>
          <w:color w:val="000000"/>
        </w:rPr>
        <w:t xml:space="preserve"> </w:t>
      </w:r>
    </w:p>
    <w:p w:rsidR="009A2C03" w:rsidRPr="009A2C03" w:rsidP="009A2C03" w14:paraId="40C465F3"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Areas reported on may include Agribusiness, Rural Development, Community Development, corporate </w:t>
      </w:r>
      <w:r w:rsidRPr="009A2C03">
        <w:rPr>
          <w:rFonts w:ascii="Garamond" w:hAnsi="Garamond" w:cs="Garamond"/>
          <w:color w:val="000000"/>
        </w:rPr>
        <w:t>downsizing</w:t>
      </w:r>
      <w:r w:rsidRPr="009A2C03">
        <w:rPr>
          <w:rFonts w:ascii="Garamond" w:hAnsi="Garamond" w:cs="Garamond"/>
          <w:color w:val="000000"/>
        </w:rPr>
        <w:t xml:space="preserve"> or plant closing assistance, Convention/Tourism and Incubators; and </w:t>
      </w:r>
    </w:p>
    <w:p w:rsidR="009A2C03" w:rsidRPr="009A2C03" w:rsidP="009A2C03" w14:paraId="4987EBE6" w14:textId="0E6F74D8">
      <w:pPr>
        <w:autoSpaceDE w:val="0"/>
        <w:autoSpaceDN w:val="0"/>
        <w:adjustRightInd w:val="0"/>
        <w:spacing w:after="240" w:line="240" w:lineRule="auto"/>
        <w:rPr>
          <w:rFonts w:ascii="Garamond" w:hAnsi="Garamond" w:cs="Garamond"/>
          <w:color w:val="000000"/>
        </w:rPr>
      </w:pPr>
      <w:r w:rsidRPr="7BC9D225">
        <w:rPr>
          <w:rFonts w:ascii="Garamond" w:hAnsi="Garamond" w:cs="Garamond"/>
          <w:color w:val="000000" w:themeColor="text1"/>
        </w:rPr>
        <w:t xml:space="preserve">• Activities aimed toward assisting small business and community economic development organizations such as providing counseling, training and outreach to community organizations, or other such entities with a significant focus on supporting the needs of small businesses. </w:t>
      </w:r>
    </w:p>
    <w:p w:rsidR="009A2C03" w:rsidRPr="009A2C03" w:rsidP="009A2C03" w14:paraId="63BF0F79"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1200 RESEARCH </w:t>
      </w:r>
    </w:p>
    <w:p w:rsidR="009A2C03" w:rsidRPr="009A2C03" w:rsidP="009A2C03" w14:paraId="1F963058"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Research efforts aimed toward assisting small business and economic development such as database development and needs analysis. </w:t>
      </w:r>
    </w:p>
    <w:p w:rsidR="009A2C03" w:rsidRPr="009A2C03" w:rsidP="009A2C03" w14:paraId="7831412E" w14:textId="606C2CB9">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1300 ONLINE ACTIVITY </w:t>
      </w:r>
    </w:p>
    <w:p w:rsidR="009A2C03" w:rsidRPr="009A2C03" w:rsidP="009A2C03" w14:paraId="1CA36585" w14:textId="004009A5">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Activities and accomplishments which demonstrate use of web-based technology to enhance direct client service delivery such as: the use of online counseling (email and real-time) and training; online expert systems or diagnostic tools to identify needed services; audio or video streaming; electronic registrations and scheduling; webinars; and other targeted uses of the internet </w:t>
      </w:r>
      <w:r w:rsidR="00D57420">
        <w:rPr>
          <w:rFonts w:ascii="Garamond" w:hAnsi="Garamond" w:cs="Garamond"/>
          <w:color w:val="000000" w:themeColor="text1"/>
        </w:rPr>
        <w:t xml:space="preserve">to </w:t>
      </w:r>
      <w:r w:rsidRPr="00715BD6" w:rsidR="33074E7E">
        <w:rPr>
          <w:rFonts w:ascii="Garamond" w:hAnsi="Garamond" w:cs="Garamond"/>
          <w:color w:val="000000" w:themeColor="text1"/>
        </w:rPr>
        <w:t xml:space="preserve">virtually </w:t>
      </w:r>
      <w:r w:rsidRPr="00715BD6">
        <w:rPr>
          <w:rFonts w:ascii="Garamond" w:hAnsi="Garamond" w:cs="Garamond"/>
          <w:color w:val="000000" w:themeColor="text1"/>
        </w:rPr>
        <w:t>facilitate delivering</w:t>
      </w:r>
      <w:r w:rsidRPr="5F926F4B">
        <w:rPr>
          <w:rFonts w:ascii="Garamond" w:hAnsi="Garamond" w:cs="Garamond"/>
          <w:color w:val="000000" w:themeColor="text1"/>
        </w:rPr>
        <w:t xml:space="preserve"> information to clients more cost effectively. </w:t>
      </w:r>
    </w:p>
    <w:p w:rsidR="009A2C03" w:rsidRPr="009A2C03" w:rsidP="009A2C03" w14:paraId="52182D31"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1400 OTHER ACTIVITY </w:t>
      </w:r>
    </w:p>
    <w:p w:rsidR="009A2C03" w:rsidRPr="009A2C03" w:rsidP="009A2C03" w14:paraId="048A9954" w14:textId="1FF60ED7">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Provide information regarding any efforts that do not fit in the categories above. Describe and provide information about any SBDC “best practices” to be used by SBA and archived in the </w:t>
      </w:r>
      <w:r w:rsidRPr="5F926F4B" w:rsidR="47CED464">
        <w:rPr>
          <w:rFonts w:ascii="Garamond" w:hAnsi="Garamond" w:cs="Garamond"/>
          <w:color w:val="000000" w:themeColor="text1"/>
        </w:rPr>
        <w:t>SBDC</w:t>
      </w:r>
      <w:r w:rsidR="0073216D">
        <w:rPr>
          <w:rFonts w:ascii="Garamond" w:hAnsi="Garamond" w:cs="Garamond"/>
          <w:color w:val="000000" w:themeColor="text1"/>
        </w:rPr>
        <w:t>Net</w:t>
      </w:r>
      <w:r w:rsidRPr="5F926F4B">
        <w:rPr>
          <w:rFonts w:ascii="Garamond" w:hAnsi="Garamond" w:cs="Garamond"/>
          <w:color w:val="000000" w:themeColor="text1"/>
        </w:rPr>
        <w:t xml:space="preserve">. This also may include dissemination of basic business information as well as any specific information requested by the SBA Project Officer and mutually agreed upon with the SBDC State/Regional Program Director. </w:t>
      </w:r>
    </w:p>
    <w:p w:rsidR="009A2C03" w:rsidRPr="009A2C03" w:rsidP="009A2C03" w14:paraId="24CB788C" w14:textId="054D42A9">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1500 SUCCESS STORIES </w:t>
      </w:r>
      <w:r w:rsidRPr="00626BE9" w:rsidR="0073216D">
        <w:rPr>
          <w:rFonts w:ascii="Garamond" w:hAnsi="Garamond" w:cs="Garamond"/>
          <w:color w:val="000000"/>
          <w:highlight w:val="lightGray"/>
        </w:rPr>
        <w:t>[DO NOT INCLUDE IN PROPOSAL]</w:t>
      </w:r>
    </w:p>
    <w:p w:rsidR="009A2C03" w:rsidRPr="009A2C03" w:rsidP="009A2C03" w14:paraId="2CDC5EEA"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Report at least three examples of assistance provided in which tangible results occurred. Include a description of the business, the problems encountered, the assistance provided, the resources used and the actual or expected results including economic impact. A signed statement from the success story client(s) of his/her consent for use of the success story by SBA must be kept on file. (SBA can provide a sample form if one is not available locally.) </w:t>
      </w:r>
    </w:p>
    <w:p w:rsidR="009A2C03" w:rsidRPr="009A2C03" w:rsidP="009A2C03" w14:paraId="1069F3F0"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1600 ADVOCACY </w:t>
      </w:r>
    </w:p>
    <w:p w:rsidR="009A2C03" w:rsidRPr="009A2C03" w:rsidP="009A2C03" w14:paraId="1ECC0B3E"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Support for small business interests within the SBDC's jurisdiction to improve the climate for small business and contribute to the vitality of the small business sector; and </w:t>
      </w:r>
    </w:p>
    <w:p w:rsidR="009A2C03" w:rsidRPr="009A2C03" w:rsidP="009A2C03" w14:paraId="3D3FB89A" w14:textId="2626AB1D">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Include, as appropriate: public speeches, testimonies before state and/or Federal legislatures and small business week activities. </w:t>
      </w:r>
    </w:p>
    <w:p w:rsidR="009A2C03" w:rsidRPr="009A2C03" w:rsidP="009A2C03" w14:paraId="1582519B"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1700 RESOURCE DEVELOPMENT </w:t>
      </w:r>
    </w:p>
    <w:p w:rsidR="009A2C03" w:rsidRPr="009A2C03" w:rsidP="009A2C03" w14:paraId="54C6BFB7"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Collaborating with funding or other partners to assist the SBDC in its mission through recruiting, </w:t>
      </w:r>
      <w:r w:rsidRPr="009A2C03">
        <w:rPr>
          <w:rFonts w:ascii="Garamond" w:hAnsi="Garamond" w:cs="Garamond"/>
          <w:color w:val="000000"/>
        </w:rPr>
        <w:t>developing</w:t>
      </w:r>
      <w:r w:rsidRPr="009A2C03">
        <w:rPr>
          <w:rFonts w:ascii="Garamond" w:hAnsi="Garamond" w:cs="Garamond"/>
          <w:color w:val="000000"/>
        </w:rPr>
        <w:t xml:space="preserve"> and overseeing private and public resource organizations/individuals for the purpose of providing business development counseling, training and outreach efforts; and </w:t>
      </w:r>
    </w:p>
    <w:p w:rsidR="009A2C03" w:rsidRPr="009A2C03" w:rsidP="009A2C03" w14:paraId="67B5BD2C"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Any increase in match funding or other new program resources achieved during the reporting period. </w:t>
      </w:r>
    </w:p>
    <w:p w:rsidR="009A2C03" w:rsidRPr="009A2C03" w:rsidP="009A2C03" w14:paraId="42827981" w14:textId="77777777">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 xml:space="preserve">1800 COLLABORATION AND LEVERAGING </w:t>
      </w:r>
    </w:p>
    <w:p w:rsidR="009A2C03" w:rsidRPr="009A2C03" w:rsidP="009A2C03" w14:paraId="227C1000" w14:textId="50EDB421">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Address key partnerships and collaborations throughout the Network and the type of interaction or relationship enjoyed. Include participation in </w:t>
      </w:r>
      <w:r w:rsidRPr="5F926F4B" w:rsidR="1730BE26">
        <w:rPr>
          <w:rFonts w:ascii="Garamond" w:hAnsi="Garamond" w:cs="Garamond"/>
          <w:color w:val="000000" w:themeColor="text1"/>
        </w:rPr>
        <w:t>F</w:t>
      </w:r>
      <w:r w:rsidRPr="5F926F4B">
        <w:rPr>
          <w:rFonts w:ascii="Garamond" w:hAnsi="Garamond" w:cs="Garamond"/>
          <w:color w:val="000000" w:themeColor="text1"/>
        </w:rPr>
        <w:t xml:space="preserve">ederal interagency collaboration efforts such as broadband efforts. </w:t>
      </w:r>
    </w:p>
    <w:p w:rsidR="009A2C03" w:rsidRPr="009A2C03" w:rsidP="009A2C03" w14:paraId="6C9DAFF5" w14:textId="35FE7E36">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Indicate collaboration with SBA’s special initiatives such as Emerging Leaders and other Office of Entrepreneurial Development</w:t>
      </w:r>
      <w:r w:rsidRPr="5F926F4B" w:rsidR="47CED464">
        <w:rPr>
          <w:rFonts w:ascii="Garamond" w:hAnsi="Garamond" w:cs="Garamond"/>
          <w:color w:val="000000" w:themeColor="text1"/>
        </w:rPr>
        <w:t xml:space="preserve"> (OED)</w:t>
      </w:r>
      <w:r w:rsidRPr="5F926F4B">
        <w:rPr>
          <w:rFonts w:ascii="Garamond" w:hAnsi="Garamond" w:cs="Garamond"/>
          <w:color w:val="000000" w:themeColor="text1"/>
        </w:rPr>
        <w:t xml:space="preserve"> programs</w:t>
      </w:r>
      <w:r w:rsidR="00D17B01">
        <w:rPr>
          <w:rFonts w:ascii="Garamond" w:hAnsi="Garamond" w:cs="Garamond"/>
          <w:color w:val="000000" w:themeColor="text1"/>
        </w:rPr>
        <w:t xml:space="preserve"> </w:t>
      </w:r>
      <w:r w:rsidRPr="5F926F4B">
        <w:rPr>
          <w:rFonts w:ascii="Garamond" w:hAnsi="Garamond" w:cs="Garamond"/>
          <w:color w:val="000000" w:themeColor="text1"/>
        </w:rPr>
        <w:t xml:space="preserve">and </w:t>
      </w:r>
      <w:r w:rsidR="00E25B06">
        <w:rPr>
          <w:rFonts w:ascii="Garamond" w:hAnsi="Garamond" w:cs="Garamond"/>
          <w:color w:val="000000"/>
        </w:rPr>
        <w:t>i</w:t>
      </w:r>
      <w:r w:rsidRPr="009A2C03">
        <w:rPr>
          <w:rFonts w:ascii="Garamond" w:hAnsi="Garamond" w:cs="Garamond"/>
          <w:color w:val="000000"/>
        </w:rPr>
        <w:t xml:space="preserve">dentify any SBDC centers that are co-located with other SBA resource partners such as WBC and SCORE. </w:t>
      </w:r>
    </w:p>
    <w:p w:rsidR="009A2C03" w:rsidRPr="009A2C03" w:rsidP="009A2C03" w14:paraId="5F70A5F6" w14:textId="74554D11">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1900 UNPLANNED TRAVEL</w:t>
      </w:r>
      <w:r w:rsidR="0073216D">
        <w:rPr>
          <w:rFonts w:ascii="Garamond" w:hAnsi="Garamond" w:cs="Garamond"/>
          <w:b/>
          <w:bCs/>
          <w:color w:val="000000"/>
        </w:rPr>
        <w:t xml:space="preserve"> </w:t>
      </w:r>
      <w:r w:rsidRPr="00626BE9" w:rsidR="0073216D">
        <w:rPr>
          <w:rFonts w:ascii="Garamond" w:hAnsi="Garamond" w:cs="Garamond"/>
          <w:color w:val="000000"/>
          <w:highlight w:val="lightGray"/>
        </w:rPr>
        <w:t>[DO NOT INCLUDE</w:t>
      </w:r>
      <w:r w:rsidRPr="00626BE9" w:rsidR="00FB3774">
        <w:rPr>
          <w:rFonts w:ascii="Garamond" w:hAnsi="Garamond" w:cs="Garamond"/>
          <w:color w:val="000000"/>
          <w:highlight w:val="lightGray"/>
        </w:rPr>
        <w:t xml:space="preserve"> IN THE PROPOSAL</w:t>
      </w:r>
      <w:r w:rsidRPr="00626BE9" w:rsidR="0073216D">
        <w:rPr>
          <w:rFonts w:ascii="Garamond" w:hAnsi="Garamond" w:cs="Garamond"/>
          <w:color w:val="000000"/>
          <w:highlight w:val="lightGray"/>
        </w:rPr>
        <w:t>]</w:t>
      </w:r>
    </w:p>
    <w:p w:rsidR="009A2C03" w:rsidRPr="009A2C03" w:rsidP="5F926F4B" w14:paraId="15E2ACF6" w14:textId="6769F903">
      <w:pPr>
        <w:autoSpaceDE w:val="0"/>
        <w:autoSpaceDN w:val="0"/>
        <w:adjustRightInd w:val="0"/>
        <w:spacing w:after="240" w:line="240" w:lineRule="auto"/>
        <w:rPr>
          <w:rFonts w:ascii="Garamond" w:hAnsi="Garamond" w:cs="Garamond"/>
          <w:color w:val="000000"/>
          <w:highlight w:val="yellow"/>
        </w:rPr>
      </w:pPr>
      <w:r w:rsidRPr="5F926F4B">
        <w:rPr>
          <w:rFonts w:ascii="Garamond" w:hAnsi="Garamond" w:cs="Garamond"/>
          <w:color w:val="000000" w:themeColor="text1"/>
        </w:rPr>
        <w:t>Provide a description of any unanticipated or unbudgeted out-of-</w:t>
      </w:r>
      <w:r w:rsidRPr="5F926F4B" w:rsidR="7EF5954E">
        <w:rPr>
          <w:rFonts w:ascii="Garamond" w:hAnsi="Garamond" w:cs="Garamond"/>
          <w:color w:val="000000" w:themeColor="text1"/>
        </w:rPr>
        <w:t>country</w:t>
      </w:r>
      <w:r w:rsidRPr="5F926F4B">
        <w:rPr>
          <w:rFonts w:ascii="Garamond" w:hAnsi="Garamond" w:cs="Garamond"/>
          <w:color w:val="000000" w:themeColor="text1"/>
        </w:rPr>
        <w:t xml:space="preserve"> travel for Lead and Service Centers not disclosed in the Cooperative Agreement</w:t>
      </w:r>
      <w:r w:rsidRPr="00715BD6">
        <w:rPr>
          <w:rFonts w:ascii="Garamond" w:hAnsi="Garamond" w:cs="Garamond"/>
          <w:color w:val="000000" w:themeColor="text1"/>
        </w:rPr>
        <w:t xml:space="preserve">.  </w:t>
      </w:r>
      <w:r w:rsidRPr="00715BD6" w:rsidR="30470226">
        <w:rPr>
          <w:rFonts w:ascii="Garamond" w:hAnsi="Garamond" w:cs="Garamond"/>
          <w:color w:val="000000" w:themeColor="text1"/>
        </w:rPr>
        <w:t>P</w:t>
      </w:r>
      <w:r w:rsidRPr="00715BD6">
        <w:rPr>
          <w:rFonts w:ascii="Garamond" w:hAnsi="Garamond" w:cs="Garamond"/>
          <w:color w:val="000000" w:themeColor="text1"/>
        </w:rPr>
        <w:t>rior approval</w:t>
      </w:r>
      <w:r w:rsidRPr="00715BD6" w:rsidR="66A3267B">
        <w:rPr>
          <w:rFonts w:ascii="Garamond" w:hAnsi="Garamond" w:cs="Garamond"/>
          <w:color w:val="000000" w:themeColor="text1"/>
        </w:rPr>
        <w:t xml:space="preserve"> from the AA/SBDC</w:t>
      </w:r>
      <w:r w:rsidRPr="00715BD6">
        <w:rPr>
          <w:rFonts w:ascii="Garamond" w:hAnsi="Garamond" w:cs="Garamond"/>
          <w:color w:val="000000" w:themeColor="text1"/>
        </w:rPr>
        <w:t xml:space="preserve"> is required for foreign travel that </w:t>
      </w:r>
      <w:r w:rsidRPr="00715BD6">
        <w:rPr>
          <w:rFonts w:ascii="Garamond" w:hAnsi="Garamond" w:cs="Garamond"/>
          <w:color w:val="000000" w:themeColor="text1"/>
        </w:rPr>
        <w:t>exceeds or was not included in approv</w:t>
      </w:r>
      <w:r w:rsidRPr="00715BD6" w:rsidR="7EF5954E">
        <w:rPr>
          <w:rFonts w:ascii="Garamond" w:hAnsi="Garamond" w:cs="Garamond"/>
          <w:color w:val="000000" w:themeColor="text1"/>
        </w:rPr>
        <w:t>ed</w:t>
      </w:r>
      <w:r w:rsidRPr="00715BD6">
        <w:rPr>
          <w:rFonts w:ascii="Garamond" w:hAnsi="Garamond" w:cs="Garamond"/>
          <w:color w:val="000000" w:themeColor="text1"/>
        </w:rPr>
        <w:t xml:space="preserve"> budget. </w:t>
      </w:r>
      <w:r w:rsidRPr="00715BD6" w:rsidR="3FF880B1">
        <w:rPr>
          <w:rFonts w:ascii="Garamond" w:hAnsi="Garamond" w:cs="Garamond"/>
          <w:color w:val="000000" w:themeColor="text1"/>
        </w:rPr>
        <w:t>Also, prior approval for out of state travel</w:t>
      </w:r>
      <w:r w:rsidRPr="00715BD6" w:rsidR="00D17B01">
        <w:rPr>
          <w:rFonts w:ascii="Garamond" w:hAnsi="Garamond" w:cs="Garamond"/>
          <w:color w:val="000000" w:themeColor="text1"/>
        </w:rPr>
        <w:t xml:space="preserve"> not</w:t>
      </w:r>
      <w:r w:rsidRPr="00715BD6" w:rsidR="00C91EB1">
        <w:rPr>
          <w:rFonts w:ascii="Garamond" w:hAnsi="Garamond" w:cs="Garamond"/>
          <w:color w:val="000000" w:themeColor="text1"/>
        </w:rPr>
        <w:t xml:space="preserve"> </w:t>
      </w:r>
      <w:r w:rsidRPr="00715BD6" w:rsidR="00D17B01">
        <w:rPr>
          <w:rFonts w:ascii="Garamond" w:hAnsi="Garamond" w:cs="Garamond"/>
          <w:color w:val="000000" w:themeColor="text1"/>
        </w:rPr>
        <w:t xml:space="preserve">included </w:t>
      </w:r>
      <w:r w:rsidR="00FB3774">
        <w:rPr>
          <w:rFonts w:ascii="Garamond" w:hAnsi="Garamond" w:cs="Garamond"/>
          <w:color w:val="000000" w:themeColor="text1"/>
        </w:rPr>
        <w:t xml:space="preserve">in </w:t>
      </w:r>
      <w:r w:rsidRPr="00715BD6" w:rsidR="00D17B01">
        <w:rPr>
          <w:rFonts w:ascii="Garamond" w:hAnsi="Garamond" w:cs="Garamond"/>
          <w:color w:val="000000" w:themeColor="text1"/>
        </w:rPr>
        <w:t>the original Network’s proposal</w:t>
      </w:r>
      <w:r w:rsidRPr="00715BD6" w:rsidR="3FF880B1">
        <w:rPr>
          <w:rFonts w:ascii="Garamond" w:hAnsi="Garamond" w:cs="Garamond"/>
          <w:color w:val="000000" w:themeColor="text1"/>
        </w:rPr>
        <w:t xml:space="preserve"> is required from the local District Office, but not OSBDC.</w:t>
      </w:r>
    </w:p>
    <w:p w:rsidR="009A2C03" w:rsidRPr="009A2C03" w:rsidP="009A2C03" w14:paraId="2113FFA6" w14:textId="741FA005">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2000 KEY PERSONNEL CHANGES</w:t>
      </w:r>
      <w:r w:rsidR="0073216D">
        <w:rPr>
          <w:rFonts w:ascii="Garamond" w:hAnsi="Garamond" w:cs="Garamond"/>
          <w:b/>
          <w:bCs/>
          <w:color w:val="000000"/>
        </w:rPr>
        <w:t xml:space="preserve"> </w:t>
      </w:r>
      <w:r w:rsidRPr="00626BE9" w:rsidR="0073216D">
        <w:rPr>
          <w:rFonts w:ascii="Garamond" w:hAnsi="Garamond" w:cs="Garamond"/>
          <w:color w:val="000000"/>
          <w:highlight w:val="lightGray"/>
        </w:rPr>
        <w:t>[DO NOT INCLUDE</w:t>
      </w:r>
      <w:r w:rsidRPr="00626BE9" w:rsidR="00FB3774">
        <w:rPr>
          <w:rFonts w:ascii="Garamond" w:hAnsi="Garamond" w:cs="Garamond"/>
          <w:color w:val="000000"/>
          <w:highlight w:val="lightGray"/>
        </w:rPr>
        <w:t xml:space="preserve"> IN THE PROPOSAL</w:t>
      </w:r>
      <w:r w:rsidRPr="00626BE9" w:rsidR="0073216D">
        <w:rPr>
          <w:rFonts w:ascii="Garamond" w:hAnsi="Garamond" w:cs="Garamond"/>
          <w:color w:val="000000"/>
          <w:highlight w:val="lightGray"/>
        </w:rPr>
        <w:t>]</w:t>
      </w:r>
    </w:p>
    <w:p w:rsidR="009A2C03" w:rsidRPr="009A2C03" w:rsidP="009A2C03" w14:paraId="174359DA"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Provide description of new key personnel not included in the proposal, including name, position, date of hire and resume. Also indicate any key personnel vacancies and anticipated fill date. If PIMS designee has changed since the proposal was submitted, report that change here and provide name, contact information including email address and effective date of change. </w:t>
      </w:r>
    </w:p>
    <w:p w:rsidR="009A2C03" w:rsidRPr="009A2C03" w:rsidP="009A2C03" w14:paraId="5BA42C66" w14:textId="5685B549">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2100 PROBLEMS</w:t>
      </w:r>
      <w:r w:rsidR="0073216D">
        <w:rPr>
          <w:rFonts w:ascii="Garamond" w:hAnsi="Garamond" w:cs="Garamond"/>
          <w:b/>
          <w:bCs/>
          <w:color w:val="000000"/>
        </w:rPr>
        <w:t xml:space="preserve"> </w:t>
      </w:r>
      <w:r w:rsidRPr="00626BE9" w:rsidR="0073216D">
        <w:rPr>
          <w:rFonts w:ascii="Garamond" w:hAnsi="Garamond" w:cs="Garamond"/>
          <w:color w:val="000000"/>
          <w:highlight w:val="lightGray"/>
        </w:rPr>
        <w:t>[DO NOT INCLUDE</w:t>
      </w:r>
      <w:r w:rsidRPr="00626BE9" w:rsidR="00FB3774">
        <w:rPr>
          <w:rFonts w:ascii="Garamond" w:hAnsi="Garamond" w:cs="Garamond"/>
          <w:color w:val="000000"/>
          <w:highlight w:val="lightGray"/>
        </w:rPr>
        <w:t xml:space="preserve"> IN THE PROPOSAL</w:t>
      </w:r>
      <w:r w:rsidRPr="00626BE9" w:rsidR="0073216D">
        <w:rPr>
          <w:rFonts w:ascii="Garamond" w:hAnsi="Garamond" w:cs="Garamond"/>
          <w:color w:val="000000"/>
          <w:highlight w:val="lightGray"/>
        </w:rPr>
        <w:t>]</w:t>
      </w:r>
    </w:p>
    <w:p w:rsidR="009A2C03" w:rsidRPr="009A2C03" w:rsidP="009A2C03" w14:paraId="444838AB" w14:textId="54B89130">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Provide a description of any and all problems that have significant impact on the </w:t>
      </w:r>
      <w:r w:rsidR="006C4071">
        <w:rPr>
          <w:rFonts w:ascii="Garamond" w:hAnsi="Garamond" w:cs="Garamond"/>
          <w:color w:val="000000"/>
        </w:rPr>
        <w:t>P</w:t>
      </w:r>
      <w:r w:rsidRPr="009A2C03">
        <w:rPr>
          <w:rFonts w:ascii="Garamond" w:hAnsi="Garamond" w:cs="Garamond"/>
          <w:color w:val="000000"/>
        </w:rPr>
        <w:t xml:space="preserve">rogram or program objectives. </w:t>
      </w:r>
    </w:p>
    <w:p w:rsidR="009A2C03" w:rsidRPr="009A2C03" w:rsidP="009A2C03" w14:paraId="250383D4" w14:textId="2B3DA510">
      <w:pPr>
        <w:autoSpaceDE w:val="0"/>
        <w:autoSpaceDN w:val="0"/>
        <w:adjustRightInd w:val="0"/>
        <w:spacing w:after="240" w:line="240" w:lineRule="auto"/>
        <w:rPr>
          <w:rFonts w:ascii="Garamond" w:hAnsi="Garamond" w:cs="Garamond"/>
          <w:b/>
          <w:bCs/>
          <w:color w:val="000000"/>
        </w:rPr>
      </w:pPr>
      <w:r w:rsidRPr="009A2C03">
        <w:rPr>
          <w:rFonts w:ascii="Garamond" w:hAnsi="Garamond" w:cs="Garamond"/>
          <w:b/>
          <w:bCs/>
          <w:color w:val="000000"/>
        </w:rPr>
        <w:t>2200 BUDGET TO ACTUAL COMPARISON</w:t>
      </w:r>
      <w:r w:rsidR="0073216D">
        <w:rPr>
          <w:rFonts w:ascii="Garamond" w:hAnsi="Garamond" w:cs="Garamond"/>
          <w:b/>
          <w:bCs/>
          <w:color w:val="000000"/>
        </w:rPr>
        <w:t xml:space="preserve"> </w:t>
      </w:r>
      <w:r w:rsidRPr="00626BE9" w:rsidR="0073216D">
        <w:rPr>
          <w:rFonts w:ascii="Garamond" w:hAnsi="Garamond" w:cs="Garamond"/>
          <w:color w:val="000000"/>
          <w:highlight w:val="lightGray"/>
        </w:rPr>
        <w:t>[DO NOT INCLUDE</w:t>
      </w:r>
      <w:r w:rsidRPr="00626BE9" w:rsidR="00FB3774">
        <w:rPr>
          <w:rFonts w:ascii="Garamond" w:hAnsi="Garamond" w:cs="Garamond"/>
          <w:color w:val="000000"/>
          <w:highlight w:val="lightGray"/>
        </w:rPr>
        <w:t xml:space="preserve"> IN THE PROPOSAL</w:t>
      </w:r>
      <w:r w:rsidRPr="00626BE9" w:rsidR="0073216D">
        <w:rPr>
          <w:rFonts w:ascii="Garamond" w:hAnsi="Garamond" w:cs="Garamond"/>
          <w:color w:val="000000"/>
          <w:highlight w:val="lightGray"/>
        </w:rPr>
        <w:t>]</w:t>
      </w:r>
    </w:p>
    <w:p w:rsidR="009A2C03" w:rsidRPr="009A2C03" w:rsidP="009A2C03" w14:paraId="12E51198"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Provide a comparison of actual program expenditures to date to the approved budget, by budget category and an explanation for any significant variances. </w:t>
      </w:r>
    </w:p>
    <w:p w:rsidR="009A2C03" w:rsidRPr="009A2C03" w:rsidP="009A2C03" w14:paraId="78E0A2D2" w14:textId="74D0697E">
      <w:pPr>
        <w:autoSpaceDE w:val="0"/>
        <w:autoSpaceDN w:val="0"/>
        <w:adjustRightInd w:val="0"/>
        <w:spacing w:after="240" w:line="240" w:lineRule="auto"/>
        <w:rPr>
          <w:rFonts w:ascii="Garamond" w:hAnsi="Garamond" w:cs="Garamond"/>
          <w:color w:val="000000"/>
        </w:rPr>
      </w:pPr>
      <w:r w:rsidRPr="53234557">
        <w:rPr>
          <w:rFonts w:ascii="Garamond" w:hAnsi="Garamond" w:cs="Garamond"/>
          <w:color w:val="000000" w:themeColor="text1"/>
        </w:rPr>
        <w:t>SBDC</w:t>
      </w:r>
      <w:r w:rsidRPr="53234557" w:rsidR="79E6BAA3">
        <w:rPr>
          <w:rFonts w:ascii="Garamond" w:hAnsi="Garamond" w:cs="Garamond"/>
          <w:color w:val="000000" w:themeColor="text1"/>
        </w:rPr>
        <w:t>s</w:t>
      </w:r>
      <w:r w:rsidRPr="53234557">
        <w:rPr>
          <w:rFonts w:ascii="Garamond" w:hAnsi="Garamond" w:cs="Garamond"/>
          <w:color w:val="000000" w:themeColor="text1"/>
        </w:rPr>
        <w:t xml:space="preserve"> must also furnish copies of SF-425, SBA Form 2113</w:t>
      </w:r>
      <w:r w:rsidRPr="53234557" w:rsidR="00A70BB2">
        <w:rPr>
          <w:rFonts w:ascii="Garamond" w:hAnsi="Garamond" w:cs="Garamond"/>
          <w:color w:val="000000" w:themeColor="text1"/>
        </w:rPr>
        <w:t>,</w:t>
      </w:r>
      <w:r w:rsidRPr="53234557" w:rsidR="006C4071">
        <w:rPr>
          <w:rFonts w:ascii="Garamond" w:hAnsi="Garamond" w:cs="Garamond"/>
          <w:color w:val="000000" w:themeColor="text1"/>
        </w:rPr>
        <w:t xml:space="preserve"> the </w:t>
      </w:r>
      <w:r w:rsidRPr="53234557" w:rsidR="00A0534F">
        <w:rPr>
          <w:rFonts w:ascii="Garamond" w:hAnsi="Garamond" w:cs="Garamond"/>
          <w:color w:val="000000" w:themeColor="text1"/>
        </w:rPr>
        <w:t>C</w:t>
      </w:r>
      <w:r w:rsidRPr="53234557" w:rsidR="006C4071">
        <w:rPr>
          <w:rFonts w:ascii="Garamond" w:hAnsi="Garamond" w:cs="Garamond"/>
          <w:color w:val="000000" w:themeColor="text1"/>
        </w:rPr>
        <w:t xml:space="preserve">ost </w:t>
      </w:r>
      <w:r w:rsidRPr="53234557" w:rsidR="00A0534F">
        <w:rPr>
          <w:rFonts w:ascii="Garamond" w:hAnsi="Garamond" w:cs="Garamond"/>
          <w:color w:val="000000" w:themeColor="text1"/>
        </w:rPr>
        <w:t>P</w:t>
      </w:r>
      <w:r w:rsidRPr="53234557" w:rsidR="006C4071">
        <w:rPr>
          <w:rFonts w:ascii="Garamond" w:hAnsi="Garamond" w:cs="Garamond"/>
          <w:color w:val="000000" w:themeColor="text1"/>
        </w:rPr>
        <w:t xml:space="preserve">rice </w:t>
      </w:r>
      <w:r w:rsidRPr="53234557" w:rsidR="00A0534F">
        <w:rPr>
          <w:rFonts w:ascii="Garamond" w:hAnsi="Garamond" w:cs="Garamond"/>
          <w:color w:val="000000" w:themeColor="text1"/>
        </w:rPr>
        <w:t>A</w:t>
      </w:r>
      <w:r w:rsidRPr="53234557" w:rsidR="006C4071">
        <w:rPr>
          <w:rFonts w:ascii="Garamond" w:hAnsi="Garamond" w:cs="Garamond"/>
          <w:color w:val="000000" w:themeColor="text1"/>
        </w:rPr>
        <w:t>nalysis worksheet</w:t>
      </w:r>
      <w:r w:rsidRPr="53234557">
        <w:rPr>
          <w:rFonts w:ascii="Garamond" w:hAnsi="Garamond" w:cs="Garamond"/>
          <w:color w:val="000000" w:themeColor="text1"/>
        </w:rPr>
        <w:t xml:space="preserve"> and other requested financial reports and attachments as required. </w:t>
      </w:r>
    </w:p>
    <w:p w:rsidR="00901908" w:rsidP="009A2C03" w14:paraId="2A9104B0" w14:textId="4CCE2272">
      <w:pPr>
        <w:autoSpaceDE w:val="0"/>
        <w:autoSpaceDN w:val="0"/>
        <w:adjustRightInd w:val="0"/>
        <w:spacing w:after="240" w:line="240" w:lineRule="auto"/>
        <w:rPr>
          <w:rFonts w:ascii="Garamond" w:hAnsi="Garamond" w:cs="Garamond"/>
          <w:color w:val="000000"/>
        </w:rPr>
      </w:pPr>
      <w:r w:rsidRPr="009A2C03">
        <w:rPr>
          <w:rFonts w:ascii="Garamond" w:hAnsi="Garamond" w:cs="Garamond"/>
          <w:b/>
          <w:bCs/>
          <w:color w:val="000000"/>
        </w:rPr>
        <w:t>2300 ECONOMIC IMPACT</w:t>
      </w:r>
      <w:r w:rsidR="0073216D">
        <w:rPr>
          <w:rFonts w:ascii="Garamond" w:hAnsi="Garamond" w:cs="Garamond"/>
          <w:b/>
          <w:bCs/>
          <w:color w:val="000000"/>
        </w:rPr>
        <w:t xml:space="preserve"> </w:t>
      </w:r>
      <w:r w:rsidRPr="00626BE9" w:rsidR="0073216D">
        <w:rPr>
          <w:rFonts w:ascii="Garamond" w:hAnsi="Garamond" w:cs="Garamond"/>
          <w:color w:val="000000"/>
          <w:highlight w:val="lightGray"/>
        </w:rPr>
        <w:t>[DO NOT INCLUDE</w:t>
      </w:r>
      <w:r w:rsidRPr="00626BE9" w:rsidR="0045467A">
        <w:rPr>
          <w:rFonts w:ascii="Garamond" w:hAnsi="Garamond" w:cs="Garamond"/>
          <w:color w:val="000000"/>
          <w:highlight w:val="lightGray"/>
        </w:rPr>
        <w:t xml:space="preserve"> IN THE PROPOSAL</w:t>
      </w:r>
      <w:r w:rsidRPr="00626BE9" w:rsidR="0073216D">
        <w:rPr>
          <w:rFonts w:ascii="Garamond" w:hAnsi="Garamond" w:cs="Garamond"/>
          <w:color w:val="000000"/>
          <w:highlight w:val="lightGray"/>
        </w:rPr>
        <w:t>]</w:t>
      </w:r>
    </w:p>
    <w:p w:rsidR="009A2C03" w:rsidRPr="009A2C03" w:rsidP="009A2C03" w14:paraId="3FDCF5E7" w14:textId="397F156E">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For each progress report, provide a table</w:t>
      </w:r>
      <w:r w:rsidR="0073216D">
        <w:rPr>
          <w:rFonts w:ascii="Garamond" w:hAnsi="Garamond" w:cs="Garamond"/>
          <w:color w:val="000000" w:themeColor="text1"/>
        </w:rPr>
        <w:t xml:space="preserve"> </w:t>
      </w:r>
      <w:r w:rsidRPr="00E75EF9" w:rsidR="0073216D">
        <w:rPr>
          <w:rFonts w:ascii="Garamond" w:hAnsi="Garamond" w:cs="Garamond"/>
          <w:color w:val="000000" w:themeColor="text1"/>
          <w:highlight w:val="lightGray"/>
        </w:rPr>
        <w:t>as described in the Notice of Award Terms and Conditions</w:t>
      </w:r>
      <w:r w:rsidRPr="5F926F4B">
        <w:rPr>
          <w:rFonts w:ascii="Garamond" w:hAnsi="Garamond" w:cs="Garamond"/>
          <w:color w:val="000000" w:themeColor="text1"/>
        </w:rPr>
        <w:t xml:space="preserve"> showing comparison of performance goals for Jobs Supported, </w:t>
      </w:r>
      <w:r w:rsidRPr="5F926F4B" w:rsidR="017158E1">
        <w:rPr>
          <w:rFonts w:ascii="Garamond" w:hAnsi="Garamond" w:cs="Garamond"/>
          <w:color w:val="000000" w:themeColor="text1"/>
        </w:rPr>
        <w:t xml:space="preserve">Unique </w:t>
      </w:r>
      <w:r w:rsidRPr="5F926F4B">
        <w:rPr>
          <w:rFonts w:ascii="Garamond" w:hAnsi="Garamond" w:cs="Garamond"/>
          <w:color w:val="000000" w:themeColor="text1"/>
        </w:rPr>
        <w:t xml:space="preserve">Clients Served, New Business Starts and Capital Infusion to actual accomplishments achieved during the reporting period and include a management analysis of results. </w:t>
      </w:r>
    </w:p>
    <w:p w:rsidR="00C322F7" w:rsidRPr="00F31C75" w:rsidP="00C322F7" w14:paraId="4FCB4012" w14:textId="0310B6E6">
      <w:pPr>
        <w:pStyle w:val="Heading1"/>
        <w:spacing w:line="240" w:lineRule="auto"/>
        <w:ind w:left="270"/>
        <w:rPr>
          <w:rFonts w:cs="Arial"/>
        </w:rPr>
      </w:pPr>
      <w:bookmarkStart w:id="294" w:name="_Toc78195642"/>
      <w:r w:rsidRPr="00F31C75">
        <w:rPr>
          <w:rFonts w:cs="Arial"/>
        </w:rPr>
        <w:t>Re</w:t>
      </w:r>
      <w:r w:rsidR="00DE2488">
        <w:rPr>
          <w:rFonts w:cs="Arial"/>
        </w:rPr>
        <w:t>cordkeeping Requirements</w:t>
      </w:r>
      <w:bookmarkEnd w:id="294"/>
    </w:p>
    <w:p w:rsidR="003245D8" w:rsidRPr="00693B69" w:rsidP="009953B8" w14:paraId="28E2BDE1" w14:textId="714B4204">
      <w:pPr>
        <w:spacing w:after="120" w:line="240" w:lineRule="auto"/>
        <w:rPr>
          <w:rFonts w:ascii="Garamond" w:hAnsi="Garamond" w:cs="Arial"/>
        </w:rPr>
      </w:pPr>
      <w:r w:rsidRPr="00693B69">
        <w:rPr>
          <w:rFonts w:ascii="Garamond" w:hAnsi="Garamond" w:cs="Arial"/>
        </w:rPr>
        <w:t xml:space="preserve">All SBDC Applicants and their </w:t>
      </w:r>
      <w:r w:rsidR="004C01F4">
        <w:rPr>
          <w:rFonts w:ascii="Garamond" w:hAnsi="Garamond" w:cs="Arial"/>
        </w:rPr>
        <w:t xml:space="preserve">Network </w:t>
      </w:r>
      <w:r w:rsidRPr="00693B69">
        <w:rPr>
          <w:rFonts w:ascii="Garamond" w:hAnsi="Garamond" w:cs="Arial"/>
        </w:rPr>
        <w:t>Service Centers are required to maintain complete and accurate records and supporting documentation to facilitate a thorough program examination. All significant client counseling, training and other activities shall be fully documented. SBDC Applicants will support SBA’s required data collection and reporting system.</w:t>
      </w:r>
    </w:p>
    <w:p w:rsidR="003245D8" w:rsidRPr="00693B69" w:rsidP="00C87690" w14:paraId="1D9B1AF6" w14:textId="77777777">
      <w:pPr>
        <w:spacing w:after="120"/>
        <w:rPr>
          <w:rFonts w:ascii="Garamond" w:hAnsi="Garamond" w:cs="Arial"/>
        </w:rPr>
      </w:pPr>
      <w:r w:rsidRPr="00693B69">
        <w:rPr>
          <w:rFonts w:ascii="Garamond" w:hAnsi="Garamond" w:cs="Arial"/>
        </w:rPr>
        <w:t xml:space="preserve">In addition to the performance, financial and program reports already mentioned in </w:t>
      </w:r>
      <w:r w:rsidRPr="006315FA">
        <w:rPr>
          <w:rFonts w:ascii="Garamond" w:hAnsi="Garamond" w:cs="Arial"/>
        </w:rPr>
        <w:t xml:space="preserve">this </w:t>
      </w:r>
      <w:r w:rsidR="00AB063F">
        <w:rPr>
          <w:rFonts w:ascii="Garamond" w:hAnsi="Garamond" w:cs="Arial"/>
        </w:rPr>
        <w:t>Funding Opportunity</w:t>
      </w:r>
      <w:r w:rsidRPr="00693B69">
        <w:rPr>
          <w:rFonts w:ascii="Garamond" w:hAnsi="Garamond" w:cs="Arial"/>
        </w:rPr>
        <w:t xml:space="preserve">, SBDCs must maintain the following </w:t>
      </w:r>
      <w:r w:rsidRPr="00BC4D5F">
        <w:rPr>
          <w:rFonts w:ascii="Garamond" w:hAnsi="Garamond" w:cs="Arial"/>
        </w:rPr>
        <w:t>records:</w:t>
      </w:r>
    </w:p>
    <w:p w:rsidR="003245D8" w:rsidRPr="00822F42" w:rsidP="008F212B" w14:paraId="62660803" w14:textId="3DBE1E23">
      <w:pPr>
        <w:pStyle w:val="Heading2"/>
        <w:spacing w:after="120"/>
        <w:rPr>
          <w:rFonts w:cs="Arial"/>
        </w:rPr>
      </w:pPr>
      <w:r w:rsidRPr="00822F42">
        <w:rPr>
          <w:rFonts w:cs="Arial"/>
        </w:rPr>
        <w:t>Counseling Activity</w:t>
      </w:r>
    </w:p>
    <w:p w:rsidR="003245D8" w:rsidRPr="00693B69" w:rsidP="009953B8" w14:paraId="7F4E4137" w14:textId="77777777">
      <w:pPr>
        <w:spacing w:after="120" w:line="240" w:lineRule="auto"/>
        <w:ind w:left="720"/>
        <w:rPr>
          <w:rFonts w:ascii="Garamond" w:hAnsi="Garamond" w:cs="Arial"/>
        </w:rPr>
      </w:pPr>
      <w:r w:rsidRPr="00693B69">
        <w:rPr>
          <w:rFonts w:ascii="Garamond" w:hAnsi="Garamond" w:cs="Arial"/>
        </w:rPr>
        <w:t xml:space="preserve">All SBDCs are responsible for reporting all counseling activities on SBA Form 641, "Counseling Information Form" or an equivalent form that supports SBA’s management information database. A client will be counted once in a </w:t>
      </w:r>
      <w:r w:rsidR="00A41552">
        <w:rPr>
          <w:rFonts w:ascii="Garamond" w:hAnsi="Garamond" w:cs="Arial"/>
        </w:rPr>
        <w:t>Federal</w:t>
      </w:r>
      <w:r w:rsidRPr="00693B69">
        <w:rPr>
          <w:rFonts w:ascii="Garamond" w:hAnsi="Garamond" w:cs="Arial"/>
        </w:rPr>
        <w:t xml:space="preserve"> fiscal year with reporting to include both the number of sessions and the number of hours spent with the client. Copies of these forms or an electronic signed copy must be available for review by the SBA when requested.</w:t>
      </w:r>
    </w:p>
    <w:p w:rsidR="003245D8" w:rsidRPr="00693B69" w:rsidP="009953B8" w14:paraId="7828CAEC" w14:textId="77777777">
      <w:pPr>
        <w:spacing w:after="120" w:line="240" w:lineRule="auto"/>
        <w:ind w:left="720"/>
        <w:rPr>
          <w:rFonts w:ascii="Garamond" w:hAnsi="Garamond" w:cs="Arial"/>
        </w:rPr>
      </w:pPr>
      <w:r>
        <w:rPr>
          <w:rFonts w:ascii="Garamond" w:hAnsi="Garamond" w:cs="Arial"/>
        </w:rPr>
        <w:t>On</w:t>
      </w:r>
      <w:r w:rsidRPr="00693B69">
        <w:rPr>
          <w:rFonts w:ascii="Garamond" w:hAnsi="Garamond" w:cs="Arial"/>
        </w:rPr>
        <w:t xml:space="preserve">line counseling must meet the standards identified in the client definitions and there must be a signed SBA Form 641 or its equivalent that supports SBA’s management information database.  </w:t>
      </w:r>
    </w:p>
    <w:p w:rsidR="003245D8" w:rsidRPr="00693B69" w:rsidP="00C87690" w14:paraId="4FFDA7F6" w14:textId="77777777">
      <w:pPr>
        <w:spacing w:after="120"/>
        <w:ind w:left="720"/>
        <w:rPr>
          <w:rFonts w:ascii="Garamond" w:hAnsi="Garamond" w:cs="Arial"/>
          <w:b/>
        </w:rPr>
      </w:pPr>
      <w:r w:rsidRPr="00693B69">
        <w:rPr>
          <w:rFonts w:ascii="Garamond" w:hAnsi="Garamond" w:cs="Arial"/>
          <w:b/>
        </w:rPr>
        <w:t>Agreement</w:t>
      </w:r>
    </w:p>
    <w:p w:rsidR="003245D8" w:rsidRPr="00693B69" w:rsidP="009953B8" w14:paraId="51215551" w14:textId="77777777">
      <w:pPr>
        <w:spacing w:after="120" w:line="240" w:lineRule="auto"/>
        <w:ind w:left="720"/>
        <w:rPr>
          <w:rFonts w:ascii="Garamond" w:hAnsi="Garamond" w:cs="Arial"/>
        </w:rPr>
      </w:pPr>
      <w:r w:rsidRPr="00693B69">
        <w:rPr>
          <w:rFonts w:ascii="Garamond" w:hAnsi="Garamond" w:cs="Arial"/>
        </w:rPr>
        <w:t>Each client is required to sign a request for assistance, SBA Form 641 or equivalent, and must be shown the following statement:</w:t>
      </w:r>
    </w:p>
    <w:p w:rsidR="003245D8" w:rsidRPr="008F212B" w:rsidP="009953B8" w14:paraId="06D2F32C" w14:textId="1A853820">
      <w:pPr>
        <w:autoSpaceDE w:val="0"/>
        <w:autoSpaceDN w:val="0"/>
        <w:adjustRightInd w:val="0"/>
        <w:spacing w:after="0" w:line="240" w:lineRule="auto"/>
        <w:ind w:left="720"/>
        <w:rPr>
          <w:rFonts w:ascii="Garamond" w:hAnsi="Garamond" w:cs="Arial"/>
          <w:sz w:val="20"/>
          <w:szCs w:val="20"/>
        </w:rPr>
      </w:pPr>
      <w:r w:rsidRPr="008F212B">
        <w:rPr>
          <w:rFonts w:ascii="Garamond" w:hAnsi="Garamond" w:cs="Arial"/>
          <w:sz w:val="20"/>
          <w:szCs w:val="20"/>
        </w:rPr>
        <w:t>I request business counseling service from the Small Business Administration (SBA) or an SBA Resource Partner. I agree to cooperate should I be selected to participate in surveys designed to evaluate SBA services. I permit SBA or its agent the use of my name and address for SBA surveys and information mailings regarding SBA products and services (Yes/No). I understand that any information disclosed will be held in strict confidence. (SBA will not provide your personal information to commercial entities.) I authorize SBA to furnish relevant information to the assigned management counselor(s). I further understand that t</w:t>
      </w:r>
      <w:r w:rsidRPr="008F212B" w:rsidR="0DF944E5">
        <w:rPr>
          <w:rFonts w:ascii="Garamond" w:hAnsi="Garamond" w:cs="Arial"/>
          <w:sz w:val="20"/>
          <w:szCs w:val="20"/>
        </w:rPr>
        <w:t xml:space="preserve">he counselor(s) agrees not to: </w:t>
      </w:r>
      <w:r w:rsidRPr="008F212B" w:rsidR="3744B8F0">
        <w:rPr>
          <w:rFonts w:ascii="Garamond" w:hAnsi="Garamond" w:cs="Arial"/>
          <w:sz w:val="20"/>
          <w:szCs w:val="20"/>
        </w:rPr>
        <w:t>1.</w:t>
      </w:r>
      <w:r w:rsidRPr="008F212B" w:rsidR="4A2CDDAD">
        <w:rPr>
          <w:rFonts w:ascii="Garamond" w:hAnsi="Garamond" w:cs="Arial"/>
          <w:sz w:val="20"/>
          <w:szCs w:val="20"/>
        </w:rPr>
        <w:t>) R</w:t>
      </w:r>
      <w:r w:rsidRPr="008F212B">
        <w:rPr>
          <w:rFonts w:ascii="Garamond" w:hAnsi="Garamond" w:cs="Arial"/>
          <w:sz w:val="20"/>
          <w:szCs w:val="20"/>
        </w:rPr>
        <w:t>ecommend goods or services from sources in whi</w:t>
      </w:r>
      <w:r w:rsidRPr="008F212B" w:rsidR="0DF944E5">
        <w:rPr>
          <w:rFonts w:ascii="Garamond" w:hAnsi="Garamond" w:cs="Arial"/>
          <w:sz w:val="20"/>
          <w:szCs w:val="20"/>
        </w:rPr>
        <w:t xml:space="preserve">ch he/she has an interest, and </w:t>
      </w:r>
      <w:r w:rsidRPr="008F212B" w:rsidR="3744B8F0">
        <w:rPr>
          <w:rFonts w:ascii="Garamond" w:hAnsi="Garamond" w:cs="Arial"/>
          <w:sz w:val="20"/>
          <w:szCs w:val="20"/>
        </w:rPr>
        <w:t>2.</w:t>
      </w:r>
      <w:r w:rsidRPr="008F212B" w:rsidR="4A2CDDAD">
        <w:rPr>
          <w:rFonts w:ascii="Garamond" w:hAnsi="Garamond" w:cs="Arial"/>
          <w:sz w:val="20"/>
          <w:szCs w:val="20"/>
        </w:rPr>
        <w:t>) A</w:t>
      </w:r>
      <w:r w:rsidRPr="008F212B">
        <w:rPr>
          <w:rFonts w:ascii="Garamond" w:hAnsi="Garamond" w:cs="Arial"/>
          <w:sz w:val="20"/>
          <w:szCs w:val="20"/>
        </w:rPr>
        <w:t xml:space="preserve">ccept fees or commissions developing from this counseling relationship. In consideration of the counselor(s) furnishing management or technical assistance, I waive all claims against SBA personnel, and that of its Resource Partners and </w:t>
      </w:r>
      <w:r w:rsidRPr="008F212B" w:rsidR="1730BE26">
        <w:rPr>
          <w:rFonts w:ascii="Garamond" w:hAnsi="Garamond" w:cs="Arial"/>
          <w:sz w:val="20"/>
          <w:szCs w:val="20"/>
        </w:rPr>
        <w:t>H</w:t>
      </w:r>
      <w:r w:rsidRPr="008F212B">
        <w:rPr>
          <w:rFonts w:ascii="Garamond" w:hAnsi="Garamond" w:cs="Arial"/>
          <w:sz w:val="20"/>
          <w:szCs w:val="20"/>
        </w:rPr>
        <w:t xml:space="preserve">ost </w:t>
      </w:r>
      <w:r w:rsidRPr="008F212B" w:rsidR="1730BE26">
        <w:rPr>
          <w:rFonts w:ascii="Garamond" w:hAnsi="Garamond" w:cs="Arial"/>
          <w:sz w:val="20"/>
          <w:szCs w:val="20"/>
        </w:rPr>
        <w:t>O</w:t>
      </w:r>
      <w:r w:rsidRPr="008F212B">
        <w:rPr>
          <w:rFonts w:ascii="Garamond" w:hAnsi="Garamond" w:cs="Arial"/>
          <w:sz w:val="20"/>
          <w:szCs w:val="20"/>
        </w:rPr>
        <w:t>rganizations, arising from this assistance.</w:t>
      </w:r>
    </w:p>
    <w:p w:rsidR="003245D8" w:rsidRPr="00693B69" w:rsidP="000219E0" w14:paraId="65C7A44B" w14:textId="77777777">
      <w:pPr>
        <w:autoSpaceDE w:val="0"/>
        <w:autoSpaceDN w:val="0"/>
        <w:adjustRightInd w:val="0"/>
        <w:spacing w:after="0" w:line="240" w:lineRule="auto"/>
        <w:rPr>
          <w:rFonts w:ascii="Garamond" w:hAnsi="Garamond" w:cs="Arial"/>
          <w:sz w:val="15"/>
          <w:szCs w:val="15"/>
        </w:rPr>
      </w:pPr>
    </w:p>
    <w:p w:rsidR="003245D8" w:rsidRPr="00693B69" w:rsidP="009953B8" w14:paraId="30281B80" w14:textId="40312D0E">
      <w:pPr>
        <w:spacing w:after="120" w:line="240" w:lineRule="auto"/>
        <w:ind w:left="720"/>
        <w:rPr>
          <w:rFonts w:ascii="Garamond" w:hAnsi="Garamond" w:cs="Arial"/>
        </w:rPr>
      </w:pPr>
      <w:r w:rsidRPr="00693B69">
        <w:rPr>
          <w:rFonts w:ascii="Garamond" w:hAnsi="Garamond" w:cs="Arial"/>
        </w:rPr>
        <w:t xml:space="preserve">These forms shall be </w:t>
      </w:r>
      <w:r w:rsidRPr="0023325E">
        <w:rPr>
          <w:rFonts w:ascii="Garamond" w:hAnsi="Garamond" w:cs="Arial"/>
        </w:rPr>
        <w:t xml:space="preserve">retained in accordance with current OMB and SBA requirements. SBDCs may use </w:t>
      </w:r>
      <w:r w:rsidRPr="0023325E" w:rsidR="00B76E1B">
        <w:rPr>
          <w:rFonts w:ascii="Garamond" w:hAnsi="Garamond" w:cs="Arial"/>
        </w:rPr>
        <w:t>an</w:t>
      </w:r>
      <w:r w:rsidRPr="0023325E">
        <w:rPr>
          <w:rFonts w:ascii="Garamond" w:hAnsi="Garamond" w:cs="Arial"/>
        </w:rPr>
        <w:t xml:space="preserve"> </w:t>
      </w:r>
      <w:r w:rsidRPr="0023325E" w:rsidR="0020151E">
        <w:rPr>
          <w:rFonts w:ascii="Garamond" w:hAnsi="Garamond" w:cs="Arial"/>
        </w:rPr>
        <w:t xml:space="preserve">electronic </w:t>
      </w:r>
      <w:r w:rsidRPr="0023325E">
        <w:rPr>
          <w:rFonts w:ascii="Garamond" w:hAnsi="Garamond" w:cs="Arial"/>
        </w:rPr>
        <w:t xml:space="preserve">version of this </w:t>
      </w:r>
      <w:r w:rsidRPr="0023325E" w:rsidR="006315FA">
        <w:rPr>
          <w:rFonts w:ascii="Garamond" w:hAnsi="Garamond" w:cs="Arial"/>
        </w:rPr>
        <w:t>f</w:t>
      </w:r>
      <w:r w:rsidRPr="0023325E">
        <w:rPr>
          <w:rFonts w:ascii="Garamond" w:hAnsi="Garamond" w:cs="Arial"/>
        </w:rPr>
        <w:t>orm.</w:t>
      </w:r>
      <w:r w:rsidRPr="0023325E" w:rsidR="00422AEA">
        <w:rPr>
          <w:rFonts w:ascii="Garamond" w:hAnsi="Garamond" w:cs="Arial"/>
        </w:rPr>
        <w:t xml:space="preserve"> </w:t>
      </w:r>
      <w:r w:rsidRPr="0023325E" w:rsidR="00422AEA">
        <w:rPr>
          <w:rFonts w:ascii="Garamond" w:hAnsi="Garamond"/>
        </w:rPr>
        <w:t>For clients who have responded “yes” to Question 11 in Part I of SBA Counseling Information Form 641, the SBDC shall provide the information contained in Part I along with the small business name every 90 days. SBA will safeguard client and customer Personal Identifiable Information (PII).</w:t>
      </w:r>
    </w:p>
    <w:p w:rsidR="003245D8" w:rsidRPr="00693B69" w:rsidP="00F11798" w14:paraId="0DB3D82B" w14:textId="77777777">
      <w:pPr>
        <w:pStyle w:val="Heading2"/>
        <w:spacing w:after="120"/>
        <w:rPr>
          <w:rFonts w:cs="Arial"/>
        </w:rPr>
      </w:pPr>
      <w:r w:rsidRPr="39EA49C1">
        <w:rPr>
          <w:rFonts w:cs="Arial"/>
        </w:rPr>
        <w:t>Transactions with Suspended or Debarred Entities</w:t>
      </w:r>
    </w:p>
    <w:p w:rsidR="003245D8" w:rsidRPr="00693B69" w:rsidP="009953B8" w14:paraId="477894DB" w14:textId="77777777">
      <w:pPr>
        <w:spacing w:after="120" w:line="240" w:lineRule="auto"/>
        <w:ind w:left="720"/>
        <w:rPr>
          <w:rFonts w:ascii="Garamond" w:hAnsi="Garamond" w:cs="Arial"/>
        </w:rPr>
      </w:pPr>
      <w:r w:rsidRPr="00693B69">
        <w:rPr>
          <w:rFonts w:ascii="Garamond" w:hAnsi="Garamond" w:cs="Arial"/>
        </w:rPr>
        <w:t xml:space="preserve">SBDCs are responsible for verifying that entities (such as employees, consultants, </w:t>
      </w:r>
      <w:r w:rsidRPr="00693B69">
        <w:rPr>
          <w:rFonts w:ascii="Garamond" w:hAnsi="Garamond" w:cs="Arial"/>
        </w:rPr>
        <w:t>contractors</w:t>
      </w:r>
      <w:r w:rsidRPr="00693B69">
        <w:rPr>
          <w:rFonts w:ascii="Garamond" w:hAnsi="Garamond" w:cs="Arial"/>
        </w:rPr>
        <w:t xml:space="preserve"> or other service providers) paid with program funds and clients receiving counseling assistance supported by program funds are</w:t>
      </w:r>
      <w:r w:rsidR="006307D3">
        <w:rPr>
          <w:rFonts w:ascii="Garamond" w:hAnsi="Garamond" w:cs="Arial"/>
        </w:rPr>
        <w:t xml:space="preserve"> not currently under suspension</w:t>
      </w:r>
      <w:r w:rsidRPr="00693B69">
        <w:rPr>
          <w:rFonts w:ascii="Garamond" w:hAnsi="Garamond" w:cs="Arial"/>
        </w:rPr>
        <w:t xml:space="preserve"> or debarment by </w:t>
      </w:r>
      <w:r w:rsidRPr="00BC4D5F">
        <w:rPr>
          <w:rFonts w:ascii="Garamond" w:hAnsi="Garamond" w:cs="Arial"/>
        </w:rPr>
        <w:t>or have an unresolved debt with</w:t>
      </w:r>
      <w:r w:rsidRPr="00693B69">
        <w:rPr>
          <w:rFonts w:ascii="Garamond" w:hAnsi="Garamond" w:cs="Arial"/>
        </w:rPr>
        <w:t xml:space="preserve"> a </w:t>
      </w:r>
      <w:r w:rsidR="00A41552">
        <w:rPr>
          <w:rFonts w:ascii="Garamond" w:hAnsi="Garamond" w:cs="Arial"/>
        </w:rPr>
        <w:t>Federal</w:t>
      </w:r>
      <w:r w:rsidR="001A176D">
        <w:rPr>
          <w:rFonts w:ascii="Garamond" w:hAnsi="Garamond" w:cs="Arial"/>
        </w:rPr>
        <w:t xml:space="preserve"> </w:t>
      </w:r>
      <w:r w:rsidR="0092195F">
        <w:rPr>
          <w:rFonts w:ascii="Garamond" w:hAnsi="Garamond" w:cs="Arial"/>
        </w:rPr>
        <w:t>A</w:t>
      </w:r>
      <w:r w:rsidRPr="00693B69">
        <w:rPr>
          <w:rFonts w:ascii="Garamond" w:hAnsi="Garamond" w:cs="Arial"/>
        </w:rPr>
        <w:t xml:space="preserve">gency. SBDCs may require clients to certify that they are not currently suspended or debarred prior to receiving counseling assistance and should retain certification records with client files. </w:t>
      </w:r>
    </w:p>
    <w:p w:rsidR="003245D8" w:rsidRPr="00693B69" w:rsidP="00C87690" w14:paraId="77F367FA" w14:textId="77777777">
      <w:pPr>
        <w:pStyle w:val="Heading2"/>
        <w:spacing w:after="120"/>
        <w:rPr>
          <w:rFonts w:cs="Arial"/>
        </w:rPr>
      </w:pPr>
      <w:r w:rsidRPr="39EA49C1">
        <w:rPr>
          <w:rFonts w:cs="Arial"/>
        </w:rPr>
        <w:t>Training Activity</w:t>
      </w:r>
    </w:p>
    <w:p w:rsidR="003245D8" w:rsidRPr="00693B69" w:rsidP="009953B8" w14:paraId="4FE8DA87" w14:textId="0336BE11">
      <w:pPr>
        <w:spacing w:after="120" w:line="240" w:lineRule="auto"/>
        <w:ind w:left="720"/>
        <w:rPr>
          <w:rFonts w:ascii="Garamond" w:hAnsi="Garamond" w:cs="Arial"/>
        </w:rPr>
      </w:pPr>
      <w:r w:rsidRPr="00693B69">
        <w:rPr>
          <w:rFonts w:ascii="Garamond" w:hAnsi="Garamond" w:cs="Arial"/>
        </w:rPr>
        <w:t xml:space="preserve">The SBDC must use SBA Form 888 or its equivalent to document and report SBDC training activities. </w:t>
      </w:r>
      <w:r w:rsidRPr="00693B69">
        <w:rPr>
          <w:rFonts w:ascii="Garamond" w:hAnsi="Garamond" w:cs="Arial"/>
          <w:color w:val="000000"/>
        </w:rPr>
        <w:t xml:space="preserve">The agenda and/or program content, attendee list and evaluations are required for each training event. </w:t>
      </w:r>
      <w:r w:rsidRPr="00693B69">
        <w:rPr>
          <w:rFonts w:ascii="Garamond" w:hAnsi="Garamond" w:cs="Arial"/>
        </w:rPr>
        <w:t>SBDC’s will submit all training information from the SBA Form 888 or equivalent form quarterly to SBA’s data collection system (EDMIS</w:t>
      </w:r>
      <w:r w:rsidR="004E7E09">
        <w:rPr>
          <w:rFonts w:ascii="Garamond" w:hAnsi="Garamond" w:cs="Arial"/>
        </w:rPr>
        <w:t>-NG</w:t>
      </w:r>
      <w:r w:rsidRPr="00693B69">
        <w:rPr>
          <w:rFonts w:ascii="Garamond" w:hAnsi="Garamond" w:cs="Arial"/>
        </w:rPr>
        <w:t>). The training information will be considered certified by the State/Regional Program Director when uploaded into EDMIS</w:t>
      </w:r>
      <w:r w:rsidR="004E7E09">
        <w:rPr>
          <w:rFonts w:ascii="Garamond" w:hAnsi="Garamond" w:cs="Arial"/>
        </w:rPr>
        <w:t>-NG</w:t>
      </w:r>
      <w:r w:rsidRPr="00693B69">
        <w:rPr>
          <w:rFonts w:ascii="Garamond" w:hAnsi="Garamond" w:cs="Arial"/>
        </w:rPr>
        <w:t xml:space="preserve">. The SBA Form 888 or similar program developed form must be maintained at the SBDC for review by the SBA when requested. </w:t>
      </w:r>
      <w:r w:rsidR="004E312C">
        <w:rPr>
          <w:rFonts w:ascii="Garamond" w:hAnsi="Garamond" w:cs="Arial"/>
        </w:rPr>
        <w:t xml:space="preserve">Note, in order for training clients to be counted as part of </w:t>
      </w:r>
      <w:r w:rsidR="00E55466">
        <w:rPr>
          <w:rFonts w:ascii="Garamond" w:hAnsi="Garamond" w:cs="Arial"/>
        </w:rPr>
        <w:t xml:space="preserve">unique </w:t>
      </w:r>
      <w:r w:rsidR="004E312C">
        <w:rPr>
          <w:rFonts w:ascii="Garamond" w:hAnsi="Garamond" w:cs="Arial"/>
        </w:rPr>
        <w:t xml:space="preserve">clients served, a </w:t>
      </w:r>
      <w:r w:rsidR="002A1DFE">
        <w:rPr>
          <w:rFonts w:ascii="Garamond" w:hAnsi="Garamond" w:cs="Arial"/>
        </w:rPr>
        <w:t xml:space="preserve">Form </w:t>
      </w:r>
      <w:r w:rsidR="004E312C">
        <w:rPr>
          <w:rFonts w:ascii="Garamond" w:hAnsi="Garamond" w:cs="Arial"/>
        </w:rPr>
        <w:t>641 must be completed for each unique training client.</w:t>
      </w:r>
    </w:p>
    <w:p w:rsidR="003245D8" w:rsidRPr="00693B69" w:rsidP="002A1DFE" w14:paraId="33145EDC" w14:textId="77777777">
      <w:pPr>
        <w:pStyle w:val="Heading3"/>
        <w:keepNext w:val="0"/>
        <w:keepLines w:val="0"/>
        <w:spacing w:after="120"/>
        <w:ind w:left="3240"/>
      </w:pPr>
      <w:r>
        <w:t>Multi-Session Training:</w:t>
      </w:r>
    </w:p>
    <w:p w:rsidR="003245D8" w:rsidRPr="00693B69" w:rsidP="009953B8" w14:paraId="2F87F464" w14:textId="0F43E5A2">
      <w:pPr>
        <w:spacing w:after="120" w:line="240" w:lineRule="auto"/>
        <w:ind w:left="1440"/>
        <w:rPr>
          <w:rFonts w:ascii="Garamond" w:hAnsi="Garamond" w:cs="Arial"/>
        </w:rPr>
      </w:pPr>
      <w:r w:rsidRPr="00693B69">
        <w:rPr>
          <w:rFonts w:ascii="Garamond" w:hAnsi="Garamond" w:cs="Arial"/>
        </w:rPr>
        <w:t xml:space="preserve">For courses with multiple sessions, each session may count as one course. </w:t>
      </w:r>
      <w:r w:rsidRPr="00693B69">
        <w:rPr>
          <w:rFonts w:ascii="Garamond" w:hAnsi="Garamond" w:cs="Arial"/>
          <w:color w:val="000000"/>
        </w:rPr>
        <w:t>Sessions must correspond with the minimum training duration identifie</w:t>
      </w:r>
      <w:r w:rsidR="00224E3C">
        <w:rPr>
          <w:rFonts w:ascii="Garamond" w:hAnsi="Garamond" w:cs="Arial"/>
          <w:color w:val="000000"/>
        </w:rPr>
        <w:t>d in the definitions listed in S</w:t>
      </w:r>
      <w:r w:rsidRPr="00693B69">
        <w:rPr>
          <w:rFonts w:ascii="Garamond" w:hAnsi="Garamond" w:cs="Arial"/>
          <w:color w:val="000000"/>
        </w:rPr>
        <w:t>ection 8.1.</w:t>
      </w:r>
      <w:r w:rsidR="00DC4277">
        <w:rPr>
          <w:rFonts w:ascii="Garamond" w:hAnsi="Garamond" w:cs="Arial"/>
          <w:color w:val="000000"/>
        </w:rPr>
        <w:t>3</w:t>
      </w:r>
      <w:r w:rsidR="00F93EFD">
        <w:rPr>
          <w:rFonts w:ascii="Garamond" w:hAnsi="Garamond" w:cs="Arial"/>
          <w:color w:val="000000"/>
        </w:rPr>
        <w:t>9</w:t>
      </w:r>
      <w:r w:rsidRPr="00693B69">
        <w:rPr>
          <w:rFonts w:ascii="Garamond" w:hAnsi="Garamond" w:cs="Arial"/>
          <w:color w:val="000000"/>
        </w:rPr>
        <w:t xml:space="preserve">. </w:t>
      </w:r>
      <w:r w:rsidRPr="00693B69">
        <w:rPr>
          <w:rFonts w:ascii="Garamond" w:hAnsi="Garamond" w:cs="Arial"/>
        </w:rPr>
        <w:t xml:space="preserve">SBA’s management information system collects both the number of sessions and hours for the course. </w:t>
      </w:r>
    </w:p>
    <w:p w:rsidR="003245D8" w:rsidRPr="00693B69" w:rsidP="002A1DFE" w14:paraId="0DB76B56" w14:textId="77777777">
      <w:pPr>
        <w:pStyle w:val="Heading3"/>
        <w:keepNext w:val="0"/>
        <w:keepLines w:val="0"/>
        <w:spacing w:after="120"/>
        <w:ind w:left="3240"/>
      </w:pPr>
      <w:r>
        <w:t>On</w:t>
      </w:r>
      <w:r>
        <w:t>line Training:</w:t>
      </w:r>
    </w:p>
    <w:p w:rsidR="003245D8" w:rsidRPr="00693B69" w:rsidP="009953B8" w14:paraId="509D6EE6" w14:textId="7F05158C">
      <w:pPr>
        <w:spacing w:after="120" w:line="240" w:lineRule="auto"/>
        <w:ind w:left="1440"/>
        <w:rPr>
          <w:rFonts w:ascii="Garamond" w:hAnsi="Garamond" w:cs="Arial"/>
        </w:rPr>
      </w:pPr>
      <w:r w:rsidRPr="5F926F4B">
        <w:rPr>
          <w:rFonts w:ascii="Garamond" w:hAnsi="Garamond" w:cs="Arial"/>
          <w:color w:val="000000" w:themeColor="text1"/>
        </w:rPr>
        <w:t xml:space="preserve">An SBA </w:t>
      </w:r>
      <w:r w:rsidRPr="5F926F4B" w:rsidR="465B5216">
        <w:rPr>
          <w:rFonts w:ascii="Garamond" w:hAnsi="Garamond" w:cs="Arial"/>
          <w:color w:val="000000" w:themeColor="text1"/>
        </w:rPr>
        <w:t>Form 888 is required for all on</w:t>
      </w:r>
      <w:r w:rsidRPr="5F926F4B">
        <w:rPr>
          <w:rFonts w:ascii="Garamond" w:hAnsi="Garamond" w:cs="Arial"/>
          <w:color w:val="000000" w:themeColor="text1"/>
        </w:rPr>
        <w:t>line training events. At a minimum, the following fields should be complete</w:t>
      </w:r>
      <w:r w:rsidRPr="5F926F4B" w:rsidR="09FE9641">
        <w:rPr>
          <w:rFonts w:ascii="Garamond" w:hAnsi="Garamond" w:cs="Arial"/>
          <w:color w:val="000000" w:themeColor="text1"/>
        </w:rPr>
        <w:t>d on a registration form for on</w:t>
      </w:r>
      <w:r w:rsidRPr="5F926F4B">
        <w:rPr>
          <w:rFonts w:ascii="Garamond" w:hAnsi="Garamond" w:cs="Arial"/>
          <w:color w:val="000000" w:themeColor="text1"/>
        </w:rPr>
        <w:t xml:space="preserve">line training:  </w:t>
      </w:r>
      <w:r w:rsidRPr="5F926F4B" w:rsidR="779E21D8">
        <w:rPr>
          <w:rFonts w:ascii="Garamond" w:hAnsi="Garamond" w:cs="Arial"/>
          <w:color w:val="000000" w:themeColor="text1"/>
        </w:rPr>
        <w:t>a</w:t>
      </w:r>
      <w:r w:rsidRPr="5F926F4B" w:rsidR="54523E6C">
        <w:rPr>
          <w:rFonts w:ascii="Garamond" w:hAnsi="Garamond" w:cs="Arial"/>
          <w:color w:val="000000" w:themeColor="text1"/>
        </w:rPr>
        <w:t>.</w:t>
      </w:r>
      <w:r w:rsidRPr="5F926F4B">
        <w:rPr>
          <w:rFonts w:ascii="Garamond" w:hAnsi="Garamond" w:cs="Arial"/>
          <w:color w:val="000000" w:themeColor="text1"/>
        </w:rPr>
        <w:t xml:space="preserve">) </w:t>
      </w:r>
      <w:r w:rsidRPr="5F926F4B">
        <w:rPr>
          <w:rFonts w:ascii="Garamond" w:hAnsi="Garamond" w:cs="Arial"/>
        </w:rPr>
        <w:t xml:space="preserve">Client Name or approved </w:t>
      </w:r>
      <w:r w:rsidRPr="5F926F4B" w:rsidR="0C2114A6">
        <w:rPr>
          <w:rFonts w:ascii="Garamond" w:hAnsi="Garamond" w:cs="Arial"/>
        </w:rPr>
        <w:t xml:space="preserve">client-coded name/number; </w:t>
      </w:r>
      <w:r w:rsidRPr="5F926F4B" w:rsidR="779E21D8">
        <w:rPr>
          <w:rFonts w:ascii="Garamond" w:hAnsi="Garamond" w:cs="Arial"/>
        </w:rPr>
        <w:t>b</w:t>
      </w:r>
      <w:r w:rsidRPr="5F926F4B" w:rsidR="54523E6C">
        <w:rPr>
          <w:rFonts w:ascii="Garamond" w:hAnsi="Garamond" w:cs="Arial"/>
        </w:rPr>
        <w:t>.</w:t>
      </w:r>
      <w:r w:rsidRPr="5F926F4B" w:rsidR="09FE9641">
        <w:rPr>
          <w:rFonts w:ascii="Garamond" w:hAnsi="Garamond" w:cs="Arial"/>
        </w:rPr>
        <w:t>) E</w:t>
      </w:r>
      <w:r w:rsidRPr="5F926F4B">
        <w:rPr>
          <w:rFonts w:ascii="Garamond" w:hAnsi="Garamond" w:cs="Arial"/>
        </w:rPr>
        <w:t xml:space="preserve">mail Address; and </w:t>
      </w:r>
      <w:r w:rsidRPr="5F926F4B" w:rsidR="779E21D8">
        <w:rPr>
          <w:rFonts w:ascii="Garamond" w:hAnsi="Garamond" w:cs="Arial"/>
        </w:rPr>
        <w:t>c</w:t>
      </w:r>
      <w:r w:rsidRPr="5F926F4B" w:rsidR="54523E6C">
        <w:rPr>
          <w:rFonts w:ascii="Garamond" w:hAnsi="Garamond" w:cs="Arial"/>
        </w:rPr>
        <w:t>.</w:t>
      </w:r>
      <w:r w:rsidRPr="5F926F4B">
        <w:rPr>
          <w:rFonts w:ascii="Garamond" w:hAnsi="Garamond" w:cs="Arial"/>
        </w:rPr>
        <w:t xml:space="preserve">) Zip Code. </w:t>
      </w:r>
    </w:p>
    <w:p w:rsidR="003245D8" w:rsidRPr="00693B69" w:rsidP="00453CE1" w14:paraId="42B45149" w14:textId="77777777">
      <w:pPr>
        <w:spacing w:after="120"/>
        <w:ind w:left="1440"/>
        <w:rPr>
          <w:rFonts w:ascii="Garamond" w:hAnsi="Garamond" w:cs="Arial"/>
          <w:color w:val="000000"/>
        </w:rPr>
      </w:pPr>
      <w:r w:rsidRPr="00693B69">
        <w:rPr>
          <w:rFonts w:ascii="Garamond" w:hAnsi="Garamond" w:cs="Arial"/>
          <w:color w:val="000000"/>
        </w:rPr>
        <w:t>In addition, every attempt should be made to collect these data:</w:t>
      </w:r>
    </w:p>
    <w:p w:rsidR="003245D8" w:rsidRPr="00693B69" w:rsidP="00453CE1" w14:paraId="1A9F2E4B" w14:textId="77777777">
      <w:pPr>
        <w:numPr>
          <w:ilvl w:val="3"/>
          <w:numId w:val="3"/>
        </w:numPr>
        <w:tabs>
          <w:tab w:val="num" w:pos="4230"/>
        </w:tabs>
        <w:spacing w:after="0"/>
        <w:rPr>
          <w:rFonts w:ascii="Garamond" w:hAnsi="Garamond" w:cs="Arial"/>
        </w:rPr>
      </w:pPr>
      <w:r>
        <w:rPr>
          <w:rFonts w:ascii="Garamond" w:hAnsi="Garamond" w:cs="Arial"/>
        </w:rPr>
        <w:t>Race;</w:t>
      </w:r>
    </w:p>
    <w:p w:rsidR="003245D8" w:rsidRPr="00693B69" w:rsidP="00453CE1" w14:paraId="67BFC5BD" w14:textId="77777777">
      <w:pPr>
        <w:numPr>
          <w:ilvl w:val="3"/>
          <w:numId w:val="3"/>
        </w:numPr>
        <w:tabs>
          <w:tab w:val="num" w:pos="4230"/>
        </w:tabs>
        <w:spacing w:after="0"/>
        <w:rPr>
          <w:rFonts w:ascii="Garamond" w:hAnsi="Garamond" w:cs="Arial"/>
        </w:rPr>
      </w:pPr>
      <w:r>
        <w:rPr>
          <w:rFonts w:ascii="Garamond" w:hAnsi="Garamond" w:cs="Arial"/>
        </w:rPr>
        <w:t>Ethnicity;</w:t>
      </w:r>
      <w:r w:rsidRPr="00693B69">
        <w:rPr>
          <w:rFonts w:ascii="Garamond" w:hAnsi="Garamond" w:cs="Arial"/>
        </w:rPr>
        <w:t xml:space="preserve"> </w:t>
      </w:r>
    </w:p>
    <w:p w:rsidR="003245D8" w:rsidRPr="00693B69" w:rsidP="00453CE1" w14:paraId="4311E357" w14:textId="77777777">
      <w:pPr>
        <w:numPr>
          <w:ilvl w:val="3"/>
          <w:numId w:val="3"/>
        </w:numPr>
        <w:tabs>
          <w:tab w:val="num" w:pos="4230"/>
        </w:tabs>
        <w:spacing w:after="0"/>
        <w:rPr>
          <w:rFonts w:ascii="Garamond" w:hAnsi="Garamond" w:cs="Arial"/>
        </w:rPr>
      </w:pPr>
      <w:r>
        <w:rPr>
          <w:rFonts w:ascii="Garamond" w:hAnsi="Garamond" w:cs="Arial"/>
        </w:rPr>
        <w:t>Gender;</w:t>
      </w:r>
    </w:p>
    <w:p w:rsidR="003245D8" w:rsidRPr="00693B69" w:rsidP="00453CE1" w14:paraId="204B47DD" w14:textId="77777777">
      <w:pPr>
        <w:numPr>
          <w:ilvl w:val="3"/>
          <w:numId w:val="3"/>
        </w:numPr>
        <w:tabs>
          <w:tab w:val="num" w:pos="4230"/>
        </w:tabs>
        <w:spacing w:after="0"/>
        <w:rPr>
          <w:rFonts w:ascii="Garamond" w:hAnsi="Garamond" w:cs="Arial"/>
        </w:rPr>
      </w:pPr>
      <w:r>
        <w:rPr>
          <w:rFonts w:ascii="Garamond" w:hAnsi="Garamond" w:cs="Arial"/>
        </w:rPr>
        <w:t>Disability;</w:t>
      </w:r>
    </w:p>
    <w:p w:rsidR="003245D8" w:rsidRPr="00693B69" w:rsidP="00453CE1" w14:paraId="0310B92A" w14:textId="77777777">
      <w:pPr>
        <w:numPr>
          <w:ilvl w:val="3"/>
          <w:numId w:val="3"/>
        </w:numPr>
        <w:tabs>
          <w:tab w:val="num" w:pos="4230"/>
        </w:tabs>
        <w:spacing w:after="0"/>
        <w:rPr>
          <w:rFonts w:ascii="Garamond" w:hAnsi="Garamond" w:cs="Arial"/>
        </w:rPr>
      </w:pPr>
      <w:r>
        <w:rPr>
          <w:rFonts w:ascii="Garamond" w:hAnsi="Garamond" w:cs="Arial"/>
        </w:rPr>
        <w:t>Veteran Status; and</w:t>
      </w:r>
    </w:p>
    <w:p w:rsidR="003245D8" w:rsidRPr="00693B69" w:rsidP="00453CE1" w14:paraId="339C2580" w14:textId="77777777">
      <w:pPr>
        <w:numPr>
          <w:ilvl w:val="3"/>
          <w:numId w:val="3"/>
        </w:numPr>
        <w:tabs>
          <w:tab w:val="num" w:pos="4230"/>
        </w:tabs>
        <w:spacing w:after="0"/>
        <w:rPr>
          <w:rFonts w:ascii="Garamond" w:hAnsi="Garamond" w:cs="Arial"/>
        </w:rPr>
      </w:pPr>
      <w:r w:rsidRPr="00693B69">
        <w:rPr>
          <w:rFonts w:ascii="Garamond" w:hAnsi="Garamond" w:cs="Arial"/>
        </w:rPr>
        <w:t>Military Status.</w:t>
      </w:r>
    </w:p>
    <w:p w:rsidR="003245D8" w:rsidRPr="00693B69" w:rsidP="00A43151" w14:paraId="08575D8C" w14:textId="77777777">
      <w:pPr>
        <w:tabs>
          <w:tab w:val="num" w:pos="4230"/>
        </w:tabs>
        <w:spacing w:after="0"/>
        <w:ind w:left="1980"/>
        <w:rPr>
          <w:rFonts w:ascii="Garamond" w:hAnsi="Garamond" w:cs="Arial"/>
        </w:rPr>
      </w:pPr>
    </w:p>
    <w:p w:rsidR="003245D8" w:rsidRPr="00693B69" w:rsidP="002A1DFE" w14:paraId="1AAC7743" w14:textId="77777777">
      <w:pPr>
        <w:pStyle w:val="Heading3"/>
        <w:ind w:left="3240"/>
      </w:pPr>
      <w:r>
        <w:t>Co-hosted (Collaborative) training:</w:t>
      </w:r>
    </w:p>
    <w:p w:rsidR="003245D8" w:rsidRPr="00693B69" w:rsidP="00F34564" w14:paraId="6568100B" w14:textId="454B4803">
      <w:pPr>
        <w:spacing w:after="120"/>
        <w:ind w:left="1440"/>
        <w:rPr>
          <w:rFonts w:ascii="Garamond" w:hAnsi="Garamond" w:cs="Arial"/>
        </w:rPr>
      </w:pPr>
      <w:r w:rsidRPr="00693B69">
        <w:rPr>
          <w:rFonts w:ascii="Garamond" w:hAnsi="Garamond" w:cs="Arial"/>
        </w:rPr>
        <w:t xml:space="preserve">When reporting training numbers for a co-hosted training, the hosts (SBA and ED resource partners) </w:t>
      </w:r>
      <w:r w:rsidR="00D17B01">
        <w:rPr>
          <w:rFonts w:ascii="Garamond" w:hAnsi="Garamond" w:cs="Arial"/>
        </w:rPr>
        <w:t xml:space="preserve">can </w:t>
      </w:r>
      <w:r w:rsidR="00CE5461">
        <w:rPr>
          <w:rFonts w:ascii="Garamond" w:hAnsi="Garamond" w:cs="Arial"/>
        </w:rPr>
        <w:t xml:space="preserve">receive credit </w:t>
      </w:r>
      <w:r w:rsidR="00F77158">
        <w:rPr>
          <w:rFonts w:ascii="Garamond" w:hAnsi="Garamond" w:cs="Arial"/>
        </w:rPr>
        <w:t>for the</w:t>
      </w:r>
      <w:r w:rsidRPr="00693B69">
        <w:rPr>
          <w:rFonts w:ascii="Garamond" w:hAnsi="Garamond" w:cs="Arial"/>
        </w:rPr>
        <w:t xml:space="preserve"> clients. </w:t>
      </w:r>
    </w:p>
    <w:p w:rsidR="003245D8" w:rsidRPr="00693B69" w:rsidP="00C87690" w14:paraId="643C5381" w14:textId="77777777">
      <w:pPr>
        <w:pStyle w:val="Heading2"/>
        <w:spacing w:after="120"/>
        <w:rPr>
          <w:rFonts w:cs="Arial"/>
        </w:rPr>
      </w:pPr>
      <w:r w:rsidRPr="39EA49C1">
        <w:rPr>
          <w:rFonts w:cs="Arial"/>
        </w:rPr>
        <w:t>SBDC Client Evaluation Forms</w:t>
      </w:r>
    </w:p>
    <w:p w:rsidR="003245D8" w:rsidRPr="00693B69" w:rsidP="009953B8" w14:paraId="795C7013" w14:textId="432B6602">
      <w:pPr>
        <w:keepNext/>
        <w:spacing w:after="120" w:line="240" w:lineRule="auto"/>
        <w:ind w:left="720"/>
        <w:rPr>
          <w:rFonts w:ascii="Garamond" w:hAnsi="Garamond" w:cs="Arial"/>
        </w:rPr>
      </w:pPr>
      <w:r w:rsidRPr="00693B69">
        <w:rPr>
          <w:rFonts w:ascii="Garamond" w:hAnsi="Garamond" w:cs="Arial"/>
        </w:rPr>
        <w:t>Evaluations must be solicited from SBDC clients who receive counseling or attend an SBDC training event. All SBDCs should develop internal procedures to ensure that these evaluations are performed on a regular basis and retain these documents on file. Client satisfaction rate dat</w:t>
      </w:r>
      <w:r w:rsidR="00EA0113">
        <w:rPr>
          <w:rFonts w:ascii="Garamond" w:hAnsi="Garamond" w:cs="Arial"/>
        </w:rPr>
        <w:t xml:space="preserve">a must also be reported in the </w:t>
      </w:r>
      <w:r w:rsidRPr="00F976B4" w:rsidR="0089210C">
        <w:rPr>
          <w:rFonts w:ascii="Garamond" w:hAnsi="Garamond" w:cs="Arial"/>
        </w:rPr>
        <w:t>A</w:t>
      </w:r>
      <w:r w:rsidR="00EA0113">
        <w:rPr>
          <w:rFonts w:ascii="Garamond" w:hAnsi="Garamond" w:cs="Arial"/>
        </w:rPr>
        <w:t xml:space="preserve">nnual </w:t>
      </w:r>
      <w:r w:rsidR="00B57440">
        <w:rPr>
          <w:rFonts w:ascii="Garamond" w:hAnsi="Garamond" w:cs="Arial"/>
        </w:rPr>
        <w:t>R</w:t>
      </w:r>
      <w:r w:rsidR="00EA0113">
        <w:rPr>
          <w:rFonts w:ascii="Garamond" w:hAnsi="Garamond" w:cs="Arial"/>
        </w:rPr>
        <w:t>eport and economic impact r</w:t>
      </w:r>
      <w:r w:rsidRPr="00693B69">
        <w:rPr>
          <w:rFonts w:ascii="Garamond" w:hAnsi="Garamond" w:cs="Arial"/>
        </w:rPr>
        <w:t>eport field in EDMIS</w:t>
      </w:r>
      <w:r w:rsidR="004E7E09">
        <w:rPr>
          <w:rFonts w:ascii="Garamond" w:hAnsi="Garamond" w:cs="Arial"/>
        </w:rPr>
        <w:t>-NG</w:t>
      </w:r>
      <w:r w:rsidRPr="00693B69">
        <w:rPr>
          <w:rFonts w:ascii="Garamond" w:hAnsi="Garamond" w:cs="Arial"/>
        </w:rPr>
        <w:t xml:space="preserve">. </w:t>
      </w:r>
      <w:r w:rsidRPr="00BC4D5F" w:rsidR="00BC4D5F">
        <w:rPr>
          <w:rFonts w:ascii="Garamond" w:hAnsi="Garamond" w:cs="Arial"/>
        </w:rPr>
        <w:t>See S</w:t>
      </w:r>
      <w:r w:rsidRPr="00BC4D5F">
        <w:rPr>
          <w:rFonts w:ascii="Garamond" w:hAnsi="Garamond" w:cs="Arial"/>
        </w:rPr>
        <w:t>ections 6.3.2.4 and 6.3</w:t>
      </w:r>
      <w:r w:rsidR="002A1DFE">
        <w:rPr>
          <w:rFonts w:ascii="Garamond" w:hAnsi="Garamond" w:cs="Arial"/>
        </w:rPr>
        <w:t>.2.5</w:t>
      </w:r>
      <w:r w:rsidR="006307D3">
        <w:rPr>
          <w:rFonts w:ascii="Garamond" w:hAnsi="Garamond" w:cs="Arial"/>
        </w:rPr>
        <w:t xml:space="preserve"> </w:t>
      </w:r>
      <w:r w:rsidRPr="00BC4D5F">
        <w:rPr>
          <w:rFonts w:ascii="Garamond" w:hAnsi="Garamond" w:cs="Arial"/>
        </w:rPr>
        <w:t>for further guidance.</w:t>
      </w:r>
    </w:p>
    <w:p w:rsidR="003245D8" w:rsidRPr="00693B69" w:rsidP="00C87690" w14:paraId="6A447E8A" w14:textId="77777777">
      <w:pPr>
        <w:pStyle w:val="Heading2"/>
        <w:spacing w:after="120"/>
        <w:rPr>
          <w:rFonts w:cs="Arial"/>
        </w:rPr>
      </w:pPr>
      <w:bookmarkStart w:id="295" w:name="_Hlk75352297"/>
      <w:r w:rsidRPr="39EA49C1">
        <w:rPr>
          <w:rFonts w:cs="Arial"/>
        </w:rPr>
        <w:t>Financial Recordkeeping</w:t>
      </w:r>
    </w:p>
    <w:p w:rsidR="003245D8" w:rsidRPr="00693B69" w:rsidP="00EF384E" w14:paraId="60B754DD" w14:textId="18967963">
      <w:pPr>
        <w:spacing w:after="120" w:line="240" w:lineRule="auto"/>
        <w:ind w:left="720"/>
        <w:rPr>
          <w:rFonts w:ascii="Garamond" w:hAnsi="Garamond" w:cs="Arial"/>
          <w:u w:val="single"/>
        </w:rPr>
      </w:pPr>
      <w:r w:rsidRPr="00693B69">
        <w:rPr>
          <w:rFonts w:ascii="Garamond" w:hAnsi="Garamond" w:cs="Arial"/>
        </w:rPr>
        <w:t>An SBDC must maintain the documentation for year-end Standard Form 425</w:t>
      </w:r>
      <w:r w:rsidR="00EF384E">
        <w:rPr>
          <w:rFonts w:ascii="Garamond" w:hAnsi="Garamond" w:cs="Arial"/>
        </w:rPr>
        <w:t xml:space="preserve"> (SF-425)</w:t>
      </w:r>
      <w:r w:rsidRPr="00693B69">
        <w:rPr>
          <w:rFonts w:ascii="Garamond" w:hAnsi="Garamond" w:cs="Arial"/>
        </w:rPr>
        <w:t xml:space="preserve"> Financial Report as required by OMB Circulars and SBA Regulations. SBDC </w:t>
      </w:r>
      <w:r w:rsidR="001D4473">
        <w:rPr>
          <w:rFonts w:ascii="Garamond" w:hAnsi="Garamond" w:cs="Arial"/>
        </w:rPr>
        <w:t>Lead Center</w:t>
      </w:r>
      <w:r w:rsidRPr="00693B69">
        <w:rPr>
          <w:rFonts w:ascii="Garamond" w:hAnsi="Garamond" w:cs="Arial"/>
        </w:rPr>
        <w:t>s and Service Centers that manage other non-SBDC funds (i.e.</w:t>
      </w:r>
      <w:r w:rsidR="0019212A">
        <w:rPr>
          <w:rFonts w:ascii="Garamond" w:hAnsi="Garamond" w:cs="Arial"/>
        </w:rPr>
        <w:t>,</w:t>
      </w:r>
      <w:r w:rsidR="00F763C2">
        <w:rPr>
          <w:rFonts w:ascii="Garamond" w:hAnsi="Garamond" w:cs="Arial"/>
        </w:rPr>
        <w:t xml:space="preserve"> not included in the </w:t>
      </w:r>
      <w:r w:rsidRPr="00F976B4" w:rsidR="0089210C">
        <w:rPr>
          <w:rFonts w:ascii="Garamond" w:hAnsi="Garamond" w:cs="Arial"/>
        </w:rPr>
        <w:t>P</w:t>
      </w:r>
      <w:r w:rsidRPr="00F976B4">
        <w:rPr>
          <w:rFonts w:ascii="Garamond" w:hAnsi="Garamond" w:cs="Arial"/>
        </w:rPr>
        <w:t>roposal</w:t>
      </w:r>
      <w:r w:rsidRPr="00693B69">
        <w:rPr>
          <w:rFonts w:ascii="Garamond" w:hAnsi="Garamond" w:cs="Arial"/>
        </w:rPr>
        <w:t xml:space="preserve"> or SBA Cooperative Agreement) must maintain separate ledgers and transaction journals for the SBDC financial activity to ensure a clear audit trail of the financial resources used under the SBDC Cooperative Agreement as required by 2 C.F.R. §200.302. SBDC expenditures of </w:t>
      </w:r>
      <w:r w:rsidR="00A41552">
        <w:rPr>
          <w:rFonts w:ascii="Garamond" w:hAnsi="Garamond" w:cs="Arial"/>
        </w:rPr>
        <w:t>Federal</w:t>
      </w:r>
      <w:r w:rsidRPr="00693B69">
        <w:rPr>
          <w:rFonts w:ascii="Garamond" w:hAnsi="Garamond" w:cs="Arial"/>
        </w:rPr>
        <w:t xml:space="preserve">, matching and program income must be accounted for separately from other center resources. In addition, funds must be identifiable to the program year for which they were provided. SBDCs must maintain support documents for SBA Form 2113 and SF-425s. This support should consist of at a minimum: </w:t>
      </w:r>
    </w:p>
    <w:p w:rsidR="003245D8" w:rsidRPr="00BC4D5F" w:rsidP="009F7BD4" w14:paraId="743F8F3A" w14:textId="061D2D6B">
      <w:pPr>
        <w:numPr>
          <w:ilvl w:val="0"/>
          <w:numId w:val="13"/>
        </w:numPr>
        <w:tabs>
          <w:tab w:val="clear" w:pos="720"/>
        </w:tabs>
        <w:spacing w:after="0" w:line="240" w:lineRule="auto"/>
        <w:ind w:left="1800"/>
        <w:rPr>
          <w:rFonts w:ascii="Garamond" w:hAnsi="Garamond" w:cs="Arial"/>
        </w:rPr>
      </w:pPr>
      <w:r w:rsidRPr="00693B69">
        <w:rPr>
          <w:rFonts w:ascii="Garamond" w:hAnsi="Garamond" w:cs="Arial"/>
        </w:rPr>
        <w:t xml:space="preserve">A spreadsheet that reconciles the SF-425 and the disbursement journals at the </w:t>
      </w:r>
      <w:r w:rsidR="001D4473">
        <w:rPr>
          <w:rFonts w:ascii="Garamond" w:hAnsi="Garamond" w:cs="Arial"/>
        </w:rPr>
        <w:t>Lead Center</w:t>
      </w:r>
      <w:r w:rsidRPr="00693B69">
        <w:rPr>
          <w:rFonts w:ascii="Garamond" w:hAnsi="Garamond" w:cs="Arial"/>
        </w:rPr>
        <w:t xml:space="preserve"> and </w:t>
      </w:r>
      <w:r w:rsidR="00A91CAD">
        <w:rPr>
          <w:rFonts w:ascii="Garamond" w:hAnsi="Garamond" w:cs="Arial"/>
        </w:rPr>
        <w:t>Network Service Center</w:t>
      </w:r>
      <w:r w:rsidRPr="00693B69" w:rsidR="005C1603">
        <w:rPr>
          <w:rFonts w:ascii="Garamond" w:hAnsi="Garamond" w:cs="Arial"/>
        </w:rPr>
        <w:t xml:space="preserve"> organizations (i.e.</w:t>
      </w:r>
      <w:r w:rsidR="00A24DD6">
        <w:rPr>
          <w:rFonts w:ascii="Garamond" w:hAnsi="Garamond" w:cs="Arial"/>
        </w:rPr>
        <w:t>,</w:t>
      </w:r>
      <w:r w:rsidRPr="00693B69" w:rsidR="005C1603">
        <w:rPr>
          <w:rFonts w:ascii="Garamond" w:hAnsi="Garamond" w:cs="Arial"/>
        </w:rPr>
        <w:t xml:space="preserve"> </w:t>
      </w:r>
      <w:r w:rsidR="005D0019">
        <w:rPr>
          <w:rFonts w:ascii="Garamond" w:hAnsi="Garamond" w:cs="Arial"/>
        </w:rPr>
        <w:t>Network</w:t>
      </w:r>
      <w:r w:rsidRPr="00693B69">
        <w:rPr>
          <w:rFonts w:ascii="Garamond" w:hAnsi="Garamond" w:cs="Arial"/>
        </w:rPr>
        <w:t xml:space="preserve"> </w:t>
      </w:r>
      <w:r w:rsidRPr="00BC4D5F">
        <w:rPr>
          <w:rFonts w:ascii="Garamond" w:hAnsi="Garamond" w:cs="Arial"/>
        </w:rPr>
        <w:t>Service Center(s)</w:t>
      </w:r>
      <w:r w:rsidRPr="00BC4D5F" w:rsidR="005C1603">
        <w:rPr>
          <w:rFonts w:ascii="Garamond" w:hAnsi="Garamond" w:cs="Arial"/>
        </w:rPr>
        <w:t>)</w:t>
      </w:r>
      <w:r w:rsidRPr="00BC4D5F">
        <w:rPr>
          <w:rFonts w:ascii="Garamond" w:hAnsi="Garamond" w:cs="Arial"/>
        </w:rPr>
        <w:t>. This a</w:t>
      </w:r>
      <w:r w:rsidR="0019212A">
        <w:rPr>
          <w:rFonts w:ascii="Garamond" w:hAnsi="Garamond" w:cs="Arial"/>
        </w:rPr>
        <w:t xml:space="preserve">pplies to the </w:t>
      </w:r>
      <w:r w:rsidR="001D4473">
        <w:rPr>
          <w:rFonts w:ascii="Garamond" w:hAnsi="Garamond" w:cs="Arial"/>
        </w:rPr>
        <w:t>Lead Center</w:t>
      </w:r>
      <w:r w:rsidR="0019212A">
        <w:rPr>
          <w:rFonts w:ascii="Garamond" w:hAnsi="Garamond" w:cs="Arial"/>
        </w:rPr>
        <w:t xml:space="preserve"> </w:t>
      </w:r>
      <w:r w:rsidR="0019212A">
        <w:rPr>
          <w:rFonts w:ascii="Garamond" w:hAnsi="Garamond" w:cs="Arial"/>
        </w:rPr>
        <w:t>only;</w:t>
      </w:r>
    </w:p>
    <w:bookmarkEnd w:id="295"/>
    <w:p w:rsidR="003245D8" w:rsidRPr="00BC4D5F" w:rsidP="009F7BD4" w14:paraId="4566A852" w14:textId="67429C09">
      <w:pPr>
        <w:numPr>
          <w:ilvl w:val="0"/>
          <w:numId w:val="13"/>
        </w:numPr>
        <w:tabs>
          <w:tab w:val="clear" w:pos="720"/>
          <w:tab w:val="num" w:pos="1800"/>
        </w:tabs>
        <w:spacing w:after="0" w:line="240" w:lineRule="auto"/>
        <w:ind w:left="1800"/>
        <w:rPr>
          <w:rFonts w:ascii="Garamond" w:hAnsi="Garamond" w:cs="Arial"/>
        </w:rPr>
      </w:pPr>
      <w:r w:rsidRPr="00BC4D5F">
        <w:rPr>
          <w:rFonts w:ascii="Garamond" w:hAnsi="Garamond" w:cs="Arial"/>
        </w:rPr>
        <w:t xml:space="preserve">Support for all charges to the Cooperative Agreement, but not </w:t>
      </w:r>
      <w:r w:rsidRPr="009B4EA4">
        <w:rPr>
          <w:rFonts w:ascii="Garamond" w:hAnsi="Garamond" w:cs="Arial"/>
        </w:rPr>
        <w:t>limited to</w:t>
      </w:r>
      <w:r w:rsidRPr="009B4EA4" w:rsidR="00441A0C">
        <w:rPr>
          <w:rFonts w:ascii="Garamond" w:hAnsi="Garamond" w:cs="Arial"/>
        </w:rPr>
        <w:t>,</w:t>
      </w:r>
      <w:r w:rsidRPr="009B4EA4">
        <w:rPr>
          <w:rFonts w:ascii="Garamond" w:hAnsi="Garamond" w:cs="Arial"/>
        </w:rPr>
        <w:t xml:space="preserve"> the</w:t>
      </w:r>
      <w:r w:rsidRPr="00BC4D5F">
        <w:rPr>
          <w:rFonts w:ascii="Garamond" w:hAnsi="Garamond" w:cs="Arial"/>
        </w:rPr>
        <w:t xml:space="preserve"> disbursement ledger, vendor invoices, canc</w:t>
      </w:r>
      <w:r w:rsidR="0019212A">
        <w:rPr>
          <w:rFonts w:ascii="Garamond" w:hAnsi="Garamond" w:cs="Arial"/>
        </w:rPr>
        <w:t xml:space="preserve">eled checks and journal </w:t>
      </w:r>
      <w:r w:rsidR="0019212A">
        <w:rPr>
          <w:rFonts w:ascii="Garamond" w:hAnsi="Garamond" w:cs="Arial"/>
        </w:rPr>
        <w:t>entries;</w:t>
      </w:r>
    </w:p>
    <w:p w:rsidR="003245D8" w:rsidRPr="00693B69" w:rsidP="009F7BD4" w14:paraId="0E541C32" w14:textId="77777777">
      <w:pPr>
        <w:numPr>
          <w:ilvl w:val="0"/>
          <w:numId w:val="13"/>
        </w:numPr>
        <w:tabs>
          <w:tab w:val="clear" w:pos="720"/>
          <w:tab w:val="num" w:pos="1800"/>
        </w:tabs>
        <w:spacing w:after="0" w:line="240" w:lineRule="auto"/>
        <w:ind w:left="1800"/>
        <w:rPr>
          <w:rFonts w:ascii="Garamond" w:hAnsi="Garamond" w:cs="Arial"/>
        </w:rPr>
      </w:pPr>
      <w:r w:rsidRPr="39EA49C1">
        <w:rPr>
          <w:rFonts w:ascii="Garamond" w:hAnsi="Garamond" w:cs="Arial"/>
        </w:rPr>
        <w:t>The expense reimbursement invoices submitted from the subcontracted Service Centers and any related supporting documentation (i.e.</w:t>
      </w:r>
      <w:r w:rsidRPr="39EA49C1" w:rsidR="0019212A">
        <w:rPr>
          <w:rFonts w:ascii="Garamond" w:hAnsi="Garamond" w:cs="Arial"/>
        </w:rPr>
        <w:t>,</w:t>
      </w:r>
      <w:r w:rsidRPr="39EA49C1">
        <w:rPr>
          <w:rFonts w:ascii="Garamond" w:hAnsi="Garamond" w:cs="Arial"/>
        </w:rPr>
        <w:t xml:space="preserve"> disbursement ledgers, comparison of actual to budgeted expenditures). T</w:t>
      </w:r>
      <w:r w:rsidRPr="39EA49C1" w:rsidR="0019212A">
        <w:rPr>
          <w:rFonts w:ascii="Garamond" w:hAnsi="Garamond" w:cs="Arial"/>
        </w:rPr>
        <w:t xml:space="preserve">his applies to </w:t>
      </w:r>
      <w:r w:rsidRPr="39EA49C1" w:rsidR="001D4473">
        <w:rPr>
          <w:rFonts w:ascii="Garamond" w:hAnsi="Garamond" w:cs="Arial"/>
        </w:rPr>
        <w:t>Lead Center</w:t>
      </w:r>
      <w:r w:rsidRPr="39EA49C1" w:rsidR="0019212A">
        <w:rPr>
          <w:rFonts w:ascii="Garamond" w:hAnsi="Garamond" w:cs="Arial"/>
        </w:rPr>
        <w:t xml:space="preserve"> </w:t>
      </w:r>
      <w:r w:rsidRPr="39EA49C1" w:rsidR="0019212A">
        <w:rPr>
          <w:rFonts w:ascii="Garamond" w:hAnsi="Garamond" w:cs="Arial"/>
        </w:rPr>
        <w:t>only;</w:t>
      </w:r>
    </w:p>
    <w:p w:rsidR="003245D8" w:rsidRPr="00693B69" w:rsidP="009F7BD4" w14:paraId="4BCA6BCD" w14:textId="77777777">
      <w:pPr>
        <w:numPr>
          <w:ilvl w:val="0"/>
          <w:numId w:val="13"/>
        </w:numPr>
        <w:tabs>
          <w:tab w:val="clear" w:pos="720"/>
          <w:tab w:val="num" w:pos="1800"/>
        </w:tabs>
        <w:spacing w:after="0" w:line="240" w:lineRule="auto"/>
        <w:ind w:left="1800"/>
        <w:rPr>
          <w:rFonts w:ascii="Garamond" w:hAnsi="Garamond" w:cs="Arial"/>
        </w:rPr>
      </w:pPr>
      <w:r w:rsidRPr="00693B69">
        <w:rPr>
          <w:rFonts w:ascii="Garamond" w:hAnsi="Garamond" w:cs="Arial"/>
        </w:rPr>
        <w:t>Any agreeme</w:t>
      </w:r>
      <w:r w:rsidR="0019212A">
        <w:rPr>
          <w:rFonts w:ascii="Garamond" w:hAnsi="Garamond" w:cs="Arial"/>
        </w:rPr>
        <w:t xml:space="preserve">nt(s) related to matching </w:t>
      </w:r>
      <w:r w:rsidR="0019212A">
        <w:rPr>
          <w:rFonts w:ascii="Garamond" w:hAnsi="Garamond" w:cs="Arial"/>
        </w:rPr>
        <w:t>costs;</w:t>
      </w:r>
    </w:p>
    <w:p w:rsidR="003245D8" w:rsidRPr="00693B69" w:rsidP="009F7BD4" w14:paraId="2F9675CF" w14:textId="77777777">
      <w:pPr>
        <w:numPr>
          <w:ilvl w:val="0"/>
          <w:numId w:val="13"/>
        </w:numPr>
        <w:tabs>
          <w:tab w:val="clear" w:pos="720"/>
          <w:tab w:val="num" w:pos="1800"/>
        </w:tabs>
        <w:spacing w:after="0" w:line="240" w:lineRule="auto"/>
        <w:ind w:left="1800"/>
        <w:rPr>
          <w:rFonts w:ascii="Garamond" w:hAnsi="Garamond" w:cs="Arial"/>
        </w:rPr>
      </w:pPr>
      <w:r w:rsidRPr="00693B69">
        <w:rPr>
          <w:rFonts w:ascii="Garamond" w:hAnsi="Garamond" w:cs="Arial"/>
        </w:rPr>
        <w:t>Support for program income receipts and expenditures including re</w:t>
      </w:r>
      <w:r w:rsidR="0019212A">
        <w:rPr>
          <w:rFonts w:ascii="Garamond" w:hAnsi="Garamond" w:cs="Arial"/>
        </w:rPr>
        <w:t xml:space="preserve">ceipt and disbursement </w:t>
      </w:r>
      <w:r w:rsidR="0019212A">
        <w:rPr>
          <w:rFonts w:ascii="Garamond" w:hAnsi="Garamond" w:cs="Arial"/>
        </w:rPr>
        <w:t>journals;</w:t>
      </w:r>
    </w:p>
    <w:p w:rsidR="003245D8" w:rsidRPr="00693B69" w:rsidP="009F7BD4" w14:paraId="3A3253FA" w14:textId="10120109">
      <w:pPr>
        <w:numPr>
          <w:ilvl w:val="0"/>
          <w:numId w:val="13"/>
        </w:numPr>
        <w:tabs>
          <w:tab w:val="clear" w:pos="720"/>
          <w:tab w:val="num" w:pos="1800"/>
        </w:tabs>
        <w:spacing w:after="0" w:line="240" w:lineRule="auto"/>
        <w:ind w:left="1800"/>
        <w:rPr>
          <w:rFonts w:ascii="Garamond" w:hAnsi="Garamond" w:cs="Arial"/>
        </w:rPr>
      </w:pPr>
      <w:r w:rsidRPr="009B4EA4">
        <w:rPr>
          <w:rFonts w:ascii="Garamond" w:hAnsi="Garamond" w:cs="Arial"/>
        </w:rPr>
        <w:t xml:space="preserve">Salary and wage records for SBDC employees charged to the Cooperative </w:t>
      </w:r>
      <w:r w:rsidRPr="009B4EA4" w:rsidR="000A6BCF">
        <w:rPr>
          <w:rFonts w:ascii="Garamond" w:hAnsi="Garamond" w:cs="Arial"/>
        </w:rPr>
        <w:t xml:space="preserve">Agreement (Both Recipients and </w:t>
      </w:r>
      <w:r w:rsidR="00A91CAD">
        <w:rPr>
          <w:rFonts w:ascii="Garamond" w:hAnsi="Garamond" w:cs="Arial"/>
        </w:rPr>
        <w:t>Network Service Center</w:t>
      </w:r>
      <w:r w:rsidRPr="009B4EA4">
        <w:rPr>
          <w:rFonts w:ascii="Garamond" w:hAnsi="Garamond" w:cs="Arial"/>
        </w:rPr>
        <w:t xml:space="preserve">s must maintain the appropriate standard </w:t>
      </w:r>
      <w:r w:rsidRPr="009B4EA4" w:rsidR="00791F92">
        <w:rPr>
          <w:rFonts w:ascii="Garamond" w:hAnsi="Garamond" w:cs="Arial"/>
        </w:rPr>
        <w:t>{</w:t>
      </w:r>
      <w:r w:rsidRPr="009B4EA4">
        <w:rPr>
          <w:rFonts w:ascii="Garamond" w:hAnsi="Garamond" w:cs="Arial"/>
        </w:rPr>
        <w:t>per 2 C.F.R. Part 200</w:t>
      </w:r>
      <w:r w:rsidRPr="009B4EA4" w:rsidR="00791F92">
        <w:rPr>
          <w:rFonts w:ascii="Garamond" w:hAnsi="Garamond" w:cs="Arial"/>
        </w:rPr>
        <w:t>}</w:t>
      </w:r>
      <w:r w:rsidRPr="009B4EA4">
        <w:rPr>
          <w:rFonts w:ascii="Garamond" w:hAnsi="Garamond" w:cs="Arial"/>
        </w:rPr>
        <w:t xml:space="preserve"> to document costs for full-time and part-time personnel allocated to the program.</w:t>
      </w:r>
      <w:r w:rsidRPr="009B4EA4" w:rsidR="00E44C5E">
        <w:rPr>
          <w:rFonts w:ascii="Garamond" w:hAnsi="Garamond" w:cs="Arial"/>
        </w:rPr>
        <w:t>)</w:t>
      </w:r>
      <w:r w:rsidRPr="009B4EA4">
        <w:rPr>
          <w:rFonts w:ascii="Garamond" w:hAnsi="Garamond" w:cs="Arial"/>
        </w:rPr>
        <w:t xml:space="preserve"> This may</w:t>
      </w:r>
      <w:r w:rsidRPr="00693B69">
        <w:rPr>
          <w:rFonts w:ascii="Garamond" w:hAnsi="Garamond" w:cs="Arial"/>
        </w:rPr>
        <w:t xml:space="preserve"> include, but is not limited to, time and effort certification, appointment letters or contracts, performance reviews, payroll journals and/or activity reports. </w:t>
      </w:r>
      <w:r w:rsidRPr="006315FA" w:rsidR="006307D3">
        <w:rPr>
          <w:rFonts w:ascii="Garamond" w:hAnsi="Garamond" w:cs="Arial"/>
        </w:rPr>
        <w:t>(</w:t>
      </w:r>
      <w:r w:rsidRPr="00693B69">
        <w:rPr>
          <w:rFonts w:ascii="Garamond" w:hAnsi="Garamond" w:cs="Arial"/>
        </w:rPr>
        <w:t>The records should be incorporated into the official records of the institution.)</w:t>
      </w:r>
      <w:r w:rsidR="0019212A">
        <w:rPr>
          <w:rFonts w:ascii="Garamond" w:hAnsi="Garamond" w:cs="Arial"/>
        </w:rPr>
        <w:t>; and</w:t>
      </w:r>
      <w:r w:rsidR="00050D13">
        <w:rPr>
          <w:rFonts w:ascii="Garamond" w:hAnsi="Garamond" w:cs="Arial"/>
        </w:rPr>
        <w:t>,</w:t>
      </w:r>
      <w:r w:rsidRPr="00693B69">
        <w:rPr>
          <w:rFonts w:ascii="Garamond" w:hAnsi="Garamond" w:cs="Arial"/>
        </w:rPr>
        <w:t xml:space="preserve"> </w:t>
      </w:r>
    </w:p>
    <w:p w:rsidR="003245D8" w:rsidRPr="00693B69" w:rsidP="009F7BD4" w14:paraId="37CC6620" w14:textId="77777777">
      <w:pPr>
        <w:numPr>
          <w:ilvl w:val="0"/>
          <w:numId w:val="13"/>
        </w:numPr>
        <w:tabs>
          <w:tab w:val="clear" w:pos="720"/>
          <w:tab w:val="num" w:pos="2340"/>
        </w:tabs>
        <w:spacing w:after="0" w:line="240" w:lineRule="auto"/>
        <w:ind w:left="1800"/>
        <w:rPr>
          <w:rFonts w:ascii="Garamond" w:hAnsi="Garamond" w:cs="Arial"/>
        </w:rPr>
      </w:pPr>
      <w:r w:rsidRPr="00693B69">
        <w:rPr>
          <w:rFonts w:ascii="Garamond" w:hAnsi="Garamond" w:cs="Arial"/>
          <w:b/>
        </w:rPr>
        <w:t>Support for in-kind costs</w:t>
      </w:r>
      <w:r w:rsidRPr="00693B69">
        <w:rPr>
          <w:rFonts w:ascii="Garamond" w:hAnsi="Garamond" w:cs="Arial"/>
        </w:rPr>
        <w:t xml:space="preserve">:  Contributions, when used as match, must be documented showing the name of donor, phone number, signature of donor, date of donation, justification of the value of goods or services (hours with labor rate of services) and narrative description of service </w:t>
      </w:r>
      <w:r w:rsidRPr="00693B69">
        <w:rPr>
          <w:rFonts w:ascii="Garamond" w:hAnsi="Garamond" w:cs="Arial"/>
        </w:rPr>
        <w:t>provided</w:t>
      </w:r>
      <w:r w:rsidRPr="00693B69">
        <w:rPr>
          <w:rFonts w:ascii="Garamond" w:hAnsi="Garamond" w:cs="Arial"/>
        </w:rPr>
        <w:t xml:space="preserve"> or item donated. OSBDC implemented the following policy regarding in-kind contributions:</w:t>
      </w:r>
    </w:p>
    <w:p w:rsidR="003245D8" w:rsidRPr="00693B69" w:rsidP="009F7BD4" w14:paraId="3776BE54" w14:textId="77777777">
      <w:pPr>
        <w:pStyle w:val="ListParagraph"/>
        <w:numPr>
          <w:ilvl w:val="3"/>
          <w:numId w:val="17"/>
        </w:numPr>
        <w:tabs>
          <w:tab w:val="num" w:pos="5310"/>
        </w:tabs>
        <w:spacing w:after="0" w:line="240" w:lineRule="auto"/>
        <w:contextualSpacing w:val="0"/>
        <w:rPr>
          <w:rFonts w:ascii="Garamond" w:hAnsi="Garamond" w:cs="Arial"/>
        </w:rPr>
      </w:pPr>
      <w:r w:rsidRPr="00693B69">
        <w:rPr>
          <w:rFonts w:ascii="Garamond" w:hAnsi="Garamond" w:cs="Arial"/>
        </w:rPr>
        <w:t>Contributions may include, but are not limited to, cost items such as time and materi</w:t>
      </w:r>
      <w:r w:rsidR="006307D3">
        <w:rPr>
          <w:rFonts w:ascii="Garamond" w:hAnsi="Garamond" w:cs="Arial"/>
        </w:rPr>
        <w:t xml:space="preserve">als, office space and </w:t>
      </w:r>
      <w:r w:rsidR="006307D3">
        <w:rPr>
          <w:rFonts w:ascii="Garamond" w:hAnsi="Garamond" w:cs="Arial"/>
        </w:rPr>
        <w:t>equipment;</w:t>
      </w:r>
    </w:p>
    <w:p w:rsidR="003245D8" w:rsidRPr="00693B69" w:rsidP="009F7BD4" w14:paraId="61707B26" w14:textId="77777777">
      <w:pPr>
        <w:pStyle w:val="ListParagraph"/>
        <w:numPr>
          <w:ilvl w:val="3"/>
          <w:numId w:val="17"/>
        </w:numPr>
        <w:tabs>
          <w:tab w:val="num" w:pos="5310"/>
        </w:tabs>
        <w:spacing w:after="0" w:line="240" w:lineRule="auto"/>
        <w:contextualSpacing w:val="0"/>
        <w:rPr>
          <w:rFonts w:ascii="Garamond" w:hAnsi="Garamond" w:cs="Arial"/>
        </w:rPr>
      </w:pPr>
      <w:r w:rsidRPr="00693B69">
        <w:rPr>
          <w:rFonts w:ascii="Garamond" w:hAnsi="Garamond" w:cs="Arial"/>
        </w:rPr>
        <w:t>A bona fide contribution exists and may be claimed when the source of the donation has no reasonable expectation of compensation such as a requirement that the contribution be made as a provision in a contract or purchase or</w:t>
      </w:r>
      <w:r w:rsidR="006307D3">
        <w:rPr>
          <w:rFonts w:ascii="Garamond" w:hAnsi="Garamond" w:cs="Arial"/>
        </w:rPr>
        <w:t xml:space="preserve">der for the products or </w:t>
      </w:r>
      <w:r w:rsidR="006307D3">
        <w:rPr>
          <w:rFonts w:ascii="Garamond" w:hAnsi="Garamond" w:cs="Arial"/>
        </w:rPr>
        <w:t>service;</w:t>
      </w:r>
    </w:p>
    <w:p w:rsidR="003245D8" w:rsidRPr="006315FA" w:rsidP="009F7BD4" w14:paraId="33314A74" w14:textId="02C90EEC">
      <w:pPr>
        <w:pStyle w:val="ListParagraph"/>
        <w:numPr>
          <w:ilvl w:val="3"/>
          <w:numId w:val="17"/>
        </w:numPr>
        <w:tabs>
          <w:tab w:val="num" w:pos="5310"/>
        </w:tabs>
        <w:spacing w:after="0" w:line="240" w:lineRule="auto"/>
        <w:contextualSpacing w:val="0"/>
        <w:rPr>
          <w:rFonts w:ascii="Garamond" w:hAnsi="Garamond" w:cs="Arial"/>
        </w:rPr>
      </w:pPr>
      <w:r w:rsidRPr="006315FA">
        <w:rPr>
          <w:rFonts w:ascii="Garamond" w:hAnsi="Garamond" w:cs="Arial"/>
        </w:rPr>
        <w:t>Paid SBDC staff (i.e., host employees) are not eligible sources of in-kind contributions over and above the remuneration of salarie</w:t>
      </w:r>
      <w:r w:rsidRPr="006315FA" w:rsidR="0045616E">
        <w:rPr>
          <w:rFonts w:ascii="Garamond" w:hAnsi="Garamond" w:cs="Arial"/>
        </w:rPr>
        <w:t xml:space="preserve">s and benefits provided by </w:t>
      </w:r>
      <w:r w:rsidRPr="00D537C5" w:rsidR="0045616E">
        <w:rPr>
          <w:rFonts w:ascii="Garamond" w:hAnsi="Garamond" w:cs="Arial"/>
        </w:rPr>
        <w:t xml:space="preserve">the </w:t>
      </w:r>
      <w:r w:rsidR="00A0534F">
        <w:rPr>
          <w:rFonts w:ascii="Garamond" w:hAnsi="Garamond" w:cs="Arial"/>
        </w:rPr>
        <w:t>H</w:t>
      </w:r>
      <w:r w:rsidRPr="00D537C5" w:rsidR="0045616E">
        <w:rPr>
          <w:rFonts w:ascii="Garamond" w:hAnsi="Garamond" w:cs="Arial"/>
        </w:rPr>
        <w:t xml:space="preserve">ost </w:t>
      </w:r>
      <w:r w:rsidR="00A0534F">
        <w:rPr>
          <w:rFonts w:ascii="Garamond" w:hAnsi="Garamond" w:cs="Arial"/>
        </w:rPr>
        <w:t>O</w:t>
      </w:r>
      <w:r w:rsidRPr="00D537C5">
        <w:rPr>
          <w:rFonts w:ascii="Garamond" w:hAnsi="Garamond" w:cs="Arial"/>
        </w:rPr>
        <w:t>rganization</w:t>
      </w:r>
      <w:r w:rsidRPr="00D537C5" w:rsidR="006307D3">
        <w:rPr>
          <w:rFonts w:ascii="Garamond" w:hAnsi="Garamond" w:cs="Arial"/>
        </w:rPr>
        <w:t>;</w:t>
      </w:r>
      <w:r w:rsidRPr="00D537C5" w:rsidR="00DC4277">
        <w:rPr>
          <w:rFonts w:ascii="Garamond" w:hAnsi="Garamond" w:cs="Arial"/>
        </w:rPr>
        <w:t xml:space="preserve"> however, </w:t>
      </w:r>
      <w:r w:rsidRPr="00D537C5" w:rsidR="00C3434D">
        <w:rPr>
          <w:rFonts w:ascii="Garamond" w:hAnsi="Garamond" w:cs="Arial"/>
        </w:rPr>
        <w:t>in-kind cost for time commit</w:t>
      </w:r>
      <w:r w:rsidRPr="00D537C5" w:rsidR="00525DA7">
        <w:rPr>
          <w:rFonts w:ascii="Garamond" w:hAnsi="Garamond" w:cs="Arial"/>
        </w:rPr>
        <w:t>ted by consultants to the SBDC P</w:t>
      </w:r>
      <w:r w:rsidRPr="00D537C5" w:rsidR="00C3434D">
        <w:rPr>
          <w:rFonts w:ascii="Garamond" w:hAnsi="Garamond" w:cs="Arial"/>
        </w:rPr>
        <w:t xml:space="preserve">rogram </w:t>
      </w:r>
      <w:r w:rsidRPr="00D537C5" w:rsidR="00B17346">
        <w:rPr>
          <w:rFonts w:ascii="Garamond" w:hAnsi="Garamond" w:cs="Arial"/>
        </w:rPr>
        <w:t>may</w:t>
      </w:r>
      <w:r w:rsidRPr="00D537C5" w:rsidR="00C3434D">
        <w:rPr>
          <w:rFonts w:ascii="Garamond" w:hAnsi="Garamond" w:cs="Arial"/>
        </w:rPr>
        <w:t xml:space="preserve"> be counted as in-kind </w:t>
      </w:r>
      <w:r w:rsidRPr="00631227" w:rsidR="00150F3B">
        <w:rPr>
          <w:rFonts w:ascii="Garamond" w:hAnsi="Garamond" w:cs="Arial"/>
        </w:rPr>
        <w:t>match</w:t>
      </w:r>
      <w:r w:rsidR="00150F3B">
        <w:rPr>
          <w:rFonts w:ascii="Garamond" w:hAnsi="Garamond" w:cs="Arial"/>
        </w:rPr>
        <w:t xml:space="preserve"> </w:t>
      </w:r>
      <w:r w:rsidRPr="00D537C5" w:rsidR="00C3434D">
        <w:rPr>
          <w:rFonts w:ascii="Garamond" w:hAnsi="Garamond" w:cs="Arial"/>
        </w:rPr>
        <w:t>with the appropriate documentation</w:t>
      </w:r>
      <w:r w:rsidR="00150F3B">
        <w:rPr>
          <w:rFonts w:ascii="Garamond" w:hAnsi="Garamond" w:cs="Arial"/>
        </w:rPr>
        <w:t xml:space="preserve">. </w:t>
      </w:r>
      <w:r w:rsidRPr="00D537C5" w:rsidR="00B17346">
        <w:rPr>
          <w:rFonts w:ascii="Garamond" w:hAnsi="Garamond" w:cs="Arial"/>
        </w:rPr>
        <w:t>The documentation must include a letter signed by the consultant indicating the hours they are donating and the rate to be charged for those hours</w:t>
      </w:r>
      <w:r w:rsidR="00150F3B">
        <w:rPr>
          <w:rFonts w:ascii="Garamond" w:hAnsi="Garamond" w:cs="Arial"/>
        </w:rPr>
        <w:t>. I</w:t>
      </w:r>
      <w:r w:rsidRPr="00D537C5" w:rsidR="00B17346">
        <w:rPr>
          <w:rFonts w:ascii="Garamond" w:hAnsi="Garamond" w:cs="Arial"/>
        </w:rPr>
        <w:t xml:space="preserve">t </w:t>
      </w:r>
      <w:r w:rsidR="00150F3B">
        <w:rPr>
          <w:rFonts w:ascii="Garamond" w:hAnsi="Garamond" w:cs="Arial"/>
        </w:rPr>
        <w:t xml:space="preserve">also </w:t>
      </w:r>
      <w:r w:rsidRPr="00D537C5" w:rsidR="00B17346">
        <w:rPr>
          <w:rFonts w:ascii="Garamond" w:hAnsi="Garamond" w:cs="Arial"/>
        </w:rPr>
        <w:t>must be signed and dated.</w:t>
      </w:r>
    </w:p>
    <w:p w:rsidR="003245D8" w:rsidRPr="00693B69" w:rsidP="009F7BD4" w14:paraId="05022254" w14:textId="77777777">
      <w:pPr>
        <w:pStyle w:val="ListParagraph"/>
        <w:numPr>
          <w:ilvl w:val="2"/>
          <w:numId w:val="17"/>
        </w:numPr>
        <w:tabs>
          <w:tab w:val="num" w:pos="2340"/>
        </w:tabs>
        <w:spacing w:after="0" w:line="240" w:lineRule="auto"/>
        <w:ind w:left="1800"/>
        <w:contextualSpacing w:val="0"/>
        <w:rPr>
          <w:rFonts w:ascii="Garamond" w:hAnsi="Garamond" w:cs="Arial"/>
        </w:rPr>
      </w:pPr>
      <w:r w:rsidRPr="00693B69">
        <w:rPr>
          <w:rFonts w:ascii="Garamond" w:hAnsi="Garamond" w:cs="Arial"/>
        </w:rPr>
        <w:t>SBDC support documentation must include the following:  dated and signed statement from the donor identifying the specific nature of the donation, contact information and indicating that no additional remuneration is expected. Donor documentation may resemble a</w:t>
      </w:r>
      <w:r w:rsidR="006307D3">
        <w:rPr>
          <w:rFonts w:ascii="Garamond" w:hAnsi="Garamond" w:cs="Arial"/>
        </w:rPr>
        <w:t xml:space="preserve">n invoice with those </w:t>
      </w:r>
      <w:r w:rsidR="006307D3">
        <w:rPr>
          <w:rFonts w:ascii="Garamond" w:hAnsi="Garamond" w:cs="Arial"/>
        </w:rPr>
        <w:t>provisions;</w:t>
      </w:r>
    </w:p>
    <w:p w:rsidR="003245D8" w:rsidRPr="00693B69" w:rsidP="009F7BD4" w14:paraId="3DEBB05B" w14:textId="77777777">
      <w:pPr>
        <w:pStyle w:val="ListParagraph"/>
        <w:numPr>
          <w:ilvl w:val="2"/>
          <w:numId w:val="17"/>
        </w:numPr>
        <w:tabs>
          <w:tab w:val="num" w:pos="2340"/>
        </w:tabs>
        <w:spacing w:after="0" w:line="240" w:lineRule="auto"/>
        <w:ind w:left="1800"/>
        <w:contextualSpacing w:val="0"/>
        <w:rPr>
          <w:rFonts w:ascii="Garamond" w:hAnsi="Garamond" w:cs="Arial"/>
        </w:rPr>
      </w:pPr>
      <w:r w:rsidRPr="00693B69">
        <w:rPr>
          <w:rFonts w:ascii="Garamond" w:hAnsi="Garamond" w:cs="Arial"/>
        </w:rPr>
        <w:t>The SBDC must document the annual basis for valuing the donation in a clear manner such as the following:  three bids or quotes in response to a competitive procurement process for similar cost items; sales literature, price catalogs; published schedules; or documented pricing for similar cost it</w:t>
      </w:r>
      <w:r w:rsidR="0019212A">
        <w:rPr>
          <w:rFonts w:ascii="Garamond" w:hAnsi="Garamond" w:cs="Arial"/>
        </w:rPr>
        <w:t xml:space="preserve">ems previously paid for by the </w:t>
      </w:r>
      <w:r w:rsidR="00A41552">
        <w:rPr>
          <w:rFonts w:ascii="Garamond" w:hAnsi="Garamond" w:cs="Arial"/>
        </w:rPr>
        <w:t>h</w:t>
      </w:r>
      <w:r w:rsidR="0019212A">
        <w:rPr>
          <w:rFonts w:ascii="Garamond" w:hAnsi="Garamond" w:cs="Arial"/>
        </w:rPr>
        <w:t xml:space="preserve">ost </w:t>
      </w:r>
      <w:r w:rsidR="00A41552">
        <w:rPr>
          <w:rFonts w:ascii="Garamond" w:hAnsi="Garamond" w:cs="Arial"/>
        </w:rPr>
        <w:t>i</w:t>
      </w:r>
      <w:r w:rsidR="0019212A">
        <w:rPr>
          <w:rFonts w:ascii="Garamond" w:hAnsi="Garamond" w:cs="Arial"/>
        </w:rPr>
        <w:t>nstitution; and</w:t>
      </w:r>
    </w:p>
    <w:p w:rsidR="003245D8" w:rsidP="009F7BD4" w14:paraId="4FCF1543" w14:textId="3BE5CC6E">
      <w:pPr>
        <w:pStyle w:val="ListParagraph"/>
        <w:numPr>
          <w:ilvl w:val="2"/>
          <w:numId w:val="17"/>
        </w:numPr>
        <w:tabs>
          <w:tab w:val="num" w:pos="2340"/>
        </w:tabs>
        <w:spacing w:after="0" w:line="240" w:lineRule="auto"/>
        <w:ind w:left="1800"/>
        <w:contextualSpacing w:val="0"/>
        <w:rPr>
          <w:rFonts w:ascii="Garamond" w:hAnsi="Garamond" w:cs="Arial"/>
        </w:rPr>
      </w:pPr>
      <w:r w:rsidRPr="00693B69">
        <w:rPr>
          <w:rFonts w:ascii="Garamond" w:hAnsi="Garamond" w:cs="Arial"/>
        </w:rPr>
        <w:t>The total value of paid and donated services from each donor must represent a reasonable value to the government and be consistent with the procurement polici</w:t>
      </w:r>
      <w:r w:rsidR="00A41552">
        <w:rPr>
          <w:rFonts w:ascii="Garamond" w:hAnsi="Garamond" w:cs="Arial"/>
        </w:rPr>
        <w:t>es and standards of the host i</w:t>
      </w:r>
      <w:r w:rsidRPr="00693B69">
        <w:rPr>
          <w:rFonts w:ascii="Garamond" w:hAnsi="Garamond" w:cs="Arial"/>
        </w:rPr>
        <w:t>nstitution.</w:t>
      </w:r>
      <w:bookmarkStart w:id="296" w:name="_Toc44520818"/>
      <w:bookmarkStart w:id="297" w:name="_Toc44520956"/>
      <w:bookmarkEnd w:id="296"/>
      <w:bookmarkEnd w:id="297"/>
    </w:p>
    <w:p w:rsidR="002A1DFE" w:rsidRPr="00D62128" w:rsidP="002A1DFE" w14:paraId="79E066C8" w14:textId="77777777">
      <w:pPr>
        <w:pStyle w:val="ListParagraph"/>
        <w:tabs>
          <w:tab w:val="num" w:pos="5310"/>
        </w:tabs>
        <w:spacing w:after="0" w:line="240" w:lineRule="auto"/>
        <w:ind w:left="2880"/>
        <w:contextualSpacing w:val="0"/>
        <w:rPr>
          <w:rFonts w:ascii="Garamond" w:hAnsi="Garamond" w:cs="Arial"/>
        </w:rPr>
      </w:pPr>
    </w:p>
    <w:p w:rsidR="003245D8" w:rsidRPr="00693B69" w:rsidP="00385EE5" w14:paraId="566F9104" w14:textId="418FC0F3">
      <w:pPr>
        <w:pStyle w:val="Heading1"/>
        <w:numPr>
          <w:ilvl w:val="0"/>
          <w:numId w:val="0"/>
        </w:numPr>
        <w:spacing w:after="120"/>
        <w:ind w:left="-90" w:hanging="270"/>
        <w:rPr>
          <w:rFonts w:cs="Arial"/>
        </w:rPr>
      </w:pPr>
      <w:r>
        <w:rPr>
          <w:rFonts w:cs="Arial"/>
        </w:rPr>
        <w:tab/>
      </w:r>
      <w:bookmarkStart w:id="298" w:name="_Toc78195643"/>
      <w:r w:rsidR="00BB1A20">
        <w:rPr>
          <w:rFonts w:cs="Arial"/>
        </w:rPr>
        <w:t xml:space="preserve">7.0 </w:t>
      </w:r>
      <w:r>
        <w:rPr>
          <w:rFonts w:cs="Arial"/>
        </w:rPr>
        <w:tab/>
      </w:r>
      <w:r w:rsidR="00444837">
        <w:rPr>
          <w:rFonts w:cs="Arial"/>
        </w:rPr>
        <w:t>Section VII - A</w:t>
      </w:r>
      <w:r w:rsidRPr="39EA49C1">
        <w:rPr>
          <w:rFonts w:cs="Arial"/>
        </w:rPr>
        <w:t>gency Contacts</w:t>
      </w:r>
      <w:bookmarkEnd w:id="298"/>
    </w:p>
    <w:p w:rsidR="003245D8" w:rsidRPr="00693B69" w:rsidP="00957351" w14:paraId="111B32F4" w14:textId="637F74E4">
      <w:pPr>
        <w:pStyle w:val="Heading1"/>
        <w:numPr>
          <w:ilvl w:val="0"/>
          <w:numId w:val="0"/>
        </w:numPr>
        <w:spacing w:after="120"/>
        <w:ind w:left="270" w:hanging="270"/>
        <w:rPr>
          <w:rFonts w:cs="Arial"/>
        </w:rPr>
      </w:pPr>
      <w:bookmarkStart w:id="299" w:name="_Toc78195644"/>
      <w:r>
        <w:rPr>
          <w:rFonts w:cs="Arial"/>
        </w:rPr>
        <w:t xml:space="preserve">7.1 </w:t>
      </w:r>
      <w:r w:rsidR="00F9023F">
        <w:rPr>
          <w:rFonts w:cs="Arial"/>
        </w:rPr>
        <w:tab/>
      </w:r>
      <w:r w:rsidRPr="39EA49C1">
        <w:rPr>
          <w:rFonts w:cs="Arial"/>
        </w:rPr>
        <w:t>Small Business Development Center</w:t>
      </w:r>
      <w:r w:rsidR="002A1DFE">
        <w:rPr>
          <w:rFonts w:cs="Arial"/>
        </w:rPr>
        <w:t xml:space="preserve"> </w:t>
      </w:r>
      <w:r w:rsidRPr="39EA49C1">
        <w:rPr>
          <w:rFonts w:cs="Arial"/>
        </w:rPr>
        <w:t>Program Point of Contact</w:t>
      </w:r>
      <w:bookmarkEnd w:id="299"/>
    </w:p>
    <w:p w:rsidR="003245D8" w:rsidRPr="00214D51" w:rsidP="7BC9D225" w14:paraId="5B7E6EB7" w14:textId="4EA6A786">
      <w:pPr>
        <w:spacing w:after="120" w:line="240" w:lineRule="auto"/>
        <w:rPr>
          <w:rFonts w:ascii="Garamond" w:hAnsi="Garamond" w:cs="Arial"/>
          <w:b/>
          <w:bCs/>
        </w:rPr>
      </w:pPr>
      <w:r w:rsidRPr="7BC9D225">
        <w:rPr>
          <w:rFonts w:ascii="Garamond" w:hAnsi="Garamond" w:cs="Arial"/>
        </w:rPr>
        <w:t xml:space="preserve">Questions concerning general information </w:t>
      </w:r>
      <w:r w:rsidRPr="7BC9D225" w:rsidR="00F0627E">
        <w:rPr>
          <w:rFonts w:ascii="Garamond" w:hAnsi="Garamond" w:cs="Arial"/>
        </w:rPr>
        <w:t xml:space="preserve">and technical aspects within this </w:t>
      </w:r>
      <w:r w:rsidRPr="7BC9D225" w:rsidR="00AB063F">
        <w:rPr>
          <w:rFonts w:ascii="Garamond" w:hAnsi="Garamond" w:cs="Arial"/>
        </w:rPr>
        <w:t>Funding Opportunity</w:t>
      </w:r>
      <w:r w:rsidRPr="7BC9D225">
        <w:rPr>
          <w:rFonts w:ascii="Garamond" w:hAnsi="Garamond" w:cs="Arial"/>
        </w:rPr>
        <w:t xml:space="preserve"> should be directed to the SBA Office of Small Business Development Centers</w:t>
      </w:r>
      <w:r w:rsidRPr="7BC9D225" w:rsidR="00EF384E">
        <w:rPr>
          <w:rFonts w:ascii="Garamond" w:hAnsi="Garamond" w:cs="Arial"/>
        </w:rPr>
        <w:t xml:space="preserve"> (OSBDC)</w:t>
      </w:r>
      <w:r w:rsidRPr="7BC9D225">
        <w:rPr>
          <w:rFonts w:ascii="Garamond" w:hAnsi="Garamond" w:cs="Arial"/>
        </w:rPr>
        <w:t xml:space="preserve"> at </w:t>
      </w:r>
      <w:r w:rsidRPr="00214D51" w:rsidR="00F0627E">
        <w:rPr>
          <w:rFonts w:ascii="Garamond" w:hAnsi="Garamond" w:cs="Arial"/>
        </w:rPr>
        <w:t>SBDCGrantsq@sba.gov</w:t>
      </w:r>
      <w:r w:rsidRPr="00214D51" w:rsidR="00F0627E">
        <w:t>.</w:t>
      </w:r>
    </w:p>
    <w:p w:rsidR="003245D8" w:rsidRPr="00214D51" w:rsidP="00BB1A20" w14:paraId="1C6A458A" w14:textId="0012AE04">
      <w:pPr>
        <w:pStyle w:val="Heading1"/>
        <w:numPr>
          <w:ilvl w:val="0"/>
          <w:numId w:val="0"/>
        </w:numPr>
        <w:spacing w:after="120"/>
        <w:rPr>
          <w:rFonts w:cs="Arial"/>
        </w:rPr>
      </w:pPr>
      <w:bookmarkStart w:id="300" w:name="_Toc78195645"/>
      <w:r w:rsidRPr="00214D51">
        <w:rPr>
          <w:rFonts w:cs="Arial"/>
        </w:rPr>
        <w:t xml:space="preserve">7.2 </w:t>
      </w:r>
      <w:r w:rsidRPr="00214D51" w:rsidR="00F9023F">
        <w:rPr>
          <w:rFonts w:cs="Arial"/>
        </w:rPr>
        <w:tab/>
      </w:r>
      <w:r w:rsidRPr="00214D51">
        <w:rPr>
          <w:rFonts w:cs="Arial"/>
        </w:rPr>
        <w:t>Financial/Grants Management Point of Contact</w:t>
      </w:r>
      <w:bookmarkEnd w:id="300"/>
    </w:p>
    <w:p w:rsidR="003245D8" w:rsidRPr="00214D51" w:rsidP="00C87690" w14:paraId="33FA778E" w14:textId="66C67B98">
      <w:pPr>
        <w:spacing w:after="120"/>
        <w:rPr>
          <w:rFonts w:ascii="Garamond" w:hAnsi="Garamond" w:cs="Arial"/>
        </w:rPr>
      </w:pPr>
      <w:r w:rsidRPr="00214D51">
        <w:rPr>
          <w:rFonts w:ascii="Garamond" w:hAnsi="Garamond" w:cs="Arial"/>
        </w:rPr>
        <w:t xml:space="preserve">Questions regarding budgetary matters related to this </w:t>
      </w:r>
      <w:r w:rsidRPr="00214D51" w:rsidR="00AB063F">
        <w:rPr>
          <w:rFonts w:ascii="Garamond" w:hAnsi="Garamond" w:cs="Arial"/>
        </w:rPr>
        <w:t>Funding Opportunity</w:t>
      </w:r>
      <w:r w:rsidRPr="00214D51">
        <w:rPr>
          <w:rFonts w:ascii="Garamond" w:hAnsi="Garamond" w:cs="Arial"/>
        </w:rPr>
        <w:t xml:space="preserve"> should be directed to</w:t>
      </w:r>
      <w:r w:rsidRPr="00214D51" w:rsidR="00F0627E">
        <w:rPr>
          <w:rFonts w:ascii="Garamond" w:hAnsi="Garamond" w:cs="Arial"/>
        </w:rPr>
        <w:t xml:space="preserve"> </w:t>
      </w:r>
      <w:r w:rsidRPr="00214D51" w:rsidR="004E2B52">
        <w:rPr>
          <w:rFonts w:ascii="Garamond" w:hAnsi="Garamond" w:cs="Arial"/>
        </w:rPr>
        <w:t>S</w:t>
      </w:r>
      <w:r w:rsidRPr="00214D51" w:rsidR="00F0627E">
        <w:rPr>
          <w:rFonts w:ascii="Garamond" w:hAnsi="Garamond" w:cs="Arial"/>
        </w:rPr>
        <w:t>BDCGrantsq@sba.gov</w:t>
      </w:r>
      <w:r w:rsidRPr="00214D51">
        <w:rPr>
          <w:rStyle w:val="Hyperlink"/>
          <w:rFonts w:ascii="Garamond" w:hAnsi="Garamond" w:cs="Arial"/>
          <w:color w:val="auto"/>
          <w:u w:val="none"/>
        </w:rPr>
        <w:t>.</w:t>
      </w:r>
      <w:r w:rsidRPr="00214D51">
        <w:rPr>
          <w:rFonts w:ascii="Garamond" w:hAnsi="Garamond" w:cs="Arial"/>
        </w:rPr>
        <w:t xml:space="preserve"> </w:t>
      </w:r>
      <w:r w:rsidRPr="00214D51" w:rsidR="00150F3B">
        <w:rPr>
          <w:rFonts w:ascii="Garamond" w:hAnsi="Garamond" w:cs="Arial"/>
        </w:rPr>
        <w:t>Questions regarding payments to the SBDC networks should be sent to SBDCpayments@sba.gov.</w:t>
      </w:r>
    </w:p>
    <w:p w:rsidR="003245D8" w:rsidRPr="00214D51" w:rsidP="00BB1A20" w14:paraId="2AC953CF" w14:textId="64C7CBED">
      <w:pPr>
        <w:pStyle w:val="Heading1"/>
        <w:numPr>
          <w:ilvl w:val="0"/>
          <w:numId w:val="0"/>
        </w:numPr>
        <w:spacing w:after="120"/>
        <w:rPr>
          <w:rFonts w:cs="Arial"/>
        </w:rPr>
      </w:pPr>
      <w:bookmarkStart w:id="301" w:name="_Toc78195646"/>
      <w:r w:rsidRPr="00214D51">
        <w:rPr>
          <w:rFonts w:cs="Arial"/>
        </w:rPr>
        <w:t xml:space="preserve">7.3 </w:t>
      </w:r>
      <w:r w:rsidRPr="00214D51" w:rsidR="00F9023F">
        <w:rPr>
          <w:rFonts w:cs="Arial"/>
        </w:rPr>
        <w:tab/>
      </w:r>
      <w:hyperlink r:id="rId13" w:history="1">
        <w:r w:rsidRPr="00E6558A" w:rsidR="007D421F">
          <w:rPr>
            <w:rStyle w:val="Hyperlink"/>
            <w:rFonts w:cs="Arial"/>
          </w:rPr>
          <w:t>Grants.gov</w:t>
        </w:r>
      </w:hyperlink>
      <w:r w:rsidRPr="00214D51">
        <w:rPr>
          <w:rFonts w:cs="Arial"/>
        </w:rPr>
        <w:t xml:space="preserve"> Technical Support</w:t>
      </w:r>
      <w:bookmarkEnd w:id="301"/>
    </w:p>
    <w:p w:rsidR="003245D8" w:rsidRPr="00881A1E" w:rsidP="39EA49C1" w14:paraId="08A10225" w14:textId="1BBDC17E">
      <w:pPr>
        <w:spacing w:after="240"/>
        <w:rPr>
          <w:rFonts w:ascii="Garamond" w:hAnsi="Garamond" w:cs="Arial"/>
          <w:b/>
          <w:bCs/>
        </w:rPr>
      </w:pPr>
      <w:r w:rsidRPr="00214D51">
        <w:rPr>
          <w:rFonts w:ascii="Garamond" w:hAnsi="Garamond" w:cs="Arial"/>
        </w:rPr>
        <w:t xml:space="preserve">For technical support with filing an electronic application in response to this </w:t>
      </w:r>
      <w:r w:rsidRPr="00214D51" w:rsidR="00AB063F">
        <w:rPr>
          <w:rFonts w:ascii="Garamond" w:hAnsi="Garamond" w:cs="Arial"/>
        </w:rPr>
        <w:t>Funding Opportunity</w:t>
      </w:r>
      <w:r w:rsidRPr="00214D51">
        <w:rPr>
          <w:rFonts w:ascii="Garamond" w:hAnsi="Garamond" w:cs="Arial"/>
        </w:rPr>
        <w:t xml:space="preserve">, contact the </w:t>
      </w:r>
      <w:hyperlink r:id="rId13" w:history="1">
        <w:r w:rsidRPr="00E6558A" w:rsidR="007D421F">
          <w:rPr>
            <w:rStyle w:val="Hyperlink"/>
            <w:rFonts w:ascii="Garamond" w:hAnsi="Garamond" w:cs="Arial"/>
          </w:rPr>
          <w:t>Grants.gov</w:t>
        </w:r>
      </w:hyperlink>
      <w:r w:rsidRPr="00214D51">
        <w:rPr>
          <w:rFonts w:ascii="Garamond" w:hAnsi="Garamond" w:cs="Arial"/>
        </w:rPr>
        <w:t xml:space="preserve"> help desk at or </w:t>
      </w:r>
      <w:hyperlink r:id="rId30" w:history="1">
        <w:r w:rsidRPr="00E6558A" w:rsidR="00E6558A">
          <w:rPr>
            <w:rStyle w:val="Hyperlink"/>
            <w:rFonts w:ascii="Garamond" w:hAnsi="Garamond" w:cs="Arial"/>
          </w:rPr>
          <w:t>help@Grants.gov.</w:t>
        </w:r>
      </w:hyperlink>
      <w:r w:rsidRPr="6E154098">
        <w:rPr>
          <w:rFonts w:ascii="Garamond" w:hAnsi="Garamond" w:cs="Arial"/>
        </w:rPr>
        <w:t xml:space="preserve"> </w:t>
      </w:r>
    </w:p>
    <w:p w:rsidR="00F73264" w:rsidRPr="00F73264" w:rsidP="00F73264" w14:paraId="462A1633" w14:textId="77777777">
      <w:pPr>
        <w:pStyle w:val="ListParagraph"/>
        <w:keepNext/>
        <w:keepLines/>
        <w:numPr>
          <w:ilvl w:val="0"/>
          <w:numId w:val="19"/>
        </w:numPr>
        <w:spacing w:after="240"/>
        <w:contextualSpacing w:val="0"/>
        <w:outlineLvl w:val="0"/>
        <w:rPr>
          <w:rFonts w:ascii="Garamond" w:hAnsi="Garamond" w:cs="Arial"/>
          <w:b/>
          <w:bCs/>
          <w:vanish/>
          <w:color w:val="FFFFFF" w:themeColor="background1"/>
          <w:szCs w:val="28"/>
        </w:rPr>
      </w:pPr>
      <w:bookmarkStart w:id="302" w:name="_Toc44520823"/>
      <w:bookmarkStart w:id="303" w:name="_Toc44520961"/>
      <w:bookmarkStart w:id="304" w:name="_Toc44573079"/>
      <w:bookmarkStart w:id="305" w:name="_Toc44573229"/>
      <w:bookmarkStart w:id="306" w:name="_Toc44580492"/>
      <w:bookmarkStart w:id="307" w:name="_Toc44580555"/>
      <w:bookmarkStart w:id="308" w:name="_Toc44580666"/>
      <w:bookmarkStart w:id="309" w:name="_Toc44580723"/>
      <w:bookmarkStart w:id="310" w:name="_Toc44583400"/>
      <w:bookmarkStart w:id="311" w:name="_Toc44591204"/>
      <w:bookmarkStart w:id="312" w:name="_Toc44592044"/>
      <w:bookmarkStart w:id="313" w:name="_Toc44593004"/>
      <w:bookmarkStart w:id="314" w:name="_Toc44593052"/>
      <w:bookmarkStart w:id="315" w:name="_Toc44593191"/>
      <w:bookmarkStart w:id="316" w:name="_Toc45036857"/>
      <w:bookmarkStart w:id="317" w:name="_Toc45036971"/>
      <w:bookmarkStart w:id="318" w:name="_Toc45037943"/>
      <w:bookmarkStart w:id="319" w:name="_Toc45038138"/>
      <w:bookmarkStart w:id="320" w:name="_Toc45038287"/>
      <w:bookmarkStart w:id="321" w:name="_Toc45038339"/>
      <w:bookmarkStart w:id="322" w:name="_Toc45038405"/>
      <w:bookmarkStart w:id="323" w:name="_Toc45038482"/>
      <w:bookmarkStart w:id="324" w:name="_Toc45471849"/>
      <w:bookmarkStart w:id="325" w:name="_Toc45477020"/>
      <w:bookmarkStart w:id="326" w:name="_Toc45479682"/>
      <w:bookmarkStart w:id="327" w:name="_Toc45481422"/>
      <w:bookmarkStart w:id="328" w:name="_Toc45527631"/>
      <w:bookmarkStart w:id="329" w:name="_Toc45639787"/>
      <w:bookmarkStart w:id="330" w:name="_Toc45897919"/>
      <w:bookmarkStart w:id="331" w:name="_Toc46504175"/>
      <w:bookmarkStart w:id="332" w:name="_Toc46831391"/>
      <w:bookmarkStart w:id="333" w:name="_Toc71042198"/>
      <w:bookmarkStart w:id="334" w:name="_Toc71264816"/>
      <w:bookmarkStart w:id="335" w:name="_Toc71288612"/>
      <w:bookmarkStart w:id="336" w:name="_Toc71553822"/>
      <w:bookmarkStart w:id="337" w:name="_Toc71554942"/>
      <w:bookmarkStart w:id="338" w:name="_Toc71554995"/>
      <w:bookmarkStart w:id="339" w:name="_Toc71555048"/>
      <w:bookmarkStart w:id="340" w:name="_Toc71555101"/>
      <w:bookmarkStart w:id="341" w:name="_Toc71555154"/>
      <w:bookmarkStart w:id="342" w:name="_Toc72158918"/>
      <w:bookmarkStart w:id="343" w:name="_Toc72159138"/>
      <w:bookmarkStart w:id="344" w:name="_Toc72163869"/>
      <w:bookmarkStart w:id="345" w:name="_Toc75268986"/>
      <w:bookmarkStart w:id="346" w:name="_Toc75270084"/>
      <w:bookmarkStart w:id="347" w:name="_Toc75279349"/>
      <w:bookmarkStart w:id="348" w:name="_Toc75279599"/>
      <w:bookmarkStart w:id="349" w:name="_Toc75505530"/>
      <w:bookmarkStart w:id="350" w:name="_Toc78195647"/>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F73264" w:rsidRPr="00F73264" w:rsidP="00F73264" w14:paraId="119DBBE6" w14:textId="77777777">
      <w:pPr>
        <w:pStyle w:val="ListParagraph"/>
        <w:keepNext/>
        <w:keepLines/>
        <w:numPr>
          <w:ilvl w:val="0"/>
          <w:numId w:val="19"/>
        </w:numPr>
        <w:spacing w:after="240"/>
        <w:contextualSpacing w:val="0"/>
        <w:outlineLvl w:val="0"/>
        <w:rPr>
          <w:rFonts w:ascii="Garamond" w:hAnsi="Garamond" w:cs="Arial"/>
          <w:b/>
          <w:bCs/>
          <w:vanish/>
          <w:color w:val="FFFFFF" w:themeColor="background1"/>
          <w:szCs w:val="28"/>
        </w:rPr>
      </w:pPr>
      <w:bookmarkStart w:id="351" w:name="_Toc44573080"/>
      <w:bookmarkStart w:id="352" w:name="_Toc44573230"/>
      <w:bookmarkStart w:id="353" w:name="_Toc44580493"/>
      <w:bookmarkStart w:id="354" w:name="_Toc44580556"/>
      <w:bookmarkStart w:id="355" w:name="_Toc44580667"/>
      <w:bookmarkStart w:id="356" w:name="_Toc44580724"/>
      <w:bookmarkStart w:id="357" w:name="_Toc44583401"/>
      <w:bookmarkStart w:id="358" w:name="_Toc44591205"/>
      <w:bookmarkStart w:id="359" w:name="_Toc44592045"/>
      <w:bookmarkStart w:id="360" w:name="_Toc44593005"/>
      <w:bookmarkStart w:id="361" w:name="_Toc44593053"/>
      <w:bookmarkStart w:id="362" w:name="_Toc44593192"/>
      <w:bookmarkStart w:id="363" w:name="_Toc45036858"/>
      <w:bookmarkStart w:id="364" w:name="_Toc45036972"/>
      <w:bookmarkStart w:id="365" w:name="_Toc45037944"/>
      <w:bookmarkStart w:id="366" w:name="_Toc45038139"/>
      <w:bookmarkStart w:id="367" w:name="_Toc45038288"/>
      <w:bookmarkStart w:id="368" w:name="_Toc45038340"/>
      <w:bookmarkStart w:id="369" w:name="_Toc45038406"/>
      <w:bookmarkStart w:id="370" w:name="_Toc45038483"/>
      <w:bookmarkStart w:id="371" w:name="_Toc45471850"/>
      <w:bookmarkStart w:id="372" w:name="_Toc45477021"/>
      <w:bookmarkStart w:id="373" w:name="_Toc45479683"/>
      <w:bookmarkStart w:id="374" w:name="_Toc45481423"/>
      <w:bookmarkStart w:id="375" w:name="_Toc45527632"/>
      <w:bookmarkStart w:id="376" w:name="_Toc45639788"/>
      <w:bookmarkStart w:id="377" w:name="_Toc45897920"/>
      <w:bookmarkStart w:id="378" w:name="_Toc46504176"/>
      <w:bookmarkStart w:id="379" w:name="_Toc46831392"/>
      <w:bookmarkStart w:id="380" w:name="_Toc71042199"/>
      <w:bookmarkStart w:id="381" w:name="_Toc71264817"/>
      <w:bookmarkStart w:id="382" w:name="_Toc71288613"/>
      <w:bookmarkStart w:id="383" w:name="_Toc71553823"/>
      <w:bookmarkStart w:id="384" w:name="_Toc71554943"/>
      <w:bookmarkStart w:id="385" w:name="_Toc71554996"/>
      <w:bookmarkStart w:id="386" w:name="_Toc71555049"/>
      <w:bookmarkStart w:id="387" w:name="_Toc71555102"/>
      <w:bookmarkStart w:id="388" w:name="_Toc71555155"/>
      <w:bookmarkStart w:id="389" w:name="_Toc72158919"/>
      <w:bookmarkStart w:id="390" w:name="_Toc72159139"/>
      <w:bookmarkStart w:id="391" w:name="_Toc72163870"/>
      <w:bookmarkStart w:id="392" w:name="_Toc75268987"/>
      <w:bookmarkStart w:id="393" w:name="_Toc75270085"/>
      <w:bookmarkStart w:id="394" w:name="_Toc75279350"/>
      <w:bookmarkStart w:id="395" w:name="_Toc75279600"/>
      <w:bookmarkStart w:id="396" w:name="_Toc75505531"/>
      <w:bookmarkStart w:id="397" w:name="_Toc7819564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3245D8" w:rsidRPr="00693B69" w:rsidP="00F9023F" w14:paraId="4AE02A69" w14:textId="4A35841B">
      <w:pPr>
        <w:pStyle w:val="Heading1"/>
        <w:ind w:left="360"/>
      </w:pPr>
      <w:bookmarkStart w:id="398" w:name="_Toc78195649"/>
      <w:r>
        <w:t>Section VIII - O</w:t>
      </w:r>
      <w:r w:rsidRPr="39EA49C1">
        <w:t>ther Information</w:t>
      </w:r>
      <w:bookmarkEnd w:id="398"/>
    </w:p>
    <w:p w:rsidR="003245D8" w:rsidRPr="00693B69" w:rsidP="001335A2" w14:paraId="14C7DF41" w14:textId="7765DB91">
      <w:pPr>
        <w:pStyle w:val="Heading1"/>
        <w:ind w:left="360"/>
        <w:rPr>
          <w:rFonts w:cs="Arial"/>
        </w:rPr>
      </w:pPr>
      <w:bookmarkStart w:id="399" w:name="_Toc78195650"/>
      <w:r w:rsidRPr="39EA49C1">
        <w:rPr>
          <w:rFonts w:cs="Arial"/>
        </w:rPr>
        <w:t>Definitions</w:t>
      </w:r>
      <w:bookmarkEnd w:id="399"/>
      <w:r w:rsidRPr="39EA49C1">
        <w:rPr>
          <w:rFonts w:cs="Arial"/>
        </w:rPr>
        <w:t xml:space="preserve">  </w:t>
      </w:r>
    </w:p>
    <w:p w:rsidR="003245D8" w:rsidRPr="00693B69" w:rsidP="009953B8" w14:paraId="52CC83AC" w14:textId="3479302B">
      <w:pPr>
        <w:tabs>
          <w:tab w:val="num" w:pos="840"/>
        </w:tabs>
        <w:spacing w:after="120" w:line="240" w:lineRule="auto"/>
        <w:rPr>
          <w:rFonts w:ascii="Garamond" w:hAnsi="Garamond" w:cs="Arial"/>
        </w:rPr>
      </w:pPr>
      <w:r w:rsidRPr="00693B69">
        <w:rPr>
          <w:rFonts w:ascii="Garamond" w:hAnsi="Garamond" w:cs="Arial"/>
        </w:rPr>
        <w:t>The following definitions apply to awards</w:t>
      </w:r>
      <w:r w:rsidR="0019212A">
        <w:rPr>
          <w:rFonts w:ascii="Garamond" w:hAnsi="Garamond" w:cs="Arial"/>
        </w:rPr>
        <w:t xml:space="preserve"> made under this </w:t>
      </w:r>
      <w:r w:rsidRPr="009B4EA4" w:rsidR="00BD573D">
        <w:rPr>
          <w:rFonts w:ascii="Garamond" w:hAnsi="Garamond" w:cs="Arial"/>
        </w:rPr>
        <w:t>Funding Opportunity</w:t>
      </w:r>
      <w:r w:rsidRPr="009B4EA4" w:rsidR="0019212A">
        <w:rPr>
          <w:rFonts w:ascii="Garamond" w:hAnsi="Garamond" w:cs="Arial"/>
        </w:rPr>
        <w:t xml:space="preserve"> (</w:t>
      </w:r>
      <w:r w:rsidR="0019212A">
        <w:rPr>
          <w:rFonts w:ascii="Garamond" w:hAnsi="Garamond" w:cs="Arial"/>
        </w:rPr>
        <w:t>S</w:t>
      </w:r>
      <w:r w:rsidRPr="00693B69">
        <w:rPr>
          <w:rFonts w:ascii="Garamond" w:hAnsi="Garamond" w:cs="Arial"/>
        </w:rPr>
        <w:t>ee 13 CFR Part 130 et seq. for additional definitions relating to Small Business Development Centers</w:t>
      </w:r>
      <w:r w:rsidR="0019212A">
        <w:rPr>
          <w:rFonts w:ascii="Garamond" w:hAnsi="Garamond" w:cs="Arial"/>
        </w:rPr>
        <w:t>.</w:t>
      </w:r>
      <w:r w:rsidRPr="00693B69">
        <w:rPr>
          <w:rFonts w:ascii="Garamond" w:hAnsi="Garamond" w:cs="Arial"/>
        </w:rPr>
        <w:t>):</w:t>
      </w:r>
    </w:p>
    <w:p w:rsidR="003245D8" w:rsidRPr="00693B69" w:rsidP="009953B8" w14:paraId="0AE44D22" w14:textId="77777777">
      <w:pPr>
        <w:pStyle w:val="Heading2"/>
        <w:spacing w:line="240" w:lineRule="auto"/>
      </w:pPr>
      <w:r>
        <w:t>Applicant</w:t>
      </w:r>
    </w:p>
    <w:p w:rsidR="003245D8" w:rsidRPr="00693B69" w:rsidP="009953B8" w14:paraId="736FB730" w14:textId="43A3B4B5">
      <w:pPr>
        <w:pStyle w:val="Heading2"/>
        <w:keepNext w:val="0"/>
        <w:numPr>
          <w:ilvl w:val="0"/>
          <w:numId w:val="0"/>
        </w:numPr>
        <w:spacing w:after="120" w:line="240" w:lineRule="auto"/>
        <w:ind w:left="720"/>
        <w:rPr>
          <w:rFonts w:cs="Arial"/>
          <w:i/>
        </w:rPr>
      </w:pPr>
      <w:r w:rsidRPr="00693B69">
        <w:rPr>
          <w:rFonts w:cs="Arial"/>
          <w:b w:val="0"/>
        </w:rPr>
        <w:t xml:space="preserve">An eligible organization that applies for funding under this </w:t>
      </w:r>
      <w:r w:rsidR="005A16F0">
        <w:rPr>
          <w:rFonts w:cs="Arial"/>
          <w:b w:val="0"/>
        </w:rPr>
        <w:t>F</w:t>
      </w:r>
      <w:r w:rsidR="00AB063F">
        <w:rPr>
          <w:rFonts w:cs="Arial"/>
          <w:b w:val="0"/>
        </w:rPr>
        <w:t xml:space="preserve">unding </w:t>
      </w:r>
      <w:r w:rsidR="005A16F0">
        <w:rPr>
          <w:rFonts w:cs="Arial"/>
          <w:b w:val="0"/>
        </w:rPr>
        <w:t>O</w:t>
      </w:r>
      <w:r w:rsidR="00AB063F">
        <w:rPr>
          <w:rFonts w:cs="Arial"/>
          <w:b w:val="0"/>
        </w:rPr>
        <w:t>pportunity</w:t>
      </w:r>
      <w:r w:rsidRPr="00693B69">
        <w:rPr>
          <w:rFonts w:cs="Arial"/>
          <w:b w:val="0"/>
        </w:rPr>
        <w:t>.</w:t>
      </w:r>
    </w:p>
    <w:p w:rsidR="00B13189" w:rsidRPr="00B13189" w:rsidP="009953B8" w14:paraId="1FD3A23A" w14:textId="77777777">
      <w:pPr>
        <w:pStyle w:val="Heading2"/>
        <w:keepNext w:val="0"/>
        <w:spacing w:after="120" w:line="240" w:lineRule="auto"/>
        <w:rPr>
          <w:rFonts w:cs="Arial"/>
        </w:rPr>
      </w:pPr>
      <w:r w:rsidRPr="39EA49C1">
        <w:rPr>
          <w:rFonts w:cs="Arial"/>
        </w:rPr>
        <w:t>Budget Period</w:t>
      </w:r>
    </w:p>
    <w:p w:rsidR="00B13189" w:rsidRPr="00B13189" w:rsidP="009953B8" w14:paraId="1503533B" w14:textId="7C447090">
      <w:pPr>
        <w:pStyle w:val="Heading2"/>
        <w:keepNext w:val="0"/>
        <w:numPr>
          <w:ilvl w:val="2"/>
          <w:numId w:val="0"/>
        </w:numPr>
        <w:spacing w:after="120" w:line="240" w:lineRule="auto"/>
        <w:ind w:left="720"/>
        <w:rPr>
          <w:rFonts w:cs="Arial"/>
          <w:b w:val="0"/>
          <w:bCs w:val="0"/>
        </w:rPr>
      </w:pPr>
      <w:r w:rsidRPr="047DC08F">
        <w:rPr>
          <w:rFonts w:cs="Arial"/>
          <w:b w:val="0"/>
          <w:bCs w:val="0"/>
        </w:rPr>
        <w:t>The 24</w:t>
      </w:r>
      <w:r w:rsidRPr="047DC08F" w:rsidR="003245D8">
        <w:rPr>
          <w:rFonts w:cs="Arial"/>
          <w:b w:val="0"/>
          <w:bCs w:val="0"/>
        </w:rPr>
        <w:t>-month period, in which expenditure oblig</w:t>
      </w:r>
      <w:r w:rsidRPr="047DC08F" w:rsidR="005458E1">
        <w:rPr>
          <w:rFonts w:cs="Arial"/>
          <w:b w:val="0"/>
          <w:bCs w:val="0"/>
        </w:rPr>
        <w:t>ations are incurred by an SBDC N</w:t>
      </w:r>
      <w:r w:rsidRPr="047DC08F" w:rsidR="003245D8">
        <w:rPr>
          <w:rFonts w:cs="Arial"/>
          <w:b w:val="0"/>
          <w:bCs w:val="0"/>
        </w:rPr>
        <w:t xml:space="preserve">etwork, coinciding with either the </w:t>
      </w:r>
      <w:r w:rsidRPr="047DC08F" w:rsidR="1B073ADB">
        <w:rPr>
          <w:rFonts w:cs="Arial"/>
          <w:b w:val="0"/>
          <w:bCs w:val="0"/>
        </w:rPr>
        <w:t xml:space="preserve">fiscal or </w:t>
      </w:r>
      <w:r w:rsidRPr="047DC08F" w:rsidR="003245D8">
        <w:rPr>
          <w:rFonts w:cs="Arial"/>
          <w:b w:val="0"/>
          <w:bCs w:val="0"/>
        </w:rPr>
        <w:t>calendar</w:t>
      </w:r>
      <w:r w:rsidRPr="047DC08F" w:rsidR="00EF384E">
        <w:rPr>
          <w:rFonts w:cs="Arial"/>
          <w:b w:val="0"/>
          <w:bCs w:val="0"/>
        </w:rPr>
        <w:t xml:space="preserve"> year</w:t>
      </w:r>
      <w:r w:rsidRPr="047DC08F" w:rsidR="003245D8">
        <w:rPr>
          <w:rFonts w:cs="Arial"/>
          <w:b w:val="0"/>
          <w:bCs w:val="0"/>
        </w:rPr>
        <w:t>. For the purposes of this</w:t>
      </w:r>
      <w:r w:rsidRPr="047DC08F" w:rsidR="00BD573D">
        <w:rPr>
          <w:rFonts w:cs="Arial"/>
          <w:b w:val="0"/>
          <w:bCs w:val="0"/>
        </w:rPr>
        <w:t xml:space="preserve"> Funding Opportunity</w:t>
      </w:r>
      <w:r w:rsidRPr="047DC08F" w:rsidR="003245D8">
        <w:rPr>
          <w:rFonts w:cs="Arial"/>
          <w:b w:val="0"/>
          <w:bCs w:val="0"/>
        </w:rPr>
        <w:t>, the initial budget per</w:t>
      </w:r>
      <w:r w:rsidRPr="047DC08F" w:rsidR="00BC4D5F">
        <w:rPr>
          <w:rFonts w:cs="Arial"/>
          <w:b w:val="0"/>
          <w:bCs w:val="0"/>
        </w:rPr>
        <w:t xml:space="preserve">iod will be January 1, </w:t>
      </w:r>
      <w:r w:rsidRPr="047DC08F" w:rsidR="00FB4F80">
        <w:rPr>
          <w:rFonts w:cs="Arial"/>
          <w:b w:val="0"/>
          <w:bCs w:val="0"/>
        </w:rPr>
        <w:t>202</w:t>
      </w:r>
      <w:r w:rsidR="00385EE5">
        <w:rPr>
          <w:rFonts w:cs="Arial"/>
          <w:b w:val="0"/>
          <w:bCs w:val="0"/>
        </w:rPr>
        <w:t>2</w:t>
      </w:r>
      <w:r w:rsidRPr="047DC08F" w:rsidR="007729FF">
        <w:rPr>
          <w:rFonts w:cs="Arial"/>
          <w:b w:val="0"/>
          <w:bCs w:val="0"/>
        </w:rPr>
        <w:t>,</w:t>
      </w:r>
      <w:r w:rsidRPr="047DC08F" w:rsidR="00BC4D5F">
        <w:rPr>
          <w:rFonts w:cs="Arial"/>
          <w:b w:val="0"/>
          <w:bCs w:val="0"/>
        </w:rPr>
        <w:t xml:space="preserve"> to December 31, </w:t>
      </w:r>
      <w:r w:rsidRPr="047DC08F" w:rsidR="00881A1E">
        <w:rPr>
          <w:rFonts w:cs="Arial"/>
          <w:b w:val="0"/>
          <w:bCs w:val="0"/>
        </w:rPr>
        <w:t>202</w:t>
      </w:r>
      <w:r w:rsidR="00385EE5">
        <w:rPr>
          <w:rFonts w:cs="Arial"/>
          <w:b w:val="0"/>
          <w:bCs w:val="0"/>
        </w:rPr>
        <w:t>2</w:t>
      </w:r>
      <w:r w:rsidRPr="047DC08F" w:rsidR="003245D8">
        <w:rPr>
          <w:rFonts w:cs="Arial"/>
          <w:b w:val="0"/>
          <w:bCs w:val="0"/>
        </w:rPr>
        <w:t xml:space="preserve"> for calendar year awards.</w:t>
      </w:r>
      <w:r w:rsidRPr="047DC08F" w:rsidR="1E3B00D4">
        <w:rPr>
          <w:rFonts w:cs="Arial"/>
          <w:b w:val="0"/>
          <w:bCs w:val="0"/>
        </w:rPr>
        <w:t xml:space="preserve"> For the fiscal year awards the initial budget period is October 1, 202</w:t>
      </w:r>
      <w:r w:rsidR="00385EE5">
        <w:rPr>
          <w:rFonts w:cs="Arial"/>
          <w:b w:val="0"/>
          <w:bCs w:val="0"/>
        </w:rPr>
        <w:t>1</w:t>
      </w:r>
      <w:r w:rsidRPr="047DC08F" w:rsidR="1E3B00D4">
        <w:rPr>
          <w:rFonts w:cs="Arial"/>
          <w:b w:val="0"/>
          <w:bCs w:val="0"/>
        </w:rPr>
        <w:t xml:space="preserve"> to September 30,</w:t>
      </w:r>
      <w:r w:rsidR="007F7CD3">
        <w:rPr>
          <w:rFonts w:cs="Arial"/>
          <w:b w:val="0"/>
          <w:bCs w:val="0"/>
        </w:rPr>
        <w:t xml:space="preserve"> </w:t>
      </w:r>
      <w:r w:rsidRPr="047DC08F" w:rsidR="1E3B00D4">
        <w:rPr>
          <w:rFonts w:cs="Arial"/>
          <w:b w:val="0"/>
          <w:bCs w:val="0"/>
        </w:rPr>
        <w:t>202</w:t>
      </w:r>
      <w:r w:rsidR="00385EE5">
        <w:rPr>
          <w:rFonts w:cs="Arial"/>
          <w:b w:val="0"/>
          <w:bCs w:val="0"/>
        </w:rPr>
        <w:t>2</w:t>
      </w:r>
      <w:r w:rsidRPr="047DC08F" w:rsidR="1E3B00D4">
        <w:rPr>
          <w:rFonts w:cs="Arial"/>
          <w:b w:val="0"/>
          <w:bCs w:val="0"/>
        </w:rPr>
        <w:t>.</w:t>
      </w:r>
    </w:p>
    <w:p w:rsidR="003245D8" w:rsidRPr="00693B69" w:rsidP="009953B8" w14:paraId="3B9CAED6" w14:textId="77777777">
      <w:pPr>
        <w:pStyle w:val="Heading2"/>
        <w:spacing w:after="120" w:line="240" w:lineRule="auto"/>
      </w:pPr>
      <w:r>
        <w:t>Businesses Created, Number of (Reporting)</w:t>
      </w:r>
    </w:p>
    <w:p w:rsidR="00B13189" w:rsidRPr="00B13189" w:rsidP="009953B8" w14:paraId="04EC2E9F" w14:textId="77777777">
      <w:pPr>
        <w:pStyle w:val="Heading2"/>
        <w:keepNext w:val="0"/>
        <w:keepLines w:val="0"/>
        <w:numPr>
          <w:ilvl w:val="0"/>
          <w:numId w:val="0"/>
        </w:numPr>
        <w:spacing w:after="120" w:line="240" w:lineRule="auto"/>
        <w:ind w:left="720"/>
        <w:rPr>
          <w:b w:val="0"/>
          <w:szCs w:val="22"/>
        </w:rPr>
      </w:pPr>
      <w:r w:rsidRPr="00B13189">
        <w:rPr>
          <w:b w:val="0"/>
          <w:szCs w:val="22"/>
        </w:rPr>
        <w:t>Clients that were able to start (indicated they are in business) as a result of services received.</w:t>
      </w:r>
    </w:p>
    <w:p w:rsidR="00A07C9A" w:rsidRPr="009B4EA4" w:rsidP="009953B8" w14:paraId="73C54C4C" w14:textId="3E7606D6">
      <w:pPr>
        <w:pStyle w:val="Heading2"/>
        <w:keepNext w:val="0"/>
        <w:keepLines w:val="0"/>
        <w:numPr>
          <w:ilvl w:val="2"/>
          <w:numId w:val="0"/>
        </w:numPr>
        <w:spacing w:after="120" w:line="240" w:lineRule="auto"/>
        <w:ind w:left="720"/>
        <w:rPr>
          <w:rFonts w:cs="Arial"/>
          <w:b w:val="0"/>
          <w:bCs w:val="0"/>
        </w:rPr>
      </w:pPr>
      <w:r w:rsidRPr="39EA49C1">
        <w:rPr>
          <w:rFonts w:cs="Arial"/>
          <w:b w:val="0"/>
          <w:bCs w:val="0"/>
        </w:rPr>
        <w:t xml:space="preserve">Computed by </w:t>
      </w:r>
      <w:r w:rsidRPr="00B87F3E">
        <w:rPr>
          <w:rFonts w:cs="Arial"/>
          <w:b w:val="0"/>
          <w:bCs w:val="0"/>
        </w:rPr>
        <w:t>EDMIS</w:t>
      </w:r>
      <w:r w:rsidR="00B87F3E">
        <w:rPr>
          <w:rFonts w:cs="Arial"/>
          <w:b w:val="0"/>
          <w:bCs w:val="0"/>
        </w:rPr>
        <w:t>-NG</w:t>
      </w:r>
      <w:r w:rsidRPr="39EA49C1">
        <w:rPr>
          <w:rFonts w:cs="Arial"/>
          <w:b w:val="0"/>
          <w:bCs w:val="0"/>
        </w:rPr>
        <w:t>, businesses are considered “</w:t>
      </w:r>
      <w:r w:rsidRPr="39EA49C1" w:rsidR="37D2BFAF">
        <w:rPr>
          <w:rFonts w:cs="Arial"/>
          <w:b w:val="0"/>
          <w:bCs w:val="0"/>
        </w:rPr>
        <w:t>Started</w:t>
      </w:r>
      <w:r w:rsidRPr="39EA49C1">
        <w:rPr>
          <w:rFonts w:cs="Arial"/>
          <w:b w:val="0"/>
          <w:bCs w:val="0"/>
        </w:rPr>
        <w:t>” if, at the previous session (whether in the current fiscal year or a past one), the client was not “in business,” and at a subsequent session or update (in the fiscal year being reported) was “in business” (</w:t>
      </w:r>
      <w:r w:rsidRPr="39EA49C1" w:rsidR="27A620BE">
        <w:rPr>
          <w:rFonts w:cs="Arial"/>
          <w:b w:val="0"/>
          <w:bCs w:val="0"/>
        </w:rPr>
        <w:t xml:space="preserve">SBA </w:t>
      </w:r>
      <w:r w:rsidRPr="39EA49C1">
        <w:rPr>
          <w:rFonts w:cs="Arial"/>
          <w:b w:val="0"/>
          <w:bCs w:val="0"/>
        </w:rPr>
        <w:t xml:space="preserve">Form 641). See </w:t>
      </w:r>
      <w:r w:rsidRPr="39EA49C1" w:rsidR="02C78EF6">
        <w:rPr>
          <w:rFonts w:cs="Arial"/>
          <w:b w:val="0"/>
          <w:bCs w:val="0"/>
        </w:rPr>
        <w:t xml:space="preserve">Section </w:t>
      </w:r>
      <w:r w:rsidRPr="39EA49C1">
        <w:rPr>
          <w:rFonts w:cs="Arial"/>
          <w:b w:val="0"/>
          <w:bCs w:val="0"/>
        </w:rPr>
        <w:t>8.1.6 for definition of “in business”.</w:t>
      </w:r>
    </w:p>
    <w:p w:rsidR="00E24FBC" w:rsidRPr="009B4EA4" w:rsidP="00061C96" w14:paraId="730CE4D6" w14:textId="4ECE20BC">
      <w:pPr>
        <w:spacing w:line="240" w:lineRule="auto"/>
        <w:ind w:left="720"/>
        <w:rPr>
          <w:rFonts w:ascii="Garamond" w:hAnsi="Garamond"/>
        </w:rPr>
      </w:pPr>
      <w:r w:rsidRPr="009B4EA4">
        <w:rPr>
          <w:rFonts w:ascii="Garamond" w:hAnsi="Garamond"/>
        </w:rPr>
        <w:t xml:space="preserve">A </w:t>
      </w:r>
      <w:r w:rsidRPr="009B4EA4" w:rsidR="42A7A9F1">
        <w:rPr>
          <w:rFonts w:ascii="Garamond" w:hAnsi="Garamond"/>
        </w:rPr>
        <w:t>N</w:t>
      </w:r>
      <w:r w:rsidRPr="009B4EA4">
        <w:rPr>
          <w:rFonts w:ascii="Garamond" w:hAnsi="Garamond"/>
        </w:rPr>
        <w:t xml:space="preserve">ew </w:t>
      </w:r>
      <w:r w:rsidRPr="009B4EA4" w:rsidR="42A7A9F1">
        <w:rPr>
          <w:rFonts w:ascii="Garamond" w:hAnsi="Garamond"/>
        </w:rPr>
        <w:t>B</w:t>
      </w:r>
      <w:r w:rsidRPr="009B4EA4">
        <w:rPr>
          <w:rFonts w:ascii="Garamond" w:hAnsi="Garamond"/>
        </w:rPr>
        <w:t xml:space="preserve">usiness </w:t>
      </w:r>
      <w:r w:rsidRPr="009B4EA4" w:rsidR="42A7A9F1">
        <w:rPr>
          <w:rFonts w:ascii="Garamond" w:hAnsi="Garamond"/>
        </w:rPr>
        <w:t>S</w:t>
      </w:r>
      <w:r w:rsidRPr="009B4EA4">
        <w:rPr>
          <w:rFonts w:ascii="Garamond" w:hAnsi="Garamond"/>
        </w:rPr>
        <w:t xml:space="preserve">tart is counted for any counseling or training session within the specified time frame, FY or Quarter, that indicates the client is in business (the </w:t>
      </w:r>
      <w:r w:rsidRPr="5F926F4B">
        <w:rPr>
          <w:rFonts w:ascii="Garamond" w:hAnsi="Garamond"/>
          <w:b/>
          <w:bCs/>
          <w:i/>
          <w:iCs/>
        </w:rPr>
        <w:t>In Business</w:t>
      </w:r>
      <w:r w:rsidRPr="009B4EA4">
        <w:rPr>
          <w:rFonts w:ascii="Garamond" w:hAnsi="Garamond"/>
        </w:rPr>
        <w:t xml:space="preserve"> flag is marked yes) and where all prior sessions, including sessions outside the time frame, indicates the client was not in business (the </w:t>
      </w:r>
      <w:r w:rsidRPr="5F926F4B">
        <w:rPr>
          <w:rFonts w:ascii="Garamond" w:hAnsi="Garamond"/>
          <w:b/>
          <w:bCs/>
          <w:i/>
          <w:iCs/>
        </w:rPr>
        <w:t>In Business</w:t>
      </w:r>
      <w:r w:rsidRPr="009B4EA4">
        <w:rPr>
          <w:rFonts w:ascii="Garamond" w:hAnsi="Garamond"/>
        </w:rPr>
        <w:t xml:space="preserve"> flag is marked no).</w:t>
      </w:r>
    </w:p>
    <w:p w:rsidR="00504DE9" w:rsidRPr="00DA3A5F" w:rsidP="002A1DFE" w14:paraId="1D13EE7F" w14:textId="6F2AC094">
      <w:pPr>
        <w:pStyle w:val="Heading2"/>
        <w:spacing w:after="120"/>
      </w:pPr>
      <w:r w:rsidRPr="00DA3A5F">
        <w:rPr>
          <w:rFonts w:cs="Arial"/>
        </w:rPr>
        <w:t>Capital Infusion</w:t>
      </w:r>
    </w:p>
    <w:p w:rsidR="003245D8" w:rsidRPr="009B4EA4" w:rsidP="00983CFC" w14:paraId="20B13B6E" w14:textId="77777777">
      <w:pPr>
        <w:pStyle w:val="ListParagraph"/>
        <w:numPr>
          <w:ilvl w:val="0"/>
          <w:numId w:val="23"/>
        </w:numPr>
        <w:spacing w:after="0"/>
        <w:contextualSpacing w:val="0"/>
        <w:rPr>
          <w:rFonts w:ascii="Garamond" w:hAnsi="Garamond" w:cs="Arial"/>
        </w:rPr>
      </w:pPr>
      <w:r w:rsidRPr="009B4EA4">
        <w:rPr>
          <w:rFonts w:ascii="Garamond" w:hAnsi="Garamond" w:cs="Arial"/>
        </w:rPr>
        <w:t xml:space="preserve">Dollar Amount of SBA </w:t>
      </w:r>
      <w:r w:rsidRPr="009B4EA4">
        <w:rPr>
          <w:rFonts w:ascii="Garamond" w:hAnsi="Garamond" w:cs="Arial"/>
        </w:rPr>
        <w:t>Loans</w:t>
      </w:r>
      <w:r w:rsidRPr="009B4EA4" w:rsidR="005458E1">
        <w:rPr>
          <w:rFonts w:ascii="Garamond" w:hAnsi="Garamond" w:cs="Arial"/>
        </w:rPr>
        <w:t>;</w:t>
      </w:r>
    </w:p>
    <w:p w:rsidR="003245D8" w:rsidRPr="009B4EA4" w:rsidP="00983CFC" w14:paraId="4A41B4C4" w14:textId="3D04E68A">
      <w:pPr>
        <w:pStyle w:val="ListParagraph"/>
        <w:numPr>
          <w:ilvl w:val="0"/>
          <w:numId w:val="23"/>
        </w:numPr>
        <w:spacing w:after="0"/>
        <w:contextualSpacing w:val="0"/>
        <w:rPr>
          <w:rFonts w:ascii="Garamond" w:hAnsi="Garamond" w:cs="Arial"/>
        </w:rPr>
      </w:pPr>
      <w:r w:rsidRPr="009B4EA4">
        <w:rPr>
          <w:rFonts w:ascii="Garamond" w:hAnsi="Garamond" w:cs="Arial"/>
        </w:rPr>
        <w:t xml:space="preserve">Dollar Amount of non-SBA </w:t>
      </w:r>
      <w:r w:rsidRPr="009B4EA4">
        <w:rPr>
          <w:rFonts w:ascii="Garamond" w:hAnsi="Garamond" w:cs="Arial"/>
        </w:rPr>
        <w:t>Loans</w:t>
      </w:r>
      <w:r w:rsidRPr="009B4EA4" w:rsidR="00EC5A27">
        <w:rPr>
          <w:rFonts w:ascii="Garamond" w:hAnsi="Garamond" w:cs="Arial"/>
        </w:rPr>
        <w:t>;</w:t>
      </w:r>
      <w:r w:rsidRPr="009B4EA4" w:rsidR="00EC5A27">
        <w:rPr>
          <w:rFonts w:ascii="Garamond" w:hAnsi="Garamond" w:cs="Arial"/>
        </w:rPr>
        <w:t xml:space="preserve"> </w:t>
      </w:r>
    </w:p>
    <w:p w:rsidR="00DA3A5F" w:rsidP="00DA3A5F" w14:paraId="0E87205C" w14:textId="77777777">
      <w:pPr>
        <w:pStyle w:val="ListParagraph"/>
        <w:numPr>
          <w:ilvl w:val="0"/>
          <w:numId w:val="23"/>
        </w:numPr>
        <w:spacing w:after="0"/>
        <w:contextualSpacing w:val="0"/>
        <w:rPr>
          <w:rFonts w:ascii="Garamond" w:hAnsi="Garamond" w:cs="Arial"/>
        </w:rPr>
      </w:pPr>
      <w:r w:rsidRPr="009B4EA4">
        <w:rPr>
          <w:rFonts w:ascii="Garamond" w:hAnsi="Garamond" w:cs="Arial"/>
        </w:rPr>
        <w:t>Dollar Amount of Equity Capital (to include private investment)</w:t>
      </w:r>
    </w:p>
    <w:p w:rsidR="00DA3A5F" w:rsidRPr="009B4EA4" w:rsidP="00DA3A5F" w14:paraId="493874FA" w14:textId="77777777">
      <w:pPr>
        <w:pStyle w:val="ListParagraph"/>
        <w:spacing w:after="0"/>
        <w:ind w:left="1440"/>
        <w:contextualSpacing w:val="0"/>
        <w:rPr>
          <w:rFonts w:ascii="Garamond" w:hAnsi="Garamond" w:cs="Arial"/>
        </w:rPr>
      </w:pPr>
    </w:p>
    <w:p w:rsidR="003245D8" w:rsidRPr="00693B69" w:rsidP="009953B8" w14:paraId="58D9E63A" w14:textId="326E2401">
      <w:pPr>
        <w:spacing w:after="120" w:line="240" w:lineRule="auto"/>
        <w:ind w:left="720"/>
        <w:rPr>
          <w:rFonts w:ascii="Garamond" w:hAnsi="Garamond" w:cs="Arial"/>
          <w:color w:val="000000"/>
        </w:rPr>
      </w:pPr>
      <w:r w:rsidRPr="00693B69">
        <w:rPr>
          <w:rFonts w:ascii="Garamond" w:hAnsi="Garamond" w:cs="Arial"/>
          <w:color w:val="000000"/>
        </w:rPr>
        <w:t>Capital infusion includes all forms of debt and investments from all sources (i.e.</w:t>
      </w:r>
      <w:r w:rsidR="005458E1">
        <w:rPr>
          <w:rFonts w:ascii="Garamond" w:hAnsi="Garamond" w:cs="Arial"/>
          <w:color w:val="000000"/>
        </w:rPr>
        <w:t>,</w:t>
      </w:r>
      <w:r w:rsidRPr="00693B69">
        <w:rPr>
          <w:rFonts w:ascii="Garamond" w:hAnsi="Garamond" w:cs="Arial"/>
          <w:color w:val="000000"/>
        </w:rPr>
        <w:t xml:space="preserve"> lines of credit, consumer debt products used specifically for the business, angel investors, owner’s capital contributions, etc.). Credit lines and other revolving debt facilities/instruments are to be recognized for the full amount of the line of credit when established and not to be based on individual </w:t>
      </w:r>
      <w:r w:rsidRPr="00693B69" w:rsidR="009A03AD">
        <w:rPr>
          <w:rFonts w:ascii="Garamond" w:hAnsi="Garamond" w:cs="Arial"/>
          <w:color w:val="000000"/>
        </w:rPr>
        <w:t>drawdowns</w:t>
      </w:r>
      <w:r w:rsidRPr="00693B69">
        <w:rPr>
          <w:rFonts w:ascii="Garamond" w:hAnsi="Garamond" w:cs="Arial"/>
          <w:color w:val="000000"/>
        </w:rPr>
        <w:t xml:space="preserve">. </w:t>
      </w:r>
      <w:r w:rsidR="005A3380">
        <w:rPr>
          <w:rFonts w:ascii="Garamond" w:hAnsi="Garamond" w:cs="Arial"/>
          <w:color w:val="000000"/>
        </w:rPr>
        <w:t xml:space="preserve"> </w:t>
      </w:r>
    </w:p>
    <w:p w:rsidR="003245D8" w:rsidRPr="00693B69" w:rsidP="002A1DFE" w14:paraId="3A623036" w14:textId="77777777">
      <w:pPr>
        <w:pStyle w:val="Heading3"/>
        <w:spacing w:after="120"/>
        <w:ind w:left="3240"/>
      </w:pPr>
      <w:r>
        <w:t>Reporting Capital Infusion</w:t>
      </w:r>
    </w:p>
    <w:p w:rsidR="003245D8" w:rsidRPr="00693B69" w:rsidP="00EF384E" w14:paraId="63E06C18" w14:textId="5DB690FF">
      <w:pPr>
        <w:spacing w:after="120" w:line="240" w:lineRule="auto"/>
        <w:ind w:left="1890"/>
        <w:rPr>
          <w:rFonts w:ascii="Garamond" w:hAnsi="Garamond" w:cs="Arial"/>
          <w:color w:val="000000"/>
        </w:rPr>
      </w:pPr>
      <w:r w:rsidRPr="00693B69">
        <w:rPr>
          <w:rFonts w:ascii="Garamond" w:hAnsi="Garamond" w:cs="Arial"/>
          <w:color w:val="000000"/>
        </w:rPr>
        <w:t xml:space="preserve">Capital infusion will be tracked throughout each fiscal year and compiled from year-to-year to collect aggregate data. Capital infusion is the aggregate amount from </w:t>
      </w:r>
      <w:r w:rsidR="00EF384E">
        <w:rPr>
          <w:rFonts w:ascii="Garamond" w:hAnsi="Garamond" w:cs="Arial"/>
          <w:color w:val="000000"/>
        </w:rPr>
        <w:t xml:space="preserve">the SBA </w:t>
      </w:r>
      <w:r w:rsidRPr="00693B69">
        <w:rPr>
          <w:rFonts w:ascii="Garamond" w:hAnsi="Garamond" w:cs="Arial"/>
          <w:color w:val="000000"/>
        </w:rPr>
        <w:t xml:space="preserve">Form 641, </w:t>
      </w:r>
      <w:r w:rsidR="004142FB">
        <w:rPr>
          <w:rFonts w:ascii="Garamond" w:hAnsi="Garamond" w:cs="Arial"/>
          <w:color w:val="000000"/>
        </w:rPr>
        <w:t>Total Dollar</w:t>
      </w:r>
      <w:r w:rsidRPr="00693B69">
        <w:rPr>
          <w:rFonts w:ascii="Garamond" w:hAnsi="Garamond" w:cs="Arial"/>
          <w:color w:val="000000"/>
        </w:rPr>
        <w:t xml:space="preserve"> Amount of SBA Loans, Total </w:t>
      </w:r>
      <w:r w:rsidR="004142FB">
        <w:rPr>
          <w:rFonts w:ascii="Garamond" w:hAnsi="Garamond" w:cs="Arial"/>
          <w:color w:val="000000"/>
        </w:rPr>
        <w:t xml:space="preserve">Dollar </w:t>
      </w:r>
      <w:r w:rsidRPr="00693B69">
        <w:rPr>
          <w:rFonts w:ascii="Garamond" w:hAnsi="Garamond" w:cs="Arial"/>
          <w:color w:val="000000"/>
        </w:rPr>
        <w:t xml:space="preserve">Amount of non- SBA loans and </w:t>
      </w:r>
      <w:r w:rsidR="004142FB">
        <w:rPr>
          <w:rFonts w:ascii="Garamond" w:hAnsi="Garamond" w:cs="Arial"/>
          <w:color w:val="000000"/>
        </w:rPr>
        <w:t>Dollar</w:t>
      </w:r>
      <w:r w:rsidRPr="00693B69">
        <w:rPr>
          <w:rFonts w:ascii="Garamond" w:hAnsi="Garamond" w:cs="Arial"/>
          <w:color w:val="000000"/>
        </w:rPr>
        <w:t xml:space="preserve"> Amount of Equity Capital Received. Capital infusion shall be reported, client-by-</w:t>
      </w:r>
      <w:r w:rsidRPr="00693B69">
        <w:rPr>
          <w:rFonts w:ascii="Garamond" w:hAnsi="Garamond" w:cs="Arial"/>
          <w:color w:val="000000"/>
        </w:rPr>
        <w:t>client, once</w:t>
      </w:r>
      <w:r w:rsidRPr="00693B69">
        <w:rPr>
          <w:rFonts w:ascii="Garamond" w:hAnsi="Garamond" w:cs="Arial"/>
          <w:color w:val="000000"/>
        </w:rPr>
        <w:t xml:space="preserve"> it is known as an update on</w:t>
      </w:r>
      <w:r w:rsidR="00EF384E">
        <w:rPr>
          <w:rFonts w:ascii="Garamond" w:hAnsi="Garamond" w:cs="Arial"/>
          <w:color w:val="000000"/>
        </w:rPr>
        <w:t xml:space="preserve"> the</w:t>
      </w:r>
      <w:r w:rsidRPr="00693B69">
        <w:rPr>
          <w:rFonts w:ascii="Garamond" w:hAnsi="Garamond" w:cs="Arial"/>
          <w:color w:val="000000"/>
        </w:rPr>
        <w:t xml:space="preserve"> Form 641and uploaded to EDMIS</w:t>
      </w:r>
      <w:r w:rsidR="00B87F3E">
        <w:rPr>
          <w:rFonts w:ascii="Garamond" w:hAnsi="Garamond" w:cs="Arial"/>
          <w:color w:val="000000"/>
        </w:rPr>
        <w:t>-NG</w:t>
      </w:r>
      <w:r w:rsidRPr="00693B69">
        <w:rPr>
          <w:rFonts w:ascii="Garamond" w:hAnsi="Garamond" w:cs="Arial"/>
          <w:color w:val="000000"/>
        </w:rPr>
        <w:t xml:space="preserve"> on a quarterly basis. </w:t>
      </w:r>
      <w:r w:rsidRPr="00214D51" w:rsidR="00C9080F">
        <w:rPr>
          <w:rFonts w:ascii="Garamond" w:hAnsi="Garamond" w:cs="Arial"/>
          <w:color w:val="000000"/>
          <w:highlight w:val="lightGray"/>
        </w:rPr>
        <w:t>NOTE: that capital infusion measures and reporting should not contain sales increases or events such as private or government contracts awarded since these are distinguished separately on the Form 641 and subsequently in EDMIS</w:t>
      </w:r>
      <w:r w:rsidR="00A91CAD">
        <w:rPr>
          <w:rFonts w:ascii="Garamond" w:hAnsi="Garamond" w:cs="Arial"/>
          <w:color w:val="000000"/>
          <w:highlight w:val="lightGray"/>
        </w:rPr>
        <w:t>-NG</w:t>
      </w:r>
      <w:r w:rsidRPr="00214D51" w:rsidR="00C9080F">
        <w:rPr>
          <w:rFonts w:ascii="Garamond" w:hAnsi="Garamond" w:cs="Arial"/>
          <w:color w:val="000000"/>
          <w:highlight w:val="lightGray"/>
        </w:rPr>
        <w:t>.</w:t>
      </w:r>
    </w:p>
    <w:p w:rsidR="003245D8" w:rsidRPr="00693B69" w:rsidP="00C87690" w14:paraId="397607AE" w14:textId="309332F5">
      <w:pPr>
        <w:pStyle w:val="Heading2"/>
        <w:spacing w:after="120"/>
        <w:rPr>
          <w:rFonts w:cs="Arial"/>
          <w:color w:val="000000"/>
        </w:rPr>
      </w:pPr>
      <w:r w:rsidRPr="39EA49C1">
        <w:rPr>
          <w:rFonts w:cs="Arial"/>
        </w:rPr>
        <w:t>Client</w:t>
      </w:r>
    </w:p>
    <w:p w:rsidR="003245D8" w:rsidRPr="00693B69" w:rsidP="009953B8" w14:paraId="0011689E" w14:textId="77777777">
      <w:pPr>
        <w:pStyle w:val="ListParagraph"/>
        <w:spacing w:after="120" w:line="240" w:lineRule="auto"/>
        <w:rPr>
          <w:rFonts w:ascii="Garamond" w:hAnsi="Garamond" w:cs="Arial"/>
          <w:color w:val="000000"/>
        </w:rPr>
      </w:pPr>
      <w:r w:rsidRPr="00693B69">
        <w:rPr>
          <w:rFonts w:ascii="Garamond" w:hAnsi="Garamond" w:cs="Arial"/>
          <w:color w:val="000000"/>
        </w:rPr>
        <w:t xml:space="preserve">The client is the </w:t>
      </w:r>
      <w:r w:rsidRPr="00693B69">
        <w:rPr>
          <w:rFonts w:ascii="Garamond" w:hAnsi="Garamond" w:cs="Arial"/>
          <w:color w:val="000000"/>
        </w:rPr>
        <w:t>business, if</w:t>
      </w:r>
      <w:r w:rsidRPr="00693B69">
        <w:rPr>
          <w:rFonts w:ascii="Garamond" w:hAnsi="Garamond" w:cs="Arial"/>
          <w:color w:val="000000"/>
        </w:rPr>
        <w:t xml:space="preserve"> it exists. In the case of a prospective business, the client is the individual (</w:t>
      </w:r>
      <w:r w:rsidRPr="00693B69">
        <w:rPr>
          <w:rFonts w:ascii="Garamond" w:hAnsi="Garamond" w:cs="Arial"/>
          <w:color w:val="000000"/>
        </w:rPr>
        <w:t>i.e.</w:t>
      </w:r>
      <w:r w:rsidRPr="00693B69">
        <w:rPr>
          <w:rFonts w:ascii="Garamond" w:hAnsi="Garamond" w:cs="Arial"/>
          <w:color w:val="000000"/>
        </w:rPr>
        <w:t xml:space="preserve"> nascent entrepreneur or pre-venture) receiving SBDC services. Each client will be counted only once in a fiscal year, and the reporting will include both the number of sessions and the number of hours spent with the client. There are three types of clients:</w:t>
      </w:r>
    </w:p>
    <w:p w:rsidR="003245D8" w:rsidRPr="00693B69" w:rsidP="00983CFC" w14:paraId="36E73709" w14:textId="77777777">
      <w:pPr>
        <w:numPr>
          <w:ilvl w:val="1"/>
          <w:numId w:val="5"/>
        </w:numPr>
        <w:tabs>
          <w:tab w:val="clear" w:pos="900"/>
        </w:tabs>
        <w:spacing w:after="0" w:line="240" w:lineRule="auto"/>
        <w:ind w:left="1800"/>
        <w:rPr>
          <w:rFonts w:ascii="Garamond" w:hAnsi="Garamond" w:cs="Arial"/>
          <w:color w:val="000000"/>
        </w:rPr>
      </w:pPr>
      <w:r w:rsidRPr="00693B69">
        <w:rPr>
          <w:rFonts w:ascii="Garamond" w:hAnsi="Garamond" w:cs="Arial"/>
          <w:color w:val="000000"/>
          <w:u w:val="single"/>
        </w:rPr>
        <w:t>Nascent (Pre-venture) Entrepreneur</w:t>
      </w:r>
      <w:r w:rsidRPr="00693B69">
        <w:rPr>
          <w:rFonts w:ascii="Garamond" w:hAnsi="Garamond" w:cs="Arial"/>
          <w:color w:val="000000"/>
        </w:rPr>
        <w:t>:  those individuals who have taken one or more active steps to form a business, according to the Kauffman Foundation (</w:t>
      </w:r>
      <w:hyperlink r:id="rId38" w:history="1">
        <w:r w:rsidRPr="002B2DB2">
          <w:rPr>
            <w:rStyle w:val="Hyperlink"/>
            <w:rFonts w:ascii="Garamond" w:hAnsi="Garamond" w:cs="Arial"/>
          </w:rPr>
          <w:t>www.kauffman.org</w:t>
        </w:r>
      </w:hyperlink>
      <w:r w:rsidRPr="00693B69">
        <w:rPr>
          <w:rFonts w:ascii="Garamond" w:hAnsi="Garamond" w:cs="Arial"/>
          <w:color w:val="000000"/>
        </w:rPr>
        <w:t>). This includes individuals seeking assistance from SBA and/</w:t>
      </w:r>
      <w:r w:rsidR="00AD0E14">
        <w:rPr>
          <w:rFonts w:ascii="Garamond" w:hAnsi="Garamond" w:cs="Arial"/>
          <w:color w:val="000000"/>
        </w:rPr>
        <w:t xml:space="preserve">or one of its </w:t>
      </w:r>
      <w:r w:rsidR="00AD0E14">
        <w:rPr>
          <w:rFonts w:ascii="Garamond" w:hAnsi="Garamond" w:cs="Arial"/>
          <w:color w:val="000000"/>
        </w:rPr>
        <w:t>resource</w:t>
      </w:r>
      <w:r w:rsidR="00AD0E14">
        <w:rPr>
          <w:rFonts w:ascii="Garamond" w:hAnsi="Garamond" w:cs="Arial"/>
          <w:color w:val="000000"/>
        </w:rPr>
        <w:t xml:space="preserve"> partners;</w:t>
      </w:r>
    </w:p>
    <w:p w:rsidR="003245D8" w:rsidRPr="00693B69" w:rsidP="00983CFC" w14:paraId="5F37329B" w14:textId="77777777">
      <w:pPr>
        <w:numPr>
          <w:ilvl w:val="1"/>
          <w:numId w:val="5"/>
        </w:numPr>
        <w:tabs>
          <w:tab w:val="clear" w:pos="900"/>
        </w:tabs>
        <w:spacing w:after="0" w:line="240" w:lineRule="auto"/>
        <w:ind w:left="1800"/>
        <w:rPr>
          <w:rFonts w:ascii="Garamond" w:hAnsi="Garamond" w:cs="Arial"/>
          <w:color w:val="000000"/>
        </w:rPr>
      </w:pPr>
      <w:r w:rsidRPr="047DC08F">
        <w:rPr>
          <w:rFonts w:ascii="Garamond" w:hAnsi="Garamond" w:cs="Arial"/>
          <w:color w:val="000000" w:themeColor="text1"/>
          <w:u w:val="single"/>
        </w:rPr>
        <w:t>In-Business</w:t>
      </w:r>
      <w:r w:rsidRPr="047DC08F">
        <w:rPr>
          <w:rFonts w:ascii="Garamond" w:hAnsi="Garamond" w:cs="Arial"/>
          <w:color w:val="000000" w:themeColor="text1"/>
        </w:rPr>
        <w:t xml:space="preserve">:  An “in business client” is defined as one that has completed required registration(s), if applicable, with the local, state, and/or </w:t>
      </w:r>
      <w:r w:rsidRPr="047DC08F" w:rsidR="00A41552">
        <w:rPr>
          <w:rFonts w:ascii="Garamond" w:hAnsi="Garamond" w:cs="Arial"/>
          <w:color w:val="000000" w:themeColor="text1"/>
        </w:rPr>
        <w:t>Federal</w:t>
      </w:r>
      <w:r w:rsidRPr="047DC08F">
        <w:rPr>
          <w:rFonts w:ascii="Garamond" w:hAnsi="Garamond" w:cs="Arial"/>
          <w:color w:val="000000" w:themeColor="text1"/>
        </w:rPr>
        <w:t xml:space="preserve"> Government (e.g., DBA registration, get a business license, agency issued tax identifications, etc.) AND at least one of the following:</w:t>
      </w:r>
    </w:p>
    <w:p w:rsidR="003245D8" w:rsidRPr="00693B69" w:rsidP="00983CFC" w14:paraId="639D3FB8" w14:textId="77777777">
      <w:pPr>
        <w:numPr>
          <w:ilvl w:val="0"/>
          <w:numId w:val="9"/>
        </w:numPr>
        <w:tabs>
          <w:tab w:val="clear" w:pos="2700"/>
        </w:tabs>
        <w:spacing w:after="0" w:line="240" w:lineRule="auto"/>
        <w:ind w:left="2520"/>
        <w:rPr>
          <w:rFonts w:ascii="Garamond" w:hAnsi="Garamond" w:cs="Arial"/>
          <w:color w:val="000000"/>
        </w:rPr>
      </w:pPr>
      <w:r>
        <w:rPr>
          <w:rFonts w:ascii="Garamond" w:hAnsi="Garamond" w:cs="Arial"/>
          <w:color w:val="000000"/>
        </w:rPr>
        <w:t>H</w:t>
      </w:r>
      <w:r w:rsidRPr="00693B69">
        <w:rPr>
          <w:rFonts w:ascii="Garamond" w:hAnsi="Garamond" w:cs="Arial"/>
          <w:color w:val="000000"/>
        </w:rPr>
        <w:t xml:space="preserve">as documented a transaction from the sale of a product or professional or personal service for the purpose of gain or </w:t>
      </w:r>
      <w:r w:rsidRPr="00693B69">
        <w:rPr>
          <w:rFonts w:ascii="Garamond" w:hAnsi="Garamond" w:cs="Arial"/>
          <w:color w:val="000000"/>
        </w:rPr>
        <w:t>profit;</w:t>
      </w:r>
    </w:p>
    <w:p w:rsidR="003245D8" w:rsidRPr="00693B69" w:rsidP="00983CFC" w14:paraId="22A266C3" w14:textId="77777777">
      <w:pPr>
        <w:numPr>
          <w:ilvl w:val="0"/>
          <w:numId w:val="9"/>
        </w:numPr>
        <w:tabs>
          <w:tab w:val="clear" w:pos="2700"/>
        </w:tabs>
        <w:spacing w:after="0" w:line="240" w:lineRule="auto"/>
        <w:ind w:left="2520"/>
        <w:rPr>
          <w:rFonts w:ascii="Garamond" w:hAnsi="Garamond" w:cs="Arial"/>
          <w:color w:val="000000"/>
        </w:rPr>
      </w:pPr>
      <w:r>
        <w:rPr>
          <w:rFonts w:ascii="Garamond" w:hAnsi="Garamond" w:cs="Arial"/>
          <w:color w:val="000000"/>
        </w:rPr>
        <w:t>H</w:t>
      </w:r>
      <w:r w:rsidRPr="00693B69">
        <w:rPr>
          <w:rFonts w:ascii="Garamond" w:hAnsi="Garamond" w:cs="Arial"/>
          <w:color w:val="000000"/>
        </w:rPr>
        <w:t xml:space="preserve">as contracted for or compensated an employee(s) or independent contractor(s) to perform essential business </w:t>
      </w:r>
      <w:r w:rsidRPr="00693B69">
        <w:rPr>
          <w:rFonts w:ascii="Garamond" w:hAnsi="Garamond" w:cs="Arial"/>
          <w:color w:val="000000"/>
        </w:rPr>
        <w:t>functions;</w:t>
      </w:r>
    </w:p>
    <w:p w:rsidR="003245D8" w:rsidRPr="00693B69" w:rsidP="00983CFC" w14:paraId="4B4D166A" w14:textId="77777777">
      <w:pPr>
        <w:numPr>
          <w:ilvl w:val="0"/>
          <w:numId w:val="9"/>
        </w:numPr>
        <w:tabs>
          <w:tab w:val="clear" w:pos="2700"/>
        </w:tabs>
        <w:spacing w:after="0" w:line="240" w:lineRule="auto"/>
        <w:ind w:left="2520"/>
        <w:rPr>
          <w:rFonts w:ascii="Garamond" w:hAnsi="Garamond" w:cs="Arial"/>
          <w:color w:val="000000"/>
        </w:rPr>
      </w:pPr>
      <w:r>
        <w:rPr>
          <w:rFonts w:ascii="Garamond" w:hAnsi="Garamond" w:cs="Arial"/>
          <w:color w:val="000000"/>
        </w:rPr>
        <w:t>H</w:t>
      </w:r>
      <w:r w:rsidRPr="00693B69">
        <w:rPr>
          <w:rFonts w:ascii="Garamond" w:hAnsi="Garamond" w:cs="Arial"/>
          <w:color w:val="000000"/>
        </w:rPr>
        <w:t>as acquired debt or equity capital to pursue business operations (e.g., to purchase inventory, equipment, building, business, etc.); or</w:t>
      </w:r>
    </w:p>
    <w:p w:rsidR="00BB1A20" w:rsidP="00BB1A20" w14:paraId="3948CE1D" w14:textId="77777777">
      <w:pPr>
        <w:numPr>
          <w:ilvl w:val="0"/>
          <w:numId w:val="9"/>
        </w:numPr>
        <w:tabs>
          <w:tab w:val="clear" w:pos="2700"/>
        </w:tabs>
        <w:spacing w:after="0" w:line="240" w:lineRule="auto"/>
        <w:ind w:left="2520"/>
        <w:rPr>
          <w:rFonts w:ascii="Garamond" w:hAnsi="Garamond" w:cs="Arial"/>
          <w:color w:val="000000"/>
        </w:rPr>
      </w:pPr>
      <w:r>
        <w:rPr>
          <w:rFonts w:ascii="Garamond" w:hAnsi="Garamond" w:cs="Arial"/>
          <w:color w:val="000000"/>
        </w:rPr>
        <w:t>H</w:t>
      </w:r>
      <w:r w:rsidRPr="00693B69" w:rsidR="003245D8">
        <w:rPr>
          <w:rFonts w:ascii="Garamond" w:hAnsi="Garamond" w:cs="Arial"/>
          <w:color w:val="000000"/>
        </w:rPr>
        <w:t>as incurred business expenses i</w:t>
      </w:r>
      <w:r w:rsidR="00AD0E14">
        <w:rPr>
          <w:rFonts w:ascii="Garamond" w:hAnsi="Garamond" w:cs="Arial"/>
          <w:color w:val="000000"/>
        </w:rPr>
        <w:t>n the operation of a business; and</w:t>
      </w:r>
    </w:p>
    <w:p w:rsidR="003245D8" w:rsidRPr="00BB1A20" w:rsidP="00E56457" w14:paraId="2AA70079" w14:textId="3B566782">
      <w:pPr>
        <w:pStyle w:val="Heading4"/>
        <w:numPr>
          <w:ilvl w:val="1"/>
          <w:numId w:val="5"/>
        </w:numPr>
        <w:tabs>
          <w:tab w:val="clear" w:pos="900"/>
        </w:tabs>
        <w:spacing w:after="120"/>
        <w:ind w:left="1890"/>
        <w:rPr>
          <w:rFonts w:cs="Arial"/>
          <w:b w:val="0"/>
          <w:bCs w:val="0"/>
          <w:color w:val="000000"/>
        </w:rPr>
      </w:pPr>
      <w:r w:rsidRPr="00BB1A20">
        <w:rPr>
          <w:rFonts w:cs="Arial"/>
          <w:b w:val="0"/>
          <w:bCs w:val="0"/>
          <w:color w:val="000000"/>
          <w:u w:val="single"/>
        </w:rPr>
        <w:t>Start-up</w:t>
      </w:r>
      <w:r w:rsidRPr="00BB1A20">
        <w:rPr>
          <w:rFonts w:cs="Arial"/>
          <w:b w:val="0"/>
          <w:bCs w:val="0"/>
          <w:color w:val="000000"/>
        </w:rPr>
        <w:t>:  those individuals (entities) who have be</w:t>
      </w:r>
      <w:r w:rsidRPr="00BB1A20" w:rsidR="00E75C51">
        <w:rPr>
          <w:rFonts w:cs="Arial"/>
          <w:b w:val="0"/>
          <w:bCs w:val="0"/>
          <w:color w:val="000000"/>
        </w:rPr>
        <w:t>en in business up to 12 months.</w:t>
      </w:r>
    </w:p>
    <w:p w:rsidR="007B5C47" w:rsidRPr="007B5C47" w:rsidP="00E56457" w14:paraId="14FD345A" w14:textId="77777777">
      <w:pPr>
        <w:pStyle w:val="Heading2"/>
        <w:spacing w:after="120"/>
        <w:rPr>
          <w:rFonts w:cs="Arial"/>
        </w:rPr>
      </w:pPr>
      <w:r w:rsidRPr="007B5C47">
        <w:rPr>
          <w:rFonts w:cs="Arial"/>
        </w:rPr>
        <w:t>Contact Hours</w:t>
      </w:r>
    </w:p>
    <w:p w:rsidR="0076481D" w:rsidRPr="007B5C47" w:rsidP="00E56457" w14:paraId="1DBB74A0" w14:textId="201B74BD">
      <w:pPr>
        <w:pStyle w:val="Heading2"/>
        <w:numPr>
          <w:ilvl w:val="0"/>
          <w:numId w:val="0"/>
        </w:numPr>
        <w:spacing w:after="120"/>
        <w:ind w:left="720"/>
        <w:rPr>
          <w:rFonts w:cs="Arial"/>
          <w:b w:val="0"/>
          <w:bCs w:val="0"/>
          <w:color w:val="000000"/>
        </w:rPr>
      </w:pPr>
      <w:r w:rsidRPr="007B5C47">
        <w:rPr>
          <w:rFonts w:cs="Arial"/>
          <w:b w:val="0"/>
          <w:bCs w:val="0"/>
        </w:rPr>
        <w:t>T</w:t>
      </w:r>
      <w:r w:rsidRPr="007B5C47">
        <w:rPr>
          <w:rFonts w:cs="Arial"/>
          <w:b w:val="0"/>
          <w:bCs w:val="0"/>
          <w:color w:val="000000"/>
        </w:rPr>
        <w:t>he amount of time spent directly counseling/interacting with a client.</w:t>
      </w:r>
    </w:p>
    <w:p w:rsidR="003245D8" w:rsidRPr="00693B69" w:rsidP="00E56457" w14:paraId="7533C413" w14:textId="39416B3A">
      <w:pPr>
        <w:pStyle w:val="Heading2"/>
        <w:spacing w:after="120"/>
        <w:rPr>
          <w:rFonts w:cs="Arial"/>
          <w:color w:val="000000"/>
        </w:rPr>
      </w:pPr>
      <w:r w:rsidRPr="39EA49C1">
        <w:rPr>
          <w:rFonts w:cs="Arial"/>
        </w:rPr>
        <w:t>Contributions/Donations</w:t>
      </w:r>
    </w:p>
    <w:p w:rsidR="003245D8" w:rsidRPr="00693B69" w:rsidP="009953B8" w14:paraId="5DF60336" w14:textId="1C778417">
      <w:pPr>
        <w:pStyle w:val="ListParagraph"/>
        <w:spacing w:after="120" w:line="240" w:lineRule="auto"/>
        <w:rPr>
          <w:rFonts w:ascii="Garamond" w:hAnsi="Garamond" w:cs="Arial"/>
          <w:color w:val="000000"/>
        </w:rPr>
      </w:pPr>
      <w:r w:rsidRPr="00693B69">
        <w:rPr>
          <w:rFonts w:ascii="Garamond" w:hAnsi="Garamond" w:cs="Arial"/>
          <w:color w:val="000000"/>
        </w:rPr>
        <w:t>Funds received by the SBDC</w:t>
      </w:r>
      <w:r w:rsidR="00F94897">
        <w:rPr>
          <w:rFonts w:ascii="Garamond" w:hAnsi="Garamond" w:cs="Arial"/>
          <w:color w:val="000000"/>
        </w:rPr>
        <w:t xml:space="preserve"> and expended</w:t>
      </w:r>
      <w:r w:rsidR="006B34E5">
        <w:rPr>
          <w:rFonts w:ascii="Garamond" w:hAnsi="Garamond" w:cs="Arial"/>
          <w:color w:val="000000"/>
        </w:rPr>
        <w:t>.</w:t>
      </w:r>
      <w:r w:rsidRPr="00693B69">
        <w:rPr>
          <w:rFonts w:ascii="Garamond" w:hAnsi="Garamond" w:cs="Arial"/>
          <w:color w:val="000000"/>
        </w:rPr>
        <w:t xml:space="preserve"> </w:t>
      </w:r>
      <w:r w:rsidR="006B34E5">
        <w:rPr>
          <w:rFonts w:ascii="Garamond" w:hAnsi="Garamond" w:cs="Arial"/>
          <w:color w:val="000000"/>
        </w:rPr>
        <w:t xml:space="preserve"> M</w:t>
      </w:r>
      <w:r w:rsidRPr="00693B69">
        <w:rPr>
          <w:rFonts w:ascii="Garamond" w:hAnsi="Garamond" w:cs="Arial"/>
          <w:color w:val="000000"/>
        </w:rPr>
        <w:t xml:space="preserve">ay be used as match or overmatch in the year expended. </w:t>
      </w:r>
      <w:r w:rsidR="00A41552">
        <w:rPr>
          <w:rFonts w:ascii="Garamond" w:hAnsi="Garamond" w:cs="Arial"/>
          <w:color w:val="000000"/>
        </w:rPr>
        <w:t>Federal</w:t>
      </w:r>
      <w:r w:rsidRPr="00693B69">
        <w:rPr>
          <w:rFonts w:ascii="Garamond" w:hAnsi="Garamond" w:cs="Arial"/>
          <w:color w:val="000000"/>
        </w:rPr>
        <w:t xml:space="preserve"> funds or amounts reported as match may not be used as contributions to others.</w:t>
      </w:r>
    </w:p>
    <w:p w:rsidR="003245D8" w:rsidRPr="00693B69" w:rsidP="00C87690" w14:paraId="41E627A0" w14:textId="77777777">
      <w:pPr>
        <w:pStyle w:val="Heading2"/>
        <w:spacing w:after="120"/>
        <w:rPr>
          <w:rFonts w:cs="Arial"/>
          <w:color w:val="000000"/>
        </w:rPr>
      </w:pPr>
      <w:r w:rsidRPr="39EA49C1">
        <w:rPr>
          <w:rFonts w:cs="Arial"/>
        </w:rPr>
        <w:t>Consultation/Counseling/Advising/Guidance</w:t>
      </w:r>
    </w:p>
    <w:p w:rsidR="003245D8" w:rsidRPr="00693B69" w:rsidP="002A1DFE" w14:paraId="358B0C61" w14:textId="77777777">
      <w:pPr>
        <w:pStyle w:val="Heading3"/>
        <w:spacing w:after="120" w:line="240" w:lineRule="auto"/>
        <w:ind w:left="3240"/>
        <w:rPr>
          <w:b w:val="0"/>
          <w:bCs w:val="0"/>
        </w:rPr>
      </w:pPr>
      <w:r>
        <w:rPr>
          <w:b w:val="0"/>
          <w:bCs w:val="0"/>
        </w:rPr>
        <w:t>Services provided to an individual and/or business that are:</w:t>
      </w:r>
    </w:p>
    <w:p w:rsidR="003245D8" w:rsidP="00983CFC" w14:paraId="3266A441" w14:textId="566C2214">
      <w:pPr>
        <w:numPr>
          <w:ilvl w:val="2"/>
          <w:numId w:val="24"/>
        </w:numPr>
        <w:tabs>
          <w:tab w:val="left" w:pos="2340"/>
        </w:tabs>
        <w:spacing w:after="0" w:line="240" w:lineRule="auto"/>
        <w:ind w:left="2340" w:hanging="360"/>
        <w:rPr>
          <w:rFonts w:ascii="Garamond" w:hAnsi="Garamond" w:cs="Arial"/>
          <w:color w:val="000000"/>
        </w:rPr>
      </w:pPr>
      <w:r w:rsidRPr="0073060D">
        <w:rPr>
          <w:rFonts w:ascii="Garamond" w:hAnsi="Garamond" w:cs="Arial"/>
          <w:color w:val="000000"/>
        </w:rPr>
        <w:t>S</w:t>
      </w:r>
      <w:r w:rsidRPr="0073060D">
        <w:rPr>
          <w:rFonts w:ascii="Garamond" w:hAnsi="Garamond" w:cs="Arial"/>
          <w:color w:val="000000"/>
        </w:rPr>
        <w:t xml:space="preserve">ubstantive in nature and require assistance from </w:t>
      </w:r>
      <w:r w:rsidRPr="0073060D" w:rsidR="009A03AD">
        <w:rPr>
          <w:rFonts w:ascii="Garamond" w:hAnsi="Garamond" w:cs="Arial"/>
          <w:color w:val="000000"/>
        </w:rPr>
        <w:t>resource partner or District Office personnel</w:t>
      </w:r>
      <w:r w:rsidRPr="0073060D">
        <w:rPr>
          <w:rFonts w:ascii="Garamond" w:hAnsi="Garamond" w:cs="Arial"/>
          <w:color w:val="000000"/>
        </w:rPr>
        <w:t xml:space="preserve"> in the fo</w:t>
      </w:r>
      <w:r w:rsidRPr="0073060D" w:rsidR="00A168BB">
        <w:rPr>
          <w:rFonts w:ascii="Garamond" w:hAnsi="Garamond" w:cs="Arial"/>
          <w:color w:val="000000"/>
        </w:rPr>
        <w:t xml:space="preserve">rmation, management, financing </w:t>
      </w:r>
      <w:r w:rsidRPr="0073060D">
        <w:rPr>
          <w:rFonts w:ascii="Garamond" w:hAnsi="Garamond" w:cs="Arial"/>
          <w:color w:val="000000"/>
        </w:rPr>
        <w:t xml:space="preserve">and/or operation of a small business enterprise; AND </w:t>
      </w:r>
    </w:p>
    <w:p w:rsidR="00E44C5E" w:rsidRPr="0073060D" w:rsidP="00E44C5E" w14:paraId="6EEF585A" w14:textId="77777777">
      <w:pPr>
        <w:tabs>
          <w:tab w:val="left" w:pos="2340"/>
        </w:tabs>
        <w:spacing w:after="0" w:line="240" w:lineRule="auto"/>
        <w:ind w:left="2340"/>
        <w:rPr>
          <w:rFonts w:ascii="Garamond" w:hAnsi="Garamond" w:cs="Arial"/>
          <w:color w:val="000000"/>
        </w:rPr>
      </w:pPr>
    </w:p>
    <w:p w:rsidR="003245D8" w:rsidP="00983CFC" w14:paraId="26B8223D" w14:textId="3AA9FD8B">
      <w:pPr>
        <w:numPr>
          <w:ilvl w:val="2"/>
          <w:numId w:val="24"/>
        </w:numPr>
        <w:tabs>
          <w:tab w:val="left" w:pos="2340"/>
        </w:tabs>
        <w:spacing w:after="0" w:line="240" w:lineRule="auto"/>
        <w:ind w:left="2340" w:hanging="360"/>
        <w:rPr>
          <w:rFonts w:ascii="Garamond" w:hAnsi="Garamond" w:cs="Arial"/>
          <w:color w:val="000000"/>
        </w:rPr>
      </w:pPr>
      <w:r w:rsidRPr="0073060D">
        <w:rPr>
          <w:rFonts w:ascii="Garamond" w:hAnsi="Garamond" w:cs="Arial"/>
          <w:color w:val="000000"/>
        </w:rPr>
        <w:t>S</w:t>
      </w:r>
      <w:r w:rsidRPr="0073060D">
        <w:rPr>
          <w:rFonts w:ascii="Garamond" w:hAnsi="Garamond" w:cs="Arial"/>
          <w:color w:val="000000"/>
        </w:rPr>
        <w:t>pecific to the needs of the business or individual; AND</w:t>
      </w:r>
    </w:p>
    <w:p w:rsidR="005A16F0" w:rsidRPr="0073060D" w:rsidP="005A16F0" w14:paraId="267086DA" w14:textId="77777777">
      <w:pPr>
        <w:tabs>
          <w:tab w:val="left" w:pos="2340"/>
        </w:tabs>
        <w:spacing w:after="0" w:line="240" w:lineRule="auto"/>
        <w:ind w:left="2340"/>
        <w:rPr>
          <w:rFonts w:ascii="Garamond" w:hAnsi="Garamond" w:cs="Arial"/>
          <w:color w:val="000000"/>
        </w:rPr>
      </w:pPr>
    </w:p>
    <w:p w:rsidR="00E923AA" w:rsidRPr="00E923AA" w:rsidP="047DC08F" w14:paraId="010642B9" w14:textId="77777777">
      <w:pPr>
        <w:numPr>
          <w:ilvl w:val="2"/>
          <w:numId w:val="24"/>
        </w:numPr>
        <w:tabs>
          <w:tab w:val="left" w:pos="2340"/>
        </w:tabs>
        <w:spacing w:after="120" w:line="240" w:lineRule="auto"/>
        <w:rPr>
          <w:rFonts w:ascii="Garamond" w:hAnsi="Garamond"/>
        </w:rPr>
      </w:pPr>
      <w:r w:rsidRPr="0073060D">
        <w:rPr>
          <w:rFonts w:ascii="Garamond" w:hAnsi="Garamond" w:cs="Arial"/>
          <w:color w:val="000000"/>
        </w:rPr>
        <w:tab/>
        <w:t xml:space="preserve">Require a signed SBA Form 641 or equivalent form that supports SBA’s management </w:t>
      </w:r>
      <w:r w:rsidRPr="0073060D">
        <w:rPr>
          <w:rFonts w:ascii="Garamond" w:hAnsi="Garamond" w:cs="Arial"/>
          <w:color w:val="000000"/>
        </w:rPr>
        <w:tab/>
        <w:t>information database.</w:t>
      </w:r>
    </w:p>
    <w:p w:rsidR="00E923AA" w:rsidP="047DC08F" w14:paraId="683A6E66" w14:textId="256C4D3E">
      <w:pPr>
        <w:numPr>
          <w:ilvl w:val="2"/>
          <w:numId w:val="24"/>
        </w:numPr>
        <w:tabs>
          <w:tab w:val="left" w:pos="2340"/>
        </w:tabs>
        <w:spacing w:after="120" w:line="240" w:lineRule="auto"/>
        <w:rPr>
          <w:rFonts w:ascii="Garamond" w:hAnsi="Garamond"/>
        </w:rPr>
      </w:pPr>
      <w:r>
        <w:rPr>
          <w:rFonts w:ascii="Garamond" w:hAnsi="Garamond" w:cs="Arial"/>
          <w:color w:val="000000"/>
        </w:rPr>
        <w:tab/>
      </w:r>
      <w:r w:rsidRPr="0073060D" w:rsidR="003245D8">
        <w:rPr>
          <w:rFonts w:ascii="Garamond" w:hAnsi="Garamond"/>
        </w:rPr>
        <w:t>Counseling is one-on-one, in person (face-to-face), on the telephone or electronic. To</w:t>
      </w:r>
      <w:r w:rsidR="00AB616D">
        <w:rPr>
          <w:rFonts w:ascii="Garamond" w:hAnsi="Garamond"/>
        </w:rPr>
        <w:t xml:space="preserve"> </w:t>
      </w:r>
      <w:r w:rsidRPr="0073060D" w:rsidR="003245D8">
        <w:rPr>
          <w:rFonts w:ascii="Garamond" w:hAnsi="Garamond"/>
        </w:rPr>
        <w:t xml:space="preserve">allow for reporting of time invested in a client, preparatory time will be tracked separately from contact time but attributed toward counseling time in data reporting. </w:t>
      </w:r>
    </w:p>
    <w:p w:rsidR="00E923AA" w:rsidP="047DC08F" w14:paraId="24AA2BEE" w14:textId="04C41172">
      <w:pPr>
        <w:numPr>
          <w:ilvl w:val="2"/>
          <w:numId w:val="24"/>
        </w:numPr>
        <w:tabs>
          <w:tab w:val="left" w:pos="2340"/>
        </w:tabs>
        <w:spacing w:after="120" w:line="240" w:lineRule="auto"/>
        <w:rPr>
          <w:rFonts w:ascii="Garamond" w:hAnsi="Garamond"/>
        </w:rPr>
      </w:pPr>
      <w:r>
        <w:rPr>
          <w:rFonts w:ascii="Garamond" w:hAnsi="Garamond"/>
        </w:rPr>
        <w:tab/>
      </w:r>
      <w:r w:rsidRPr="0073060D" w:rsidR="003245D8">
        <w:rPr>
          <w:rFonts w:ascii="Garamond" w:hAnsi="Garamond"/>
        </w:rPr>
        <w:t>Travel time will not count toward counseling time but will be tracked separately.</w:t>
      </w:r>
      <w:r>
        <w:rPr>
          <w:rFonts w:ascii="Garamond" w:hAnsi="Garamond"/>
        </w:rPr>
        <w:t xml:space="preserve"> </w:t>
      </w:r>
      <w:r w:rsidRPr="0073060D" w:rsidR="003245D8">
        <w:rPr>
          <w:rFonts w:ascii="Garamond" w:hAnsi="Garamond"/>
        </w:rPr>
        <w:t>SBDCs must provide counseling to both current and nascent entrepreneurs (pre-venture).</w:t>
      </w:r>
      <w:r w:rsidR="009A03AD">
        <w:rPr>
          <w:rFonts w:ascii="Garamond" w:hAnsi="Garamond"/>
        </w:rPr>
        <w:t xml:space="preserve"> </w:t>
      </w:r>
      <w:r w:rsidRPr="0073060D" w:rsidR="003245D8">
        <w:rPr>
          <w:rFonts w:ascii="Garamond" w:hAnsi="Garamond"/>
        </w:rPr>
        <w:t xml:space="preserve">An SBDC’s counseling clients should be reflective of its </w:t>
      </w:r>
      <w:r w:rsidR="00EF384E">
        <w:rPr>
          <w:rFonts w:ascii="Garamond" w:hAnsi="Garamond"/>
        </w:rPr>
        <w:t>Service A</w:t>
      </w:r>
      <w:r w:rsidRPr="0073060D" w:rsidR="003245D8">
        <w:rPr>
          <w:rFonts w:ascii="Garamond" w:hAnsi="Garamond"/>
        </w:rPr>
        <w:t xml:space="preserve">rea's demographics. </w:t>
      </w:r>
    </w:p>
    <w:p w:rsidR="00E923AA" w:rsidP="047DC08F" w14:paraId="2F64057B" w14:textId="695D12E5">
      <w:pPr>
        <w:numPr>
          <w:ilvl w:val="2"/>
          <w:numId w:val="24"/>
        </w:numPr>
        <w:tabs>
          <w:tab w:val="left" w:pos="2340"/>
        </w:tabs>
        <w:spacing w:after="120" w:line="240" w:lineRule="auto"/>
        <w:rPr>
          <w:rFonts w:ascii="Garamond" w:hAnsi="Garamond"/>
        </w:rPr>
      </w:pPr>
      <w:r>
        <w:rPr>
          <w:rFonts w:ascii="Garamond" w:hAnsi="Garamond"/>
        </w:rPr>
        <w:tab/>
      </w:r>
      <w:r w:rsidRPr="0073060D" w:rsidR="003245D8">
        <w:rPr>
          <w:rFonts w:ascii="Garamond" w:hAnsi="Garamond"/>
        </w:rPr>
        <w:t xml:space="preserve">SBDCs must assist small businesses in solving problems concerning operations, </w:t>
      </w:r>
      <w:r>
        <w:rPr>
          <w:rFonts w:ascii="Garamond" w:hAnsi="Garamond"/>
        </w:rPr>
        <w:tab/>
      </w:r>
      <w:r w:rsidRPr="0073060D" w:rsidR="003245D8">
        <w:rPr>
          <w:rFonts w:ascii="Garamond" w:hAnsi="Garamond"/>
        </w:rPr>
        <w:t>manufacturing, engineering, technology exchange and development, personnel administration, marketing, sales, merchandising, finance,</w:t>
      </w:r>
      <w:r>
        <w:rPr>
          <w:rFonts w:ascii="Garamond" w:hAnsi="Garamond"/>
        </w:rPr>
        <w:t xml:space="preserve"> accounting, business strategy </w:t>
      </w:r>
      <w:r w:rsidR="0073060D">
        <w:rPr>
          <w:rFonts w:ascii="Garamond" w:hAnsi="Garamond"/>
        </w:rPr>
        <w:t>d</w:t>
      </w:r>
      <w:r w:rsidRPr="0073060D" w:rsidR="003245D8">
        <w:rPr>
          <w:rFonts w:ascii="Garamond" w:hAnsi="Garamond"/>
        </w:rPr>
        <w:t>evelopment and other disciplines required for small business growth and expansion, innovation, increased productivity, management improvement and maintaining the industrial base.</w:t>
      </w:r>
      <w:r>
        <w:rPr>
          <w:rFonts w:ascii="Garamond" w:hAnsi="Garamond"/>
        </w:rPr>
        <w:t xml:space="preserve"> </w:t>
      </w:r>
    </w:p>
    <w:p w:rsidR="00E923AA" w:rsidP="047DC08F" w14:paraId="2B33061E" w14:textId="77777777">
      <w:pPr>
        <w:numPr>
          <w:ilvl w:val="2"/>
          <w:numId w:val="24"/>
        </w:numPr>
        <w:tabs>
          <w:tab w:val="left" w:pos="2340"/>
        </w:tabs>
        <w:spacing w:after="120" w:line="240" w:lineRule="auto"/>
        <w:rPr>
          <w:rFonts w:ascii="Garamond" w:hAnsi="Garamond"/>
        </w:rPr>
      </w:pPr>
      <w:r>
        <w:rPr>
          <w:rFonts w:ascii="Garamond" w:hAnsi="Garamond"/>
        </w:rPr>
        <w:tab/>
      </w:r>
      <w:r w:rsidRPr="0073060D" w:rsidR="003245D8">
        <w:rPr>
          <w:rFonts w:ascii="Garamond" w:hAnsi="Garamond"/>
        </w:rPr>
        <w:t>Fees for counseling may not be charged.</w:t>
      </w:r>
      <w:r>
        <w:rPr>
          <w:rFonts w:ascii="Garamond" w:hAnsi="Garamond"/>
        </w:rPr>
        <w:t xml:space="preserve"> </w:t>
      </w:r>
    </w:p>
    <w:p w:rsidR="00E923AA" w:rsidP="047DC08F" w14:paraId="5F7E7CD8" w14:textId="42809DC0">
      <w:pPr>
        <w:numPr>
          <w:ilvl w:val="2"/>
          <w:numId w:val="24"/>
        </w:numPr>
        <w:tabs>
          <w:tab w:val="left" w:pos="2340"/>
        </w:tabs>
        <w:spacing w:after="120" w:line="240" w:lineRule="auto"/>
        <w:rPr>
          <w:rFonts w:ascii="Garamond" w:hAnsi="Garamond"/>
        </w:rPr>
      </w:pPr>
      <w:r>
        <w:rPr>
          <w:rFonts w:ascii="Garamond" w:hAnsi="Garamond"/>
        </w:rPr>
        <w:tab/>
      </w:r>
      <w:r w:rsidRPr="0073060D" w:rsidR="003245D8">
        <w:rPr>
          <w:rFonts w:ascii="Garamond" w:hAnsi="Garamond"/>
        </w:rPr>
        <w:t>Each client will be counted once in a fiscal year, with the reporting to include both the number of sessions and the number of hours spent with each. If multiple people participate from one business, only one person will complete SBA Form 641. The counselor will note how many people were in attendance so that the number of people served can be tracked. This will only be collected on the initial SBA Form 641.</w:t>
      </w:r>
    </w:p>
    <w:p w:rsidR="003245D8" w:rsidRPr="0073060D" w:rsidP="047DC08F" w14:paraId="12886368" w14:textId="1440CAB7">
      <w:pPr>
        <w:numPr>
          <w:ilvl w:val="2"/>
          <w:numId w:val="24"/>
        </w:numPr>
        <w:tabs>
          <w:tab w:val="left" w:pos="2340"/>
        </w:tabs>
        <w:spacing w:after="120" w:line="240" w:lineRule="auto"/>
        <w:rPr>
          <w:rFonts w:ascii="Garamond" w:hAnsi="Garamond"/>
        </w:rPr>
      </w:pPr>
      <w:r>
        <w:rPr>
          <w:rFonts w:ascii="Garamond" w:hAnsi="Garamond"/>
        </w:rPr>
        <w:tab/>
      </w:r>
      <w:r w:rsidRPr="0073060D">
        <w:rPr>
          <w:rFonts w:ascii="Garamond" w:hAnsi="Garamond"/>
        </w:rPr>
        <w:t>Face-to-face Counseling (in person): Meets the definition of “counseling” and is</w:t>
      </w:r>
      <w:r w:rsidR="00AB616D">
        <w:rPr>
          <w:rFonts w:ascii="Garamond" w:hAnsi="Garamond"/>
        </w:rPr>
        <w:t xml:space="preserve"> </w:t>
      </w:r>
      <w:r w:rsidRPr="0073060D">
        <w:rPr>
          <w:rFonts w:ascii="Garamond" w:hAnsi="Garamond"/>
        </w:rPr>
        <w:t>conducted in person between counselor(s) and client representatives.</w:t>
      </w:r>
      <w:r>
        <w:rPr>
          <w:rFonts w:ascii="Garamond" w:hAnsi="Garamond"/>
        </w:rPr>
        <w:t xml:space="preserve"> </w:t>
      </w:r>
      <w:r w:rsidRPr="0073060D">
        <w:rPr>
          <w:rFonts w:ascii="Garamond" w:hAnsi="Garamond"/>
        </w:rPr>
        <w:t xml:space="preserve">The </w:t>
      </w:r>
      <w:r w:rsidR="005A16F0">
        <w:rPr>
          <w:rFonts w:ascii="Garamond" w:hAnsi="Garamond"/>
        </w:rPr>
        <w:t>r</w:t>
      </w:r>
      <w:r w:rsidRPr="0073060D">
        <w:rPr>
          <w:rFonts w:ascii="Garamond" w:hAnsi="Garamond"/>
        </w:rPr>
        <w:t xml:space="preserve">ecipient of the counseling must acknowledge, through an SBA Form 641 or an SBA approved “electronic </w:t>
      </w:r>
      <w:r w:rsidRPr="0073060D">
        <w:rPr>
          <w:rFonts w:ascii="Garamond" w:hAnsi="Garamond"/>
        </w:rPr>
        <w:t>substitute,” the requirements imposed by accepting counseling assistance from</w:t>
      </w:r>
      <w:r w:rsidR="00AB616D">
        <w:rPr>
          <w:rFonts w:ascii="Garamond" w:hAnsi="Garamond"/>
        </w:rPr>
        <w:t xml:space="preserve"> </w:t>
      </w:r>
      <w:r w:rsidRPr="0073060D">
        <w:rPr>
          <w:rFonts w:ascii="Garamond" w:hAnsi="Garamond"/>
        </w:rPr>
        <w:t xml:space="preserve">the SBA or its resource partner(s). </w:t>
      </w:r>
    </w:p>
    <w:p w:rsidR="003245D8" w:rsidRPr="00693B69" w:rsidP="00B359C9" w14:paraId="155A46B4" w14:textId="77777777">
      <w:pPr>
        <w:pStyle w:val="Heading3"/>
        <w:spacing w:after="120" w:line="240" w:lineRule="auto"/>
        <w:ind w:left="2160" w:firstLine="0"/>
        <w:rPr>
          <w:b w:val="0"/>
          <w:bCs w:val="0"/>
        </w:rPr>
      </w:pPr>
      <w:r>
        <w:t xml:space="preserve">Online Counseling (electronic): </w:t>
      </w:r>
      <w:r w:rsidRPr="39EA49C1">
        <w:rPr>
          <w:b w:val="0"/>
          <w:bCs w:val="0"/>
          <w:color w:val="000000" w:themeColor="text1"/>
        </w:rPr>
        <w:t>Meets the definition of “counseling” and is computer or</w:t>
      </w:r>
      <w:r w:rsidRPr="39EA49C1" w:rsidR="00B07207">
        <w:rPr>
          <w:b w:val="0"/>
          <w:bCs w:val="0"/>
          <w:color w:val="000000" w:themeColor="text1"/>
        </w:rPr>
        <w:t xml:space="preserve"> internet based. The </w:t>
      </w:r>
      <w:r w:rsidRPr="39EA49C1" w:rsidR="00734196">
        <w:rPr>
          <w:b w:val="0"/>
          <w:bCs w:val="0"/>
          <w:color w:val="000000" w:themeColor="text1"/>
        </w:rPr>
        <w:t>r</w:t>
      </w:r>
      <w:r w:rsidRPr="39EA49C1">
        <w:rPr>
          <w:b w:val="0"/>
          <w:bCs w:val="0"/>
          <w:color w:val="000000" w:themeColor="text1"/>
        </w:rPr>
        <w:t xml:space="preserve">ecipient of the online counseling must acknowledge, through an SBA Form 641 or an SBA approved “electronic substitute,” the requirements imposed by accepting counseling assistance from the SBA or its resource partner(s). </w:t>
      </w:r>
    </w:p>
    <w:p w:rsidR="003245D8" w:rsidRPr="00693B69" w:rsidP="00983CFC" w14:paraId="43572A87" w14:textId="77777777">
      <w:pPr>
        <w:pStyle w:val="ListParagraph"/>
        <w:numPr>
          <w:ilvl w:val="0"/>
          <w:numId w:val="8"/>
        </w:numPr>
        <w:spacing w:after="0" w:line="240" w:lineRule="auto"/>
        <w:contextualSpacing w:val="0"/>
        <w:rPr>
          <w:rFonts w:ascii="Garamond" w:hAnsi="Garamond" w:cs="Arial"/>
          <w:color w:val="000000"/>
        </w:rPr>
      </w:pPr>
      <w:r>
        <w:rPr>
          <w:rFonts w:ascii="Garamond" w:hAnsi="Garamond" w:cs="Arial"/>
          <w:color w:val="000000"/>
        </w:rPr>
        <w:t>Reporting On</w:t>
      </w:r>
      <w:r w:rsidRPr="00693B69">
        <w:rPr>
          <w:rFonts w:ascii="Garamond" w:hAnsi="Garamond" w:cs="Arial"/>
          <w:color w:val="000000"/>
        </w:rPr>
        <w:t xml:space="preserve">line Counseling: At a minimum the following fields should be completed on SBA Form </w:t>
      </w:r>
      <w:r w:rsidRPr="00693B69">
        <w:rPr>
          <w:rFonts w:ascii="Garamond" w:hAnsi="Garamond" w:cs="Arial"/>
          <w:color w:val="000000"/>
        </w:rPr>
        <w:t>641</w:t>
      </w:r>
      <w:r w:rsidRPr="00693B69">
        <w:rPr>
          <w:rFonts w:ascii="Garamond" w:hAnsi="Garamond" w:cs="Arial"/>
          <w:color w:val="000000"/>
        </w:rPr>
        <w:t xml:space="preserve"> or an SBA approved electronic substitute: </w:t>
      </w:r>
    </w:p>
    <w:p w:rsidR="003245D8" w:rsidRPr="00693B69" w:rsidP="00EF384E" w14:paraId="02074D4C" w14:textId="77777777">
      <w:pPr>
        <w:pStyle w:val="ListParagraph"/>
        <w:numPr>
          <w:ilvl w:val="1"/>
          <w:numId w:val="65"/>
        </w:numPr>
        <w:spacing w:after="0" w:line="240" w:lineRule="auto"/>
        <w:contextualSpacing w:val="0"/>
        <w:rPr>
          <w:rFonts w:ascii="Garamond" w:hAnsi="Garamond" w:cs="Arial"/>
          <w:color w:val="000000"/>
        </w:rPr>
      </w:pPr>
      <w:r w:rsidRPr="00693B69">
        <w:rPr>
          <w:rFonts w:ascii="Garamond" w:hAnsi="Garamond" w:cs="Arial"/>
          <w:color w:val="000000"/>
        </w:rPr>
        <w:t>Client Name or approved client-coded name/</w:t>
      </w:r>
      <w:r w:rsidRPr="00693B69">
        <w:rPr>
          <w:rFonts w:ascii="Garamond" w:hAnsi="Garamond" w:cs="Arial"/>
          <w:color w:val="000000"/>
        </w:rPr>
        <w:t>number</w:t>
      </w:r>
      <w:r w:rsidR="00EC5A27">
        <w:rPr>
          <w:rFonts w:ascii="Garamond" w:hAnsi="Garamond" w:cs="Arial"/>
          <w:color w:val="000000"/>
        </w:rPr>
        <w:t>;</w:t>
      </w:r>
    </w:p>
    <w:p w:rsidR="003245D8" w:rsidRPr="00693B69" w:rsidP="00EF384E" w14:paraId="6D2CFE53" w14:textId="77777777">
      <w:pPr>
        <w:pStyle w:val="ListParagraph"/>
        <w:numPr>
          <w:ilvl w:val="1"/>
          <w:numId w:val="65"/>
        </w:numPr>
        <w:spacing w:after="0" w:line="240" w:lineRule="auto"/>
        <w:contextualSpacing w:val="0"/>
        <w:rPr>
          <w:rFonts w:ascii="Garamond" w:hAnsi="Garamond" w:cs="Arial"/>
          <w:color w:val="000000"/>
        </w:rPr>
      </w:pPr>
      <w:r w:rsidRPr="00693B69">
        <w:rPr>
          <w:rFonts w:ascii="Garamond" w:hAnsi="Garamond" w:cs="Arial"/>
          <w:color w:val="000000"/>
        </w:rPr>
        <w:t>Email Address</w:t>
      </w:r>
      <w:r w:rsidR="00EC5A27">
        <w:rPr>
          <w:rFonts w:ascii="Garamond" w:hAnsi="Garamond" w:cs="Arial"/>
          <w:color w:val="000000"/>
        </w:rPr>
        <w:t>; and</w:t>
      </w:r>
    </w:p>
    <w:p w:rsidR="003245D8" w:rsidRPr="00693B69" w:rsidP="00EF384E" w14:paraId="7225AC50" w14:textId="77777777">
      <w:pPr>
        <w:pStyle w:val="ListParagraph"/>
        <w:numPr>
          <w:ilvl w:val="1"/>
          <w:numId w:val="65"/>
        </w:numPr>
        <w:spacing w:after="0" w:line="240" w:lineRule="auto"/>
        <w:contextualSpacing w:val="0"/>
        <w:rPr>
          <w:rFonts w:ascii="Garamond" w:hAnsi="Garamond" w:cs="Arial"/>
          <w:color w:val="000000"/>
        </w:rPr>
      </w:pPr>
      <w:r w:rsidRPr="00693B69">
        <w:rPr>
          <w:rFonts w:ascii="Garamond" w:hAnsi="Garamond" w:cs="Arial"/>
          <w:color w:val="000000"/>
        </w:rPr>
        <w:t>Zip Code</w:t>
      </w:r>
      <w:r w:rsidR="00EC5A27">
        <w:rPr>
          <w:rFonts w:ascii="Garamond" w:hAnsi="Garamond" w:cs="Arial"/>
          <w:color w:val="000000"/>
        </w:rPr>
        <w:t>.</w:t>
      </w:r>
    </w:p>
    <w:p w:rsidR="003245D8" w:rsidRPr="00693B69" w:rsidP="00983CFC" w14:paraId="2A507B11" w14:textId="77777777">
      <w:pPr>
        <w:pStyle w:val="ListParagraph"/>
        <w:numPr>
          <w:ilvl w:val="0"/>
          <w:numId w:val="8"/>
        </w:numPr>
        <w:spacing w:after="0" w:line="240" w:lineRule="auto"/>
        <w:contextualSpacing w:val="0"/>
        <w:rPr>
          <w:rFonts w:ascii="Garamond" w:hAnsi="Garamond" w:cs="Arial"/>
          <w:color w:val="000000"/>
        </w:rPr>
      </w:pPr>
      <w:r w:rsidRPr="00693B69">
        <w:rPr>
          <w:rFonts w:ascii="Garamond" w:hAnsi="Garamond" w:cs="Arial"/>
          <w:color w:val="000000"/>
        </w:rPr>
        <w:t>SBA Form 641 or an equivalent form that supports SBA’s management information database may be completed electr</w:t>
      </w:r>
      <w:r w:rsidR="000E5E54">
        <w:rPr>
          <w:rFonts w:ascii="Garamond" w:hAnsi="Garamond" w:cs="Arial"/>
          <w:color w:val="000000"/>
        </w:rPr>
        <w:t>onically by the client in SBDC p</w:t>
      </w:r>
      <w:r w:rsidRPr="00693B69">
        <w:rPr>
          <w:rFonts w:ascii="Garamond" w:hAnsi="Garamond" w:cs="Arial"/>
          <w:color w:val="000000"/>
        </w:rPr>
        <w:t>rograms with the capability to accept verified electronic signatures. In states that do not accept electronic signatures, the SBDC must obtain a form with the client’s original signature.</w:t>
      </w:r>
    </w:p>
    <w:p w:rsidR="003245D8" w:rsidRPr="00693B69" w:rsidP="009953B8" w14:paraId="6C8DF458" w14:textId="77777777">
      <w:pPr>
        <w:pStyle w:val="ListParagraph"/>
        <w:spacing w:after="0" w:line="240" w:lineRule="auto"/>
        <w:ind w:left="1800"/>
        <w:contextualSpacing w:val="0"/>
        <w:rPr>
          <w:rFonts w:ascii="Garamond" w:hAnsi="Garamond" w:cs="Arial"/>
          <w:color w:val="000000"/>
        </w:rPr>
      </w:pPr>
    </w:p>
    <w:p w:rsidR="003245D8" w:rsidRPr="00693B69" w:rsidP="00B359C9" w14:paraId="1CE3C483" w14:textId="77777777">
      <w:pPr>
        <w:pStyle w:val="Heading3"/>
        <w:spacing w:after="120" w:line="240" w:lineRule="auto"/>
        <w:ind w:left="2160" w:firstLine="0"/>
        <w:rPr>
          <w:b w:val="0"/>
          <w:bCs w:val="0"/>
        </w:rPr>
      </w:pPr>
      <w:r>
        <w:t>Telephone Counseling</w:t>
      </w:r>
      <w:r>
        <w:rPr>
          <w:b w:val="0"/>
          <w:bCs w:val="0"/>
        </w:rPr>
        <w:t xml:space="preserve">: </w:t>
      </w:r>
      <w:r w:rsidRPr="39EA49C1">
        <w:rPr>
          <w:b w:val="0"/>
          <w:bCs w:val="0"/>
          <w:color w:val="000000" w:themeColor="text1"/>
        </w:rPr>
        <w:t xml:space="preserve">Meets the definition of “counseling” and is conducted via telephone. The recipient of the counseling must acknowledge, through an SBA Form 641 or an SBA approved “electronic substitute,” the requirements imposed by accepting counseling assistance from the SBA or its resource partner(s). </w:t>
      </w:r>
    </w:p>
    <w:p w:rsidR="003245D8" w:rsidRPr="00693B69" w:rsidP="00983CFC" w14:paraId="68F6A8D5" w14:textId="77777777">
      <w:pPr>
        <w:pStyle w:val="ListParagraph"/>
        <w:numPr>
          <w:ilvl w:val="0"/>
          <w:numId w:val="8"/>
        </w:numPr>
        <w:spacing w:after="0" w:line="240" w:lineRule="auto"/>
        <w:contextualSpacing w:val="0"/>
        <w:rPr>
          <w:rFonts w:ascii="Garamond" w:hAnsi="Garamond" w:cs="Arial"/>
          <w:color w:val="000000"/>
        </w:rPr>
      </w:pPr>
      <w:r w:rsidRPr="00693B69">
        <w:rPr>
          <w:rFonts w:ascii="Garamond" w:hAnsi="Garamond" w:cs="Arial"/>
          <w:color w:val="000000"/>
        </w:rPr>
        <w:t xml:space="preserve">Reporting Telephone Counseling: At a minimum the following fields should be completed on SBA Form </w:t>
      </w:r>
      <w:r w:rsidRPr="00693B69">
        <w:rPr>
          <w:rFonts w:ascii="Garamond" w:hAnsi="Garamond" w:cs="Arial"/>
          <w:color w:val="000000"/>
        </w:rPr>
        <w:t>641</w:t>
      </w:r>
      <w:r w:rsidRPr="00693B69">
        <w:rPr>
          <w:rFonts w:ascii="Garamond" w:hAnsi="Garamond" w:cs="Arial"/>
          <w:color w:val="000000"/>
        </w:rPr>
        <w:t xml:space="preserve"> or an SBA approved electronic substitute: </w:t>
      </w:r>
    </w:p>
    <w:p w:rsidR="003245D8" w:rsidRPr="00693B69" w:rsidP="00EF384E" w14:paraId="59B7EC03" w14:textId="77777777">
      <w:pPr>
        <w:pStyle w:val="ListParagraph"/>
        <w:numPr>
          <w:ilvl w:val="1"/>
          <w:numId w:val="66"/>
        </w:numPr>
        <w:spacing w:after="0" w:line="240" w:lineRule="auto"/>
        <w:contextualSpacing w:val="0"/>
        <w:rPr>
          <w:rFonts w:ascii="Garamond" w:hAnsi="Garamond" w:cs="Arial"/>
          <w:color w:val="000000"/>
        </w:rPr>
      </w:pPr>
      <w:r w:rsidRPr="00693B69">
        <w:rPr>
          <w:rFonts w:ascii="Garamond" w:hAnsi="Garamond" w:cs="Arial"/>
          <w:color w:val="000000"/>
        </w:rPr>
        <w:t>Client Name or approved clie</w:t>
      </w:r>
      <w:r w:rsidR="00EC5A27">
        <w:rPr>
          <w:rFonts w:ascii="Garamond" w:hAnsi="Garamond" w:cs="Arial"/>
          <w:color w:val="000000"/>
        </w:rPr>
        <w:t>nt-coded name/</w:t>
      </w:r>
      <w:r w:rsidR="00EC5A27">
        <w:rPr>
          <w:rFonts w:ascii="Garamond" w:hAnsi="Garamond" w:cs="Arial"/>
          <w:color w:val="000000"/>
        </w:rPr>
        <w:t>number;</w:t>
      </w:r>
    </w:p>
    <w:p w:rsidR="003245D8" w:rsidRPr="00693B69" w:rsidP="00EF384E" w14:paraId="7FE619DC" w14:textId="77777777">
      <w:pPr>
        <w:pStyle w:val="ListParagraph"/>
        <w:numPr>
          <w:ilvl w:val="1"/>
          <w:numId w:val="66"/>
        </w:numPr>
        <w:spacing w:after="0" w:line="240" w:lineRule="auto"/>
        <w:contextualSpacing w:val="0"/>
        <w:rPr>
          <w:rFonts w:ascii="Garamond" w:hAnsi="Garamond" w:cs="Arial"/>
          <w:color w:val="000000"/>
        </w:rPr>
      </w:pPr>
      <w:r>
        <w:rPr>
          <w:rFonts w:ascii="Garamond" w:hAnsi="Garamond" w:cs="Arial"/>
          <w:color w:val="000000"/>
        </w:rPr>
        <w:t>Telephone Number; and</w:t>
      </w:r>
    </w:p>
    <w:p w:rsidR="003245D8" w:rsidRPr="00693B69" w:rsidP="00EF384E" w14:paraId="397B06E8" w14:textId="77777777">
      <w:pPr>
        <w:pStyle w:val="ListParagraph"/>
        <w:numPr>
          <w:ilvl w:val="1"/>
          <w:numId w:val="66"/>
        </w:numPr>
        <w:spacing w:after="120" w:line="240" w:lineRule="auto"/>
        <w:contextualSpacing w:val="0"/>
        <w:rPr>
          <w:rFonts w:ascii="Garamond" w:hAnsi="Garamond" w:cs="Arial"/>
          <w:color w:val="000000"/>
        </w:rPr>
      </w:pPr>
      <w:r w:rsidRPr="00693B69">
        <w:rPr>
          <w:rFonts w:ascii="Garamond" w:hAnsi="Garamond" w:cs="Arial"/>
          <w:color w:val="000000"/>
        </w:rPr>
        <w:t>Zip Code.</w:t>
      </w:r>
    </w:p>
    <w:p w:rsidR="003245D8" w:rsidRPr="00693B69" w:rsidP="009953B8" w14:paraId="3FC4C108" w14:textId="77777777">
      <w:pPr>
        <w:pStyle w:val="Heading2"/>
        <w:spacing w:after="120" w:line="240" w:lineRule="auto"/>
        <w:rPr>
          <w:rFonts w:cs="Arial"/>
          <w:color w:val="000000"/>
        </w:rPr>
      </w:pPr>
      <w:r w:rsidRPr="39EA49C1">
        <w:rPr>
          <w:rFonts w:cs="Arial"/>
        </w:rPr>
        <w:t>Cooperative Agreement</w:t>
      </w:r>
    </w:p>
    <w:p w:rsidR="003245D8" w:rsidRPr="00693B69" w:rsidP="009953B8" w14:paraId="7A2E2612" w14:textId="4AC1E514">
      <w:pPr>
        <w:pStyle w:val="ListParagraph"/>
        <w:spacing w:after="120" w:line="240" w:lineRule="auto"/>
        <w:rPr>
          <w:rFonts w:ascii="Garamond" w:hAnsi="Garamond" w:cs="Arial"/>
          <w:color w:val="000000"/>
        </w:rPr>
      </w:pPr>
      <w:r w:rsidRPr="00693B69">
        <w:rPr>
          <w:rFonts w:ascii="Garamond" w:hAnsi="Garamond" w:cs="Arial"/>
        </w:rPr>
        <w:t xml:space="preserve">A legal instrument reflecting a relationship between the United States Government and a Recipient when the principal purpose of the relationship is to transfer a thing of value to the Recipient to carry out a public purpose of support or stimulation and substantial involvement is expected between the awarding </w:t>
      </w:r>
      <w:r w:rsidR="00EF384E">
        <w:rPr>
          <w:rFonts w:ascii="Garamond" w:hAnsi="Garamond" w:cs="Arial"/>
        </w:rPr>
        <w:t>A</w:t>
      </w:r>
      <w:r w:rsidRPr="00693B69">
        <w:rPr>
          <w:rFonts w:ascii="Garamond" w:hAnsi="Garamond" w:cs="Arial"/>
        </w:rPr>
        <w:t xml:space="preserve">gency and the Recipient when carrying out the activity contemplated in the </w:t>
      </w:r>
      <w:r w:rsidR="00EC5A27">
        <w:rPr>
          <w:rFonts w:ascii="Garamond" w:hAnsi="Garamond" w:cs="Arial"/>
        </w:rPr>
        <w:t>A</w:t>
      </w:r>
      <w:r w:rsidRPr="00693B69">
        <w:rPr>
          <w:rFonts w:ascii="Garamond" w:hAnsi="Garamond" w:cs="Arial"/>
        </w:rPr>
        <w:t xml:space="preserve">greement.  </w:t>
      </w:r>
    </w:p>
    <w:p w:rsidR="003245D8" w:rsidRPr="00693B69" w:rsidP="009953B8" w14:paraId="57777C65" w14:textId="1A16A471">
      <w:pPr>
        <w:pStyle w:val="Heading2"/>
        <w:spacing w:after="120" w:line="240" w:lineRule="auto"/>
        <w:rPr>
          <w:rFonts w:cs="Arial"/>
          <w:color w:val="000000"/>
        </w:rPr>
      </w:pPr>
      <w:r w:rsidRPr="39EA49C1">
        <w:rPr>
          <w:rFonts w:cs="Arial"/>
        </w:rPr>
        <w:t>Distance Learning</w:t>
      </w:r>
    </w:p>
    <w:p w:rsidR="003245D8" w:rsidRPr="00693B69" w:rsidP="009953B8" w14:paraId="1DEC1246" w14:textId="77777777">
      <w:pPr>
        <w:pStyle w:val="ListParagraph"/>
        <w:spacing w:after="120" w:line="240" w:lineRule="auto"/>
        <w:rPr>
          <w:rFonts w:ascii="Garamond" w:hAnsi="Garamond" w:cs="Arial"/>
          <w:color w:val="000000"/>
        </w:rPr>
      </w:pPr>
      <w:r w:rsidRPr="00693B69">
        <w:rPr>
          <w:rFonts w:ascii="Garamond" w:hAnsi="Garamond" w:cs="Arial"/>
          <w:color w:val="000000"/>
        </w:rPr>
        <w:t>Distance learning is the process of connecting clients with remote and multiple resources. The technologies used include video, audio, computer, satellite, audio-graphic and print technologies.</w:t>
      </w:r>
    </w:p>
    <w:p w:rsidR="003245D8" w:rsidRPr="00693B69" w:rsidP="009953B8" w14:paraId="0485CA45" w14:textId="77777777">
      <w:pPr>
        <w:pStyle w:val="Heading2"/>
        <w:spacing w:after="120" w:line="240" w:lineRule="auto"/>
        <w:rPr>
          <w:rFonts w:cs="Arial"/>
          <w:color w:val="000000"/>
        </w:rPr>
      </w:pPr>
      <w:r w:rsidRPr="39EA49C1">
        <w:rPr>
          <w:rFonts w:cs="Arial"/>
        </w:rPr>
        <w:t>Electronic Commerce (e-Commerce)</w:t>
      </w:r>
    </w:p>
    <w:p w:rsidR="003245D8" w:rsidRPr="00693B69" w:rsidP="009953B8" w14:paraId="1BAD6D72" w14:textId="0B7E18F2">
      <w:pPr>
        <w:pStyle w:val="ListParagraph"/>
        <w:spacing w:after="120" w:line="240" w:lineRule="auto"/>
        <w:rPr>
          <w:rFonts w:ascii="Garamond" w:hAnsi="Garamond" w:cs="Arial"/>
          <w:color w:val="000000"/>
        </w:rPr>
      </w:pPr>
      <w:r w:rsidRPr="00693B69">
        <w:rPr>
          <w:rFonts w:ascii="Garamond" w:hAnsi="Garamond" w:cs="Arial"/>
          <w:color w:val="000000"/>
        </w:rPr>
        <w:t xml:space="preserve">Electronic commerce refers to all aspects of business and market processes enabled by the </w:t>
      </w:r>
      <w:r w:rsidR="00EF384E">
        <w:rPr>
          <w:rFonts w:ascii="Garamond" w:hAnsi="Garamond" w:cs="Arial"/>
          <w:color w:val="000000"/>
        </w:rPr>
        <w:t>i</w:t>
      </w:r>
      <w:r w:rsidRPr="00693B69">
        <w:rPr>
          <w:rFonts w:ascii="Garamond" w:hAnsi="Garamond" w:cs="Arial"/>
          <w:color w:val="000000"/>
        </w:rPr>
        <w:t>nternet and other digital technologies.</w:t>
      </w:r>
    </w:p>
    <w:p w:rsidR="003245D8" w:rsidRPr="00F94897" w:rsidP="009953B8" w14:paraId="674C609D" w14:textId="77777777">
      <w:pPr>
        <w:pStyle w:val="Heading2"/>
        <w:spacing w:after="120" w:line="240" w:lineRule="auto"/>
        <w:rPr>
          <w:rFonts w:cs="Arial"/>
          <w:color w:val="000000"/>
        </w:rPr>
      </w:pPr>
      <w:r w:rsidRPr="39EA49C1">
        <w:rPr>
          <w:rFonts w:cs="Arial"/>
        </w:rPr>
        <w:t>Employee</w:t>
      </w:r>
      <w:r w:rsidRPr="39EA49C1" w:rsidR="003667B6">
        <w:rPr>
          <w:rFonts w:cs="Arial"/>
        </w:rPr>
        <w:t xml:space="preserve"> </w:t>
      </w:r>
      <w:r w:rsidRPr="39EA49C1" w:rsidR="003667B6">
        <w:rPr>
          <w:rFonts w:cs="Arial"/>
          <w:b w:val="0"/>
          <w:bCs w:val="0"/>
        </w:rPr>
        <w:t>(</w:t>
      </w:r>
      <w:r w:rsidRPr="39EA49C1" w:rsidR="003667B6">
        <w:rPr>
          <w:rFonts w:cs="Arial"/>
          <w:b w:val="0"/>
          <w:bCs w:val="0"/>
          <w:color w:val="000000" w:themeColor="text1"/>
        </w:rPr>
        <w:t>Staff, full-time, part-</w:t>
      </w:r>
      <w:r w:rsidRPr="39EA49C1" w:rsidR="003667B6">
        <w:rPr>
          <w:rFonts w:cs="Arial"/>
          <w:b w:val="0"/>
          <w:bCs w:val="0"/>
        </w:rPr>
        <w:t>time)</w:t>
      </w:r>
    </w:p>
    <w:p w:rsidR="003245D8" w:rsidRPr="00693B69" w:rsidP="009953B8" w14:paraId="78235BB2" w14:textId="051EBE4C">
      <w:pPr>
        <w:pStyle w:val="ListParagraph"/>
        <w:spacing w:after="120" w:line="240" w:lineRule="auto"/>
        <w:contextualSpacing w:val="0"/>
        <w:rPr>
          <w:rFonts w:ascii="Garamond" w:hAnsi="Garamond" w:cs="Arial"/>
          <w:color w:val="000000"/>
        </w:rPr>
      </w:pPr>
      <w:r w:rsidRPr="047DC08F">
        <w:rPr>
          <w:rFonts w:ascii="Garamond" w:hAnsi="Garamond" w:cs="Arial"/>
          <w:color w:val="000000" w:themeColor="text1"/>
        </w:rPr>
        <w:t xml:space="preserve">For purposes of the export counseling certification requirement, this definition consists of all professional (counseling and training) staff. This includes contractors (consultants) hired for counseling and training purposes. SBDCs shall use the </w:t>
      </w:r>
      <w:r w:rsidRPr="047DC08F" w:rsidR="009A03AD">
        <w:rPr>
          <w:rFonts w:ascii="Garamond" w:hAnsi="Garamond" w:cs="Arial"/>
          <w:color w:val="000000" w:themeColor="text1"/>
        </w:rPr>
        <w:t>full-time</w:t>
      </w:r>
      <w:r w:rsidRPr="047DC08F">
        <w:rPr>
          <w:rFonts w:ascii="Garamond" w:hAnsi="Garamond" w:cs="Arial"/>
          <w:color w:val="000000" w:themeColor="text1"/>
        </w:rPr>
        <w:t xml:space="preserve"> equivalent total for counseling and training staff as the basis for calculating the minimum number of certified </w:t>
      </w:r>
      <w:r w:rsidRPr="047DC08F" w:rsidR="1BE9E0CF">
        <w:rPr>
          <w:rFonts w:ascii="Garamond" w:hAnsi="Garamond" w:cs="Arial"/>
          <w:color w:val="000000" w:themeColor="text1"/>
        </w:rPr>
        <w:t xml:space="preserve">export </w:t>
      </w:r>
      <w:r w:rsidRPr="047DC08F">
        <w:rPr>
          <w:rFonts w:ascii="Garamond" w:hAnsi="Garamond" w:cs="Arial"/>
          <w:color w:val="000000" w:themeColor="text1"/>
        </w:rPr>
        <w:t>staff</w:t>
      </w:r>
      <w:r w:rsidRPr="047DC08F" w:rsidR="5F695CE6">
        <w:rPr>
          <w:rFonts w:ascii="Garamond" w:hAnsi="Garamond" w:cs="Arial"/>
          <w:color w:val="000000" w:themeColor="text1"/>
        </w:rPr>
        <w:t xml:space="preserve"> members</w:t>
      </w:r>
      <w:r w:rsidRPr="047DC08F">
        <w:rPr>
          <w:rFonts w:ascii="Garamond" w:hAnsi="Garamond" w:cs="Arial"/>
          <w:color w:val="000000" w:themeColor="text1"/>
        </w:rPr>
        <w:t xml:space="preserve"> required.</w:t>
      </w:r>
    </w:p>
    <w:p w:rsidR="003245D8" w:rsidRPr="00693B69" w:rsidP="009953B8" w14:paraId="7F81B4BF" w14:textId="77777777">
      <w:pPr>
        <w:pStyle w:val="Heading2"/>
        <w:spacing w:after="120" w:line="240" w:lineRule="auto"/>
        <w:rPr>
          <w:rFonts w:cs="Arial"/>
          <w:color w:val="000000"/>
        </w:rPr>
      </w:pPr>
      <w:r w:rsidRPr="39EA49C1">
        <w:rPr>
          <w:rFonts w:cs="Arial"/>
        </w:rPr>
        <w:t>Equity Capital</w:t>
      </w:r>
    </w:p>
    <w:p w:rsidR="003245D8" w:rsidRPr="00693B69" w:rsidP="009953B8" w14:paraId="2DFFF19C" w14:textId="5D285069">
      <w:pPr>
        <w:pStyle w:val="ListParagraph"/>
        <w:spacing w:after="120" w:line="240" w:lineRule="auto"/>
        <w:contextualSpacing w:val="0"/>
        <w:rPr>
          <w:rFonts w:ascii="Garamond" w:hAnsi="Garamond" w:cs="Arial"/>
          <w:color w:val="000000"/>
        </w:rPr>
      </w:pPr>
      <w:r w:rsidRPr="047DC08F">
        <w:rPr>
          <w:rFonts w:ascii="Garamond" w:hAnsi="Garamond" w:cs="Arial"/>
          <w:color w:val="000000" w:themeColor="text1"/>
        </w:rPr>
        <w:t xml:space="preserve">Equity contributions to the business as reported on Form 641. Includes all funding (except loans) obtained by clients attributed to SBDC assistance </w:t>
      </w:r>
      <w:r w:rsidRPr="047DC08F">
        <w:rPr>
          <w:rFonts w:ascii="Garamond" w:hAnsi="Garamond" w:cs="Arial"/>
          <w:color w:val="000000" w:themeColor="text1"/>
        </w:rPr>
        <w:t>including:</w:t>
      </w:r>
      <w:r w:rsidRPr="047DC08F">
        <w:rPr>
          <w:rFonts w:ascii="Garamond" w:hAnsi="Garamond" w:cs="Arial"/>
          <w:color w:val="000000" w:themeColor="text1"/>
        </w:rPr>
        <w:t xml:space="preserve"> grants, SBIR awards, equity investments (private and owner), etc.</w:t>
      </w:r>
    </w:p>
    <w:p w:rsidR="003245D8" w:rsidRPr="00693B69" w:rsidP="009953B8" w14:paraId="4EE4A8A4" w14:textId="77777777">
      <w:pPr>
        <w:pStyle w:val="Heading2"/>
        <w:spacing w:after="120" w:line="240" w:lineRule="auto"/>
        <w:rPr>
          <w:rFonts w:cs="Arial"/>
          <w:color w:val="000000"/>
        </w:rPr>
      </w:pPr>
      <w:r w:rsidRPr="39EA49C1">
        <w:rPr>
          <w:rFonts w:cs="Arial"/>
        </w:rPr>
        <w:t>Goals and Initiatives</w:t>
      </w:r>
    </w:p>
    <w:p w:rsidR="003245D8" w:rsidRPr="00693B69" w:rsidP="009953B8" w14:paraId="3526738C" w14:textId="77777777">
      <w:pPr>
        <w:pStyle w:val="ListParagraph"/>
        <w:spacing w:after="120" w:line="240" w:lineRule="auto"/>
        <w:contextualSpacing w:val="0"/>
        <w:rPr>
          <w:rFonts w:ascii="Garamond" w:hAnsi="Garamond" w:cs="Arial"/>
          <w:b/>
        </w:rPr>
      </w:pPr>
      <w:r w:rsidRPr="00693B69">
        <w:rPr>
          <w:rFonts w:ascii="Garamond" w:hAnsi="Garamond" w:cs="Arial"/>
          <w:color w:val="000000"/>
        </w:rPr>
        <w:t xml:space="preserve">Goals are </w:t>
      </w:r>
      <w:r w:rsidR="000B7BB6">
        <w:rPr>
          <w:rFonts w:ascii="Garamond" w:hAnsi="Garamond" w:cs="Arial"/>
          <w:color w:val="000000"/>
        </w:rPr>
        <w:t xml:space="preserve">provided by SBA. </w:t>
      </w:r>
      <w:r w:rsidRPr="00693B69">
        <w:rPr>
          <w:rFonts w:ascii="Garamond" w:hAnsi="Garamond" w:cs="Arial"/>
          <w:color w:val="000000"/>
        </w:rPr>
        <w:t>Initiatives are shorter term items of interest or may include populations designated by SBA for special emphasis.</w:t>
      </w:r>
    </w:p>
    <w:p w:rsidR="003245D8" w:rsidRPr="00693B69" w:rsidP="009953B8" w14:paraId="1F2B7EC7" w14:textId="77777777">
      <w:pPr>
        <w:pStyle w:val="Heading2"/>
        <w:spacing w:after="120" w:line="240" w:lineRule="auto"/>
        <w:rPr>
          <w:rFonts w:cs="Arial"/>
          <w:color w:val="000000"/>
        </w:rPr>
      </w:pPr>
      <w:r w:rsidRPr="39EA49C1">
        <w:rPr>
          <w:rFonts w:cs="Arial"/>
        </w:rPr>
        <w:t>Grants Management Officer (GMO)</w:t>
      </w:r>
    </w:p>
    <w:p w:rsidR="003245D8" w:rsidRPr="009B4EA4" w:rsidP="009953B8" w14:paraId="62AB659E" w14:textId="6E06FDC6">
      <w:pPr>
        <w:pStyle w:val="ListParagraph"/>
        <w:spacing w:after="120" w:line="240" w:lineRule="auto"/>
        <w:rPr>
          <w:rFonts w:ascii="Garamond" w:hAnsi="Garamond" w:cs="Arial"/>
          <w:color w:val="000000"/>
        </w:rPr>
      </w:pPr>
      <w:r w:rsidRPr="047DC08F">
        <w:rPr>
          <w:rFonts w:ascii="Garamond" w:hAnsi="Garamond" w:cs="Arial"/>
          <w:color w:val="000000" w:themeColor="text1"/>
        </w:rPr>
        <w:t xml:space="preserve">The SBA official with delegated authority to obligate </w:t>
      </w:r>
      <w:r w:rsidRPr="047DC08F" w:rsidR="779E21D8">
        <w:rPr>
          <w:rFonts w:ascii="Garamond" w:hAnsi="Garamond" w:cs="Arial"/>
          <w:color w:val="000000" w:themeColor="text1"/>
        </w:rPr>
        <w:t>f</w:t>
      </w:r>
      <w:r w:rsidRPr="047DC08F" w:rsidR="686A575C">
        <w:rPr>
          <w:rFonts w:ascii="Garamond" w:hAnsi="Garamond" w:cs="Arial"/>
          <w:color w:val="000000" w:themeColor="text1"/>
        </w:rPr>
        <w:t>ederal</w:t>
      </w:r>
      <w:r w:rsidRPr="047DC08F">
        <w:rPr>
          <w:rFonts w:ascii="Garamond" w:hAnsi="Garamond" w:cs="Arial"/>
          <w:color w:val="000000" w:themeColor="text1"/>
        </w:rPr>
        <w:t xml:space="preserve"> funds by signing the Notice of Award is </w:t>
      </w:r>
      <w:r w:rsidRPr="047DC08F" w:rsidR="23BA313C">
        <w:rPr>
          <w:rFonts w:ascii="Garamond" w:hAnsi="Garamond" w:cs="Arial"/>
          <w:color w:val="000000" w:themeColor="text1"/>
        </w:rPr>
        <w:t xml:space="preserve">the </w:t>
      </w:r>
      <w:r w:rsidRPr="047DC08F" w:rsidR="294BF18D">
        <w:rPr>
          <w:rFonts w:ascii="Garamond" w:hAnsi="Garamond" w:cs="Arial"/>
          <w:color w:val="000000" w:themeColor="text1"/>
        </w:rPr>
        <w:t xml:space="preserve">Grants Management Officer </w:t>
      </w:r>
      <w:r w:rsidRPr="047DC08F" w:rsidR="23BA313C">
        <w:rPr>
          <w:rFonts w:ascii="Garamond" w:hAnsi="Garamond" w:cs="Arial"/>
          <w:color w:val="000000" w:themeColor="text1"/>
        </w:rPr>
        <w:t xml:space="preserve">GMO. Also referred to in this </w:t>
      </w:r>
      <w:r w:rsidRPr="047DC08F" w:rsidR="42A7A9F1">
        <w:rPr>
          <w:rFonts w:ascii="Garamond" w:hAnsi="Garamond" w:cs="Arial"/>
          <w:color w:val="000000" w:themeColor="text1"/>
        </w:rPr>
        <w:t>F</w:t>
      </w:r>
      <w:r w:rsidRPr="047DC08F" w:rsidR="65B4EC2C">
        <w:rPr>
          <w:rFonts w:ascii="Garamond" w:hAnsi="Garamond" w:cs="Arial"/>
          <w:color w:val="000000" w:themeColor="text1"/>
        </w:rPr>
        <w:t xml:space="preserve">unding </w:t>
      </w:r>
      <w:r w:rsidRPr="047DC08F" w:rsidR="42A7A9F1">
        <w:rPr>
          <w:rFonts w:ascii="Garamond" w:hAnsi="Garamond" w:cs="Arial"/>
          <w:color w:val="000000" w:themeColor="text1"/>
        </w:rPr>
        <w:t>O</w:t>
      </w:r>
      <w:r w:rsidRPr="047DC08F" w:rsidR="65B4EC2C">
        <w:rPr>
          <w:rFonts w:ascii="Garamond" w:hAnsi="Garamond" w:cs="Arial"/>
          <w:color w:val="000000" w:themeColor="text1"/>
        </w:rPr>
        <w:t>pportunity</w:t>
      </w:r>
      <w:r w:rsidRPr="047DC08F">
        <w:rPr>
          <w:rFonts w:ascii="Garamond" w:hAnsi="Garamond" w:cs="Arial"/>
          <w:color w:val="000000" w:themeColor="text1"/>
        </w:rPr>
        <w:t xml:space="preserve"> as the Grants Management Specialist</w:t>
      </w:r>
      <w:r w:rsidRPr="047DC08F" w:rsidR="779E21D8">
        <w:rPr>
          <w:rFonts w:ascii="Garamond" w:hAnsi="Garamond" w:cs="Arial"/>
          <w:color w:val="000000" w:themeColor="text1"/>
        </w:rPr>
        <w:t xml:space="preserve"> (GMS)</w:t>
      </w:r>
      <w:r w:rsidRPr="047DC08F" w:rsidR="23BA313C">
        <w:rPr>
          <w:rFonts w:ascii="Garamond" w:hAnsi="Garamond" w:cs="Arial"/>
          <w:color w:val="000000" w:themeColor="text1"/>
        </w:rPr>
        <w:t>.</w:t>
      </w:r>
    </w:p>
    <w:p w:rsidR="003245D8" w:rsidRPr="009B4EA4" w:rsidP="009953B8" w14:paraId="6466499E" w14:textId="77777777">
      <w:pPr>
        <w:pStyle w:val="Heading2"/>
        <w:spacing w:after="120" w:line="240" w:lineRule="auto"/>
        <w:rPr>
          <w:rFonts w:cs="Arial"/>
        </w:rPr>
      </w:pPr>
      <w:r w:rsidRPr="39EA49C1">
        <w:rPr>
          <w:rFonts w:cs="Arial"/>
        </w:rPr>
        <w:t>In-</w:t>
      </w:r>
      <w:r w:rsidRPr="39EA49C1">
        <w:rPr>
          <w:rFonts w:cs="Arial"/>
        </w:rPr>
        <w:t>Business</w:t>
      </w:r>
    </w:p>
    <w:p w:rsidR="003245D8" w:rsidRPr="009B4EA4" w:rsidP="009953B8" w14:paraId="43232FD4" w14:textId="396E4425">
      <w:pPr>
        <w:spacing w:after="120" w:line="240" w:lineRule="auto"/>
        <w:ind w:left="1440" w:hanging="720"/>
        <w:rPr>
          <w:rFonts w:ascii="Garamond" w:hAnsi="Garamond" w:cs="Arial"/>
        </w:rPr>
      </w:pPr>
      <w:r w:rsidRPr="39EA49C1">
        <w:rPr>
          <w:rFonts w:ascii="Garamond" w:hAnsi="Garamond" w:cs="Arial"/>
          <w:color w:val="000000" w:themeColor="text1"/>
        </w:rPr>
        <w:t xml:space="preserve">See </w:t>
      </w:r>
      <w:r w:rsidRPr="39EA49C1" w:rsidR="00FF5FDD">
        <w:rPr>
          <w:rFonts w:ascii="Garamond" w:hAnsi="Garamond" w:cs="Arial"/>
          <w:color w:val="000000" w:themeColor="text1"/>
        </w:rPr>
        <w:t>Section 8.1.6 for</w:t>
      </w:r>
      <w:r w:rsidRPr="39EA49C1">
        <w:rPr>
          <w:rFonts w:ascii="Garamond" w:hAnsi="Garamond" w:cs="Arial"/>
          <w:color w:val="000000" w:themeColor="text1"/>
        </w:rPr>
        <w:t xml:space="preserve"> definition of </w:t>
      </w:r>
      <w:r w:rsidRPr="39EA49C1">
        <w:rPr>
          <w:rFonts w:ascii="Garamond" w:hAnsi="Garamond" w:cs="Arial"/>
          <w:i/>
          <w:iCs/>
          <w:color w:val="000000" w:themeColor="text1"/>
        </w:rPr>
        <w:t>Client</w:t>
      </w:r>
      <w:r w:rsidRPr="39EA49C1">
        <w:rPr>
          <w:rFonts w:ascii="Garamond" w:hAnsi="Garamond" w:cs="Arial"/>
          <w:color w:val="000000" w:themeColor="text1"/>
        </w:rPr>
        <w:t>.</w:t>
      </w:r>
    </w:p>
    <w:p w:rsidR="003245D8" w:rsidRPr="009B4EA4" w:rsidP="009953B8" w14:paraId="37EEB467" w14:textId="77777777">
      <w:pPr>
        <w:pStyle w:val="Heading2"/>
        <w:spacing w:after="120" w:line="240" w:lineRule="auto"/>
        <w:rPr>
          <w:rFonts w:cs="Arial"/>
          <w:smallCaps/>
          <w:color w:val="000000"/>
        </w:rPr>
      </w:pPr>
      <w:r w:rsidRPr="39EA49C1">
        <w:rPr>
          <w:rFonts w:cs="Arial"/>
        </w:rPr>
        <w:t>In-Kind</w:t>
      </w:r>
    </w:p>
    <w:p w:rsidR="003245D8" w:rsidRPr="00693B69" w:rsidP="5F926F4B" w14:paraId="5B8BABD5" w14:textId="5A64DEF4">
      <w:pPr>
        <w:spacing w:after="120" w:line="240" w:lineRule="auto"/>
        <w:ind w:left="720"/>
        <w:rPr>
          <w:rFonts w:ascii="Garamond" w:hAnsi="Garamond" w:cs="Arial"/>
          <w:b/>
          <w:bCs/>
        </w:rPr>
      </w:pPr>
      <w:r w:rsidRPr="5F926F4B">
        <w:rPr>
          <w:rFonts w:ascii="Garamond" w:hAnsi="Garamond" w:cs="Arial"/>
          <w:color w:val="000000" w:themeColor="text1"/>
        </w:rPr>
        <w:t>A non</w:t>
      </w:r>
      <w:r w:rsidRPr="5F926F4B" w:rsidR="3C8A7388">
        <w:rPr>
          <w:rFonts w:ascii="Garamond" w:hAnsi="Garamond" w:cs="Arial"/>
          <w:color w:val="000000" w:themeColor="text1"/>
        </w:rPr>
        <w:t>-</w:t>
      </w:r>
      <w:r w:rsidRPr="5F926F4B">
        <w:rPr>
          <w:rFonts w:ascii="Garamond" w:hAnsi="Garamond" w:cs="Arial"/>
          <w:color w:val="000000" w:themeColor="text1"/>
        </w:rPr>
        <w:t xml:space="preserve">cash match contribution based on the value of goods and services that are provided to the project, which may include office equipment and office space. In-kind donations may be provided by the recipient, </w:t>
      </w:r>
      <w:r w:rsidRPr="00605B69" w:rsidR="00A91CAD">
        <w:rPr>
          <w:rFonts w:ascii="Garamond" w:hAnsi="Garamond" w:cs="Arial"/>
          <w:color w:val="000000" w:themeColor="text1"/>
        </w:rPr>
        <w:t>Network Service Center</w:t>
      </w:r>
      <w:r w:rsidRPr="00605B69">
        <w:rPr>
          <w:rFonts w:ascii="Garamond" w:hAnsi="Garamond" w:cs="Arial"/>
          <w:color w:val="000000" w:themeColor="text1"/>
        </w:rPr>
        <w:t>,</w:t>
      </w:r>
      <w:r w:rsidRPr="5F926F4B">
        <w:rPr>
          <w:rFonts w:ascii="Garamond" w:hAnsi="Garamond" w:cs="Arial"/>
          <w:color w:val="000000" w:themeColor="text1"/>
        </w:rPr>
        <w:t xml:space="preserve"> </w:t>
      </w:r>
      <w:r w:rsidRPr="5F926F4B">
        <w:rPr>
          <w:rFonts w:ascii="Garamond" w:hAnsi="Garamond" w:cs="Arial"/>
          <w:color w:val="000000" w:themeColor="text1"/>
        </w:rPr>
        <w:t>contractor</w:t>
      </w:r>
      <w:r w:rsidRPr="5F926F4B">
        <w:rPr>
          <w:rFonts w:ascii="Garamond" w:hAnsi="Garamond" w:cs="Arial"/>
          <w:color w:val="000000" w:themeColor="text1"/>
        </w:rPr>
        <w:t xml:space="preserve"> or other party to the </w:t>
      </w:r>
      <w:r w:rsidRPr="5F926F4B" w:rsidR="42A7A9F1">
        <w:rPr>
          <w:rFonts w:ascii="Garamond" w:hAnsi="Garamond" w:cs="Arial"/>
          <w:color w:val="000000" w:themeColor="text1"/>
        </w:rPr>
        <w:t>C</w:t>
      </w:r>
      <w:r w:rsidRPr="5F926F4B">
        <w:rPr>
          <w:rFonts w:ascii="Garamond" w:hAnsi="Garamond" w:cs="Arial"/>
          <w:color w:val="000000" w:themeColor="text1"/>
        </w:rPr>
        <w:t xml:space="preserve">ooperative </w:t>
      </w:r>
      <w:r w:rsidRPr="5F926F4B" w:rsidR="42A7A9F1">
        <w:rPr>
          <w:rFonts w:ascii="Garamond" w:hAnsi="Garamond" w:cs="Arial"/>
          <w:color w:val="000000" w:themeColor="text1"/>
        </w:rPr>
        <w:t>A</w:t>
      </w:r>
      <w:r w:rsidRPr="5F926F4B">
        <w:rPr>
          <w:rFonts w:ascii="Garamond" w:hAnsi="Garamond" w:cs="Arial"/>
          <w:color w:val="000000" w:themeColor="text1"/>
        </w:rPr>
        <w:t xml:space="preserve">greement, and must be </w:t>
      </w:r>
      <w:r w:rsidRPr="5F926F4B" w:rsidR="0AA69B5A">
        <w:rPr>
          <w:rFonts w:ascii="Garamond" w:hAnsi="Garamond" w:cs="Arial"/>
          <w:color w:val="000000" w:themeColor="text1"/>
        </w:rPr>
        <w:t>appropriately</w:t>
      </w:r>
      <w:r w:rsidRPr="5F926F4B">
        <w:rPr>
          <w:rFonts w:ascii="Garamond" w:hAnsi="Garamond" w:cs="Arial"/>
          <w:color w:val="000000" w:themeColor="text1"/>
        </w:rPr>
        <w:t xml:space="preserve"> valued and documented. See Section 6.4.5 for guidance on in-kind documentation.  </w:t>
      </w:r>
    </w:p>
    <w:p w:rsidR="00E75C51" w:rsidP="009953B8" w14:paraId="184BF11C" w14:textId="77777777">
      <w:pPr>
        <w:pStyle w:val="Heading2"/>
        <w:spacing w:after="120" w:line="240" w:lineRule="auto"/>
        <w:rPr>
          <w:rFonts w:cs="Arial"/>
        </w:rPr>
      </w:pPr>
      <w:r w:rsidRPr="39EA49C1">
        <w:rPr>
          <w:rFonts w:cs="Arial"/>
        </w:rPr>
        <w:t>Jobs Supported</w:t>
      </w:r>
    </w:p>
    <w:p w:rsidR="00E75C51" w:rsidRPr="00E75C51" w:rsidP="047DC08F" w14:paraId="346D73C6" w14:textId="4722D9BF">
      <w:pPr>
        <w:spacing w:line="240" w:lineRule="auto"/>
        <w:ind w:left="720"/>
        <w:rPr>
          <w:rFonts w:ascii="Garamond" w:hAnsi="Garamond"/>
        </w:rPr>
      </w:pPr>
      <w:r w:rsidRPr="00E75C51">
        <w:rPr>
          <w:rFonts w:ascii="Garamond" w:hAnsi="Garamond"/>
        </w:rPr>
        <w:t xml:space="preserve">Total number of employee positions </w:t>
      </w:r>
      <w:r w:rsidR="00D048D8">
        <w:rPr>
          <w:rFonts w:ascii="Garamond" w:hAnsi="Garamond"/>
        </w:rPr>
        <w:t>supported by</w:t>
      </w:r>
      <w:r w:rsidRPr="00E75C51" w:rsidR="00D048D8">
        <w:rPr>
          <w:rFonts w:ascii="Garamond" w:hAnsi="Garamond"/>
        </w:rPr>
        <w:t xml:space="preserve"> </w:t>
      </w:r>
      <w:r w:rsidRPr="00E75C51">
        <w:rPr>
          <w:rFonts w:ascii="Garamond" w:hAnsi="Garamond"/>
        </w:rPr>
        <w:t>services provided.</w:t>
      </w:r>
      <w:r>
        <w:rPr>
          <w:rFonts w:ascii="Garamond" w:hAnsi="Garamond"/>
        </w:rPr>
        <w:t xml:space="preserve"> </w:t>
      </w:r>
      <w:r w:rsidRPr="00E75C51">
        <w:rPr>
          <w:rFonts w:ascii="Garamond" w:hAnsi="Garamond"/>
        </w:rPr>
        <w:t xml:space="preserve">Computed by </w:t>
      </w:r>
      <w:r w:rsidR="00AD2B97">
        <w:rPr>
          <w:rFonts w:ascii="Garamond" w:hAnsi="Garamond"/>
        </w:rPr>
        <w:t xml:space="preserve">EDMIS-NG </w:t>
      </w:r>
      <w:r w:rsidRPr="00E75C51">
        <w:rPr>
          <w:rFonts w:ascii="Garamond" w:hAnsi="Garamond"/>
        </w:rPr>
        <w:t>as</w:t>
      </w:r>
      <w:r w:rsidR="005356ED">
        <w:rPr>
          <w:rFonts w:ascii="Garamond" w:hAnsi="Garamond"/>
        </w:rPr>
        <w:t xml:space="preserve"> </w:t>
      </w:r>
      <w:r w:rsidRPr="00E75C51">
        <w:rPr>
          <w:rFonts w:ascii="Garamond" w:hAnsi="Garamond"/>
        </w:rPr>
        <w:t>a sum of jobs created and jobs retained.</w:t>
      </w:r>
    </w:p>
    <w:p w:rsidR="003245D8" w:rsidRPr="00693B69" w:rsidP="009953B8" w14:paraId="65FF3A09" w14:textId="77777777">
      <w:pPr>
        <w:pStyle w:val="Heading2"/>
        <w:spacing w:after="120" w:line="240" w:lineRule="auto"/>
        <w:rPr>
          <w:rFonts w:cs="Arial"/>
        </w:rPr>
      </w:pPr>
      <w:r w:rsidRPr="39EA49C1">
        <w:rPr>
          <w:rFonts w:cs="Arial"/>
        </w:rPr>
        <w:t>Key Personnel</w:t>
      </w:r>
    </w:p>
    <w:p w:rsidR="003245D8" w:rsidRPr="00693B69" w:rsidP="009953B8" w14:paraId="0B625393" w14:textId="56958252">
      <w:pPr>
        <w:spacing w:after="120" w:line="240" w:lineRule="auto"/>
        <w:ind w:left="720"/>
        <w:rPr>
          <w:rFonts w:ascii="Garamond" w:hAnsi="Garamond" w:cs="Arial"/>
        </w:rPr>
      </w:pPr>
      <w:r w:rsidRPr="047DC08F">
        <w:rPr>
          <w:rFonts w:ascii="Garamond" w:hAnsi="Garamond" w:cs="Arial"/>
          <w:color w:val="000000" w:themeColor="text1"/>
        </w:rPr>
        <w:t xml:space="preserve">Key personnel include </w:t>
      </w:r>
      <w:r w:rsidRPr="047DC08F" w:rsidR="001D4473">
        <w:rPr>
          <w:rFonts w:ascii="Garamond" w:hAnsi="Garamond" w:cs="Arial"/>
          <w:color w:val="000000" w:themeColor="text1"/>
        </w:rPr>
        <w:t>Lead Center</w:t>
      </w:r>
      <w:r w:rsidRPr="047DC08F">
        <w:rPr>
          <w:rFonts w:ascii="Garamond" w:hAnsi="Garamond" w:cs="Arial"/>
          <w:color w:val="000000" w:themeColor="text1"/>
        </w:rPr>
        <w:t xml:space="preserve"> and Service Center directors or managers, including personnel responsible for managing specialty programs for</w:t>
      </w:r>
      <w:r w:rsidRPr="047DC08F" w:rsidR="006269F9">
        <w:rPr>
          <w:rFonts w:ascii="Garamond" w:hAnsi="Garamond" w:cs="Arial"/>
          <w:color w:val="000000" w:themeColor="text1"/>
        </w:rPr>
        <w:t xml:space="preserve"> </w:t>
      </w:r>
      <w:r w:rsidRPr="047DC08F" w:rsidR="17336BCD">
        <w:rPr>
          <w:rFonts w:ascii="Garamond" w:hAnsi="Garamond" w:cs="Arial"/>
          <w:color w:val="000000" w:themeColor="text1"/>
        </w:rPr>
        <w:t xml:space="preserve">Technology, </w:t>
      </w:r>
      <w:r w:rsidRPr="047DC08F">
        <w:rPr>
          <w:rFonts w:ascii="Garamond" w:hAnsi="Garamond" w:cs="Arial"/>
          <w:color w:val="000000" w:themeColor="text1"/>
        </w:rPr>
        <w:t xml:space="preserve">International Trade Centers and the person designated to maintain the </w:t>
      </w:r>
      <w:r w:rsidRPr="047DC08F">
        <w:rPr>
          <w:rFonts w:ascii="Garamond" w:hAnsi="Garamond" w:cs="Arial"/>
          <w:color w:val="000000" w:themeColor="text1"/>
        </w:rPr>
        <w:t>SBDC’s</w:t>
      </w:r>
      <w:r w:rsidR="00605B69">
        <w:rPr>
          <w:rFonts w:ascii="Garamond" w:hAnsi="Garamond" w:cs="Arial"/>
          <w:color w:val="000000" w:themeColor="text1"/>
        </w:rPr>
        <w:t xml:space="preserve"> </w:t>
      </w:r>
      <w:r w:rsidRPr="047DC08F">
        <w:rPr>
          <w:rFonts w:ascii="Garamond" w:hAnsi="Garamond" w:cs="Arial"/>
          <w:color w:val="000000" w:themeColor="text1"/>
        </w:rPr>
        <w:t xml:space="preserve"> P</w:t>
      </w:r>
      <w:r w:rsidR="00F22D21">
        <w:rPr>
          <w:rFonts w:ascii="Garamond" w:hAnsi="Garamond" w:cs="Arial"/>
          <w:color w:val="000000" w:themeColor="text1"/>
        </w:rPr>
        <w:t>artner</w:t>
      </w:r>
      <w:r w:rsidR="00F22D21">
        <w:rPr>
          <w:rFonts w:ascii="Garamond" w:hAnsi="Garamond" w:cs="Arial"/>
          <w:color w:val="000000" w:themeColor="text1"/>
        </w:rPr>
        <w:t xml:space="preserve"> Location Information</w:t>
      </w:r>
      <w:r w:rsidRPr="047DC08F">
        <w:rPr>
          <w:rFonts w:ascii="Garamond" w:hAnsi="Garamond" w:cs="Arial"/>
          <w:color w:val="000000" w:themeColor="text1"/>
        </w:rPr>
        <w:t xml:space="preserve">  (</w:t>
      </w:r>
      <w:r w:rsidRPr="047DC08F" w:rsidR="00F22D21">
        <w:rPr>
          <w:rFonts w:ascii="Garamond" w:hAnsi="Garamond" w:cs="Arial"/>
          <w:color w:val="000000" w:themeColor="text1"/>
        </w:rPr>
        <w:t>P</w:t>
      </w:r>
      <w:r w:rsidR="00F22D21">
        <w:rPr>
          <w:rFonts w:ascii="Garamond" w:hAnsi="Garamond" w:cs="Arial"/>
          <w:color w:val="000000" w:themeColor="text1"/>
        </w:rPr>
        <w:t>artner Location Information</w:t>
      </w:r>
      <w:r w:rsidRPr="047DC08F">
        <w:rPr>
          <w:rFonts w:ascii="Garamond" w:hAnsi="Garamond" w:cs="Arial"/>
          <w:color w:val="000000" w:themeColor="text1"/>
        </w:rPr>
        <w:t xml:space="preserve"> designee). It does not include trainers, consultants, </w:t>
      </w:r>
      <w:r w:rsidRPr="047DC08F">
        <w:rPr>
          <w:rFonts w:ascii="Garamond" w:hAnsi="Garamond" w:cs="Arial"/>
          <w:color w:val="000000" w:themeColor="text1"/>
        </w:rPr>
        <w:t>counselors</w:t>
      </w:r>
      <w:r w:rsidRPr="047DC08F">
        <w:rPr>
          <w:rFonts w:ascii="Garamond" w:hAnsi="Garamond" w:cs="Arial"/>
          <w:color w:val="000000" w:themeColor="text1"/>
        </w:rPr>
        <w:t xml:space="preserve"> or support staff.</w:t>
      </w:r>
    </w:p>
    <w:p w:rsidR="003245D8" w:rsidRPr="00693B69" w:rsidP="009953B8" w14:paraId="562CDBE2" w14:textId="77777777">
      <w:pPr>
        <w:pStyle w:val="Heading2"/>
        <w:spacing w:after="120" w:line="240" w:lineRule="auto"/>
        <w:rPr>
          <w:rFonts w:cs="Arial"/>
          <w:smallCaps/>
          <w:color w:val="000000"/>
        </w:rPr>
      </w:pPr>
      <w:r w:rsidRPr="39EA49C1">
        <w:rPr>
          <w:rFonts w:cs="Arial"/>
        </w:rPr>
        <w:t>Loan Package</w:t>
      </w:r>
    </w:p>
    <w:p w:rsidR="003245D8" w:rsidRPr="00693B69" w:rsidP="009953B8" w14:paraId="11FC50C2" w14:textId="77777777">
      <w:pPr>
        <w:spacing w:after="120" w:line="240" w:lineRule="auto"/>
        <w:ind w:left="900" w:hanging="180"/>
        <w:rPr>
          <w:rFonts w:ascii="Garamond" w:hAnsi="Garamond" w:cs="Arial"/>
        </w:rPr>
      </w:pPr>
      <w:r w:rsidRPr="00693B69">
        <w:rPr>
          <w:rFonts w:ascii="Garamond" w:hAnsi="Garamond" w:cs="Arial"/>
          <w:color w:val="000000"/>
        </w:rPr>
        <w:t>A collection of documents required by a lender used to make a business loan approval decision.</w:t>
      </w:r>
    </w:p>
    <w:p w:rsidR="003245D8" w:rsidRPr="00693B69" w:rsidP="009953B8" w14:paraId="17B2EC49" w14:textId="77777777">
      <w:pPr>
        <w:pStyle w:val="Heading2"/>
        <w:spacing w:after="120" w:line="240" w:lineRule="auto"/>
        <w:rPr>
          <w:rFonts w:cs="Arial"/>
        </w:rPr>
      </w:pPr>
      <w:r w:rsidRPr="39EA49C1">
        <w:rPr>
          <w:rFonts w:cs="Arial"/>
        </w:rPr>
        <w:t>Nascent Entrepreneur (Pre-Venture)</w:t>
      </w:r>
    </w:p>
    <w:p w:rsidR="003245D8" w:rsidRPr="00693B69" w:rsidP="009953B8" w14:paraId="461F5CC6" w14:textId="77777777">
      <w:pPr>
        <w:spacing w:after="120" w:line="240" w:lineRule="auto"/>
        <w:ind w:left="720"/>
        <w:rPr>
          <w:rFonts w:ascii="Garamond" w:hAnsi="Garamond" w:cs="Arial"/>
        </w:rPr>
      </w:pPr>
      <w:r w:rsidRPr="00693B69">
        <w:rPr>
          <w:rFonts w:ascii="Garamond" w:hAnsi="Garamond" w:cs="Arial"/>
          <w:color w:val="000000"/>
        </w:rPr>
        <w:t xml:space="preserve">An individual that has taken one or more active steps to form a business is a nascent entrepreneur. An individual who seeks assistance from SBA and/or one of its resource partners meets this definition. </w:t>
      </w:r>
      <w:r w:rsidRPr="00693B69" w:rsidR="008D12CB">
        <w:rPr>
          <w:rFonts w:ascii="Garamond" w:hAnsi="Garamond" w:cs="Arial"/>
          <w:color w:val="000000"/>
        </w:rPr>
        <w:t xml:space="preserve">See </w:t>
      </w:r>
      <w:r w:rsidR="008D12CB">
        <w:rPr>
          <w:rFonts w:ascii="Garamond" w:hAnsi="Garamond" w:cs="Arial"/>
          <w:color w:val="000000"/>
        </w:rPr>
        <w:t>Section</w:t>
      </w:r>
      <w:r w:rsidR="00FF5FDD">
        <w:rPr>
          <w:rFonts w:ascii="Garamond" w:hAnsi="Garamond" w:cs="Arial"/>
          <w:color w:val="000000"/>
        </w:rPr>
        <w:t xml:space="preserve"> 8.1.6 for definition of </w:t>
      </w:r>
      <w:r w:rsidRPr="00693B69">
        <w:rPr>
          <w:rFonts w:ascii="Garamond" w:hAnsi="Garamond" w:cs="Arial"/>
          <w:color w:val="000000"/>
        </w:rPr>
        <w:t>Client.</w:t>
      </w:r>
    </w:p>
    <w:p w:rsidR="003245D8" w:rsidRPr="00693B69" w:rsidP="009953B8" w14:paraId="3C36F0DF" w14:textId="77777777">
      <w:pPr>
        <w:pStyle w:val="Heading2"/>
        <w:spacing w:after="120" w:line="240" w:lineRule="auto"/>
        <w:rPr>
          <w:rFonts w:cs="Arial"/>
        </w:rPr>
      </w:pPr>
      <w:r w:rsidRPr="39EA49C1">
        <w:rPr>
          <w:rFonts w:cs="Arial"/>
        </w:rPr>
        <w:t xml:space="preserve">Pre-business Workshop </w:t>
      </w:r>
    </w:p>
    <w:p w:rsidR="003245D8" w:rsidRPr="00693B69" w:rsidP="009953B8" w14:paraId="22C365CB" w14:textId="77777777">
      <w:pPr>
        <w:spacing w:after="120" w:line="240" w:lineRule="auto"/>
        <w:ind w:left="720"/>
        <w:rPr>
          <w:rFonts w:ascii="Garamond" w:hAnsi="Garamond" w:cs="Arial"/>
          <w:color w:val="000000"/>
        </w:rPr>
      </w:pPr>
      <w:r w:rsidRPr="00693B69">
        <w:rPr>
          <w:rFonts w:ascii="Garamond" w:hAnsi="Garamond" w:cs="Arial"/>
          <w:color w:val="000000"/>
        </w:rPr>
        <w:t>A training program designed for individuals interested in owning and managing a small business or small business owners who have been in operation up to 12 months.</w:t>
      </w:r>
    </w:p>
    <w:p w:rsidR="003245D8" w:rsidRPr="00693B69" w:rsidP="009953B8" w14:paraId="3D24DADD" w14:textId="77777777">
      <w:pPr>
        <w:pStyle w:val="Heading2"/>
        <w:spacing w:after="120" w:line="240" w:lineRule="auto"/>
        <w:rPr>
          <w:rFonts w:cs="Arial"/>
        </w:rPr>
      </w:pPr>
      <w:r w:rsidRPr="39EA49C1">
        <w:rPr>
          <w:rFonts w:cs="Arial"/>
        </w:rPr>
        <w:t>Prep Time</w:t>
      </w:r>
    </w:p>
    <w:p w:rsidR="003245D8" w:rsidRPr="00693B69" w:rsidP="009953B8" w14:paraId="49ED1A04" w14:textId="77777777">
      <w:pPr>
        <w:spacing w:after="120" w:line="240" w:lineRule="auto"/>
        <w:ind w:left="720"/>
        <w:rPr>
          <w:rFonts w:ascii="Garamond" w:hAnsi="Garamond" w:cs="Arial"/>
          <w:color w:val="000000"/>
        </w:rPr>
      </w:pPr>
      <w:r w:rsidRPr="00693B69">
        <w:rPr>
          <w:rFonts w:ascii="Garamond" w:hAnsi="Garamond" w:cs="Arial"/>
          <w:color w:val="000000"/>
        </w:rPr>
        <w:t>The amount of time spent preparing and researching information for a business or individual client. To allow for reporting of time invested in a client, preparatory time will be tracked separately from contact time but attributed toward counseling time in data reporting.</w:t>
      </w:r>
    </w:p>
    <w:p w:rsidR="003245D8" w:rsidRPr="00693B69" w:rsidP="009953B8" w14:paraId="280BDB1B" w14:textId="77777777">
      <w:pPr>
        <w:pStyle w:val="Heading2"/>
        <w:spacing w:after="120" w:line="240" w:lineRule="auto"/>
        <w:rPr>
          <w:rFonts w:cs="Arial"/>
        </w:rPr>
      </w:pPr>
      <w:r w:rsidRPr="39EA49C1">
        <w:rPr>
          <w:rFonts w:cs="Arial"/>
        </w:rPr>
        <w:t>Program Funds</w:t>
      </w:r>
    </w:p>
    <w:p w:rsidR="003245D8" w:rsidRPr="00693B69" w:rsidP="009953B8" w14:paraId="69E15181" w14:textId="56F15E9A">
      <w:pPr>
        <w:spacing w:after="120" w:line="240" w:lineRule="auto"/>
        <w:ind w:left="720"/>
        <w:rPr>
          <w:rFonts w:ascii="Garamond" w:hAnsi="Garamond" w:cs="Arial"/>
          <w:color w:val="000000"/>
        </w:rPr>
      </w:pPr>
      <w:r w:rsidRPr="00693B69">
        <w:rPr>
          <w:rFonts w:ascii="Garamond" w:hAnsi="Garamond" w:cs="Arial"/>
          <w:color w:val="000000"/>
        </w:rPr>
        <w:t xml:space="preserve">Includes all SBA/SBDC </w:t>
      </w:r>
      <w:r w:rsidR="00E9034C">
        <w:rPr>
          <w:rFonts w:ascii="Garamond" w:hAnsi="Garamond" w:cs="Arial"/>
          <w:color w:val="000000"/>
        </w:rPr>
        <w:t>f</w:t>
      </w:r>
      <w:r w:rsidR="00A41552">
        <w:rPr>
          <w:rFonts w:ascii="Garamond" w:hAnsi="Garamond" w:cs="Arial"/>
          <w:color w:val="000000"/>
        </w:rPr>
        <w:t>ederal</w:t>
      </w:r>
      <w:r w:rsidRPr="00693B69">
        <w:rPr>
          <w:rFonts w:ascii="Garamond" w:hAnsi="Garamond" w:cs="Arial"/>
          <w:color w:val="000000"/>
        </w:rPr>
        <w:t xml:space="preserve"> funds, all match contributions, cash and non-cash, and program income. It does not include other funds managed by the SBDC outside the SBA Cooperative Agreement.</w:t>
      </w:r>
    </w:p>
    <w:p w:rsidR="003245D8" w:rsidRPr="00693B69" w:rsidP="009953B8" w14:paraId="0400B2A2" w14:textId="77777777">
      <w:pPr>
        <w:pStyle w:val="Heading2"/>
        <w:spacing w:after="120" w:line="240" w:lineRule="auto"/>
        <w:rPr>
          <w:rFonts w:cs="Arial"/>
        </w:rPr>
      </w:pPr>
      <w:r w:rsidRPr="39EA49C1">
        <w:rPr>
          <w:rFonts w:cs="Arial"/>
        </w:rPr>
        <w:t>Program Income</w:t>
      </w:r>
    </w:p>
    <w:p w:rsidR="003245D8" w:rsidRPr="00693B69" w:rsidP="009953B8" w14:paraId="29D1B27E" w14:textId="23A2AEF0">
      <w:pPr>
        <w:spacing w:after="120" w:line="240" w:lineRule="auto"/>
        <w:ind w:left="720"/>
        <w:rPr>
          <w:rFonts w:ascii="Garamond" w:hAnsi="Garamond" w:cs="Arial"/>
          <w:color w:val="000000"/>
        </w:rPr>
      </w:pPr>
      <w:r w:rsidRPr="5F926F4B">
        <w:rPr>
          <w:rFonts w:ascii="Garamond" w:hAnsi="Garamond" w:cs="Arial"/>
          <w:color w:val="000000" w:themeColor="text1"/>
        </w:rPr>
        <w:t xml:space="preserve">Gross income earned by the recipient that is directly generated by an activity supported with project funds or earned as a result of the award. Program income includes, but is not limited to, income from fees for services </w:t>
      </w:r>
      <w:r w:rsidRPr="5F926F4B">
        <w:rPr>
          <w:rFonts w:ascii="Garamond" w:hAnsi="Garamond" w:cs="Arial"/>
          <w:color w:val="000000" w:themeColor="text1"/>
        </w:rPr>
        <w:t xml:space="preserve">performed, the use or rental of real or personal property acquired under </w:t>
      </w:r>
      <w:r w:rsidRPr="5F926F4B" w:rsidR="00F22D21">
        <w:rPr>
          <w:rFonts w:ascii="Garamond" w:hAnsi="Garamond" w:cs="Arial"/>
          <w:color w:val="000000" w:themeColor="text1"/>
        </w:rPr>
        <w:t>federally funded</w:t>
      </w:r>
      <w:r w:rsidRPr="5F926F4B">
        <w:rPr>
          <w:rFonts w:ascii="Garamond" w:hAnsi="Garamond" w:cs="Arial"/>
          <w:color w:val="000000" w:themeColor="text1"/>
        </w:rPr>
        <w:t xml:space="preserve"> projects, the sale of commodities or items fabricated under an award and license fees and royalties on patents and copyrights.</w:t>
      </w:r>
    </w:p>
    <w:p w:rsidR="003245D8" w:rsidRPr="00693B69" w:rsidP="009953B8" w14:paraId="6CB943BE" w14:textId="77777777">
      <w:pPr>
        <w:pStyle w:val="Heading2"/>
        <w:spacing w:after="120" w:line="240" w:lineRule="auto"/>
        <w:rPr>
          <w:rFonts w:cs="Arial"/>
        </w:rPr>
      </w:pPr>
      <w:r w:rsidRPr="39EA49C1">
        <w:rPr>
          <w:rFonts w:cs="Arial"/>
        </w:rPr>
        <w:t>Project Period</w:t>
      </w:r>
    </w:p>
    <w:p w:rsidR="003245D8" w:rsidRPr="00693B69" w:rsidP="009953B8" w14:paraId="1A68C42A" w14:textId="77777777">
      <w:pPr>
        <w:spacing w:after="120" w:line="240" w:lineRule="auto"/>
        <w:ind w:left="720"/>
        <w:rPr>
          <w:rFonts w:ascii="Garamond" w:hAnsi="Garamond" w:cs="Arial"/>
        </w:rPr>
      </w:pPr>
      <w:r w:rsidRPr="00693B69">
        <w:rPr>
          <w:rFonts w:ascii="Garamond" w:hAnsi="Garamond" w:cs="Arial"/>
        </w:rPr>
        <w:t xml:space="preserve">The total annual period of performance for an award made under this </w:t>
      </w:r>
      <w:r w:rsidRPr="009B4EA4" w:rsidR="00D9737C">
        <w:rPr>
          <w:rFonts w:ascii="Garamond" w:hAnsi="Garamond" w:cs="Arial"/>
        </w:rPr>
        <w:t>F</w:t>
      </w:r>
      <w:r w:rsidRPr="009B4EA4" w:rsidR="007A3936">
        <w:rPr>
          <w:rFonts w:ascii="Garamond" w:hAnsi="Garamond" w:cs="Arial"/>
        </w:rPr>
        <w:t xml:space="preserve">unding </w:t>
      </w:r>
      <w:r w:rsidRPr="009B4EA4" w:rsidR="00D9737C">
        <w:rPr>
          <w:rFonts w:ascii="Garamond" w:hAnsi="Garamond" w:cs="Arial"/>
        </w:rPr>
        <w:t>O</w:t>
      </w:r>
      <w:r w:rsidRPr="009B4EA4" w:rsidR="007A3936">
        <w:rPr>
          <w:rFonts w:ascii="Garamond" w:hAnsi="Garamond" w:cs="Arial"/>
        </w:rPr>
        <w:t>pportunity</w:t>
      </w:r>
      <w:r w:rsidRPr="009B4EA4">
        <w:rPr>
          <w:rFonts w:ascii="Garamond" w:hAnsi="Garamond" w:cs="Arial"/>
        </w:rPr>
        <w:t>.</w:t>
      </w:r>
    </w:p>
    <w:p w:rsidR="0097740F" w:rsidP="009953B8" w14:paraId="2245DA87" w14:textId="3EBD5074">
      <w:pPr>
        <w:pStyle w:val="Heading2"/>
        <w:spacing w:after="120" w:line="240" w:lineRule="auto"/>
        <w:rPr>
          <w:rFonts w:cs="Arial"/>
        </w:rPr>
      </w:pPr>
      <w:r w:rsidRPr="39EA49C1">
        <w:rPr>
          <w:rFonts w:cs="Arial"/>
        </w:rPr>
        <w:t>Recipient Organizatio</w:t>
      </w:r>
      <w:r>
        <w:rPr>
          <w:rFonts w:cs="Arial"/>
        </w:rPr>
        <w:t>n</w:t>
      </w:r>
    </w:p>
    <w:p w:rsidR="0097740F" w:rsidRPr="0097740F" w:rsidP="006E4A9F" w14:paraId="7FC44708" w14:textId="27E5F665">
      <w:pPr>
        <w:ind w:left="720"/>
      </w:pPr>
      <w:r w:rsidRPr="00693B69">
        <w:rPr>
          <w:rFonts w:ascii="Garamond" w:hAnsi="Garamond" w:cs="Arial"/>
          <w:color w:val="000000"/>
        </w:rPr>
        <w:t xml:space="preserve">An Applicant organization for which </w:t>
      </w:r>
      <w:r>
        <w:rPr>
          <w:rFonts w:ascii="Garamond" w:hAnsi="Garamond" w:cs="Arial"/>
          <w:color w:val="000000"/>
        </w:rPr>
        <w:t>federal</w:t>
      </w:r>
      <w:r w:rsidRPr="00693B69">
        <w:rPr>
          <w:rFonts w:ascii="Garamond" w:hAnsi="Garamond" w:cs="Arial"/>
          <w:color w:val="000000"/>
        </w:rPr>
        <w:t xml:space="preserve"> funding i</w:t>
      </w:r>
      <w:r>
        <w:rPr>
          <w:rFonts w:ascii="Garamond" w:hAnsi="Garamond" w:cs="Arial"/>
          <w:color w:val="000000"/>
        </w:rPr>
        <w:t>s approved to establish a SBDC N</w:t>
      </w:r>
      <w:r w:rsidRPr="00693B69">
        <w:rPr>
          <w:rFonts w:ascii="Garamond" w:hAnsi="Garamond" w:cs="Arial"/>
          <w:color w:val="000000"/>
        </w:rPr>
        <w:t xml:space="preserve">etwork </w:t>
      </w:r>
      <w:r>
        <w:rPr>
          <w:rFonts w:ascii="Garamond" w:hAnsi="Garamond" w:cs="Arial"/>
          <w:color w:val="000000"/>
        </w:rPr>
        <w:t>Lead Center</w:t>
      </w:r>
      <w:r w:rsidRPr="00693B69">
        <w:rPr>
          <w:rFonts w:ascii="Garamond" w:hAnsi="Garamond" w:cs="Arial"/>
          <w:color w:val="000000"/>
        </w:rPr>
        <w:t xml:space="preserve"> and which enters into a cooperative agreement with SBA.</w:t>
      </w:r>
    </w:p>
    <w:p w:rsidR="0097740F" w:rsidRPr="0097740F" w:rsidP="002022B3" w14:paraId="177D8784" w14:textId="6E9ECE57">
      <w:pPr>
        <w:pStyle w:val="Heading2"/>
        <w:spacing w:after="120" w:line="240" w:lineRule="auto"/>
      </w:pPr>
      <w:r w:rsidRPr="0097740F">
        <w:rPr>
          <w:rFonts w:cs="Arial"/>
        </w:rPr>
        <w:t xml:space="preserve">Religious </w:t>
      </w:r>
      <w:r w:rsidRPr="0097740F" w:rsidR="006E4A9F">
        <w:rPr>
          <w:rFonts w:cs="Arial"/>
        </w:rPr>
        <w:t>Organization</w:t>
      </w:r>
    </w:p>
    <w:p w:rsidR="00921331" w:rsidP="009953B8" w14:paraId="63CD5226" w14:textId="776A65C5">
      <w:pPr>
        <w:spacing w:after="120" w:line="240" w:lineRule="auto"/>
        <w:ind w:left="720"/>
        <w:rPr>
          <w:rFonts w:ascii="Garamond" w:hAnsi="Garamond" w:cs="Arial"/>
          <w:color w:val="000000"/>
        </w:rPr>
      </w:pPr>
      <w:r w:rsidRPr="00EC13E7">
        <w:rPr>
          <w:rFonts w:ascii="Garamond" w:hAnsi="Garamond" w:cs="Arial"/>
          <w:color w:val="000000"/>
        </w:rPr>
        <w:t>An entity that is organized for religious purposes and engages in activity consistent with, and in furtherance of, such purposes</w:t>
      </w:r>
      <w:r w:rsidR="007073D0">
        <w:rPr>
          <w:rFonts w:ascii="Garamond" w:hAnsi="Garamond" w:cs="Arial"/>
          <w:color w:val="000000"/>
        </w:rPr>
        <w:t>.</w:t>
      </w:r>
    </w:p>
    <w:p w:rsidR="003245D8" w:rsidRPr="00693B69" w:rsidP="009953B8" w14:paraId="5E42FFDE" w14:textId="77777777">
      <w:pPr>
        <w:pStyle w:val="Heading2"/>
        <w:spacing w:after="120" w:line="240" w:lineRule="auto"/>
        <w:rPr>
          <w:rFonts w:cs="Arial"/>
        </w:rPr>
      </w:pPr>
      <w:r w:rsidRPr="39EA49C1">
        <w:rPr>
          <w:rFonts w:cs="Arial"/>
        </w:rPr>
        <w:t>Reporting Cycle</w:t>
      </w:r>
    </w:p>
    <w:p w:rsidR="003245D8" w:rsidRPr="00693B69" w:rsidP="009953B8" w14:paraId="4B5ED20C" w14:textId="77777777">
      <w:pPr>
        <w:spacing w:after="120" w:line="240" w:lineRule="auto"/>
        <w:ind w:left="720"/>
        <w:rPr>
          <w:rFonts w:ascii="Garamond" w:hAnsi="Garamond" w:cs="Arial"/>
          <w:color w:val="000000"/>
        </w:rPr>
      </w:pPr>
      <w:r w:rsidRPr="00693B69">
        <w:rPr>
          <w:rFonts w:ascii="Garamond" w:hAnsi="Garamond" w:cs="Arial"/>
          <w:color w:val="000000"/>
        </w:rPr>
        <w:t xml:space="preserve">The reporting cycle for performance data is based on the </w:t>
      </w:r>
      <w:r w:rsidR="00A41552">
        <w:rPr>
          <w:rFonts w:ascii="Garamond" w:hAnsi="Garamond" w:cs="Arial"/>
          <w:color w:val="000000"/>
        </w:rPr>
        <w:t>Federal</w:t>
      </w:r>
      <w:r w:rsidRPr="00693B69">
        <w:rPr>
          <w:rFonts w:ascii="Garamond" w:hAnsi="Garamond" w:cs="Arial"/>
          <w:color w:val="000000"/>
        </w:rPr>
        <w:t xml:space="preserve"> Government’s fiscal year. Data must be reported to SBA based on the four quar</w:t>
      </w:r>
      <w:r w:rsidR="00A168BB">
        <w:rPr>
          <w:rFonts w:ascii="Garamond" w:hAnsi="Garamond" w:cs="Arial"/>
          <w:color w:val="000000"/>
        </w:rPr>
        <w:t>ters that occur during October 1</w:t>
      </w:r>
      <w:r w:rsidRPr="00A168BB" w:rsidR="00A168BB">
        <w:rPr>
          <w:rFonts w:ascii="Garamond" w:hAnsi="Garamond" w:cs="Arial"/>
          <w:color w:val="000000"/>
          <w:vertAlign w:val="superscript"/>
        </w:rPr>
        <w:t>st</w:t>
      </w:r>
      <w:r w:rsidRPr="00693B69">
        <w:rPr>
          <w:rFonts w:ascii="Garamond" w:hAnsi="Garamond" w:cs="Arial"/>
          <w:color w:val="000000"/>
        </w:rPr>
        <w:t xml:space="preserve"> – September 30</w:t>
      </w:r>
      <w:r w:rsidRPr="00A168BB" w:rsidR="00A168BB">
        <w:rPr>
          <w:rFonts w:ascii="Garamond" w:hAnsi="Garamond" w:cs="Arial"/>
          <w:color w:val="000000"/>
          <w:vertAlign w:val="superscript"/>
        </w:rPr>
        <w:t>th</w:t>
      </w:r>
      <w:r w:rsidRPr="00693B69">
        <w:rPr>
          <w:rFonts w:ascii="Garamond" w:hAnsi="Garamond" w:cs="Arial"/>
          <w:color w:val="000000"/>
        </w:rPr>
        <w:t>.</w:t>
      </w:r>
    </w:p>
    <w:p w:rsidR="003245D8" w:rsidRPr="00693B69" w:rsidP="009953B8" w14:paraId="0FACED81" w14:textId="77777777">
      <w:pPr>
        <w:pStyle w:val="Heading2"/>
        <w:spacing w:after="120" w:line="240" w:lineRule="auto"/>
        <w:rPr>
          <w:rFonts w:cs="Arial"/>
        </w:rPr>
      </w:pPr>
      <w:r w:rsidRPr="39EA49C1">
        <w:rPr>
          <w:rFonts w:cs="Arial"/>
        </w:rPr>
        <w:t>SBA Resource Partners</w:t>
      </w:r>
    </w:p>
    <w:p w:rsidR="003245D8" w:rsidRPr="00693B69" w:rsidP="009953B8" w14:paraId="78202ADA" w14:textId="37649C27">
      <w:pPr>
        <w:spacing w:after="120" w:line="240" w:lineRule="auto"/>
        <w:ind w:left="720"/>
        <w:rPr>
          <w:rFonts w:ascii="Garamond" w:hAnsi="Garamond" w:cs="Arial"/>
          <w:color w:val="000000"/>
        </w:rPr>
      </w:pPr>
      <w:r w:rsidRPr="00693B69">
        <w:rPr>
          <w:rFonts w:ascii="Garamond" w:hAnsi="Garamond" w:cs="Arial"/>
          <w:color w:val="000000"/>
        </w:rPr>
        <w:t xml:space="preserve">Organizations that provide services through SBA funding or through another recognized relationship with SBA. Resource partners include SBDCs, Service Corps of Retired Executives (SCORE), Veterans Business Outreach Centers (VBOCs), Women’s Business Centers (WBCs), </w:t>
      </w:r>
      <w:r w:rsidRPr="00605B69" w:rsidR="00605B69">
        <w:rPr>
          <w:rFonts w:ascii="Garamond" w:hAnsi="Garamond" w:cs="Arial"/>
          <w:color w:val="000000"/>
          <w:highlight w:val="lightGray"/>
        </w:rPr>
        <w:t xml:space="preserve">SBA </w:t>
      </w:r>
      <w:r w:rsidRPr="00605B69" w:rsidR="00706B28">
        <w:rPr>
          <w:rFonts w:ascii="Garamond" w:hAnsi="Garamond" w:cs="Arial"/>
          <w:color w:val="000000"/>
          <w:highlight w:val="lightGray"/>
        </w:rPr>
        <w:t xml:space="preserve">Community </w:t>
      </w:r>
      <w:r w:rsidRPr="00214D51" w:rsidR="00706B28">
        <w:rPr>
          <w:rFonts w:ascii="Garamond" w:hAnsi="Garamond" w:cs="Arial"/>
          <w:color w:val="000000"/>
          <w:highlight w:val="lightGray"/>
        </w:rPr>
        <w:t>Navigators,</w:t>
      </w:r>
      <w:r w:rsidR="00706B28">
        <w:rPr>
          <w:rFonts w:ascii="Garamond" w:hAnsi="Garamond" w:cs="Arial"/>
          <w:color w:val="000000"/>
        </w:rPr>
        <w:t xml:space="preserve"> </w:t>
      </w:r>
      <w:r w:rsidRPr="00693B69">
        <w:rPr>
          <w:rFonts w:ascii="Garamond" w:hAnsi="Garamond" w:cs="Arial"/>
          <w:color w:val="000000"/>
        </w:rPr>
        <w:t>U.S. Export Assistance Centers (USEACs), the SBA Microloan Program micro-lenders and non-lender technical assistance providers and SBA Co-sponsorship and Memorandum of Understanding partners.</w:t>
      </w:r>
    </w:p>
    <w:p w:rsidR="003245D8" w:rsidRPr="00693B69" w:rsidP="009953B8" w14:paraId="0518E7DB" w14:textId="77777777">
      <w:pPr>
        <w:pStyle w:val="Heading2"/>
        <w:spacing w:after="120" w:line="240" w:lineRule="auto"/>
        <w:rPr>
          <w:rFonts w:cs="Arial"/>
        </w:rPr>
      </w:pPr>
      <w:r w:rsidRPr="39EA49C1">
        <w:rPr>
          <w:rFonts w:cs="Arial"/>
        </w:rPr>
        <w:t xml:space="preserve">SBDC </w:t>
      </w:r>
      <w:r w:rsidRPr="39EA49C1" w:rsidR="001D4473">
        <w:rPr>
          <w:rFonts w:cs="Arial"/>
        </w:rPr>
        <w:t>Lead Center</w:t>
      </w:r>
    </w:p>
    <w:p w:rsidR="003245D8" w:rsidRPr="00693B69" w:rsidP="009953B8" w14:paraId="27837D60" w14:textId="77777777">
      <w:pPr>
        <w:spacing w:after="120" w:line="240" w:lineRule="auto"/>
        <w:ind w:left="720"/>
        <w:rPr>
          <w:rFonts w:ascii="Garamond" w:hAnsi="Garamond" w:cs="Arial"/>
        </w:rPr>
      </w:pPr>
      <w:r w:rsidRPr="00693B69">
        <w:rPr>
          <w:rFonts w:ascii="Garamond" w:hAnsi="Garamond" w:cs="Arial"/>
        </w:rPr>
        <w:t>The entity established by the SBDC Recipient Organization that has a current Cooperative Agreement with SBA to ad</w:t>
      </w:r>
      <w:r w:rsidR="005458E1">
        <w:rPr>
          <w:rFonts w:ascii="Garamond" w:hAnsi="Garamond" w:cs="Arial"/>
        </w:rPr>
        <w:t>minister and operates the SBDC N</w:t>
      </w:r>
      <w:r w:rsidRPr="00693B69">
        <w:rPr>
          <w:rFonts w:ascii="Garamond" w:hAnsi="Garamond" w:cs="Arial"/>
        </w:rPr>
        <w:t xml:space="preserve">etwork. The </w:t>
      </w:r>
      <w:r w:rsidR="001D4473">
        <w:rPr>
          <w:rFonts w:ascii="Garamond" w:hAnsi="Garamond" w:cs="Arial"/>
        </w:rPr>
        <w:t>Lead Center</w:t>
      </w:r>
      <w:r w:rsidRPr="00693B69">
        <w:rPr>
          <w:rFonts w:ascii="Garamond" w:hAnsi="Garamond" w:cs="Arial"/>
        </w:rPr>
        <w:t xml:space="preserve"> is respon</w:t>
      </w:r>
      <w:r w:rsidR="005458E1">
        <w:rPr>
          <w:rFonts w:ascii="Garamond" w:hAnsi="Garamond" w:cs="Arial"/>
        </w:rPr>
        <w:t>sible for establishing an SBDC N</w:t>
      </w:r>
      <w:r w:rsidRPr="00693B69">
        <w:rPr>
          <w:rFonts w:ascii="Garamond" w:hAnsi="Garamond" w:cs="Arial"/>
        </w:rPr>
        <w:t xml:space="preserve">etwork for a defined area and for overall program development, service coordination, financial management, reporting, promotion and public relations, evaluation, </w:t>
      </w:r>
      <w:r w:rsidRPr="00693B69">
        <w:rPr>
          <w:rFonts w:ascii="Garamond" w:hAnsi="Garamond" w:cs="Arial"/>
        </w:rPr>
        <w:t>assessment</w:t>
      </w:r>
      <w:r w:rsidRPr="00693B69">
        <w:rPr>
          <w:rFonts w:ascii="Garamond" w:hAnsi="Garamond" w:cs="Arial"/>
        </w:rPr>
        <w:t xml:space="preserve"> and</w:t>
      </w:r>
      <w:r w:rsidR="00FA14F5">
        <w:rPr>
          <w:rFonts w:ascii="Garamond" w:hAnsi="Garamond" w:cs="Arial"/>
        </w:rPr>
        <w:t xml:space="preserve"> internal quality control over N</w:t>
      </w:r>
      <w:r w:rsidRPr="00693B69">
        <w:rPr>
          <w:rFonts w:ascii="Garamond" w:hAnsi="Garamond" w:cs="Arial"/>
        </w:rPr>
        <w:t xml:space="preserve">etwork services. </w:t>
      </w:r>
    </w:p>
    <w:p w:rsidR="003245D8" w:rsidRPr="00693B69" w:rsidP="009953B8" w14:paraId="7A6D83EB" w14:textId="77777777">
      <w:pPr>
        <w:pStyle w:val="Heading2"/>
        <w:spacing w:after="120" w:line="240" w:lineRule="auto"/>
        <w:rPr>
          <w:rFonts w:cs="Arial"/>
        </w:rPr>
      </w:pPr>
      <w:r w:rsidRPr="39EA49C1">
        <w:rPr>
          <w:rFonts w:cs="Arial"/>
        </w:rPr>
        <w:t>SBDC Network/SBDC Program</w:t>
      </w:r>
    </w:p>
    <w:p w:rsidR="003245D8" w:rsidRPr="00693B69" w:rsidP="009953B8" w14:paraId="566AC97A" w14:textId="77777777">
      <w:pPr>
        <w:spacing w:after="120" w:line="240" w:lineRule="auto"/>
        <w:ind w:left="1440" w:hanging="720"/>
        <w:rPr>
          <w:rFonts w:ascii="Garamond" w:hAnsi="Garamond" w:cs="Arial"/>
          <w:color w:val="000000"/>
        </w:rPr>
      </w:pPr>
      <w:r>
        <w:rPr>
          <w:rFonts w:ascii="Garamond" w:hAnsi="Garamond" w:cs="Arial"/>
          <w:color w:val="000000"/>
        </w:rPr>
        <w:t>The “N</w:t>
      </w:r>
      <w:r w:rsidRPr="00693B69">
        <w:rPr>
          <w:rFonts w:ascii="Garamond" w:hAnsi="Garamond" w:cs="Arial"/>
          <w:color w:val="000000"/>
        </w:rPr>
        <w:t xml:space="preserve">etwork” is the combination of the </w:t>
      </w:r>
      <w:r w:rsidR="001D4473">
        <w:rPr>
          <w:rFonts w:ascii="Garamond" w:hAnsi="Garamond" w:cs="Arial"/>
          <w:color w:val="000000"/>
        </w:rPr>
        <w:t>Lead Center</w:t>
      </w:r>
      <w:r w:rsidRPr="00693B69">
        <w:rPr>
          <w:rFonts w:ascii="Garamond" w:hAnsi="Garamond" w:cs="Arial"/>
          <w:color w:val="000000"/>
        </w:rPr>
        <w:t>, SBDC Service Centers and satellite locations.</w:t>
      </w:r>
    </w:p>
    <w:p w:rsidR="003245D8" w:rsidRPr="00693B69" w:rsidP="009953B8" w14:paraId="59C037F1" w14:textId="77777777">
      <w:pPr>
        <w:pStyle w:val="Heading2"/>
        <w:spacing w:after="120" w:line="240" w:lineRule="auto"/>
        <w:rPr>
          <w:rFonts w:cs="Arial"/>
          <w:smallCaps/>
          <w:color w:val="000000"/>
        </w:rPr>
      </w:pPr>
      <w:r w:rsidRPr="39EA49C1">
        <w:rPr>
          <w:rFonts w:cs="Arial"/>
        </w:rPr>
        <w:t>SBDC Satellite Locations</w:t>
      </w:r>
    </w:p>
    <w:p w:rsidR="003245D8" w:rsidRPr="00693B69" w:rsidP="009953B8" w14:paraId="3E2F0499" w14:textId="77777777">
      <w:pPr>
        <w:spacing w:after="120" w:line="240" w:lineRule="auto"/>
        <w:ind w:left="720"/>
        <w:rPr>
          <w:rFonts w:ascii="Garamond" w:hAnsi="Garamond" w:cs="Arial"/>
          <w:color w:val="000000"/>
        </w:rPr>
      </w:pPr>
      <w:r w:rsidRPr="047DC08F">
        <w:rPr>
          <w:rFonts w:ascii="Garamond" w:hAnsi="Garamond" w:cs="Arial"/>
          <w:color w:val="000000" w:themeColor="text1"/>
        </w:rPr>
        <w:t xml:space="preserve">A geographic point of service delivery that operates on a full or part-time basis under the direct management of an SBDC </w:t>
      </w:r>
      <w:r w:rsidRPr="047DC08F" w:rsidR="001D4473">
        <w:rPr>
          <w:rFonts w:ascii="Garamond" w:hAnsi="Garamond" w:cs="Arial"/>
          <w:color w:val="000000" w:themeColor="text1"/>
        </w:rPr>
        <w:t>Lead Center</w:t>
      </w:r>
      <w:r w:rsidRPr="047DC08F">
        <w:rPr>
          <w:rFonts w:ascii="Garamond" w:hAnsi="Garamond" w:cs="Arial"/>
          <w:color w:val="000000" w:themeColor="text1"/>
        </w:rPr>
        <w:t xml:space="preserve"> or Service Center. SBDCs may staff service locations on a less than full time </w:t>
      </w:r>
      <w:r w:rsidRPr="047DC08F">
        <w:rPr>
          <w:rFonts w:ascii="Garamond" w:hAnsi="Garamond" w:cs="Arial"/>
          <w:color w:val="000000" w:themeColor="text1"/>
        </w:rPr>
        <w:t>basis, but</w:t>
      </w:r>
      <w:r w:rsidRPr="047DC08F">
        <w:rPr>
          <w:rFonts w:ascii="Garamond" w:hAnsi="Garamond" w:cs="Arial"/>
          <w:color w:val="000000" w:themeColor="text1"/>
        </w:rPr>
        <w:t xml:space="preserve"> must provide information regarding regularly scheduled hours of service or service availability by appointment, and make this information readily available to SBA and the public. During operating hours, satellite locations must include required SBDC and SBA signage, and must provide space for confidential client counseling and secure storage of any client information maintained on site. </w:t>
      </w:r>
    </w:p>
    <w:p w:rsidR="003245D8" w:rsidRPr="0058754B" w:rsidP="009953B8" w14:paraId="2CD03893" w14:textId="77777777">
      <w:pPr>
        <w:pStyle w:val="Heading2"/>
        <w:spacing w:after="120" w:line="240" w:lineRule="auto"/>
        <w:rPr>
          <w:rFonts w:cs="Arial"/>
        </w:rPr>
      </w:pPr>
      <w:r w:rsidRPr="39EA49C1">
        <w:rPr>
          <w:rFonts w:cs="Arial"/>
        </w:rPr>
        <w:t>SBDC Service Center</w:t>
      </w:r>
    </w:p>
    <w:p w:rsidR="003245D8" w:rsidRPr="00693B69" w:rsidP="009953B8" w14:paraId="4B1734D2" w14:textId="4E906D72">
      <w:pPr>
        <w:spacing w:after="120" w:line="240" w:lineRule="auto"/>
        <w:ind w:left="720"/>
        <w:rPr>
          <w:rFonts w:ascii="Garamond" w:hAnsi="Garamond" w:cs="Arial"/>
          <w:color w:val="000000"/>
        </w:rPr>
      </w:pPr>
      <w:r w:rsidRPr="0058754B">
        <w:rPr>
          <w:rFonts w:ascii="Garamond" w:hAnsi="Garamond" w:cs="Arial"/>
          <w:color w:val="000000"/>
        </w:rPr>
        <w:t xml:space="preserve">An SBDC service location that operates on a </w:t>
      </w:r>
      <w:r w:rsidRPr="0058754B" w:rsidR="009A03AD">
        <w:rPr>
          <w:rFonts w:ascii="Garamond" w:hAnsi="Garamond" w:cs="Arial"/>
          <w:color w:val="000000"/>
        </w:rPr>
        <w:t>full-time</w:t>
      </w:r>
      <w:r w:rsidRPr="0058754B">
        <w:rPr>
          <w:rFonts w:ascii="Garamond" w:hAnsi="Garamond" w:cs="Arial"/>
          <w:color w:val="000000"/>
        </w:rPr>
        <w:t xml:space="preserve"> basis to provide counseling and training services within a service area designated by the </w:t>
      </w:r>
      <w:r w:rsidR="001D4473">
        <w:rPr>
          <w:rFonts w:ascii="Garamond" w:hAnsi="Garamond" w:cs="Arial"/>
          <w:color w:val="000000"/>
        </w:rPr>
        <w:t>Lead Center</w:t>
      </w:r>
      <w:r w:rsidRPr="0058754B">
        <w:rPr>
          <w:rFonts w:ascii="Garamond" w:hAnsi="Garamond" w:cs="Arial"/>
          <w:color w:val="000000"/>
        </w:rPr>
        <w:t xml:space="preserve">. Service Centers must be accessible to the public and staffed during the normal business hours throughout the year, except as granted by prior approval. </w:t>
      </w:r>
      <w:r w:rsidR="001D4473">
        <w:rPr>
          <w:rFonts w:ascii="Garamond" w:hAnsi="Garamond" w:cs="Arial"/>
          <w:color w:val="000000"/>
        </w:rPr>
        <w:t>Lead Center</w:t>
      </w:r>
      <w:r w:rsidRPr="0058754B">
        <w:rPr>
          <w:rFonts w:ascii="Garamond" w:hAnsi="Garamond" w:cs="Arial"/>
          <w:color w:val="000000"/>
        </w:rPr>
        <w:t xml:space="preserve">s shall establish a </w:t>
      </w:r>
      <w:r w:rsidR="00E9034C">
        <w:rPr>
          <w:rFonts w:ascii="Garamond" w:hAnsi="Garamond" w:cs="Arial"/>
          <w:color w:val="000000"/>
        </w:rPr>
        <w:t>d</w:t>
      </w:r>
      <w:r w:rsidRPr="0058754B">
        <w:rPr>
          <w:rFonts w:ascii="Garamond" w:hAnsi="Garamond" w:cs="Arial"/>
          <w:color w:val="000000"/>
        </w:rPr>
        <w:t xml:space="preserve">irector or manager for each Service Center, and shall establish performance goals, and monitor Centers to ensure SBDC services are delivered in compliance and consistent with the requirements, policies and procedures established by SBA and the </w:t>
      </w:r>
      <w:r w:rsidR="001D4473">
        <w:rPr>
          <w:rFonts w:ascii="Garamond" w:hAnsi="Garamond" w:cs="Arial"/>
          <w:color w:val="000000"/>
        </w:rPr>
        <w:t>Lead Center</w:t>
      </w:r>
      <w:r w:rsidRPr="0058754B">
        <w:rPr>
          <w:rFonts w:ascii="Garamond" w:hAnsi="Garamond" w:cs="Arial"/>
          <w:color w:val="000000"/>
        </w:rPr>
        <w:t xml:space="preserve">. The SBDC Network must primarily use institutions of higher education </w:t>
      </w:r>
      <w:r w:rsidRPr="0058754B" w:rsidR="0058754B">
        <w:rPr>
          <w:rFonts w:ascii="Garamond" w:hAnsi="Garamond" w:cs="Arial"/>
          <w:color w:val="000000"/>
        </w:rPr>
        <w:t xml:space="preserve">and WBCs as service providers. </w:t>
      </w:r>
    </w:p>
    <w:p w:rsidR="003245D8" w:rsidRPr="0058754B" w:rsidP="009953B8" w14:paraId="545238D3" w14:textId="4C03BC67">
      <w:pPr>
        <w:pStyle w:val="Heading2"/>
        <w:spacing w:after="120" w:line="240" w:lineRule="auto"/>
        <w:rPr>
          <w:rFonts w:cs="Arial"/>
        </w:rPr>
      </w:pPr>
      <w:r w:rsidRPr="39EA49C1">
        <w:rPr>
          <w:rFonts w:cs="Arial"/>
        </w:rPr>
        <w:t xml:space="preserve">SBDC </w:t>
      </w:r>
      <w:r w:rsidR="00A91CAD">
        <w:rPr>
          <w:rFonts w:cs="Arial"/>
        </w:rPr>
        <w:t>Network Service Center</w:t>
      </w:r>
      <w:r w:rsidRPr="39EA49C1">
        <w:rPr>
          <w:rFonts w:cs="Arial"/>
        </w:rPr>
        <w:t>s (</w:t>
      </w:r>
      <w:r w:rsidR="005D0019">
        <w:rPr>
          <w:rFonts w:cs="Arial"/>
        </w:rPr>
        <w:t>Network</w:t>
      </w:r>
      <w:r w:rsidRPr="39EA49C1">
        <w:rPr>
          <w:rFonts w:cs="Arial"/>
        </w:rPr>
        <w:t xml:space="preserve"> Service Centers)</w:t>
      </w:r>
    </w:p>
    <w:p w:rsidR="003245D8" w:rsidRPr="00FA14F5" w:rsidP="009953B8" w14:paraId="715ADD00" w14:textId="465FA8AA">
      <w:pPr>
        <w:pStyle w:val="CommentText"/>
        <w:spacing w:line="240" w:lineRule="auto"/>
        <w:ind w:left="720"/>
        <w:rPr>
          <w:rFonts w:ascii="Garamond" w:hAnsi="Garamond" w:cs="Arial"/>
          <w:color w:val="000000"/>
          <w:sz w:val="22"/>
        </w:rPr>
      </w:pPr>
      <w:r w:rsidRPr="0058754B">
        <w:rPr>
          <w:rFonts w:ascii="Garamond" w:hAnsi="Garamond" w:cs="Arial"/>
          <w:color w:val="000000"/>
          <w:sz w:val="22"/>
        </w:rPr>
        <w:t xml:space="preserve">An entity authorized by the </w:t>
      </w:r>
      <w:r w:rsidR="001D4473">
        <w:rPr>
          <w:rFonts w:ascii="Garamond" w:hAnsi="Garamond" w:cs="Arial"/>
          <w:color w:val="000000"/>
          <w:sz w:val="22"/>
        </w:rPr>
        <w:t>Lead Center</w:t>
      </w:r>
      <w:r w:rsidRPr="0058754B">
        <w:rPr>
          <w:rFonts w:ascii="Garamond" w:hAnsi="Garamond" w:cs="Arial"/>
          <w:color w:val="000000"/>
          <w:sz w:val="22"/>
        </w:rPr>
        <w:t xml:space="preserve"> to perform SBDC counseling and training services. </w:t>
      </w:r>
      <w:r w:rsidRPr="00FA14F5">
        <w:rPr>
          <w:rFonts w:ascii="Garamond" w:hAnsi="Garamond" w:cs="Arial"/>
          <w:color w:val="000000"/>
          <w:sz w:val="22"/>
        </w:rPr>
        <w:t xml:space="preserve">The </w:t>
      </w:r>
      <w:r w:rsidR="00A91CAD">
        <w:rPr>
          <w:rFonts w:ascii="Garamond" w:hAnsi="Garamond" w:cs="Arial"/>
          <w:color w:val="000000"/>
          <w:sz w:val="22"/>
        </w:rPr>
        <w:t>Network Service Center</w:t>
      </w:r>
      <w:r w:rsidRPr="00FA14F5">
        <w:rPr>
          <w:rFonts w:ascii="Garamond" w:hAnsi="Garamond" w:cs="Arial"/>
          <w:color w:val="000000"/>
          <w:sz w:val="22"/>
        </w:rPr>
        <w:t xml:space="preserve"> entity must be identified in the Cooperative Agreement, having a written agreement with the Recipient Organization that (1) receives</w:t>
      </w:r>
      <w:r w:rsidR="00E9034C">
        <w:rPr>
          <w:rFonts w:ascii="Garamond" w:hAnsi="Garamond" w:cs="Arial"/>
          <w:color w:val="000000"/>
          <w:sz w:val="22"/>
        </w:rPr>
        <w:t xml:space="preserve"> f</w:t>
      </w:r>
      <w:r w:rsidR="00A41552">
        <w:rPr>
          <w:rFonts w:ascii="Garamond" w:hAnsi="Garamond" w:cs="Arial"/>
          <w:color w:val="000000"/>
          <w:sz w:val="22"/>
        </w:rPr>
        <w:t>ederal</w:t>
      </w:r>
      <w:r w:rsidRPr="00FA14F5">
        <w:rPr>
          <w:rFonts w:ascii="Garamond" w:hAnsi="Garamond" w:cs="Arial"/>
          <w:color w:val="000000"/>
          <w:sz w:val="22"/>
        </w:rPr>
        <w:t xml:space="preserve"> financial assistance and/or (2) administers matching resources for purposes of </w:t>
      </w:r>
      <w:r w:rsidR="00FF5FDD">
        <w:rPr>
          <w:rFonts w:ascii="Garamond" w:hAnsi="Garamond" w:cs="Arial"/>
          <w:color w:val="000000"/>
          <w:sz w:val="22"/>
        </w:rPr>
        <w:t xml:space="preserve">conducting SBDC activities.  </w:t>
      </w:r>
    </w:p>
    <w:p w:rsidR="003245D8" w:rsidRPr="00F94897" w:rsidP="009953B8" w14:paraId="45DD4DD9" w14:textId="77777777">
      <w:pPr>
        <w:pStyle w:val="Heading2"/>
        <w:spacing w:after="120" w:line="240" w:lineRule="auto"/>
        <w:rPr>
          <w:rFonts w:cs="Arial"/>
        </w:rPr>
      </w:pPr>
      <w:r w:rsidRPr="39EA49C1">
        <w:rPr>
          <w:rFonts w:cs="Arial"/>
        </w:rPr>
        <w:t xml:space="preserve">Small Business </w:t>
      </w:r>
    </w:p>
    <w:p w:rsidR="003245D8" w:rsidRPr="00693B69" w:rsidP="009953B8" w14:paraId="5600599E" w14:textId="77777777">
      <w:pPr>
        <w:pStyle w:val="Heading2"/>
        <w:numPr>
          <w:ilvl w:val="0"/>
          <w:numId w:val="0"/>
        </w:numPr>
        <w:spacing w:after="120" w:line="240" w:lineRule="auto"/>
        <w:ind w:left="720"/>
        <w:rPr>
          <w:rFonts w:cs="Arial"/>
          <w:b w:val="0"/>
        </w:rPr>
      </w:pPr>
      <w:r w:rsidRPr="00693B69">
        <w:rPr>
          <w:rFonts w:cs="Arial"/>
          <w:b w:val="0"/>
        </w:rPr>
        <w:t>A business entity:</w:t>
      </w:r>
    </w:p>
    <w:p w:rsidR="003245D8" w:rsidRPr="00693B69" w:rsidP="00983CFC" w14:paraId="667AEFCB" w14:textId="77777777">
      <w:pPr>
        <w:numPr>
          <w:ilvl w:val="1"/>
          <w:numId w:val="50"/>
        </w:numPr>
        <w:spacing w:after="0" w:line="240" w:lineRule="auto"/>
        <w:rPr>
          <w:rFonts w:ascii="Garamond" w:hAnsi="Garamond" w:cs="Arial"/>
        </w:rPr>
      </w:pPr>
      <w:r>
        <w:rPr>
          <w:rFonts w:ascii="Garamond" w:hAnsi="Garamond" w:cs="Arial"/>
        </w:rPr>
        <w:t>T</w:t>
      </w:r>
      <w:r w:rsidRPr="00693B69">
        <w:rPr>
          <w:rFonts w:ascii="Garamond" w:hAnsi="Garamond" w:cs="Arial"/>
        </w:rPr>
        <w:t xml:space="preserve">hat is independently owned and operated, is not dominant in its field of operation, is organized for profit with a place of business located in the United States, and operates primarily within the United States; </w:t>
      </w:r>
      <w:r w:rsidRPr="00693B69">
        <w:rPr>
          <w:rFonts w:ascii="Garamond" w:hAnsi="Garamond" w:cs="Arial"/>
          <w:bCs/>
        </w:rPr>
        <w:t>and</w:t>
      </w:r>
      <w:r w:rsidRPr="00693B69">
        <w:rPr>
          <w:rFonts w:ascii="Garamond" w:hAnsi="Garamond" w:cs="Arial"/>
        </w:rPr>
        <w:t xml:space="preserve"> </w:t>
      </w:r>
    </w:p>
    <w:p w:rsidR="003245D8" w:rsidRPr="00693B69" w:rsidP="00983CFC" w14:paraId="154E2015" w14:textId="77777777">
      <w:pPr>
        <w:numPr>
          <w:ilvl w:val="1"/>
          <w:numId w:val="50"/>
        </w:numPr>
        <w:spacing w:after="0" w:line="240" w:lineRule="auto"/>
        <w:rPr>
          <w:rFonts w:ascii="Garamond" w:hAnsi="Garamond" w:cs="Arial"/>
        </w:rPr>
      </w:pPr>
      <w:r w:rsidRPr="047DC08F">
        <w:rPr>
          <w:rFonts w:ascii="Garamond" w:hAnsi="Garamond" w:cs="Arial"/>
        </w:rPr>
        <w:t>T</w:t>
      </w:r>
      <w:r w:rsidRPr="047DC08F">
        <w:rPr>
          <w:rFonts w:ascii="Garamond" w:hAnsi="Garamond" w:cs="Arial"/>
        </w:rPr>
        <w:t>hat does not exceed the applicable size standard for its industry as established under 13 C.F.R. § 121. In general, the most common size standards are:</w:t>
      </w:r>
    </w:p>
    <w:p w:rsidR="3B723EE6" w:rsidP="00422970" w14:paraId="0A5B0489" w14:textId="55C82081">
      <w:pPr>
        <w:pStyle w:val="ListParagraph"/>
        <w:numPr>
          <w:ilvl w:val="0"/>
          <w:numId w:val="1"/>
        </w:numPr>
        <w:ind w:left="2160"/>
        <w:rPr>
          <w:rFonts w:ascii="Garamond" w:eastAsia="Garamond" w:hAnsi="Garamond" w:cs="Garamond"/>
        </w:rPr>
      </w:pPr>
      <w:r w:rsidRPr="047DC08F">
        <w:rPr>
          <w:rFonts w:ascii="Garamond" w:eastAsia="Garamond" w:hAnsi="Garamond" w:cs="Garamond"/>
        </w:rPr>
        <w:t xml:space="preserve">500 employees for most manufacturing and mining </w:t>
      </w:r>
      <w:r w:rsidRPr="047DC08F">
        <w:rPr>
          <w:rFonts w:ascii="Garamond" w:eastAsia="Garamond" w:hAnsi="Garamond" w:cs="Garamond"/>
        </w:rPr>
        <w:t>industries;</w:t>
      </w:r>
      <w:r w:rsidRPr="047DC08F">
        <w:rPr>
          <w:rFonts w:ascii="Garamond" w:eastAsia="Garamond" w:hAnsi="Garamond" w:cs="Garamond"/>
        </w:rPr>
        <w:t xml:space="preserve"> </w:t>
      </w:r>
    </w:p>
    <w:p w:rsidR="3B723EE6" w:rsidRPr="00963B6A" w:rsidP="00422970" w14:paraId="15DA644F" w14:textId="4C646B81">
      <w:pPr>
        <w:pStyle w:val="ListParagraph"/>
        <w:numPr>
          <w:ilvl w:val="0"/>
          <w:numId w:val="1"/>
        </w:numPr>
        <w:ind w:left="2160"/>
        <w:rPr>
          <w:rFonts w:ascii="Garamond" w:eastAsia="Garamond" w:hAnsi="Garamond" w:cs="Garamond"/>
        </w:rPr>
      </w:pPr>
      <w:r w:rsidRPr="047DC08F">
        <w:rPr>
          <w:rFonts w:ascii="Garamond" w:eastAsia="Garamond" w:hAnsi="Garamond" w:cs="Garamond"/>
        </w:rPr>
        <w:t xml:space="preserve">$39.5 million in average annual receipts for most general &amp; heavy construction </w:t>
      </w:r>
      <w:r w:rsidRPr="047DC08F">
        <w:rPr>
          <w:rFonts w:ascii="Garamond" w:eastAsia="Garamond" w:hAnsi="Garamond" w:cs="Garamond"/>
        </w:rPr>
        <w:t>industries;</w:t>
      </w:r>
      <w:r w:rsidRPr="047DC08F">
        <w:rPr>
          <w:rFonts w:ascii="Garamond" w:eastAsia="Garamond" w:hAnsi="Garamond" w:cs="Garamond"/>
        </w:rPr>
        <w:t xml:space="preserve"> </w:t>
      </w:r>
    </w:p>
    <w:p w:rsidR="00963B6A" w:rsidRPr="00963B6A" w:rsidP="00422970" w14:paraId="61C94A77" w14:textId="77777777">
      <w:pPr>
        <w:pStyle w:val="ListParagraph"/>
        <w:numPr>
          <w:ilvl w:val="0"/>
          <w:numId w:val="1"/>
        </w:numPr>
        <w:ind w:left="2160"/>
        <w:rPr>
          <w:rFonts w:ascii="Garamond" w:eastAsia="Garamond" w:hAnsi="Garamond" w:cs="Garamond"/>
        </w:rPr>
      </w:pPr>
      <w:r w:rsidRPr="047DC08F">
        <w:rPr>
          <w:rFonts w:ascii="Garamond" w:eastAsia="Garamond" w:hAnsi="Garamond" w:cs="Garamond"/>
        </w:rPr>
        <w:t xml:space="preserve">$16.5 million in average annual receipts for all specialty trade </w:t>
      </w:r>
      <w:r w:rsidRPr="047DC08F">
        <w:rPr>
          <w:rFonts w:ascii="Garamond" w:eastAsia="Garamond" w:hAnsi="Garamond" w:cs="Garamond"/>
        </w:rPr>
        <w:t>contractors;</w:t>
      </w:r>
      <w:r w:rsidRPr="047DC08F">
        <w:rPr>
          <w:rFonts w:ascii="Garamond" w:eastAsia="Garamond" w:hAnsi="Garamond" w:cs="Garamond"/>
        </w:rPr>
        <w:t xml:space="preserve"> </w:t>
      </w:r>
    </w:p>
    <w:p w:rsidR="3B723EE6" w:rsidRPr="00963B6A" w:rsidP="00422970" w14:paraId="5BBE0036" w14:textId="0EE77D94">
      <w:pPr>
        <w:pStyle w:val="ListParagraph"/>
        <w:numPr>
          <w:ilvl w:val="0"/>
          <w:numId w:val="1"/>
        </w:numPr>
        <w:ind w:left="2160"/>
        <w:rPr>
          <w:rFonts w:ascii="Garamond" w:eastAsia="Garamond" w:hAnsi="Garamond" w:cs="Garamond"/>
        </w:rPr>
      </w:pPr>
      <w:r w:rsidRPr="047DC08F">
        <w:rPr>
          <w:rFonts w:ascii="Garamond" w:eastAsia="Garamond" w:hAnsi="Garamond" w:cs="Garamond"/>
        </w:rPr>
        <w:t xml:space="preserve">$8 million in average annual receipts for most retail and service industries; and </w:t>
      </w:r>
    </w:p>
    <w:p w:rsidR="047DC08F" w:rsidRPr="00963B6A" w:rsidP="00422970" w14:paraId="7E1CC62C" w14:textId="2BE23E7C">
      <w:pPr>
        <w:pStyle w:val="ListParagraph"/>
        <w:numPr>
          <w:ilvl w:val="0"/>
          <w:numId w:val="1"/>
        </w:numPr>
        <w:ind w:left="2160"/>
        <w:rPr>
          <w:rFonts w:ascii="Garamond" w:eastAsia="Garamond" w:hAnsi="Garamond" w:cs="Garamond"/>
        </w:rPr>
      </w:pPr>
      <w:r w:rsidRPr="047DC08F">
        <w:rPr>
          <w:rFonts w:ascii="Garamond" w:eastAsia="Garamond" w:hAnsi="Garamond" w:cs="Garamond"/>
        </w:rPr>
        <w:t>$1.0 million in average annual receipts for most agricultural industries.</w:t>
      </w:r>
    </w:p>
    <w:p w:rsidR="003245D8" w:rsidRPr="00693B69" w:rsidP="009953B8" w14:paraId="5CB1BF56" w14:textId="77777777">
      <w:pPr>
        <w:pStyle w:val="Heading2"/>
        <w:spacing w:after="120" w:line="240" w:lineRule="auto"/>
        <w:rPr>
          <w:rFonts w:cs="Arial"/>
          <w:smallCaps/>
          <w:color w:val="000000"/>
        </w:rPr>
      </w:pPr>
      <w:r w:rsidRPr="39EA49C1">
        <w:rPr>
          <w:rFonts w:cs="Arial"/>
        </w:rPr>
        <w:t>Special Emphasis Groups</w:t>
      </w:r>
      <w:r w:rsidRPr="39EA49C1">
        <w:rPr>
          <w:rFonts w:cs="Arial"/>
          <w:smallCaps/>
          <w:color w:val="000000" w:themeColor="text1"/>
        </w:rPr>
        <w:t xml:space="preserve"> </w:t>
      </w:r>
    </w:p>
    <w:p w:rsidR="003245D8" w:rsidRPr="00693B69" w:rsidP="009953B8" w14:paraId="2A061B36" w14:textId="1B17854D">
      <w:pPr>
        <w:spacing w:after="120" w:line="240" w:lineRule="auto"/>
        <w:ind w:left="720"/>
        <w:rPr>
          <w:rFonts w:ascii="Garamond" w:hAnsi="Garamond" w:cs="Arial"/>
          <w:color w:val="000000"/>
        </w:rPr>
      </w:pPr>
      <w:r w:rsidRPr="00693B69">
        <w:rPr>
          <w:rFonts w:ascii="Garamond" w:hAnsi="Garamond" w:cs="Arial"/>
          <w:color w:val="000000"/>
        </w:rPr>
        <w:t xml:space="preserve">Groups whose members are underrepresented in the population of business owners compared to their representation in the overall population. Special Emphasis Groups may include: disabled individuals, Native Americans or Alaska Natives, Black or African Americans, Asian Americans, Native Hawaiians or other Pacific Islanders, Hispanics, women, veterans, service connected-disabled veterans, self-employed Reserve and Guard members, transitioning military personnel and spouses, individuals in rural areas, individuals in HUBZones and individuals in low to moderate income urban and rural areas as determined by Census Bureau information, among others. </w:t>
      </w:r>
    </w:p>
    <w:p w:rsidR="003245D8" w:rsidRPr="00693B69" w:rsidP="009953B8" w14:paraId="474EBFB5" w14:textId="77777777">
      <w:pPr>
        <w:pStyle w:val="Heading2"/>
        <w:spacing w:after="120" w:line="240" w:lineRule="auto"/>
        <w:rPr>
          <w:rFonts w:cs="Arial"/>
        </w:rPr>
      </w:pPr>
      <w:r w:rsidRPr="39EA49C1">
        <w:rPr>
          <w:rFonts w:cs="Arial"/>
        </w:rPr>
        <w:t>Start-Up Business</w:t>
      </w:r>
    </w:p>
    <w:p w:rsidR="003245D8" w:rsidRPr="00693B69" w:rsidP="009953B8" w14:paraId="331D5B78" w14:textId="77777777">
      <w:pPr>
        <w:spacing w:after="120" w:line="240" w:lineRule="auto"/>
        <w:ind w:left="720"/>
        <w:rPr>
          <w:rFonts w:ascii="Garamond" w:hAnsi="Garamond" w:cs="Arial"/>
          <w:color w:val="000000"/>
        </w:rPr>
      </w:pPr>
      <w:r w:rsidRPr="00693B69">
        <w:rPr>
          <w:rFonts w:ascii="Garamond" w:hAnsi="Garamond" w:cs="Arial"/>
          <w:color w:val="000000"/>
        </w:rPr>
        <w:t xml:space="preserve">A business entity that has been in business up to 12 months is considered a start-up business. See also </w:t>
      </w:r>
      <w:r w:rsidR="00FF5FDD">
        <w:rPr>
          <w:rFonts w:ascii="Garamond" w:hAnsi="Garamond" w:cs="Arial"/>
          <w:color w:val="000000"/>
        </w:rPr>
        <w:t xml:space="preserve">Section 8.1.6 for </w:t>
      </w:r>
      <w:r w:rsidRPr="00693B69">
        <w:rPr>
          <w:rFonts w:ascii="Garamond" w:hAnsi="Garamond" w:cs="Arial"/>
          <w:color w:val="000000"/>
        </w:rPr>
        <w:t>definition for Client.</w:t>
      </w:r>
    </w:p>
    <w:p w:rsidR="003245D8" w:rsidRPr="00693B69" w:rsidP="009953B8" w14:paraId="084AE6D6" w14:textId="77777777">
      <w:pPr>
        <w:pStyle w:val="Heading2"/>
        <w:spacing w:after="120" w:line="240" w:lineRule="auto"/>
        <w:rPr>
          <w:rFonts w:cs="Arial"/>
        </w:rPr>
      </w:pPr>
      <w:r w:rsidRPr="39EA49C1">
        <w:rPr>
          <w:rFonts w:cs="Arial"/>
        </w:rPr>
        <w:t>Technical Assistance</w:t>
      </w:r>
    </w:p>
    <w:p w:rsidR="003245D8" w:rsidRPr="00693B69" w:rsidP="009953B8" w14:paraId="3C8643DC" w14:textId="77777777">
      <w:pPr>
        <w:spacing w:after="120" w:line="240" w:lineRule="auto"/>
        <w:ind w:left="720"/>
        <w:rPr>
          <w:rFonts w:ascii="Garamond" w:hAnsi="Garamond" w:cs="Arial"/>
        </w:rPr>
      </w:pPr>
      <w:r w:rsidRPr="00693B69">
        <w:rPr>
          <w:rFonts w:ascii="Garamond" w:hAnsi="Garamond" w:cs="Arial"/>
        </w:rPr>
        <w:t xml:space="preserve">Counseling or training services provided to an individual and/or business in accordance with the terms of this </w:t>
      </w:r>
      <w:r w:rsidR="00AB063F">
        <w:rPr>
          <w:rFonts w:ascii="Garamond" w:hAnsi="Garamond" w:cs="Arial"/>
        </w:rPr>
        <w:t>Funding Opportunity</w:t>
      </w:r>
      <w:r w:rsidRPr="00693B69">
        <w:rPr>
          <w:rFonts w:ascii="Garamond" w:hAnsi="Garamond" w:cs="Arial"/>
        </w:rPr>
        <w:t xml:space="preserve"> and a Recipient’s Notice of Award.</w:t>
      </w:r>
    </w:p>
    <w:p w:rsidR="003245D8" w:rsidRPr="00693B69" w:rsidP="009953B8" w14:paraId="05E61788" w14:textId="77777777">
      <w:pPr>
        <w:pStyle w:val="Heading2"/>
        <w:spacing w:after="120" w:line="240" w:lineRule="auto"/>
        <w:rPr>
          <w:rFonts w:cs="Arial"/>
        </w:rPr>
      </w:pPr>
      <w:r w:rsidRPr="39EA49C1">
        <w:rPr>
          <w:rFonts w:cs="Arial"/>
        </w:rPr>
        <w:t>Training (Including long-term training)</w:t>
      </w:r>
    </w:p>
    <w:p w:rsidR="003245D8" w:rsidRPr="00693B69" w:rsidP="009953B8" w14:paraId="67217041" w14:textId="77777777">
      <w:pPr>
        <w:spacing w:after="120" w:line="240" w:lineRule="auto"/>
        <w:ind w:left="720"/>
        <w:rPr>
          <w:rFonts w:ascii="Garamond" w:hAnsi="Garamond" w:cs="Arial"/>
        </w:rPr>
      </w:pPr>
      <w:r w:rsidRPr="39EA49C1">
        <w:rPr>
          <w:rFonts w:ascii="Garamond" w:hAnsi="Garamond" w:cs="Arial"/>
        </w:rPr>
        <w:t xml:space="preserve">An SBDC training workshop or seminar is defined as an activity or event in which a counselor from the SBDC, another resource partner, District Office, and/or a third party actively delivers a structured program of knowledge, </w:t>
      </w:r>
      <w:r w:rsidRPr="39EA49C1">
        <w:rPr>
          <w:rFonts w:ascii="Garamond" w:hAnsi="Garamond" w:cs="Arial"/>
        </w:rPr>
        <w:t>information</w:t>
      </w:r>
      <w:r w:rsidRPr="39EA49C1">
        <w:rPr>
          <w:rFonts w:ascii="Garamond" w:hAnsi="Garamond" w:cs="Arial"/>
        </w:rPr>
        <w:t xml:space="preserve"> or experience on a business-related subject. The training must include two or more clients in attendance.</w:t>
      </w:r>
    </w:p>
    <w:p w:rsidR="003245D8" w:rsidRPr="00693B69" w:rsidP="00B359C9" w14:paraId="08DC6221" w14:textId="77777777">
      <w:pPr>
        <w:pStyle w:val="Heading3"/>
        <w:spacing w:after="120" w:line="240" w:lineRule="auto"/>
        <w:ind w:left="3240"/>
      </w:pPr>
      <w:r>
        <w:t>On</w:t>
      </w:r>
      <w:r>
        <w:t xml:space="preserve">line training </w:t>
      </w:r>
      <w:r w:rsidRPr="39EA49C1">
        <w:rPr>
          <w:color w:val="000000" w:themeColor="text1"/>
        </w:rPr>
        <w:t>(or webinars):</w:t>
      </w:r>
    </w:p>
    <w:p w:rsidR="003245D8" w:rsidRPr="00693B69" w:rsidP="009953B8" w14:paraId="09AD50C7" w14:textId="013549AA">
      <w:pPr>
        <w:spacing w:after="120" w:line="240" w:lineRule="auto"/>
        <w:ind w:left="1440"/>
        <w:rPr>
          <w:rFonts w:ascii="Garamond" w:hAnsi="Garamond" w:cs="Arial"/>
          <w:color w:val="000000"/>
        </w:rPr>
      </w:pPr>
      <w:r w:rsidRPr="00693B69">
        <w:rPr>
          <w:rFonts w:ascii="Garamond" w:hAnsi="Garamond" w:cs="Arial"/>
          <w:color w:val="000000"/>
        </w:rPr>
        <w:t>A</w:t>
      </w:r>
      <w:r w:rsidRPr="00693B69">
        <w:rPr>
          <w:rFonts w:ascii="Garamond" w:hAnsi="Garamond" w:cs="Arial"/>
          <w:color w:val="000000"/>
        </w:rPr>
        <w:t xml:space="preserve"> structured program of knowledge, </w:t>
      </w:r>
      <w:r w:rsidRPr="00693B69">
        <w:rPr>
          <w:rFonts w:ascii="Garamond" w:hAnsi="Garamond" w:cs="Arial"/>
          <w:color w:val="000000"/>
        </w:rPr>
        <w:t>information</w:t>
      </w:r>
      <w:r w:rsidRPr="00693B69">
        <w:rPr>
          <w:rFonts w:ascii="Garamond" w:hAnsi="Garamond" w:cs="Arial"/>
          <w:color w:val="000000"/>
        </w:rPr>
        <w:t xml:space="preserve"> or experience on an entrepreneurial or business-related subject. It must be of a quality and substantive nature and include a registration process as well as an evaluation proc</w:t>
      </w:r>
      <w:r w:rsidR="0058754B">
        <w:rPr>
          <w:rFonts w:ascii="Garamond" w:hAnsi="Garamond" w:cs="Arial"/>
          <w:color w:val="000000"/>
        </w:rPr>
        <w:t>ess (e.g.</w:t>
      </w:r>
      <w:r w:rsidR="00E833C1">
        <w:rPr>
          <w:rFonts w:ascii="Garamond" w:hAnsi="Garamond" w:cs="Arial"/>
          <w:color w:val="000000"/>
        </w:rPr>
        <w:t>,</w:t>
      </w:r>
      <w:r w:rsidR="001A176D">
        <w:rPr>
          <w:rFonts w:ascii="Garamond" w:hAnsi="Garamond" w:cs="Arial"/>
          <w:color w:val="000000"/>
        </w:rPr>
        <w:t xml:space="preserve"> one to </w:t>
      </w:r>
      <w:r w:rsidR="00876B5B">
        <w:rPr>
          <w:rFonts w:ascii="Garamond" w:hAnsi="Garamond" w:cs="Arial"/>
          <w:color w:val="000000"/>
        </w:rPr>
        <w:t>five-star</w:t>
      </w:r>
      <w:r w:rsidR="0058754B">
        <w:rPr>
          <w:rFonts w:ascii="Garamond" w:hAnsi="Garamond" w:cs="Arial"/>
          <w:color w:val="000000"/>
        </w:rPr>
        <w:t xml:space="preserve"> ranking). On</w:t>
      </w:r>
      <w:r w:rsidRPr="00693B69">
        <w:rPr>
          <w:rFonts w:ascii="Garamond" w:hAnsi="Garamond" w:cs="Arial"/>
          <w:color w:val="000000"/>
        </w:rPr>
        <w:t xml:space="preserve">line training can be synchronous or asynchronous. (Note: </w:t>
      </w:r>
      <w:r w:rsidRPr="00631227" w:rsidR="004E2B52">
        <w:rPr>
          <w:rFonts w:ascii="Garamond" w:hAnsi="Garamond" w:cs="Arial"/>
          <w:color w:val="000000"/>
        </w:rPr>
        <w:t>M</w:t>
      </w:r>
      <w:r w:rsidRPr="00631227">
        <w:rPr>
          <w:rFonts w:ascii="Garamond" w:hAnsi="Garamond" w:cs="Arial"/>
          <w:color w:val="000000"/>
        </w:rPr>
        <w:t>ust</w:t>
      </w:r>
      <w:r w:rsidRPr="00693B69">
        <w:rPr>
          <w:rFonts w:ascii="Garamond" w:hAnsi="Garamond" w:cs="Arial"/>
          <w:color w:val="000000"/>
        </w:rPr>
        <w:t xml:space="preserve"> meet other criteria listed above.)</w:t>
      </w:r>
    </w:p>
    <w:p w:rsidR="003245D8" w:rsidRPr="00693B69" w:rsidP="009953B8" w14:paraId="59008C07" w14:textId="77777777">
      <w:pPr>
        <w:tabs>
          <w:tab w:val="left" w:pos="1440"/>
        </w:tabs>
        <w:spacing w:after="120" w:line="240" w:lineRule="auto"/>
        <w:ind w:left="1440"/>
        <w:rPr>
          <w:rFonts w:ascii="Garamond" w:hAnsi="Garamond" w:cs="Arial"/>
          <w:color w:val="000000"/>
        </w:rPr>
      </w:pPr>
      <w:r w:rsidRPr="00693B69">
        <w:rPr>
          <w:rFonts w:ascii="Garamond" w:hAnsi="Garamond" w:cs="Arial"/>
          <w:i/>
          <w:color w:val="000000"/>
        </w:rPr>
        <w:t>Synchronous</w:t>
      </w:r>
      <w:r w:rsidRPr="00693B69">
        <w:rPr>
          <w:rFonts w:ascii="Garamond" w:hAnsi="Garamond" w:cs="Arial"/>
          <w:b/>
          <w:color w:val="000000"/>
        </w:rPr>
        <w:t>:</w:t>
      </w:r>
      <w:r w:rsidRPr="00693B69">
        <w:rPr>
          <w:rFonts w:ascii="Garamond" w:hAnsi="Garamond" w:cs="Arial"/>
          <w:color w:val="000000"/>
        </w:rPr>
        <w:t xml:space="preserve">  A group of clients proceed through the training module(s) or program as a group.</w:t>
      </w:r>
    </w:p>
    <w:p w:rsidR="003245D8" w:rsidRPr="00693B69" w:rsidP="009953B8" w14:paraId="0508C90E" w14:textId="77777777">
      <w:pPr>
        <w:tabs>
          <w:tab w:val="left" w:pos="1440"/>
        </w:tabs>
        <w:spacing w:after="120" w:line="240" w:lineRule="auto"/>
        <w:ind w:left="1440"/>
        <w:rPr>
          <w:rFonts w:ascii="Garamond" w:hAnsi="Garamond" w:cs="Arial"/>
          <w:color w:val="000000"/>
        </w:rPr>
      </w:pPr>
      <w:r w:rsidRPr="00693B69">
        <w:rPr>
          <w:rFonts w:ascii="Garamond" w:hAnsi="Garamond" w:cs="Arial"/>
          <w:i/>
          <w:color w:val="000000"/>
        </w:rPr>
        <w:t>Asynchronous</w:t>
      </w:r>
      <w:r w:rsidRPr="00693B69">
        <w:rPr>
          <w:rFonts w:ascii="Garamond" w:hAnsi="Garamond" w:cs="Arial"/>
          <w:b/>
          <w:color w:val="000000"/>
        </w:rPr>
        <w:t xml:space="preserve">:  </w:t>
      </w:r>
      <w:r w:rsidRPr="00693B69">
        <w:rPr>
          <w:rFonts w:ascii="Garamond" w:hAnsi="Garamond" w:cs="Arial"/>
          <w:color w:val="000000"/>
        </w:rPr>
        <w:t>A client individually proceeds through the training module(s) or program individually and is self-paced.</w:t>
      </w:r>
    </w:p>
    <w:p w:rsidR="003245D8" w:rsidRPr="00693B69" w:rsidP="00B359C9" w14:paraId="3D15CFC4" w14:textId="77777777">
      <w:pPr>
        <w:pStyle w:val="Heading3"/>
        <w:spacing w:after="120" w:line="240" w:lineRule="auto"/>
        <w:ind w:left="3240"/>
      </w:pPr>
      <w:r>
        <w:t>Co-hosted Training (Collaborative)</w:t>
      </w:r>
    </w:p>
    <w:p w:rsidR="003245D8" w:rsidRPr="00693B69" w:rsidP="009953B8" w14:paraId="08D05618" w14:textId="302E91DD">
      <w:pPr>
        <w:spacing w:after="120" w:line="240" w:lineRule="auto"/>
        <w:ind w:left="1440"/>
        <w:rPr>
          <w:rFonts w:ascii="Garamond" w:hAnsi="Garamond" w:cs="Arial"/>
          <w:color w:val="000000"/>
        </w:rPr>
      </w:pPr>
      <w:r w:rsidRPr="00693B69">
        <w:rPr>
          <w:rFonts w:ascii="Garamond" w:hAnsi="Garamond" w:cs="Arial"/>
          <w:color w:val="000000"/>
        </w:rPr>
        <w:t xml:space="preserve">Meets the definition of “training” and is further defined as an activity where each </w:t>
      </w:r>
      <w:r w:rsidR="00E9034C">
        <w:rPr>
          <w:rFonts w:ascii="Garamond" w:hAnsi="Garamond" w:cs="Arial"/>
          <w:color w:val="000000"/>
        </w:rPr>
        <w:t>H</w:t>
      </w:r>
      <w:r w:rsidRPr="00693B69">
        <w:rPr>
          <w:rFonts w:ascii="Garamond" w:hAnsi="Garamond" w:cs="Arial"/>
          <w:color w:val="000000"/>
        </w:rPr>
        <w:t xml:space="preserve">ost </w:t>
      </w:r>
      <w:r w:rsidR="00E9034C">
        <w:rPr>
          <w:rFonts w:ascii="Garamond" w:hAnsi="Garamond" w:cs="Arial"/>
          <w:color w:val="000000"/>
        </w:rPr>
        <w:t>O</w:t>
      </w:r>
      <w:r w:rsidRPr="00693B69">
        <w:rPr>
          <w:rFonts w:ascii="Garamond" w:hAnsi="Garamond" w:cs="Arial"/>
          <w:color w:val="000000"/>
        </w:rPr>
        <w:t>rganization actively participates and contributes substantially to the training.</w:t>
      </w:r>
      <w:r w:rsidR="004C4498">
        <w:rPr>
          <w:rFonts w:ascii="Garamond" w:hAnsi="Garamond" w:cs="Arial"/>
          <w:color w:val="000000"/>
        </w:rPr>
        <w:t xml:space="preserve"> </w:t>
      </w:r>
      <w:r w:rsidRPr="00937E7B" w:rsidR="004C4498">
        <w:rPr>
          <w:rFonts w:ascii="Garamond" w:hAnsi="Garamond" w:cs="Arial"/>
          <w:color w:val="000000"/>
        </w:rPr>
        <w:t>See Section 8.2.1</w:t>
      </w:r>
      <w:r w:rsidR="00F93EFD">
        <w:rPr>
          <w:rFonts w:ascii="Garamond" w:hAnsi="Garamond" w:cs="Arial"/>
          <w:color w:val="000000"/>
        </w:rPr>
        <w:t>8</w:t>
      </w:r>
      <w:r w:rsidRPr="00937E7B" w:rsidR="004C4498">
        <w:rPr>
          <w:rFonts w:ascii="Garamond" w:hAnsi="Garamond" w:cs="Arial"/>
          <w:color w:val="000000"/>
        </w:rPr>
        <w:t>.</w:t>
      </w:r>
    </w:p>
    <w:p w:rsidR="003245D8" w:rsidRPr="00693B69" w:rsidP="009953B8" w14:paraId="3B837990" w14:textId="77777777">
      <w:pPr>
        <w:pStyle w:val="Heading2"/>
        <w:spacing w:after="120" w:line="240" w:lineRule="auto"/>
        <w:rPr>
          <w:rFonts w:cs="Arial"/>
        </w:rPr>
      </w:pPr>
      <w:r w:rsidRPr="39EA49C1">
        <w:rPr>
          <w:rFonts w:cs="Arial"/>
        </w:rPr>
        <w:t>Training Hours (Total Number of Training Hours)</w:t>
      </w:r>
    </w:p>
    <w:p w:rsidR="003245D8" w:rsidRPr="00693B69" w:rsidP="009953B8" w14:paraId="3DDB4E8C" w14:textId="77777777">
      <w:pPr>
        <w:spacing w:after="120" w:line="240" w:lineRule="auto"/>
        <w:ind w:left="720"/>
        <w:rPr>
          <w:rFonts w:ascii="Garamond" w:hAnsi="Garamond" w:cs="Arial"/>
          <w:strike/>
          <w:color w:val="000000"/>
        </w:rPr>
      </w:pPr>
      <w:r w:rsidRPr="00693B69">
        <w:rPr>
          <w:rFonts w:ascii="Garamond" w:hAnsi="Garamond" w:cs="Arial"/>
          <w:color w:val="000000"/>
        </w:rPr>
        <w:t>Total hours of training are the number of hours that the trainer spends teaching the training session.</w:t>
      </w:r>
    </w:p>
    <w:p w:rsidR="003245D8" w:rsidRPr="00693B69" w:rsidP="009953B8" w14:paraId="21612468" w14:textId="77777777">
      <w:pPr>
        <w:pStyle w:val="Heading2"/>
        <w:spacing w:after="120" w:line="240" w:lineRule="auto"/>
        <w:rPr>
          <w:rFonts w:cs="Arial"/>
        </w:rPr>
      </w:pPr>
      <w:r w:rsidRPr="39EA49C1">
        <w:rPr>
          <w:rFonts w:cs="Arial"/>
        </w:rPr>
        <w:t>Travel Time</w:t>
      </w:r>
    </w:p>
    <w:p w:rsidR="003245D8" w:rsidP="009953B8" w14:paraId="26BE7190" w14:textId="054DED1C">
      <w:pPr>
        <w:spacing w:after="120" w:line="240" w:lineRule="auto"/>
        <w:ind w:left="720"/>
        <w:rPr>
          <w:rFonts w:ascii="Garamond" w:hAnsi="Garamond" w:cs="Arial"/>
          <w:color w:val="000000"/>
        </w:rPr>
      </w:pPr>
      <w:r w:rsidRPr="00693B69">
        <w:rPr>
          <w:rFonts w:ascii="Garamond" w:hAnsi="Garamond" w:cs="Arial"/>
          <w:color w:val="000000"/>
        </w:rPr>
        <w:t>The amount of time spent traveling to/from a location (separate from assigned post-of-duty) to meet with business or individual clients. If meeting with more than one client, travel time is only counted once. Travel time will not count toward counseling time</w:t>
      </w:r>
      <w:r w:rsidR="00D14FE9">
        <w:rPr>
          <w:rFonts w:ascii="Garamond" w:hAnsi="Garamond" w:cs="Arial"/>
          <w:color w:val="000000"/>
        </w:rPr>
        <w:t xml:space="preserve"> </w:t>
      </w:r>
      <w:r w:rsidRPr="00693B69">
        <w:rPr>
          <w:rFonts w:ascii="Garamond" w:hAnsi="Garamond" w:cs="Arial"/>
          <w:color w:val="000000"/>
        </w:rPr>
        <w:t>but will be tracked separately.</w:t>
      </w:r>
    </w:p>
    <w:p w:rsidR="00E55466" w:rsidP="00E55466" w14:paraId="28B9C7F8" w14:textId="77777777">
      <w:pPr>
        <w:pStyle w:val="Heading2"/>
        <w:spacing w:after="120"/>
        <w:rPr>
          <w:rFonts w:cs="Arial"/>
          <w:color w:val="000000"/>
        </w:rPr>
      </w:pPr>
      <w:r w:rsidRPr="39EA49C1">
        <w:rPr>
          <w:rFonts w:cs="Arial"/>
          <w:color w:val="000000" w:themeColor="text1"/>
        </w:rPr>
        <w:t>Unique Clients Served</w:t>
      </w:r>
    </w:p>
    <w:p w:rsidR="00E55466" w:rsidP="00E55466" w14:paraId="7A394856" w14:textId="59743879">
      <w:pPr>
        <w:spacing w:line="240" w:lineRule="auto"/>
        <w:ind w:left="720" w:hanging="720"/>
        <w:rPr>
          <w:rFonts w:ascii="Garamond" w:hAnsi="Garamond"/>
        </w:rPr>
      </w:pPr>
      <w:r>
        <w:tab/>
      </w:r>
      <w:r w:rsidRPr="00E75C51">
        <w:rPr>
          <w:rFonts w:ascii="Garamond" w:hAnsi="Garamond"/>
        </w:rPr>
        <w:t>Number of unique clients counseled and/or trained</w:t>
      </w:r>
      <w:r>
        <w:rPr>
          <w:rFonts w:ascii="Garamond" w:hAnsi="Garamond"/>
        </w:rPr>
        <w:t xml:space="preserve">. </w:t>
      </w:r>
      <w:r w:rsidRPr="00E75C51">
        <w:rPr>
          <w:rFonts w:ascii="Garamond" w:hAnsi="Garamond" w:cs="Arial"/>
        </w:rPr>
        <w:t>Computed by EDMIS</w:t>
      </w:r>
      <w:r w:rsidR="00183EAE">
        <w:rPr>
          <w:rFonts w:ascii="Garamond" w:hAnsi="Garamond" w:cs="Arial"/>
        </w:rPr>
        <w:t>-NG</w:t>
      </w:r>
      <w:r>
        <w:rPr>
          <w:rFonts w:ascii="Garamond" w:hAnsi="Garamond" w:cs="Arial"/>
        </w:rPr>
        <w:t xml:space="preserve"> as a </w:t>
      </w:r>
      <w:r>
        <w:rPr>
          <w:rFonts w:ascii="Garamond" w:hAnsi="Garamond"/>
        </w:rPr>
        <w:t>count of unique SBA</w:t>
      </w:r>
      <w:r w:rsidR="00183EAE">
        <w:rPr>
          <w:rFonts w:ascii="Garamond" w:hAnsi="Garamond"/>
        </w:rPr>
        <w:t xml:space="preserve"> </w:t>
      </w:r>
      <w:r>
        <w:rPr>
          <w:rFonts w:ascii="Garamond" w:hAnsi="Garamond"/>
        </w:rPr>
        <w:t xml:space="preserve">client </w:t>
      </w:r>
      <w:r w:rsidRPr="009B4EA4">
        <w:rPr>
          <w:rFonts w:ascii="Garamond" w:hAnsi="Garamond"/>
        </w:rPr>
        <w:t>IDs</w:t>
      </w:r>
      <w:r w:rsidRPr="00E75C51">
        <w:rPr>
          <w:rFonts w:ascii="Garamond" w:hAnsi="Garamond"/>
        </w:rPr>
        <w:t xml:space="preserve"> with a reported counseling session or training in the time period indicated.</w:t>
      </w:r>
      <w:r>
        <w:rPr>
          <w:rFonts w:ascii="Garamond" w:hAnsi="Garamond"/>
        </w:rPr>
        <w:t xml:space="preserve"> In order to be counted, clients must be reported using an SBA Form 641.</w:t>
      </w:r>
    </w:p>
    <w:p w:rsidR="003245D8" w:rsidRPr="00693B69" w:rsidP="00190A32" w14:paraId="73177B99" w14:textId="54CB6E9D">
      <w:pPr>
        <w:pStyle w:val="Heading1"/>
        <w:spacing w:after="120" w:line="240" w:lineRule="auto"/>
        <w:ind w:left="360"/>
        <w:rPr>
          <w:rFonts w:cs="Arial"/>
        </w:rPr>
      </w:pPr>
      <w:bookmarkStart w:id="400" w:name="_Toc71042202"/>
      <w:bookmarkStart w:id="401" w:name="_Toc71264820"/>
      <w:bookmarkStart w:id="402" w:name="_Toc71553826"/>
      <w:bookmarkStart w:id="403" w:name="_Toc71554946"/>
      <w:bookmarkStart w:id="404" w:name="_Toc71554999"/>
      <w:bookmarkStart w:id="405" w:name="_Toc71555052"/>
      <w:bookmarkStart w:id="406" w:name="_Toc71555105"/>
      <w:bookmarkStart w:id="407" w:name="_Toc71555158"/>
      <w:bookmarkStart w:id="408" w:name="_Toc72158922"/>
      <w:bookmarkStart w:id="409" w:name="_Toc72159142"/>
      <w:bookmarkStart w:id="410" w:name="_Toc72163873"/>
      <w:bookmarkStart w:id="411" w:name="_Toc71042203"/>
      <w:bookmarkStart w:id="412" w:name="_Toc71264821"/>
      <w:bookmarkStart w:id="413" w:name="_Toc71553827"/>
      <w:bookmarkStart w:id="414" w:name="_Toc71554947"/>
      <w:bookmarkStart w:id="415" w:name="_Toc71555000"/>
      <w:bookmarkStart w:id="416" w:name="_Toc71555053"/>
      <w:bookmarkStart w:id="417" w:name="_Toc71555106"/>
      <w:bookmarkStart w:id="418" w:name="_Toc71555159"/>
      <w:bookmarkStart w:id="419" w:name="_Toc72158923"/>
      <w:bookmarkStart w:id="420" w:name="_Toc72159143"/>
      <w:bookmarkStart w:id="421" w:name="_Toc72163874"/>
      <w:bookmarkStart w:id="422" w:name="_Toc7819565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39EA49C1">
        <w:rPr>
          <w:rFonts w:cs="Arial"/>
        </w:rPr>
        <w:t>Guidelines</w:t>
      </w:r>
      <w:bookmarkEnd w:id="422"/>
    </w:p>
    <w:p w:rsidR="003245D8" w:rsidRPr="00693B69" w:rsidP="009953B8" w14:paraId="56C7FC94" w14:textId="77777777">
      <w:pPr>
        <w:pStyle w:val="Heading2"/>
        <w:spacing w:after="120" w:line="240" w:lineRule="auto"/>
        <w:rPr>
          <w:rFonts w:cs="Arial"/>
        </w:rPr>
      </w:pPr>
      <w:r w:rsidRPr="39EA49C1">
        <w:rPr>
          <w:rFonts w:cs="Arial"/>
        </w:rPr>
        <w:t>Faith-Based &amp; Neighborhood Partnerships</w:t>
      </w:r>
    </w:p>
    <w:p w:rsidR="003245D8" w:rsidRPr="00693B69" w:rsidP="009953B8" w14:paraId="513196C0" w14:textId="198E0B50">
      <w:pPr>
        <w:spacing w:after="120" w:line="240" w:lineRule="auto"/>
        <w:ind w:left="720"/>
        <w:rPr>
          <w:rFonts w:ascii="Garamond" w:hAnsi="Garamond" w:cs="Arial"/>
        </w:rPr>
      </w:pPr>
      <w:r w:rsidRPr="00693B69">
        <w:rPr>
          <w:rFonts w:ascii="Garamond" w:hAnsi="Garamond" w:cs="Arial"/>
        </w:rPr>
        <w:t xml:space="preserve">SBDC’s are encouraged to coordinate activities through either a contractual or partnership relationship with faith-based and other neighborhood organizations. SBDCs are also encouraged to coordinate their efforts with SBA’s Faith-Based and Neighborhood Partnership initiatives designed to open government programs to these organizations to improve their communities. There are no grant funding set-asides for faith-based organizations. Instead, the Faith-Based and Neighborhood Partnership creates a level playing field for faith-based as well as other neighborhood organizations to work with the </w:t>
      </w:r>
      <w:r w:rsidR="00E9034C">
        <w:rPr>
          <w:rFonts w:ascii="Garamond" w:hAnsi="Garamond" w:cs="Arial"/>
        </w:rPr>
        <w:t>G</w:t>
      </w:r>
      <w:r w:rsidRPr="00693B69">
        <w:rPr>
          <w:rFonts w:ascii="Garamond" w:hAnsi="Garamond" w:cs="Arial"/>
        </w:rPr>
        <w:t xml:space="preserve">overnment to meet the needs of America’s communities. </w:t>
      </w:r>
    </w:p>
    <w:p w:rsidR="003245D8" w:rsidRPr="00693B69" w:rsidP="009953B8" w14:paraId="76712D8C" w14:textId="77777777">
      <w:pPr>
        <w:spacing w:after="120" w:line="240" w:lineRule="auto"/>
        <w:ind w:left="720"/>
        <w:rPr>
          <w:rFonts w:ascii="Garamond" w:hAnsi="Garamond" w:cs="Arial"/>
        </w:rPr>
      </w:pPr>
      <w:r>
        <w:rPr>
          <w:rFonts w:ascii="Garamond" w:hAnsi="Garamond" w:cs="Arial"/>
        </w:rPr>
        <w:t>Lead Center</w:t>
      </w:r>
      <w:r w:rsidRPr="00693B69">
        <w:rPr>
          <w:rFonts w:ascii="Garamond" w:hAnsi="Garamond" w:cs="Arial"/>
        </w:rPr>
        <w:t>s should be aware that many sectarian colleges and universities are eligible to participate in the SBDC program. In assembling and maintaining their sta</w:t>
      </w:r>
      <w:r w:rsidR="00FA14F5">
        <w:rPr>
          <w:rFonts w:ascii="Garamond" w:hAnsi="Garamond" w:cs="Arial"/>
        </w:rPr>
        <w:t>tewide/region-wide SBDC N</w:t>
      </w:r>
      <w:r w:rsidRPr="00693B69">
        <w:rPr>
          <w:rFonts w:ascii="Garamond" w:hAnsi="Garamond" w:cs="Arial"/>
        </w:rPr>
        <w:t xml:space="preserve">etworks, </w:t>
      </w:r>
      <w:r>
        <w:rPr>
          <w:rFonts w:ascii="Garamond" w:hAnsi="Garamond" w:cs="Arial"/>
        </w:rPr>
        <w:t>Lead Center</w:t>
      </w:r>
      <w:r w:rsidRPr="00693B69">
        <w:rPr>
          <w:rFonts w:ascii="Garamond" w:hAnsi="Garamond" w:cs="Arial"/>
        </w:rPr>
        <w:t xml:space="preserve">s should be mindful of not imposing any unnecessary conditions which could prohibit or discourage otherwise eligible faith-based or other neighborhood organizations from seeking to act as Service Centers. If a </w:t>
      </w:r>
      <w:r>
        <w:rPr>
          <w:rFonts w:ascii="Garamond" w:hAnsi="Garamond" w:cs="Arial"/>
        </w:rPr>
        <w:t>Lead Center</w:t>
      </w:r>
      <w:r w:rsidRPr="00693B69">
        <w:rPr>
          <w:rFonts w:ascii="Garamond" w:hAnsi="Garamond" w:cs="Arial"/>
        </w:rPr>
        <w:t xml:space="preserve"> has any question regarding particular entity's eligibility to function as a Service Center, it should contact SBA for further assistance.</w:t>
      </w:r>
    </w:p>
    <w:p w:rsidR="003245D8" w:rsidRPr="00693B69" w:rsidP="009953B8" w14:paraId="6EED3FFA" w14:textId="77777777">
      <w:pPr>
        <w:pStyle w:val="Heading2"/>
        <w:spacing w:after="120" w:line="240" w:lineRule="auto"/>
        <w:rPr>
          <w:rFonts w:cs="Arial"/>
        </w:rPr>
      </w:pPr>
      <w:r w:rsidRPr="39EA49C1">
        <w:rPr>
          <w:rFonts w:cs="Arial"/>
        </w:rPr>
        <w:t>Environmental Assistance</w:t>
      </w:r>
    </w:p>
    <w:p w:rsidR="003245D8" w:rsidRPr="00693B69" w:rsidP="009953B8" w14:paraId="1EBC5E39" w14:textId="77777777">
      <w:pPr>
        <w:spacing w:after="120" w:line="240" w:lineRule="auto"/>
        <w:ind w:left="720"/>
        <w:rPr>
          <w:rFonts w:ascii="Garamond" w:hAnsi="Garamond" w:cs="Arial"/>
        </w:rPr>
      </w:pPr>
      <w:r w:rsidRPr="00693B69">
        <w:rPr>
          <w:rFonts w:ascii="Garamond" w:hAnsi="Garamond" w:cs="Arial"/>
        </w:rPr>
        <w:t xml:space="preserve">Environmental assistance includes any activity that encourages, </w:t>
      </w:r>
      <w:r w:rsidRPr="00693B69">
        <w:rPr>
          <w:rFonts w:ascii="Garamond" w:hAnsi="Garamond" w:cs="Arial"/>
        </w:rPr>
        <w:t>supports</w:t>
      </w:r>
      <w:r w:rsidRPr="00693B69">
        <w:rPr>
          <w:rFonts w:ascii="Garamond" w:hAnsi="Garamond" w:cs="Arial"/>
        </w:rPr>
        <w:t xml:space="preserve"> and enables small businesses to develop, market, and/or adopt environmental technologies (including pollution prevention) to achieve economic growth and environmental compliance. SBDCs are encouraged to consult with appropriate state and/or local providers of environmental technical assistance programs.</w:t>
      </w:r>
    </w:p>
    <w:p w:rsidR="003245D8" w:rsidRPr="00693B69" w:rsidP="009953B8" w14:paraId="3B7762AF" w14:textId="77777777">
      <w:pPr>
        <w:pStyle w:val="Heading2"/>
        <w:spacing w:after="120" w:line="240" w:lineRule="auto"/>
        <w:rPr>
          <w:rFonts w:cs="Arial"/>
        </w:rPr>
      </w:pPr>
      <w:r w:rsidRPr="39EA49C1">
        <w:rPr>
          <w:rFonts w:cs="Arial"/>
        </w:rPr>
        <w:t>FCC Broadband Plan</w:t>
      </w:r>
    </w:p>
    <w:p w:rsidR="003245D8" w:rsidRPr="00693B69" w:rsidP="009953B8" w14:paraId="6E11B355" w14:textId="77777777">
      <w:pPr>
        <w:tabs>
          <w:tab w:val="left" w:pos="180"/>
        </w:tabs>
        <w:spacing w:after="120" w:line="240" w:lineRule="auto"/>
        <w:ind w:left="720"/>
        <w:rPr>
          <w:rStyle w:val="HTMLCite"/>
          <w:rFonts w:ascii="Garamond" w:hAnsi="Garamond" w:cs="Arial"/>
          <w:bCs/>
          <w:color w:val="auto"/>
        </w:rPr>
      </w:pPr>
      <w:r w:rsidRPr="00693B69">
        <w:rPr>
          <w:rStyle w:val="HTMLCite"/>
          <w:rFonts w:ascii="Garamond" w:hAnsi="Garamond" w:cs="Arial"/>
          <w:bCs/>
          <w:color w:val="auto"/>
        </w:rPr>
        <w:t xml:space="preserve">For information on the FCC broadband plan click </w:t>
      </w:r>
      <w:hyperlink r:id="rId39" w:history="1">
        <w:r w:rsidRPr="00693B69">
          <w:rPr>
            <w:rStyle w:val="Hyperlink"/>
            <w:rFonts w:ascii="Garamond" w:hAnsi="Garamond" w:cs="Arial"/>
            <w:bCs/>
          </w:rPr>
          <w:t>The National Broadband Plan: Connecting America</w:t>
        </w:r>
      </w:hyperlink>
      <w:r w:rsidRPr="00693B69">
        <w:rPr>
          <w:rStyle w:val="HTMLCite"/>
          <w:rFonts w:ascii="Garamond" w:hAnsi="Garamond" w:cs="Arial"/>
          <w:bCs/>
        </w:rPr>
        <w:t xml:space="preserve"> </w:t>
      </w:r>
      <w:r w:rsidRPr="00693B69">
        <w:rPr>
          <w:rStyle w:val="HTMLCite"/>
          <w:rFonts w:ascii="Garamond" w:hAnsi="Garamond" w:cs="Arial"/>
          <w:bCs/>
          <w:color w:val="auto"/>
        </w:rPr>
        <w:t xml:space="preserve">or enter </w:t>
      </w:r>
      <w:hyperlink r:id="rId39" w:tooltip="internet" w:history="1">
        <w:r w:rsidRPr="00693B69">
          <w:rPr>
            <w:rStyle w:val="Hyperlink"/>
            <w:rFonts w:ascii="Garamond" w:hAnsi="Garamond" w:cs="Arial"/>
            <w:bCs/>
          </w:rPr>
          <w:t>http://www.broadband.gov/</w:t>
        </w:r>
      </w:hyperlink>
      <w:r w:rsidRPr="00693B69">
        <w:rPr>
          <w:rStyle w:val="HTMLCite"/>
          <w:rFonts w:ascii="Garamond" w:hAnsi="Garamond" w:cs="Arial"/>
          <w:bCs/>
        </w:rPr>
        <w:t xml:space="preserve"> </w:t>
      </w:r>
      <w:r w:rsidRPr="00693B69">
        <w:rPr>
          <w:rStyle w:val="HTMLCite"/>
          <w:rFonts w:ascii="Garamond" w:hAnsi="Garamond" w:cs="Arial"/>
          <w:bCs/>
          <w:color w:val="auto"/>
        </w:rPr>
        <w:t>in your browser.</w:t>
      </w:r>
    </w:p>
    <w:p w:rsidR="003245D8" w:rsidRPr="00693B69" w:rsidP="009953B8" w14:paraId="3819A2F7" w14:textId="77777777">
      <w:pPr>
        <w:pStyle w:val="Heading2"/>
        <w:spacing w:after="120" w:line="240" w:lineRule="auto"/>
        <w:rPr>
          <w:rFonts w:cs="Arial"/>
        </w:rPr>
      </w:pPr>
      <w:r w:rsidRPr="39EA49C1">
        <w:rPr>
          <w:rFonts w:cs="Arial"/>
        </w:rPr>
        <w:t>Financial Packaging Assistance/Access to Capital</w:t>
      </w:r>
    </w:p>
    <w:p w:rsidR="003245D8" w:rsidRPr="00693B69" w:rsidP="009953B8" w14:paraId="4A8DA48A" w14:textId="77777777">
      <w:pPr>
        <w:spacing w:after="120" w:line="240" w:lineRule="auto"/>
        <w:ind w:left="720"/>
        <w:rPr>
          <w:rFonts w:ascii="Garamond" w:hAnsi="Garamond" w:cs="Arial"/>
        </w:rPr>
      </w:pPr>
      <w:r w:rsidRPr="00693B69">
        <w:rPr>
          <w:rFonts w:ascii="Garamond" w:hAnsi="Garamond" w:cs="Arial"/>
        </w:rPr>
        <w:t>SBDCs should work with their SBA District Offices to provide services that increase small businesses' access to capital. SBDCs are encouraged to develop linkages with lenders, Small Business Investment Companies (SBICs), venture capital firms, Certified Development Companies (CDCs), SBA micro-lending intermediaries and state and local finance programs.</w:t>
      </w:r>
    </w:p>
    <w:p w:rsidR="003245D8" w:rsidRPr="00693B69" w:rsidP="009953B8" w14:paraId="36EE0E90" w14:textId="77777777">
      <w:pPr>
        <w:spacing w:after="120" w:line="240" w:lineRule="auto"/>
        <w:ind w:left="720"/>
        <w:rPr>
          <w:rFonts w:ascii="Garamond" w:hAnsi="Garamond" w:cs="Arial"/>
        </w:rPr>
      </w:pPr>
      <w:r w:rsidRPr="00693B69">
        <w:rPr>
          <w:rFonts w:ascii="Garamond" w:hAnsi="Garamond" w:cs="Arial"/>
        </w:rPr>
        <w:t xml:space="preserve">SBDCs will assist small businesses with business plan development, financial statement preparation and analysis, cash flow preparation and analysis, </w:t>
      </w:r>
      <w:r w:rsidRPr="00693B69">
        <w:rPr>
          <w:rFonts w:ascii="Garamond" w:hAnsi="Garamond" w:cs="Arial"/>
        </w:rPr>
        <w:t>source</w:t>
      </w:r>
      <w:r w:rsidRPr="00693B69">
        <w:rPr>
          <w:rFonts w:ascii="Garamond" w:hAnsi="Garamond" w:cs="Arial"/>
        </w:rPr>
        <w:t xml:space="preserve"> and application of funds. In addition, SBDCs, in cooperation with SBA District Offices, are expected to offer service to new SBA clients and to assist delinquent SBA borrowers who are referred to them by SBA and/or lenders to assist in problem solving, business restructuring, cost analysis, market penetration and other similar subjects.</w:t>
      </w:r>
    </w:p>
    <w:p w:rsidR="003245D8" w:rsidRPr="00693B69" w:rsidP="009953B8" w14:paraId="65B16847" w14:textId="77777777">
      <w:pPr>
        <w:pStyle w:val="Heading2"/>
        <w:spacing w:after="120" w:line="240" w:lineRule="auto"/>
        <w:rPr>
          <w:rFonts w:cs="Arial"/>
        </w:rPr>
      </w:pPr>
      <w:r w:rsidRPr="39EA49C1">
        <w:rPr>
          <w:rFonts w:cs="Arial"/>
        </w:rPr>
        <w:t>Financial Assistance Restrictions</w:t>
      </w:r>
    </w:p>
    <w:p w:rsidR="003245D8" w:rsidRPr="00693B69" w:rsidP="009953B8" w14:paraId="61FA4DF3" w14:textId="77777777">
      <w:pPr>
        <w:spacing w:after="120" w:line="240" w:lineRule="auto"/>
        <w:ind w:left="720"/>
        <w:rPr>
          <w:rFonts w:ascii="Garamond" w:hAnsi="Garamond" w:cs="Arial"/>
        </w:rPr>
      </w:pPr>
      <w:r w:rsidRPr="00693B69">
        <w:rPr>
          <w:rFonts w:ascii="Garamond" w:hAnsi="Garamond" w:cs="Arial"/>
        </w:rPr>
        <w:t>SBDCs cannot make loans, service loans or make credit decisions regarding the award of loans.</w:t>
      </w:r>
    </w:p>
    <w:p w:rsidR="003245D8" w:rsidRPr="00693B69" w:rsidP="009953B8" w14:paraId="5A8D3B2B" w14:textId="77777777">
      <w:pPr>
        <w:spacing w:after="120" w:line="240" w:lineRule="auto"/>
        <w:ind w:left="720"/>
        <w:rPr>
          <w:rFonts w:ascii="Garamond" w:hAnsi="Garamond" w:cs="Arial"/>
        </w:rPr>
      </w:pPr>
      <w:r w:rsidRPr="00693B69">
        <w:rPr>
          <w:rFonts w:ascii="Garamond" w:hAnsi="Garamond" w:cs="Arial"/>
        </w:rPr>
        <w:t xml:space="preserve">SBDCs must not advocate, recommend </w:t>
      </w:r>
      <w:r w:rsidRPr="00693B69">
        <w:rPr>
          <w:rFonts w:ascii="Garamond" w:hAnsi="Garamond" w:cs="Arial"/>
        </w:rPr>
        <w:t>approval</w:t>
      </w:r>
      <w:r w:rsidRPr="00693B69">
        <w:rPr>
          <w:rFonts w:ascii="Garamond" w:hAnsi="Garamond" w:cs="Arial"/>
        </w:rPr>
        <w:t xml:space="preserve"> or otherwise attempt in any manner to influence SBA to provide financial assistance to any of its clients. SBDCs may not charge fees for </w:t>
      </w:r>
      <w:r w:rsidRPr="00693B69">
        <w:rPr>
          <w:rFonts w:ascii="Garamond" w:hAnsi="Garamond" w:cs="Arial"/>
        </w:rPr>
        <w:t>providing assistance</w:t>
      </w:r>
      <w:r w:rsidRPr="00693B69">
        <w:rPr>
          <w:rFonts w:ascii="Garamond" w:hAnsi="Garamond" w:cs="Arial"/>
        </w:rPr>
        <w:t xml:space="preserve"> for financial packaging. Providing any preferential treatment to clients of any specific lender is prohibited, as is the SBDC’s acceptance of payment for the provision of counseling services.</w:t>
      </w:r>
    </w:p>
    <w:p w:rsidR="003245D8" w:rsidRPr="00693B69" w:rsidP="009953B8" w14:paraId="7723BCEE" w14:textId="77777777">
      <w:pPr>
        <w:pStyle w:val="Heading2"/>
        <w:spacing w:after="120" w:line="240" w:lineRule="auto"/>
        <w:rPr>
          <w:rFonts w:cs="Arial"/>
        </w:rPr>
      </w:pPr>
      <w:r w:rsidRPr="39EA49C1">
        <w:rPr>
          <w:rFonts w:cs="Arial"/>
        </w:rPr>
        <w:t xml:space="preserve">Financial Packaging Assistance Guidelines </w:t>
      </w:r>
    </w:p>
    <w:p w:rsidR="003245D8" w:rsidRPr="00693B69" w:rsidP="00E9034C" w14:paraId="3113EE46" w14:textId="77777777">
      <w:pPr>
        <w:spacing w:after="120" w:line="240" w:lineRule="auto"/>
        <w:ind w:left="720"/>
        <w:rPr>
          <w:rFonts w:ascii="Garamond" w:hAnsi="Garamond" w:cs="Arial"/>
        </w:rPr>
      </w:pPr>
      <w:r w:rsidRPr="00693B69">
        <w:rPr>
          <w:rFonts w:ascii="Garamond" w:hAnsi="Garamond" w:cs="Arial"/>
        </w:rPr>
        <w:t>SBDCs are encouraged to provide counseling services that increase a small business concern’s access to capital, such as business plan development, financial statement preparation and analysis and cash flow preparation and analysis.</w:t>
      </w:r>
    </w:p>
    <w:p w:rsidR="003245D8" w:rsidRPr="00693B69" w:rsidP="00CA7952" w14:paraId="64A8B7FD" w14:textId="77777777">
      <w:pPr>
        <w:spacing w:after="120" w:line="240" w:lineRule="auto"/>
        <w:ind w:left="720"/>
        <w:rPr>
          <w:rFonts w:ascii="Garamond" w:hAnsi="Garamond" w:cs="Arial"/>
        </w:rPr>
      </w:pPr>
      <w:r w:rsidRPr="00693B69">
        <w:rPr>
          <w:rFonts w:ascii="Garamond" w:hAnsi="Garamond" w:cs="Arial"/>
        </w:rPr>
        <w:t xml:space="preserve">SBDCs should help prepare their clients to represent themselves to lending institutions. </w:t>
      </w:r>
    </w:p>
    <w:p w:rsidR="003245D8" w:rsidRPr="00693B69" w:rsidP="001D0061" w14:paraId="37A74678" w14:textId="77777777">
      <w:pPr>
        <w:spacing w:after="120" w:line="240" w:lineRule="auto"/>
        <w:ind w:left="720"/>
        <w:rPr>
          <w:rFonts w:ascii="Garamond" w:hAnsi="Garamond" w:cs="Arial"/>
        </w:rPr>
      </w:pPr>
      <w:r w:rsidRPr="00693B69">
        <w:rPr>
          <w:rFonts w:ascii="Garamond" w:hAnsi="Garamond" w:cs="Arial"/>
        </w:rPr>
        <w:t>While SBDCs may attend meetings with lenders to assist clients in preparing financial packages, they may not take a direct role in representing clients in loan negotiations.</w:t>
      </w:r>
    </w:p>
    <w:p w:rsidR="003245D8" w:rsidRPr="00693B69" w:rsidP="001D0061" w14:paraId="2747301A" w14:textId="77777777">
      <w:pPr>
        <w:spacing w:after="120" w:line="240" w:lineRule="auto"/>
        <w:ind w:left="720"/>
        <w:rPr>
          <w:rFonts w:ascii="Garamond" w:hAnsi="Garamond" w:cs="Arial"/>
        </w:rPr>
      </w:pPr>
      <w:r w:rsidRPr="00693B69">
        <w:rPr>
          <w:rFonts w:ascii="Garamond" w:hAnsi="Garamond" w:cs="Arial"/>
        </w:rPr>
        <w:t>SBDCs should inform their clients that counseling assistance or financial packaging assistance does not guarantee receipt of a loan.</w:t>
      </w:r>
      <w:r w:rsidR="006472ED">
        <w:rPr>
          <w:rFonts w:ascii="Garamond" w:hAnsi="Garamond" w:cs="Arial"/>
        </w:rPr>
        <w:t xml:space="preserve"> </w:t>
      </w:r>
    </w:p>
    <w:p w:rsidR="003245D8" w:rsidRPr="00693B69" w:rsidP="009953B8" w14:paraId="710D2C5C" w14:textId="77777777">
      <w:pPr>
        <w:pStyle w:val="Heading2"/>
        <w:spacing w:after="120" w:line="240" w:lineRule="auto"/>
        <w:rPr>
          <w:rFonts w:cs="Arial"/>
        </w:rPr>
      </w:pPr>
      <w:r w:rsidRPr="39EA49C1">
        <w:rPr>
          <w:rFonts w:cs="Arial"/>
        </w:rPr>
        <w:t>International Trade Services</w:t>
      </w:r>
    </w:p>
    <w:p w:rsidR="003245D8" w:rsidRPr="00693B69" w:rsidP="009953B8" w14:paraId="216BBA3D" w14:textId="73F69716">
      <w:pPr>
        <w:pStyle w:val="Default"/>
        <w:spacing w:after="120"/>
        <w:ind w:left="720"/>
        <w:rPr>
          <w:rFonts w:ascii="Garamond" w:hAnsi="Garamond" w:cs="Arial"/>
        </w:rPr>
      </w:pPr>
      <w:r w:rsidRPr="00693B69">
        <w:rPr>
          <w:rFonts w:ascii="Garamond" w:hAnsi="Garamond" w:cs="Arial"/>
          <w:color w:val="auto"/>
          <w:sz w:val="22"/>
          <w:szCs w:val="22"/>
        </w:rPr>
        <w:t xml:space="preserve">SBDCs will provide international trade finance and market development assistance to small </w:t>
      </w:r>
      <w:r w:rsidR="00F763C2">
        <w:rPr>
          <w:rFonts w:ascii="Garamond" w:hAnsi="Garamond" w:cs="Arial"/>
          <w:color w:val="auto"/>
          <w:sz w:val="22"/>
          <w:szCs w:val="22"/>
        </w:rPr>
        <w:t>businesses throughout the SBDC N</w:t>
      </w:r>
      <w:r w:rsidRPr="00693B69">
        <w:rPr>
          <w:rFonts w:ascii="Garamond" w:hAnsi="Garamond" w:cs="Arial"/>
          <w:color w:val="auto"/>
          <w:sz w:val="22"/>
          <w:szCs w:val="22"/>
        </w:rPr>
        <w:t xml:space="preserve">etwork. Where appropriate and to the extent possible, SBDCs will offer special </w:t>
      </w:r>
      <w:r w:rsidR="0028253A">
        <w:rPr>
          <w:rFonts w:ascii="Garamond" w:hAnsi="Garamond" w:cs="Arial"/>
          <w:color w:val="auto"/>
          <w:sz w:val="22"/>
          <w:szCs w:val="22"/>
        </w:rPr>
        <w:t xml:space="preserve">international trade </w:t>
      </w:r>
      <w:r w:rsidRPr="00693B69">
        <w:rPr>
          <w:rFonts w:ascii="Garamond" w:hAnsi="Garamond" w:cs="Arial"/>
          <w:color w:val="auto"/>
          <w:sz w:val="22"/>
          <w:szCs w:val="22"/>
        </w:rPr>
        <w:t>programs. SBDCs shall maintain a minimum number of certified expor</w:t>
      </w:r>
      <w:r w:rsidR="00F763C2">
        <w:rPr>
          <w:rFonts w:ascii="Garamond" w:hAnsi="Garamond" w:cs="Arial"/>
          <w:color w:val="auto"/>
          <w:sz w:val="22"/>
          <w:szCs w:val="22"/>
        </w:rPr>
        <w:t>t assistance advisors in their n</w:t>
      </w:r>
      <w:r w:rsidRPr="00693B69">
        <w:rPr>
          <w:rFonts w:ascii="Garamond" w:hAnsi="Garamond" w:cs="Arial"/>
          <w:color w:val="auto"/>
          <w:sz w:val="22"/>
          <w:szCs w:val="22"/>
        </w:rPr>
        <w:t>etwork, as required by the Small Business</w:t>
      </w:r>
      <w:r w:rsidR="00C3434D">
        <w:rPr>
          <w:rFonts w:ascii="Garamond" w:hAnsi="Garamond" w:cs="Arial"/>
          <w:color w:val="auto"/>
          <w:sz w:val="22"/>
          <w:szCs w:val="22"/>
        </w:rPr>
        <w:t xml:space="preserve"> </w:t>
      </w:r>
      <w:r w:rsidRPr="006472ED" w:rsidR="00C3434D">
        <w:rPr>
          <w:rFonts w:ascii="Garamond" w:hAnsi="Garamond" w:cs="Arial"/>
          <w:color w:val="auto"/>
          <w:sz w:val="22"/>
          <w:szCs w:val="22"/>
        </w:rPr>
        <w:t>Jobs Act</w:t>
      </w:r>
      <w:r w:rsidRPr="006472ED">
        <w:rPr>
          <w:rFonts w:ascii="Garamond" w:hAnsi="Garamond" w:cs="Arial"/>
          <w:sz w:val="22"/>
          <w:szCs w:val="22"/>
        </w:rPr>
        <w:t>.</w:t>
      </w:r>
      <w:r w:rsidRPr="00693B69">
        <w:rPr>
          <w:rFonts w:ascii="Garamond" w:hAnsi="Garamond" w:cs="Arial"/>
          <w:sz w:val="22"/>
        </w:rPr>
        <w:t xml:space="preserve"> </w:t>
      </w:r>
      <w:r w:rsidRPr="00693B69">
        <w:rPr>
          <w:rFonts w:ascii="Garamond" w:hAnsi="Garamond" w:cs="Arial"/>
          <w:color w:val="auto"/>
          <w:sz w:val="22"/>
          <w:szCs w:val="22"/>
        </w:rPr>
        <w:t xml:space="preserve">Such international trade services will be conducted in conjunction with the SBA representative at the local U.S. Export Assistance Center and other relevant </w:t>
      </w:r>
      <w:r w:rsidR="00E9034C">
        <w:rPr>
          <w:rFonts w:ascii="Garamond" w:hAnsi="Garamond" w:cs="Arial"/>
          <w:color w:val="auto"/>
          <w:sz w:val="22"/>
          <w:szCs w:val="22"/>
        </w:rPr>
        <w:t>f</w:t>
      </w:r>
      <w:r w:rsidR="00A41552">
        <w:rPr>
          <w:rFonts w:ascii="Garamond" w:hAnsi="Garamond" w:cs="Arial"/>
          <w:color w:val="auto"/>
          <w:sz w:val="22"/>
          <w:szCs w:val="22"/>
        </w:rPr>
        <w:t>ederal</w:t>
      </w:r>
      <w:r w:rsidRPr="00693B69">
        <w:rPr>
          <w:rFonts w:ascii="Garamond" w:hAnsi="Garamond" w:cs="Arial"/>
          <w:color w:val="auto"/>
          <w:sz w:val="22"/>
          <w:szCs w:val="22"/>
        </w:rPr>
        <w:t xml:space="preserve">, </w:t>
      </w:r>
      <w:r w:rsidRPr="00693B69">
        <w:rPr>
          <w:rFonts w:ascii="Garamond" w:hAnsi="Garamond" w:cs="Arial"/>
          <w:color w:val="auto"/>
          <w:sz w:val="22"/>
          <w:szCs w:val="22"/>
        </w:rPr>
        <w:t>state</w:t>
      </w:r>
      <w:r w:rsidRPr="00693B69">
        <w:rPr>
          <w:rFonts w:ascii="Garamond" w:hAnsi="Garamond" w:cs="Arial"/>
          <w:color w:val="auto"/>
          <w:sz w:val="22"/>
          <w:szCs w:val="22"/>
        </w:rPr>
        <w:t xml:space="preserve"> and local agencies providing small business export and trade assistance.</w:t>
      </w:r>
    </w:p>
    <w:p w:rsidR="003245D8" w:rsidRPr="00693B69" w:rsidP="009953B8" w14:paraId="3CD47088" w14:textId="77777777">
      <w:pPr>
        <w:pStyle w:val="Heading2"/>
        <w:spacing w:after="120" w:line="240" w:lineRule="auto"/>
        <w:rPr>
          <w:rFonts w:cs="Arial"/>
        </w:rPr>
      </w:pPr>
      <w:r w:rsidRPr="39EA49C1">
        <w:rPr>
          <w:rFonts w:cs="Arial"/>
        </w:rPr>
        <w:t>International Trade Center (ITC)</w:t>
      </w:r>
    </w:p>
    <w:p w:rsidR="003245D8" w:rsidRPr="00693B69" w:rsidP="009953B8" w14:paraId="3CEDD7FD" w14:textId="560F271E">
      <w:pPr>
        <w:pStyle w:val="Default"/>
        <w:spacing w:after="120"/>
        <w:ind w:left="720"/>
        <w:rPr>
          <w:rFonts w:ascii="Garamond" w:hAnsi="Garamond" w:cs="Arial"/>
          <w:sz w:val="22"/>
          <w:szCs w:val="22"/>
        </w:rPr>
      </w:pPr>
      <w:r w:rsidRPr="00693B69">
        <w:rPr>
          <w:rFonts w:ascii="Garamond" w:hAnsi="Garamond" w:cs="Arial"/>
          <w:sz w:val="22"/>
          <w:szCs w:val="22"/>
        </w:rPr>
        <w:t>Where appropriate, SBDCs will establish International Trade Centers (ITCs) to focus on export assistance to small businesses. ITCs are spe</w:t>
      </w:r>
      <w:r w:rsidR="00F763C2">
        <w:rPr>
          <w:rFonts w:ascii="Garamond" w:hAnsi="Garamond" w:cs="Arial"/>
          <w:sz w:val="22"/>
          <w:szCs w:val="22"/>
        </w:rPr>
        <w:t>cialty centers within the SBDC N</w:t>
      </w:r>
      <w:r w:rsidRPr="00693B69">
        <w:rPr>
          <w:rFonts w:ascii="Garamond" w:hAnsi="Garamond" w:cs="Arial"/>
          <w:sz w:val="22"/>
          <w:szCs w:val="22"/>
        </w:rPr>
        <w:t xml:space="preserve">etwork dedicated specifically to providing international trade services. A list of these centers/locations shall be included with the proposal. </w:t>
      </w:r>
      <w:r w:rsidRPr="0058754B">
        <w:rPr>
          <w:rFonts w:ascii="Garamond" w:hAnsi="Garamond" w:cs="Arial"/>
          <w:sz w:val="22"/>
          <w:szCs w:val="22"/>
        </w:rPr>
        <w:t xml:space="preserve">ITCs must have a separately designated and full-time </w:t>
      </w:r>
      <w:r w:rsidR="00E9034C">
        <w:rPr>
          <w:rFonts w:ascii="Garamond" w:hAnsi="Garamond" w:cs="Arial"/>
          <w:sz w:val="22"/>
          <w:szCs w:val="22"/>
        </w:rPr>
        <w:t>d</w:t>
      </w:r>
      <w:r w:rsidRPr="0058754B">
        <w:rPr>
          <w:rFonts w:ascii="Garamond" w:hAnsi="Garamond" w:cs="Arial"/>
          <w:sz w:val="22"/>
          <w:szCs w:val="22"/>
        </w:rPr>
        <w:t>irector and qualified professional staff. They must have a separate budget within the SBDC and there must be separate international trade related counseling and training milestones established in the SBDC Cooperative Agreement.</w:t>
      </w:r>
      <w:r w:rsidRPr="00693B69">
        <w:rPr>
          <w:rFonts w:ascii="Garamond" w:hAnsi="Garamond" w:cs="Arial"/>
          <w:sz w:val="22"/>
          <w:szCs w:val="22"/>
        </w:rPr>
        <w:t xml:space="preserve"> Separate brochures marketing the SBDC’s international services must be developed and distributed.</w:t>
      </w:r>
    </w:p>
    <w:p w:rsidR="003245D8" w:rsidRPr="00693B69" w:rsidP="009953B8" w14:paraId="0B83E2CD" w14:textId="77777777">
      <w:pPr>
        <w:spacing w:after="120" w:line="240" w:lineRule="auto"/>
        <w:ind w:left="720"/>
        <w:rPr>
          <w:rFonts w:ascii="Garamond" w:hAnsi="Garamond" w:cs="Arial"/>
        </w:rPr>
      </w:pPr>
      <w:r w:rsidRPr="00693B69">
        <w:rPr>
          <w:rFonts w:ascii="Garamond" w:hAnsi="Garamond" w:cs="Arial"/>
        </w:rPr>
        <w:t xml:space="preserve">The ITC will coordinate and use public and private resources to </w:t>
      </w:r>
      <w:r w:rsidRPr="00693B69">
        <w:rPr>
          <w:rFonts w:ascii="Garamond" w:hAnsi="Garamond" w:cs="Arial"/>
        </w:rPr>
        <w:t>provide assistance to</w:t>
      </w:r>
      <w:r w:rsidRPr="00693B69">
        <w:rPr>
          <w:rFonts w:ascii="Garamond" w:hAnsi="Garamond" w:cs="Arial"/>
        </w:rPr>
        <w:t xml:space="preserve"> small businesses, and particularly to those small businesses new to exporting or with export finance packaging needs.</w:t>
      </w:r>
    </w:p>
    <w:p w:rsidR="003245D8" w:rsidRPr="00693B69" w:rsidP="009953B8" w14:paraId="5DA07670" w14:textId="77777777">
      <w:pPr>
        <w:spacing w:after="120" w:line="240" w:lineRule="auto"/>
        <w:ind w:left="720"/>
        <w:rPr>
          <w:rFonts w:ascii="Garamond" w:hAnsi="Garamond" w:cs="Arial"/>
        </w:rPr>
      </w:pPr>
      <w:r w:rsidRPr="00693B69">
        <w:rPr>
          <w:rFonts w:ascii="Garamond" w:hAnsi="Garamond" w:cs="Arial"/>
        </w:rPr>
        <w:t>ITCs will provide a broad range of services as appropriate and needed by the small business community, including the following:</w:t>
      </w:r>
    </w:p>
    <w:p w:rsidR="003245D8" w:rsidRPr="00693B69" w:rsidP="00983CFC" w14:paraId="6FEC87B8" w14:textId="2EE506F5">
      <w:pPr>
        <w:pStyle w:val="Reportparagraph"/>
        <w:widowControl/>
        <w:numPr>
          <w:ilvl w:val="0"/>
          <w:numId w:val="25"/>
        </w:numPr>
        <w:rPr>
          <w:rFonts w:ascii="Garamond" w:hAnsi="Garamond" w:cs="Arial"/>
          <w:sz w:val="22"/>
          <w:szCs w:val="22"/>
        </w:rPr>
      </w:pPr>
      <w:r w:rsidRPr="5F926F4B">
        <w:rPr>
          <w:rFonts w:ascii="Garamond" w:hAnsi="Garamond" w:cs="Arial"/>
          <w:sz w:val="22"/>
          <w:szCs w:val="22"/>
        </w:rPr>
        <w:t xml:space="preserve">Assist SBA by supporting Export Assistance Centers sponsored by SBA, the </w:t>
      </w:r>
      <w:r w:rsidR="00D14FE9">
        <w:rPr>
          <w:rFonts w:ascii="Garamond" w:hAnsi="Garamond" w:cs="Arial"/>
          <w:sz w:val="22"/>
          <w:szCs w:val="22"/>
        </w:rPr>
        <w:t xml:space="preserve">U.S. </w:t>
      </w:r>
      <w:r w:rsidRPr="5F926F4B">
        <w:rPr>
          <w:rFonts w:ascii="Garamond" w:hAnsi="Garamond" w:cs="Arial"/>
          <w:sz w:val="22"/>
          <w:szCs w:val="22"/>
        </w:rPr>
        <w:t>Department of Commerce</w:t>
      </w:r>
      <w:r w:rsidR="00D14FE9">
        <w:rPr>
          <w:rFonts w:ascii="Garamond" w:hAnsi="Garamond" w:cs="Arial"/>
          <w:sz w:val="22"/>
          <w:szCs w:val="22"/>
        </w:rPr>
        <w:t xml:space="preserve">, </w:t>
      </w:r>
      <w:r w:rsidRPr="5F926F4B">
        <w:rPr>
          <w:rFonts w:ascii="Garamond" w:hAnsi="Garamond" w:cs="Arial"/>
          <w:sz w:val="22"/>
          <w:szCs w:val="22"/>
        </w:rPr>
        <w:t xml:space="preserve">the Export-Import </w:t>
      </w:r>
      <w:r w:rsidRPr="5F926F4B" w:rsidR="7D22795F">
        <w:rPr>
          <w:rFonts w:ascii="Garamond" w:hAnsi="Garamond" w:cs="Arial"/>
          <w:sz w:val="22"/>
          <w:szCs w:val="22"/>
        </w:rPr>
        <w:t xml:space="preserve">Bank and other </w:t>
      </w:r>
      <w:r w:rsidRPr="5F926F4B" w:rsidR="686A575C">
        <w:rPr>
          <w:rFonts w:ascii="Garamond" w:hAnsi="Garamond" w:cs="Arial"/>
          <w:sz w:val="22"/>
          <w:szCs w:val="22"/>
        </w:rPr>
        <w:t>Federal</w:t>
      </w:r>
      <w:r w:rsidRPr="5F926F4B" w:rsidR="28786744">
        <w:rPr>
          <w:rFonts w:ascii="Garamond" w:hAnsi="Garamond" w:cs="Arial"/>
          <w:sz w:val="22"/>
          <w:szCs w:val="22"/>
        </w:rPr>
        <w:t xml:space="preserve"> </w:t>
      </w:r>
      <w:r w:rsidRPr="5F926F4B" w:rsidR="28786744">
        <w:rPr>
          <w:rFonts w:ascii="Garamond" w:hAnsi="Garamond" w:cs="Arial"/>
          <w:sz w:val="22"/>
          <w:szCs w:val="22"/>
        </w:rPr>
        <w:t>A</w:t>
      </w:r>
      <w:r w:rsidRPr="5F926F4B" w:rsidR="7D22795F">
        <w:rPr>
          <w:rFonts w:ascii="Garamond" w:hAnsi="Garamond" w:cs="Arial"/>
          <w:sz w:val="22"/>
          <w:szCs w:val="22"/>
        </w:rPr>
        <w:t>gencies;</w:t>
      </w:r>
    </w:p>
    <w:p w:rsidR="003245D8" w:rsidRPr="00693B69" w:rsidP="00983CFC" w14:paraId="601F804C" w14:textId="232F4480">
      <w:pPr>
        <w:pStyle w:val="Reportparagraph"/>
        <w:widowControl/>
        <w:numPr>
          <w:ilvl w:val="0"/>
          <w:numId w:val="25"/>
        </w:numPr>
        <w:rPr>
          <w:rFonts w:ascii="Garamond" w:hAnsi="Garamond" w:cs="Arial"/>
          <w:sz w:val="22"/>
          <w:szCs w:val="22"/>
        </w:rPr>
      </w:pPr>
      <w:r w:rsidRPr="574FF79A">
        <w:rPr>
          <w:rFonts w:ascii="Garamond" w:hAnsi="Garamond" w:cs="Arial"/>
          <w:sz w:val="22"/>
          <w:szCs w:val="22"/>
        </w:rPr>
        <w:t>Assess client's export</w:t>
      </w:r>
      <w:r w:rsidRPr="574FF79A" w:rsidR="2FC1912E">
        <w:rPr>
          <w:rFonts w:ascii="Garamond" w:hAnsi="Garamond" w:cs="Arial"/>
          <w:sz w:val="22"/>
          <w:szCs w:val="22"/>
        </w:rPr>
        <w:t xml:space="preserve"> </w:t>
      </w:r>
      <w:r w:rsidRPr="574FF79A">
        <w:rPr>
          <w:rFonts w:ascii="Garamond" w:hAnsi="Garamond" w:cs="Arial"/>
          <w:sz w:val="22"/>
          <w:szCs w:val="22"/>
        </w:rPr>
        <w:t>related financing needs and assist clients in structuring and compiling necessary documentation, (i.e., business plan development, financial statement and analysis, cash flow preparation and analysis, source and application of funds, letters of credit, etc.) for export financing and particularly for SBA's</w:t>
      </w:r>
      <w:r w:rsidRPr="574FF79A" w:rsidR="00FA14F5">
        <w:rPr>
          <w:rFonts w:ascii="Garamond" w:hAnsi="Garamond" w:cs="Arial"/>
          <w:sz w:val="22"/>
          <w:szCs w:val="22"/>
        </w:rPr>
        <w:t xml:space="preserve"> Export Working Capital </w:t>
      </w:r>
      <w:r w:rsidRPr="574FF79A" w:rsidR="00FA14F5">
        <w:rPr>
          <w:rFonts w:ascii="Garamond" w:hAnsi="Garamond" w:cs="Arial"/>
          <w:sz w:val="22"/>
          <w:szCs w:val="22"/>
        </w:rPr>
        <w:t>Program;</w:t>
      </w:r>
    </w:p>
    <w:p w:rsidR="003245D8" w:rsidRPr="00693B69" w:rsidP="00983CFC" w14:paraId="3389D786" w14:textId="77777777">
      <w:pPr>
        <w:pStyle w:val="Reportparagraph"/>
        <w:widowControl/>
        <w:numPr>
          <w:ilvl w:val="0"/>
          <w:numId w:val="25"/>
        </w:numPr>
        <w:rPr>
          <w:rFonts w:ascii="Garamond" w:hAnsi="Garamond" w:cs="Arial"/>
          <w:sz w:val="22"/>
          <w:szCs w:val="22"/>
        </w:rPr>
      </w:pPr>
      <w:r w:rsidRPr="00693B69">
        <w:rPr>
          <w:rFonts w:ascii="Garamond" w:hAnsi="Garamond" w:cs="Arial"/>
          <w:sz w:val="22"/>
          <w:szCs w:val="22"/>
        </w:rPr>
        <w:t>Develop linkages with local lenders, SBA District Export Finance Officers, Ex-Im Bank personnel and U. S. Exp</w:t>
      </w:r>
      <w:r w:rsidR="00FA14F5">
        <w:rPr>
          <w:rFonts w:ascii="Garamond" w:hAnsi="Garamond" w:cs="Arial"/>
          <w:sz w:val="22"/>
          <w:szCs w:val="22"/>
        </w:rPr>
        <w:t xml:space="preserve">ort Assistance Center </w:t>
      </w:r>
      <w:r w:rsidR="00FA14F5">
        <w:rPr>
          <w:rFonts w:ascii="Garamond" w:hAnsi="Garamond" w:cs="Arial"/>
          <w:sz w:val="22"/>
          <w:szCs w:val="22"/>
        </w:rPr>
        <w:t>personnel;</w:t>
      </w:r>
    </w:p>
    <w:p w:rsidR="003245D8" w:rsidRPr="00693B69" w:rsidP="00983CFC" w14:paraId="4A1E0972" w14:textId="77777777">
      <w:pPr>
        <w:pStyle w:val="Reportparagraph"/>
        <w:widowControl/>
        <w:numPr>
          <w:ilvl w:val="0"/>
          <w:numId w:val="25"/>
        </w:numPr>
        <w:rPr>
          <w:rFonts w:ascii="Garamond" w:hAnsi="Garamond" w:cs="Arial"/>
          <w:sz w:val="22"/>
          <w:szCs w:val="22"/>
        </w:rPr>
      </w:pPr>
      <w:r w:rsidRPr="00693B69">
        <w:rPr>
          <w:rFonts w:ascii="Garamond" w:hAnsi="Garamond" w:cs="Arial"/>
          <w:sz w:val="22"/>
          <w:szCs w:val="22"/>
        </w:rPr>
        <w:t>In cooperation with SBA, develop an Export Trade Assistance Partnership (E-TAP) program on an annual basis for new exporters. Create an E-TAP Task Force for its development and cooperation with other appropriate private and public sector partners to provide counseling and training for this program.</w:t>
      </w:r>
    </w:p>
    <w:p w:rsidR="003245D8" w:rsidRPr="00693B69" w:rsidP="00983CFC" w14:paraId="7D5D251D" w14:textId="77777777">
      <w:pPr>
        <w:pStyle w:val="Reportparagraph"/>
        <w:widowControl/>
        <w:numPr>
          <w:ilvl w:val="0"/>
          <w:numId w:val="25"/>
        </w:numPr>
        <w:rPr>
          <w:rFonts w:ascii="Garamond" w:hAnsi="Garamond" w:cs="Arial"/>
          <w:sz w:val="22"/>
          <w:szCs w:val="22"/>
        </w:rPr>
      </w:pPr>
      <w:r w:rsidRPr="61929F4F">
        <w:rPr>
          <w:rFonts w:ascii="Garamond" w:hAnsi="Garamond" w:cs="Arial"/>
          <w:sz w:val="22"/>
          <w:szCs w:val="22"/>
        </w:rPr>
        <w:t>Develop and conduct seminars on opportunities and procedures involved in exporting, export finance, joint ventures, licensing, ISO 9000 and other International Standards Registration,</w:t>
      </w:r>
      <w:r w:rsidRPr="61929F4F" w:rsidR="00FA14F5">
        <w:rPr>
          <w:rFonts w:ascii="Garamond" w:hAnsi="Garamond" w:cs="Arial"/>
          <w:sz w:val="22"/>
          <w:szCs w:val="22"/>
        </w:rPr>
        <w:t xml:space="preserve"> metric conversion and so </w:t>
      </w:r>
      <w:r w:rsidRPr="61929F4F" w:rsidR="00FA14F5">
        <w:rPr>
          <w:rFonts w:ascii="Garamond" w:hAnsi="Garamond" w:cs="Arial"/>
          <w:sz w:val="22"/>
          <w:szCs w:val="22"/>
        </w:rPr>
        <w:t>forth;</w:t>
      </w:r>
    </w:p>
    <w:p w:rsidR="003245D8" w:rsidRPr="00693B69" w:rsidP="00983CFC" w14:paraId="7965CD68" w14:textId="77777777">
      <w:pPr>
        <w:pStyle w:val="Reportparagraph"/>
        <w:widowControl/>
        <w:numPr>
          <w:ilvl w:val="0"/>
          <w:numId w:val="25"/>
        </w:numPr>
        <w:rPr>
          <w:rFonts w:ascii="Garamond" w:hAnsi="Garamond" w:cs="Arial"/>
          <w:sz w:val="22"/>
          <w:szCs w:val="22"/>
        </w:rPr>
      </w:pPr>
      <w:r w:rsidRPr="00693B69">
        <w:rPr>
          <w:rFonts w:ascii="Garamond" w:hAnsi="Garamond" w:cs="Arial"/>
          <w:sz w:val="22"/>
          <w:szCs w:val="22"/>
        </w:rPr>
        <w:t>Identify and analyze client's international trade needs, capabilities and problems and provide in-depth counseling in international trade technique</w:t>
      </w:r>
      <w:r w:rsidR="00FA14F5">
        <w:rPr>
          <w:rFonts w:ascii="Garamond" w:hAnsi="Garamond" w:cs="Arial"/>
          <w:sz w:val="22"/>
          <w:szCs w:val="22"/>
        </w:rPr>
        <w:t xml:space="preserve">s, procedures and </w:t>
      </w:r>
      <w:r w:rsidR="00FA14F5">
        <w:rPr>
          <w:rFonts w:ascii="Garamond" w:hAnsi="Garamond" w:cs="Arial"/>
          <w:sz w:val="22"/>
          <w:szCs w:val="22"/>
        </w:rPr>
        <w:t>opportunities;</w:t>
      </w:r>
    </w:p>
    <w:p w:rsidR="003245D8" w:rsidRPr="00693B69" w:rsidP="00983CFC" w14:paraId="518602FF" w14:textId="77777777">
      <w:pPr>
        <w:pStyle w:val="Reportparagraph"/>
        <w:widowControl/>
        <w:numPr>
          <w:ilvl w:val="0"/>
          <w:numId w:val="25"/>
        </w:numPr>
        <w:rPr>
          <w:rFonts w:ascii="Garamond" w:hAnsi="Garamond" w:cs="Arial"/>
          <w:sz w:val="22"/>
          <w:szCs w:val="22"/>
        </w:rPr>
      </w:pPr>
      <w:r w:rsidRPr="00693B69">
        <w:rPr>
          <w:rFonts w:ascii="Garamond" w:hAnsi="Garamond" w:cs="Arial"/>
          <w:sz w:val="22"/>
          <w:szCs w:val="22"/>
        </w:rPr>
        <w:t xml:space="preserve">Use services available through the </w:t>
      </w:r>
      <w:r w:rsidR="00A41552">
        <w:rPr>
          <w:rFonts w:ascii="Garamond" w:hAnsi="Garamond" w:cs="Arial"/>
          <w:sz w:val="22"/>
          <w:szCs w:val="22"/>
        </w:rPr>
        <w:t>Federal</w:t>
      </w:r>
      <w:r w:rsidRPr="00693B69">
        <w:rPr>
          <w:rFonts w:ascii="Garamond" w:hAnsi="Garamond" w:cs="Arial"/>
          <w:sz w:val="22"/>
          <w:szCs w:val="22"/>
        </w:rPr>
        <w:t xml:space="preserve"> Bar Association/SBA Agreement to assist in the resolution of client's international trade/legal problems, the Export L</w:t>
      </w:r>
      <w:r w:rsidR="00FA14F5">
        <w:rPr>
          <w:rFonts w:ascii="Garamond" w:hAnsi="Garamond" w:cs="Arial"/>
          <w:sz w:val="22"/>
          <w:szCs w:val="22"/>
        </w:rPr>
        <w:t>egal Assistance Network (E-LAN</w:t>
      </w:r>
      <w:r w:rsidR="00FA14F5">
        <w:rPr>
          <w:rFonts w:ascii="Garamond" w:hAnsi="Garamond" w:cs="Arial"/>
          <w:sz w:val="22"/>
          <w:szCs w:val="22"/>
        </w:rPr>
        <w:t>);</w:t>
      </w:r>
      <w:r w:rsidRPr="00693B69">
        <w:rPr>
          <w:rFonts w:ascii="Garamond" w:hAnsi="Garamond" w:cs="Arial"/>
          <w:sz w:val="22"/>
          <w:szCs w:val="22"/>
        </w:rPr>
        <w:t xml:space="preserve"> </w:t>
      </w:r>
    </w:p>
    <w:p w:rsidR="003245D8" w:rsidRPr="00693B69" w:rsidP="00983CFC" w14:paraId="1D2DBFFD" w14:textId="77777777">
      <w:pPr>
        <w:pStyle w:val="Reportparagraph"/>
        <w:widowControl/>
        <w:numPr>
          <w:ilvl w:val="0"/>
          <w:numId w:val="25"/>
        </w:numPr>
        <w:rPr>
          <w:rFonts w:ascii="Garamond" w:hAnsi="Garamond" w:cs="Arial"/>
          <w:sz w:val="22"/>
          <w:szCs w:val="22"/>
        </w:rPr>
      </w:pPr>
      <w:r w:rsidRPr="00693B69">
        <w:rPr>
          <w:rFonts w:ascii="Garamond" w:hAnsi="Garamond" w:cs="Arial"/>
          <w:sz w:val="22"/>
          <w:szCs w:val="22"/>
        </w:rPr>
        <w:t xml:space="preserve">Assist SBA in promoting and recruiting participants for SBA cosponsored events including those with the Department of Commerce, the Overseas Private Investment Corporation, the Agency for International </w:t>
      </w:r>
      <w:r w:rsidRPr="00693B69">
        <w:rPr>
          <w:rFonts w:ascii="Garamond" w:hAnsi="Garamond" w:cs="Arial"/>
          <w:sz w:val="22"/>
          <w:szCs w:val="22"/>
        </w:rPr>
        <w:t>Develop</w:t>
      </w:r>
      <w:r w:rsidR="00FA14F5">
        <w:rPr>
          <w:rFonts w:ascii="Garamond" w:hAnsi="Garamond" w:cs="Arial"/>
          <w:sz w:val="22"/>
          <w:szCs w:val="22"/>
        </w:rPr>
        <w:t>ment</w:t>
      </w:r>
      <w:r w:rsidR="00FA14F5">
        <w:rPr>
          <w:rFonts w:ascii="Garamond" w:hAnsi="Garamond" w:cs="Arial"/>
          <w:sz w:val="22"/>
          <w:szCs w:val="22"/>
        </w:rPr>
        <w:t xml:space="preserve"> and the Export-Import Bank; and</w:t>
      </w:r>
    </w:p>
    <w:p w:rsidR="003245D8" w:rsidRPr="00693B69" w:rsidP="00983CFC" w14:paraId="7F2B0E18" w14:textId="77777777">
      <w:pPr>
        <w:pStyle w:val="Reportparagraph"/>
        <w:widowControl/>
        <w:numPr>
          <w:ilvl w:val="0"/>
          <w:numId w:val="25"/>
        </w:numPr>
        <w:spacing w:after="120"/>
        <w:rPr>
          <w:rFonts w:ascii="Garamond" w:hAnsi="Garamond" w:cs="Arial"/>
          <w:sz w:val="22"/>
          <w:szCs w:val="22"/>
        </w:rPr>
      </w:pPr>
      <w:r w:rsidRPr="00693B69">
        <w:rPr>
          <w:rFonts w:ascii="Garamond" w:hAnsi="Garamond" w:cs="Arial"/>
          <w:sz w:val="22"/>
          <w:szCs w:val="22"/>
        </w:rPr>
        <w:t xml:space="preserve">Assist SBA in disseminating information on trade promotion, trade finance, trade adjustment and trade remedy assistance. </w:t>
      </w:r>
    </w:p>
    <w:p w:rsidR="003245D8" w:rsidRPr="00693B69" w:rsidP="009953B8" w14:paraId="31C8AFF9" w14:textId="77777777">
      <w:pPr>
        <w:pStyle w:val="Heading2"/>
        <w:spacing w:after="120" w:line="240" w:lineRule="auto"/>
        <w:rPr>
          <w:rFonts w:cs="Arial"/>
        </w:rPr>
      </w:pPr>
      <w:r w:rsidRPr="39EA49C1">
        <w:rPr>
          <w:rFonts w:cs="Arial"/>
        </w:rPr>
        <w:t>Manufacturing Assistance</w:t>
      </w:r>
    </w:p>
    <w:p w:rsidR="003245D8" w:rsidRPr="009B4EA4" w:rsidP="009953B8" w14:paraId="7B13A3AB" w14:textId="5C44C726">
      <w:pPr>
        <w:spacing w:after="120" w:line="240" w:lineRule="auto"/>
        <w:ind w:left="720"/>
        <w:rPr>
          <w:rFonts w:ascii="Garamond" w:hAnsi="Garamond" w:cs="Arial"/>
        </w:rPr>
      </w:pPr>
      <w:r w:rsidRPr="00693B69">
        <w:rPr>
          <w:rFonts w:ascii="Garamond" w:hAnsi="Garamond" w:cs="Arial"/>
        </w:rPr>
        <w:t xml:space="preserve">Many SBDCs partner with the Department of Commerce, National Institute of Standards and Technology’s </w:t>
      </w:r>
      <w:r w:rsidRPr="009B4EA4" w:rsidR="00BC3C65">
        <w:rPr>
          <w:rFonts w:ascii="Garamond" w:hAnsi="Garamond" w:cs="Arial"/>
        </w:rPr>
        <w:t xml:space="preserve">(NIST) </w:t>
      </w:r>
      <w:r w:rsidRPr="009B4EA4">
        <w:rPr>
          <w:rFonts w:ascii="Garamond" w:hAnsi="Garamond" w:cs="Arial"/>
        </w:rPr>
        <w:t>Manufacturing Extension Partnerships (MEPs) to provide specialized services to small manufacturers. Through this partnership, a small manufacturer can receive business management assistance from the SBDC and engineering assistance from the MEPs.</w:t>
      </w:r>
    </w:p>
    <w:p w:rsidR="003245D8" w:rsidRPr="00693B69" w:rsidP="009953B8" w14:paraId="3B7ACA83" w14:textId="62EFAD7D">
      <w:pPr>
        <w:spacing w:after="120" w:line="240" w:lineRule="auto"/>
        <w:ind w:left="720"/>
        <w:rPr>
          <w:rFonts w:ascii="Garamond" w:hAnsi="Garamond" w:cs="Arial"/>
        </w:rPr>
      </w:pPr>
      <w:r w:rsidRPr="009B4EA4">
        <w:rPr>
          <w:rFonts w:ascii="Garamond" w:hAnsi="Garamond" w:cs="Arial"/>
        </w:rPr>
        <w:t xml:space="preserve">All SBDCs that are partnering with the NIST MEPs are encouraged to continue this valuable assistance to small business manufacturers. SBDCs without a working partnership with the NIST MEPs may wish to pursue one. The nature of any participation with MEPs must be reported in the </w:t>
      </w:r>
      <w:r w:rsidRPr="009B4EA4" w:rsidR="00067F32">
        <w:rPr>
          <w:rFonts w:ascii="Garamond" w:hAnsi="Garamond" w:cs="Arial"/>
        </w:rPr>
        <w:t>S</w:t>
      </w:r>
      <w:r w:rsidRPr="009B4EA4">
        <w:rPr>
          <w:rFonts w:ascii="Garamond" w:hAnsi="Garamond" w:cs="Arial"/>
        </w:rPr>
        <w:t>emi</w:t>
      </w:r>
      <w:r w:rsidRPr="009B4EA4" w:rsidR="00067F32">
        <w:rPr>
          <w:rFonts w:ascii="Garamond" w:hAnsi="Garamond" w:cs="Arial"/>
        </w:rPr>
        <w:t>-A</w:t>
      </w:r>
      <w:r w:rsidRPr="009B4EA4">
        <w:rPr>
          <w:rFonts w:ascii="Garamond" w:hAnsi="Garamond" w:cs="Arial"/>
        </w:rPr>
        <w:t xml:space="preserve">nnual and </w:t>
      </w:r>
      <w:r w:rsidRPr="009B4EA4" w:rsidR="00067F32">
        <w:rPr>
          <w:rFonts w:ascii="Garamond" w:hAnsi="Garamond" w:cs="Arial"/>
        </w:rPr>
        <w:t>A</w:t>
      </w:r>
      <w:r w:rsidRPr="009B4EA4">
        <w:rPr>
          <w:rFonts w:ascii="Garamond" w:hAnsi="Garamond" w:cs="Arial"/>
        </w:rPr>
        <w:t>nnual</w:t>
      </w:r>
      <w:r w:rsidRPr="00693B69">
        <w:rPr>
          <w:rFonts w:ascii="Garamond" w:hAnsi="Garamond" w:cs="Arial"/>
        </w:rPr>
        <w:t xml:space="preserve"> </w:t>
      </w:r>
      <w:r w:rsidR="00B57440">
        <w:rPr>
          <w:rFonts w:ascii="Garamond" w:hAnsi="Garamond" w:cs="Arial"/>
        </w:rPr>
        <w:t>R</w:t>
      </w:r>
      <w:r w:rsidRPr="00693B69">
        <w:rPr>
          <w:rFonts w:ascii="Garamond" w:hAnsi="Garamond" w:cs="Arial"/>
        </w:rPr>
        <w:t>eports to SBA.</w:t>
      </w:r>
    </w:p>
    <w:p w:rsidR="003245D8" w:rsidRPr="00693B69" w:rsidP="009953B8" w14:paraId="70B7D2F0" w14:textId="77777777">
      <w:pPr>
        <w:pStyle w:val="Heading2"/>
        <w:spacing w:after="120" w:line="240" w:lineRule="auto"/>
        <w:rPr>
          <w:rFonts w:cs="Arial"/>
        </w:rPr>
      </w:pPr>
      <w:r w:rsidRPr="39EA49C1">
        <w:rPr>
          <w:rFonts w:cs="Arial"/>
        </w:rPr>
        <w:t>Military Base Closings and Reductions-in-Force</w:t>
      </w:r>
    </w:p>
    <w:p w:rsidR="003245D8" w:rsidRPr="00693B69" w:rsidP="009953B8" w14:paraId="572428BD" w14:textId="77777777">
      <w:pPr>
        <w:spacing w:after="120" w:line="240" w:lineRule="auto"/>
        <w:ind w:left="720"/>
        <w:rPr>
          <w:rFonts w:ascii="Garamond" w:hAnsi="Garamond" w:cs="Arial"/>
        </w:rPr>
      </w:pPr>
      <w:r w:rsidRPr="00693B69">
        <w:rPr>
          <w:rFonts w:ascii="Garamond" w:hAnsi="Garamond" w:cs="Arial"/>
        </w:rPr>
        <w:t>In those states where base closing or realignments have occurred or will occur, the SBDC must provide a full range of business development and technical assistance services in the affected areas. These services should be specifically designed to meet the particular small business needs that arise as these closings and realignments occur, including services specifically targeted toward existing and former military personnel.</w:t>
      </w:r>
    </w:p>
    <w:p w:rsidR="003245D8" w:rsidRPr="00693B69" w:rsidP="009953B8" w14:paraId="213BB5B3" w14:textId="7B1475AB">
      <w:pPr>
        <w:pStyle w:val="Heading2"/>
        <w:spacing w:after="120" w:line="240" w:lineRule="auto"/>
        <w:rPr>
          <w:rFonts w:cs="Arial"/>
        </w:rPr>
      </w:pPr>
      <w:r w:rsidRPr="39EA49C1">
        <w:rPr>
          <w:rFonts w:cs="Arial"/>
        </w:rPr>
        <w:t xml:space="preserve">Minority </w:t>
      </w:r>
      <w:r w:rsidRPr="39EA49C1" w:rsidR="2F8EF4C0">
        <w:rPr>
          <w:rFonts w:cs="Arial"/>
        </w:rPr>
        <w:t xml:space="preserve">Business </w:t>
      </w:r>
      <w:r w:rsidRPr="39EA49C1">
        <w:rPr>
          <w:rFonts w:cs="Arial"/>
        </w:rPr>
        <w:t>Development</w:t>
      </w:r>
    </w:p>
    <w:p w:rsidR="003245D8" w:rsidRPr="00693B69" w:rsidP="009953B8" w14:paraId="0AB6621B" w14:textId="0E263E06">
      <w:pPr>
        <w:spacing w:after="120" w:line="240" w:lineRule="auto"/>
        <w:ind w:left="720"/>
        <w:rPr>
          <w:rFonts w:ascii="Garamond" w:hAnsi="Garamond" w:cs="Arial"/>
        </w:rPr>
      </w:pPr>
      <w:r w:rsidRPr="39EA49C1">
        <w:rPr>
          <w:rFonts w:ascii="Garamond" w:hAnsi="Garamond" w:cs="Arial"/>
        </w:rPr>
        <w:t xml:space="preserve">SBDCs should work with their SBA District Offices to provide training and counseling to firms in all stages of participation in the 8(a) Program. Each SBDC must make all of its economic development and technical assistance services available to 8(a) firms in all stages, other minority business owners and prospective minority business owners. SBDCs are encouraged to make special efforts to assist SBA’s </w:t>
      </w:r>
      <w:r w:rsidRPr="39EA49C1" w:rsidR="4556266E">
        <w:rPr>
          <w:rFonts w:ascii="Garamond" w:hAnsi="Garamond" w:cs="Arial"/>
        </w:rPr>
        <w:t>8(a) Business</w:t>
      </w:r>
      <w:r w:rsidRPr="39EA49C1">
        <w:rPr>
          <w:rFonts w:ascii="Garamond" w:hAnsi="Garamond" w:cs="Arial"/>
        </w:rPr>
        <w:t xml:space="preserve"> Development Program. These efforts include community-based seminars and workshops concerning the SBA’s 8(a) Program application process.</w:t>
      </w:r>
    </w:p>
    <w:p w:rsidR="003245D8" w:rsidRPr="00693B69" w:rsidP="009953B8" w14:paraId="11DE63A1" w14:textId="77777777">
      <w:pPr>
        <w:spacing w:after="120" w:line="240" w:lineRule="auto"/>
        <w:ind w:left="720"/>
        <w:rPr>
          <w:rFonts w:ascii="Garamond" w:hAnsi="Garamond" w:cs="Arial"/>
        </w:rPr>
      </w:pPr>
      <w:r w:rsidRPr="00693B69">
        <w:rPr>
          <w:rFonts w:ascii="Garamond" w:hAnsi="Garamond" w:cs="Arial"/>
        </w:rPr>
        <w:t>SBDCs should inform their 8(a) clients that counseling assistance does not guarantee receipt of a contract.</w:t>
      </w:r>
    </w:p>
    <w:p w:rsidR="003245D8" w:rsidRPr="00693B69" w:rsidP="009953B8" w14:paraId="1BA0C559" w14:textId="77777777">
      <w:pPr>
        <w:pStyle w:val="Heading2"/>
        <w:spacing w:after="120" w:line="240" w:lineRule="auto"/>
        <w:rPr>
          <w:rFonts w:cs="Arial"/>
        </w:rPr>
      </w:pPr>
      <w:r w:rsidRPr="39EA49C1">
        <w:rPr>
          <w:rFonts w:cs="Arial"/>
        </w:rPr>
        <w:t>Native American Assistance</w:t>
      </w:r>
    </w:p>
    <w:p w:rsidR="003245D8" w:rsidRPr="00693B69" w:rsidP="009953B8" w14:paraId="01BFA11B" w14:textId="77777777">
      <w:pPr>
        <w:spacing w:after="120" w:line="240" w:lineRule="auto"/>
        <w:ind w:left="720"/>
        <w:rPr>
          <w:rFonts w:ascii="Garamond" w:hAnsi="Garamond" w:cs="Arial"/>
        </w:rPr>
      </w:pPr>
      <w:r w:rsidRPr="00693B69">
        <w:rPr>
          <w:rFonts w:ascii="Garamond" w:hAnsi="Garamond" w:cs="Arial"/>
        </w:rPr>
        <w:t>Each SBDC must make its economic development and technical assistance services available to Native Americans. Local initiatives for Native Americans shall be supported when appropriate, and to the extent possible, by the appropriate SBDC where it is determined that this assistance is needed. Where appropriate, SBDCs shall provide support to initiatives of SBA’s Office of Native American Affairs (ONAA).</w:t>
      </w:r>
    </w:p>
    <w:p w:rsidR="003245D8" w:rsidRPr="00693B69" w:rsidP="009953B8" w14:paraId="2F943E02" w14:textId="77777777">
      <w:pPr>
        <w:pStyle w:val="Heading2"/>
        <w:spacing w:after="120" w:line="240" w:lineRule="auto"/>
        <w:rPr>
          <w:rFonts w:cs="Arial"/>
        </w:rPr>
      </w:pPr>
      <w:bookmarkStart w:id="423" w:name="_Hlk15301336"/>
      <w:r w:rsidRPr="39EA49C1">
        <w:rPr>
          <w:rFonts w:cs="Arial"/>
        </w:rPr>
        <w:t>Procurement Assistance</w:t>
      </w:r>
    </w:p>
    <w:p w:rsidR="003245D8" w:rsidRPr="00693B69" w:rsidP="00093485" w14:paraId="651BAB38" w14:textId="77777777">
      <w:pPr>
        <w:spacing w:after="120" w:line="240" w:lineRule="auto"/>
        <w:ind w:left="720"/>
        <w:rPr>
          <w:rFonts w:ascii="Garamond" w:hAnsi="Garamond" w:cs="Arial"/>
        </w:rPr>
      </w:pPr>
      <w:r w:rsidRPr="00693B69">
        <w:rPr>
          <w:rFonts w:ascii="Garamond" w:hAnsi="Garamond" w:cs="Arial"/>
        </w:rPr>
        <w:t>SBDCs are encouraged to provide services that provide basic information needed by small business concerns interested in procurement opportunities in the Government arena. These services should include, but not be limited to:</w:t>
      </w:r>
    </w:p>
    <w:p w:rsidR="003245D8" w:rsidRPr="00693B69" w:rsidP="00093485" w14:paraId="718461AD" w14:textId="77777777">
      <w:pPr>
        <w:numPr>
          <w:ilvl w:val="0"/>
          <w:numId w:val="26"/>
        </w:numPr>
        <w:spacing w:after="0" w:line="240" w:lineRule="auto"/>
        <w:rPr>
          <w:rFonts w:ascii="Garamond" w:hAnsi="Garamond" w:cs="Arial"/>
        </w:rPr>
      </w:pPr>
      <w:r w:rsidRPr="00693B69">
        <w:rPr>
          <w:rFonts w:ascii="Garamond" w:hAnsi="Garamond" w:cs="Arial"/>
        </w:rPr>
        <w:t>Providing informati</w:t>
      </w:r>
      <w:r w:rsidR="006E59BA">
        <w:rPr>
          <w:rFonts w:ascii="Garamond" w:hAnsi="Garamond" w:cs="Arial"/>
        </w:rPr>
        <w:t xml:space="preserve">on on government buying </w:t>
      </w:r>
      <w:r w:rsidR="006E59BA">
        <w:rPr>
          <w:rFonts w:ascii="Garamond" w:hAnsi="Garamond" w:cs="Arial"/>
        </w:rPr>
        <w:t>methods;</w:t>
      </w:r>
    </w:p>
    <w:p w:rsidR="003245D8" w:rsidRPr="00693B69" w:rsidP="00093485" w14:paraId="7EA41DFC" w14:textId="52513CC4">
      <w:pPr>
        <w:numPr>
          <w:ilvl w:val="0"/>
          <w:numId w:val="26"/>
        </w:numPr>
        <w:spacing w:after="0" w:line="240" w:lineRule="auto"/>
        <w:rPr>
          <w:rFonts w:ascii="Garamond" w:hAnsi="Garamond" w:cs="Arial"/>
        </w:rPr>
      </w:pPr>
      <w:r w:rsidRPr="39EA49C1">
        <w:rPr>
          <w:rFonts w:ascii="Garamond" w:hAnsi="Garamond" w:cs="Arial"/>
        </w:rPr>
        <w:t xml:space="preserve">Identifying the role of SBA Area Directors for Government Contracting located in SBA field offices and </w:t>
      </w:r>
      <w:r w:rsidRPr="39EA49C1" w:rsidR="009040AF">
        <w:rPr>
          <w:rFonts w:ascii="Garamond" w:hAnsi="Garamond" w:cs="Arial"/>
        </w:rPr>
        <w:t xml:space="preserve">Business Development </w:t>
      </w:r>
      <w:r w:rsidRPr="39EA49C1" w:rsidR="009040AF">
        <w:rPr>
          <w:rFonts w:ascii="Garamond" w:hAnsi="Garamond" w:cs="Arial"/>
        </w:rPr>
        <w:t>Specialists</w:t>
      </w:r>
      <w:r w:rsidRPr="39EA49C1" w:rsidR="006E59BA">
        <w:rPr>
          <w:rFonts w:ascii="Garamond" w:hAnsi="Garamond" w:cs="Arial"/>
        </w:rPr>
        <w:t>;</w:t>
      </w:r>
    </w:p>
    <w:p w:rsidR="003245D8" w:rsidRPr="009B4EA4" w:rsidP="00093485" w14:paraId="791F3B5D" w14:textId="02B2E0F5">
      <w:pPr>
        <w:numPr>
          <w:ilvl w:val="0"/>
          <w:numId w:val="26"/>
        </w:numPr>
        <w:spacing w:after="0" w:line="240" w:lineRule="auto"/>
        <w:rPr>
          <w:rFonts w:ascii="Garamond" w:hAnsi="Garamond" w:cs="Arial"/>
        </w:rPr>
      </w:pPr>
      <w:r w:rsidRPr="00693B69">
        <w:rPr>
          <w:rFonts w:ascii="Garamond" w:hAnsi="Garamond" w:cs="Arial"/>
        </w:rPr>
        <w:t xml:space="preserve">Educating small businesses about the </w:t>
      </w:r>
      <w:r w:rsidRPr="009B4EA4" w:rsidR="00A41552">
        <w:rPr>
          <w:rFonts w:ascii="Garamond" w:hAnsi="Garamond" w:cs="Arial"/>
        </w:rPr>
        <w:t>Federal</w:t>
      </w:r>
      <w:r w:rsidRPr="009B4EA4">
        <w:rPr>
          <w:rFonts w:ascii="Garamond" w:hAnsi="Garamond" w:cs="Arial"/>
        </w:rPr>
        <w:t xml:space="preserve"> </w:t>
      </w:r>
      <w:r w:rsidRPr="009B4EA4" w:rsidR="00056E03">
        <w:rPr>
          <w:rFonts w:ascii="Garamond" w:hAnsi="Garamond" w:cs="Arial"/>
        </w:rPr>
        <w:t>G</w:t>
      </w:r>
      <w:r w:rsidRPr="009B4EA4">
        <w:rPr>
          <w:rFonts w:ascii="Garamond" w:hAnsi="Garamond" w:cs="Arial"/>
        </w:rPr>
        <w:t>overnment's move toward doing business by Electronic Data Interchange, marketing techniques and pla</w:t>
      </w:r>
      <w:r w:rsidRPr="009B4EA4" w:rsidR="006E59BA">
        <w:rPr>
          <w:rFonts w:ascii="Garamond" w:hAnsi="Garamond" w:cs="Arial"/>
        </w:rPr>
        <w:t xml:space="preserve">cement on agency bidders' </w:t>
      </w:r>
      <w:r w:rsidRPr="009B4EA4" w:rsidR="006E59BA">
        <w:rPr>
          <w:rFonts w:ascii="Garamond" w:hAnsi="Garamond" w:cs="Arial"/>
        </w:rPr>
        <w:t>lists;</w:t>
      </w:r>
    </w:p>
    <w:p w:rsidR="003245D8" w:rsidRPr="009B4EA4" w:rsidP="00093485" w14:paraId="3E355180" w14:textId="77777777">
      <w:pPr>
        <w:numPr>
          <w:ilvl w:val="0"/>
          <w:numId w:val="26"/>
        </w:numPr>
        <w:spacing w:after="0" w:line="240" w:lineRule="auto"/>
        <w:rPr>
          <w:rFonts w:ascii="Garamond" w:hAnsi="Garamond" w:cs="Arial"/>
        </w:rPr>
      </w:pPr>
      <w:r w:rsidRPr="009B4EA4">
        <w:rPr>
          <w:rFonts w:ascii="Garamond" w:hAnsi="Garamond" w:cs="Arial"/>
        </w:rPr>
        <w:t>Assisting with the pr</w:t>
      </w:r>
      <w:r w:rsidRPr="009B4EA4" w:rsidR="006E59BA">
        <w:rPr>
          <w:rFonts w:ascii="Garamond" w:hAnsi="Garamond" w:cs="Arial"/>
        </w:rPr>
        <w:t xml:space="preserve">eparation of bids and </w:t>
      </w:r>
      <w:r w:rsidRPr="009B4EA4" w:rsidR="006E59BA">
        <w:rPr>
          <w:rFonts w:ascii="Garamond" w:hAnsi="Garamond" w:cs="Arial"/>
        </w:rPr>
        <w:t>proposals;</w:t>
      </w:r>
    </w:p>
    <w:p w:rsidR="003245D8" w:rsidRPr="009B4EA4" w:rsidP="00093485" w14:paraId="1E8478F0" w14:textId="77777777">
      <w:pPr>
        <w:numPr>
          <w:ilvl w:val="0"/>
          <w:numId w:val="26"/>
        </w:numPr>
        <w:spacing w:after="0" w:line="240" w:lineRule="auto"/>
        <w:rPr>
          <w:rFonts w:ascii="Garamond" w:hAnsi="Garamond" w:cs="Arial"/>
        </w:rPr>
      </w:pPr>
      <w:r w:rsidRPr="009B4EA4">
        <w:rPr>
          <w:rFonts w:ascii="Garamond" w:hAnsi="Garamond" w:cs="Arial"/>
        </w:rPr>
        <w:t>Identifyi</w:t>
      </w:r>
      <w:r w:rsidRPr="009B4EA4" w:rsidR="006E59BA">
        <w:rPr>
          <w:rFonts w:ascii="Garamond" w:hAnsi="Garamond" w:cs="Arial"/>
        </w:rPr>
        <w:t xml:space="preserve">ng subcontracting </w:t>
      </w:r>
      <w:r w:rsidRPr="009B4EA4" w:rsidR="006E59BA">
        <w:rPr>
          <w:rFonts w:ascii="Garamond" w:hAnsi="Garamond" w:cs="Arial"/>
        </w:rPr>
        <w:t>opportunities;</w:t>
      </w:r>
    </w:p>
    <w:p w:rsidR="003245D8" w:rsidRPr="00693B69" w:rsidP="00093485" w14:paraId="5B205611" w14:textId="77777777">
      <w:pPr>
        <w:numPr>
          <w:ilvl w:val="0"/>
          <w:numId w:val="26"/>
        </w:numPr>
        <w:spacing w:after="0" w:line="240" w:lineRule="auto"/>
        <w:rPr>
          <w:rFonts w:ascii="Garamond" w:hAnsi="Garamond" w:cs="Arial"/>
        </w:rPr>
      </w:pPr>
      <w:r w:rsidRPr="00693B69">
        <w:rPr>
          <w:rFonts w:ascii="Garamond" w:hAnsi="Garamond" w:cs="Arial"/>
        </w:rPr>
        <w:t>Providing counseling and referral information concerning bidders' rights and obligations, appeal procedures, termination and default actions, and size criteria (bus</w:t>
      </w:r>
      <w:r w:rsidR="006E59BA">
        <w:rPr>
          <w:rFonts w:ascii="Garamond" w:hAnsi="Garamond" w:cs="Arial"/>
        </w:rPr>
        <w:t>iness advice, not legal advice</w:t>
      </w:r>
      <w:r w:rsidR="006E59BA">
        <w:rPr>
          <w:rFonts w:ascii="Garamond" w:hAnsi="Garamond" w:cs="Arial"/>
        </w:rPr>
        <w:t>);</w:t>
      </w:r>
    </w:p>
    <w:p w:rsidR="003245D8" w:rsidRPr="00693B69" w:rsidP="00093485" w14:paraId="0292C3F0" w14:textId="77777777">
      <w:pPr>
        <w:pStyle w:val="BodyTextIndent"/>
        <w:numPr>
          <w:ilvl w:val="0"/>
          <w:numId w:val="26"/>
        </w:numPr>
        <w:spacing w:after="0"/>
        <w:rPr>
          <w:rFonts w:ascii="Garamond" w:hAnsi="Garamond" w:cs="Arial"/>
          <w:sz w:val="22"/>
          <w:szCs w:val="22"/>
        </w:rPr>
      </w:pPr>
      <w:r w:rsidRPr="00693B69">
        <w:rPr>
          <w:rFonts w:ascii="Garamond" w:hAnsi="Garamond" w:cs="Arial"/>
          <w:sz w:val="22"/>
          <w:szCs w:val="22"/>
        </w:rPr>
        <w:t>Providing assistance on contractual, financial and</w:t>
      </w:r>
      <w:r w:rsidR="006E59BA">
        <w:rPr>
          <w:rFonts w:ascii="Garamond" w:hAnsi="Garamond" w:cs="Arial"/>
          <w:sz w:val="22"/>
          <w:szCs w:val="22"/>
        </w:rPr>
        <w:t xml:space="preserve"> contract administration </w:t>
      </w:r>
      <w:r w:rsidR="006E59BA">
        <w:rPr>
          <w:rFonts w:ascii="Garamond" w:hAnsi="Garamond" w:cs="Arial"/>
          <w:sz w:val="22"/>
          <w:szCs w:val="22"/>
        </w:rPr>
        <w:t>issues;</w:t>
      </w:r>
    </w:p>
    <w:p w:rsidR="003245D8" w:rsidRPr="00693B69" w:rsidP="00093485" w14:paraId="53738808" w14:textId="77777777">
      <w:pPr>
        <w:numPr>
          <w:ilvl w:val="0"/>
          <w:numId w:val="26"/>
        </w:numPr>
        <w:spacing w:after="0" w:line="240" w:lineRule="auto"/>
        <w:rPr>
          <w:rFonts w:ascii="Garamond" w:hAnsi="Garamond" w:cs="Arial"/>
        </w:rPr>
      </w:pPr>
      <w:r w:rsidRPr="00693B69">
        <w:rPr>
          <w:rFonts w:ascii="Garamond" w:hAnsi="Garamond" w:cs="Arial"/>
        </w:rPr>
        <w:t xml:space="preserve">Identifying and facilitating access to computerized systems that identify </w:t>
      </w:r>
      <w:r w:rsidR="00A41552">
        <w:rPr>
          <w:rFonts w:ascii="Garamond" w:hAnsi="Garamond" w:cs="Arial"/>
        </w:rPr>
        <w:t>Federal</w:t>
      </w:r>
      <w:r w:rsidRPr="00693B69">
        <w:rPr>
          <w:rFonts w:ascii="Garamond" w:hAnsi="Garamond" w:cs="Arial"/>
        </w:rPr>
        <w:t>, state and l</w:t>
      </w:r>
      <w:r w:rsidR="006E59BA">
        <w:rPr>
          <w:rFonts w:ascii="Garamond" w:hAnsi="Garamond" w:cs="Arial"/>
        </w:rPr>
        <w:t xml:space="preserve">ocal procurement </w:t>
      </w:r>
      <w:r w:rsidR="006E59BA">
        <w:rPr>
          <w:rFonts w:ascii="Garamond" w:hAnsi="Garamond" w:cs="Arial"/>
        </w:rPr>
        <w:t>opportunities;</w:t>
      </w:r>
    </w:p>
    <w:p w:rsidR="003245D8" w:rsidRPr="00693B69" w:rsidP="00093485" w14:paraId="12367D71" w14:textId="05A0A715">
      <w:pPr>
        <w:numPr>
          <w:ilvl w:val="0"/>
          <w:numId w:val="26"/>
        </w:numPr>
        <w:spacing w:after="0" w:line="240" w:lineRule="auto"/>
        <w:rPr>
          <w:rFonts w:ascii="Garamond" w:hAnsi="Garamond" w:cs="Arial"/>
        </w:rPr>
      </w:pPr>
      <w:r w:rsidRPr="5F926F4B">
        <w:rPr>
          <w:rFonts w:ascii="Garamond" w:hAnsi="Garamond" w:cs="Arial"/>
        </w:rPr>
        <w:t>Assisting eligible small business firms to complete and submit HUBZ</w:t>
      </w:r>
      <w:r w:rsidRPr="5F926F4B" w:rsidR="4556266E">
        <w:rPr>
          <w:rFonts w:ascii="Garamond" w:hAnsi="Garamond" w:cs="Arial"/>
        </w:rPr>
        <w:t>one</w:t>
      </w:r>
      <w:r w:rsidRPr="5F926F4B">
        <w:rPr>
          <w:rFonts w:ascii="Garamond" w:hAnsi="Garamond" w:cs="Arial"/>
        </w:rPr>
        <w:t xml:space="preserve"> </w:t>
      </w:r>
      <w:r w:rsidRPr="5F926F4B" w:rsidR="5F70A5E4">
        <w:rPr>
          <w:rFonts w:ascii="Garamond" w:hAnsi="Garamond" w:cs="Arial"/>
        </w:rPr>
        <w:t>Program electronic application; and</w:t>
      </w:r>
    </w:p>
    <w:p w:rsidR="003245D8" w:rsidRPr="00693B69" w:rsidP="00093485" w14:paraId="4F771D0F" w14:textId="77777777">
      <w:pPr>
        <w:numPr>
          <w:ilvl w:val="0"/>
          <w:numId w:val="26"/>
        </w:numPr>
        <w:spacing w:after="120" w:line="240" w:lineRule="auto"/>
        <w:rPr>
          <w:rFonts w:ascii="Garamond" w:hAnsi="Garamond" w:cs="Arial"/>
        </w:rPr>
      </w:pPr>
      <w:r w:rsidRPr="00693B69">
        <w:rPr>
          <w:rFonts w:ascii="Garamond" w:hAnsi="Garamond" w:cs="Arial"/>
        </w:rPr>
        <w:t>Working cooperatively with the Procurement Technical Assistance (PTAC) program.</w:t>
      </w:r>
    </w:p>
    <w:bookmarkEnd w:id="423"/>
    <w:p w:rsidR="003245D8" w:rsidRPr="00693B69" w:rsidP="009953B8" w14:paraId="27A2AD74" w14:textId="77777777">
      <w:pPr>
        <w:pStyle w:val="Heading2"/>
        <w:spacing w:after="120" w:line="240" w:lineRule="auto"/>
        <w:rPr>
          <w:rFonts w:cs="Arial"/>
        </w:rPr>
      </w:pPr>
      <w:r w:rsidRPr="39EA49C1">
        <w:rPr>
          <w:rFonts w:cs="Arial"/>
        </w:rPr>
        <w:t>Rural Development</w:t>
      </w:r>
    </w:p>
    <w:p w:rsidR="003245D8" w:rsidRPr="00693B69" w:rsidP="009953B8" w14:paraId="26E50F49" w14:textId="77777777">
      <w:pPr>
        <w:spacing w:after="120" w:line="240" w:lineRule="auto"/>
        <w:ind w:left="720"/>
        <w:rPr>
          <w:rFonts w:ascii="Garamond" w:hAnsi="Garamond" w:cs="Arial"/>
        </w:rPr>
      </w:pPr>
      <w:r w:rsidRPr="39EA49C1">
        <w:rPr>
          <w:rFonts w:ascii="Garamond" w:hAnsi="Garamond" w:cs="Arial"/>
        </w:rPr>
        <w:t>SBDC Applicants must make a full range of business development and technical assistance services available to small businesses located in rural areas. These services will be designed to increase rural small business participation in exporting, government procurement, tourism, access to credit, incubators, innovation and technology and other small business programs.</w:t>
      </w:r>
    </w:p>
    <w:p w:rsidR="003245D8" w:rsidRPr="00693B69" w:rsidP="009953B8" w14:paraId="3C883CAF" w14:textId="77777777">
      <w:pPr>
        <w:pStyle w:val="Heading2"/>
        <w:spacing w:after="120" w:line="240" w:lineRule="auto"/>
        <w:rPr>
          <w:rFonts w:cs="Arial"/>
          <w:i/>
          <w:iCs/>
        </w:rPr>
      </w:pPr>
      <w:r w:rsidRPr="39EA49C1">
        <w:rPr>
          <w:rFonts w:cs="Arial"/>
        </w:rPr>
        <w:t xml:space="preserve">SBDC State/Regional </w:t>
      </w:r>
      <w:r w:rsidRPr="39EA49C1">
        <w:rPr>
          <w:rFonts w:cs="Arial"/>
        </w:rPr>
        <w:t xml:space="preserve">Director  </w:t>
      </w:r>
    </w:p>
    <w:p w:rsidR="003245D8" w:rsidRPr="00693B69" w:rsidP="009953B8" w14:paraId="518CE542" w14:textId="7C0E740E">
      <w:pPr>
        <w:spacing w:after="120" w:line="240" w:lineRule="auto"/>
        <w:ind w:left="720"/>
        <w:rPr>
          <w:rFonts w:ascii="Garamond" w:hAnsi="Garamond" w:cs="Arial"/>
        </w:rPr>
      </w:pPr>
      <w:r w:rsidRPr="00693B69">
        <w:rPr>
          <w:rFonts w:ascii="Garamond" w:hAnsi="Garamond" w:cs="Arial"/>
        </w:rPr>
        <w:t>The SBDC State/Regional Director must be a full-time (100%) senior manager who shall direct and monitor the program activities and</w:t>
      </w:r>
      <w:r w:rsidR="00FA14F5">
        <w:rPr>
          <w:rFonts w:ascii="Garamond" w:hAnsi="Garamond" w:cs="Arial"/>
        </w:rPr>
        <w:t xml:space="preserve"> financial affairs of the SBDC N</w:t>
      </w:r>
      <w:r w:rsidRPr="00693B69">
        <w:rPr>
          <w:rFonts w:ascii="Garamond" w:hAnsi="Garamond" w:cs="Arial"/>
        </w:rPr>
        <w:t>etwork to deliver effective services to the small business community, ensure the SBDC</w:t>
      </w:r>
      <w:r w:rsidR="00D14FE9">
        <w:rPr>
          <w:rFonts w:ascii="Garamond" w:hAnsi="Garamond" w:cs="Arial"/>
        </w:rPr>
        <w:t>’</w:t>
      </w:r>
      <w:r w:rsidRPr="00693B69">
        <w:rPr>
          <w:rFonts w:ascii="Garamond" w:hAnsi="Garamond" w:cs="Arial"/>
        </w:rPr>
        <w:t xml:space="preserve">s compliance with applicable laws, regulations, OMB circulars and Executive Orders, implement the Cooperative Agreement and serve as the principal contact point for </w:t>
      </w:r>
      <w:r w:rsidR="00FA14F5">
        <w:rPr>
          <w:rFonts w:ascii="Garamond" w:hAnsi="Garamond" w:cs="Arial"/>
        </w:rPr>
        <w:t>all matters involving the SBDC N</w:t>
      </w:r>
      <w:r w:rsidRPr="00693B69">
        <w:rPr>
          <w:rFonts w:ascii="Garamond" w:hAnsi="Garamond" w:cs="Arial"/>
        </w:rPr>
        <w:t>etwork. For these purposes, full-time is defined as 100</w:t>
      </w:r>
      <w:r w:rsidR="00575DCD">
        <w:rPr>
          <w:rFonts w:ascii="Garamond" w:hAnsi="Garamond" w:cs="Arial"/>
        </w:rPr>
        <w:t xml:space="preserve"> percent </w:t>
      </w:r>
      <w:r w:rsidRPr="00693B69">
        <w:rPr>
          <w:rFonts w:ascii="Garamond" w:hAnsi="Garamond" w:cs="Arial"/>
        </w:rPr>
        <w:t xml:space="preserve">of time allocated between this grant and other grants that provide management and technical assistance to small businesses. These include technical assistance programs that the </w:t>
      </w:r>
      <w:r w:rsidR="001D4473">
        <w:rPr>
          <w:rFonts w:ascii="Garamond" w:hAnsi="Garamond" w:cs="Arial"/>
        </w:rPr>
        <w:t>Lead Center</w:t>
      </w:r>
      <w:r w:rsidRPr="00693B69">
        <w:rPr>
          <w:rFonts w:ascii="Garamond" w:hAnsi="Garamond" w:cs="Arial"/>
        </w:rPr>
        <w:t xml:space="preserve"> may be conducting to fully utilize the resources of other </w:t>
      </w:r>
      <w:r w:rsidR="00093485">
        <w:rPr>
          <w:rFonts w:ascii="Garamond" w:hAnsi="Garamond" w:cs="Arial"/>
        </w:rPr>
        <w:t>f</w:t>
      </w:r>
      <w:r w:rsidR="00A41552">
        <w:rPr>
          <w:rFonts w:ascii="Garamond" w:hAnsi="Garamond" w:cs="Arial"/>
        </w:rPr>
        <w:t>ederal</w:t>
      </w:r>
      <w:r w:rsidRPr="00693B69">
        <w:rPr>
          <w:rFonts w:ascii="Garamond" w:hAnsi="Garamond" w:cs="Arial"/>
        </w:rPr>
        <w:t xml:space="preserve">, </w:t>
      </w:r>
      <w:r w:rsidRPr="00693B69">
        <w:rPr>
          <w:rFonts w:ascii="Garamond" w:hAnsi="Garamond" w:cs="Arial"/>
        </w:rPr>
        <w:t>state</w:t>
      </w:r>
      <w:r w:rsidRPr="00693B69">
        <w:rPr>
          <w:rFonts w:ascii="Garamond" w:hAnsi="Garamond" w:cs="Arial"/>
        </w:rPr>
        <w:t xml:space="preserve"> and local government, academic and private sector programs concerned with aiding small businesses in order to provide seamless but not duplicate business development assistance. These other activities must be in accordance with the description above and must not be outside of the scope of management and technical assistance to small businesses. Of that, at least 75</w:t>
      </w:r>
      <w:r w:rsidR="00575DCD">
        <w:rPr>
          <w:rFonts w:ascii="Garamond" w:hAnsi="Garamond" w:cs="Arial"/>
        </w:rPr>
        <w:t xml:space="preserve"> percent </w:t>
      </w:r>
      <w:r w:rsidRPr="00693B69">
        <w:rPr>
          <w:rFonts w:ascii="Garamond" w:hAnsi="Garamond" w:cs="Arial"/>
        </w:rPr>
        <w:t xml:space="preserve">of the SBDC State/Regional Director’s time must be dedicated to the functions of the SBA SBDC Cooperative Agreement. SBDC State/Regional Director may not receive additional compensation for managing these programs. </w:t>
      </w:r>
    </w:p>
    <w:p w:rsidR="003245D8" w:rsidRPr="00693B69" w:rsidP="009953B8" w14:paraId="2543ED18" w14:textId="77777777">
      <w:pPr>
        <w:spacing w:after="120" w:line="240" w:lineRule="auto"/>
        <w:ind w:left="720"/>
        <w:rPr>
          <w:rFonts w:ascii="Garamond" w:hAnsi="Garamond" w:cs="Arial"/>
        </w:rPr>
      </w:pPr>
      <w:r w:rsidRPr="00693B69">
        <w:rPr>
          <w:rFonts w:ascii="Garamond" w:hAnsi="Garamond" w:cs="Arial"/>
        </w:rPr>
        <w:t xml:space="preserve">The SBDC State/Regional Director has the responsibility for negotiating the annual Cooperative Agreement with SBA, keeping in mind that national, </w:t>
      </w:r>
      <w:r w:rsidRPr="00693B69">
        <w:rPr>
          <w:rFonts w:ascii="Garamond" w:hAnsi="Garamond" w:cs="Arial"/>
        </w:rPr>
        <w:t>state</w:t>
      </w:r>
      <w:r w:rsidRPr="00693B69">
        <w:rPr>
          <w:rFonts w:ascii="Garamond" w:hAnsi="Garamond" w:cs="Arial"/>
        </w:rPr>
        <w:t xml:space="preserve"> and local needs are to be addressed. Once an SBDC receives its approved budget and program funding from SBA, the SBDC State/Regional Director must have full authority to manage and implement the budget without restrictions from the host entity, including the management and oversight of all statutorily required areas of statewide/regional coverage.</w:t>
      </w:r>
    </w:p>
    <w:p w:rsidR="003245D8" w:rsidRPr="00693B69" w:rsidP="009953B8" w14:paraId="39EB7C93" w14:textId="77777777">
      <w:pPr>
        <w:pStyle w:val="Heading2"/>
        <w:spacing w:after="120" w:line="240" w:lineRule="auto"/>
        <w:rPr>
          <w:rFonts w:cs="Arial"/>
        </w:rPr>
      </w:pPr>
      <w:r w:rsidRPr="39EA49C1">
        <w:rPr>
          <w:rFonts w:cs="Arial"/>
        </w:rPr>
        <w:t>Surety Bond Guarantee Assistance</w:t>
      </w:r>
    </w:p>
    <w:p w:rsidR="003245D8" w:rsidRPr="00693B69" w:rsidP="009953B8" w14:paraId="1A16D87D" w14:textId="64778E39">
      <w:pPr>
        <w:spacing w:after="120" w:line="240" w:lineRule="auto"/>
        <w:ind w:left="720"/>
        <w:rPr>
          <w:rFonts w:ascii="Garamond" w:hAnsi="Garamond" w:cs="Arial"/>
        </w:rPr>
      </w:pPr>
      <w:r w:rsidRPr="61929F4F">
        <w:rPr>
          <w:rFonts w:ascii="Garamond" w:hAnsi="Garamond" w:cs="Arial"/>
        </w:rPr>
        <w:t xml:space="preserve">SBDCs are encouraged to educate their </w:t>
      </w:r>
      <w:r w:rsidRPr="61929F4F" w:rsidR="00927642">
        <w:rPr>
          <w:rFonts w:ascii="Garamond" w:hAnsi="Garamond" w:cs="Arial"/>
        </w:rPr>
        <w:t>counselors</w:t>
      </w:r>
      <w:r w:rsidRPr="61929F4F">
        <w:rPr>
          <w:rFonts w:ascii="Garamond" w:hAnsi="Garamond" w:cs="Arial"/>
        </w:rPr>
        <w:t xml:space="preserve"> and small business contractors about the Surety Bond Guarantee (SBG) Program. This includes making available program information at counseling and training </w:t>
      </w:r>
      <w:r w:rsidRPr="61929F4F">
        <w:rPr>
          <w:rFonts w:ascii="Garamond" w:hAnsi="Garamond" w:cs="Arial"/>
        </w:rPr>
        <w:t xml:space="preserve">sessions and at business, professional and trade association meetings. SBDCs should develop an outreach program and actively promote the SBG program to special emphasis contractors. SBDCs should refer small business contractors to the SBG specialist in one of the two SBG Area Offices (Denver and Seattle) for detailed information about the </w:t>
      </w:r>
      <w:r w:rsidRPr="61929F4F" w:rsidR="004B7DC3">
        <w:rPr>
          <w:rFonts w:ascii="Garamond" w:hAnsi="Garamond" w:cs="Arial"/>
        </w:rPr>
        <w:t>P</w:t>
      </w:r>
      <w:r w:rsidRPr="61929F4F">
        <w:rPr>
          <w:rFonts w:ascii="Garamond" w:hAnsi="Garamond" w:cs="Arial"/>
        </w:rPr>
        <w:t xml:space="preserve">rogram. The Office of Surety Guarantees in SBA Headquarters will provide a power point presentation for this purpose. An SBDC should contact The Office of Surety Guarantees in SBA (202)205-6540 for answers to questions and for more information. The SBA OSG website is located at:  </w:t>
      </w:r>
      <w:hyperlink r:id="rId40">
        <w:r w:rsidRPr="61929F4F">
          <w:rPr>
            <w:rStyle w:val="Hyperlink"/>
            <w:rFonts w:ascii="Garamond" w:hAnsi="Garamond" w:cs="Arial"/>
          </w:rPr>
          <w:t>www.sba.gov/about-offices-content/1/2891</w:t>
        </w:r>
      </w:hyperlink>
      <w:r w:rsidRPr="61929F4F">
        <w:rPr>
          <w:rFonts w:ascii="Garamond" w:hAnsi="Garamond" w:cs="Arial"/>
        </w:rPr>
        <w:t>.</w:t>
      </w:r>
    </w:p>
    <w:p w:rsidR="003245D8" w:rsidRPr="00693B69" w:rsidP="009953B8" w14:paraId="797BF904" w14:textId="21598102">
      <w:pPr>
        <w:spacing w:after="120" w:line="240" w:lineRule="auto"/>
        <w:ind w:left="720"/>
        <w:rPr>
          <w:rFonts w:ascii="Garamond" w:hAnsi="Garamond" w:cs="Arial"/>
        </w:rPr>
      </w:pPr>
      <w:r w:rsidRPr="00693B69">
        <w:rPr>
          <w:rFonts w:ascii="Garamond" w:hAnsi="Garamond" w:cs="Arial"/>
        </w:rPr>
        <w:t xml:space="preserve">Many contractors are able to leave the </w:t>
      </w:r>
      <w:r w:rsidR="00093485">
        <w:rPr>
          <w:rFonts w:ascii="Garamond" w:hAnsi="Garamond" w:cs="Arial"/>
        </w:rPr>
        <w:t>P</w:t>
      </w:r>
      <w:r w:rsidRPr="00693B69">
        <w:rPr>
          <w:rFonts w:ascii="Garamond" w:hAnsi="Garamond" w:cs="Arial"/>
        </w:rPr>
        <w:t xml:space="preserve">rogram and obtain bonding on their own while others remain in the program for several years. One reason small contractors continue in the </w:t>
      </w:r>
      <w:r w:rsidR="00093485">
        <w:rPr>
          <w:rFonts w:ascii="Garamond" w:hAnsi="Garamond" w:cs="Arial"/>
        </w:rPr>
        <w:t>P</w:t>
      </w:r>
      <w:r w:rsidRPr="00693B69">
        <w:rPr>
          <w:rFonts w:ascii="Garamond" w:hAnsi="Garamond" w:cs="Arial"/>
        </w:rPr>
        <w:t>rogram is that they lack management expertise and have ongoing cash flow problems. SBDCs are encouraged to work with the specialist in the appropriate Area Office to identify such contractors and give them the needed business management assistance. Among other areas, this may include business plan development, cash flow preparation and analysis, bid preparation, marketing and financial statement preparation and analysis.</w:t>
      </w:r>
    </w:p>
    <w:p w:rsidR="003245D8" w:rsidRPr="00693B69" w:rsidP="009953B8" w14:paraId="240D04D8" w14:textId="77777777">
      <w:pPr>
        <w:pStyle w:val="Heading2"/>
        <w:spacing w:after="120" w:line="240" w:lineRule="auto"/>
        <w:rPr>
          <w:rFonts w:cs="Arial"/>
        </w:rPr>
      </w:pPr>
      <w:r w:rsidRPr="39EA49C1">
        <w:rPr>
          <w:rFonts w:cs="Arial"/>
        </w:rPr>
        <w:t>Technical Assistance for Research and Innovation</w:t>
      </w:r>
    </w:p>
    <w:p w:rsidR="003245D8" w:rsidRPr="00693B69" w:rsidP="009953B8" w14:paraId="227F85A6" w14:textId="45CEE183">
      <w:pPr>
        <w:tabs>
          <w:tab w:val="center" w:pos="2520"/>
        </w:tabs>
        <w:spacing w:after="120" w:line="240" w:lineRule="auto"/>
        <w:ind w:left="720"/>
        <w:rPr>
          <w:rFonts w:ascii="Garamond" w:hAnsi="Garamond" w:cs="Arial"/>
        </w:rPr>
      </w:pPr>
      <w:r w:rsidRPr="574FF79A">
        <w:rPr>
          <w:rFonts w:ascii="Garamond" w:hAnsi="Garamond" w:cs="Arial"/>
        </w:rPr>
        <w:t xml:space="preserve">The </w:t>
      </w:r>
      <w:r w:rsidRPr="574FF79A" w:rsidR="001D4473">
        <w:rPr>
          <w:rFonts w:ascii="Garamond" w:hAnsi="Garamond" w:cs="Arial"/>
        </w:rPr>
        <w:t>Lead Center</w:t>
      </w:r>
      <w:r w:rsidRPr="574FF79A">
        <w:rPr>
          <w:rFonts w:ascii="Garamond" w:hAnsi="Garamond" w:cs="Arial"/>
        </w:rPr>
        <w:t xml:space="preserve"> must make technical assistance for research and innovation available, directly or through other relationships, to small businesses including, but not limited to: new product development; assisting inventors and high technology firms to research, develop and market their ideas and inventions; assisting non-technological firms to gain access to existing technologies; SBIR</w:t>
      </w:r>
      <w:r w:rsidRPr="574FF79A" w:rsidR="1075861D">
        <w:rPr>
          <w:rFonts w:ascii="Garamond" w:hAnsi="Garamond" w:cs="Arial"/>
        </w:rPr>
        <w:t xml:space="preserve"> </w:t>
      </w:r>
      <w:r w:rsidRPr="574FF79A">
        <w:rPr>
          <w:rFonts w:ascii="Garamond" w:hAnsi="Garamond" w:cs="Arial"/>
        </w:rPr>
        <w:t xml:space="preserve">related assistance; and facilitating the transfer of technology and technical data from </w:t>
      </w:r>
      <w:r w:rsidRPr="574FF79A" w:rsidR="00093485">
        <w:rPr>
          <w:rFonts w:ascii="Garamond" w:hAnsi="Garamond" w:cs="Arial"/>
        </w:rPr>
        <w:t>f</w:t>
      </w:r>
      <w:r w:rsidRPr="574FF79A" w:rsidR="00A41552">
        <w:rPr>
          <w:rFonts w:ascii="Garamond" w:hAnsi="Garamond" w:cs="Arial"/>
        </w:rPr>
        <w:t>ederal</w:t>
      </w:r>
      <w:r w:rsidRPr="574FF79A">
        <w:rPr>
          <w:rFonts w:ascii="Garamond" w:hAnsi="Garamond" w:cs="Arial"/>
        </w:rPr>
        <w:t xml:space="preserve"> and university laboratories.</w:t>
      </w:r>
    </w:p>
    <w:p w:rsidR="003245D8" w:rsidRPr="00693B69" w:rsidP="009953B8" w14:paraId="1136E71B" w14:textId="77777777">
      <w:pPr>
        <w:pStyle w:val="Heading2"/>
        <w:spacing w:after="120" w:line="240" w:lineRule="auto"/>
        <w:rPr>
          <w:rFonts w:cs="Arial"/>
        </w:rPr>
      </w:pPr>
      <w:r w:rsidRPr="39EA49C1">
        <w:rPr>
          <w:rFonts w:cs="Arial"/>
        </w:rPr>
        <w:t>Training</w:t>
      </w:r>
    </w:p>
    <w:p w:rsidR="003245D8" w:rsidRPr="00693B69" w:rsidP="00093485" w14:paraId="024CBA53" w14:textId="77777777">
      <w:pPr>
        <w:spacing w:after="120" w:line="240" w:lineRule="auto"/>
        <w:ind w:left="720"/>
        <w:rPr>
          <w:rFonts w:ascii="Garamond" w:hAnsi="Garamond" w:cs="Arial"/>
        </w:rPr>
      </w:pPr>
      <w:r w:rsidRPr="00693B69">
        <w:rPr>
          <w:rFonts w:ascii="Garamond" w:hAnsi="Garamond" w:cs="Arial"/>
        </w:rPr>
        <w:t>Applicants must provide quality training designed to improve the skills and knowledge of existing and prospective small business owner</w:t>
      </w:r>
      <w:r w:rsidR="00FA14F5">
        <w:rPr>
          <w:rFonts w:ascii="Garamond" w:hAnsi="Garamond" w:cs="Arial"/>
        </w:rPr>
        <w:t>s/managers throughout the SBDC N</w:t>
      </w:r>
      <w:r w:rsidRPr="00693B69">
        <w:rPr>
          <w:rFonts w:ascii="Garamond" w:hAnsi="Garamond" w:cs="Arial"/>
        </w:rPr>
        <w:t>etwork.</w:t>
      </w:r>
    </w:p>
    <w:p w:rsidR="003245D8" w:rsidRPr="00693B69" w:rsidP="00CA7952" w14:paraId="5494A884" w14:textId="77777777">
      <w:pPr>
        <w:spacing w:after="120" w:line="240" w:lineRule="auto"/>
        <w:ind w:left="720"/>
        <w:rPr>
          <w:rFonts w:ascii="Garamond" w:hAnsi="Garamond" w:cs="Arial"/>
        </w:rPr>
      </w:pPr>
      <w:r w:rsidRPr="00693B69">
        <w:rPr>
          <w:rFonts w:ascii="Garamond" w:hAnsi="Garamond" w:cs="Arial"/>
        </w:rPr>
        <w:t>Training planned by SBDCs must be shared with the SBA Project Officer to avoid duplication with training efforts offered by other local organizations and SBA. In addition, all training materials developed in an electronic format shall be made avail</w:t>
      </w:r>
      <w:r w:rsidR="00757CBE">
        <w:rPr>
          <w:rFonts w:ascii="Garamond" w:hAnsi="Garamond" w:cs="Arial"/>
        </w:rPr>
        <w:t>able to the SBA Project Officer</w:t>
      </w:r>
      <w:r w:rsidRPr="00693B69">
        <w:rPr>
          <w:rFonts w:ascii="Garamond" w:hAnsi="Garamond" w:cs="Arial"/>
        </w:rPr>
        <w:t xml:space="preserve"> and the SBDC Clearinghouse.</w:t>
      </w:r>
    </w:p>
    <w:p w:rsidR="003245D8" w:rsidRPr="00693B69" w:rsidP="001D0061" w14:paraId="6611A9CB" w14:textId="77777777">
      <w:pPr>
        <w:spacing w:after="120" w:line="240" w:lineRule="auto"/>
        <w:ind w:left="720"/>
        <w:rPr>
          <w:rFonts w:ascii="Garamond" w:hAnsi="Garamond" w:cs="Arial"/>
        </w:rPr>
      </w:pPr>
      <w:r w:rsidRPr="00693B69">
        <w:rPr>
          <w:rFonts w:ascii="Garamond" w:hAnsi="Garamond" w:cs="Arial"/>
        </w:rPr>
        <w:t>SBDCs may charge reasonable fees to cover program costs associated with this training. These fees are considered program income and shall be used to expand services and further SBDC program objectives.</w:t>
      </w:r>
    </w:p>
    <w:p w:rsidR="003245D8" w:rsidRPr="00693B69" w:rsidP="00B359C9" w14:paraId="4EABB96C" w14:textId="77777777">
      <w:pPr>
        <w:pStyle w:val="Heading3"/>
        <w:spacing w:after="120" w:line="240" w:lineRule="auto"/>
        <w:ind w:left="3240"/>
      </w:pPr>
      <w:r>
        <w:t>SBDC Co-hosted Training</w:t>
      </w:r>
    </w:p>
    <w:p w:rsidR="003245D8" w:rsidRPr="00693B69" w:rsidP="009953B8" w14:paraId="2CF5348F" w14:textId="67877119">
      <w:pPr>
        <w:spacing w:after="120" w:line="240" w:lineRule="auto"/>
        <w:ind w:left="1440"/>
        <w:rPr>
          <w:rFonts w:ascii="Garamond" w:hAnsi="Garamond" w:cs="Arial"/>
        </w:rPr>
      </w:pPr>
      <w:r w:rsidRPr="5F926F4B">
        <w:rPr>
          <w:rFonts w:ascii="Garamond" w:hAnsi="Garamond" w:cs="Arial"/>
        </w:rPr>
        <w:t>SBDCs are encouraged to enter into co-hosted training arrangements with the private sector and other organizations to extend outreach and productivity. (Cooperati</w:t>
      </w:r>
      <w:r w:rsidRPr="5F926F4B" w:rsidR="62207622">
        <w:rPr>
          <w:rFonts w:ascii="Garamond" w:hAnsi="Garamond" w:cs="Arial"/>
        </w:rPr>
        <w:t>on between members of the SBDC N</w:t>
      </w:r>
      <w:r w:rsidRPr="5F926F4B">
        <w:rPr>
          <w:rFonts w:ascii="Garamond" w:hAnsi="Garamond" w:cs="Arial"/>
        </w:rPr>
        <w:t xml:space="preserve">etwork </w:t>
      </w:r>
      <w:r w:rsidRPr="5F926F4B" w:rsidR="1C255A71">
        <w:rPr>
          <w:rFonts w:ascii="Garamond" w:hAnsi="Garamond" w:cs="Arial"/>
        </w:rPr>
        <w:t>(</w:t>
      </w:r>
      <w:r w:rsidRPr="5F926F4B">
        <w:rPr>
          <w:rFonts w:ascii="Garamond" w:hAnsi="Garamond" w:cs="Arial"/>
        </w:rPr>
        <w:t>(i.e.</w:t>
      </w:r>
      <w:r w:rsidRPr="5F926F4B" w:rsidR="7D22795F">
        <w:rPr>
          <w:rFonts w:ascii="Garamond" w:hAnsi="Garamond" w:cs="Arial"/>
        </w:rPr>
        <w:t>,</w:t>
      </w:r>
      <w:r w:rsidRPr="5F926F4B">
        <w:rPr>
          <w:rFonts w:ascii="Garamond" w:hAnsi="Garamond" w:cs="Arial"/>
        </w:rPr>
        <w:t xml:space="preserve"> </w:t>
      </w:r>
      <w:r w:rsidRPr="5F926F4B" w:rsidR="11C56060">
        <w:rPr>
          <w:rFonts w:ascii="Garamond" w:hAnsi="Garamond" w:cs="Arial"/>
        </w:rPr>
        <w:t>Lead Center</w:t>
      </w:r>
      <w:r w:rsidRPr="5F926F4B">
        <w:rPr>
          <w:rFonts w:ascii="Garamond" w:hAnsi="Garamond" w:cs="Arial"/>
        </w:rPr>
        <w:t xml:space="preserve"> with Service </w:t>
      </w:r>
      <w:r w:rsidRPr="5F926F4B" w:rsidR="4ACD6260">
        <w:rPr>
          <w:rFonts w:ascii="Garamond" w:hAnsi="Garamond" w:cs="Arial"/>
        </w:rPr>
        <w:t>C</w:t>
      </w:r>
      <w:r w:rsidRPr="5F926F4B">
        <w:rPr>
          <w:rFonts w:ascii="Garamond" w:hAnsi="Garamond" w:cs="Arial"/>
        </w:rPr>
        <w:t>enters or other organizations funded through the Cooperative Agreement with SBA</w:t>
      </w:r>
      <w:r w:rsidRPr="5F926F4B" w:rsidR="1C255A71">
        <w:rPr>
          <w:rFonts w:ascii="Garamond" w:hAnsi="Garamond" w:cs="Arial"/>
        </w:rPr>
        <w:t>)</w:t>
      </w:r>
      <w:r w:rsidRPr="5F926F4B">
        <w:rPr>
          <w:rFonts w:ascii="Garamond" w:hAnsi="Garamond" w:cs="Arial"/>
        </w:rPr>
        <w:t xml:space="preserve"> is not considered a co-hosting).</w:t>
      </w:r>
    </w:p>
    <w:p w:rsidR="003245D8" w:rsidP="00093485" w14:paraId="55EE20FF" w14:textId="181A68F2">
      <w:pPr>
        <w:spacing w:after="120" w:line="240" w:lineRule="auto"/>
        <w:ind w:left="1440"/>
        <w:rPr>
          <w:rFonts w:ascii="Garamond" w:hAnsi="Garamond" w:cs="Arial"/>
        </w:rPr>
      </w:pPr>
      <w:r w:rsidRPr="00693B69">
        <w:rPr>
          <w:rFonts w:ascii="Garamond" w:hAnsi="Garamond" w:cs="Arial"/>
        </w:rPr>
        <w:t xml:space="preserve">In order for an SBDC to receive credit for a co-hosted training event, it must actively participate (i.e., provide speakers, materials, publicity) with the organization assuming primary responsibility for financing the training session. Final responsibility for the quality of the training rests with the SBDC. For all co-hosted training among ED resource partners where there will be a distribution of receipts in whole or in part to the co-host, the training file for the activity must </w:t>
      </w:r>
      <w:r w:rsidRPr="00693B69" w:rsidR="00F22D21">
        <w:rPr>
          <w:rFonts w:ascii="Garamond" w:hAnsi="Garamond" w:cs="Arial"/>
        </w:rPr>
        <w:t>clearly document</w:t>
      </w:r>
      <w:r w:rsidRPr="00693B69">
        <w:rPr>
          <w:rFonts w:ascii="Garamond" w:hAnsi="Garamond" w:cs="Arial"/>
        </w:rPr>
        <w:t xml:space="preserve"> the role and responsibility of the SBDC and each participant receiving a share of the receipts.</w:t>
      </w:r>
      <w:r w:rsidR="00927642">
        <w:rPr>
          <w:rFonts w:ascii="Garamond" w:hAnsi="Garamond" w:cs="Arial"/>
        </w:rPr>
        <w:t xml:space="preserve"> The training file must also document how the receipts were distributed.</w:t>
      </w:r>
      <w:r w:rsidR="0083291C">
        <w:rPr>
          <w:rFonts w:ascii="Garamond" w:hAnsi="Garamond" w:cs="Arial"/>
        </w:rPr>
        <w:t xml:space="preserve">  </w:t>
      </w:r>
    </w:p>
    <w:p w:rsidR="0083291C" w:rsidP="00093485" w14:paraId="41977501" w14:textId="250DF6EE">
      <w:pPr>
        <w:spacing w:after="120" w:line="240" w:lineRule="auto"/>
        <w:ind w:left="1440"/>
        <w:rPr>
          <w:rFonts w:ascii="Garamond" w:hAnsi="Garamond" w:cs="Arial"/>
        </w:rPr>
      </w:pPr>
      <w:r w:rsidRPr="00631227">
        <w:rPr>
          <w:rFonts w:ascii="Garamond" w:hAnsi="Garamond" w:cs="Arial"/>
        </w:rPr>
        <w:t xml:space="preserve">Each ED resource partner participating in a co-hosted training event </w:t>
      </w:r>
      <w:r w:rsidRPr="00631227" w:rsidR="009328DA">
        <w:rPr>
          <w:rFonts w:ascii="Garamond" w:hAnsi="Garamond" w:cs="Arial"/>
        </w:rPr>
        <w:t>is</w:t>
      </w:r>
      <w:r w:rsidRPr="00631227">
        <w:rPr>
          <w:rFonts w:ascii="Garamond" w:hAnsi="Garamond" w:cs="Arial"/>
        </w:rPr>
        <w:t xml:space="preserve"> allowed to claim the total number of participants </w:t>
      </w:r>
      <w:r w:rsidRPr="00631227" w:rsidR="009328DA">
        <w:rPr>
          <w:rFonts w:ascii="Garamond" w:hAnsi="Garamond" w:cs="Arial"/>
        </w:rPr>
        <w:t>that attends a</w:t>
      </w:r>
      <w:r w:rsidRPr="00631227">
        <w:rPr>
          <w:rFonts w:ascii="Garamond" w:hAnsi="Garamond" w:cs="Arial"/>
        </w:rPr>
        <w:t xml:space="preserve"> training</w:t>
      </w:r>
      <w:r w:rsidRPr="00631227" w:rsidR="009328DA">
        <w:rPr>
          <w:rFonts w:ascii="Garamond" w:hAnsi="Garamond" w:cs="Arial"/>
        </w:rPr>
        <w:t xml:space="preserve"> event</w:t>
      </w:r>
      <w:r w:rsidRPr="00631227">
        <w:rPr>
          <w:rFonts w:ascii="Garamond" w:hAnsi="Garamond" w:cs="Arial"/>
        </w:rPr>
        <w:t>.  Each ED resource partner must contribute substantive value</w:t>
      </w:r>
      <w:r w:rsidRPr="00631227" w:rsidR="009328DA">
        <w:rPr>
          <w:rFonts w:ascii="Garamond" w:hAnsi="Garamond" w:cs="Arial"/>
        </w:rPr>
        <w:t xml:space="preserve"> </w:t>
      </w:r>
      <w:r w:rsidRPr="00631227">
        <w:rPr>
          <w:rFonts w:ascii="Garamond" w:hAnsi="Garamond" w:cs="Arial"/>
        </w:rPr>
        <w:t xml:space="preserve">to the co-hosted event in order to claim </w:t>
      </w:r>
      <w:r w:rsidRPr="00631227" w:rsidR="009328DA">
        <w:rPr>
          <w:rFonts w:ascii="Garamond" w:hAnsi="Garamond" w:cs="Arial"/>
        </w:rPr>
        <w:t>each</w:t>
      </w:r>
      <w:r w:rsidRPr="00631227">
        <w:rPr>
          <w:rFonts w:ascii="Garamond" w:hAnsi="Garamond" w:cs="Arial"/>
        </w:rPr>
        <w:t xml:space="preserve"> participant</w:t>
      </w:r>
      <w:r w:rsidRPr="00631227" w:rsidR="009328DA">
        <w:rPr>
          <w:rFonts w:ascii="Garamond" w:hAnsi="Garamond" w:cs="Arial"/>
        </w:rPr>
        <w:t xml:space="preserve"> attending the training event</w:t>
      </w:r>
      <w:r w:rsidRPr="00631227">
        <w:rPr>
          <w:rFonts w:ascii="Garamond" w:hAnsi="Garamond" w:cs="Arial"/>
        </w:rPr>
        <w:t>.</w:t>
      </w:r>
      <w:r w:rsidRPr="00631227" w:rsidR="009328DA">
        <w:rPr>
          <w:rFonts w:ascii="Garamond" w:hAnsi="Garamond" w:cs="Arial"/>
        </w:rPr>
        <w:t xml:space="preserve">  The substantive value provided by the ED resource partner must be documented in the training file.</w:t>
      </w:r>
    </w:p>
    <w:p w:rsidR="003245D8" w:rsidRPr="00693B69" w:rsidP="00093485" w14:paraId="2B74C8AE" w14:textId="77777777">
      <w:pPr>
        <w:spacing w:after="120" w:line="240" w:lineRule="auto"/>
        <w:ind w:left="1440"/>
        <w:rPr>
          <w:rFonts w:ascii="Garamond" w:hAnsi="Garamond" w:cs="Arial"/>
        </w:rPr>
      </w:pPr>
      <w:r w:rsidRPr="00693B69">
        <w:rPr>
          <w:rFonts w:ascii="Garamond" w:hAnsi="Garamond" w:cs="Arial"/>
        </w:rPr>
        <w:t>SBDCs are reminded th</w:t>
      </w:r>
      <w:r w:rsidR="00FA14F5">
        <w:rPr>
          <w:rFonts w:ascii="Garamond" w:hAnsi="Garamond" w:cs="Arial"/>
        </w:rPr>
        <w:t>at income received by the SBDC N</w:t>
      </w:r>
      <w:r w:rsidRPr="00693B69">
        <w:rPr>
          <w:rFonts w:ascii="Garamond" w:hAnsi="Garamond" w:cs="Arial"/>
        </w:rPr>
        <w:t xml:space="preserve">etwork for all co-hosted programs is considered program income and cannot be used for match funding; it must be used to further support the SBDC program. Note that SBDC programs involving the SBA District Office and one </w:t>
      </w:r>
      <w:r w:rsidRPr="00693B69">
        <w:rPr>
          <w:rFonts w:ascii="Garamond" w:hAnsi="Garamond" w:cs="Arial"/>
        </w:rPr>
        <w:t>or more third party organizations as co-hosts (such as lenders or chambers of commerce) are subject to the Agency’s co-sponsorship requirem</w:t>
      </w:r>
      <w:r w:rsidR="001A4A25">
        <w:rPr>
          <w:rFonts w:ascii="Garamond" w:hAnsi="Garamond" w:cs="Arial"/>
        </w:rPr>
        <w:t xml:space="preserve">ents </w:t>
      </w:r>
      <w:r w:rsidRPr="00693B69">
        <w:rPr>
          <w:rFonts w:ascii="Garamond" w:hAnsi="Garamond" w:cs="Arial"/>
        </w:rPr>
        <w:t xml:space="preserve">and may require a different treatment of program income receipts. </w:t>
      </w:r>
    </w:p>
    <w:p w:rsidR="003245D8" w:rsidRPr="00693B69" w:rsidP="009953B8" w14:paraId="3A438038" w14:textId="77777777">
      <w:pPr>
        <w:pStyle w:val="Heading2"/>
        <w:spacing w:after="120" w:line="240" w:lineRule="auto"/>
        <w:rPr>
          <w:rFonts w:cs="Arial"/>
        </w:rPr>
      </w:pPr>
      <w:r w:rsidRPr="39EA49C1">
        <w:rPr>
          <w:rFonts w:cs="Arial"/>
        </w:rPr>
        <w:t>Veteran and Service-Connected Disabled Veteran Business Ownership</w:t>
      </w:r>
    </w:p>
    <w:p w:rsidR="003245D8" w:rsidRPr="00927642" w:rsidP="00093485" w14:paraId="4A9AC959" w14:textId="43749BF6">
      <w:pPr>
        <w:spacing w:after="120" w:line="240" w:lineRule="auto"/>
        <w:ind w:left="720"/>
        <w:rPr>
          <w:rFonts w:ascii="Garamond" w:hAnsi="Garamond" w:cs="Arial"/>
        </w:rPr>
      </w:pPr>
      <w:r w:rsidRPr="00693B69">
        <w:rPr>
          <w:rFonts w:ascii="Garamond" w:hAnsi="Garamond" w:cs="Arial"/>
        </w:rPr>
        <w:t xml:space="preserve">SBDCs must support the </w:t>
      </w:r>
      <w:r w:rsidR="00093485">
        <w:rPr>
          <w:rFonts w:ascii="Garamond" w:hAnsi="Garamond" w:cs="Arial"/>
        </w:rPr>
        <w:t>e</w:t>
      </w:r>
      <w:r w:rsidRPr="00693B69">
        <w:rPr>
          <w:rFonts w:ascii="Garamond" w:hAnsi="Garamond" w:cs="Arial"/>
        </w:rPr>
        <w:t>ntrepreneurship track of the Department of Defense’s Transition Assistance Program (TAP) known as Boots to Business</w:t>
      </w:r>
      <w:r w:rsidR="006E59BA">
        <w:rPr>
          <w:rFonts w:ascii="Garamond" w:hAnsi="Garamond" w:cs="Arial"/>
        </w:rPr>
        <w:t xml:space="preserve"> </w:t>
      </w:r>
      <w:r w:rsidRPr="00927642" w:rsidR="006E59BA">
        <w:rPr>
          <w:rFonts w:ascii="Garamond" w:hAnsi="Garamond" w:cs="Arial"/>
        </w:rPr>
        <w:t>(B2B)</w:t>
      </w:r>
      <w:r w:rsidRPr="00927642" w:rsidR="001A4A25">
        <w:rPr>
          <w:rFonts w:ascii="Garamond" w:hAnsi="Garamond" w:cs="Arial"/>
        </w:rPr>
        <w:t>.</w:t>
      </w:r>
      <w:r w:rsidR="001A4A25">
        <w:rPr>
          <w:rFonts w:ascii="Garamond" w:hAnsi="Garamond" w:cs="Arial"/>
        </w:rPr>
        <w:t xml:space="preserve">  The B2B</w:t>
      </w:r>
      <w:r w:rsidRPr="00693B69">
        <w:rPr>
          <w:rFonts w:ascii="Garamond" w:hAnsi="Garamond" w:cs="Arial"/>
        </w:rPr>
        <w:t xml:space="preserve"> program is offered to service members and their spouses at military installations worldwide as a two-day Introduction to Entrepreneurship.  The SBDCs are i</w:t>
      </w:r>
      <w:r w:rsidR="001A4A25">
        <w:rPr>
          <w:rFonts w:ascii="Garamond" w:hAnsi="Garamond" w:cs="Arial"/>
        </w:rPr>
        <w:t xml:space="preserve">ntegral to </w:t>
      </w:r>
      <w:r w:rsidRPr="00927642" w:rsidR="001A4A25">
        <w:rPr>
          <w:rFonts w:ascii="Garamond" w:hAnsi="Garamond" w:cs="Arial"/>
        </w:rPr>
        <w:t>the B2B</w:t>
      </w:r>
      <w:r w:rsidRPr="00927642">
        <w:rPr>
          <w:rFonts w:ascii="Garamond" w:hAnsi="Garamond" w:cs="Arial"/>
        </w:rPr>
        <w:t xml:space="preserve"> program, which uses a multi-phase approach to introduce transitioning service members to the fundamentals of small business ownership and highlights follow-on training and counseling opportunities with a focus on the eight-week online Foundations of Entrepreneurship course offered by Institute for Veterans and Military Families (IVMF) at Syracuse University.  SBDC</w:t>
      </w:r>
      <w:r w:rsidRPr="00927642" w:rsidR="001A4A25">
        <w:rPr>
          <w:rFonts w:ascii="Garamond" w:hAnsi="Garamond" w:cs="Arial"/>
        </w:rPr>
        <w:t>s m</w:t>
      </w:r>
      <w:r w:rsidR="00103BD2">
        <w:rPr>
          <w:rFonts w:ascii="Garamond" w:hAnsi="Garamond" w:cs="Arial"/>
        </w:rPr>
        <w:t>ay</w:t>
      </w:r>
      <w:r w:rsidRPr="00927642" w:rsidR="001A4A25">
        <w:rPr>
          <w:rFonts w:ascii="Garamond" w:hAnsi="Garamond" w:cs="Arial"/>
        </w:rPr>
        <w:t xml:space="preserve"> provide B2B</w:t>
      </w:r>
      <w:r w:rsidRPr="00927642">
        <w:rPr>
          <w:rFonts w:ascii="Garamond" w:hAnsi="Garamond" w:cs="Arial"/>
        </w:rPr>
        <w:t xml:space="preserve"> instructors, preferably veterans or those with knowledge of military culture, and assist with program marketing and outreach activities.  Selection of instructors and t</w:t>
      </w:r>
      <w:r w:rsidRPr="00927642" w:rsidR="001A4A25">
        <w:rPr>
          <w:rFonts w:ascii="Garamond" w:hAnsi="Garamond" w:cs="Arial"/>
        </w:rPr>
        <w:t>he delivery of B2B will be coordinated by SBA District O</w:t>
      </w:r>
      <w:r w:rsidRPr="00927642">
        <w:rPr>
          <w:rFonts w:ascii="Garamond" w:hAnsi="Garamond" w:cs="Arial"/>
        </w:rPr>
        <w:t>ffices and their designated Veterans Business Development Officer.  As a</w:t>
      </w:r>
      <w:r w:rsidRPr="00927642" w:rsidR="001A4A25">
        <w:rPr>
          <w:rFonts w:ascii="Garamond" w:hAnsi="Garamond" w:cs="Arial"/>
        </w:rPr>
        <w:t>n extension of B2B</w:t>
      </w:r>
      <w:r w:rsidRPr="00927642">
        <w:rPr>
          <w:rFonts w:ascii="Garamond" w:hAnsi="Garamond" w:cs="Arial"/>
        </w:rPr>
        <w:t>, SBA also offers Boots to Business: Reboo</w:t>
      </w:r>
      <w:r w:rsidRPr="00927642" w:rsidR="001A4A25">
        <w:rPr>
          <w:rFonts w:ascii="Garamond" w:hAnsi="Garamond" w:cs="Arial"/>
        </w:rPr>
        <w:t>t.  This P</w:t>
      </w:r>
      <w:r w:rsidRPr="00927642">
        <w:rPr>
          <w:rFonts w:ascii="Garamond" w:hAnsi="Garamond" w:cs="Arial"/>
        </w:rPr>
        <w:t>rogram offers t</w:t>
      </w:r>
      <w:r w:rsidRPr="00927642" w:rsidR="001A4A25">
        <w:rPr>
          <w:rFonts w:ascii="Garamond" w:hAnsi="Garamond" w:cs="Arial"/>
        </w:rPr>
        <w:t xml:space="preserve">he same tailored curriculum to </w:t>
      </w:r>
      <w:r w:rsidR="00927642">
        <w:rPr>
          <w:rFonts w:ascii="Garamond" w:hAnsi="Garamond" w:cs="Arial"/>
        </w:rPr>
        <w:t>v</w:t>
      </w:r>
      <w:r w:rsidRPr="00927642">
        <w:rPr>
          <w:rFonts w:ascii="Garamond" w:hAnsi="Garamond" w:cs="Arial"/>
        </w:rPr>
        <w:t xml:space="preserve">eterans of all eras and their families and is also delivered collaboratively by all SBA partners. </w:t>
      </w:r>
    </w:p>
    <w:p w:rsidR="003245D8" w:rsidRPr="00693B69" w:rsidP="00093485" w14:paraId="2F2B2F7A" w14:textId="643A0020">
      <w:pPr>
        <w:spacing w:after="120" w:line="240" w:lineRule="auto"/>
        <w:ind w:left="720"/>
        <w:rPr>
          <w:rFonts w:ascii="Garamond" w:hAnsi="Garamond" w:cs="Arial"/>
        </w:rPr>
      </w:pPr>
      <w:r w:rsidRPr="61929F4F">
        <w:rPr>
          <w:rFonts w:ascii="Garamond" w:hAnsi="Garamond" w:cs="Arial"/>
        </w:rPr>
        <w:t xml:space="preserve">Each SBDC must make available all of its economic development and technical assistance services to veterans, including service-connected disabled </w:t>
      </w:r>
      <w:r w:rsidRPr="61929F4F" w:rsidR="00D238FC">
        <w:rPr>
          <w:rFonts w:ascii="Garamond" w:hAnsi="Garamond" w:cs="Arial"/>
        </w:rPr>
        <w:t>V</w:t>
      </w:r>
      <w:r w:rsidRPr="61929F4F">
        <w:rPr>
          <w:rFonts w:ascii="Garamond" w:hAnsi="Garamond" w:cs="Arial"/>
        </w:rPr>
        <w:t>eterans and their immediate families as well as Reservists and National Guard members called to active duty as appropriate. Both nati</w:t>
      </w:r>
      <w:r w:rsidRPr="61929F4F" w:rsidR="00D238FC">
        <w:rPr>
          <w:rFonts w:ascii="Garamond" w:hAnsi="Garamond" w:cs="Arial"/>
        </w:rPr>
        <w:t>onal and local initiatives for V</w:t>
      </w:r>
      <w:r w:rsidRPr="61929F4F">
        <w:rPr>
          <w:rFonts w:ascii="Garamond" w:hAnsi="Garamond" w:cs="Arial"/>
        </w:rPr>
        <w:t>eterans shall be supported by the appropriate SBDC as needed. If not acti</w:t>
      </w:r>
      <w:r w:rsidRPr="61929F4F" w:rsidR="001A4A25">
        <w:rPr>
          <w:rFonts w:ascii="Garamond" w:hAnsi="Garamond" w:cs="Arial"/>
        </w:rPr>
        <w:t xml:space="preserve">vely involved with the B2B </w:t>
      </w:r>
      <w:r w:rsidRPr="61929F4F" w:rsidR="00FA14F5">
        <w:rPr>
          <w:rFonts w:ascii="Garamond" w:hAnsi="Garamond" w:cs="Arial"/>
        </w:rPr>
        <w:t>initiative, each SBDC N</w:t>
      </w:r>
      <w:r w:rsidRPr="61929F4F">
        <w:rPr>
          <w:rFonts w:ascii="Garamond" w:hAnsi="Garamond" w:cs="Arial"/>
        </w:rPr>
        <w:t>etwork will establish a minimum of one Veteran Entrepreneurial Training (VET) Program for veterans, service-connected disabled veterans, Reservists and National Guard members as well as active</w:t>
      </w:r>
      <w:r w:rsidR="00F84405">
        <w:rPr>
          <w:rFonts w:ascii="Garamond" w:hAnsi="Garamond" w:cs="Arial"/>
        </w:rPr>
        <w:t>-</w:t>
      </w:r>
      <w:r w:rsidRPr="61929F4F">
        <w:rPr>
          <w:rFonts w:ascii="Garamond" w:hAnsi="Garamond" w:cs="Arial"/>
        </w:rPr>
        <w:t xml:space="preserve">duty military personnel </w:t>
      </w:r>
      <w:r w:rsidRPr="61929F4F" w:rsidR="00D238FC">
        <w:rPr>
          <w:rFonts w:ascii="Garamond" w:hAnsi="Garamond" w:cs="Arial"/>
        </w:rPr>
        <w:t>who are pending discharge. The P</w:t>
      </w:r>
      <w:r w:rsidRPr="61929F4F">
        <w:rPr>
          <w:rFonts w:ascii="Garamond" w:hAnsi="Garamond" w:cs="Arial"/>
        </w:rPr>
        <w:t xml:space="preserve">rogram may include feasibility and marketing studies, preparation of business plans and loan packages including Patriot Express and formation of support groups to provide follow-up and encouragement to participants. </w:t>
      </w:r>
    </w:p>
    <w:p w:rsidR="003245D8" w:rsidRPr="00693B69" w:rsidP="00093485" w14:paraId="26C9347D" w14:textId="630A2EDC">
      <w:pPr>
        <w:spacing w:after="120" w:line="240" w:lineRule="auto"/>
        <w:ind w:left="720"/>
        <w:rPr>
          <w:rFonts w:ascii="Garamond" w:hAnsi="Garamond" w:cs="Arial"/>
        </w:rPr>
      </w:pPr>
      <w:r w:rsidRPr="00693B69">
        <w:rPr>
          <w:rFonts w:ascii="Garamond" w:hAnsi="Garamond" w:cs="Arial"/>
        </w:rPr>
        <w:t xml:space="preserve">SBDCs should contact their state National Guard Adjutant General and all units of the Military Reserves to identify Reservists and National Guard members who are operators of small businesses; are otherwise self-employed or are essential employees in small businesses and who have been or may be mobilized pursuant to Title 10 USC for active duty. SBDCs should </w:t>
      </w:r>
      <w:r w:rsidRPr="00631227">
        <w:rPr>
          <w:rFonts w:ascii="Garamond" w:hAnsi="Garamond" w:cs="Arial"/>
        </w:rPr>
        <w:t xml:space="preserve">provide business </w:t>
      </w:r>
      <w:r w:rsidRPr="00631227" w:rsidR="004C4498">
        <w:rPr>
          <w:rFonts w:ascii="Garamond" w:hAnsi="Garamond" w:cs="Arial"/>
        </w:rPr>
        <w:t>c</w:t>
      </w:r>
      <w:r w:rsidRPr="00631227">
        <w:rPr>
          <w:rFonts w:ascii="Garamond" w:hAnsi="Garamond" w:cs="Arial"/>
        </w:rPr>
        <w:t xml:space="preserve">ounseling and training as needed to minimize </w:t>
      </w:r>
      <w:r w:rsidRPr="00631227" w:rsidR="004C4498">
        <w:rPr>
          <w:rFonts w:ascii="Garamond" w:hAnsi="Garamond" w:cs="Arial"/>
        </w:rPr>
        <w:t xml:space="preserve">business interruption and/or </w:t>
      </w:r>
      <w:r w:rsidRPr="00631227">
        <w:rPr>
          <w:rFonts w:ascii="Garamond" w:hAnsi="Garamond" w:cs="Arial"/>
        </w:rPr>
        <w:t>adverse financial and operational problems.</w:t>
      </w:r>
      <w:r w:rsidRPr="00693B69">
        <w:rPr>
          <w:rFonts w:ascii="Garamond" w:hAnsi="Garamond" w:cs="Arial"/>
        </w:rPr>
        <w:t xml:space="preserve"> Such counseling could include, but is not limited to, the offering advice on the best feasible means of winding up business operations and the utilization of </w:t>
      </w:r>
      <w:r w:rsidR="00A41552">
        <w:rPr>
          <w:rFonts w:ascii="Garamond" w:hAnsi="Garamond" w:cs="Arial"/>
        </w:rPr>
        <w:t>Federal</w:t>
      </w:r>
      <w:r w:rsidRPr="00693B69">
        <w:rPr>
          <w:rFonts w:ascii="Garamond" w:hAnsi="Garamond" w:cs="Arial"/>
        </w:rPr>
        <w:t xml:space="preserve"> and state laws (including the Soldiers and Sailors Civil Relief Act) enacted to protect small </w:t>
      </w:r>
      <w:r w:rsidRPr="00693B69">
        <w:rPr>
          <w:rFonts w:ascii="Garamond" w:hAnsi="Garamond" w:cs="Arial"/>
        </w:rPr>
        <w:t>business persons</w:t>
      </w:r>
      <w:r w:rsidRPr="00693B69">
        <w:rPr>
          <w:rFonts w:ascii="Garamond" w:hAnsi="Garamond" w:cs="Arial"/>
        </w:rPr>
        <w:t xml:space="preserve"> who are subject to mobilization to active duty. Additionally, business assistance for self-employed Reserve and National Guard members following their release from active duty will be critical to mitigate expenses, secure legal assistance, engage in significant marketing efforts and otherwise minimize the negative effects of the member’s mobilization on their small business or practice. </w:t>
      </w:r>
    </w:p>
    <w:p w:rsidR="003245D8" w:rsidRPr="00927642" w:rsidP="00093485" w14:paraId="0FEF58BC" w14:textId="6EA8BF15">
      <w:pPr>
        <w:spacing w:after="120" w:line="240" w:lineRule="auto"/>
        <w:ind w:left="720"/>
        <w:rPr>
          <w:rFonts w:ascii="Garamond" w:hAnsi="Garamond" w:cs="Arial"/>
        </w:rPr>
      </w:pPr>
      <w:r w:rsidRPr="00927642">
        <w:rPr>
          <w:rFonts w:ascii="Garamond" w:hAnsi="Garamond" w:cs="Arial"/>
        </w:rPr>
        <w:t>Each SBDC should also e</w:t>
      </w:r>
      <w:r w:rsidRPr="00927642" w:rsidR="001A4A25">
        <w:rPr>
          <w:rFonts w:ascii="Garamond" w:hAnsi="Garamond" w:cs="Arial"/>
        </w:rPr>
        <w:t>ncourage development of a V</w:t>
      </w:r>
      <w:r w:rsidRPr="00927642">
        <w:rPr>
          <w:rFonts w:ascii="Garamond" w:hAnsi="Garamond" w:cs="Arial"/>
        </w:rPr>
        <w:t>eterans’ business network and work with strategic partners</w:t>
      </w:r>
      <w:r w:rsidRPr="00927642" w:rsidR="00D238FC">
        <w:rPr>
          <w:rFonts w:ascii="Garamond" w:hAnsi="Garamond" w:cs="Arial"/>
        </w:rPr>
        <w:t xml:space="preserve"> to develop a local summit for V</w:t>
      </w:r>
      <w:r w:rsidRPr="00927642">
        <w:rPr>
          <w:rFonts w:ascii="Garamond" w:hAnsi="Garamond" w:cs="Arial"/>
        </w:rPr>
        <w:t>eteran business owners and service-connected disabled veterans business owners as well as Reservists and National Guard members who are subject to be called to active duty. Each SBDC will contact its local V</w:t>
      </w:r>
      <w:r w:rsidRPr="00927642" w:rsidR="00224E3C">
        <w:rPr>
          <w:rFonts w:ascii="Garamond" w:hAnsi="Garamond" w:cs="Arial"/>
        </w:rPr>
        <w:t xml:space="preserve">eterans </w:t>
      </w:r>
      <w:r w:rsidRPr="00927642">
        <w:rPr>
          <w:rFonts w:ascii="Garamond" w:hAnsi="Garamond" w:cs="Arial"/>
        </w:rPr>
        <w:t>A</w:t>
      </w:r>
      <w:r w:rsidRPr="00927642" w:rsidR="00224E3C">
        <w:rPr>
          <w:rFonts w:ascii="Garamond" w:hAnsi="Garamond" w:cs="Arial"/>
        </w:rPr>
        <w:t>dministration (VA)</w:t>
      </w:r>
      <w:r w:rsidRPr="00927642">
        <w:rPr>
          <w:rFonts w:ascii="Garamond" w:hAnsi="Garamond" w:cs="Arial"/>
        </w:rPr>
        <w:t xml:space="preserve"> regional office and engage VA Vocational Rehabilitation Counselors with clients.</w:t>
      </w:r>
    </w:p>
    <w:p w:rsidR="003245D8" w:rsidRPr="00693B69" w:rsidP="00093485" w14:paraId="6C2BD60C" w14:textId="77777777">
      <w:pPr>
        <w:spacing w:after="120" w:line="240" w:lineRule="auto"/>
        <w:ind w:left="720"/>
        <w:rPr>
          <w:rFonts w:ascii="Garamond" w:hAnsi="Garamond" w:cs="Arial"/>
        </w:rPr>
      </w:pPr>
      <w:r w:rsidRPr="00927642">
        <w:rPr>
          <w:rFonts w:ascii="Garamond" w:hAnsi="Garamond" w:cs="Arial"/>
        </w:rPr>
        <w:t>SBDCs should highlight V</w:t>
      </w:r>
      <w:r w:rsidRPr="00927642">
        <w:rPr>
          <w:rFonts w:ascii="Garamond" w:hAnsi="Garamond" w:cs="Arial"/>
        </w:rPr>
        <w:t>eteran’s</w:t>
      </w:r>
      <w:r w:rsidRPr="00693B69">
        <w:rPr>
          <w:rFonts w:ascii="Garamond" w:hAnsi="Garamond" w:cs="Arial"/>
        </w:rPr>
        <w:t xml:space="preserve"> needs at small business seminars, </w:t>
      </w:r>
      <w:r w:rsidRPr="00693B69">
        <w:rPr>
          <w:rFonts w:ascii="Garamond" w:hAnsi="Garamond" w:cs="Arial"/>
        </w:rPr>
        <w:t>conferences</w:t>
      </w:r>
      <w:r w:rsidRPr="00693B69">
        <w:rPr>
          <w:rFonts w:ascii="Garamond" w:hAnsi="Garamond" w:cs="Arial"/>
        </w:rPr>
        <w:t xml:space="preserve"> </w:t>
      </w:r>
      <w:r>
        <w:rPr>
          <w:rFonts w:ascii="Garamond" w:hAnsi="Garamond" w:cs="Arial"/>
        </w:rPr>
        <w:t xml:space="preserve">and outreach </w:t>
      </w:r>
      <w:r w:rsidR="00AB063F">
        <w:rPr>
          <w:rFonts w:ascii="Garamond" w:hAnsi="Garamond" w:cs="Arial"/>
        </w:rPr>
        <w:t xml:space="preserve">Funding </w:t>
      </w:r>
      <w:r w:rsidR="00E75C51">
        <w:rPr>
          <w:rFonts w:ascii="Garamond" w:hAnsi="Garamond" w:cs="Arial"/>
        </w:rPr>
        <w:t>Opportuniti</w:t>
      </w:r>
      <w:r w:rsidRPr="00693B69" w:rsidR="00E75C51">
        <w:rPr>
          <w:rFonts w:ascii="Garamond" w:hAnsi="Garamond" w:cs="Arial"/>
        </w:rPr>
        <w:t>es</w:t>
      </w:r>
      <w:r w:rsidRPr="00693B69">
        <w:rPr>
          <w:rFonts w:ascii="Garamond" w:hAnsi="Garamond" w:cs="Arial"/>
        </w:rPr>
        <w:t>. SBDCs should develop close working relationships with their respective State Department of Veterans Affairs to explore collaborative outreach and referrals.</w:t>
      </w:r>
    </w:p>
    <w:p w:rsidR="003245D8" w:rsidRPr="00693B69" w:rsidP="00093485" w14:paraId="68BF7B93" w14:textId="77777777">
      <w:pPr>
        <w:spacing w:after="120" w:line="240" w:lineRule="auto"/>
        <w:ind w:left="720"/>
        <w:rPr>
          <w:rFonts w:ascii="Garamond" w:hAnsi="Garamond" w:cs="Arial"/>
        </w:rPr>
      </w:pPr>
      <w:r w:rsidRPr="00693B69">
        <w:rPr>
          <w:rFonts w:ascii="Garamond" w:hAnsi="Garamond" w:cs="Arial"/>
        </w:rPr>
        <w:t xml:space="preserve">Pursuant to the Military Reservist and Veteran Small Business Reauthorization and Opportunity Act of 2010, SBDCs shall, as part of the SBA’s Outreach and Technical Assistance Program, market and provide technical assistance for SBA’s Military Reservist Economic Injury Disaster Loan program including website linkages to assistance programs offered by SBA, the Department of Veterans </w:t>
      </w:r>
      <w:r w:rsidRPr="00693B69">
        <w:rPr>
          <w:rFonts w:ascii="Garamond" w:hAnsi="Garamond" w:cs="Arial"/>
        </w:rPr>
        <w:t>Affairs</w:t>
      </w:r>
      <w:r w:rsidRPr="00693B69">
        <w:rPr>
          <w:rFonts w:ascii="Garamond" w:hAnsi="Garamond" w:cs="Arial"/>
        </w:rPr>
        <w:t xml:space="preserve"> and the Department of Defense.  </w:t>
      </w:r>
    </w:p>
    <w:p w:rsidR="003245D8" w:rsidRPr="00693B69" w:rsidP="00C87690" w14:paraId="14F4A1ED" w14:textId="77777777">
      <w:pPr>
        <w:pStyle w:val="Heading2"/>
        <w:spacing w:after="120"/>
        <w:rPr>
          <w:rFonts w:cs="Arial"/>
        </w:rPr>
      </w:pPr>
      <w:r w:rsidRPr="39EA49C1">
        <w:rPr>
          <w:rFonts w:cs="Arial"/>
        </w:rPr>
        <w:t xml:space="preserve">Women's Business Services </w:t>
      </w:r>
    </w:p>
    <w:p w:rsidR="003245D8" w:rsidRPr="00693B69" w:rsidP="5F926F4B" w14:paraId="6AE61314" w14:textId="129DDD07">
      <w:pPr>
        <w:spacing w:after="120" w:line="240" w:lineRule="auto"/>
        <w:ind w:left="720"/>
        <w:rPr>
          <w:rFonts w:ascii="Garamond" w:hAnsi="Garamond" w:cs="Arial"/>
          <w:dstrike/>
        </w:rPr>
      </w:pPr>
      <w:r w:rsidRPr="5F926F4B">
        <w:rPr>
          <w:rFonts w:ascii="Garamond" w:hAnsi="Garamond" w:cs="Arial"/>
        </w:rPr>
        <w:t xml:space="preserve">Each SBDC will make available all of its economic development and technical assistance services to women business owners and prospective women business owners. SBDCs will also provide referrals to the Women’s Business Centers (WBCs) for women business owners when appropriate. </w:t>
      </w:r>
    </w:p>
    <w:p w:rsidR="003245D8" w:rsidRPr="00693B69" w:rsidP="0018313F" w14:paraId="558331C0" w14:textId="255FD20A">
      <w:pPr>
        <w:pStyle w:val="Heading2"/>
        <w:spacing w:after="120"/>
        <w:rPr>
          <w:rFonts w:cs="Arial"/>
        </w:rPr>
      </w:pPr>
      <w:r w:rsidRPr="6E154098">
        <w:rPr>
          <w:rFonts w:cs="Arial"/>
        </w:rPr>
        <w:t>Yellow Ribbon Reintegration Program</w:t>
      </w:r>
    </w:p>
    <w:p w:rsidR="003245D8" w:rsidRPr="00693B69" w:rsidP="009953B8" w14:paraId="25186CAA" w14:textId="77777777">
      <w:pPr>
        <w:shd w:val="clear" w:color="auto" w:fill="FFFFFF"/>
        <w:spacing w:after="120" w:line="240" w:lineRule="auto"/>
        <w:ind w:left="720"/>
        <w:rPr>
          <w:rFonts w:ascii="Garamond" w:hAnsi="Garamond" w:cs="Arial"/>
        </w:rPr>
      </w:pPr>
      <w:r w:rsidRPr="00693B69">
        <w:rPr>
          <w:rFonts w:ascii="Garamond" w:hAnsi="Garamond" w:cs="Arial"/>
        </w:rPr>
        <w:t xml:space="preserve">Pursuant to </w:t>
      </w:r>
      <w:hyperlink r:id="rId41" w:history="1">
        <w:r w:rsidRPr="00693B69">
          <w:rPr>
            <w:rStyle w:val="Hyperlink"/>
            <w:rFonts w:ascii="Garamond" w:hAnsi="Garamond" w:cs="Arial"/>
          </w:rPr>
          <w:t>Public Law 110-181</w:t>
        </w:r>
      </w:hyperlink>
      <w:r w:rsidRPr="00693B69">
        <w:rPr>
          <w:rFonts w:ascii="Garamond" w:hAnsi="Garamond" w:cs="Arial"/>
          <w:color w:val="333333"/>
        </w:rPr>
        <w:t xml:space="preserve">, </w:t>
      </w:r>
      <w:r w:rsidRPr="00693B69">
        <w:rPr>
          <w:rFonts w:ascii="Garamond" w:hAnsi="Garamond" w:cs="Arial"/>
        </w:rPr>
        <w:t>passed January 28, 2008 – The Secretary of Defense initiated the Yellow Ribbon Reintegration Program which provides information, services, referral and proactive outreach programs to National Guard and Reserve members and their families with sufficient information, services, referral and proactive outr</w:t>
      </w:r>
      <w:r w:rsidR="00776C0C">
        <w:rPr>
          <w:rFonts w:ascii="Garamond" w:hAnsi="Garamond" w:cs="Arial"/>
        </w:rPr>
        <w:t>each opportunities through the four</w:t>
      </w:r>
      <w:r w:rsidRPr="00693B69">
        <w:rPr>
          <w:rFonts w:ascii="Garamond" w:hAnsi="Garamond" w:cs="Arial"/>
        </w:rPr>
        <w:t xml:space="preserve"> phases of the deployment cycle:</w:t>
      </w:r>
    </w:p>
    <w:p w:rsidR="003245D8" w:rsidRPr="00693B69" w:rsidP="00983CFC" w14:paraId="350D8E66" w14:textId="77777777">
      <w:pPr>
        <w:pStyle w:val="ListParagraph"/>
        <w:numPr>
          <w:ilvl w:val="0"/>
          <w:numId w:val="18"/>
        </w:numPr>
        <w:shd w:val="clear" w:color="auto" w:fill="FFFFFF"/>
        <w:spacing w:after="0"/>
        <w:ind w:left="1627"/>
        <w:contextualSpacing w:val="0"/>
        <w:rPr>
          <w:rFonts w:ascii="Garamond" w:hAnsi="Garamond" w:cs="Arial"/>
        </w:rPr>
      </w:pPr>
      <w:r w:rsidRPr="00693B69">
        <w:rPr>
          <w:rFonts w:ascii="Garamond" w:hAnsi="Garamond" w:cs="Arial"/>
        </w:rPr>
        <w:t>Pre-</w:t>
      </w:r>
      <w:r w:rsidRPr="00693B69">
        <w:rPr>
          <w:rFonts w:ascii="Garamond" w:hAnsi="Garamond" w:cs="Arial"/>
        </w:rPr>
        <w:t>Deployment</w:t>
      </w:r>
      <w:r w:rsidR="0005644F">
        <w:rPr>
          <w:rFonts w:ascii="Garamond" w:hAnsi="Garamond" w:cs="Arial"/>
        </w:rPr>
        <w:t>;</w:t>
      </w:r>
    </w:p>
    <w:p w:rsidR="003245D8" w:rsidRPr="00693B69" w:rsidP="00983CFC" w14:paraId="641CB452" w14:textId="77777777">
      <w:pPr>
        <w:pStyle w:val="ListParagraph"/>
        <w:numPr>
          <w:ilvl w:val="0"/>
          <w:numId w:val="18"/>
        </w:numPr>
        <w:shd w:val="clear" w:color="auto" w:fill="FFFFFF"/>
        <w:spacing w:after="0"/>
        <w:ind w:left="1627"/>
        <w:contextualSpacing w:val="0"/>
        <w:rPr>
          <w:rFonts w:ascii="Garamond" w:hAnsi="Garamond" w:cs="Arial"/>
        </w:rPr>
      </w:pPr>
      <w:r w:rsidRPr="00693B69">
        <w:rPr>
          <w:rFonts w:ascii="Garamond" w:hAnsi="Garamond" w:cs="Arial"/>
        </w:rPr>
        <w:t>Deployment</w:t>
      </w:r>
      <w:r w:rsidR="0005644F">
        <w:rPr>
          <w:rFonts w:ascii="Garamond" w:hAnsi="Garamond" w:cs="Arial"/>
        </w:rPr>
        <w:t>;</w:t>
      </w:r>
    </w:p>
    <w:p w:rsidR="003245D8" w:rsidRPr="00693B69" w:rsidP="00983CFC" w14:paraId="3C3EA2C1" w14:textId="77777777">
      <w:pPr>
        <w:pStyle w:val="ListParagraph"/>
        <w:numPr>
          <w:ilvl w:val="0"/>
          <w:numId w:val="18"/>
        </w:numPr>
        <w:shd w:val="clear" w:color="auto" w:fill="FFFFFF"/>
        <w:spacing w:after="0"/>
        <w:ind w:left="1627"/>
        <w:contextualSpacing w:val="0"/>
        <w:rPr>
          <w:rFonts w:ascii="Garamond" w:hAnsi="Garamond" w:cs="Arial"/>
        </w:rPr>
      </w:pPr>
      <w:r w:rsidRPr="00693B69">
        <w:rPr>
          <w:rFonts w:ascii="Garamond" w:hAnsi="Garamond" w:cs="Arial"/>
        </w:rPr>
        <w:t>Demobilization</w:t>
      </w:r>
      <w:r w:rsidR="0005644F">
        <w:rPr>
          <w:rFonts w:ascii="Garamond" w:hAnsi="Garamond" w:cs="Arial"/>
        </w:rPr>
        <w:t>; and</w:t>
      </w:r>
    </w:p>
    <w:p w:rsidR="003245D8" w:rsidRPr="00693B69" w:rsidP="00983CFC" w14:paraId="49F68E58" w14:textId="77777777">
      <w:pPr>
        <w:pStyle w:val="ListParagraph"/>
        <w:numPr>
          <w:ilvl w:val="0"/>
          <w:numId w:val="18"/>
        </w:numPr>
        <w:shd w:val="clear" w:color="auto" w:fill="FFFFFF"/>
        <w:spacing w:after="120"/>
        <w:ind w:left="1627"/>
        <w:contextualSpacing w:val="0"/>
        <w:rPr>
          <w:rFonts w:ascii="Garamond" w:hAnsi="Garamond" w:cs="Arial"/>
        </w:rPr>
      </w:pPr>
      <w:r w:rsidRPr="00693B69">
        <w:rPr>
          <w:rFonts w:ascii="Garamond" w:hAnsi="Garamond" w:cs="Arial"/>
        </w:rPr>
        <w:t>Post-Deployment-Reconstitution</w:t>
      </w:r>
      <w:r w:rsidR="0005644F">
        <w:rPr>
          <w:rFonts w:ascii="Garamond" w:hAnsi="Garamond" w:cs="Arial"/>
        </w:rPr>
        <w:t>.</w:t>
      </w:r>
    </w:p>
    <w:p w:rsidR="003245D8" w:rsidRPr="00693B69" w:rsidP="009953B8" w14:paraId="12BFA3B5" w14:textId="77777777">
      <w:pPr>
        <w:spacing w:after="120" w:line="240" w:lineRule="auto"/>
        <w:ind w:left="720"/>
        <w:rPr>
          <w:rFonts w:ascii="Garamond" w:hAnsi="Garamond" w:cs="Arial"/>
        </w:rPr>
      </w:pPr>
      <w:r w:rsidRPr="00693B69">
        <w:rPr>
          <w:rFonts w:ascii="Garamond" w:hAnsi="Garamond" w:cs="Arial"/>
        </w:rPr>
        <w:t xml:space="preserve">The goal of the Yellow Ribbon Reintegration Program is to prepare soldiers and families for mobilization, sustain Families during mobilization, and reintegrate soldiers with their families, </w:t>
      </w:r>
      <w:r w:rsidRPr="00693B69">
        <w:rPr>
          <w:rFonts w:ascii="Garamond" w:hAnsi="Garamond" w:cs="Arial"/>
        </w:rPr>
        <w:t>communities</w:t>
      </w:r>
      <w:r w:rsidRPr="00693B69">
        <w:rPr>
          <w:rFonts w:ascii="Garamond" w:hAnsi="Garamond" w:cs="Arial"/>
        </w:rPr>
        <w:t xml:space="preserve"> and employers upon redeployment or REFRAD.</w:t>
      </w:r>
    </w:p>
    <w:p w:rsidR="003245D8" w:rsidRPr="00693B69" w:rsidP="009953B8" w14:paraId="5CF81325" w14:textId="77777777">
      <w:pPr>
        <w:spacing w:after="120" w:line="240" w:lineRule="auto"/>
        <w:ind w:left="720"/>
        <w:rPr>
          <w:rFonts w:ascii="Garamond" w:hAnsi="Garamond" w:cs="Arial"/>
        </w:rPr>
      </w:pPr>
      <w:r w:rsidRPr="39EA49C1">
        <w:rPr>
          <w:rFonts w:ascii="Garamond" w:hAnsi="Garamond" w:cs="Arial"/>
        </w:rPr>
        <w:t>Relevant portions of the “Act” are:</w:t>
      </w:r>
    </w:p>
    <w:p w:rsidR="003245D8" w:rsidRPr="00693B69" w:rsidP="009953B8" w14:paraId="34035BB7" w14:textId="77777777">
      <w:pPr>
        <w:shd w:val="clear" w:color="auto" w:fill="FFFFFF"/>
        <w:spacing w:after="120" w:line="240" w:lineRule="auto"/>
        <w:ind w:left="1260"/>
        <w:rPr>
          <w:rStyle w:val="Hyperlink"/>
          <w:rFonts w:ascii="Garamond" w:hAnsi="Garamond" w:cs="Arial"/>
        </w:rPr>
      </w:pPr>
      <w:r w:rsidRPr="00693B69">
        <w:rPr>
          <w:rFonts w:ascii="Garamond" w:hAnsi="Garamond" w:cs="Arial"/>
        </w:rPr>
        <w:t xml:space="preserve">(h) Outreach Services- As part of the Yellow Ribbon Reintegration Program, the Office for Reintegration Programs may develop programs of outreach to members of the Armed Forces and their family members to educate such members and their family members about the assistance and services available to them under the Yellow Ribbon Reintegration Program. More information is available at </w:t>
      </w:r>
      <w:hyperlink r:id="rId42" w:tooltip="VA" w:history="1">
        <w:r w:rsidRPr="00693B69">
          <w:rPr>
            <w:rStyle w:val="Hyperlink"/>
            <w:rFonts w:ascii="Garamond" w:hAnsi="Garamond" w:cs="Arial"/>
          </w:rPr>
          <w:t>http://www.benefits.va.gov/gibill/yellow_ribbon.asp</w:t>
        </w:r>
      </w:hyperlink>
      <w:r w:rsidRPr="0005644F" w:rsidR="0005644F">
        <w:rPr>
          <w:rStyle w:val="Hyperlink"/>
          <w:rFonts w:ascii="Garamond" w:hAnsi="Garamond" w:cs="Arial"/>
          <w:color w:val="auto"/>
          <w:u w:val="none"/>
        </w:rPr>
        <w:t>.</w:t>
      </w:r>
    </w:p>
    <w:p w:rsidR="003245D8" w:rsidRPr="00693B69" w:rsidP="00A45776" w14:paraId="7FE25D2F" w14:textId="71193F66">
      <w:pPr>
        <w:pStyle w:val="Heading1"/>
        <w:spacing w:line="240" w:lineRule="auto"/>
        <w:ind w:left="360"/>
      </w:pPr>
      <w:bookmarkStart w:id="424" w:name="_Toc78195652"/>
      <w:r>
        <w:t>Advance Understandings</w:t>
      </w:r>
      <w:bookmarkEnd w:id="424"/>
    </w:p>
    <w:p w:rsidR="003245D8" w:rsidRPr="00693B69" w:rsidP="009953B8" w14:paraId="2D26BB5D" w14:textId="77777777">
      <w:pPr>
        <w:pStyle w:val="Heading2"/>
        <w:spacing w:after="120" w:line="240" w:lineRule="auto"/>
        <w:rPr>
          <w:rFonts w:cs="Arial"/>
        </w:rPr>
      </w:pPr>
      <w:r w:rsidRPr="39EA49C1">
        <w:rPr>
          <w:rFonts w:cs="Arial"/>
        </w:rPr>
        <w:t>Hours of Operation</w:t>
      </w:r>
    </w:p>
    <w:p w:rsidR="003245D8" w:rsidRPr="00693B69" w:rsidP="009953B8" w14:paraId="41EEB447" w14:textId="10D80F74">
      <w:pPr>
        <w:pStyle w:val="BodyText"/>
        <w:spacing w:line="240" w:lineRule="auto"/>
        <w:ind w:left="720"/>
        <w:rPr>
          <w:rFonts w:ascii="Garamond" w:hAnsi="Garamond" w:cs="Arial"/>
        </w:rPr>
      </w:pPr>
      <w:r w:rsidRPr="00693B69">
        <w:rPr>
          <w:rFonts w:ascii="Garamond" w:hAnsi="Garamond" w:cs="Arial"/>
        </w:rPr>
        <w:t xml:space="preserve">The </w:t>
      </w:r>
      <w:r w:rsidR="001D4473">
        <w:rPr>
          <w:rFonts w:ascii="Garamond" w:hAnsi="Garamond" w:cs="Arial"/>
        </w:rPr>
        <w:t>Lead Center</w:t>
      </w:r>
      <w:r w:rsidRPr="00693B69">
        <w:rPr>
          <w:rFonts w:ascii="Garamond" w:hAnsi="Garamond" w:cs="Arial"/>
        </w:rPr>
        <w:t xml:space="preserve"> and Service Centers services shall be accessible to the public during normal business hours throughout the year except as granted by prior approval. In addition, provision should be made to provide evening </w:t>
      </w:r>
      <w:r w:rsidR="0005644F">
        <w:rPr>
          <w:rFonts w:ascii="Garamond" w:hAnsi="Garamond" w:cs="Arial"/>
        </w:rPr>
        <w:t>and weekend assistance, both on</w:t>
      </w:r>
      <w:r w:rsidRPr="00693B69">
        <w:rPr>
          <w:rFonts w:ascii="Garamond" w:hAnsi="Garamond" w:cs="Arial"/>
        </w:rPr>
        <w:t>line and in</w:t>
      </w:r>
      <w:r w:rsidR="00CE5461">
        <w:rPr>
          <w:rFonts w:ascii="Garamond" w:hAnsi="Garamond" w:cs="Arial"/>
        </w:rPr>
        <w:t xml:space="preserve"> </w:t>
      </w:r>
      <w:r w:rsidRPr="00693B69">
        <w:rPr>
          <w:rFonts w:ascii="Garamond" w:hAnsi="Garamond" w:cs="Arial"/>
        </w:rPr>
        <w:t>Service Centers, as appropriate to meet local community demands and needs. Anticipated closings shall be included in any annual renewal application. Emergency closures shall be reported to the SBA Project Officer</w:t>
      </w:r>
      <w:r w:rsidR="00814579">
        <w:rPr>
          <w:rFonts w:ascii="Garamond" w:hAnsi="Garamond" w:cs="Arial"/>
        </w:rPr>
        <w:t xml:space="preserve"> and </w:t>
      </w:r>
      <w:r w:rsidR="00093485">
        <w:rPr>
          <w:rFonts w:ascii="Garamond" w:hAnsi="Garamond" w:cs="Arial"/>
        </w:rPr>
        <w:t xml:space="preserve">SBA </w:t>
      </w:r>
      <w:r w:rsidR="00814579">
        <w:rPr>
          <w:rFonts w:ascii="Garamond" w:hAnsi="Garamond" w:cs="Arial"/>
        </w:rPr>
        <w:t>Program Manager</w:t>
      </w:r>
      <w:r w:rsidRPr="00693B69">
        <w:rPr>
          <w:rFonts w:ascii="Garamond" w:hAnsi="Garamond" w:cs="Arial"/>
        </w:rPr>
        <w:t xml:space="preserve"> as soon as possible. </w:t>
      </w:r>
    </w:p>
    <w:p w:rsidR="003245D8" w:rsidRPr="00693B69" w:rsidP="009953B8" w14:paraId="7D86EB4B" w14:textId="77777777">
      <w:pPr>
        <w:pStyle w:val="Heading2"/>
        <w:spacing w:after="120" w:line="240" w:lineRule="auto"/>
        <w:rPr>
          <w:rFonts w:cs="Arial"/>
        </w:rPr>
      </w:pPr>
      <w:r w:rsidRPr="39EA49C1">
        <w:rPr>
          <w:rFonts w:cs="Arial"/>
        </w:rPr>
        <w:t>Travel</w:t>
      </w:r>
    </w:p>
    <w:p w:rsidR="003245D8" w:rsidRPr="00693B69" w:rsidP="009953B8" w14:paraId="3BFDA4D7" w14:textId="77777777">
      <w:pPr>
        <w:pStyle w:val="BodyText"/>
        <w:spacing w:line="240" w:lineRule="auto"/>
        <w:ind w:left="720"/>
        <w:rPr>
          <w:rFonts w:ascii="Garamond" w:hAnsi="Garamond" w:cs="Arial"/>
        </w:rPr>
      </w:pPr>
      <w:r w:rsidRPr="00693B69">
        <w:rPr>
          <w:rFonts w:ascii="Garamond" w:hAnsi="Garamond" w:cs="Arial"/>
        </w:rPr>
        <w:t xml:space="preserve">The travel charged to the Cooperative Agreement must be in accordance with provisions of the grant and utilized in conformance with </w:t>
      </w:r>
      <w:hyperlink r:id="rId43" w:history="1">
        <w:r w:rsidRPr="00693B69">
          <w:rPr>
            <w:rStyle w:val="Hyperlink"/>
            <w:rFonts w:ascii="Garamond" w:hAnsi="Garamond" w:cs="Arial"/>
          </w:rPr>
          <w:t>13 C.F.R. Part 130.460</w:t>
        </w:r>
      </w:hyperlink>
      <w:r w:rsidRPr="00693B69">
        <w:rPr>
          <w:rFonts w:ascii="Garamond" w:hAnsi="Garamond" w:cs="Arial"/>
        </w:rPr>
        <w:t xml:space="preserve">(g), and must be used under the same formula for travel reimbursement as provided by the host institution. Award funds are not available for the payment of per diem, lodging, </w:t>
      </w:r>
      <w:r w:rsidRPr="00693B69">
        <w:rPr>
          <w:rFonts w:ascii="Garamond" w:hAnsi="Garamond" w:cs="Arial"/>
        </w:rPr>
        <w:t>meals</w:t>
      </w:r>
      <w:r w:rsidRPr="00693B69">
        <w:rPr>
          <w:rFonts w:ascii="Garamond" w:hAnsi="Garamond" w:cs="Arial"/>
        </w:rPr>
        <w:t xml:space="preserve"> or other subsistence expenses associated with local travel. However, award funds may be used to pay transportation expenses for local travel.</w:t>
      </w:r>
    </w:p>
    <w:p w:rsidR="003245D8" w:rsidRPr="00693B69" w:rsidP="009953B8" w14:paraId="0CA9AB0B" w14:textId="363559B3">
      <w:pPr>
        <w:pStyle w:val="BodyText"/>
        <w:spacing w:line="240" w:lineRule="auto"/>
        <w:ind w:left="720"/>
        <w:rPr>
          <w:rFonts w:ascii="Garamond" w:hAnsi="Garamond" w:cs="Arial"/>
        </w:rPr>
      </w:pPr>
      <w:r w:rsidRPr="00693B69">
        <w:rPr>
          <w:rFonts w:ascii="Garamond" w:hAnsi="Garamond" w:cs="Arial"/>
        </w:rPr>
        <w:t>SBDCs are authorized to include a certain amount of funds in the proposal for “unanticipated” travel. Unanticipated travel is defined as “</w:t>
      </w:r>
      <w:r w:rsidRPr="00693B69">
        <w:rPr>
          <w:rFonts w:ascii="Garamond" w:hAnsi="Garamond" w:cs="Arial"/>
        </w:rPr>
        <w:t>travel</w:t>
      </w:r>
      <w:r w:rsidRPr="00693B69">
        <w:rPr>
          <w:rFonts w:ascii="Garamond" w:hAnsi="Garamond" w:cs="Arial"/>
        </w:rPr>
        <w:t xml:space="preserve"> which is necessary to further SBDC objectives, but for which a complete description and/or justification could not be provided in the proposal.” </w:t>
      </w:r>
      <w:r w:rsidRPr="009B4EA4">
        <w:rPr>
          <w:rFonts w:ascii="Garamond" w:hAnsi="Garamond" w:cs="Arial"/>
        </w:rPr>
        <w:t xml:space="preserve">SBDCs are required to report on the out-of-state or international travel completed after the fact in the Semi-annual or Annual </w:t>
      </w:r>
      <w:r w:rsidRPr="009B4EA4" w:rsidR="00B57440">
        <w:rPr>
          <w:rFonts w:ascii="Garamond" w:hAnsi="Garamond" w:cs="Arial"/>
        </w:rPr>
        <w:t>R</w:t>
      </w:r>
      <w:r w:rsidRPr="009B4EA4">
        <w:rPr>
          <w:rFonts w:ascii="Garamond" w:hAnsi="Garamond" w:cs="Arial"/>
        </w:rPr>
        <w:t>eport. For additional</w:t>
      </w:r>
      <w:r w:rsidRPr="00FA5CD1">
        <w:rPr>
          <w:rFonts w:ascii="Garamond" w:hAnsi="Garamond" w:cs="Arial"/>
        </w:rPr>
        <w:t xml:space="preserve"> guidance regarding authorization for travel, see Section 5.1.8.1</w:t>
      </w:r>
      <w:r w:rsidR="00E87892">
        <w:rPr>
          <w:rFonts w:ascii="Garamond" w:hAnsi="Garamond" w:cs="Arial"/>
        </w:rPr>
        <w:t>.</w:t>
      </w:r>
      <w:r w:rsidRPr="00FA5CD1">
        <w:rPr>
          <w:rFonts w:ascii="Garamond" w:hAnsi="Garamond" w:cs="Arial"/>
        </w:rPr>
        <w:t xml:space="preserve"> </w:t>
      </w:r>
    </w:p>
    <w:p w:rsidR="003245D8" w:rsidRPr="00693B69" w:rsidP="009953B8" w14:paraId="64137DCA" w14:textId="77777777">
      <w:pPr>
        <w:pStyle w:val="BodyText"/>
        <w:spacing w:line="240" w:lineRule="auto"/>
        <w:ind w:left="720"/>
        <w:rPr>
          <w:rFonts w:ascii="Garamond" w:hAnsi="Garamond" w:cs="Arial"/>
        </w:rPr>
      </w:pPr>
      <w:r w:rsidRPr="00693B69">
        <w:rPr>
          <w:rFonts w:ascii="Garamond" w:hAnsi="Garamond" w:cs="Arial"/>
        </w:rPr>
        <w:t xml:space="preserve">Travel funds are authorized for the SBDC State/Regional Director and/or his/her designee to attend two America’s </w:t>
      </w:r>
      <w:r w:rsidR="00B17346">
        <w:rPr>
          <w:rFonts w:ascii="Garamond" w:hAnsi="Garamond" w:cs="Arial"/>
        </w:rPr>
        <w:t>SBDC</w:t>
      </w:r>
      <w:r w:rsidR="00D238FC">
        <w:rPr>
          <w:rFonts w:ascii="Garamond" w:hAnsi="Garamond" w:cs="Arial"/>
        </w:rPr>
        <w:t xml:space="preserve"> </w:t>
      </w:r>
      <w:r w:rsidRPr="00531B31" w:rsidR="00D238FC">
        <w:rPr>
          <w:rFonts w:ascii="Garamond" w:hAnsi="Garamond" w:cs="Arial"/>
        </w:rPr>
        <w:t>(ASBDC)</w:t>
      </w:r>
      <w:r w:rsidRPr="00693B69">
        <w:rPr>
          <w:rFonts w:ascii="Garamond" w:hAnsi="Garamond" w:cs="Arial"/>
        </w:rPr>
        <w:t xml:space="preserve"> meetings per year. Travel funds may also be authorized for additional SBDC staff to attend meetings designed for professional development purposes. Further, one trip p</w:t>
      </w:r>
      <w:r w:rsidR="00FA5CD1">
        <w:rPr>
          <w:rFonts w:ascii="Garamond" w:hAnsi="Garamond" w:cs="Arial"/>
        </w:rPr>
        <w:t xml:space="preserve">er year, as </w:t>
      </w:r>
      <w:r w:rsidR="00FA5CD1">
        <w:rPr>
          <w:rFonts w:ascii="Garamond" w:hAnsi="Garamond" w:cs="Arial"/>
        </w:rPr>
        <w:t>approved by the AA/</w:t>
      </w:r>
      <w:r w:rsidRPr="00693B69">
        <w:rPr>
          <w:rFonts w:ascii="Garamond" w:hAnsi="Garamond" w:cs="Arial"/>
        </w:rPr>
        <w:t xml:space="preserve">SBDC, is authorized to allow the SBDC State/Regional Director and/or his/her designee to meet with national SBA officials to discuss local program initiatives. </w:t>
      </w:r>
    </w:p>
    <w:p w:rsidR="003245D8" w:rsidRPr="00693B69" w:rsidP="009953B8" w14:paraId="5ACDA272" w14:textId="77777777">
      <w:pPr>
        <w:pStyle w:val="Heading2"/>
        <w:spacing w:after="120" w:line="240" w:lineRule="auto"/>
        <w:rPr>
          <w:rFonts w:cs="Arial"/>
        </w:rPr>
      </w:pPr>
      <w:r w:rsidRPr="39EA49C1">
        <w:rPr>
          <w:rFonts w:cs="Arial"/>
        </w:rPr>
        <w:t>Small Business Week</w:t>
      </w:r>
    </w:p>
    <w:p w:rsidR="003245D8" w:rsidRPr="00693B69" w:rsidP="009953B8" w14:paraId="1DDDD71E" w14:textId="77777777">
      <w:pPr>
        <w:pStyle w:val="BodyText"/>
        <w:spacing w:line="240" w:lineRule="auto"/>
        <w:ind w:left="720"/>
        <w:rPr>
          <w:rFonts w:ascii="Garamond" w:hAnsi="Garamond" w:cs="Arial"/>
        </w:rPr>
      </w:pPr>
      <w:r w:rsidRPr="00693B69">
        <w:rPr>
          <w:rFonts w:ascii="Garamond" w:hAnsi="Garamond" w:cs="Arial"/>
        </w:rPr>
        <w:t>SBDCs are encouraged to promote, support, plan, implement and participate in Small Business Week activities in cooperation and coordination with local and national SBA officials. SBDC State/Regional Directors and other SBDC personnel, with their strong links to prominent entrepreneurs and small business advocates in their communities, should nominate individuals for Small Business Week awards. SBDCs are encouraged to submit nominees for the SBDC Service Center of the Year Award.</w:t>
      </w:r>
    </w:p>
    <w:p w:rsidR="003245D8" w:rsidRPr="00693B69" w:rsidP="009953B8" w14:paraId="62925C5C" w14:textId="77777777">
      <w:pPr>
        <w:pStyle w:val="Heading2"/>
        <w:spacing w:after="120" w:line="240" w:lineRule="auto"/>
        <w:rPr>
          <w:rFonts w:cs="Arial"/>
        </w:rPr>
      </w:pPr>
      <w:r w:rsidRPr="39EA49C1">
        <w:rPr>
          <w:rFonts w:cs="Arial"/>
        </w:rPr>
        <w:t xml:space="preserve">Legal Services Restrictions </w:t>
      </w:r>
    </w:p>
    <w:p w:rsidR="003245D8" w:rsidRPr="00693B69" w:rsidP="009953B8" w14:paraId="23EE13AF" w14:textId="0FE04315">
      <w:pPr>
        <w:spacing w:line="240" w:lineRule="auto"/>
        <w:ind w:left="720"/>
        <w:rPr>
          <w:rFonts w:ascii="Garamond" w:hAnsi="Garamond" w:cs="Arial"/>
        </w:rPr>
      </w:pPr>
      <w:r w:rsidRPr="61929F4F">
        <w:rPr>
          <w:rFonts w:ascii="Garamond" w:hAnsi="Garamond" w:cs="Arial"/>
        </w:rPr>
        <w:t xml:space="preserve">No costs associated (either directly or indirectly) with civil, </w:t>
      </w:r>
      <w:r w:rsidRPr="61929F4F">
        <w:rPr>
          <w:rFonts w:ascii="Garamond" w:hAnsi="Garamond" w:cs="Arial"/>
        </w:rPr>
        <w:t>criminal</w:t>
      </w:r>
      <w:r w:rsidRPr="61929F4F">
        <w:rPr>
          <w:rFonts w:ascii="Garamond" w:hAnsi="Garamond" w:cs="Arial"/>
        </w:rPr>
        <w:t xml:space="preserve"> or administrative litigation are allowable under an award made pursuant to this </w:t>
      </w:r>
      <w:r w:rsidRPr="61929F4F" w:rsidR="000F2E6C">
        <w:rPr>
          <w:rFonts w:ascii="Garamond" w:hAnsi="Garamond" w:cs="Arial"/>
        </w:rPr>
        <w:t>Funding Opportunit</w:t>
      </w:r>
      <w:r w:rsidRPr="61929F4F" w:rsidR="00D11984">
        <w:rPr>
          <w:rFonts w:ascii="Garamond" w:hAnsi="Garamond" w:cs="Arial"/>
        </w:rPr>
        <w:t xml:space="preserve">y. </w:t>
      </w:r>
      <w:r w:rsidRPr="61929F4F">
        <w:rPr>
          <w:rFonts w:ascii="Garamond" w:hAnsi="Garamond" w:cs="Arial"/>
        </w:rPr>
        <w:t xml:space="preserve">Project funds may be used to pay the cost of non-litigation legal counseling services either to the recipient of this </w:t>
      </w:r>
      <w:r w:rsidRPr="61929F4F" w:rsidR="00093485">
        <w:rPr>
          <w:rFonts w:ascii="Garamond" w:hAnsi="Garamond" w:cs="Arial"/>
        </w:rPr>
        <w:t>A</w:t>
      </w:r>
      <w:r w:rsidRPr="61929F4F">
        <w:rPr>
          <w:rFonts w:ascii="Garamond" w:hAnsi="Garamond" w:cs="Arial"/>
        </w:rPr>
        <w:t xml:space="preserve">ward or project beneficiaries.  However, all parties receiving such services must agree in writing or by email to waive any claims of privilege over such services with regard to SBA to the extent necessary for the Agency to perform its monitoring and oversight function. </w:t>
      </w:r>
    </w:p>
    <w:p w:rsidR="003245D8" w:rsidRPr="00693B69" w:rsidP="009953B8" w14:paraId="7F75E761" w14:textId="77777777">
      <w:pPr>
        <w:spacing w:line="240" w:lineRule="auto"/>
        <w:ind w:left="720"/>
        <w:rPr>
          <w:rFonts w:ascii="Garamond" w:hAnsi="Garamond" w:cs="Arial"/>
        </w:rPr>
      </w:pPr>
      <w:r w:rsidRPr="00693B69">
        <w:rPr>
          <w:rFonts w:ascii="Garamond" w:hAnsi="Garamond" w:cs="Arial"/>
        </w:rPr>
        <w:t>SBDCs may offer training courses on business law issues, provided that legal topics are presented by individuals qualified by training and experience to address such topics.  In furtherance of their educational mission, SBDCs may negotiate arrangements with law schools to offer clients access to supervised student legal clinics that are approved by the state attorney licensing entity.  The SBDC must make appropriate disclosures and disclaimers to that effect.</w:t>
      </w:r>
    </w:p>
    <w:p w:rsidR="003245D8" w:rsidRPr="00693B69" w:rsidP="009953B8" w14:paraId="693A6707" w14:textId="77777777">
      <w:pPr>
        <w:pStyle w:val="Heading2"/>
        <w:spacing w:after="120" w:line="240" w:lineRule="auto"/>
        <w:rPr>
          <w:rFonts w:cs="Arial"/>
        </w:rPr>
      </w:pPr>
      <w:r w:rsidRPr="39EA49C1">
        <w:rPr>
          <w:rFonts w:cs="Arial"/>
        </w:rPr>
        <w:t>Conflict of Interest Policy</w:t>
      </w:r>
    </w:p>
    <w:p w:rsidR="003245D8" w:rsidRPr="00693B69" w:rsidP="009953B8" w14:paraId="008F5BE0" w14:textId="77777777">
      <w:pPr>
        <w:spacing w:line="240" w:lineRule="auto"/>
        <w:ind w:left="720"/>
        <w:rPr>
          <w:rFonts w:ascii="Garamond" w:hAnsi="Garamond" w:cs="Arial"/>
        </w:rPr>
      </w:pPr>
      <w:r>
        <w:rPr>
          <w:rFonts w:ascii="Garamond" w:hAnsi="Garamond" w:cs="Arial"/>
        </w:rPr>
        <w:t>Each SBDC N</w:t>
      </w:r>
      <w:r w:rsidRPr="00693B69">
        <w:rPr>
          <w:rFonts w:ascii="Garamond" w:hAnsi="Garamond" w:cs="Arial"/>
        </w:rPr>
        <w:t xml:space="preserve">etwork must have a written conflict of interest policy which is signed annually by all employees, consultants, </w:t>
      </w:r>
      <w:r w:rsidRPr="00693B69">
        <w:rPr>
          <w:rFonts w:ascii="Garamond" w:hAnsi="Garamond" w:cs="Arial"/>
        </w:rPr>
        <w:t>instruct</w:t>
      </w:r>
      <w:r>
        <w:rPr>
          <w:rFonts w:ascii="Garamond" w:hAnsi="Garamond" w:cs="Arial"/>
        </w:rPr>
        <w:t>ors</w:t>
      </w:r>
      <w:r>
        <w:rPr>
          <w:rFonts w:ascii="Garamond" w:hAnsi="Garamond" w:cs="Arial"/>
        </w:rPr>
        <w:t xml:space="preserve"> and volunteers of the SBDC N</w:t>
      </w:r>
      <w:r w:rsidRPr="00693B69">
        <w:rPr>
          <w:rFonts w:ascii="Garamond" w:hAnsi="Garamond" w:cs="Arial"/>
        </w:rPr>
        <w:t xml:space="preserve">etwork. The policy must include enforceable </w:t>
      </w:r>
      <w:r w:rsidR="00D238FC">
        <w:rPr>
          <w:rFonts w:ascii="Garamond" w:hAnsi="Garamond" w:cs="Arial"/>
        </w:rPr>
        <w:t>elements safeguarding the SBDC P</w:t>
      </w:r>
      <w:r w:rsidRPr="00693B69">
        <w:rPr>
          <w:rFonts w:ascii="Garamond" w:hAnsi="Garamond" w:cs="Arial"/>
        </w:rPr>
        <w:t xml:space="preserve">rogram from actual or apparent conflicts in accordance with 2 C.F.R. § 2701.112. </w:t>
      </w:r>
    </w:p>
    <w:p w:rsidR="003245D8" w:rsidRPr="00693B69" w:rsidP="009953B8" w14:paraId="16C45C2C" w14:textId="77777777">
      <w:pPr>
        <w:pStyle w:val="Heading2"/>
        <w:spacing w:after="120" w:line="240" w:lineRule="auto"/>
        <w:rPr>
          <w:rFonts w:cs="Arial"/>
        </w:rPr>
      </w:pPr>
      <w:r w:rsidRPr="39EA49C1">
        <w:rPr>
          <w:rFonts w:cs="Arial"/>
        </w:rPr>
        <w:t xml:space="preserve">Disaster Operations Plan </w:t>
      </w:r>
    </w:p>
    <w:p w:rsidR="003245D8" w:rsidP="00014365" w14:paraId="0610B584" w14:textId="24CB608D">
      <w:pPr>
        <w:spacing w:after="0" w:line="240" w:lineRule="auto"/>
        <w:ind w:left="720"/>
        <w:rPr>
          <w:rFonts w:ascii="Garamond" w:hAnsi="Garamond"/>
        </w:rPr>
      </w:pPr>
      <w:r w:rsidRPr="00BB6FDB">
        <w:rPr>
          <w:rFonts w:ascii="Garamond" w:hAnsi="Garamond"/>
        </w:rPr>
        <w:t xml:space="preserve">Each </w:t>
      </w:r>
      <w:r w:rsidRPr="00BB6FDB" w:rsidR="11C56060">
        <w:rPr>
          <w:rFonts w:ascii="Garamond" w:hAnsi="Garamond"/>
        </w:rPr>
        <w:t>Lead Center</w:t>
      </w:r>
      <w:r w:rsidRPr="00BB6FDB">
        <w:rPr>
          <w:rFonts w:ascii="Garamond" w:hAnsi="Garamond"/>
        </w:rPr>
        <w:t xml:space="preserve"> and its Service Centers must have in place disaster plans which are coordinated with the host institution to ensure delivery of services to small businesses in its area of operations.  Such plans must be kept on file and available for review by SBA officials.  Plans should be reviewed annually by the </w:t>
      </w:r>
      <w:r w:rsidRPr="00BB6FDB" w:rsidR="66CF71EB">
        <w:rPr>
          <w:rFonts w:ascii="Garamond" w:hAnsi="Garamond"/>
        </w:rPr>
        <w:t xml:space="preserve">Lead and/or </w:t>
      </w:r>
      <w:r w:rsidRPr="00BB6FDB" w:rsidR="1730BE26">
        <w:rPr>
          <w:rFonts w:ascii="Garamond" w:hAnsi="Garamond"/>
        </w:rPr>
        <w:t xml:space="preserve">Service </w:t>
      </w:r>
      <w:r w:rsidRPr="00BB6FDB">
        <w:rPr>
          <w:rFonts w:ascii="Garamond" w:hAnsi="Garamond"/>
        </w:rPr>
        <w:t xml:space="preserve">Center Directors and updated as needed. SBDCs individually, and in cooperation with SBA and other </w:t>
      </w:r>
      <w:r w:rsidRPr="00BB6FDB" w:rsidR="686A575C">
        <w:rPr>
          <w:rFonts w:ascii="Garamond" w:hAnsi="Garamond"/>
        </w:rPr>
        <w:t>Federal</w:t>
      </w:r>
      <w:r w:rsidRPr="00BB6FDB" w:rsidR="090CA25D">
        <w:rPr>
          <w:rFonts w:ascii="Garamond" w:hAnsi="Garamond"/>
        </w:rPr>
        <w:t xml:space="preserve"> A</w:t>
      </w:r>
      <w:r w:rsidRPr="00BB6FDB">
        <w:rPr>
          <w:rFonts w:ascii="Garamond" w:hAnsi="Garamond"/>
        </w:rPr>
        <w:t>gencies as well as state and local entities are encouraged to provide disaster recovery assistance to support impacted small businesses in local economies.</w:t>
      </w:r>
    </w:p>
    <w:p w:rsidR="00365C42" w:rsidRPr="00BB6FDB" w:rsidP="00014365" w14:paraId="2943C2A3" w14:textId="77777777">
      <w:pPr>
        <w:spacing w:after="0" w:line="240" w:lineRule="auto"/>
        <w:ind w:left="720"/>
        <w:rPr>
          <w:rFonts w:ascii="Garamond" w:hAnsi="Garamond"/>
        </w:rPr>
      </w:pPr>
    </w:p>
    <w:p w:rsidR="009A2C03" w:rsidRPr="00067161" w:rsidP="00067161" w14:paraId="71DA6904" w14:textId="28A4ED2A">
      <w:pPr>
        <w:pStyle w:val="Heading1"/>
        <w:ind w:left="360"/>
      </w:pPr>
      <w:bookmarkStart w:id="425" w:name="_Toc78195653"/>
      <w:r w:rsidRPr="00067161">
        <w:t>Checklist of Required Submissions</w:t>
      </w:r>
      <w:bookmarkEnd w:id="425"/>
      <w:r w:rsidRPr="00067161">
        <w:t xml:space="preserve"> </w:t>
      </w:r>
    </w:p>
    <w:p w:rsidR="00402DC4" w:rsidRPr="009A2C03" w:rsidP="009A2C03" w14:paraId="34997BAA" w14:textId="4C79627E">
      <w:pPr>
        <w:autoSpaceDE w:val="0"/>
        <w:autoSpaceDN w:val="0"/>
        <w:adjustRightInd w:val="0"/>
        <w:spacing w:after="240" w:line="240" w:lineRule="auto"/>
        <w:rPr>
          <w:rFonts w:ascii="Garamond" w:hAnsi="Garamond" w:cs="Garamond"/>
          <w:color w:val="000000"/>
          <w:sz w:val="18"/>
          <w:szCs w:val="18"/>
        </w:rPr>
      </w:pPr>
      <w:r w:rsidRPr="009A2C03">
        <w:rPr>
          <w:rFonts w:ascii="Garamond" w:hAnsi="Garamond" w:cs="Garamond"/>
          <w:color w:val="000000"/>
        </w:rPr>
        <w:t xml:space="preserve">Upload as </w:t>
      </w:r>
      <w:r w:rsidR="00BD29AC">
        <w:rPr>
          <w:rFonts w:ascii="Garamond" w:hAnsi="Garamond" w:cs="Garamond"/>
          <w:color w:val="000000"/>
        </w:rPr>
        <w:t>ATTACHMENT 1</w:t>
      </w:r>
      <w:r w:rsidR="002053F4">
        <w:rPr>
          <w:rFonts w:ascii="Garamond" w:hAnsi="Garamond" w:cs="Garamond"/>
          <w:color w:val="000000"/>
        </w:rPr>
        <w:t xml:space="preserve"> –</w:t>
      </w:r>
      <w:r w:rsidRPr="00D57E69" w:rsidR="00D57E69">
        <w:rPr>
          <w:rFonts w:ascii="Garamond" w:hAnsi="Garamond" w:cs="Garamond"/>
          <w:color w:val="000000"/>
        </w:rPr>
        <w:t xml:space="preserve"> </w:t>
      </w:r>
      <w:r w:rsidRPr="002053F4" w:rsidR="00077BC5">
        <w:rPr>
          <w:rFonts w:ascii="Garamond" w:hAnsi="Garamond" w:cs="Garamond"/>
          <w:b/>
          <w:bCs/>
          <w:color w:val="000000"/>
        </w:rPr>
        <w:t>LIST OF ATTACHMENTS</w:t>
      </w:r>
    </w:p>
    <w:p w:rsidR="009A2C03" w:rsidRPr="009A2C03" w:rsidP="009A2C03" w14:paraId="6E2D0C05" w14:textId="4658E43C">
      <w:pPr>
        <w:autoSpaceDE w:val="0"/>
        <w:autoSpaceDN w:val="0"/>
        <w:adjustRightInd w:val="0"/>
        <w:spacing w:after="240" w:line="240" w:lineRule="auto"/>
        <w:rPr>
          <w:rFonts w:ascii="Garamond" w:hAnsi="Garamond" w:cs="Garamond"/>
          <w:color w:val="000000"/>
        </w:rPr>
      </w:pPr>
      <w:r w:rsidRPr="5F926F4B">
        <w:rPr>
          <w:rFonts w:ascii="Wingdings" w:hAnsi="Wingdings" w:cs="Wingdings"/>
          <w:color w:val="000000" w:themeColor="text1"/>
        </w:rPr>
        <w:sym w:font="Wingdings" w:char="F06F"/>
      </w:r>
      <w:r w:rsidRPr="5F926F4B">
        <w:rPr>
          <w:rFonts w:ascii="Garamond" w:hAnsi="Garamond" w:cs="Garamond"/>
          <w:color w:val="000000" w:themeColor="text1"/>
        </w:rPr>
        <w:t>SBA Attachment Form</w:t>
      </w:r>
    </w:p>
    <w:p w:rsidR="009A2C03" w:rsidRPr="009A2C03" w:rsidP="009A2C03" w14:paraId="5132FCC6" w14:textId="63E10C7E">
      <w:pPr>
        <w:autoSpaceDE w:val="0"/>
        <w:autoSpaceDN w:val="0"/>
        <w:adjustRightInd w:val="0"/>
        <w:spacing w:after="240" w:line="240" w:lineRule="auto"/>
        <w:rPr>
          <w:rFonts w:ascii="Garamond" w:hAnsi="Garamond" w:cs="Garamond"/>
          <w:color w:val="000000"/>
        </w:rPr>
      </w:pPr>
      <w:r>
        <w:rPr>
          <w:rFonts w:ascii="Garamond" w:hAnsi="Garamond" w:cs="Garamond"/>
          <w:color w:val="000000"/>
        </w:rPr>
        <w:t xml:space="preserve">Upload the following attachments using </w:t>
      </w:r>
      <w:r w:rsidR="009E1492">
        <w:rPr>
          <w:rFonts w:ascii="Garamond" w:hAnsi="Garamond" w:cs="Garamond"/>
          <w:color w:val="000000"/>
        </w:rPr>
        <w:t>correct attachment numbers and names.</w:t>
      </w:r>
      <w:r w:rsidRPr="009A2C03">
        <w:rPr>
          <w:rFonts w:ascii="Garamond" w:hAnsi="Garamond" w:cs="Garamond"/>
          <w:color w:val="000000"/>
        </w:rPr>
        <w:t xml:space="preserve"> </w:t>
      </w:r>
    </w:p>
    <w:p w:rsidR="00402DC4" w:rsidP="00402DC4" w14:paraId="6738DAE7"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w:t>
      </w:r>
    </w:p>
    <w:p w:rsidR="00402DC4" w:rsidP="009A2C03" w14:paraId="4A21AC0A" w14:textId="54E5CFEF">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Upload as ATTACHMENT </w:t>
      </w:r>
      <w:r>
        <w:rPr>
          <w:rFonts w:ascii="Garamond" w:hAnsi="Garamond" w:cs="Garamond"/>
          <w:color w:val="000000"/>
        </w:rPr>
        <w:t>2</w:t>
      </w:r>
      <w:r w:rsidRPr="009A2C03">
        <w:rPr>
          <w:rFonts w:ascii="Garamond" w:hAnsi="Garamond" w:cs="Garamond"/>
          <w:color w:val="000000"/>
        </w:rPr>
        <w:t xml:space="preserve"> </w:t>
      </w:r>
      <w:r w:rsidR="00C93821">
        <w:rPr>
          <w:rFonts w:ascii="Garamond" w:hAnsi="Garamond" w:cs="Garamond"/>
          <w:color w:val="000000"/>
        </w:rPr>
        <w:t xml:space="preserve">– </w:t>
      </w:r>
      <w:r w:rsidRPr="00BD29AC" w:rsidR="00BD29AC">
        <w:rPr>
          <w:rFonts w:ascii="Garamond" w:hAnsi="Garamond" w:cs="Garamond"/>
          <w:color w:val="000000"/>
        </w:rPr>
        <w:t xml:space="preserve">Technical Proposal, including program narrative, organization chart, Network listing, resumes and other required </w:t>
      </w:r>
      <w:r w:rsidRPr="00BD29AC" w:rsidR="00BD29AC">
        <w:rPr>
          <w:rFonts w:ascii="Garamond" w:hAnsi="Garamond" w:cs="Garamond"/>
          <w:color w:val="000000"/>
        </w:rPr>
        <w:t>information;</w:t>
      </w:r>
    </w:p>
    <w:p w:rsidR="009A2C03" w:rsidRPr="009A2C03" w:rsidP="009A2C03" w14:paraId="2B6DDEED" w14:textId="358BAABC">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Program Narrative. Include the following: </w:t>
      </w:r>
    </w:p>
    <w:p w:rsidR="009A2C03" w:rsidRPr="009A2C03" w:rsidP="009A2C03" w14:paraId="310E0151"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Organizational Chart </w:t>
      </w:r>
    </w:p>
    <w:p w:rsidR="009A2C03" w:rsidRPr="009A2C03" w:rsidP="009A2C03" w14:paraId="01554464"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Program Management Strategy </w:t>
      </w:r>
    </w:p>
    <w:p w:rsidR="009A2C03" w:rsidRPr="009A2C03" w:rsidP="009A2C03" w14:paraId="3F2D5A23"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Program Objectives – including outcomes planned for each of the </w:t>
      </w:r>
      <w:r w:rsidRPr="006D4375">
        <w:rPr>
          <w:rFonts w:ascii="Garamond" w:hAnsi="Garamond" w:cs="Garamond"/>
          <w:color w:val="000000"/>
        </w:rPr>
        <w:t>reporting categories in Section 6.3</w:t>
      </w:r>
      <w:r w:rsidRPr="009A2C03">
        <w:rPr>
          <w:rFonts w:ascii="Garamond" w:hAnsi="Garamond" w:cs="Garamond"/>
          <w:color w:val="000000"/>
        </w:rPr>
        <w:t xml:space="preserve"> </w:t>
      </w:r>
    </w:p>
    <w:p w:rsidR="009A2C03" w:rsidRPr="009A2C03" w:rsidP="009A2C03" w14:paraId="49E7D831"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Online Services overview </w:t>
      </w:r>
    </w:p>
    <w:p w:rsidR="009A2C03" w:rsidRPr="009A2C03" w:rsidP="009A2C03" w14:paraId="5E5DAF2F"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Scheduled SBDC closures </w:t>
      </w:r>
    </w:p>
    <w:p w:rsidR="009A2C03" w:rsidRPr="009A2C03" w:rsidP="009A2C03" w14:paraId="4B1680AE" w14:textId="695E1FD0">
      <w:pPr>
        <w:autoSpaceDE w:val="0"/>
        <w:autoSpaceDN w:val="0"/>
        <w:adjustRightInd w:val="0"/>
        <w:spacing w:after="240" w:line="240" w:lineRule="auto"/>
        <w:rPr>
          <w:rFonts w:ascii="Garamond" w:hAnsi="Garamond" w:cs="Garamond"/>
          <w:color w:val="000000"/>
        </w:rPr>
      </w:pPr>
      <w:r w:rsidRPr="00605B69">
        <w:rPr>
          <w:rFonts w:ascii="Wingdings" w:hAnsi="Wingdings" w:cs="Wingdings"/>
          <w:color w:val="000000"/>
        </w:rPr>
        <w:sym w:font="Wingdings" w:char="F0FC"/>
      </w:r>
      <w:r w:rsidRPr="00605B69">
        <w:rPr>
          <w:rFonts w:ascii="Wingdings" w:hAnsi="Wingdings" w:cs="Wingdings"/>
          <w:color w:val="000000"/>
        </w:rPr>
        <w:sym w:font="Wingdings" w:char="F020"/>
      </w:r>
      <w:r w:rsidRPr="007E5020" w:rsidR="007E5020">
        <w:rPr>
          <w:rFonts w:ascii="Garamond" w:hAnsi="Garamond" w:cs="Garamond"/>
          <w:color w:val="000000"/>
        </w:rPr>
        <w:t>Partner Location Information</w:t>
      </w:r>
      <w:r w:rsidRPr="00605B69">
        <w:rPr>
          <w:rFonts w:ascii="Garamond" w:hAnsi="Garamond" w:cs="Garamond"/>
          <w:color w:val="000000"/>
        </w:rPr>
        <w:t xml:space="preserve"> contact info</w:t>
      </w:r>
      <w:r w:rsidRPr="009A2C03">
        <w:rPr>
          <w:rFonts w:ascii="Garamond" w:hAnsi="Garamond" w:cs="Garamond"/>
          <w:color w:val="000000"/>
        </w:rPr>
        <w:t xml:space="preserve"> </w:t>
      </w:r>
    </w:p>
    <w:p w:rsidR="009A2C03" w:rsidRPr="009A2C03" w:rsidP="009A2C03" w14:paraId="39536E8D"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Advisory Board information </w:t>
      </w:r>
    </w:p>
    <w:p w:rsidR="009A2C03" w:rsidRPr="009A2C03" w:rsidP="009A2C03" w14:paraId="50C4DACF"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Conflict of Interest Policy </w:t>
      </w:r>
    </w:p>
    <w:p w:rsidR="009A2C03" w:rsidRPr="009A2C03" w:rsidP="009A2C03" w14:paraId="2B0B0AE5"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SBDC Planned Training </w:t>
      </w:r>
    </w:p>
    <w:p w:rsidR="009A2C03" w:rsidRPr="009A2C03" w:rsidP="009A2C03" w14:paraId="61ADC8E8"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Resumes for new Personnel </w:t>
      </w:r>
    </w:p>
    <w:p w:rsidR="009A2C03" w:rsidRPr="009A2C03" w:rsidP="009A2C03" w14:paraId="630164B0"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 xml:space="preserve">Program Income plan </w:t>
      </w:r>
    </w:p>
    <w:p w:rsidR="007A6794" w:rsidP="009A2C03" w14:paraId="3C81A5A4"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FC"/>
      </w:r>
      <w:r w:rsidRPr="009A2C03">
        <w:rPr>
          <w:rFonts w:ascii="Wingdings" w:hAnsi="Wingdings" w:cs="Wingdings"/>
          <w:color w:val="000000"/>
        </w:rPr>
        <w:sym w:font="Wingdings" w:char="F020"/>
      </w:r>
      <w:r w:rsidRPr="009A2C03">
        <w:rPr>
          <w:rFonts w:ascii="Garamond" w:hAnsi="Garamond" w:cs="Garamond"/>
          <w:color w:val="000000"/>
        </w:rPr>
        <w:t>List of Other funded activity</w:t>
      </w:r>
    </w:p>
    <w:p w:rsidR="00BF1C99" w:rsidP="00BF1C99" w14:paraId="6B0E276A" w14:textId="1275B6BF">
      <w:pPr>
        <w:autoSpaceDE w:val="0"/>
        <w:autoSpaceDN w:val="0"/>
        <w:adjustRightInd w:val="0"/>
        <w:spacing w:after="240" w:line="240" w:lineRule="auto"/>
        <w:rPr>
          <w:rFonts w:ascii="Garamond" w:hAnsi="Garamond" w:cs="Garamond"/>
          <w:color w:val="000000"/>
        </w:rPr>
      </w:pPr>
      <w:r w:rsidRPr="5F926F4B">
        <w:rPr>
          <w:rFonts w:ascii="Wingdings" w:hAnsi="Wingdings" w:cs="Wingdings"/>
          <w:color w:val="000000" w:themeColor="text1"/>
        </w:rPr>
        <w:sym w:font="Wingdings" w:char="F0FC"/>
      </w:r>
      <w:r w:rsidRPr="5F926F4B">
        <w:rPr>
          <w:rFonts w:ascii="Wingdings" w:hAnsi="Wingdings" w:cs="Wingdings"/>
          <w:color w:val="000000" w:themeColor="text1"/>
        </w:rPr>
        <w:sym w:font="Wingdings" w:char="F020"/>
      </w:r>
      <w:r w:rsidRPr="5F926F4B">
        <w:rPr>
          <w:rFonts w:ascii="Garamond" w:hAnsi="Garamond" w:cs="Garamond"/>
          <w:color w:val="000000" w:themeColor="text1"/>
        </w:rPr>
        <w:t>SBDC Network Listing</w:t>
      </w:r>
    </w:p>
    <w:p w:rsidR="009A2C03" w:rsidRPr="009A2C03" w:rsidP="009A2C03" w14:paraId="4528A4EF" w14:textId="77777777">
      <w:pPr>
        <w:autoSpaceDE w:val="0"/>
        <w:autoSpaceDN w:val="0"/>
        <w:adjustRightInd w:val="0"/>
        <w:spacing w:after="240" w:line="240" w:lineRule="auto"/>
        <w:rPr>
          <w:rFonts w:ascii="Garamond" w:hAnsi="Garamond" w:cs="Garamond"/>
          <w:color w:val="000000"/>
        </w:rPr>
      </w:pPr>
      <w:r w:rsidRPr="6E154098">
        <w:rPr>
          <w:rFonts w:ascii="Garamond" w:hAnsi="Garamond" w:cs="Garamond"/>
          <w:color w:val="000000" w:themeColor="text1"/>
        </w:rPr>
        <w:t xml:space="preserve">Follow guidance on content and preferred presentation in this Funding Opportunity. </w:t>
      </w:r>
    </w:p>
    <w:p w:rsidR="009A2C03" w:rsidRPr="009A2C03" w:rsidP="009A2C03" w14:paraId="2B19504B"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Identify which locations are Service Centers, specialty centers (including ITCs) and satellite locations. </w:t>
      </w:r>
    </w:p>
    <w:p w:rsidR="009A2C03" w:rsidRPr="009A2C03" w:rsidP="009A2C03" w14:paraId="052A1794" w14:textId="27CCC7A8">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Include Center name, host institution, address, phone, </w:t>
      </w:r>
      <w:r w:rsidRPr="009A2C03">
        <w:rPr>
          <w:rFonts w:ascii="Garamond" w:hAnsi="Garamond" w:cs="Garamond"/>
          <w:color w:val="000000"/>
        </w:rPr>
        <w:t>website</w:t>
      </w:r>
      <w:r w:rsidRPr="009A2C03">
        <w:rPr>
          <w:rFonts w:ascii="Garamond" w:hAnsi="Garamond" w:cs="Garamond"/>
          <w:color w:val="000000"/>
        </w:rPr>
        <w:t xml:space="preserve"> and key contact. List</w:t>
      </w:r>
      <w:r w:rsidR="007E5020">
        <w:rPr>
          <w:rFonts w:ascii="Garamond" w:hAnsi="Garamond" w:cs="Garamond"/>
          <w:color w:val="000000"/>
        </w:rPr>
        <w:t xml:space="preserve"> Partner Location Information</w:t>
      </w:r>
      <w:r w:rsidRPr="001436B0" w:rsidR="001436B0">
        <w:rPr>
          <w:rFonts w:ascii="Garamond" w:hAnsi="Garamond" w:cs="Garamond"/>
          <w:color w:val="000000"/>
          <w:highlight w:val="lightGray"/>
        </w:rPr>
        <w:t xml:space="preserve"> </w:t>
      </w:r>
      <w:r w:rsidRPr="009A2C03">
        <w:rPr>
          <w:rFonts w:ascii="Garamond" w:hAnsi="Garamond" w:cs="Garamond"/>
          <w:color w:val="000000"/>
        </w:rPr>
        <w:t xml:space="preserve">code if applicable. </w:t>
      </w:r>
    </w:p>
    <w:p w:rsidR="009A2C03" w:rsidRPr="009A2C03" w:rsidP="009A2C03" w14:paraId="3AD7436F" w14:textId="7D93BD29">
      <w:pPr>
        <w:autoSpaceDE w:val="0"/>
        <w:autoSpaceDN w:val="0"/>
        <w:adjustRightInd w:val="0"/>
        <w:spacing w:after="240" w:line="240" w:lineRule="auto"/>
        <w:rPr>
          <w:rFonts w:ascii="Garamond" w:hAnsi="Garamond" w:cs="Garamond"/>
          <w:color w:val="000000"/>
        </w:rPr>
      </w:pPr>
      <w:r w:rsidRPr="001436B0">
        <w:rPr>
          <w:rFonts w:ascii="Garamond" w:hAnsi="Garamond" w:cs="Garamond"/>
          <w:color w:val="000000"/>
          <w:highlight w:val="lightGray"/>
        </w:rPr>
        <w:t>• Verify that data matches</w:t>
      </w:r>
      <w:r w:rsidR="007E5020">
        <w:rPr>
          <w:rFonts w:ascii="Garamond" w:hAnsi="Garamond" w:cs="Garamond"/>
          <w:color w:val="000000"/>
          <w:highlight w:val="lightGray"/>
        </w:rPr>
        <w:t xml:space="preserve"> Partner Location Information</w:t>
      </w:r>
      <w:r w:rsidRPr="001436B0" w:rsidR="001436B0">
        <w:rPr>
          <w:rFonts w:ascii="Garamond" w:hAnsi="Garamond" w:cs="Garamond"/>
          <w:color w:val="000000"/>
          <w:highlight w:val="lightGray"/>
        </w:rPr>
        <w:t xml:space="preserve"> codes.</w:t>
      </w:r>
      <w:r w:rsidRPr="009A2C03">
        <w:rPr>
          <w:rFonts w:ascii="Garamond" w:hAnsi="Garamond" w:cs="Garamond"/>
          <w:color w:val="000000"/>
        </w:rPr>
        <w:t xml:space="preserve"> </w:t>
      </w:r>
    </w:p>
    <w:p w:rsidR="007A6794" w:rsidRPr="009A2C03" w:rsidP="007A6794" w14:paraId="69B540CB" w14:textId="21C67EFD">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Upload as ATTACHMENT 3 – </w:t>
      </w:r>
      <w:r w:rsidRPr="5F926F4B">
        <w:rPr>
          <w:rFonts w:ascii="Garamond" w:hAnsi="Garamond" w:cs="Garamond"/>
          <w:b/>
          <w:bCs/>
          <w:color w:val="000000" w:themeColor="text1"/>
        </w:rPr>
        <w:t xml:space="preserve">PLANNED MILESTONES WORKSHEET </w:t>
      </w:r>
    </w:p>
    <w:p w:rsidR="009A2C03" w:rsidRPr="009A2C03" w:rsidP="009A2C03" w14:paraId="6F29EC59"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Planned Milestones Worksheet </w:t>
      </w:r>
    </w:p>
    <w:p w:rsidR="009A2C03" w:rsidRPr="009A2C03" w:rsidP="009A2C03" w14:paraId="365D12AF" w14:textId="6E2147DB">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Complete information on match funding sources in Section </w:t>
      </w:r>
      <w:r w:rsidR="00484E17">
        <w:rPr>
          <w:rFonts w:ascii="Garamond" w:hAnsi="Garamond" w:cs="Garamond"/>
          <w:color w:val="000000"/>
        </w:rPr>
        <w:t>Five</w:t>
      </w:r>
      <w:r w:rsidRPr="009A2C03">
        <w:rPr>
          <w:rFonts w:ascii="Garamond" w:hAnsi="Garamond" w:cs="Garamond"/>
          <w:color w:val="000000"/>
        </w:rPr>
        <w:t xml:space="preserve">. </w:t>
      </w:r>
    </w:p>
    <w:p w:rsidR="009A2C03" w:rsidRPr="009A2C03" w:rsidP="009A2C03" w14:paraId="2BA2A342" w14:textId="71A05981">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List SBA provided goals for Network and established for each</w:t>
      </w:r>
      <w:r w:rsidR="005D0019">
        <w:rPr>
          <w:rFonts w:ascii="Garamond" w:hAnsi="Garamond" w:cs="Garamond"/>
          <w:color w:val="000000"/>
        </w:rPr>
        <w:t xml:space="preserve"> Network</w:t>
      </w:r>
      <w:r w:rsidRPr="009A2C03">
        <w:rPr>
          <w:rFonts w:ascii="Garamond" w:hAnsi="Garamond" w:cs="Garamond"/>
          <w:color w:val="000000"/>
        </w:rPr>
        <w:t xml:space="preserve"> Service Center. </w:t>
      </w:r>
    </w:p>
    <w:p w:rsidR="009A2C03" w:rsidRPr="009A2C03" w:rsidP="009A2C03" w14:paraId="4443AA92" w14:textId="3A932519">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w:t>
      </w:r>
      <w:hyperlink r:id="rId22" w:history="1">
        <w:r w:rsidRPr="009A2C03">
          <w:rPr>
            <w:rStyle w:val="Hyperlink"/>
            <w:rFonts w:ascii="Garamond" w:hAnsi="Garamond" w:cs="Garamond"/>
          </w:rPr>
          <w:t>SBDC Forms and Worksheets</w:t>
        </w:r>
      </w:hyperlink>
      <w:r w:rsidRPr="009A2C03">
        <w:rPr>
          <w:rFonts w:ascii="Garamond" w:hAnsi="Garamond" w:cs="Garamond"/>
          <w:color w:val="000000"/>
        </w:rPr>
        <w:t xml:space="preserve"> </w:t>
      </w:r>
    </w:p>
    <w:p w:rsidR="00C93821" w:rsidRPr="009A2C03" w:rsidP="00C93821" w14:paraId="10234D73" w14:textId="3EC499E9">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Upload as ATTACHMENT </w:t>
      </w:r>
      <w:r w:rsidR="00942680">
        <w:rPr>
          <w:rFonts w:ascii="Garamond" w:hAnsi="Garamond" w:cs="Garamond"/>
          <w:color w:val="000000"/>
        </w:rPr>
        <w:t>4</w:t>
      </w:r>
      <w:r w:rsidRPr="009A2C03">
        <w:rPr>
          <w:rFonts w:ascii="Garamond" w:hAnsi="Garamond" w:cs="Garamond"/>
          <w:color w:val="000000"/>
        </w:rPr>
        <w:t xml:space="preserve"> </w:t>
      </w:r>
      <w:r w:rsidR="002053F4">
        <w:rPr>
          <w:rFonts w:ascii="Garamond" w:hAnsi="Garamond" w:cs="Garamond"/>
          <w:color w:val="000000"/>
        </w:rPr>
        <w:t>–</w:t>
      </w:r>
      <w:r>
        <w:rPr>
          <w:rFonts w:ascii="Garamond" w:hAnsi="Garamond" w:cs="Garamond"/>
          <w:color w:val="000000"/>
        </w:rPr>
        <w:t xml:space="preserve"> </w:t>
      </w:r>
      <w:r w:rsidRPr="009A2C03">
        <w:rPr>
          <w:rFonts w:ascii="Garamond" w:hAnsi="Garamond" w:cs="Garamond"/>
          <w:b/>
          <w:bCs/>
          <w:color w:val="000000"/>
        </w:rPr>
        <w:t xml:space="preserve">COST PROPOSAL </w:t>
      </w:r>
    </w:p>
    <w:p w:rsidR="009A2C03" w:rsidRPr="009A2C03" w:rsidP="009A2C03" w14:paraId="5B1FF9E4" w14:textId="3940E47D">
      <w:pPr>
        <w:autoSpaceDE w:val="0"/>
        <w:autoSpaceDN w:val="0"/>
        <w:adjustRightInd w:val="0"/>
        <w:spacing w:after="240" w:line="240" w:lineRule="auto"/>
        <w:rPr>
          <w:rFonts w:ascii="Garamond" w:hAnsi="Garamond" w:cs="Garamond"/>
          <w:color w:val="000000"/>
        </w:rPr>
      </w:pPr>
      <w:r w:rsidRPr="5F926F4B">
        <w:rPr>
          <w:rFonts w:ascii="Wingdings" w:hAnsi="Wingdings" w:cs="Wingdings"/>
          <w:color w:val="000000" w:themeColor="text1"/>
        </w:rPr>
        <w:sym w:font="Wingdings" w:char="F06F"/>
      </w:r>
      <w:r w:rsidR="007066FC">
        <w:rPr>
          <w:rFonts w:ascii="Garamond" w:hAnsi="Garamond" w:cs="Garamond"/>
          <w:color w:val="000000" w:themeColor="text1"/>
        </w:rPr>
        <w:t xml:space="preserve"> </w:t>
      </w:r>
      <w:r w:rsidRPr="5F926F4B" w:rsidR="35E8E573">
        <w:rPr>
          <w:rFonts w:ascii="Garamond" w:hAnsi="Garamond" w:cs="Garamond"/>
          <w:color w:val="000000" w:themeColor="text1"/>
        </w:rPr>
        <w:t>Cost-Price Analysis</w:t>
      </w:r>
      <w:r w:rsidRPr="5F926F4B" w:rsidR="66CF71EB">
        <w:rPr>
          <w:rFonts w:ascii="Garamond" w:hAnsi="Garamond" w:cs="Garamond"/>
          <w:color w:val="000000" w:themeColor="text1"/>
        </w:rPr>
        <w:t xml:space="preserve"> </w:t>
      </w:r>
      <w:r w:rsidR="007066FC">
        <w:rPr>
          <w:rFonts w:ascii="Garamond" w:hAnsi="Garamond" w:cs="Garamond"/>
          <w:color w:val="000000" w:themeColor="text1"/>
        </w:rPr>
        <w:t xml:space="preserve">and Budget Justifications </w:t>
      </w:r>
      <w:r w:rsidRPr="5F926F4B" w:rsidR="66CF71EB">
        <w:rPr>
          <w:rFonts w:ascii="Garamond" w:hAnsi="Garamond" w:cs="Garamond"/>
          <w:color w:val="000000" w:themeColor="text1"/>
        </w:rPr>
        <w:t>Worksheet</w:t>
      </w:r>
    </w:p>
    <w:p w:rsidR="009A2C03" w:rsidRPr="009A2C03" w:rsidP="009A2C03" w14:paraId="74C28AAC" w14:textId="64F3A225">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 Submit for Lead and each </w:t>
      </w:r>
      <w:r w:rsidR="005D0019">
        <w:rPr>
          <w:rFonts w:ascii="Garamond" w:hAnsi="Garamond" w:cs="Garamond"/>
          <w:color w:val="000000"/>
        </w:rPr>
        <w:t>Network</w:t>
      </w:r>
      <w:r w:rsidRPr="009A2C03">
        <w:rPr>
          <w:rFonts w:ascii="Garamond" w:hAnsi="Garamond" w:cs="Garamond"/>
          <w:color w:val="000000"/>
        </w:rPr>
        <w:t xml:space="preserve"> Service Center. </w:t>
      </w:r>
    </w:p>
    <w:p w:rsidR="009A2C03" w:rsidRPr="009A2C03" w:rsidP="009A2C03" w14:paraId="7C5E3863" w14:textId="6726664C">
      <w:pPr>
        <w:autoSpaceDE w:val="0"/>
        <w:autoSpaceDN w:val="0"/>
        <w:adjustRightInd w:val="0"/>
        <w:spacing w:after="240" w:line="240" w:lineRule="auto"/>
        <w:rPr>
          <w:rFonts w:ascii="Garamond" w:hAnsi="Garamond" w:cs="Garamond"/>
          <w:color w:val="000000"/>
        </w:rPr>
      </w:pPr>
      <w:r w:rsidRPr="2CAD7C55">
        <w:rPr>
          <w:rFonts w:ascii="Garamond" w:hAnsi="Garamond" w:cs="Garamond"/>
          <w:color w:val="000000" w:themeColor="text1"/>
        </w:rPr>
        <w:t xml:space="preserve">• Sum of Direct and Indirect Cost on Budget Justification forms must match Network total on </w:t>
      </w:r>
      <w:r w:rsidRPr="2CAD7C55" w:rsidR="00CA7952">
        <w:rPr>
          <w:rFonts w:ascii="Garamond" w:hAnsi="Garamond" w:cs="Garamond"/>
          <w:color w:val="000000" w:themeColor="text1"/>
        </w:rPr>
        <w:t>SF-</w:t>
      </w:r>
      <w:r w:rsidRPr="2CAD7C55">
        <w:rPr>
          <w:rFonts w:ascii="Garamond" w:hAnsi="Garamond" w:cs="Garamond"/>
          <w:color w:val="000000" w:themeColor="text1"/>
        </w:rPr>
        <w:t xml:space="preserve">424 and </w:t>
      </w:r>
      <w:r w:rsidRPr="2CAD7C55" w:rsidR="00CA7952">
        <w:rPr>
          <w:rFonts w:ascii="Garamond" w:hAnsi="Garamond" w:cs="Garamond"/>
          <w:color w:val="000000" w:themeColor="text1"/>
        </w:rPr>
        <w:t>SF-</w:t>
      </w:r>
      <w:r w:rsidRPr="2CAD7C55">
        <w:rPr>
          <w:rFonts w:ascii="Garamond" w:hAnsi="Garamond" w:cs="Garamond"/>
          <w:color w:val="000000" w:themeColor="text1"/>
        </w:rPr>
        <w:t xml:space="preserve">424A. </w:t>
      </w:r>
    </w:p>
    <w:p w:rsidR="009A2C03" w:rsidRPr="009A2C03" w:rsidP="009A2C03" w14:paraId="13D2D2F6" w14:textId="6552E8BE">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w:t>
      </w:r>
      <w:hyperlink r:id="rId22" w:history="1">
        <w:r w:rsidRPr="009A2C03">
          <w:rPr>
            <w:rStyle w:val="Hyperlink"/>
            <w:rFonts w:ascii="Garamond" w:hAnsi="Garamond" w:cs="Garamond"/>
          </w:rPr>
          <w:t>SBDC Forms and Worksheets</w:t>
        </w:r>
      </w:hyperlink>
      <w:r w:rsidRPr="009A2C03">
        <w:rPr>
          <w:rFonts w:ascii="Garamond" w:hAnsi="Garamond" w:cs="Garamond"/>
          <w:color w:val="000000"/>
        </w:rPr>
        <w:t xml:space="preserve">. </w:t>
      </w:r>
    </w:p>
    <w:p w:rsidR="009A2C03" w:rsidRPr="009A2C03" w:rsidP="009A2C03" w14:paraId="2F5160AB" w14:textId="757DB21B">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Upload as ATTACHMENT </w:t>
      </w:r>
      <w:r w:rsidR="00E66C50">
        <w:rPr>
          <w:rFonts w:ascii="Garamond" w:hAnsi="Garamond" w:cs="Garamond"/>
          <w:color w:val="000000"/>
        </w:rPr>
        <w:t>5</w:t>
      </w:r>
      <w:r w:rsidRPr="009A2C03">
        <w:rPr>
          <w:rFonts w:ascii="Garamond" w:hAnsi="Garamond" w:cs="Garamond"/>
          <w:color w:val="000000"/>
        </w:rPr>
        <w:t xml:space="preserve"> </w:t>
      </w:r>
      <w:r w:rsidR="002053F4">
        <w:rPr>
          <w:rFonts w:ascii="Garamond" w:hAnsi="Garamond" w:cs="Garamond"/>
          <w:color w:val="000000"/>
        </w:rPr>
        <w:t>–</w:t>
      </w:r>
      <w:r w:rsidR="006F0F75">
        <w:rPr>
          <w:rFonts w:ascii="Garamond" w:hAnsi="Garamond" w:cs="Garamond"/>
          <w:color w:val="000000"/>
        </w:rPr>
        <w:t xml:space="preserve"> </w:t>
      </w:r>
      <w:r w:rsidRPr="007066FC" w:rsidR="006F0F75">
        <w:rPr>
          <w:rFonts w:ascii="Garamond" w:hAnsi="Garamond" w:cs="Garamond"/>
          <w:b/>
          <w:bCs/>
          <w:caps/>
          <w:color w:val="000000"/>
        </w:rPr>
        <w:t>Indirect Cost Rate Agreements</w:t>
      </w:r>
    </w:p>
    <w:p w:rsidR="009A2C03" w:rsidRPr="009A2C03" w:rsidP="009A2C03" w14:paraId="5FF64DBF"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Indirect Cost Rate Agreements </w:t>
      </w:r>
    </w:p>
    <w:p w:rsidR="009A2C03" w:rsidRPr="009A2C03" w:rsidP="009A2C03" w14:paraId="0711791F" w14:textId="7FCD20C6">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Submit for Lead and </w:t>
      </w:r>
      <w:r w:rsidR="005D0019">
        <w:rPr>
          <w:rFonts w:ascii="Garamond" w:hAnsi="Garamond" w:cs="Garamond"/>
          <w:color w:val="000000"/>
        </w:rPr>
        <w:t>Network</w:t>
      </w:r>
      <w:r w:rsidRPr="009A2C03">
        <w:rPr>
          <w:rFonts w:ascii="Garamond" w:hAnsi="Garamond" w:cs="Garamond"/>
          <w:color w:val="000000"/>
        </w:rPr>
        <w:t xml:space="preserve"> Service Centers claiming indirect costs. </w:t>
      </w:r>
    </w:p>
    <w:p w:rsidR="009A2C03" w:rsidRPr="009A2C03" w:rsidP="009A2C03" w14:paraId="446060D8"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Provided by the cognizant Federal Agency. </w:t>
      </w:r>
    </w:p>
    <w:p w:rsidR="009A2C03" w:rsidRPr="009A2C03" w:rsidP="009A2C03" w14:paraId="40701C5B"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An SBA ICR Agreement may be requested from the SBDC Project Officer at the District Office. </w:t>
      </w:r>
    </w:p>
    <w:p w:rsidR="009A2C03" w:rsidRPr="002053F4" w:rsidP="009A2C03" w14:paraId="27FC9964" w14:textId="55473679">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Upload as ATTACHMENT </w:t>
      </w:r>
      <w:r w:rsidR="00E66C50">
        <w:rPr>
          <w:rFonts w:ascii="Garamond" w:hAnsi="Garamond" w:cs="Garamond"/>
          <w:color w:val="000000"/>
        </w:rPr>
        <w:t>6</w:t>
      </w:r>
      <w:r w:rsidRPr="009A2C03">
        <w:rPr>
          <w:rFonts w:ascii="Garamond" w:hAnsi="Garamond" w:cs="Garamond"/>
          <w:color w:val="000000"/>
        </w:rPr>
        <w:t xml:space="preserve"> </w:t>
      </w:r>
      <w:r w:rsidR="002053F4">
        <w:rPr>
          <w:rFonts w:ascii="Garamond" w:hAnsi="Garamond" w:cs="Garamond"/>
          <w:color w:val="000000"/>
        </w:rPr>
        <w:t>–</w:t>
      </w:r>
      <w:r w:rsidR="006F0F75">
        <w:rPr>
          <w:rFonts w:ascii="Garamond" w:hAnsi="Garamond" w:cs="Garamond"/>
          <w:color w:val="000000"/>
        </w:rPr>
        <w:t xml:space="preserve"> </w:t>
      </w:r>
      <w:r w:rsidRPr="007066FC" w:rsidR="006F0F75">
        <w:rPr>
          <w:rFonts w:ascii="Garamond" w:hAnsi="Garamond" w:cs="Garamond"/>
          <w:b/>
          <w:bCs/>
          <w:caps/>
          <w:color w:val="000000"/>
        </w:rPr>
        <w:t>Schedule of Indirect Costs Worksheet</w:t>
      </w:r>
    </w:p>
    <w:p w:rsidR="009A2C03" w:rsidRPr="009A2C03" w:rsidP="009A2C03" w14:paraId="20954C00"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Schedule of Indirect Costs Worksheet </w:t>
      </w:r>
    </w:p>
    <w:p w:rsidR="009A2C03" w:rsidRPr="009A2C03" w:rsidP="009A2C03" w14:paraId="1A915818"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For Lead Center and each SBDC location where Indirect Costs are claimed, list the name of the host institution, and indicate whether the “on campus” or “off campus” rate applies. </w:t>
      </w:r>
    </w:p>
    <w:p w:rsidR="009A2C03" w:rsidRPr="009A2C03" w:rsidP="009A2C03" w14:paraId="54ED5E1E" w14:textId="7C8FBCD5">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w:t>
      </w:r>
      <w:hyperlink r:id="rId22" w:history="1">
        <w:r w:rsidRPr="009A2C03">
          <w:rPr>
            <w:rStyle w:val="Hyperlink"/>
            <w:rFonts w:ascii="Garamond" w:hAnsi="Garamond" w:cs="Garamond"/>
          </w:rPr>
          <w:t>SBDC Forms and Worksheets</w:t>
        </w:r>
      </w:hyperlink>
      <w:r w:rsidRPr="009A2C03">
        <w:rPr>
          <w:rFonts w:ascii="Garamond" w:hAnsi="Garamond" w:cs="Garamond"/>
          <w:color w:val="000000"/>
        </w:rPr>
        <w:t xml:space="preserve">. </w:t>
      </w:r>
    </w:p>
    <w:p w:rsidR="00125F2A" w:rsidRPr="007066FC" w:rsidP="00125F2A" w14:paraId="07A6B78E" w14:textId="108EF9FB">
      <w:pPr>
        <w:autoSpaceDE w:val="0"/>
        <w:autoSpaceDN w:val="0"/>
        <w:adjustRightInd w:val="0"/>
        <w:spacing w:after="240" w:line="240" w:lineRule="auto"/>
        <w:rPr>
          <w:rFonts w:ascii="Garamond" w:hAnsi="Garamond" w:cs="Garamond"/>
          <w:b/>
          <w:bCs/>
          <w:caps/>
          <w:color w:val="000000"/>
        </w:rPr>
      </w:pPr>
      <w:r w:rsidRPr="5F926F4B">
        <w:rPr>
          <w:rFonts w:ascii="Garamond" w:hAnsi="Garamond" w:cs="Garamond"/>
          <w:color w:val="000000" w:themeColor="text1"/>
        </w:rPr>
        <w:t xml:space="preserve">Upload as ATTACHMENT </w:t>
      </w:r>
      <w:r w:rsidR="00E66C50">
        <w:rPr>
          <w:rFonts w:ascii="Garamond" w:hAnsi="Garamond" w:cs="Garamond"/>
          <w:color w:val="000000" w:themeColor="text1"/>
        </w:rPr>
        <w:t>7</w:t>
      </w:r>
      <w:r w:rsidRPr="5F926F4B">
        <w:rPr>
          <w:rFonts w:ascii="Garamond" w:hAnsi="Garamond" w:cs="Garamond"/>
          <w:color w:val="000000" w:themeColor="text1"/>
        </w:rPr>
        <w:t xml:space="preserve"> </w:t>
      </w:r>
      <w:r w:rsidR="002053F4">
        <w:rPr>
          <w:rFonts w:ascii="Garamond" w:hAnsi="Garamond" w:cs="Garamond"/>
          <w:color w:val="000000" w:themeColor="text1"/>
        </w:rPr>
        <w:t>–</w:t>
      </w:r>
      <w:r w:rsidRPr="5F926F4B" w:rsidR="292B0BDE">
        <w:rPr>
          <w:rFonts w:ascii="Garamond" w:hAnsi="Garamond" w:cs="Garamond"/>
          <w:color w:val="000000" w:themeColor="text1"/>
        </w:rPr>
        <w:t xml:space="preserve"> </w:t>
      </w:r>
      <w:r w:rsidRPr="007066FC" w:rsidR="1A348FFE">
        <w:rPr>
          <w:rFonts w:ascii="Garamond" w:hAnsi="Garamond" w:cs="Garamond"/>
          <w:b/>
          <w:bCs/>
          <w:caps/>
          <w:color w:val="000000"/>
        </w:rPr>
        <w:t>Certification Regarding Debarment, Suspension and Other Responsibility Matters (SBA Form 1623)</w:t>
      </w:r>
    </w:p>
    <w:p w:rsidR="00F61D42" w:rsidP="5F926F4B" w14:paraId="4222EA95" w14:textId="09C8775B">
      <w:pPr>
        <w:autoSpaceDE w:val="0"/>
        <w:autoSpaceDN w:val="0"/>
        <w:adjustRightInd w:val="0"/>
        <w:spacing w:after="240" w:line="240" w:lineRule="auto"/>
        <w:rPr>
          <w:rFonts w:ascii="Garamond" w:hAnsi="Garamond" w:cs="Wingdings"/>
          <w:color w:val="000000" w:themeColor="text1"/>
        </w:rPr>
      </w:pPr>
      <w:r w:rsidRPr="5F926F4B">
        <w:rPr>
          <w:rFonts w:ascii="Wingdings" w:hAnsi="Wingdings" w:cs="Wingdings"/>
          <w:color w:val="000000" w:themeColor="text1"/>
        </w:rPr>
        <w:sym w:font="Wingdings" w:char="F06F"/>
      </w:r>
      <w:r>
        <w:rPr>
          <w:rFonts w:ascii="Garamond" w:hAnsi="Garamond" w:cs="Wingdings"/>
          <w:color w:val="000000" w:themeColor="text1"/>
        </w:rPr>
        <w:t xml:space="preserve"> Certification of Regarding Debarment, Suspension and Other Responsibility Matters</w:t>
      </w:r>
    </w:p>
    <w:p w:rsidR="009A2C03" w:rsidRPr="009A2C03" w:rsidP="5F926F4B" w14:paraId="7D1BC549" w14:textId="6543E144">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Upload as ATTACHMENT </w:t>
      </w:r>
      <w:r w:rsidR="00E66C50">
        <w:rPr>
          <w:rFonts w:ascii="Garamond" w:hAnsi="Garamond" w:cs="Garamond"/>
          <w:color w:val="000000" w:themeColor="text1"/>
        </w:rPr>
        <w:t>8</w:t>
      </w:r>
      <w:r w:rsidRPr="5F926F4B">
        <w:rPr>
          <w:rFonts w:ascii="Garamond" w:hAnsi="Garamond" w:cs="Garamond"/>
          <w:color w:val="000000" w:themeColor="text1"/>
        </w:rPr>
        <w:t xml:space="preserve"> </w:t>
      </w:r>
      <w:r w:rsidR="002053F4">
        <w:rPr>
          <w:rFonts w:ascii="Garamond" w:hAnsi="Garamond" w:cs="Garamond"/>
          <w:color w:val="000000" w:themeColor="text1"/>
        </w:rPr>
        <w:t>–</w:t>
      </w:r>
      <w:r w:rsidRPr="5F926F4B" w:rsidR="2B6C9BA3">
        <w:rPr>
          <w:rFonts w:ascii="Garamond" w:hAnsi="Garamond" w:cs="Garamond"/>
          <w:color w:val="000000" w:themeColor="text1"/>
        </w:rPr>
        <w:t xml:space="preserve"> </w:t>
      </w:r>
      <w:r w:rsidRPr="009D00DF" w:rsidR="2B6C9BA3">
        <w:rPr>
          <w:rFonts w:ascii="Garamond" w:hAnsi="Garamond" w:cs="Garamond"/>
          <w:b/>
          <w:bCs/>
          <w:caps/>
          <w:color w:val="000000"/>
        </w:rPr>
        <w:t>Certification Regarding Drug-Free Workplace Requirements</w:t>
      </w:r>
    </w:p>
    <w:p w:rsidR="009A2C03" w:rsidRPr="009A2C03" w:rsidP="009A2C03" w14:paraId="2D6C7270" w14:textId="77777777">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Certification Regarding Drug-Free Workplace Requirements </w:t>
      </w:r>
    </w:p>
    <w:p w:rsidR="009A2C03" w:rsidRPr="009A2C03" w:rsidP="009A2C03" w14:paraId="346F0256" w14:textId="740F5FB3">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w:t>
      </w:r>
      <w:hyperlink r:id="rId22" w:history="1">
        <w:r w:rsidRPr="009A2C03">
          <w:rPr>
            <w:rStyle w:val="Hyperlink"/>
            <w:rFonts w:ascii="Garamond" w:hAnsi="Garamond" w:cs="Garamond"/>
          </w:rPr>
          <w:t>SBDC Forms and Worksheets</w:t>
        </w:r>
      </w:hyperlink>
      <w:r w:rsidRPr="009A2C03">
        <w:rPr>
          <w:rFonts w:ascii="Garamond" w:hAnsi="Garamond" w:cs="Garamond"/>
          <w:color w:val="000000"/>
        </w:rPr>
        <w:t xml:space="preserve">. </w:t>
      </w:r>
    </w:p>
    <w:p w:rsidR="009A2C03" w:rsidRPr="009A2C03" w:rsidP="009A2C03" w14:paraId="21B97A4E" w14:textId="6C514B6A">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Upload as ATTACHMENT </w:t>
      </w:r>
      <w:r w:rsidR="00E66C50">
        <w:rPr>
          <w:rFonts w:ascii="Garamond" w:hAnsi="Garamond" w:cs="Garamond"/>
          <w:color w:val="000000" w:themeColor="text1"/>
        </w:rPr>
        <w:t>9</w:t>
      </w:r>
      <w:r w:rsidRPr="5F926F4B" w:rsidR="2B6C9BA3">
        <w:rPr>
          <w:rFonts w:ascii="Garamond" w:hAnsi="Garamond" w:cs="Garamond"/>
          <w:color w:val="000000" w:themeColor="text1"/>
        </w:rPr>
        <w:t xml:space="preserve"> </w:t>
      </w:r>
      <w:r w:rsidR="002053F4">
        <w:rPr>
          <w:rFonts w:ascii="Garamond" w:hAnsi="Garamond" w:cs="Garamond"/>
          <w:color w:val="000000" w:themeColor="text1"/>
        </w:rPr>
        <w:t>–</w:t>
      </w:r>
      <w:r w:rsidRPr="5F926F4B" w:rsidR="2B6C9BA3">
        <w:rPr>
          <w:rFonts w:ascii="Garamond" w:hAnsi="Garamond" w:cs="Arial"/>
        </w:rPr>
        <w:t xml:space="preserve"> </w:t>
      </w:r>
      <w:r w:rsidRPr="009D00DF" w:rsidR="2B6C9BA3">
        <w:rPr>
          <w:rFonts w:ascii="Garamond" w:hAnsi="Garamond" w:cs="Garamond"/>
          <w:b/>
          <w:bCs/>
          <w:caps/>
          <w:color w:val="000000"/>
        </w:rPr>
        <w:t>Certification Regarding Lobbying (SBA Form 1711)</w:t>
      </w:r>
    </w:p>
    <w:p w:rsidR="009A2C03" w:rsidRPr="009A2C03" w:rsidP="009A2C03" w14:paraId="6395CCBD" w14:textId="4D46FFFF">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Certification Regarding Lobbying </w:t>
      </w:r>
      <w:r w:rsidRPr="00693B69" w:rsidR="006A66B7">
        <w:rPr>
          <w:rFonts w:ascii="Garamond" w:hAnsi="Garamond" w:cs="Arial"/>
        </w:rPr>
        <w:t>(SBA Form 1711)</w:t>
      </w:r>
    </w:p>
    <w:p w:rsidR="009A2C03" w:rsidRPr="009A2C03" w:rsidP="009A2C03" w14:paraId="04DC56AA" w14:textId="48D56566">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SBDC </w:t>
      </w:r>
      <w:hyperlink r:id="rId22" w:history="1">
        <w:r w:rsidRPr="009A2C03">
          <w:rPr>
            <w:rStyle w:val="Hyperlink"/>
            <w:rFonts w:ascii="Garamond" w:hAnsi="Garamond" w:cs="Garamond"/>
          </w:rPr>
          <w:t>Forms and Worksheets</w:t>
        </w:r>
      </w:hyperlink>
      <w:r w:rsidRPr="009A2C03">
        <w:rPr>
          <w:rFonts w:ascii="Garamond" w:hAnsi="Garamond" w:cs="Garamond"/>
          <w:color w:val="000000"/>
        </w:rPr>
        <w:t xml:space="preserve">. </w:t>
      </w:r>
    </w:p>
    <w:p w:rsidR="00125F2A" w:rsidRPr="009D00DF" w:rsidP="00125F2A" w14:paraId="61151087" w14:textId="53B274B2">
      <w:pPr>
        <w:autoSpaceDE w:val="0"/>
        <w:autoSpaceDN w:val="0"/>
        <w:adjustRightInd w:val="0"/>
        <w:spacing w:after="240" w:line="240" w:lineRule="auto"/>
        <w:rPr>
          <w:rFonts w:ascii="Garamond" w:hAnsi="Garamond" w:cs="Garamond"/>
          <w:b/>
          <w:bCs/>
          <w:caps/>
          <w:color w:val="000000"/>
        </w:rPr>
      </w:pPr>
      <w:r w:rsidRPr="5F926F4B">
        <w:rPr>
          <w:rFonts w:ascii="Garamond" w:hAnsi="Garamond" w:cs="Garamond"/>
          <w:color w:val="000000" w:themeColor="text1"/>
        </w:rPr>
        <w:t>Upload as ATTACHMENT 1</w:t>
      </w:r>
      <w:r w:rsidR="00E66C50">
        <w:rPr>
          <w:rFonts w:ascii="Garamond" w:hAnsi="Garamond" w:cs="Garamond"/>
          <w:color w:val="000000" w:themeColor="text1"/>
        </w:rPr>
        <w:t>0</w:t>
      </w:r>
      <w:r w:rsidRPr="5F926F4B" w:rsidR="1A348FFE">
        <w:rPr>
          <w:rFonts w:ascii="Garamond" w:hAnsi="Garamond" w:cs="Garamond"/>
          <w:color w:val="000000" w:themeColor="text1"/>
        </w:rPr>
        <w:t xml:space="preserve"> </w:t>
      </w:r>
      <w:r w:rsidR="002053F4">
        <w:rPr>
          <w:rFonts w:ascii="Garamond" w:hAnsi="Garamond" w:cs="Garamond"/>
          <w:color w:val="000000" w:themeColor="text1"/>
        </w:rPr>
        <w:t>–</w:t>
      </w:r>
      <w:r w:rsidRPr="5F926F4B" w:rsidR="2B6C9BA3">
        <w:rPr>
          <w:rFonts w:ascii="Garamond" w:hAnsi="Garamond" w:cs="Garamond"/>
          <w:color w:val="000000" w:themeColor="text1"/>
        </w:rPr>
        <w:t xml:space="preserve"> </w:t>
      </w:r>
      <w:r w:rsidRPr="009D00DF" w:rsidR="1A348FFE">
        <w:rPr>
          <w:rFonts w:ascii="Garamond" w:hAnsi="Garamond" w:cs="Garamond"/>
          <w:b/>
          <w:bCs/>
          <w:caps/>
          <w:color w:val="000000"/>
        </w:rPr>
        <w:t>Certification of Cash Match and Program Income</w:t>
      </w:r>
    </w:p>
    <w:p w:rsidR="00125F2A" w:rsidRPr="009A2C03" w:rsidP="00125F2A" w14:paraId="0027F7C5" w14:textId="77777777">
      <w:pPr>
        <w:autoSpaceDE w:val="0"/>
        <w:autoSpaceDN w:val="0"/>
        <w:adjustRightInd w:val="0"/>
        <w:spacing w:after="240" w:line="240" w:lineRule="auto"/>
        <w:rPr>
          <w:rFonts w:ascii="Garamond" w:hAnsi="Garamond" w:cs="Garamond"/>
          <w:color w:val="000000"/>
        </w:rPr>
      </w:pPr>
      <w:r w:rsidRPr="5F926F4B">
        <w:rPr>
          <w:rFonts w:ascii="Wingdings" w:hAnsi="Wingdings" w:cs="Wingdings"/>
          <w:color w:val="000000" w:themeColor="text1"/>
        </w:rPr>
        <w:sym w:font="Wingdings" w:char="F06F"/>
      </w:r>
      <w:r w:rsidRPr="5F926F4B">
        <w:rPr>
          <w:rFonts w:ascii="Garamond" w:hAnsi="Garamond" w:cs="Garamond"/>
          <w:color w:val="000000" w:themeColor="text1"/>
        </w:rPr>
        <w:t xml:space="preserve">Certification of Cash Match and Program Income </w:t>
      </w:r>
    </w:p>
    <w:p w:rsidR="00125F2A" w:rsidRPr="009A2C03" w:rsidP="00125F2A" w14:paraId="1858E330" w14:textId="77777777">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 Include a list of sources for cash match by source and amount, and </w:t>
      </w:r>
    </w:p>
    <w:p w:rsidR="00125F2A" w:rsidRPr="009A2C03" w:rsidP="00125F2A" w14:paraId="251058C5" w14:textId="77777777">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 SBDC Network Certification of Cash Match and Program Income (only one document required). Maintain individual certifications (if any) at Lead Center location. </w:t>
      </w:r>
    </w:p>
    <w:p w:rsidR="00125F2A" w:rsidRPr="009A2C03" w:rsidP="00125F2A" w14:paraId="7F2A457A" w14:textId="77777777">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 xml:space="preserve">Obtain template from OSBDC webpage at: </w:t>
      </w:r>
      <w:hyperlink r:id="rId22" w:history="1">
        <w:r w:rsidRPr="5F926F4B">
          <w:rPr>
            <w:rStyle w:val="Hyperlink"/>
            <w:rFonts w:ascii="Garamond" w:hAnsi="Garamond" w:cs="Garamond"/>
          </w:rPr>
          <w:t>SBDC Forms and Worksheets</w:t>
        </w:r>
      </w:hyperlink>
      <w:r w:rsidRPr="5F926F4B">
        <w:rPr>
          <w:rFonts w:ascii="Garamond" w:hAnsi="Garamond" w:cs="Garamond"/>
          <w:color w:val="000000" w:themeColor="text1"/>
        </w:rPr>
        <w:t xml:space="preserve">. </w:t>
      </w:r>
    </w:p>
    <w:p w:rsidR="00D41E68" w:rsidRPr="009D00DF" w:rsidP="5F926F4B" w14:paraId="7FA993B7" w14:textId="4F886531">
      <w:pPr>
        <w:autoSpaceDE w:val="0"/>
        <w:autoSpaceDN w:val="0"/>
        <w:adjustRightInd w:val="0"/>
        <w:spacing w:after="240" w:line="240" w:lineRule="auto"/>
        <w:rPr>
          <w:rFonts w:ascii="Garamond" w:hAnsi="Garamond" w:cs="Garamond"/>
          <w:b/>
          <w:bCs/>
          <w:caps/>
          <w:color w:val="000000"/>
        </w:rPr>
      </w:pPr>
      <w:r w:rsidRPr="5F926F4B">
        <w:rPr>
          <w:rFonts w:ascii="Garamond" w:hAnsi="Garamond" w:cs="Garamond"/>
          <w:color w:val="000000" w:themeColor="text1"/>
        </w:rPr>
        <w:t>Upload as ATTACHMENT 1</w:t>
      </w:r>
      <w:r w:rsidR="00E66C50">
        <w:rPr>
          <w:rFonts w:ascii="Garamond" w:hAnsi="Garamond" w:cs="Garamond"/>
          <w:color w:val="000000" w:themeColor="text1"/>
        </w:rPr>
        <w:t>1</w:t>
      </w:r>
      <w:r w:rsidRPr="5F926F4B" w:rsidR="2B6C9BA3">
        <w:rPr>
          <w:rFonts w:ascii="Garamond" w:hAnsi="Garamond" w:cs="Garamond"/>
          <w:color w:val="000000" w:themeColor="text1"/>
        </w:rPr>
        <w:t xml:space="preserve"> </w:t>
      </w:r>
      <w:r w:rsidR="002053F4">
        <w:rPr>
          <w:rFonts w:ascii="Garamond" w:hAnsi="Garamond" w:cs="Garamond"/>
          <w:color w:val="000000" w:themeColor="text1"/>
        </w:rPr>
        <w:t>–</w:t>
      </w:r>
      <w:r w:rsidRPr="5F926F4B" w:rsidR="2B6C9BA3">
        <w:rPr>
          <w:rFonts w:ascii="Garamond" w:hAnsi="Garamond" w:cs="Garamond"/>
          <w:color w:val="000000" w:themeColor="text1"/>
        </w:rPr>
        <w:t xml:space="preserve"> </w:t>
      </w:r>
      <w:r w:rsidRPr="009D00DF" w:rsidR="2B6C9BA3">
        <w:rPr>
          <w:rFonts w:ascii="Garamond" w:hAnsi="Garamond" w:cs="Garamond"/>
          <w:b/>
          <w:bCs/>
          <w:caps/>
          <w:color w:val="000000"/>
        </w:rPr>
        <w:t>Cost Sharing Proposal (SBA Form 1224)</w:t>
      </w:r>
    </w:p>
    <w:p w:rsidR="009A2C03" w:rsidRPr="009A2C03" w:rsidP="009A2C03" w14:paraId="49CC26B5" w14:textId="1C85912B">
      <w:pPr>
        <w:autoSpaceDE w:val="0"/>
        <w:autoSpaceDN w:val="0"/>
        <w:adjustRightInd w:val="0"/>
        <w:spacing w:after="240" w:line="240" w:lineRule="auto"/>
        <w:rPr>
          <w:rFonts w:ascii="Garamond" w:hAnsi="Garamond" w:cs="Garamond"/>
          <w:color w:val="000000"/>
        </w:rPr>
      </w:pPr>
      <w:r w:rsidRPr="009A2C03">
        <w:rPr>
          <w:rFonts w:ascii="Wingdings" w:hAnsi="Wingdings" w:cs="Wingdings"/>
          <w:color w:val="000000"/>
        </w:rPr>
        <w:sym w:font="Wingdings" w:char="F06F"/>
      </w:r>
      <w:r w:rsidRPr="009A2C03">
        <w:rPr>
          <w:rFonts w:ascii="Garamond" w:hAnsi="Garamond" w:cs="Garamond"/>
          <w:color w:val="000000"/>
        </w:rPr>
        <w:t xml:space="preserve">Cost Sharing Proposal </w:t>
      </w:r>
      <w:r w:rsidR="003828EB">
        <w:rPr>
          <w:rFonts w:ascii="Garamond" w:hAnsi="Garamond" w:cs="Garamond"/>
          <w:color w:val="000000"/>
        </w:rPr>
        <w:t>(</w:t>
      </w:r>
      <w:r w:rsidRPr="009A2C03" w:rsidR="003828EB">
        <w:rPr>
          <w:rFonts w:ascii="Garamond" w:hAnsi="Garamond" w:cs="Garamond"/>
          <w:color w:val="000000"/>
        </w:rPr>
        <w:t>SBA Form 1224</w:t>
      </w:r>
      <w:r w:rsidR="003828EB">
        <w:rPr>
          <w:rFonts w:ascii="Garamond" w:hAnsi="Garamond" w:cs="Garamond"/>
          <w:color w:val="000000"/>
        </w:rPr>
        <w:t>)</w:t>
      </w:r>
    </w:p>
    <w:p w:rsidR="009A2C03" w:rsidRPr="009A2C03" w:rsidP="009A2C03" w14:paraId="37F5DC6C" w14:textId="7FFA37CB">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Obtain template from OSBDC webpage at: SBDC </w:t>
      </w:r>
      <w:hyperlink r:id="rId22" w:history="1">
        <w:r w:rsidRPr="009A2C03">
          <w:rPr>
            <w:rStyle w:val="Hyperlink"/>
            <w:rFonts w:ascii="Garamond" w:hAnsi="Garamond" w:cs="Garamond"/>
          </w:rPr>
          <w:t>Forms and Worksheets</w:t>
        </w:r>
      </w:hyperlink>
      <w:r w:rsidRPr="009A2C03">
        <w:rPr>
          <w:rFonts w:ascii="Garamond" w:hAnsi="Garamond" w:cs="Garamond"/>
          <w:color w:val="000000"/>
        </w:rPr>
        <w:t xml:space="preserve">. </w:t>
      </w:r>
    </w:p>
    <w:p w:rsidR="009A2C03" w:rsidRPr="009A2C03" w:rsidP="009A2C03" w14:paraId="6E15FFEF" w14:textId="77A8B49B">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Upload as ATTACHMENT 1</w:t>
      </w:r>
      <w:r w:rsidR="00E66C50">
        <w:rPr>
          <w:rFonts w:ascii="Garamond" w:hAnsi="Garamond" w:cs="Garamond"/>
          <w:color w:val="000000" w:themeColor="text1"/>
        </w:rPr>
        <w:t>2</w:t>
      </w:r>
      <w:r w:rsidRPr="5F926F4B">
        <w:rPr>
          <w:rFonts w:ascii="Garamond" w:hAnsi="Garamond" w:cs="Garamond"/>
          <w:color w:val="000000" w:themeColor="text1"/>
        </w:rPr>
        <w:t xml:space="preserve"> </w:t>
      </w:r>
      <w:r w:rsidR="002053F4">
        <w:rPr>
          <w:rFonts w:ascii="Garamond" w:hAnsi="Garamond" w:cs="Garamond"/>
          <w:color w:val="000000" w:themeColor="text1"/>
        </w:rPr>
        <w:t>–</w:t>
      </w:r>
      <w:r w:rsidRPr="5F926F4B" w:rsidR="2B6C9BA3">
        <w:rPr>
          <w:rFonts w:ascii="Garamond" w:hAnsi="Garamond" w:cs="Garamond"/>
          <w:color w:val="000000" w:themeColor="text1"/>
        </w:rPr>
        <w:t xml:space="preserve"> </w:t>
      </w:r>
      <w:r w:rsidRPr="00873AC5" w:rsidR="2B6C9BA3">
        <w:rPr>
          <w:rFonts w:ascii="Garamond" w:hAnsi="Garamond" w:cs="Garamond"/>
          <w:b/>
          <w:bCs/>
          <w:caps/>
          <w:color w:val="000000"/>
        </w:rPr>
        <w:t>A-133 Audit Report</w:t>
      </w:r>
      <w:r w:rsidRPr="5F926F4B" w:rsidR="2B6C9BA3">
        <w:rPr>
          <w:rFonts w:ascii="Garamond" w:hAnsi="Garamond" w:cs="Arial"/>
        </w:rPr>
        <w:t xml:space="preserve"> (or link to a webpage with instructions on how the report can be viewed by SBA)</w:t>
      </w:r>
    </w:p>
    <w:p w:rsidR="009A2C03" w:rsidRPr="009A2C03" w:rsidP="009A2C03" w14:paraId="64F72A3E" w14:textId="35B1558F">
      <w:pPr>
        <w:autoSpaceDE w:val="0"/>
        <w:autoSpaceDN w:val="0"/>
        <w:adjustRightInd w:val="0"/>
        <w:spacing w:after="240" w:line="240" w:lineRule="auto"/>
        <w:rPr>
          <w:rFonts w:ascii="Garamond" w:hAnsi="Garamond" w:cs="Garamond"/>
          <w:color w:val="000000"/>
        </w:rPr>
      </w:pPr>
      <w:r w:rsidRPr="5F926F4B">
        <w:rPr>
          <w:rFonts w:ascii="Wingdings" w:hAnsi="Wingdings" w:cs="Wingdings"/>
          <w:color w:val="000000" w:themeColor="text1"/>
        </w:rPr>
        <w:sym w:font="Wingdings" w:char="F06F"/>
      </w:r>
      <w:r w:rsidRPr="5F926F4B">
        <w:rPr>
          <w:rFonts w:ascii="Garamond" w:hAnsi="Garamond" w:cs="Garamond"/>
          <w:color w:val="000000" w:themeColor="text1"/>
        </w:rPr>
        <w:t>A</w:t>
      </w:r>
      <w:r w:rsidRPr="5F926F4B" w:rsidR="66CF71EB">
        <w:rPr>
          <w:rFonts w:ascii="Garamond" w:hAnsi="Garamond" w:cs="Garamond"/>
          <w:color w:val="000000" w:themeColor="text1"/>
        </w:rPr>
        <w:t>-</w:t>
      </w:r>
      <w:r w:rsidRPr="5F926F4B">
        <w:rPr>
          <w:rFonts w:ascii="Garamond" w:hAnsi="Garamond" w:cs="Garamond"/>
          <w:color w:val="000000" w:themeColor="text1"/>
        </w:rPr>
        <w:t xml:space="preserve">133 Audit Report </w:t>
      </w:r>
      <w:r w:rsidR="00AE7F08">
        <w:rPr>
          <w:rFonts w:ascii="Garamond" w:hAnsi="Garamond" w:cs="Garamond"/>
          <w:color w:val="000000" w:themeColor="text1"/>
        </w:rPr>
        <w:t>(or link)</w:t>
      </w:r>
    </w:p>
    <w:p w:rsidR="009A2C03" w:rsidRPr="009A2C03" w:rsidP="009A2C03" w14:paraId="791C6E9A" w14:textId="77777777">
      <w:pPr>
        <w:autoSpaceDE w:val="0"/>
        <w:autoSpaceDN w:val="0"/>
        <w:adjustRightInd w:val="0"/>
        <w:spacing w:after="240" w:line="240" w:lineRule="auto"/>
        <w:rPr>
          <w:rFonts w:ascii="Garamond" w:hAnsi="Garamond" w:cs="Garamond"/>
          <w:color w:val="000000"/>
        </w:rPr>
      </w:pPr>
      <w:r w:rsidRPr="009A2C03">
        <w:rPr>
          <w:rFonts w:ascii="Garamond" w:hAnsi="Garamond" w:cs="Garamond"/>
          <w:color w:val="000000"/>
        </w:rPr>
        <w:t xml:space="preserve">Provide Applicant’s most recently completed Report or link to a webpage with instructions on how the Report can be viewed by SBA. </w:t>
      </w:r>
    </w:p>
    <w:p w:rsidR="009A2C03" w:rsidRPr="009A2C03" w:rsidP="009A2C03" w14:paraId="52CC013B" w14:textId="2DCB275D">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Upload as ATTACHMENT 1</w:t>
      </w:r>
      <w:r w:rsidR="00E66C50">
        <w:rPr>
          <w:rFonts w:ascii="Garamond" w:hAnsi="Garamond" w:cs="Garamond"/>
          <w:color w:val="000000" w:themeColor="text1"/>
        </w:rPr>
        <w:t>3</w:t>
      </w:r>
      <w:r w:rsidRPr="5F926F4B">
        <w:rPr>
          <w:rFonts w:ascii="Garamond" w:hAnsi="Garamond" w:cs="Garamond"/>
          <w:color w:val="000000" w:themeColor="text1"/>
        </w:rPr>
        <w:t xml:space="preserve"> </w:t>
      </w:r>
      <w:r w:rsidR="001815FD">
        <w:rPr>
          <w:rFonts w:ascii="Garamond" w:hAnsi="Garamond" w:cs="Garamond"/>
          <w:color w:val="000000" w:themeColor="text1"/>
        </w:rPr>
        <w:t>–</w:t>
      </w:r>
      <w:r w:rsidRPr="5F926F4B" w:rsidR="2B6C9BA3">
        <w:rPr>
          <w:rFonts w:ascii="Garamond" w:hAnsi="Garamond" w:cs="Garamond"/>
          <w:color w:val="000000" w:themeColor="text1"/>
        </w:rPr>
        <w:t xml:space="preserve"> </w:t>
      </w:r>
      <w:r w:rsidR="001815FD">
        <w:rPr>
          <w:rFonts w:ascii="Garamond" w:hAnsi="Garamond" w:cs="Garamond"/>
          <w:b/>
          <w:bCs/>
          <w:caps/>
          <w:color w:val="000000"/>
        </w:rPr>
        <w:t>LETTER OF SUPPORT FROM sba DISTRICT OFFICE</w:t>
      </w:r>
      <w:r w:rsidRPr="00AE7F08" w:rsidR="2B6C9BA3">
        <w:rPr>
          <w:rFonts w:ascii="Garamond" w:hAnsi="Garamond" w:cs="Garamond"/>
          <w:b/>
          <w:bCs/>
          <w:caps/>
          <w:color w:val="000000"/>
        </w:rPr>
        <w:t xml:space="preserve"> </w:t>
      </w:r>
    </w:p>
    <w:p w:rsidR="009A2C03" w:rsidRPr="009A2C03" w:rsidP="009A2C03" w14:paraId="775814DD" w14:textId="77777777">
      <w:pPr>
        <w:autoSpaceDE w:val="0"/>
        <w:autoSpaceDN w:val="0"/>
        <w:adjustRightInd w:val="0"/>
        <w:spacing w:after="240" w:line="240" w:lineRule="auto"/>
        <w:rPr>
          <w:rFonts w:ascii="Garamond" w:hAnsi="Garamond" w:cs="Garamond"/>
          <w:color w:val="000000"/>
        </w:rPr>
      </w:pPr>
      <w:r w:rsidRPr="39EA49C1">
        <w:rPr>
          <w:rFonts w:ascii="Wingdings" w:hAnsi="Wingdings" w:cs="Wingdings"/>
          <w:color w:val="000000" w:themeColor="text1"/>
        </w:rPr>
        <w:sym w:font="Wingdings" w:char="F06F"/>
      </w:r>
      <w:r w:rsidRPr="39EA49C1">
        <w:rPr>
          <w:rFonts w:ascii="Garamond" w:hAnsi="Garamond" w:cs="Garamond"/>
          <w:color w:val="000000" w:themeColor="text1"/>
        </w:rPr>
        <w:t xml:space="preserve">Letter of Support from SBA District Office </w:t>
      </w:r>
    </w:p>
    <w:p w:rsidR="000343F1" w:rsidP="00D41E68" w14:paraId="0E81B004" w14:textId="4F4A464F">
      <w:pPr>
        <w:autoSpaceDE w:val="0"/>
        <w:autoSpaceDN w:val="0"/>
        <w:adjustRightInd w:val="0"/>
        <w:spacing w:after="240" w:line="240" w:lineRule="auto"/>
        <w:rPr>
          <w:rFonts w:ascii="Garamond" w:hAnsi="Garamond" w:cs="Garamond"/>
          <w:color w:val="000000"/>
        </w:rPr>
      </w:pPr>
      <w:r w:rsidRPr="39EA49C1">
        <w:rPr>
          <w:rFonts w:ascii="Garamond" w:hAnsi="Garamond" w:cs="Garamond"/>
          <w:color w:val="000000" w:themeColor="text1"/>
        </w:rPr>
        <w:t xml:space="preserve">Request from District Office </w:t>
      </w:r>
    </w:p>
    <w:p w:rsidR="001C28FE" w:rsidP="001C28FE" w14:paraId="0310AE06" w14:textId="6B3FAB6A">
      <w:pPr>
        <w:autoSpaceDE w:val="0"/>
        <w:autoSpaceDN w:val="0"/>
        <w:adjustRightInd w:val="0"/>
        <w:spacing w:after="240" w:line="240" w:lineRule="auto"/>
        <w:rPr>
          <w:rFonts w:ascii="Garamond" w:hAnsi="Garamond" w:cs="Garamond"/>
          <w:color w:val="000000"/>
        </w:rPr>
      </w:pPr>
      <w:r w:rsidRPr="5F926F4B">
        <w:rPr>
          <w:rFonts w:ascii="Garamond" w:hAnsi="Garamond" w:cs="Garamond"/>
          <w:color w:val="000000" w:themeColor="text1"/>
        </w:rPr>
        <w:t>Upload as ATTACHMENT 1</w:t>
      </w:r>
      <w:r w:rsidR="00E66C50">
        <w:rPr>
          <w:rFonts w:ascii="Garamond" w:hAnsi="Garamond" w:cs="Garamond"/>
          <w:color w:val="000000" w:themeColor="text1"/>
        </w:rPr>
        <w:t>4</w:t>
      </w:r>
      <w:r w:rsidRPr="5F926F4B">
        <w:rPr>
          <w:rFonts w:ascii="Garamond" w:hAnsi="Garamond" w:cs="Garamond"/>
          <w:color w:val="000000" w:themeColor="text1"/>
        </w:rPr>
        <w:t xml:space="preserve"> </w:t>
      </w:r>
      <w:r w:rsidR="002053F4">
        <w:rPr>
          <w:rFonts w:ascii="Garamond" w:hAnsi="Garamond" w:cs="Garamond"/>
          <w:color w:val="000000" w:themeColor="text1"/>
        </w:rPr>
        <w:t>–</w:t>
      </w:r>
      <w:r w:rsidRPr="5F926F4B">
        <w:rPr>
          <w:rFonts w:ascii="Garamond" w:hAnsi="Garamond" w:cs="Garamond"/>
          <w:color w:val="000000" w:themeColor="text1"/>
        </w:rPr>
        <w:t xml:space="preserve"> </w:t>
      </w:r>
      <w:r w:rsidRPr="001815FD">
        <w:rPr>
          <w:rFonts w:ascii="Garamond" w:hAnsi="Garamond" w:cs="Garamond"/>
          <w:b/>
          <w:bCs/>
          <w:caps/>
          <w:color w:val="000000"/>
        </w:rPr>
        <w:t>Additional information</w:t>
      </w:r>
      <w:r w:rsidRPr="5F926F4B">
        <w:rPr>
          <w:rFonts w:ascii="Garamond" w:hAnsi="Garamond" w:cs="Arial"/>
        </w:rPr>
        <w:t xml:space="preserve"> or other documentation the Applicant believes is necessary to support its Proposal.</w:t>
      </w:r>
    </w:p>
    <w:p w:rsidR="001C28FE" w:rsidP="001C28FE" w14:paraId="7C390A46" w14:textId="2907A1D1">
      <w:pPr>
        <w:autoSpaceDE w:val="0"/>
        <w:autoSpaceDN w:val="0"/>
        <w:adjustRightInd w:val="0"/>
        <w:spacing w:after="240" w:line="240" w:lineRule="auto"/>
      </w:pPr>
      <w:r w:rsidRPr="5F926F4B">
        <w:rPr>
          <w:rFonts w:ascii="Wingdings" w:hAnsi="Wingdings" w:cs="Wingdings"/>
          <w:color w:val="000000" w:themeColor="text1"/>
        </w:rPr>
        <w:sym w:font="Wingdings" w:char="F06F"/>
      </w:r>
      <w:r w:rsidRPr="5F926F4B">
        <w:rPr>
          <w:rFonts w:ascii="Wingdings" w:hAnsi="Wingdings" w:cs="Wingdings"/>
          <w:color w:val="000000" w:themeColor="text1"/>
        </w:rPr>
        <w:sym w:font="Wingdings" w:char="0020"/>
      </w:r>
      <w:r w:rsidRPr="5F926F4B">
        <w:rPr>
          <w:rFonts w:ascii="Garamond" w:hAnsi="Garamond" w:cs="Arial"/>
        </w:rPr>
        <w:t>Additional information or other documentation the Applicant believes is necessary to support its Proposal.</w:t>
      </w:r>
      <w:r>
        <w:t xml:space="preserve"> </w:t>
      </w:r>
    </w:p>
    <w:p w:rsidR="00E74DE4" w:rsidP="00E74DE4" w14:paraId="266DFCBA" w14:textId="6485409D">
      <w:pPr>
        <w:rPr>
          <w:rFonts w:ascii="Garamond" w:hAnsi="Garamond" w:cs="Arial"/>
        </w:rPr>
      </w:pPr>
    </w:p>
    <w:p w:rsidR="00E74DE4" w:rsidRPr="00672747" w:rsidP="00672747" w14:paraId="670CA717" w14:textId="6B73184F">
      <w:pPr>
        <w:tabs>
          <w:tab w:val="left" w:pos="4097"/>
        </w:tabs>
        <w:rPr>
          <w:rFonts w:ascii="Garamond" w:hAnsi="Garamond" w:cs="Garamond"/>
        </w:rPr>
      </w:pPr>
      <w:r>
        <w:rPr>
          <w:rFonts w:ascii="Garamond" w:hAnsi="Garamond" w:cs="Garamond"/>
        </w:rPr>
        <w:tab/>
      </w:r>
    </w:p>
    <w:sectPr w:rsidSect="00DA5A3B">
      <w:headerReference w:type="default" r:id="rId44"/>
      <w:footerReference w:type="default" r:id="rId45"/>
      <w:pgSz w:w="12240" w:h="15840"/>
      <w:pgMar w:top="720" w:right="1224"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62B2" w:rsidP="00B562B5" w14:paraId="4BA2B08C" w14:textId="77777777">
      <w:pPr>
        <w:spacing w:after="0" w:line="240" w:lineRule="auto"/>
      </w:pPr>
      <w:r>
        <w:separator/>
      </w:r>
    </w:p>
    <w:p w:rsidR="000962B2" w14:paraId="3B5BC4A0" w14:textId="77777777"/>
  </w:endnote>
  <w:endnote w:type="continuationSeparator" w:id="1">
    <w:p w:rsidR="000962B2" w:rsidP="00B562B5" w14:paraId="0360BA88" w14:textId="77777777">
      <w:pPr>
        <w:spacing w:after="0" w:line="240" w:lineRule="auto"/>
      </w:pPr>
      <w:r>
        <w:continuationSeparator/>
      </w:r>
    </w:p>
    <w:p w:rsidR="000962B2" w14:paraId="30E09AE5" w14:textId="77777777"/>
  </w:endnote>
  <w:endnote w:type="continuationNotice" w:id="2">
    <w:p w:rsidR="000962B2" w14:paraId="12083FD1" w14:textId="77777777">
      <w:pPr>
        <w:spacing w:after="0" w:line="240" w:lineRule="auto"/>
      </w:pPr>
    </w:p>
    <w:p w:rsidR="000962B2" w14:paraId="6184ED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2F8" w:rsidP="00F80A0D" w14:paraId="477C3973" w14:textId="77777777">
    <w:pPr>
      <w:pStyle w:val="Footer"/>
      <w:jc w:val="right"/>
    </w:pPr>
    <w:r w:rsidRPr="000D3A42">
      <w:rPr>
        <w:rFonts w:ascii="Garamond" w:hAnsi="Garamond"/>
      </w:rPr>
      <w:t>Page</w:t>
    </w:r>
    <w:r>
      <w:t xml:space="preserv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62B2" w:rsidP="00B562B5" w14:paraId="16C5F59A" w14:textId="77777777">
      <w:pPr>
        <w:spacing w:after="0" w:line="240" w:lineRule="auto"/>
      </w:pPr>
      <w:r>
        <w:separator/>
      </w:r>
    </w:p>
    <w:p w:rsidR="000962B2" w14:paraId="436BDD1A" w14:textId="77777777"/>
  </w:footnote>
  <w:footnote w:type="continuationSeparator" w:id="1">
    <w:p w:rsidR="000962B2" w:rsidP="00B562B5" w14:paraId="60EACF7E" w14:textId="77777777">
      <w:pPr>
        <w:spacing w:after="0" w:line="240" w:lineRule="auto"/>
      </w:pPr>
      <w:r>
        <w:continuationSeparator/>
      </w:r>
    </w:p>
    <w:p w:rsidR="000962B2" w14:paraId="2B26FDAD" w14:textId="77777777"/>
  </w:footnote>
  <w:footnote w:type="continuationNotice" w:id="2">
    <w:p w:rsidR="000962B2" w14:paraId="22FBF32B" w14:textId="77777777">
      <w:pPr>
        <w:spacing w:after="0" w:line="240" w:lineRule="auto"/>
      </w:pPr>
    </w:p>
    <w:p w:rsidR="000962B2" w14:paraId="36AC85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2F8" w:rsidRPr="00027168" w:rsidP="00BB689D" w14:paraId="15503CFA" w14:textId="77777777">
    <w:pPr>
      <w:pStyle w:val="Header"/>
      <w:jc w:val="right"/>
      <w:rPr>
        <w:rFonts w:ascii="Garamond" w:hAnsi="Garamond"/>
        <w:sz w:val="18"/>
        <w:szCs w:val="20"/>
      </w:rPr>
    </w:pPr>
    <w:r w:rsidRPr="00027168">
      <w:rPr>
        <w:rFonts w:ascii="Garamond" w:hAnsi="Garamond"/>
        <w:sz w:val="18"/>
        <w:szCs w:val="20"/>
      </w:rPr>
      <w:t>U.S. Small Business Administration</w:t>
    </w:r>
  </w:p>
  <w:p w:rsidR="00B242F8" w:rsidRPr="00027168" w:rsidP="008B507B" w14:paraId="423FF7CB" w14:textId="77777777">
    <w:pPr>
      <w:pStyle w:val="Header"/>
      <w:jc w:val="right"/>
      <w:rPr>
        <w:rFonts w:ascii="Garamond" w:hAnsi="Garamond"/>
        <w:sz w:val="18"/>
        <w:szCs w:val="20"/>
      </w:rPr>
    </w:pPr>
    <w:r w:rsidRPr="00027168">
      <w:rPr>
        <w:rFonts w:ascii="Garamond" w:hAnsi="Garamond"/>
        <w:sz w:val="18"/>
        <w:szCs w:val="20"/>
      </w:rPr>
      <w:t xml:space="preserve"> Office of Small Business Development Centers</w:t>
    </w:r>
  </w:p>
  <w:p w:rsidR="00B242F8" w:rsidRPr="00027168" w:rsidP="003E3DC5" w14:paraId="6F17505B" w14:textId="3BF3D193">
    <w:pPr>
      <w:pStyle w:val="Header"/>
      <w:jc w:val="right"/>
      <w:rPr>
        <w:rFonts w:ascii="Garamond" w:hAnsi="Garamond"/>
        <w:sz w:val="18"/>
        <w:szCs w:val="20"/>
      </w:rPr>
    </w:pPr>
    <w:r w:rsidRPr="00027168">
      <w:rPr>
        <w:rFonts w:ascii="Garamond" w:hAnsi="Garamond"/>
        <w:sz w:val="18"/>
        <w:szCs w:val="20"/>
      </w:rPr>
      <w:t>Funding Opportunity No. OSBDC-</w:t>
    </w:r>
    <w:r>
      <w:rPr>
        <w:rFonts w:ascii="Garamond" w:hAnsi="Garamond"/>
        <w:sz w:val="18"/>
        <w:szCs w:val="20"/>
      </w:rPr>
      <w:t>2022</w:t>
    </w:r>
    <w:r w:rsidRPr="00027168">
      <w:rPr>
        <w:rFonts w:ascii="Garamond" w:hAnsi="Garamond"/>
        <w:sz w:val="18"/>
        <w:szCs w:val="20"/>
      </w:rPr>
      <w:t>-01 and</w:t>
    </w:r>
  </w:p>
  <w:p w:rsidR="00B242F8" w:rsidP="0040334D" w14:paraId="6C72AF23" w14:textId="64BCE996">
    <w:pPr>
      <w:pStyle w:val="Header"/>
      <w:jc w:val="right"/>
      <w:rPr>
        <w:rFonts w:ascii="Garamond" w:hAnsi="Garamond"/>
        <w:sz w:val="18"/>
        <w:szCs w:val="20"/>
      </w:rPr>
    </w:pPr>
    <w:r w:rsidRPr="00027168">
      <w:rPr>
        <w:rFonts w:ascii="Garamond" w:hAnsi="Garamond"/>
        <w:sz w:val="18"/>
        <w:szCs w:val="20"/>
      </w:rPr>
      <w:t>Funding Opportunity No. OSBDC-</w:t>
    </w:r>
    <w:r>
      <w:rPr>
        <w:rFonts w:ascii="Garamond" w:hAnsi="Garamond"/>
        <w:sz w:val="18"/>
        <w:szCs w:val="20"/>
      </w:rPr>
      <w:t>2022-02</w:t>
    </w:r>
  </w:p>
  <w:p w:rsidR="00B242F8" w:rsidRPr="00027168" w:rsidP="0040334D" w14:paraId="3E5A0924" w14:textId="77777777">
    <w:pPr>
      <w:pStyle w:val="Header"/>
      <w:jc w:val="right"/>
      <w:rPr>
        <w:rFonts w:ascii="Garamond" w:hAnsi="Garamond"/>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F17"/>
    <w:multiLevelType w:val="hybridMultilevel"/>
    <w:tmpl w:val="35F68B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3B43F6F"/>
    <w:multiLevelType w:val="hybridMultilevel"/>
    <w:tmpl w:val="9698EE94"/>
    <w:lvl w:ilvl="0">
      <w:start w:val="1"/>
      <w:numFmt w:val="lowerLetter"/>
      <w:lvlText w:val="%1)"/>
      <w:lvlJc w:val="left"/>
      <w:pPr>
        <w:ind w:left="3240" w:hanging="360"/>
      </w:pPr>
    </w:lvl>
    <w:lvl w:ilvl="1">
      <w:start w:val="1"/>
      <w:numFmt w:val="lowerRoman"/>
      <w:lvlText w:val="%2."/>
      <w:lvlJc w:val="righ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8A83760"/>
    <w:multiLevelType w:val="hybridMultilevel"/>
    <w:tmpl w:val="438A7BD2"/>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C817D9"/>
    <w:multiLevelType w:val="hybridMultilevel"/>
    <w:tmpl w:val="0BCA838E"/>
    <w:lvl w:ilvl="0">
      <w:start w:val="1"/>
      <w:numFmt w:val="bullet"/>
      <w:lvlText w:val=""/>
      <w:lvlJc w:val="left"/>
      <w:pPr>
        <w:tabs>
          <w:tab w:val="num" w:pos="4230"/>
        </w:tabs>
        <w:ind w:left="4230" w:hanging="360"/>
      </w:pPr>
      <w:rPr>
        <w:rFonts w:ascii="Symbol" w:hAnsi="Symbol" w:hint="default"/>
        <w:sz w:val="20"/>
        <w:szCs w:val="24"/>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9280579"/>
    <w:multiLevelType w:val="hybridMultilevel"/>
    <w:tmpl w:val="676AA2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A8C55C4"/>
    <w:multiLevelType w:val="hybridMultilevel"/>
    <w:tmpl w:val="FD265680"/>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
    <w:nsid w:val="0E1032C3"/>
    <w:multiLevelType w:val="hybridMultilevel"/>
    <w:tmpl w:val="9A32DE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77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6CB1926"/>
    <w:multiLevelType w:val="multilevel"/>
    <w:tmpl w:val="049422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nsid w:val="18ED6F81"/>
    <w:multiLevelType w:val="hybridMultilevel"/>
    <w:tmpl w:val="ACAE308E"/>
    <w:lvl w:ilvl="0">
      <w:start w:val="1"/>
      <w:numFmt w:val="upperRoman"/>
      <w:lvlText w:val="%1."/>
      <w:lvlJc w:val="right"/>
      <w:pPr>
        <w:tabs>
          <w:tab w:val="num" w:pos="216"/>
        </w:tabs>
        <w:ind w:left="216" w:hanging="216"/>
      </w:pPr>
      <w:rPr>
        <w:rFonts w:hint="default"/>
      </w:rPr>
    </w:lvl>
    <w:lvl w:ilvl="1">
      <w:start w:val="1"/>
      <w:numFmt w:val="lowerLetter"/>
      <w:lvlText w:val="%2."/>
      <w:lvlJc w:val="left"/>
      <w:pPr>
        <w:tabs>
          <w:tab w:val="num" w:pos="900"/>
        </w:tabs>
        <w:ind w:left="900" w:hanging="360"/>
      </w:pPr>
    </w:lvl>
    <w:lvl w:ilvl="2">
      <w:start w:val="1"/>
      <w:numFmt w:val="decimal"/>
      <w:lvlText w:val="%3."/>
      <w:lvlJc w:val="left"/>
      <w:pPr>
        <w:tabs>
          <w:tab w:val="num" w:pos="1800"/>
        </w:tabs>
        <w:ind w:left="1800" w:hanging="360"/>
      </w:pPr>
      <w:rPr>
        <w:rFonts w:hint="default"/>
      </w:rPr>
    </w:lvl>
    <w:lvl w:ilvl="3">
      <w:start w:val="4"/>
      <w:numFmt w:val="upperLetter"/>
      <w:lvlText w:val="(%4)"/>
      <w:lvlJc w:val="left"/>
      <w:pPr>
        <w:tabs>
          <w:tab w:val="num" w:pos="2390"/>
        </w:tabs>
        <w:ind w:left="2390" w:hanging="410"/>
      </w:pPr>
      <w:rPr>
        <w:rFonts w:hint="default"/>
      </w:rPr>
    </w:lvl>
    <w:lvl w:ilvl="4">
      <w:start w:val="1"/>
      <w:numFmt w:val="lowerLetter"/>
      <w:lvlText w:val="%5)"/>
      <w:lvlJc w:val="left"/>
      <w:pPr>
        <w:ind w:left="3060" w:hanging="360"/>
      </w:pPr>
      <w:rPr>
        <w:rFonts w:hint="default"/>
      </w:r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9">
    <w:nsid w:val="19377E9B"/>
    <w:multiLevelType w:val="hybridMultilevel"/>
    <w:tmpl w:val="A0FC7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E055426"/>
    <w:multiLevelType w:val="hybridMultilevel"/>
    <w:tmpl w:val="F36C2CFA"/>
    <w:lvl w:ilvl="0">
      <w:start w:val="1"/>
      <w:numFmt w:val="lowerLetter"/>
      <w:lvlText w:val="%1."/>
      <w:lvlJc w:val="left"/>
      <w:pPr>
        <w:ind w:left="2880" w:hanging="360"/>
      </w:pPr>
      <w:rPr>
        <w:rFonts w:ascii="Garamond" w:hAnsi="Garamond" w:hint="default"/>
        <w:color w:val="auto"/>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1FF521E8"/>
    <w:multiLevelType w:val="hybridMultilevel"/>
    <w:tmpl w:val="F940B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0FD4C72"/>
    <w:multiLevelType w:val="hybridMultilevel"/>
    <w:tmpl w:val="AD8C65E8"/>
    <w:lvl w:ilvl="0">
      <w:start w:val="1"/>
      <w:numFmt w:val="decimal"/>
      <w:pStyle w:val="Heading4"/>
      <w:lvlText w:val="%1."/>
      <w:lvlJc w:val="left"/>
      <w:pPr>
        <w:ind w:left="2700" w:hanging="360"/>
      </w:pPr>
      <w:rPr>
        <w:rFonts w:hint="default"/>
        <w:b/>
      </w:rPr>
    </w:lvl>
    <w:lvl w:ilvl="1">
      <w:start w:val="1"/>
      <w:numFmt w:val="decimal"/>
      <w:lvlText w:val="(%2)"/>
      <w:lvlJc w:val="left"/>
      <w:pPr>
        <w:ind w:left="3240" w:hanging="360"/>
      </w:pPr>
      <w:rPr>
        <w:rFonts w:hint="default"/>
      </w:r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211A0F6C"/>
    <w:multiLevelType w:val="hybridMultilevel"/>
    <w:tmpl w:val="83946C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1FC6FCA"/>
    <w:multiLevelType w:val="hybridMultilevel"/>
    <w:tmpl w:val="ABB27FF0"/>
    <w:lvl w:ilvl="0">
      <w:start w:val="1"/>
      <w:numFmt w:val="lowerLetter"/>
      <w:lvlText w:val="%1)"/>
      <w:lvlJc w:val="left"/>
      <w:pPr>
        <w:ind w:left="3240" w:hanging="360"/>
      </w:pPr>
    </w:lvl>
    <w:lvl w:ilvl="1">
      <w:start w:val="1"/>
      <w:numFmt w:val="lowerRoman"/>
      <w:lvlText w:val="%2."/>
      <w:lvlJc w:val="righ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
    <w:nsid w:val="22B4159B"/>
    <w:multiLevelType w:val="hybridMultilevel"/>
    <w:tmpl w:val="069A7DEA"/>
    <w:lvl w:ilvl="0">
      <w:start w:val="1"/>
      <w:numFmt w:val="decimal"/>
      <w:lvlText w:val="%1."/>
      <w:lvlJc w:val="left"/>
      <w:pPr>
        <w:ind w:left="720" w:hanging="360"/>
      </w:pPr>
    </w:lvl>
    <w:lvl w:ilvl="1">
      <w:start w:val="1"/>
      <w:numFmt w:val="lowerRoman"/>
      <w:lvlText w:val="%2)"/>
      <w:lvlJc w:val="left"/>
      <w:pPr>
        <w:ind w:left="1440" w:hanging="360"/>
      </w:pPr>
      <w:rPr>
        <w:rFont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021C4E"/>
    <w:multiLevelType w:val="hybridMultilevel"/>
    <w:tmpl w:val="B6BCBC96"/>
    <w:lvl w:ilvl="0">
      <w:start w:val="1"/>
      <w:numFmt w:val="upperRoman"/>
      <w:lvlText w:val="%1."/>
      <w:lvlJc w:val="left"/>
      <w:pPr>
        <w:ind w:left="820" w:hanging="720"/>
      </w:pPr>
      <w:rPr>
        <w:rFonts w:ascii="Arial" w:eastAsia="Arial" w:hAnsi="Arial" w:cs="Arial" w:hint="default"/>
        <w:b/>
        <w:bCs/>
        <w:w w:val="100"/>
        <w:sz w:val="18"/>
        <w:szCs w:val="18"/>
      </w:rPr>
    </w:lvl>
    <w:lvl w:ilvl="1">
      <w:start w:val="1"/>
      <w:numFmt w:val="upperLetter"/>
      <w:lvlText w:val="%2."/>
      <w:lvlJc w:val="left"/>
      <w:pPr>
        <w:ind w:left="1540" w:hanging="720"/>
      </w:pPr>
      <w:rPr>
        <w:rFonts w:ascii="Arial" w:eastAsia="Arial" w:hAnsi="Arial" w:cs="Arial" w:hint="default"/>
        <w:b/>
        <w:bCs/>
        <w:spacing w:val="-3"/>
        <w:w w:val="99"/>
        <w:sz w:val="18"/>
        <w:szCs w:val="18"/>
      </w:rPr>
    </w:lvl>
    <w:lvl w:ilvl="2">
      <w:start w:val="1"/>
      <w:numFmt w:val="lowerLetter"/>
      <w:lvlText w:val="%3."/>
      <w:lvlJc w:val="left"/>
      <w:pPr>
        <w:ind w:left="1560" w:hanging="720"/>
      </w:pPr>
      <w:rPr>
        <w:rFonts w:ascii="Garamond" w:hAnsi="Garamond" w:hint="default"/>
        <w:b w:val="0"/>
        <w:bCs w:val="0"/>
        <w:color w:val="auto"/>
        <w:spacing w:val="-3"/>
        <w:w w:val="99"/>
        <w:sz w:val="22"/>
        <w:szCs w:val="22"/>
      </w:rPr>
    </w:lvl>
    <w:lvl w:ilvl="3">
      <w:start w:val="1"/>
      <w:numFmt w:val="lowerLetter"/>
      <w:lvlText w:val="%4."/>
      <w:lvlJc w:val="left"/>
      <w:pPr>
        <w:ind w:left="2790" w:hanging="720"/>
      </w:pPr>
      <w:rPr>
        <w:rFonts w:ascii="Arial" w:eastAsia="Arial" w:hAnsi="Arial" w:cs="Arial" w:hint="default"/>
        <w:spacing w:val="-3"/>
        <w:w w:val="99"/>
        <w:sz w:val="20"/>
        <w:szCs w:val="18"/>
      </w:rPr>
    </w:lvl>
    <w:lvl w:ilvl="4">
      <w:start w:val="0"/>
      <w:numFmt w:val="bullet"/>
      <w:lvlText w:val="•"/>
      <w:lvlJc w:val="left"/>
      <w:pPr>
        <w:ind w:left="1900" w:hanging="720"/>
      </w:pPr>
    </w:lvl>
    <w:lvl w:ilvl="5">
      <w:start w:val="0"/>
      <w:numFmt w:val="bullet"/>
      <w:lvlText w:val="•"/>
      <w:lvlJc w:val="left"/>
      <w:pPr>
        <w:ind w:left="2240" w:hanging="720"/>
      </w:pPr>
    </w:lvl>
    <w:lvl w:ilvl="6">
      <w:start w:val="0"/>
      <w:numFmt w:val="bullet"/>
      <w:lvlText w:val="•"/>
      <w:lvlJc w:val="left"/>
      <w:pPr>
        <w:ind w:left="2260" w:hanging="720"/>
      </w:pPr>
    </w:lvl>
    <w:lvl w:ilvl="7">
      <w:start w:val="0"/>
      <w:numFmt w:val="bullet"/>
      <w:lvlText w:val="•"/>
      <w:lvlJc w:val="left"/>
      <w:pPr>
        <w:ind w:left="2520" w:hanging="720"/>
      </w:pPr>
    </w:lvl>
    <w:lvl w:ilvl="8">
      <w:start w:val="0"/>
      <w:numFmt w:val="bullet"/>
      <w:lvlText w:val="•"/>
      <w:lvlJc w:val="left"/>
      <w:pPr>
        <w:ind w:left="4800" w:hanging="720"/>
      </w:pPr>
    </w:lvl>
  </w:abstractNum>
  <w:abstractNum w:abstractNumId="17">
    <w:nsid w:val="255E315C"/>
    <w:multiLevelType w:val="hybridMultilevel"/>
    <w:tmpl w:val="13C849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BE222F"/>
    <w:multiLevelType w:val="hybridMultilevel"/>
    <w:tmpl w:val="F5160C30"/>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19">
    <w:nsid w:val="2C5F7CF0"/>
    <w:multiLevelType w:val="hybridMultilevel"/>
    <w:tmpl w:val="9176F846"/>
    <w:lvl w:ilvl="0">
      <w:start w:val="1"/>
      <w:numFmt w:val="lowerLetter"/>
      <w:lvlText w:val="%1."/>
      <w:lvlJc w:val="left"/>
      <w:pPr>
        <w:ind w:left="3240" w:hanging="360"/>
      </w:pPr>
      <w:rPr>
        <w:rFonts w:hint="default"/>
      </w:rPr>
    </w:lvl>
    <w:lvl w:ilvl="1">
      <w:start w:val="1"/>
      <w:numFmt w:val="lowerLetter"/>
      <w:lvlText w:val="%2."/>
      <w:lvlJc w:val="left"/>
      <w:pPr>
        <w:ind w:left="3960" w:hanging="360"/>
      </w:pPr>
    </w:lvl>
    <w:lvl w:ilvl="2">
      <w:start w:val="1"/>
      <w:numFmt w:val="decimal"/>
      <w:lvlText w:val="%3."/>
      <w:lvlJc w:val="left"/>
      <w:pPr>
        <w:ind w:left="5220" w:hanging="720"/>
      </w:pPr>
      <w:rPr>
        <w:rFonts w:hint="default"/>
      </w:r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0">
    <w:nsid w:val="2CFB530E"/>
    <w:multiLevelType w:val="hybridMultilevel"/>
    <w:tmpl w:val="22F6859E"/>
    <w:lvl w:ilvl="0">
      <w:start w:val="1"/>
      <w:numFmt w:val="lowerLetter"/>
      <w:lvlText w:val="%1)"/>
      <w:lvlJc w:val="left"/>
      <w:pPr>
        <w:ind w:left="3240" w:hanging="360"/>
      </w:p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1">
    <w:nsid w:val="2D87439B"/>
    <w:multiLevelType w:val="hybridMultilevel"/>
    <w:tmpl w:val="D4A2D6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244A16"/>
    <w:multiLevelType w:val="hybridMultilevel"/>
    <w:tmpl w:val="CF98AC86"/>
    <w:lvl w:ilvl="0">
      <w:start w:val="1"/>
      <w:numFmt w:val="lowerLetter"/>
      <w:lvlText w:val="%1)"/>
      <w:lvlJc w:val="left"/>
      <w:pPr>
        <w:tabs>
          <w:tab w:val="num" w:pos="3240"/>
        </w:tabs>
        <w:ind w:left="3240" w:hanging="36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3">
    <w:nsid w:val="2FCD1140"/>
    <w:multiLevelType w:val="hybridMultilevel"/>
    <w:tmpl w:val="D438034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18209D4"/>
    <w:multiLevelType w:val="hybridMultilevel"/>
    <w:tmpl w:val="8340D12C"/>
    <w:lvl w:ilvl="0">
      <w:start w:val="1"/>
      <w:numFmt w:val="bullet"/>
      <w:lvlText w:val=""/>
      <w:lvlJc w:val="left"/>
      <w:pPr>
        <w:tabs>
          <w:tab w:val="num" w:pos="1656"/>
        </w:tabs>
        <w:ind w:left="1656" w:hanging="360"/>
      </w:pPr>
      <w:rPr>
        <w:rFonts w:ascii="Symbol" w:hAnsi="Symbol" w:hint="default"/>
        <w:sz w:val="20"/>
        <w:szCs w:val="12"/>
      </w:rPr>
    </w:lvl>
    <w:lvl w:ilvl="1" w:tentative="1">
      <w:start w:val="1"/>
      <w:numFmt w:val="bullet"/>
      <w:lvlText w:val="o"/>
      <w:lvlJc w:val="left"/>
      <w:pPr>
        <w:tabs>
          <w:tab w:val="num" w:pos="2736"/>
        </w:tabs>
        <w:ind w:left="2736" w:hanging="360"/>
      </w:pPr>
      <w:rPr>
        <w:rFonts w:ascii="Courier New" w:hAnsi="Courier New" w:cs="Courier New" w:hint="default"/>
      </w:rPr>
    </w:lvl>
    <w:lvl w:ilvl="2" w:tentative="1">
      <w:start w:val="1"/>
      <w:numFmt w:val="bullet"/>
      <w:lvlText w:val=""/>
      <w:lvlJc w:val="left"/>
      <w:pPr>
        <w:tabs>
          <w:tab w:val="num" w:pos="3456"/>
        </w:tabs>
        <w:ind w:left="3456" w:hanging="360"/>
      </w:pPr>
      <w:rPr>
        <w:rFonts w:ascii="Wingdings" w:hAnsi="Wingdings" w:hint="default"/>
      </w:rPr>
    </w:lvl>
    <w:lvl w:ilvl="3" w:tentative="1">
      <w:start w:val="1"/>
      <w:numFmt w:val="bullet"/>
      <w:lvlText w:val=""/>
      <w:lvlJc w:val="left"/>
      <w:pPr>
        <w:tabs>
          <w:tab w:val="num" w:pos="4176"/>
        </w:tabs>
        <w:ind w:left="4176" w:hanging="360"/>
      </w:pPr>
      <w:rPr>
        <w:rFonts w:ascii="Symbol" w:hAnsi="Symbol" w:hint="default"/>
      </w:rPr>
    </w:lvl>
    <w:lvl w:ilvl="4" w:tentative="1">
      <w:start w:val="1"/>
      <w:numFmt w:val="bullet"/>
      <w:lvlText w:val="o"/>
      <w:lvlJc w:val="left"/>
      <w:pPr>
        <w:tabs>
          <w:tab w:val="num" w:pos="4896"/>
        </w:tabs>
        <w:ind w:left="4896" w:hanging="360"/>
      </w:pPr>
      <w:rPr>
        <w:rFonts w:ascii="Courier New" w:hAnsi="Courier New" w:cs="Courier New" w:hint="default"/>
      </w:rPr>
    </w:lvl>
    <w:lvl w:ilvl="5" w:tentative="1">
      <w:start w:val="1"/>
      <w:numFmt w:val="bullet"/>
      <w:lvlText w:val=""/>
      <w:lvlJc w:val="left"/>
      <w:pPr>
        <w:tabs>
          <w:tab w:val="num" w:pos="5616"/>
        </w:tabs>
        <w:ind w:left="5616" w:hanging="360"/>
      </w:pPr>
      <w:rPr>
        <w:rFonts w:ascii="Wingdings" w:hAnsi="Wingdings" w:hint="default"/>
      </w:rPr>
    </w:lvl>
    <w:lvl w:ilvl="6" w:tentative="1">
      <w:start w:val="1"/>
      <w:numFmt w:val="bullet"/>
      <w:lvlText w:val=""/>
      <w:lvlJc w:val="left"/>
      <w:pPr>
        <w:tabs>
          <w:tab w:val="num" w:pos="6336"/>
        </w:tabs>
        <w:ind w:left="6336" w:hanging="360"/>
      </w:pPr>
      <w:rPr>
        <w:rFonts w:ascii="Symbol" w:hAnsi="Symbol" w:hint="default"/>
      </w:rPr>
    </w:lvl>
    <w:lvl w:ilvl="7" w:tentative="1">
      <w:start w:val="1"/>
      <w:numFmt w:val="bullet"/>
      <w:lvlText w:val="o"/>
      <w:lvlJc w:val="left"/>
      <w:pPr>
        <w:tabs>
          <w:tab w:val="num" w:pos="7056"/>
        </w:tabs>
        <w:ind w:left="7056" w:hanging="360"/>
      </w:pPr>
      <w:rPr>
        <w:rFonts w:ascii="Courier New" w:hAnsi="Courier New" w:cs="Courier New" w:hint="default"/>
      </w:rPr>
    </w:lvl>
    <w:lvl w:ilvl="8" w:tentative="1">
      <w:start w:val="1"/>
      <w:numFmt w:val="bullet"/>
      <w:lvlText w:val=""/>
      <w:lvlJc w:val="left"/>
      <w:pPr>
        <w:tabs>
          <w:tab w:val="num" w:pos="7776"/>
        </w:tabs>
        <w:ind w:left="7776" w:hanging="360"/>
      </w:pPr>
      <w:rPr>
        <w:rFonts w:ascii="Wingdings" w:hAnsi="Wingdings" w:hint="default"/>
      </w:rPr>
    </w:lvl>
  </w:abstractNum>
  <w:abstractNum w:abstractNumId="25">
    <w:nsid w:val="32854EA4"/>
    <w:multiLevelType w:val="hybridMultilevel"/>
    <w:tmpl w:val="74929E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BE572A8"/>
    <w:multiLevelType w:val="hybridMultilevel"/>
    <w:tmpl w:val="F4B69C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10A5E1C"/>
    <w:multiLevelType w:val="hybridMultilevel"/>
    <w:tmpl w:val="29A290C8"/>
    <w:lvl w:ilvl="0">
      <w:start w:val="1"/>
      <w:numFmt w:val="bullet"/>
      <w:lvlText w:val=""/>
      <w:lvlJc w:val="left"/>
      <w:pPr>
        <w:ind w:left="3420" w:hanging="360"/>
      </w:pPr>
      <w:rPr>
        <w:rFonts w:ascii="Wingdings" w:hAnsi="Wingdings" w:hint="default"/>
      </w:rPr>
    </w:lvl>
    <w:lvl w:ilvl="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28">
    <w:nsid w:val="43B368FA"/>
    <w:multiLevelType w:val="hybridMultilevel"/>
    <w:tmpl w:val="5F327EA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EF105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BDE42D5"/>
    <w:multiLevelType w:val="hybridMultilevel"/>
    <w:tmpl w:val="938E5D0A"/>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50D8337A"/>
    <w:multiLevelType w:val="hybridMultilevel"/>
    <w:tmpl w:val="FD52BC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5A856AC"/>
    <w:multiLevelType w:val="hybridMultilevel"/>
    <w:tmpl w:val="A6FEEF2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57203ED8"/>
    <w:multiLevelType w:val="hybridMultilevel"/>
    <w:tmpl w:val="5E3E0F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7CC6A14"/>
    <w:multiLevelType w:val="hybridMultilevel"/>
    <w:tmpl w:val="96666B54"/>
    <w:lvl w:ilvl="0">
      <w:start w:val="1"/>
      <w:numFmt w:val="bullet"/>
      <w:lvlText w:val=""/>
      <w:lvlJc w:val="left"/>
      <w:pPr>
        <w:tabs>
          <w:tab w:val="num" w:pos="2700"/>
        </w:tabs>
        <w:ind w:left="270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5">
    <w:nsid w:val="5999186F"/>
    <w:multiLevelType w:val="hybridMultilevel"/>
    <w:tmpl w:val="2F9CF8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C42136B"/>
    <w:multiLevelType w:val="hybridMultilevel"/>
    <w:tmpl w:val="9E523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0421C4B"/>
    <w:multiLevelType w:val="hybridMultilevel"/>
    <w:tmpl w:val="4CEC5B32"/>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rPr>
        <w:rFonts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8">
    <w:nsid w:val="60711481"/>
    <w:multiLevelType w:val="hybridMultilevel"/>
    <w:tmpl w:val="A5EA6A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0B14012"/>
    <w:multiLevelType w:val="hybridMultilevel"/>
    <w:tmpl w:val="5F327EA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C065CF"/>
    <w:multiLevelType w:val="hybridMultilevel"/>
    <w:tmpl w:val="0E786C7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1">
    <w:nsid w:val="61C32FA8"/>
    <w:multiLevelType w:val="hybridMultilevel"/>
    <w:tmpl w:val="01903AF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27E4216"/>
    <w:multiLevelType w:val="hybridMultilevel"/>
    <w:tmpl w:val="0FAA5AF8"/>
    <w:lvl w:ilvl="0">
      <w:start w:val="1"/>
      <w:numFmt w:val="decimal"/>
      <w:lvlText w:val="%1."/>
      <w:lvlJc w:val="left"/>
      <w:pPr>
        <w:ind w:left="2520" w:hanging="360"/>
      </w:pPr>
      <w:rPr>
        <w:rFonts w:hint="default"/>
        <w:b w:val="0"/>
        <w:bCs/>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3">
    <w:nsid w:val="64E315DD"/>
    <w:multiLevelType w:val="multilevel"/>
    <w:tmpl w:val="50704BA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54844EB"/>
    <w:multiLevelType w:val="hybridMultilevel"/>
    <w:tmpl w:val="E3CA578E"/>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5">
    <w:nsid w:val="66052054"/>
    <w:multiLevelType w:val="hybridMultilevel"/>
    <w:tmpl w:val="C0BED02E"/>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rPr>
        <w:rFonts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6">
    <w:nsid w:val="67D80804"/>
    <w:multiLevelType w:val="hybridMultilevel"/>
    <w:tmpl w:val="68108CC8"/>
    <w:lvl w:ilvl="0">
      <w:start w:val="1"/>
      <w:numFmt w:val="lowerLetter"/>
      <w:lvlText w:val="%1."/>
      <w:lvlJc w:val="left"/>
      <w:pPr>
        <w:ind w:left="720" w:hanging="360"/>
      </w:pPr>
    </w:lvl>
    <w:lvl w:ilvl="1">
      <w:start w:val="7"/>
      <w:numFmt w:val="decimal"/>
      <w:lvlText w:val="%2"/>
      <w:lvlJc w:val="left"/>
      <w:pPr>
        <w:ind w:left="1440" w:hanging="360"/>
      </w:pPr>
      <w:rPr>
        <w:rFont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DD5CCE"/>
    <w:multiLevelType w:val="hybridMultilevel"/>
    <w:tmpl w:val="8DCC5712"/>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8">
    <w:nsid w:val="681D6326"/>
    <w:multiLevelType w:val="hybridMultilevel"/>
    <w:tmpl w:val="28BE6C8A"/>
    <w:lvl w:ilvl="0">
      <w:start w:val="1"/>
      <w:numFmt w:val="bullet"/>
      <w:lvlText w:val=""/>
      <w:lvlJc w:val="left"/>
      <w:pPr>
        <w:ind w:left="1440" w:hanging="360"/>
      </w:pPr>
      <w:rPr>
        <w:rFonts w:ascii="Symbol" w:hAnsi="Symbol" w:hint="default"/>
        <w:strike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C3D24E9"/>
    <w:multiLevelType w:val="hybridMultilevel"/>
    <w:tmpl w:val="51B89A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6C3E43E5"/>
    <w:multiLevelType w:val="hybridMultilevel"/>
    <w:tmpl w:val="0C36BA4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D5C3DD5"/>
    <w:multiLevelType w:val="hybridMultilevel"/>
    <w:tmpl w:val="8400993A"/>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2">
    <w:nsid w:val="6DA4725B"/>
    <w:multiLevelType w:val="hybridMultilevel"/>
    <w:tmpl w:val="A3F226C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0170D0"/>
    <w:multiLevelType w:val="hybridMultilevel"/>
    <w:tmpl w:val="F6CA5176"/>
    <w:lvl w:ilvl="0">
      <w:start w:val="1"/>
      <w:numFmt w:val="lowerLetter"/>
      <w:lvlText w:val="%1)"/>
      <w:lvlJc w:val="left"/>
      <w:pPr>
        <w:tabs>
          <w:tab w:val="num" w:pos="3240"/>
        </w:tabs>
        <w:ind w:left="3240" w:hanging="360"/>
      </w:pPr>
      <w:rPr>
        <w:rFonts w:hint="default"/>
        <w:b w:val="0"/>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54">
    <w:nsid w:val="76DA57FA"/>
    <w:multiLevelType w:val="hybridMultilevel"/>
    <w:tmpl w:val="D6B0C300"/>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7177C85"/>
    <w:multiLevelType w:val="multilevel"/>
    <w:tmpl w:val="1C4E61F4"/>
    <w:lvl w:ilvl="0">
      <w:start w:val="1"/>
      <w:numFmt w:val="decimal"/>
      <w:lvlText w:val="%1"/>
      <w:lvlJc w:val="left"/>
      <w:pPr>
        <w:ind w:left="2880" w:hanging="360"/>
      </w:pPr>
    </w:lvl>
    <w:lvl w:ilvl="1">
      <w:start w:val="0"/>
      <w:numFmt w:val="decimal"/>
      <w:pStyle w:val="Heading1"/>
      <w:lvlText w:val="%1.%2"/>
      <w:lvlJc w:val="left"/>
      <w:pPr>
        <w:ind w:left="1350" w:hanging="360"/>
      </w:pPr>
      <w:rPr>
        <w:rFonts w:hint="default"/>
      </w:rPr>
    </w:lvl>
    <w:lvl w:ilvl="2">
      <w:start w:val="1"/>
      <w:numFmt w:val="decimal"/>
      <w:pStyle w:val="Heading2"/>
      <w:lvlText w:val="%1.%2.%3"/>
      <w:lvlJc w:val="left"/>
      <w:pPr>
        <w:ind w:left="720" w:hanging="720"/>
      </w:pPr>
      <w:rPr>
        <w:b/>
        <w:i w:val="0"/>
      </w:rPr>
    </w:lvl>
    <w:lvl w:ilvl="3">
      <w:start w:val="1"/>
      <w:numFmt w:val="decimal"/>
      <w:pStyle w:val="Heading3"/>
      <w:lvlText w:val="%1.%2.%3.%4"/>
      <w:lvlJc w:val="left"/>
      <w:pPr>
        <w:ind w:left="414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7E54D3F"/>
    <w:multiLevelType w:val="hybridMultilevel"/>
    <w:tmpl w:val="720E1D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5310"/>
        </w:tabs>
        <w:ind w:left="531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925471F"/>
    <w:multiLevelType w:val="hybridMultilevel"/>
    <w:tmpl w:val="1B6C6D3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8">
    <w:nsid w:val="79806604"/>
    <w:multiLevelType w:val="hybridMultilevel"/>
    <w:tmpl w:val="E54C57F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9">
    <w:nsid w:val="79BF5C20"/>
    <w:multiLevelType w:val="hybridMultilevel"/>
    <w:tmpl w:val="01D007CA"/>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79C12EDA"/>
    <w:multiLevelType w:val="multilevel"/>
    <w:tmpl w:val="B948A59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A5C65F9"/>
    <w:multiLevelType w:val="hybridMultilevel"/>
    <w:tmpl w:val="8856CC3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7A9610EE"/>
    <w:multiLevelType w:val="hybridMultilevel"/>
    <w:tmpl w:val="71BCA732"/>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63">
    <w:nsid w:val="7AD51780"/>
    <w:multiLevelType w:val="hybridMultilevel"/>
    <w:tmpl w:val="89D8CB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BFA09BD"/>
    <w:multiLevelType w:val="hybridMultilevel"/>
    <w:tmpl w:val="6FA6C2E2"/>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5">
    <w:nsid w:val="7D685DD1"/>
    <w:multiLevelType w:val="hybridMultilevel"/>
    <w:tmpl w:val="C7489D30"/>
    <w:lvl w:ilvl="0">
      <w:start w:val="1"/>
      <w:numFmt w:val="lowerLetter"/>
      <w:lvlText w:val="%1)"/>
      <w:lvlJc w:val="left"/>
      <w:pPr>
        <w:ind w:left="3240" w:hanging="360"/>
      </w:pPr>
      <w:rPr>
        <w:rFonts w:hint="default"/>
      </w:rPr>
    </w:lvl>
    <w:lvl w:ilvl="1">
      <w:start w:val="1"/>
      <w:numFmt w:val="lowerLetter"/>
      <w:lvlText w:val="%2."/>
      <w:lvlJc w:val="left"/>
      <w:pPr>
        <w:ind w:left="3960" w:hanging="360"/>
      </w:pPr>
    </w:lvl>
    <w:lvl w:ilvl="2">
      <w:start w:val="1"/>
      <w:numFmt w:val="decimal"/>
      <w:lvlText w:val="%3."/>
      <w:lvlJc w:val="left"/>
      <w:pPr>
        <w:ind w:left="5220" w:hanging="720"/>
      </w:pPr>
      <w:rPr>
        <w:rFonts w:hint="default"/>
      </w:r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6">
    <w:nsid w:val="7F0D7576"/>
    <w:multiLevelType w:val="hybridMultilevel"/>
    <w:tmpl w:val="C46049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7F9A06A7"/>
    <w:multiLevelType w:val="hybridMultilevel"/>
    <w:tmpl w:val="486E1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FA2501B"/>
    <w:multiLevelType w:val="hybridMultilevel"/>
    <w:tmpl w:val="938E5D0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9">
    <w:nsid w:val="7FE550DA"/>
    <w:multiLevelType w:val="hybridMultilevel"/>
    <w:tmpl w:val="13C81C8E"/>
    <w:lvl w:ilvl="0">
      <w:start w:val="1"/>
      <w:numFmt w:val="bullet"/>
      <w:lvlText w:val=""/>
      <w:lvlJc w:val="left"/>
      <w:pPr>
        <w:ind w:left="342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num w:numId="1" w16cid:durableId="1742829862">
    <w:abstractNumId w:val="29"/>
  </w:num>
  <w:num w:numId="2" w16cid:durableId="693386784">
    <w:abstractNumId w:val="43"/>
  </w:num>
  <w:num w:numId="3" w16cid:durableId="425614527">
    <w:abstractNumId w:val="18"/>
  </w:num>
  <w:num w:numId="4" w16cid:durableId="30500172">
    <w:abstractNumId w:val="66"/>
  </w:num>
  <w:num w:numId="5" w16cid:durableId="1659261768">
    <w:abstractNumId w:val="8"/>
  </w:num>
  <w:num w:numId="6" w16cid:durableId="798378290">
    <w:abstractNumId w:val="3"/>
  </w:num>
  <w:num w:numId="7" w16cid:durableId="737481662">
    <w:abstractNumId w:val="24"/>
  </w:num>
  <w:num w:numId="8" w16cid:durableId="1199900910">
    <w:abstractNumId w:val="59"/>
  </w:num>
  <w:num w:numId="9" w16cid:durableId="364528366">
    <w:abstractNumId w:val="34"/>
  </w:num>
  <w:num w:numId="10" w16cid:durableId="1886066192">
    <w:abstractNumId w:val="36"/>
  </w:num>
  <w:num w:numId="11" w16cid:durableId="257761880">
    <w:abstractNumId w:val="27"/>
  </w:num>
  <w:num w:numId="12" w16cid:durableId="1602567326">
    <w:abstractNumId w:val="44"/>
  </w:num>
  <w:num w:numId="13" w16cid:durableId="1740593702">
    <w:abstractNumId w:val="0"/>
  </w:num>
  <w:num w:numId="14" w16cid:durableId="408355843">
    <w:abstractNumId w:val="32"/>
  </w:num>
  <w:num w:numId="15" w16cid:durableId="1319920515">
    <w:abstractNumId w:val="21"/>
  </w:num>
  <w:num w:numId="16" w16cid:durableId="368385503">
    <w:abstractNumId w:val="48"/>
  </w:num>
  <w:num w:numId="17" w16cid:durableId="1909268403">
    <w:abstractNumId w:val="56"/>
  </w:num>
  <w:num w:numId="18" w16cid:durableId="1616788014">
    <w:abstractNumId w:val="51"/>
  </w:num>
  <w:num w:numId="19" w16cid:durableId="404838378">
    <w:abstractNumId w:val="55"/>
  </w:num>
  <w:num w:numId="20" w16cid:durableId="76095399">
    <w:abstractNumId w:val="61"/>
  </w:num>
  <w:num w:numId="21" w16cid:durableId="357512409">
    <w:abstractNumId w:val="58"/>
  </w:num>
  <w:num w:numId="22" w16cid:durableId="1876770311">
    <w:abstractNumId w:val="12"/>
  </w:num>
  <w:num w:numId="23" w16cid:durableId="562446582">
    <w:abstractNumId w:val="4"/>
  </w:num>
  <w:num w:numId="24" w16cid:durableId="1177620198">
    <w:abstractNumId w:val="52"/>
  </w:num>
  <w:num w:numId="25" w16cid:durableId="526868781">
    <w:abstractNumId w:val="63"/>
  </w:num>
  <w:num w:numId="26" w16cid:durableId="850605635">
    <w:abstractNumId w:val="25"/>
  </w:num>
  <w:num w:numId="27" w16cid:durableId="348262064">
    <w:abstractNumId w:val="23"/>
  </w:num>
  <w:num w:numId="28" w16cid:durableId="1119883415">
    <w:abstractNumId w:val="49"/>
  </w:num>
  <w:num w:numId="29" w16cid:durableId="503664444">
    <w:abstractNumId w:val="67"/>
  </w:num>
  <w:num w:numId="30" w16cid:durableId="842864291">
    <w:abstractNumId w:val="10"/>
  </w:num>
  <w:num w:numId="31" w16cid:durableId="609901787">
    <w:abstractNumId w:val="5"/>
  </w:num>
  <w:num w:numId="32" w16cid:durableId="546648077">
    <w:abstractNumId w:val="47"/>
  </w:num>
  <w:num w:numId="33" w16cid:durableId="1771311484">
    <w:abstractNumId w:val="64"/>
  </w:num>
  <w:num w:numId="34" w16cid:durableId="311567756">
    <w:abstractNumId w:val="2"/>
  </w:num>
  <w:num w:numId="35" w16cid:durableId="259723294">
    <w:abstractNumId w:val="42"/>
  </w:num>
  <w:num w:numId="36" w16cid:durableId="1407801025">
    <w:abstractNumId w:val="41"/>
  </w:num>
  <w:num w:numId="37" w16cid:durableId="1546527482">
    <w:abstractNumId w:val="17"/>
  </w:num>
  <w:num w:numId="38" w16cid:durableId="1995909396">
    <w:abstractNumId w:val="62"/>
  </w:num>
  <w:num w:numId="39" w16cid:durableId="124126598">
    <w:abstractNumId w:val="12"/>
    <w:lvlOverride w:ilvl="0">
      <w:startOverride w:val="1"/>
    </w:lvlOverride>
  </w:num>
  <w:num w:numId="40" w16cid:durableId="178782454">
    <w:abstractNumId w:val="6"/>
  </w:num>
  <w:num w:numId="41" w16cid:durableId="1763447797">
    <w:abstractNumId w:val="22"/>
  </w:num>
  <w:num w:numId="42" w16cid:durableId="1590119418">
    <w:abstractNumId w:val="53"/>
  </w:num>
  <w:num w:numId="43" w16cid:durableId="105736003">
    <w:abstractNumId w:val="20"/>
  </w:num>
  <w:num w:numId="44" w16cid:durableId="235633584">
    <w:abstractNumId w:val="14"/>
  </w:num>
  <w:num w:numId="45" w16cid:durableId="169371566">
    <w:abstractNumId w:val="1"/>
  </w:num>
  <w:num w:numId="46" w16cid:durableId="1393193467">
    <w:abstractNumId w:val="65"/>
  </w:num>
  <w:num w:numId="47" w16cid:durableId="54357914">
    <w:abstractNumId w:val="13"/>
  </w:num>
  <w:num w:numId="48" w16cid:durableId="1604609261">
    <w:abstractNumId w:val="9"/>
  </w:num>
  <w:num w:numId="49" w16cid:durableId="1059396973">
    <w:abstractNumId w:val="31"/>
  </w:num>
  <w:num w:numId="50" w16cid:durableId="720207856">
    <w:abstractNumId w:val="15"/>
  </w:num>
  <w:num w:numId="51" w16cid:durableId="557473603">
    <w:abstractNumId w:val="69"/>
  </w:num>
  <w:num w:numId="52" w16cid:durableId="482350822">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3336495">
    <w:abstractNumId w:val="35"/>
  </w:num>
  <w:num w:numId="54" w16cid:durableId="1581989436">
    <w:abstractNumId w:val="7"/>
  </w:num>
  <w:num w:numId="55" w16cid:durableId="200485024">
    <w:abstractNumId w:val="11"/>
  </w:num>
  <w:num w:numId="56" w16cid:durableId="580063453">
    <w:abstractNumId w:val="39"/>
  </w:num>
  <w:num w:numId="57" w16cid:durableId="1079014147">
    <w:abstractNumId w:val="55"/>
    <w:lvlOverride w:ilvl="0">
      <w:startOverride w:val="5"/>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2463760">
    <w:abstractNumId w:val="16"/>
  </w:num>
  <w:num w:numId="59" w16cid:durableId="1303847081">
    <w:abstractNumId w:val="30"/>
  </w:num>
  <w:num w:numId="60" w16cid:durableId="353462863">
    <w:abstractNumId w:val="54"/>
  </w:num>
  <w:num w:numId="61" w16cid:durableId="1127115990">
    <w:abstractNumId w:val="46"/>
  </w:num>
  <w:num w:numId="62" w16cid:durableId="959798441">
    <w:abstractNumId w:val="40"/>
  </w:num>
  <w:num w:numId="63" w16cid:durableId="1005287596">
    <w:abstractNumId w:val="19"/>
  </w:num>
  <w:num w:numId="64" w16cid:durableId="1017198294">
    <w:abstractNumId w:val="16"/>
  </w:num>
  <w:num w:numId="65" w16cid:durableId="1149132530">
    <w:abstractNumId w:val="37"/>
  </w:num>
  <w:num w:numId="66" w16cid:durableId="1987584602">
    <w:abstractNumId w:val="45"/>
  </w:num>
  <w:num w:numId="67" w16cid:durableId="12471097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3751709">
    <w:abstractNumId w:val="50"/>
  </w:num>
  <w:num w:numId="69" w16cid:durableId="2000422107">
    <w:abstractNumId w:val="26"/>
  </w:num>
  <w:num w:numId="70" w16cid:durableId="938097934">
    <w:abstractNumId w:val="60"/>
  </w:num>
  <w:num w:numId="71" w16cid:durableId="1469711432">
    <w:abstractNumId w:val="57"/>
  </w:num>
  <w:num w:numId="72" w16cid:durableId="142741815">
    <w:abstractNumId w:val="55"/>
  </w:num>
  <w:num w:numId="73" w16cid:durableId="695233809">
    <w:abstractNumId w:val="55"/>
  </w:num>
  <w:num w:numId="74" w16cid:durableId="1536239141">
    <w:abstractNumId w:val="55"/>
  </w:num>
  <w:num w:numId="75" w16cid:durableId="145441182">
    <w:abstractNumId w:val="55"/>
  </w:num>
  <w:num w:numId="76" w16cid:durableId="1874995856">
    <w:abstractNumId w:val="55"/>
  </w:num>
  <w:num w:numId="77" w16cid:durableId="1601333189">
    <w:abstractNumId w:val="55"/>
  </w:num>
  <w:num w:numId="78" w16cid:durableId="1325545958">
    <w:abstractNumId w:val="55"/>
  </w:num>
  <w:num w:numId="79" w16cid:durableId="456678768">
    <w:abstractNumId w:val="28"/>
  </w:num>
  <w:num w:numId="80" w16cid:durableId="87308461">
    <w:abstractNumId w:val="55"/>
  </w:num>
  <w:num w:numId="81" w16cid:durableId="1121025142">
    <w:abstractNumId w:val="55"/>
  </w:num>
  <w:num w:numId="82" w16cid:durableId="1046444467">
    <w:abstractNumId w:val="55"/>
  </w:num>
  <w:num w:numId="83" w16cid:durableId="190268165">
    <w:abstractNumId w:val="55"/>
  </w:num>
  <w:num w:numId="84" w16cid:durableId="1639065978">
    <w:abstractNumId w:val="55"/>
  </w:num>
  <w:num w:numId="85" w16cid:durableId="1834105091">
    <w:abstractNumId w:val="55"/>
  </w:num>
  <w:num w:numId="86" w16cid:durableId="1026521540">
    <w:abstractNumId w:val="55"/>
  </w:num>
  <w:num w:numId="87" w16cid:durableId="1868828725">
    <w:abstractNumId w:val="55"/>
  </w:num>
  <w:num w:numId="88" w16cid:durableId="18553650">
    <w:abstractNumId w:val="55"/>
    <w:lvlOverride w:ilvl="0">
      <w:startOverride w:val="7"/>
    </w:lvlOverride>
    <w:lvlOverride w:ilvl="1">
      <w:startOverride w:val="2"/>
    </w:lvlOverride>
  </w:num>
  <w:num w:numId="89" w16cid:durableId="1196770011">
    <w:abstractNumId w:val="55"/>
  </w:num>
  <w:num w:numId="90" w16cid:durableId="1084374491">
    <w:abstractNumId w:val="55"/>
  </w:num>
  <w:num w:numId="91" w16cid:durableId="1926767793">
    <w:abstractNumId w:val="55"/>
  </w:num>
  <w:num w:numId="92" w16cid:durableId="1538272040">
    <w:abstractNumId w:val="55"/>
  </w:num>
  <w:num w:numId="93" w16cid:durableId="1363896805">
    <w:abstractNumId w:val="55"/>
  </w:num>
  <w:num w:numId="94" w16cid:durableId="1675523982">
    <w:abstractNumId w:val="55"/>
  </w:num>
  <w:num w:numId="95" w16cid:durableId="1199198778">
    <w:abstractNumId w:val="55"/>
  </w:num>
  <w:num w:numId="96" w16cid:durableId="450056282">
    <w:abstractNumId w:val="55"/>
    <w:lvlOverride w:ilvl="0">
      <w:startOverride w:val="6"/>
    </w:lvlOverride>
    <w:lvlOverride w:ilvl="1">
      <w:startOverride w:val="2"/>
    </w:lvlOverride>
    <w:lvlOverride w:ilvl="2">
      <w:startOverride w:val="2"/>
    </w:lvlOverride>
    <w:lvlOverride w:ilvl="3">
      <w:startOverride w:val="3"/>
    </w:lvlOverride>
    <w:lvlOverride w:ilvl="4">
      <w:startOverride w:val="2"/>
    </w:lvlOverride>
  </w:num>
  <w:num w:numId="97" w16cid:durableId="1651908483">
    <w:abstractNumId w:val="55"/>
  </w:num>
  <w:num w:numId="98" w16cid:durableId="913976928">
    <w:abstractNumId w:val="55"/>
  </w:num>
  <w:num w:numId="99" w16cid:durableId="543097157">
    <w:abstractNumId w:val="55"/>
  </w:num>
  <w:num w:numId="100" w16cid:durableId="1919902217">
    <w:abstractNumId w:val="55"/>
  </w:num>
  <w:num w:numId="101" w16cid:durableId="1977371156">
    <w:abstractNumId w:val="55"/>
    <w:lvlOverride w:ilvl="0">
      <w:startOverride w:val="6"/>
    </w:lvlOverride>
    <w:lvlOverride w:ilvl="1">
      <w:startOverride w:val="4"/>
    </w:lvlOverride>
    <w:lvlOverride w:ilvl="2">
      <w:startOverride w:val="1"/>
    </w:lvlOverride>
  </w:num>
  <w:num w:numId="102" w16cid:durableId="561137653">
    <w:abstractNumId w:val="55"/>
  </w:num>
  <w:num w:numId="103" w16cid:durableId="2008901542">
    <w:abstractNumId w:val="38"/>
  </w:num>
  <w:num w:numId="104" w16cid:durableId="1031876588">
    <w:abstractNumId w:val="33"/>
  </w:num>
  <w:num w:numId="105" w16cid:durableId="909658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B5"/>
    <w:rsid w:val="00000528"/>
    <w:rsid w:val="00000E73"/>
    <w:rsid w:val="0000126B"/>
    <w:rsid w:val="000018BB"/>
    <w:rsid w:val="00001A4E"/>
    <w:rsid w:val="00001E4D"/>
    <w:rsid w:val="000021EE"/>
    <w:rsid w:val="000028E4"/>
    <w:rsid w:val="00002F9C"/>
    <w:rsid w:val="00003776"/>
    <w:rsid w:val="00003D64"/>
    <w:rsid w:val="00003F75"/>
    <w:rsid w:val="00004301"/>
    <w:rsid w:val="00004323"/>
    <w:rsid w:val="00004D09"/>
    <w:rsid w:val="000056E4"/>
    <w:rsid w:val="00005BA5"/>
    <w:rsid w:val="000061FF"/>
    <w:rsid w:val="00007100"/>
    <w:rsid w:val="0000734A"/>
    <w:rsid w:val="0000791B"/>
    <w:rsid w:val="00010031"/>
    <w:rsid w:val="0001028A"/>
    <w:rsid w:val="000106CE"/>
    <w:rsid w:val="00010D51"/>
    <w:rsid w:val="00011260"/>
    <w:rsid w:val="00012BD1"/>
    <w:rsid w:val="00012FFF"/>
    <w:rsid w:val="00013730"/>
    <w:rsid w:val="00014365"/>
    <w:rsid w:val="000145F4"/>
    <w:rsid w:val="00014BE3"/>
    <w:rsid w:val="0001568C"/>
    <w:rsid w:val="0001629A"/>
    <w:rsid w:val="00016485"/>
    <w:rsid w:val="00016FE4"/>
    <w:rsid w:val="00017DDE"/>
    <w:rsid w:val="00017E5B"/>
    <w:rsid w:val="00020C4B"/>
    <w:rsid w:val="000219E0"/>
    <w:rsid w:val="000223B6"/>
    <w:rsid w:val="00023511"/>
    <w:rsid w:val="000249A9"/>
    <w:rsid w:val="000253AB"/>
    <w:rsid w:val="000262AA"/>
    <w:rsid w:val="00026580"/>
    <w:rsid w:val="00026B57"/>
    <w:rsid w:val="00027168"/>
    <w:rsid w:val="00027D48"/>
    <w:rsid w:val="000308AB"/>
    <w:rsid w:val="00032D15"/>
    <w:rsid w:val="00033012"/>
    <w:rsid w:val="0003400E"/>
    <w:rsid w:val="000343F1"/>
    <w:rsid w:val="000345EF"/>
    <w:rsid w:val="000350D3"/>
    <w:rsid w:val="000352F3"/>
    <w:rsid w:val="00035421"/>
    <w:rsid w:val="0003573C"/>
    <w:rsid w:val="00035F77"/>
    <w:rsid w:val="0003776C"/>
    <w:rsid w:val="00037D71"/>
    <w:rsid w:val="00040BB1"/>
    <w:rsid w:val="00041970"/>
    <w:rsid w:val="00041BAA"/>
    <w:rsid w:val="00042292"/>
    <w:rsid w:val="000428B9"/>
    <w:rsid w:val="00043813"/>
    <w:rsid w:val="00046695"/>
    <w:rsid w:val="00050380"/>
    <w:rsid w:val="00050679"/>
    <w:rsid w:val="00050686"/>
    <w:rsid w:val="00050CDA"/>
    <w:rsid w:val="00050D13"/>
    <w:rsid w:val="00051A60"/>
    <w:rsid w:val="00052008"/>
    <w:rsid w:val="00052728"/>
    <w:rsid w:val="00052E63"/>
    <w:rsid w:val="00052F02"/>
    <w:rsid w:val="000536F1"/>
    <w:rsid w:val="00053A8A"/>
    <w:rsid w:val="00053BA6"/>
    <w:rsid w:val="0005431A"/>
    <w:rsid w:val="0005487B"/>
    <w:rsid w:val="00054EB7"/>
    <w:rsid w:val="00054FC6"/>
    <w:rsid w:val="00055F5A"/>
    <w:rsid w:val="0005644F"/>
    <w:rsid w:val="00056A76"/>
    <w:rsid w:val="00056E03"/>
    <w:rsid w:val="00057A7C"/>
    <w:rsid w:val="00060460"/>
    <w:rsid w:val="00061720"/>
    <w:rsid w:val="00061C96"/>
    <w:rsid w:val="00061F24"/>
    <w:rsid w:val="0006227D"/>
    <w:rsid w:val="000624C4"/>
    <w:rsid w:val="00062566"/>
    <w:rsid w:val="00062836"/>
    <w:rsid w:val="00063BD2"/>
    <w:rsid w:val="00064645"/>
    <w:rsid w:val="000651E1"/>
    <w:rsid w:val="000651F8"/>
    <w:rsid w:val="00065220"/>
    <w:rsid w:val="00065D19"/>
    <w:rsid w:val="00066666"/>
    <w:rsid w:val="000666A9"/>
    <w:rsid w:val="0006677C"/>
    <w:rsid w:val="00067045"/>
    <w:rsid w:val="00067161"/>
    <w:rsid w:val="00067DED"/>
    <w:rsid w:val="00067F32"/>
    <w:rsid w:val="0007105F"/>
    <w:rsid w:val="00071AE6"/>
    <w:rsid w:val="00073926"/>
    <w:rsid w:val="00073B1C"/>
    <w:rsid w:val="00073E07"/>
    <w:rsid w:val="000750DF"/>
    <w:rsid w:val="00075272"/>
    <w:rsid w:val="0007683B"/>
    <w:rsid w:val="00077137"/>
    <w:rsid w:val="00077BC5"/>
    <w:rsid w:val="00077F9F"/>
    <w:rsid w:val="00080390"/>
    <w:rsid w:val="000803C3"/>
    <w:rsid w:val="0008057A"/>
    <w:rsid w:val="0008289F"/>
    <w:rsid w:val="00082C4D"/>
    <w:rsid w:val="000834DF"/>
    <w:rsid w:val="00083B39"/>
    <w:rsid w:val="00083C66"/>
    <w:rsid w:val="00085B37"/>
    <w:rsid w:val="00085E08"/>
    <w:rsid w:val="00085FCC"/>
    <w:rsid w:val="00086A6C"/>
    <w:rsid w:val="00086A78"/>
    <w:rsid w:val="00086C56"/>
    <w:rsid w:val="00087D87"/>
    <w:rsid w:val="00092297"/>
    <w:rsid w:val="00092E6B"/>
    <w:rsid w:val="00092EC5"/>
    <w:rsid w:val="00092EFC"/>
    <w:rsid w:val="00093153"/>
    <w:rsid w:val="00093485"/>
    <w:rsid w:val="00093AF1"/>
    <w:rsid w:val="00093C97"/>
    <w:rsid w:val="00093DB9"/>
    <w:rsid w:val="0009444D"/>
    <w:rsid w:val="000946A3"/>
    <w:rsid w:val="000948E8"/>
    <w:rsid w:val="00094A81"/>
    <w:rsid w:val="00094CBF"/>
    <w:rsid w:val="00095210"/>
    <w:rsid w:val="000958F6"/>
    <w:rsid w:val="000961DF"/>
    <w:rsid w:val="000962B2"/>
    <w:rsid w:val="00096DEF"/>
    <w:rsid w:val="00097964"/>
    <w:rsid w:val="00097EE4"/>
    <w:rsid w:val="00097FB3"/>
    <w:rsid w:val="000A176E"/>
    <w:rsid w:val="000A2058"/>
    <w:rsid w:val="000A2086"/>
    <w:rsid w:val="000A26A0"/>
    <w:rsid w:val="000A3702"/>
    <w:rsid w:val="000A3A4B"/>
    <w:rsid w:val="000A4D96"/>
    <w:rsid w:val="000A52BC"/>
    <w:rsid w:val="000A6BCF"/>
    <w:rsid w:val="000A7349"/>
    <w:rsid w:val="000A76B7"/>
    <w:rsid w:val="000B084A"/>
    <w:rsid w:val="000B0D53"/>
    <w:rsid w:val="000B198F"/>
    <w:rsid w:val="000B35B0"/>
    <w:rsid w:val="000B39F9"/>
    <w:rsid w:val="000B3EDD"/>
    <w:rsid w:val="000B3FCE"/>
    <w:rsid w:val="000B4793"/>
    <w:rsid w:val="000B5416"/>
    <w:rsid w:val="000B5E2B"/>
    <w:rsid w:val="000B61E0"/>
    <w:rsid w:val="000B624F"/>
    <w:rsid w:val="000B678E"/>
    <w:rsid w:val="000B69A9"/>
    <w:rsid w:val="000B75F6"/>
    <w:rsid w:val="000B7A7E"/>
    <w:rsid w:val="000B7B44"/>
    <w:rsid w:val="000B7BB6"/>
    <w:rsid w:val="000B7BEC"/>
    <w:rsid w:val="000C0949"/>
    <w:rsid w:val="000C0AFC"/>
    <w:rsid w:val="000C2C4A"/>
    <w:rsid w:val="000C4F73"/>
    <w:rsid w:val="000C5DF3"/>
    <w:rsid w:val="000C668E"/>
    <w:rsid w:val="000C6960"/>
    <w:rsid w:val="000C72C7"/>
    <w:rsid w:val="000C73F3"/>
    <w:rsid w:val="000C7B50"/>
    <w:rsid w:val="000C7F1A"/>
    <w:rsid w:val="000D0418"/>
    <w:rsid w:val="000D10FA"/>
    <w:rsid w:val="000D1B69"/>
    <w:rsid w:val="000D1E1E"/>
    <w:rsid w:val="000D1E78"/>
    <w:rsid w:val="000D21AE"/>
    <w:rsid w:val="000D254B"/>
    <w:rsid w:val="000D2A25"/>
    <w:rsid w:val="000D320D"/>
    <w:rsid w:val="000D35B9"/>
    <w:rsid w:val="000D39DD"/>
    <w:rsid w:val="000D3A42"/>
    <w:rsid w:val="000D54C2"/>
    <w:rsid w:val="000D607C"/>
    <w:rsid w:val="000D6142"/>
    <w:rsid w:val="000D614B"/>
    <w:rsid w:val="000D6830"/>
    <w:rsid w:val="000D6E3F"/>
    <w:rsid w:val="000E0106"/>
    <w:rsid w:val="000E042C"/>
    <w:rsid w:val="000E10D8"/>
    <w:rsid w:val="000E15F0"/>
    <w:rsid w:val="000E2212"/>
    <w:rsid w:val="000E2903"/>
    <w:rsid w:val="000E2C22"/>
    <w:rsid w:val="000E3271"/>
    <w:rsid w:val="000E3B0F"/>
    <w:rsid w:val="000E4407"/>
    <w:rsid w:val="000E4B18"/>
    <w:rsid w:val="000E5611"/>
    <w:rsid w:val="000E56E1"/>
    <w:rsid w:val="000E5E54"/>
    <w:rsid w:val="000E5FC3"/>
    <w:rsid w:val="000E791B"/>
    <w:rsid w:val="000E7CC5"/>
    <w:rsid w:val="000F0815"/>
    <w:rsid w:val="000F0F50"/>
    <w:rsid w:val="000F1005"/>
    <w:rsid w:val="000F119D"/>
    <w:rsid w:val="000F14F4"/>
    <w:rsid w:val="000F1C45"/>
    <w:rsid w:val="000F235C"/>
    <w:rsid w:val="000F2638"/>
    <w:rsid w:val="000F2A88"/>
    <w:rsid w:val="000F2E6C"/>
    <w:rsid w:val="000F3302"/>
    <w:rsid w:val="000F381F"/>
    <w:rsid w:val="000F3E77"/>
    <w:rsid w:val="000F4387"/>
    <w:rsid w:val="000F440F"/>
    <w:rsid w:val="000F4563"/>
    <w:rsid w:val="000F4863"/>
    <w:rsid w:val="000F5024"/>
    <w:rsid w:val="000F787F"/>
    <w:rsid w:val="000F7890"/>
    <w:rsid w:val="001001A7"/>
    <w:rsid w:val="00101FE5"/>
    <w:rsid w:val="00103BD2"/>
    <w:rsid w:val="00103CE2"/>
    <w:rsid w:val="00103D75"/>
    <w:rsid w:val="0010504E"/>
    <w:rsid w:val="00105AD1"/>
    <w:rsid w:val="001073A7"/>
    <w:rsid w:val="001073BA"/>
    <w:rsid w:val="00107BA4"/>
    <w:rsid w:val="001100AA"/>
    <w:rsid w:val="00110640"/>
    <w:rsid w:val="00110695"/>
    <w:rsid w:val="00110DBF"/>
    <w:rsid w:val="00111A75"/>
    <w:rsid w:val="00111E69"/>
    <w:rsid w:val="00112375"/>
    <w:rsid w:val="00112430"/>
    <w:rsid w:val="0011369C"/>
    <w:rsid w:val="00114A78"/>
    <w:rsid w:val="00114E4A"/>
    <w:rsid w:val="001166BB"/>
    <w:rsid w:val="00116922"/>
    <w:rsid w:val="00117064"/>
    <w:rsid w:val="001200D7"/>
    <w:rsid w:val="0012085F"/>
    <w:rsid w:val="00120982"/>
    <w:rsid w:val="001220DC"/>
    <w:rsid w:val="00122B6F"/>
    <w:rsid w:val="00123D0B"/>
    <w:rsid w:val="001258E0"/>
    <w:rsid w:val="0012590C"/>
    <w:rsid w:val="00125ABC"/>
    <w:rsid w:val="00125F2A"/>
    <w:rsid w:val="001262F6"/>
    <w:rsid w:val="00126969"/>
    <w:rsid w:val="0012739A"/>
    <w:rsid w:val="00127E50"/>
    <w:rsid w:val="0013051D"/>
    <w:rsid w:val="0013163F"/>
    <w:rsid w:val="0013296F"/>
    <w:rsid w:val="0013303C"/>
    <w:rsid w:val="001335A2"/>
    <w:rsid w:val="00134B09"/>
    <w:rsid w:val="001356FD"/>
    <w:rsid w:val="00135F60"/>
    <w:rsid w:val="0013606C"/>
    <w:rsid w:val="001361AE"/>
    <w:rsid w:val="001367BD"/>
    <w:rsid w:val="00137166"/>
    <w:rsid w:val="00137C06"/>
    <w:rsid w:val="00137E8C"/>
    <w:rsid w:val="00137EB0"/>
    <w:rsid w:val="0014050D"/>
    <w:rsid w:val="001405FF"/>
    <w:rsid w:val="00140C47"/>
    <w:rsid w:val="00141F2F"/>
    <w:rsid w:val="0014210D"/>
    <w:rsid w:val="0014287F"/>
    <w:rsid w:val="00142B42"/>
    <w:rsid w:val="001436B0"/>
    <w:rsid w:val="00147069"/>
    <w:rsid w:val="00150D19"/>
    <w:rsid w:val="00150F3B"/>
    <w:rsid w:val="0015190D"/>
    <w:rsid w:val="001520B5"/>
    <w:rsid w:val="001524EB"/>
    <w:rsid w:val="00152C86"/>
    <w:rsid w:val="00153D2F"/>
    <w:rsid w:val="00154735"/>
    <w:rsid w:val="00154C2B"/>
    <w:rsid w:val="00154E07"/>
    <w:rsid w:val="00155126"/>
    <w:rsid w:val="00155160"/>
    <w:rsid w:val="00155889"/>
    <w:rsid w:val="00155B9D"/>
    <w:rsid w:val="0015626A"/>
    <w:rsid w:val="001562EE"/>
    <w:rsid w:val="00156546"/>
    <w:rsid w:val="00156C36"/>
    <w:rsid w:val="001572D3"/>
    <w:rsid w:val="00157D70"/>
    <w:rsid w:val="00161BA4"/>
    <w:rsid w:val="00161C40"/>
    <w:rsid w:val="00162474"/>
    <w:rsid w:val="00162B57"/>
    <w:rsid w:val="00163273"/>
    <w:rsid w:val="00164F2E"/>
    <w:rsid w:val="00165C01"/>
    <w:rsid w:val="0016614D"/>
    <w:rsid w:val="001665AB"/>
    <w:rsid w:val="00166752"/>
    <w:rsid w:val="00166B61"/>
    <w:rsid w:val="00167095"/>
    <w:rsid w:val="00167BF9"/>
    <w:rsid w:val="00167C8A"/>
    <w:rsid w:val="00167CFE"/>
    <w:rsid w:val="00167E60"/>
    <w:rsid w:val="001707E6"/>
    <w:rsid w:val="001709D6"/>
    <w:rsid w:val="00171175"/>
    <w:rsid w:val="00171B5B"/>
    <w:rsid w:val="00171C76"/>
    <w:rsid w:val="00171F61"/>
    <w:rsid w:val="00172271"/>
    <w:rsid w:val="00173630"/>
    <w:rsid w:val="001736A8"/>
    <w:rsid w:val="001743B0"/>
    <w:rsid w:val="001746D0"/>
    <w:rsid w:val="00175458"/>
    <w:rsid w:val="00175964"/>
    <w:rsid w:val="00175D5F"/>
    <w:rsid w:val="001764B1"/>
    <w:rsid w:val="00176A74"/>
    <w:rsid w:val="00176AE2"/>
    <w:rsid w:val="00177DB0"/>
    <w:rsid w:val="001812CC"/>
    <w:rsid w:val="001815FD"/>
    <w:rsid w:val="001817CE"/>
    <w:rsid w:val="00181AB4"/>
    <w:rsid w:val="00181D35"/>
    <w:rsid w:val="001824C2"/>
    <w:rsid w:val="00182780"/>
    <w:rsid w:val="00182D02"/>
    <w:rsid w:val="0018313F"/>
    <w:rsid w:val="00183EAE"/>
    <w:rsid w:val="001841B1"/>
    <w:rsid w:val="001843F2"/>
    <w:rsid w:val="00184709"/>
    <w:rsid w:val="0018473F"/>
    <w:rsid w:val="00184C05"/>
    <w:rsid w:val="00185873"/>
    <w:rsid w:val="00185C21"/>
    <w:rsid w:val="00186D73"/>
    <w:rsid w:val="0019077B"/>
    <w:rsid w:val="00190A32"/>
    <w:rsid w:val="00190F89"/>
    <w:rsid w:val="00191E8E"/>
    <w:rsid w:val="0019212A"/>
    <w:rsid w:val="001929C4"/>
    <w:rsid w:val="00193CE1"/>
    <w:rsid w:val="00194120"/>
    <w:rsid w:val="00194F80"/>
    <w:rsid w:val="001954B5"/>
    <w:rsid w:val="00195716"/>
    <w:rsid w:val="0019584C"/>
    <w:rsid w:val="00195A3E"/>
    <w:rsid w:val="001961C9"/>
    <w:rsid w:val="00196A62"/>
    <w:rsid w:val="0019740A"/>
    <w:rsid w:val="001A0846"/>
    <w:rsid w:val="001A0ABE"/>
    <w:rsid w:val="001A0AF6"/>
    <w:rsid w:val="001A158D"/>
    <w:rsid w:val="001A176D"/>
    <w:rsid w:val="001A1DA7"/>
    <w:rsid w:val="001A1F06"/>
    <w:rsid w:val="001A1F6E"/>
    <w:rsid w:val="001A203E"/>
    <w:rsid w:val="001A2E86"/>
    <w:rsid w:val="001A2F68"/>
    <w:rsid w:val="001A3456"/>
    <w:rsid w:val="001A414D"/>
    <w:rsid w:val="001A4A25"/>
    <w:rsid w:val="001A6003"/>
    <w:rsid w:val="001A610F"/>
    <w:rsid w:val="001A650E"/>
    <w:rsid w:val="001A74C0"/>
    <w:rsid w:val="001A758E"/>
    <w:rsid w:val="001A7662"/>
    <w:rsid w:val="001B05D3"/>
    <w:rsid w:val="001B188F"/>
    <w:rsid w:val="001B21BB"/>
    <w:rsid w:val="001B2229"/>
    <w:rsid w:val="001B2BFD"/>
    <w:rsid w:val="001B2CBF"/>
    <w:rsid w:val="001B31D3"/>
    <w:rsid w:val="001B332E"/>
    <w:rsid w:val="001B40B1"/>
    <w:rsid w:val="001B4853"/>
    <w:rsid w:val="001B4A97"/>
    <w:rsid w:val="001B5A8B"/>
    <w:rsid w:val="001B5D84"/>
    <w:rsid w:val="001B6413"/>
    <w:rsid w:val="001B658F"/>
    <w:rsid w:val="001B7A34"/>
    <w:rsid w:val="001C002F"/>
    <w:rsid w:val="001C073B"/>
    <w:rsid w:val="001C17D0"/>
    <w:rsid w:val="001C1B58"/>
    <w:rsid w:val="001C28DA"/>
    <w:rsid w:val="001C28FE"/>
    <w:rsid w:val="001C2B36"/>
    <w:rsid w:val="001C3349"/>
    <w:rsid w:val="001C372B"/>
    <w:rsid w:val="001C3DE4"/>
    <w:rsid w:val="001C4453"/>
    <w:rsid w:val="001C467E"/>
    <w:rsid w:val="001C46C3"/>
    <w:rsid w:val="001C4D8E"/>
    <w:rsid w:val="001C5E75"/>
    <w:rsid w:val="001C6623"/>
    <w:rsid w:val="001C6DB7"/>
    <w:rsid w:val="001D0061"/>
    <w:rsid w:val="001D0214"/>
    <w:rsid w:val="001D07A3"/>
    <w:rsid w:val="001D0DE0"/>
    <w:rsid w:val="001D234F"/>
    <w:rsid w:val="001D2E58"/>
    <w:rsid w:val="001D4144"/>
    <w:rsid w:val="001D4473"/>
    <w:rsid w:val="001D4BC4"/>
    <w:rsid w:val="001D6624"/>
    <w:rsid w:val="001D6FAC"/>
    <w:rsid w:val="001D7288"/>
    <w:rsid w:val="001D789B"/>
    <w:rsid w:val="001D7ABA"/>
    <w:rsid w:val="001E0564"/>
    <w:rsid w:val="001E0FD9"/>
    <w:rsid w:val="001E1099"/>
    <w:rsid w:val="001E1466"/>
    <w:rsid w:val="001E1AF2"/>
    <w:rsid w:val="001E215F"/>
    <w:rsid w:val="001E3038"/>
    <w:rsid w:val="001E3655"/>
    <w:rsid w:val="001E3976"/>
    <w:rsid w:val="001E428A"/>
    <w:rsid w:val="001E472E"/>
    <w:rsid w:val="001E4AF7"/>
    <w:rsid w:val="001E4E26"/>
    <w:rsid w:val="001E52CD"/>
    <w:rsid w:val="001E54E2"/>
    <w:rsid w:val="001E57FF"/>
    <w:rsid w:val="001E61D2"/>
    <w:rsid w:val="001E627A"/>
    <w:rsid w:val="001E6B74"/>
    <w:rsid w:val="001E6E0C"/>
    <w:rsid w:val="001E7199"/>
    <w:rsid w:val="001F0AB4"/>
    <w:rsid w:val="001F11F9"/>
    <w:rsid w:val="001F12A0"/>
    <w:rsid w:val="001F18BE"/>
    <w:rsid w:val="001F18C9"/>
    <w:rsid w:val="001F18E1"/>
    <w:rsid w:val="001F1A4F"/>
    <w:rsid w:val="001F202E"/>
    <w:rsid w:val="001F332C"/>
    <w:rsid w:val="001F3F47"/>
    <w:rsid w:val="001F54FD"/>
    <w:rsid w:val="001F5594"/>
    <w:rsid w:val="001F5621"/>
    <w:rsid w:val="001F5E7C"/>
    <w:rsid w:val="001F6339"/>
    <w:rsid w:val="001F7810"/>
    <w:rsid w:val="001F7DB3"/>
    <w:rsid w:val="0020008E"/>
    <w:rsid w:val="00200091"/>
    <w:rsid w:val="0020046E"/>
    <w:rsid w:val="00200DF3"/>
    <w:rsid w:val="0020151E"/>
    <w:rsid w:val="00201D6B"/>
    <w:rsid w:val="002021F7"/>
    <w:rsid w:val="002022B3"/>
    <w:rsid w:val="00204655"/>
    <w:rsid w:val="00204AF3"/>
    <w:rsid w:val="00204B03"/>
    <w:rsid w:val="00204CF1"/>
    <w:rsid w:val="002053F4"/>
    <w:rsid w:val="00205583"/>
    <w:rsid w:val="00207392"/>
    <w:rsid w:val="00207654"/>
    <w:rsid w:val="00207C5D"/>
    <w:rsid w:val="00207E90"/>
    <w:rsid w:val="00207F91"/>
    <w:rsid w:val="00210530"/>
    <w:rsid w:val="002108CA"/>
    <w:rsid w:val="00211F2C"/>
    <w:rsid w:val="00212D9D"/>
    <w:rsid w:val="00212EB2"/>
    <w:rsid w:val="002132C9"/>
    <w:rsid w:val="00214018"/>
    <w:rsid w:val="002141D4"/>
    <w:rsid w:val="002146E0"/>
    <w:rsid w:val="00214D51"/>
    <w:rsid w:val="002150F5"/>
    <w:rsid w:val="0021572E"/>
    <w:rsid w:val="002169B6"/>
    <w:rsid w:val="00216A9B"/>
    <w:rsid w:val="002175A8"/>
    <w:rsid w:val="0021777B"/>
    <w:rsid w:val="0021781B"/>
    <w:rsid w:val="00220757"/>
    <w:rsid w:val="00220EC2"/>
    <w:rsid w:val="0022152A"/>
    <w:rsid w:val="00222B7F"/>
    <w:rsid w:val="0022348D"/>
    <w:rsid w:val="0022380C"/>
    <w:rsid w:val="00224985"/>
    <w:rsid w:val="00224E3C"/>
    <w:rsid w:val="00224EF7"/>
    <w:rsid w:val="002250A3"/>
    <w:rsid w:val="0022523C"/>
    <w:rsid w:val="00225D69"/>
    <w:rsid w:val="00226B3C"/>
    <w:rsid w:val="00227299"/>
    <w:rsid w:val="00227DA8"/>
    <w:rsid w:val="00231B7B"/>
    <w:rsid w:val="002326D2"/>
    <w:rsid w:val="002329B7"/>
    <w:rsid w:val="00232D0C"/>
    <w:rsid w:val="0023325E"/>
    <w:rsid w:val="00233AD5"/>
    <w:rsid w:val="002351C5"/>
    <w:rsid w:val="00236B6E"/>
    <w:rsid w:val="00237580"/>
    <w:rsid w:val="00237760"/>
    <w:rsid w:val="00241865"/>
    <w:rsid w:val="00242D2E"/>
    <w:rsid w:val="00242F05"/>
    <w:rsid w:val="0024311C"/>
    <w:rsid w:val="00243926"/>
    <w:rsid w:val="00245006"/>
    <w:rsid w:val="0024669C"/>
    <w:rsid w:val="00246C23"/>
    <w:rsid w:val="002475A2"/>
    <w:rsid w:val="00247CBC"/>
    <w:rsid w:val="00250462"/>
    <w:rsid w:val="00251288"/>
    <w:rsid w:val="00252562"/>
    <w:rsid w:val="002525D4"/>
    <w:rsid w:val="002527AF"/>
    <w:rsid w:val="00252C79"/>
    <w:rsid w:val="00252E40"/>
    <w:rsid w:val="00252EE8"/>
    <w:rsid w:val="00253267"/>
    <w:rsid w:val="002532E0"/>
    <w:rsid w:val="00253AF9"/>
    <w:rsid w:val="00253B1C"/>
    <w:rsid w:val="00254020"/>
    <w:rsid w:val="0025628F"/>
    <w:rsid w:val="0025640D"/>
    <w:rsid w:val="00256C9E"/>
    <w:rsid w:val="00256CA9"/>
    <w:rsid w:val="00260E89"/>
    <w:rsid w:val="00261EC8"/>
    <w:rsid w:val="00261F2F"/>
    <w:rsid w:val="00262627"/>
    <w:rsid w:val="0026285C"/>
    <w:rsid w:val="00262A12"/>
    <w:rsid w:val="00262AFF"/>
    <w:rsid w:val="00262D45"/>
    <w:rsid w:val="00263378"/>
    <w:rsid w:val="00263C96"/>
    <w:rsid w:val="00263E3A"/>
    <w:rsid w:val="00263FC8"/>
    <w:rsid w:val="002644B6"/>
    <w:rsid w:val="002646C2"/>
    <w:rsid w:val="0026590A"/>
    <w:rsid w:val="00266645"/>
    <w:rsid w:val="00267D22"/>
    <w:rsid w:val="00267F95"/>
    <w:rsid w:val="0027033F"/>
    <w:rsid w:val="002706D8"/>
    <w:rsid w:val="00270B88"/>
    <w:rsid w:val="00271641"/>
    <w:rsid w:val="00273380"/>
    <w:rsid w:val="00274114"/>
    <w:rsid w:val="0027452A"/>
    <w:rsid w:val="00274DB6"/>
    <w:rsid w:val="00274FDA"/>
    <w:rsid w:val="002752E2"/>
    <w:rsid w:val="00275633"/>
    <w:rsid w:val="002756B7"/>
    <w:rsid w:val="00275B78"/>
    <w:rsid w:val="00276280"/>
    <w:rsid w:val="002762E0"/>
    <w:rsid w:val="00277AB6"/>
    <w:rsid w:val="002807B8"/>
    <w:rsid w:val="00280A91"/>
    <w:rsid w:val="00281BEA"/>
    <w:rsid w:val="00281E6C"/>
    <w:rsid w:val="0028253A"/>
    <w:rsid w:val="002827A3"/>
    <w:rsid w:val="00282E56"/>
    <w:rsid w:val="00284072"/>
    <w:rsid w:val="00284D3D"/>
    <w:rsid w:val="00285063"/>
    <w:rsid w:val="00286290"/>
    <w:rsid w:val="0028634C"/>
    <w:rsid w:val="00286A59"/>
    <w:rsid w:val="002870AF"/>
    <w:rsid w:val="00287EC0"/>
    <w:rsid w:val="00287ED5"/>
    <w:rsid w:val="0029077E"/>
    <w:rsid w:val="00290CA5"/>
    <w:rsid w:val="00291C44"/>
    <w:rsid w:val="002924E1"/>
    <w:rsid w:val="0029420C"/>
    <w:rsid w:val="00294E1A"/>
    <w:rsid w:val="00294E71"/>
    <w:rsid w:val="00296631"/>
    <w:rsid w:val="00296EDD"/>
    <w:rsid w:val="00297171"/>
    <w:rsid w:val="002A01EC"/>
    <w:rsid w:val="002A0280"/>
    <w:rsid w:val="002A0474"/>
    <w:rsid w:val="002A0ED5"/>
    <w:rsid w:val="002A12F3"/>
    <w:rsid w:val="002A15EC"/>
    <w:rsid w:val="002A1956"/>
    <w:rsid w:val="002A1DFE"/>
    <w:rsid w:val="002A1F2C"/>
    <w:rsid w:val="002A24B8"/>
    <w:rsid w:val="002A3DDC"/>
    <w:rsid w:val="002A5A63"/>
    <w:rsid w:val="002A668F"/>
    <w:rsid w:val="002A76A9"/>
    <w:rsid w:val="002A794A"/>
    <w:rsid w:val="002A7E59"/>
    <w:rsid w:val="002B082A"/>
    <w:rsid w:val="002B08AE"/>
    <w:rsid w:val="002B15F6"/>
    <w:rsid w:val="002B1903"/>
    <w:rsid w:val="002B1A20"/>
    <w:rsid w:val="002B20D7"/>
    <w:rsid w:val="002B2656"/>
    <w:rsid w:val="002B2CFF"/>
    <w:rsid w:val="002B2DB2"/>
    <w:rsid w:val="002B39C5"/>
    <w:rsid w:val="002B3CC4"/>
    <w:rsid w:val="002B3FFD"/>
    <w:rsid w:val="002B4836"/>
    <w:rsid w:val="002B5996"/>
    <w:rsid w:val="002B5B54"/>
    <w:rsid w:val="002B6DDA"/>
    <w:rsid w:val="002B7122"/>
    <w:rsid w:val="002C1013"/>
    <w:rsid w:val="002C188E"/>
    <w:rsid w:val="002C1BE7"/>
    <w:rsid w:val="002C327D"/>
    <w:rsid w:val="002C4927"/>
    <w:rsid w:val="002C4E0D"/>
    <w:rsid w:val="002C529F"/>
    <w:rsid w:val="002C632D"/>
    <w:rsid w:val="002C7998"/>
    <w:rsid w:val="002C7BB5"/>
    <w:rsid w:val="002D03BB"/>
    <w:rsid w:val="002D0C99"/>
    <w:rsid w:val="002D1A99"/>
    <w:rsid w:val="002D1AC7"/>
    <w:rsid w:val="002D2650"/>
    <w:rsid w:val="002D2C17"/>
    <w:rsid w:val="002D3815"/>
    <w:rsid w:val="002D394F"/>
    <w:rsid w:val="002D484B"/>
    <w:rsid w:val="002D4B8E"/>
    <w:rsid w:val="002D5668"/>
    <w:rsid w:val="002D60B5"/>
    <w:rsid w:val="002D6398"/>
    <w:rsid w:val="002D6822"/>
    <w:rsid w:val="002D6D43"/>
    <w:rsid w:val="002D76A4"/>
    <w:rsid w:val="002D7F43"/>
    <w:rsid w:val="002E0429"/>
    <w:rsid w:val="002E0C28"/>
    <w:rsid w:val="002E0D10"/>
    <w:rsid w:val="002E177C"/>
    <w:rsid w:val="002E250E"/>
    <w:rsid w:val="002E2E9F"/>
    <w:rsid w:val="002E35AE"/>
    <w:rsid w:val="002E3904"/>
    <w:rsid w:val="002E42B0"/>
    <w:rsid w:val="002E4AB4"/>
    <w:rsid w:val="002E4B5C"/>
    <w:rsid w:val="002E6C93"/>
    <w:rsid w:val="002E7171"/>
    <w:rsid w:val="002E72AA"/>
    <w:rsid w:val="002E7650"/>
    <w:rsid w:val="002E776E"/>
    <w:rsid w:val="002E7CA8"/>
    <w:rsid w:val="002F2350"/>
    <w:rsid w:val="002F4249"/>
    <w:rsid w:val="002F570F"/>
    <w:rsid w:val="002F5C48"/>
    <w:rsid w:val="002F651B"/>
    <w:rsid w:val="002F7197"/>
    <w:rsid w:val="002F7508"/>
    <w:rsid w:val="002F7552"/>
    <w:rsid w:val="002F76B6"/>
    <w:rsid w:val="002F7B70"/>
    <w:rsid w:val="0030031B"/>
    <w:rsid w:val="00300EEF"/>
    <w:rsid w:val="00301115"/>
    <w:rsid w:val="003012EF"/>
    <w:rsid w:val="003017C8"/>
    <w:rsid w:val="003021F4"/>
    <w:rsid w:val="0030311E"/>
    <w:rsid w:val="00305220"/>
    <w:rsid w:val="00306365"/>
    <w:rsid w:val="00306520"/>
    <w:rsid w:val="00306A8C"/>
    <w:rsid w:val="003078D5"/>
    <w:rsid w:val="00307912"/>
    <w:rsid w:val="00310E43"/>
    <w:rsid w:val="003121BB"/>
    <w:rsid w:val="003121D7"/>
    <w:rsid w:val="0031284C"/>
    <w:rsid w:val="00312A87"/>
    <w:rsid w:val="00313885"/>
    <w:rsid w:val="00313F9F"/>
    <w:rsid w:val="003142BB"/>
    <w:rsid w:val="003143AB"/>
    <w:rsid w:val="00314AFA"/>
    <w:rsid w:val="00314FBF"/>
    <w:rsid w:val="003155EA"/>
    <w:rsid w:val="00315B90"/>
    <w:rsid w:val="00316A80"/>
    <w:rsid w:val="00317569"/>
    <w:rsid w:val="003218D1"/>
    <w:rsid w:val="00321C7D"/>
    <w:rsid w:val="00321C9C"/>
    <w:rsid w:val="00322BF6"/>
    <w:rsid w:val="00323567"/>
    <w:rsid w:val="003235D4"/>
    <w:rsid w:val="0032367B"/>
    <w:rsid w:val="003241E1"/>
    <w:rsid w:val="003245D8"/>
    <w:rsid w:val="00324F02"/>
    <w:rsid w:val="00325267"/>
    <w:rsid w:val="0032559B"/>
    <w:rsid w:val="0032601B"/>
    <w:rsid w:val="00326A5B"/>
    <w:rsid w:val="00327F72"/>
    <w:rsid w:val="003317A0"/>
    <w:rsid w:val="00331BB1"/>
    <w:rsid w:val="00331CAF"/>
    <w:rsid w:val="00332884"/>
    <w:rsid w:val="00332DC4"/>
    <w:rsid w:val="0033355D"/>
    <w:rsid w:val="0033363A"/>
    <w:rsid w:val="00333A68"/>
    <w:rsid w:val="0033497A"/>
    <w:rsid w:val="00334B93"/>
    <w:rsid w:val="00336A1D"/>
    <w:rsid w:val="003403D6"/>
    <w:rsid w:val="00340666"/>
    <w:rsid w:val="00340DB4"/>
    <w:rsid w:val="00340FF6"/>
    <w:rsid w:val="00341163"/>
    <w:rsid w:val="00341580"/>
    <w:rsid w:val="00341717"/>
    <w:rsid w:val="00341C6B"/>
    <w:rsid w:val="00341F17"/>
    <w:rsid w:val="003424B4"/>
    <w:rsid w:val="00342517"/>
    <w:rsid w:val="00345291"/>
    <w:rsid w:val="003452F6"/>
    <w:rsid w:val="00345CCB"/>
    <w:rsid w:val="00345EE9"/>
    <w:rsid w:val="0034659E"/>
    <w:rsid w:val="00347AFC"/>
    <w:rsid w:val="00347F43"/>
    <w:rsid w:val="003505C6"/>
    <w:rsid w:val="00350E7E"/>
    <w:rsid w:val="00350EED"/>
    <w:rsid w:val="00352051"/>
    <w:rsid w:val="0035251E"/>
    <w:rsid w:val="00352618"/>
    <w:rsid w:val="0035263C"/>
    <w:rsid w:val="00352714"/>
    <w:rsid w:val="0035271D"/>
    <w:rsid w:val="00352977"/>
    <w:rsid w:val="00352AE4"/>
    <w:rsid w:val="00353196"/>
    <w:rsid w:val="00353C70"/>
    <w:rsid w:val="00353CE1"/>
    <w:rsid w:val="00353DC0"/>
    <w:rsid w:val="003543DE"/>
    <w:rsid w:val="00354511"/>
    <w:rsid w:val="0035505C"/>
    <w:rsid w:val="0035694E"/>
    <w:rsid w:val="00356B3F"/>
    <w:rsid w:val="00357326"/>
    <w:rsid w:val="00360A08"/>
    <w:rsid w:val="003628D2"/>
    <w:rsid w:val="00363487"/>
    <w:rsid w:val="00364CC3"/>
    <w:rsid w:val="00365799"/>
    <w:rsid w:val="00365C42"/>
    <w:rsid w:val="00366559"/>
    <w:rsid w:val="003667B6"/>
    <w:rsid w:val="00366A57"/>
    <w:rsid w:val="0036754F"/>
    <w:rsid w:val="00367F31"/>
    <w:rsid w:val="003710F2"/>
    <w:rsid w:val="003715DE"/>
    <w:rsid w:val="003722F8"/>
    <w:rsid w:val="003723D6"/>
    <w:rsid w:val="003724D9"/>
    <w:rsid w:val="00372B81"/>
    <w:rsid w:val="0037365E"/>
    <w:rsid w:val="0037482B"/>
    <w:rsid w:val="0037498F"/>
    <w:rsid w:val="00374DAF"/>
    <w:rsid w:val="003750F9"/>
    <w:rsid w:val="00376914"/>
    <w:rsid w:val="0037736F"/>
    <w:rsid w:val="00377D0A"/>
    <w:rsid w:val="00377E74"/>
    <w:rsid w:val="00377FC0"/>
    <w:rsid w:val="00380D0C"/>
    <w:rsid w:val="0038135D"/>
    <w:rsid w:val="003828EB"/>
    <w:rsid w:val="00383340"/>
    <w:rsid w:val="00383E50"/>
    <w:rsid w:val="003841CB"/>
    <w:rsid w:val="003845DC"/>
    <w:rsid w:val="00384F3D"/>
    <w:rsid w:val="00385B0E"/>
    <w:rsid w:val="00385B97"/>
    <w:rsid w:val="00385EAE"/>
    <w:rsid w:val="00385EE5"/>
    <w:rsid w:val="00386832"/>
    <w:rsid w:val="00386DE8"/>
    <w:rsid w:val="00387EB0"/>
    <w:rsid w:val="00387F23"/>
    <w:rsid w:val="00390537"/>
    <w:rsid w:val="00390564"/>
    <w:rsid w:val="00390A61"/>
    <w:rsid w:val="00390F47"/>
    <w:rsid w:val="003919A3"/>
    <w:rsid w:val="00391DE8"/>
    <w:rsid w:val="0039219A"/>
    <w:rsid w:val="003921E5"/>
    <w:rsid w:val="00392FAF"/>
    <w:rsid w:val="00393ADB"/>
    <w:rsid w:val="00395118"/>
    <w:rsid w:val="0039595B"/>
    <w:rsid w:val="00396726"/>
    <w:rsid w:val="00396BE3"/>
    <w:rsid w:val="003971B1"/>
    <w:rsid w:val="003A13B4"/>
    <w:rsid w:val="003A1482"/>
    <w:rsid w:val="003A1B37"/>
    <w:rsid w:val="003A2AE4"/>
    <w:rsid w:val="003A3F2B"/>
    <w:rsid w:val="003A48EE"/>
    <w:rsid w:val="003A49A3"/>
    <w:rsid w:val="003A4E9C"/>
    <w:rsid w:val="003A5010"/>
    <w:rsid w:val="003A5CC8"/>
    <w:rsid w:val="003A6E39"/>
    <w:rsid w:val="003A75EA"/>
    <w:rsid w:val="003A79D8"/>
    <w:rsid w:val="003A7CD2"/>
    <w:rsid w:val="003B00BE"/>
    <w:rsid w:val="003B087A"/>
    <w:rsid w:val="003B1145"/>
    <w:rsid w:val="003B1CB8"/>
    <w:rsid w:val="003B266D"/>
    <w:rsid w:val="003B2AB2"/>
    <w:rsid w:val="003B2D91"/>
    <w:rsid w:val="003B3EDF"/>
    <w:rsid w:val="003B3F26"/>
    <w:rsid w:val="003B3F47"/>
    <w:rsid w:val="003B42FA"/>
    <w:rsid w:val="003B4B16"/>
    <w:rsid w:val="003B7C7B"/>
    <w:rsid w:val="003C03ED"/>
    <w:rsid w:val="003C18B9"/>
    <w:rsid w:val="003C1B2B"/>
    <w:rsid w:val="003C27B7"/>
    <w:rsid w:val="003C3CFC"/>
    <w:rsid w:val="003C3DD8"/>
    <w:rsid w:val="003C466F"/>
    <w:rsid w:val="003C46D5"/>
    <w:rsid w:val="003C48D7"/>
    <w:rsid w:val="003C4D08"/>
    <w:rsid w:val="003C5032"/>
    <w:rsid w:val="003C5088"/>
    <w:rsid w:val="003C65BE"/>
    <w:rsid w:val="003C75EA"/>
    <w:rsid w:val="003C76B5"/>
    <w:rsid w:val="003D0719"/>
    <w:rsid w:val="003D11C7"/>
    <w:rsid w:val="003D151D"/>
    <w:rsid w:val="003D1F43"/>
    <w:rsid w:val="003D1F9E"/>
    <w:rsid w:val="003D249A"/>
    <w:rsid w:val="003D27E2"/>
    <w:rsid w:val="003D309E"/>
    <w:rsid w:val="003D3272"/>
    <w:rsid w:val="003D3A86"/>
    <w:rsid w:val="003D400A"/>
    <w:rsid w:val="003D467E"/>
    <w:rsid w:val="003D4B5C"/>
    <w:rsid w:val="003D4BF8"/>
    <w:rsid w:val="003D5AFB"/>
    <w:rsid w:val="003D6F37"/>
    <w:rsid w:val="003D761A"/>
    <w:rsid w:val="003E0DF0"/>
    <w:rsid w:val="003E135D"/>
    <w:rsid w:val="003E1F9C"/>
    <w:rsid w:val="003E20AC"/>
    <w:rsid w:val="003E211C"/>
    <w:rsid w:val="003E2208"/>
    <w:rsid w:val="003E22B1"/>
    <w:rsid w:val="003E301A"/>
    <w:rsid w:val="003E3110"/>
    <w:rsid w:val="003E3C2D"/>
    <w:rsid w:val="003E3DC5"/>
    <w:rsid w:val="003E46E7"/>
    <w:rsid w:val="003E52F4"/>
    <w:rsid w:val="003E5576"/>
    <w:rsid w:val="003E58D6"/>
    <w:rsid w:val="003E5EDB"/>
    <w:rsid w:val="003E6019"/>
    <w:rsid w:val="003E76F1"/>
    <w:rsid w:val="003F07DF"/>
    <w:rsid w:val="003F1405"/>
    <w:rsid w:val="003F14DF"/>
    <w:rsid w:val="003F17B1"/>
    <w:rsid w:val="003F1C22"/>
    <w:rsid w:val="003F1F0B"/>
    <w:rsid w:val="003F2453"/>
    <w:rsid w:val="003F28B8"/>
    <w:rsid w:val="003F28D2"/>
    <w:rsid w:val="003F2DF3"/>
    <w:rsid w:val="003F359F"/>
    <w:rsid w:val="003F36B1"/>
    <w:rsid w:val="003F3AF6"/>
    <w:rsid w:val="003F5B54"/>
    <w:rsid w:val="003F7208"/>
    <w:rsid w:val="00400144"/>
    <w:rsid w:val="00400A63"/>
    <w:rsid w:val="00400EA8"/>
    <w:rsid w:val="00401E65"/>
    <w:rsid w:val="00401E84"/>
    <w:rsid w:val="004029A6"/>
    <w:rsid w:val="00402DC4"/>
    <w:rsid w:val="0040334D"/>
    <w:rsid w:val="0040366A"/>
    <w:rsid w:val="00403F19"/>
    <w:rsid w:val="00404793"/>
    <w:rsid w:val="00404DC2"/>
    <w:rsid w:val="004055D7"/>
    <w:rsid w:val="00405B82"/>
    <w:rsid w:val="004067FE"/>
    <w:rsid w:val="00406919"/>
    <w:rsid w:val="00407942"/>
    <w:rsid w:val="00407DB4"/>
    <w:rsid w:val="00410AA4"/>
    <w:rsid w:val="004121C1"/>
    <w:rsid w:val="004126E9"/>
    <w:rsid w:val="00412E17"/>
    <w:rsid w:val="00413F51"/>
    <w:rsid w:val="004142CB"/>
    <w:rsid w:val="004142FB"/>
    <w:rsid w:val="004143D2"/>
    <w:rsid w:val="004149B2"/>
    <w:rsid w:val="00414C4D"/>
    <w:rsid w:val="00414C7B"/>
    <w:rsid w:val="00415156"/>
    <w:rsid w:val="00415AC5"/>
    <w:rsid w:val="00416AA9"/>
    <w:rsid w:val="00416AB7"/>
    <w:rsid w:val="00416EC8"/>
    <w:rsid w:val="0041731D"/>
    <w:rsid w:val="004175D1"/>
    <w:rsid w:val="00420001"/>
    <w:rsid w:val="0042016C"/>
    <w:rsid w:val="00420B49"/>
    <w:rsid w:val="00420FF3"/>
    <w:rsid w:val="004215BE"/>
    <w:rsid w:val="00422769"/>
    <w:rsid w:val="004228EF"/>
    <w:rsid w:val="00422934"/>
    <w:rsid w:val="00422970"/>
    <w:rsid w:val="00422AEA"/>
    <w:rsid w:val="00422BA7"/>
    <w:rsid w:val="00423BAE"/>
    <w:rsid w:val="00423E87"/>
    <w:rsid w:val="00423ED4"/>
    <w:rsid w:val="004252A0"/>
    <w:rsid w:val="00425D16"/>
    <w:rsid w:val="004272A1"/>
    <w:rsid w:val="00427681"/>
    <w:rsid w:val="0042773E"/>
    <w:rsid w:val="004310EF"/>
    <w:rsid w:val="00431AFB"/>
    <w:rsid w:val="00431B11"/>
    <w:rsid w:val="0043277C"/>
    <w:rsid w:val="0043277F"/>
    <w:rsid w:val="004328FB"/>
    <w:rsid w:val="0043298D"/>
    <w:rsid w:val="00432D95"/>
    <w:rsid w:val="00433230"/>
    <w:rsid w:val="00433282"/>
    <w:rsid w:val="0043365E"/>
    <w:rsid w:val="00433746"/>
    <w:rsid w:val="00433771"/>
    <w:rsid w:val="004337D5"/>
    <w:rsid w:val="00434778"/>
    <w:rsid w:val="004349CA"/>
    <w:rsid w:val="00434B79"/>
    <w:rsid w:val="00436625"/>
    <w:rsid w:val="00436A2B"/>
    <w:rsid w:val="00436CE2"/>
    <w:rsid w:val="00437A68"/>
    <w:rsid w:val="00437B8C"/>
    <w:rsid w:val="00437C3A"/>
    <w:rsid w:val="00437DB8"/>
    <w:rsid w:val="00441298"/>
    <w:rsid w:val="00441A0C"/>
    <w:rsid w:val="00442738"/>
    <w:rsid w:val="00442A21"/>
    <w:rsid w:val="00442DB7"/>
    <w:rsid w:val="00442F93"/>
    <w:rsid w:val="00443912"/>
    <w:rsid w:val="00444012"/>
    <w:rsid w:val="00444217"/>
    <w:rsid w:val="00444348"/>
    <w:rsid w:val="00444837"/>
    <w:rsid w:val="0044555C"/>
    <w:rsid w:val="004457B0"/>
    <w:rsid w:val="00445A02"/>
    <w:rsid w:val="004467E2"/>
    <w:rsid w:val="00446941"/>
    <w:rsid w:val="00446C59"/>
    <w:rsid w:val="0044749E"/>
    <w:rsid w:val="004502EE"/>
    <w:rsid w:val="004508DD"/>
    <w:rsid w:val="00450FAA"/>
    <w:rsid w:val="00451BC4"/>
    <w:rsid w:val="00451BED"/>
    <w:rsid w:val="00452A64"/>
    <w:rsid w:val="00452C69"/>
    <w:rsid w:val="00452D27"/>
    <w:rsid w:val="00452F77"/>
    <w:rsid w:val="00452FC5"/>
    <w:rsid w:val="0045352D"/>
    <w:rsid w:val="0045383B"/>
    <w:rsid w:val="0045389D"/>
    <w:rsid w:val="00453CE1"/>
    <w:rsid w:val="00453D97"/>
    <w:rsid w:val="00453F14"/>
    <w:rsid w:val="0045467A"/>
    <w:rsid w:val="00454A4F"/>
    <w:rsid w:val="00454AAB"/>
    <w:rsid w:val="00454C25"/>
    <w:rsid w:val="0045604C"/>
    <w:rsid w:val="0045616E"/>
    <w:rsid w:val="00456444"/>
    <w:rsid w:val="004565BE"/>
    <w:rsid w:val="0045678C"/>
    <w:rsid w:val="00456A06"/>
    <w:rsid w:val="0045732B"/>
    <w:rsid w:val="004605EB"/>
    <w:rsid w:val="00460A48"/>
    <w:rsid w:val="00461874"/>
    <w:rsid w:val="00461E60"/>
    <w:rsid w:val="00461E6C"/>
    <w:rsid w:val="00461F17"/>
    <w:rsid w:val="0046275F"/>
    <w:rsid w:val="00463BCF"/>
    <w:rsid w:val="00463D23"/>
    <w:rsid w:val="00466502"/>
    <w:rsid w:val="00467B64"/>
    <w:rsid w:val="00467C10"/>
    <w:rsid w:val="00467E69"/>
    <w:rsid w:val="0047016B"/>
    <w:rsid w:val="00470CC3"/>
    <w:rsid w:val="00471A2D"/>
    <w:rsid w:val="004721F3"/>
    <w:rsid w:val="00472854"/>
    <w:rsid w:val="00472BEF"/>
    <w:rsid w:val="004736BD"/>
    <w:rsid w:val="00473BD7"/>
    <w:rsid w:val="00474161"/>
    <w:rsid w:val="0047447E"/>
    <w:rsid w:val="004744FC"/>
    <w:rsid w:val="00474CC7"/>
    <w:rsid w:val="004752D6"/>
    <w:rsid w:val="0047540F"/>
    <w:rsid w:val="00475803"/>
    <w:rsid w:val="00475D6E"/>
    <w:rsid w:val="00476C43"/>
    <w:rsid w:val="00477C89"/>
    <w:rsid w:val="00480106"/>
    <w:rsid w:val="004802E9"/>
    <w:rsid w:val="00480EE2"/>
    <w:rsid w:val="00481DCD"/>
    <w:rsid w:val="004827EE"/>
    <w:rsid w:val="00482A53"/>
    <w:rsid w:val="0048363B"/>
    <w:rsid w:val="00483F25"/>
    <w:rsid w:val="00483F34"/>
    <w:rsid w:val="00484C02"/>
    <w:rsid w:val="00484E17"/>
    <w:rsid w:val="00485842"/>
    <w:rsid w:val="00485BBD"/>
    <w:rsid w:val="0049174F"/>
    <w:rsid w:val="00493668"/>
    <w:rsid w:val="0049393E"/>
    <w:rsid w:val="00493D8D"/>
    <w:rsid w:val="004955C1"/>
    <w:rsid w:val="00496118"/>
    <w:rsid w:val="004968C4"/>
    <w:rsid w:val="004A006F"/>
    <w:rsid w:val="004A022D"/>
    <w:rsid w:val="004A0D2C"/>
    <w:rsid w:val="004A133D"/>
    <w:rsid w:val="004A28D0"/>
    <w:rsid w:val="004A3416"/>
    <w:rsid w:val="004A420E"/>
    <w:rsid w:val="004A4217"/>
    <w:rsid w:val="004A494F"/>
    <w:rsid w:val="004A543E"/>
    <w:rsid w:val="004A5BA2"/>
    <w:rsid w:val="004A656D"/>
    <w:rsid w:val="004A6879"/>
    <w:rsid w:val="004A6A7C"/>
    <w:rsid w:val="004A6E89"/>
    <w:rsid w:val="004A7208"/>
    <w:rsid w:val="004A79DE"/>
    <w:rsid w:val="004A7FB5"/>
    <w:rsid w:val="004B04D3"/>
    <w:rsid w:val="004B0A27"/>
    <w:rsid w:val="004B0FA1"/>
    <w:rsid w:val="004B1B93"/>
    <w:rsid w:val="004B2B11"/>
    <w:rsid w:val="004B34BD"/>
    <w:rsid w:val="004B36FA"/>
    <w:rsid w:val="004B3769"/>
    <w:rsid w:val="004B3861"/>
    <w:rsid w:val="004B45A4"/>
    <w:rsid w:val="004B485E"/>
    <w:rsid w:val="004B4DAB"/>
    <w:rsid w:val="004B4DBA"/>
    <w:rsid w:val="004B52EB"/>
    <w:rsid w:val="004B54F0"/>
    <w:rsid w:val="004B5B6C"/>
    <w:rsid w:val="004B60EB"/>
    <w:rsid w:val="004B6236"/>
    <w:rsid w:val="004B62BC"/>
    <w:rsid w:val="004B644B"/>
    <w:rsid w:val="004B6473"/>
    <w:rsid w:val="004B6C20"/>
    <w:rsid w:val="004B7425"/>
    <w:rsid w:val="004B74B3"/>
    <w:rsid w:val="004B75F6"/>
    <w:rsid w:val="004B77B9"/>
    <w:rsid w:val="004B7DC3"/>
    <w:rsid w:val="004B7E82"/>
    <w:rsid w:val="004C01F4"/>
    <w:rsid w:val="004C05BD"/>
    <w:rsid w:val="004C1345"/>
    <w:rsid w:val="004C1613"/>
    <w:rsid w:val="004C162C"/>
    <w:rsid w:val="004C3011"/>
    <w:rsid w:val="004C4498"/>
    <w:rsid w:val="004C5023"/>
    <w:rsid w:val="004C5242"/>
    <w:rsid w:val="004C5796"/>
    <w:rsid w:val="004C6148"/>
    <w:rsid w:val="004C69A9"/>
    <w:rsid w:val="004C6AB0"/>
    <w:rsid w:val="004C6F0D"/>
    <w:rsid w:val="004C7503"/>
    <w:rsid w:val="004C7B39"/>
    <w:rsid w:val="004C7F34"/>
    <w:rsid w:val="004D009D"/>
    <w:rsid w:val="004D0545"/>
    <w:rsid w:val="004D07A6"/>
    <w:rsid w:val="004D0BFE"/>
    <w:rsid w:val="004D1FC0"/>
    <w:rsid w:val="004D309E"/>
    <w:rsid w:val="004D3E71"/>
    <w:rsid w:val="004D5556"/>
    <w:rsid w:val="004D590C"/>
    <w:rsid w:val="004D737F"/>
    <w:rsid w:val="004D7F12"/>
    <w:rsid w:val="004E1147"/>
    <w:rsid w:val="004E14CB"/>
    <w:rsid w:val="004E29BD"/>
    <w:rsid w:val="004E2B52"/>
    <w:rsid w:val="004E2EC9"/>
    <w:rsid w:val="004E312C"/>
    <w:rsid w:val="004E3FE6"/>
    <w:rsid w:val="004E4DF1"/>
    <w:rsid w:val="004E4E96"/>
    <w:rsid w:val="004E5810"/>
    <w:rsid w:val="004E6859"/>
    <w:rsid w:val="004E7E09"/>
    <w:rsid w:val="004F04F8"/>
    <w:rsid w:val="004F0FE9"/>
    <w:rsid w:val="004F2678"/>
    <w:rsid w:val="004F2BE2"/>
    <w:rsid w:val="004F2DF2"/>
    <w:rsid w:val="004F3123"/>
    <w:rsid w:val="004F38DE"/>
    <w:rsid w:val="004F3AD0"/>
    <w:rsid w:val="004F3E1C"/>
    <w:rsid w:val="004F40DC"/>
    <w:rsid w:val="004F5414"/>
    <w:rsid w:val="004F6C75"/>
    <w:rsid w:val="004F6FB9"/>
    <w:rsid w:val="00500B80"/>
    <w:rsid w:val="00501194"/>
    <w:rsid w:val="0050130D"/>
    <w:rsid w:val="00501508"/>
    <w:rsid w:val="0050262D"/>
    <w:rsid w:val="0050291A"/>
    <w:rsid w:val="00502BBE"/>
    <w:rsid w:val="00503A2A"/>
    <w:rsid w:val="00503BA6"/>
    <w:rsid w:val="00504742"/>
    <w:rsid w:val="00504863"/>
    <w:rsid w:val="00504903"/>
    <w:rsid w:val="00504DE9"/>
    <w:rsid w:val="005055EF"/>
    <w:rsid w:val="005062E2"/>
    <w:rsid w:val="00506C9F"/>
    <w:rsid w:val="00510A4F"/>
    <w:rsid w:val="00510B3E"/>
    <w:rsid w:val="00510BDA"/>
    <w:rsid w:val="00510E65"/>
    <w:rsid w:val="0051164E"/>
    <w:rsid w:val="0051199A"/>
    <w:rsid w:val="005126B5"/>
    <w:rsid w:val="00512CF5"/>
    <w:rsid w:val="005134A1"/>
    <w:rsid w:val="005134D2"/>
    <w:rsid w:val="00514438"/>
    <w:rsid w:val="00514743"/>
    <w:rsid w:val="00514B17"/>
    <w:rsid w:val="00515717"/>
    <w:rsid w:val="00515828"/>
    <w:rsid w:val="00515C71"/>
    <w:rsid w:val="00515EEE"/>
    <w:rsid w:val="00516021"/>
    <w:rsid w:val="005167DB"/>
    <w:rsid w:val="00516D09"/>
    <w:rsid w:val="005171F1"/>
    <w:rsid w:val="00520485"/>
    <w:rsid w:val="00520D4D"/>
    <w:rsid w:val="00521809"/>
    <w:rsid w:val="0052181B"/>
    <w:rsid w:val="00521AC7"/>
    <w:rsid w:val="005223DC"/>
    <w:rsid w:val="00522EF4"/>
    <w:rsid w:val="005234F8"/>
    <w:rsid w:val="005236D8"/>
    <w:rsid w:val="0052466E"/>
    <w:rsid w:val="005249CB"/>
    <w:rsid w:val="005251DD"/>
    <w:rsid w:val="00525DA7"/>
    <w:rsid w:val="00525FA9"/>
    <w:rsid w:val="00525FE1"/>
    <w:rsid w:val="00527877"/>
    <w:rsid w:val="005303B9"/>
    <w:rsid w:val="0053119C"/>
    <w:rsid w:val="0053174B"/>
    <w:rsid w:val="0053174D"/>
    <w:rsid w:val="00531937"/>
    <w:rsid w:val="00531B31"/>
    <w:rsid w:val="0053216B"/>
    <w:rsid w:val="00532779"/>
    <w:rsid w:val="00533EFC"/>
    <w:rsid w:val="005345F8"/>
    <w:rsid w:val="005346CB"/>
    <w:rsid w:val="005349BE"/>
    <w:rsid w:val="00534ADB"/>
    <w:rsid w:val="0053524D"/>
    <w:rsid w:val="005356ED"/>
    <w:rsid w:val="00535A34"/>
    <w:rsid w:val="00535FA6"/>
    <w:rsid w:val="00535FF7"/>
    <w:rsid w:val="005363B1"/>
    <w:rsid w:val="00536EC0"/>
    <w:rsid w:val="00537722"/>
    <w:rsid w:val="00537CE6"/>
    <w:rsid w:val="00540328"/>
    <w:rsid w:val="0054047D"/>
    <w:rsid w:val="005413A2"/>
    <w:rsid w:val="00541A9C"/>
    <w:rsid w:val="00541E4E"/>
    <w:rsid w:val="00542467"/>
    <w:rsid w:val="0054253E"/>
    <w:rsid w:val="00544334"/>
    <w:rsid w:val="00544406"/>
    <w:rsid w:val="005457C6"/>
    <w:rsid w:val="005458E1"/>
    <w:rsid w:val="005461B3"/>
    <w:rsid w:val="00546A5F"/>
    <w:rsid w:val="00546BF0"/>
    <w:rsid w:val="00546ED2"/>
    <w:rsid w:val="00546F43"/>
    <w:rsid w:val="0054793B"/>
    <w:rsid w:val="00547AD0"/>
    <w:rsid w:val="00547B31"/>
    <w:rsid w:val="00547B48"/>
    <w:rsid w:val="00551087"/>
    <w:rsid w:val="00551245"/>
    <w:rsid w:val="00551E0C"/>
    <w:rsid w:val="00552266"/>
    <w:rsid w:val="00553171"/>
    <w:rsid w:val="00553509"/>
    <w:rsid w:val="005535C5"/>
    <w:rsid w:val="00553AB0"/>
    <w:rsid w:val="00554B9D"/>
    <w:rsid w:val="0055509A"/>
    <w:rsid w:val="00556264"/>
    <w:rsid w:val="00556B53"/>
    <w:rsid w:val="005570AC"/>
    <w:rsid w:val="005572D1"/>
    <w:rsid w:val="00557744"/>
    <w:rsid w:val="005579F8"/>
    <w:rsid w:val="00560802"/>
    <w:rsid w:val="00560A89"/>
    <w:rsid w:val="00561764"/>
    <w:rsid w:val="005621D6"/>
    <w:rsid w:val="00562401"/>
    <w:rsid w:val="005637C1"/>
    <w:rsid w:val="00563A64"/>
    <w:rsid w:val="00563BDE"/>
    <w:rsid w:val="005645E0"/>
    <w:rsid w:val="005647CA"/>
    <w:rsid w:val="0056497E"/>
    <w:rsid w:val="00565974"/>
    <w:rsid w:val="00565AD2"/>
    <w:rsid w:val="0056686A"/>
    <w:rsid w:val="00567736"/>
    <w:rsid w:val="00567D1C"/>
    <w:rsid w:val="00567F8D"/>
    <w:rsid w:val="00571185"/>
    <w:rsid w:val="0057124B"/>
    <w:rsid w:val="00573DFB"/>
    <w:rsid w:val="00573F26"/>
    <w:rsid w:val="0057411C"/>
    <w:rsid w:val="005747B4"/>
    <w:rsid w:val="00574978"/>
    <w:rsid w:val="00574BA7"/>
    <w:rsid w:val="00574DF8"/>
    <w:rsid w:val="00575DCD"/>
    <w:rsid w:val="00576A41"/>
    <w:rsid w:val="0057749B"/>
    <w:rsid w:val="005774E0"/>
    <w:rsid w:val="005807F1"/>
    <w:rsid w:val="00580F45"/>
    <w:rsid w:val="00583719"/>
    <w:rsid w:val="0058374C"/>
    <w:rsid w:val="00583C4A"/>
    <w:rsid w:val="00583EB5"/>
    <w:rsid w:val="00584030"/>
    <w:rsid w:val="005846A9"/>
    <w:rsid w:val="00584860"/>
    <w:rsid w:val="00585916"/>
    <w:rsid w:val="00585E79"/>
    <w:rsid w:val="00586A6B"/>
    <w:rsid w:val="00586FD3"/>
    <w:rsid w:val="0058739A"/>
    <w:rsid w:val="0058754B"/>
    <w:rsid w:val="00590C58"/>
    <w:rsid w:val="00590D06"/>
    <w:rsid w:val="00591363"/>
    <w:rsid w:val="0059150F"/>
    <w:rsid w:val="00591CC8"/>
    <w:rsid w:val="005923A7"/>
    <w:rsid w:val="00592F9A"/>
    <w:rsid w:val="0059302E"/>
    <w:rsid w:val="005939D5"/>
    <w:rsid w:val="0059409D"/>
    <w:rsid w:val="0059496E"/>
    <w:rsid w:val="00594E1F"/>
    <w:rsid w:val="0059516B"/>
    <w:rsid w:val="00595339"/>
    <w:rsid w:val="00595FEC"/>
    <w:rsid w:val="0059638E"/>
    <w:rsid w:val="00596EDB"/>
    <w:rsid w:val="00597788"/>
    <w:rsid w:val="00597C82"/>
    <w:rsid w:val="005A01BF"/>
    <w:rsid w:val="005A062C"/>
    <w:rsid w:val="005A068F"/>
    <w:rsid w:val="005A0BBB"/>
    <w:rsid w:val="005A16F0"/>
    <w:rsid w:val="005A195F"/>
    <w:rsid w:val="005A2198"/>
    <w:rsid w:val="005A239B"/>
    <w:rsid w:val="005A3380"/>
    <w:rsid w:val="005A414B"/>
    <w:rsid w:val="005A4793"/>
    <w:rsid w:val="005A492B"/>
    <w:rsid w:val="005A4DD0"/>
    <w:rsid w:val="005A545C"/>
    <w:rsid w:val="005A608C"/>
    <w:rsid w:val="005A613B"/>
    <w:rsid w:val="005A679A"/>
    <w:rsid w:val="005A6DAE"/>
    <w:rsid w:val="005B00F3"/>
    <w:rsid w:val="005B052D"/>
    <w:rsid w:val="005B0DFF"/>
    <w:rsid w:val="005B112F"/>
    <w:rsid w:val="005B1E97"/>
    <w:rsid w:val="005B23B4"/>
    <w:rsid w:val="005B300B"/>
    <w:rsid w:val="005B4DA2"/>
    <w:rsid w:val="005B51E3"/>
    <w:rsid w:val="005B59EB"/>
    <w:rsid w:val="005B5F71"/>
    <w:rsid w:val="005B615C"/>
    <w:rsid w:val="005B62B4"/>
    <w:rsid w:val="005B6369"/>
    <w:rsid w:val="005B6615"/>
    <w:rsid w:val="005B7CD8"/>
    <w:rsid w:val="005C05A5"/>
    <w:rsid w:val="005C0953"/>
    <w:rsid w:val="005C1603"/>
    <w:rsid w:val="005C1E0A"/>
    <w:rsid w:val="005C29D2"/>
    <w:rsid w:val="005C2E32"/>
    <w:rsid w:val="005C308D"/>
    <w:rsid w:val="005C3A8E"/>
    <w:rsid w:val="005C4986"/>
    <w:rsid w:val="005C4BC4"/>
    <w:rsid w:val="005C4CD8"/>
    <w:rsid w:val="005C5A9D"/>
    <w:rsid w:val="005C5C71"/>
    <w:rsid w:val="005C5DAD"/>
    <w:rsid w:val="005C6048"/>
    <w:rsid w:val="005C68AE"/>
    <w:rsid w:val="005C7BD3"/>
    <w:rsid w:val="005C7C27"/>
    <w:rsid w:val="005C7E1C"/>
    <w:rsid w:val="005D0019"/>
    <w:rsid w:val="005D0340"/>
    <w:rsid w:val="005D06A0"/>
    <w:rsid w:val="005D0808"/>
    <w:rsid w:val="005D1140"/>
    <w:rsid w:val="005D1495"/>
    <w:rsid w:val="005D1FA6"/>
    <w:rsid w:val="005D2ADF"/>
    <w:rsid w:val="005D2EF9"/>
    <w:rsid w:val="005D3A20"/>
    <w:rsid w:val="005D42C9"/>
    <w:rsid w:val="005D438E"/>
    <w:rsid w:val="005D479C"/>
    <w:rsid w:val="005D4B66"/>
    <w:rsid w:val="005D4DDA"/>
    <w:rsid w:val="005D59E6"/>
    <w:rsid w:val="005D5F2A"/>
    <w:rsid w:val="005D68FC"/>
    <w:rsid w:val="005D6DE6"/>
    <w:rsid w:val="005D6EA8"/>
    <w:rsid w:val="005D736A"/>
    <w:rsid w:val="005D779C"/>
    <w:rsid w:val="005D7C76"/>
    <w:rsid w:val="005D7CDA"/>
    <w:rsid w:val="005E24BE"/>
    <w:rsid w:val="005E2C95"/>
    <w:rsid w:val="005E4B15"/>
    <w:rsid w:val="005E4EE7"/>
    <w:rsid w:val="005E502F"/>
    <w:rsid w:val="005E58E9"/>
    <w:rsid w:val="005E595E"/>
    <w:rsid w:val="005E60C2"/>
    <w:rsid w:val="005E679E"/>
    <w:rsid w:val="005E744D"/>
    <w:rsid w:val="005F07F6"/>
    <w:rsid w:val="005F1363"/>
    <w:rsid w:val="005F15D3"/>
    <w:rsid w:val="005F2B60"/>
    <w:rsid w:val="005F42A3"/>
    <w:rsid w:val="005F44AD"/>
    <w:rsid w:val="005F4E56"/>
    <w:rsid w:val="005F50F0"/>
    <w:rsid w:val="005F52CF"/>
    <w:rsid w:val="005F6BDA"/>
    <w:rsid w:val="005F7735"/>
    <w:rsid w:val="00600A7A"/>
    <w:rsid w:val="00600C57"/>
    <w:rsid w:val="00601789"/>
    <w:rsid w:val="0060270F"/>
    <w:rsid w:val="00602F01"/>
    <w:rsid w:val="0060362C"/>
    <w:rsid w:val="006057AE"/>
    <w:rsid w:val="006057E1"/>
    <w:rsid w:val="0060584E"/>
    <w:rsid w:val="006059DE"/>
    <w:rsid w:val="00605B69"/>
    <w:rsid w:val="00606D30"/>
    <w:rsid w:val="00607D4E"/>
    <w:rsid w:val="00610437"/>
    <w:rsid w:val="00610B0B"/>
    <w:rsid w:val="00610E0B"/>
    <w:rsid w:val="00610FE3"/>
    <w:rsid w:val="0061163D"/>
    <w:rsid w:val="00611C18"/>
    <w:rsid w:val="0061235E"/>
    <w:rsid w:val="0061239C"/>
    <w:rsid w:val="00612C27"/>
    <w:rsid w:val="0061413A"/>
    <w:rsid w:val="00614248"/>
    <w:rsid w:val="006143FF"/>
    <w:rsid w:val="00616135"/>
    <w:rsid w:val="00617072"/>
    <w:rsid w:val="0061727E"/>
    <w:rsid w:val="00617894"/>
    <w:rsid w:val="0062219D"/>
    <w:rsid w:val="00622385"/>
    <w:rsid w:val="00623980"/>
    <w:rsid w:val="00624745"/>
    <w:rsid w:val="0062495F"/>
    <w:rsid w:val="00625DC9"/>
    <w:rsid w:val="006263C3"/>
    <w:rsid w:val="006265EF"/>
    <w:rsid w:val="006269F9"/>
    <w:rsid w:val="00626BE9"/>
    <w:rsid w:val="006307D3"/>
    <w:rsid w:val="00630AC1"/>
    <w:rsid w:val="00631227"/>
    <w:rsid w:val="006315FA"/>
    <w:rsid w:val="00631644"/>
    <w:rsid w:val="00631B46"/>
    <w:rsid w:val="00631E3C"/>
    <w:rsid w:val="0063220F"/>
    <w:rsid w:val="0063235A"/>
    <w:rsid w:val="00632634"/>
    <w:rsid w:val="0063274C"/>
    <w:rsid w:val="00634514"/>
    <w:rsid w:val="0063464E"/>
    <w:rsid w:val="00634B96"/>
    <w:rsid w:val="00634CBF"/>
    <w:rsid w:val="00634E39"/>
    <w:rsid w:val="00634E45"/>
    <w:rsid w:val="00635663"/>
    <w:rsid w:val="00635904"/>
    <w:rsid w:val="00635E0E"/>
    <w:rsid w:val="006376B9"/>
    <w:rsid w:val="0064094D"/>
    <w:rsid w:val="006411A6"/>
    <w:rsid w:val="0064142A"/>
    <w:rsid w:val="006416F4"/>
    <w:rsid w:val="0064184A"/>
    <w:rsid w:val="006420F5"/>
    <w:rsid w:val="00642524"/>
    <w:rsid w:val="006428CF"/>
    <w:rsid w:val="00642B51"/>
    <w:rsid w:val="00642F6D"/>
    <w:rsid w:val="00643187"/>
    <w:rsid w:val="006435F1"/>
    <w:rsid w:val="00643A54"/>
    <w:rsid w:val="00643CE6"/>
    <w:rsid w:val="00647035"/>
    <w:rsid w:val="006471DC"/>
    <w:rsid w:val="006472ED"/>
    <w:rsid w:val="00650C4E"/>
    <w:rsid w:val="006515C6"/>
    <w:rsid w:val="006519D7"/>
    <w:rsid w:val="00651B6E"/>
    <w:rsid w:val="00651E37"/>
    <w:rsid w:val="00652802"/>
    <w:rsid w:val="00652986"/>
    <w:rsid w:val="00652E20"/>
    <w:rsid w:val="00653386"/>
    <w:rsid w:val="0065362C"/>
    <w:rsid w:val="0065404F"/>
    <w:rsid w:val="006548C8"/>
    <w:rsid w:val="006556EB"/>
    <w:rsid w:val="00655736"/>
    <w:rsid w:val="00655845"/>
    <w:rsid w:val="00655B41"/>
    <w:rsid w:val="00656315"/>
    <w:rsid w:val="00657919"/>
    <w:rsid w:val="00657A82"/>
    <w:rsid w:val="00657D3E"/>
    <w:rsid w:val="0066084B"/>
    <w:rsid w:val="00661463"/>
    <w:rsid w:val="006617ED"/>
    <w:rsid w:val="006626C1"/>
    <w:rsid w:val="006629A0"/>
    <w:rsid w:val="00662D89"/>
    <w:rsid w:val="00662EA2"/>
    <w:rsid w:val="00662F85"/>
    <w:rsid w:val="00663313"/>
    <w:rsid w:val="00663AF0"/>
    <w:rsid w:val="006651EF"/>
    <w:rsid w:val="00665FEF"/>
    <w:rsid w:val="00666945"/>
    <w:rsid w:val="00667A86"/>
    <w:rsid w:val="0067004F"/>
    <w:rsid w:val="00670751"/>
    <w:rsid w:val="006709E1"/>
    <w:rsid w:val="0067173D"/>
    <w:rsid w:val="006724F4"/>
    <w:rsid w:val="00672747"/>
    <w:rsid w:val="00672BFD"/>
    <w:rsid w:val="0067329F"/>
    <w:rsid w:val="00674052"/>
    <w:rsid w:val="006744D4"/>
    <w:rsid w:val="00675BBE"/>
    <w:rsid w:val="0067670C"/>
    <w:rsid w:val="00676A85"/>
    <w:rsid w:val="006772BF"/>
    <w:rsid w:val="00677449"/>
    <w:rsid w:val="00677843"/>
    <w:rsid w:val="00680315"/>
    <w:rsid w:val="006807F8"/>
    <w:rsid w:val="00680DE7"/>
    <w:rsid w:val="00683C3C"/>
    <w:rsid w:val="00683D08"/>
    <w:rsid w:val="00684B5B"/>
    <w:rsid w:val="0068557D"/>
    <w:rsid w:val="00687BFE"/>
    <w:rsid w:val="00690DE5"/>
    <w:rsid w:val="00691483"/>
    <w:rsid w:val="00691AFA"/>
    <w:rsid w:val="006927E1"/>
    <w:rsid w:val="00692D02"/>
    <w:rsid w:val="006931B2"/>
    <w:rsid w:val="006934A7"/>
    <w:rsid w:val="006936A5"/>
    <w:rsid w:val="00693A78"/>
    <w:rsid w:val="00693B69"/>
    <w:rsid w:val="00694459"/>
    <w:rsid w:val="00694E6E"/>
    <w:rsid w:val="0069594C"/>
    <w:rsid w:val="00695BFF"/>
    <w:rsid w:val="00696C5A"/>
    <w:rsid w:val="00696F37"/>
    <w:rsid w:val="0069737B"/>
    <w:rsid w:val="00697587"/>
    <w:rsid w:val="006A00C2"/>
    <w:rsid w:val="006A1B16"/>
    <w:rsid w:val="006A1C2C"/>
    <w:rsid w:val="006A1DF0"/>
    <w:rsid w:val="006A2F3C"/>
    <w:rsid w:val="006A305F"/>
    <w:rsid w:val="006A374C"/>
    <w:rsid w:val="006A472B"/>
    <w:rsid w:val="006A4A9E"/>
    <w:rsid w:val="006A510B"/>
    <w:rsid w:val="006A518E"/>
    <w:rsid w:val="006A54B6"/>
    <w:rsid w:val="006A54B8"/>
    <w:rsid w:val="006A56B0"/>
    <w:rsid w:val="006A66B7"/>
    <w:rsid w:val="006A6A59"/>
    <w:rsid w:val="006A6C00"/>
    <w:rsid w:val="006A74AB"/>
    <w:rsid w:val="006B0E65"/>
    <w:rsid w:val="006B10CB"/>
    <w:rsid w:val="006B156E"/>
    <w:rsid w:val="006B215D"/>
    <w:rsid w:val="006B246B"/>
    <w:rsid w:val="006B2522"/>
    <w:rsid w:val="006B291B"/>
    <w:rsid w:val="006B34E5"/>
    <w:rsid w:val="006B3589"/>
    <w:rsid w:val="006B5A38"/>
    <w:rsid w:val="006B5AF3"/>
    <w:rsid w:val="006B608C"/>
    <w:rsid w:val="006B6EC9"/>
    <w:rsid w:val="006B7E5D"/>
    <w:rsid w:val="006B7E63"/>
    <w:rsid w:val="006C0E41"/>
    <w:rsid w:val="006C12BA"/>
    <w:rsid w:val="006C1760"/>
    <w:rsid w:val="006C20FF"/>
    <w:rsid w:val="006C32FA"/>
    <w:rsid w:val="006C34EC"/>
    <w:rsid w:val="006C3714"/>
    <w:rsid w:val="006C3E38"/>
    <w:rsid w:val="006C3F30"/>
    <w:rsid w:val="006C4071"/>
    <w:rsid w:val="006C4FB8"/>
    <w:rsid w:val="006C5EE5"/>
    <w:rsid w:val="006C6519"/>
    <w:rsid w:val="006C6CD6"/>
    <w:rsid w:val="006C7B0D"/>
    <w:rsid w:val="006D1B8B"/>
    <w:rsid w:val="006D2153"/>
    <w:rsid w:val="006D3155"/>
    <w:rsid w:val="006D3227"/>
    <w:rsid w:val="006D3328"/>
    <w:rsid w:val="006D34CA"/>
    <w:rsid w:val="006D3A24"/>
    <w:rsid w:val="006D4346"/>
    <w:rsid w:val="006D4375"/>
    <w:rsid w:val="006D4B8E"/>
    <w:rsid w:val="006D564A"/>
    <w:rsid w:val="006D58DB"/>
    <w:rsid w:val="006D59EC"/>
    <w:rsid w:val="006D5C0D"/>
    <w:rsid w:val="006D67FC"/>
    <w:rsid w:val="006D6967"/>
    <w:rsid w:val="006E0872"/>
    <w:rsid w:val="006E0C22"/>
    <w:rsid w:val="006E1BC8"/>
    <w:rsid w:val="006E25D9"/>
    <w:rsid w:val="006E2E15"/>
    <w:rsid w:val="006E2EBE"/>
    <w:rsid w:val="006E395F"/>
    <w:rsid w:val="006E4A9F"/>
    <w:rsid w:val="006E59BA"/>
    <w:rsid w:val="006E5BAF"/>
    <w:rsid w:val="006E5F7E"/>
    <w:rsid w:val="006E66A2"/>
    <w:rsid w:val="006E6A39"/>
    <w:rsid w:val="006F0DC1"/>
    <w:rsid w:val="006F0F75"/>
    <w:rsid w:val="006F10EF"/>
    <w:rsid w:val="006F1253"/>
    <w:rsid w:val="006F13BC"/>
    <w:rsid w:val="006F17A4"/>
    <w:rsid w:val="006F222C"/>
    <w:rsid w:val="006F238B"/>
    <w:rsid w:val="006F2620"/>
    <w:rsid w:val="006F3F4E"/>
    <w:rsid w:val="006F4B92"/>
    <w:rsid w:val="006F4C5F"/>
    <w:rsid w:val="006F4E97"/>
    <w:rsid w:val="006F536B"/>
    <w:rsid w:val="006F6069"/>
    <w:rsid w:val="0070035F"/>
    <w:rsid w:val="00700472"/>
    <w:rsid w:val="00700CD5"/>
    <w:rsid w:val="00701B45"/>
    <w:rsid w:val="00701FCC"/>
    <w:rsid w:val="0070254A"/>
    <w:rsid w:val="00702A19"/>
    <w:rsid w:val="00702A8D"/>
    <w:rsid w:val="00703EA1"/>
    <w:rsid w:val="00704AAD"/>
    <w:rsid w:val="00704AEA"/>
    <w:rsid w:val="00705162"/>
    <w:rsid w:val="007055A0"/>
    <w:rsid w:val="00705775"/>
    <w:rsid w:val="0070603B"/>
    <w:rsid w:val="007061D9"/>
    <w:rsid w:val="007066FC"/>
    <w:rsid w:val="00706B28"/>
    <w:rsid w:val="007073D0"/>
    <w:rsid w:val="00707442"/>
    <w:rsid w:val="00707ED1"/>
    <w:rsid w:val="007101ED"/>
    <w:rsid w:val="00710B5F"/>
    <w:rsid w:val="00710CA6"/>
    <w:rsid w:val="00710DB0"/>
    <w:rsid w:val="00711A7F"/>
    <w:rsid w:val="00712241"/>
    <w:rsid w:val="00713899"/>
    <w:rsid w:val="007139C2"/>
    <w:rsid w:val="00715441"/>
    <w:rsid w:val="007158D4"/>
    <w:rsid w:val="00715BD6"/>
    <w:rsid w:val="007167A5"/>
    <w:rsid w:val="007167B5"/>
    <w:rsid w:val="00716E52"/>
    <w:rsid w:val="0071776E"/>
    <w:rsid w:val="00720124"/>
    <w:rsid w:val="00720AE1"/>
    <w:rsid w:val="007218CD"/>
    <w:rsid w:val="00721F5E"/>
    <w:rsid w:val="007235C9"/>
    <w:rsid w:val="007240DB"/>
    <w:rsid w:val="0072444D"/>
    <w:rsid w:val="0072490B"/>
    <w:rsid w:val="0072496A"/>
    <w:rsid w:val="007251F4"/>
    <w:rsid w:val="00725A37"/>
    <w:rsid w:val="00726C2E"/>
    <w:rsid w:val="00726EF7"/>
    <w:rsid w:val="00726FC7"/>
    <w:rsid w:val="007274A9"/>
    <w:rsid w:val="0073060D"/>
    <w:rsid w:val="0073109E"/>
    <w:rsid w:val="00731D14"/>
    <w:rsid w:val="0073216D"/>
    <w:rsid w:val="00732D74"/>
    <w:rsid w:val="00732EB8"/>
    <w:rsid w:val="00732F22"/>
    <w:rsid w:val="0073323A"/>
    <w:rsid w:val="00733691"/>
    <w:rsid w:val="00734196"/>
    <w:rsid w:val="00734B49"/>
    <w:rsid w:val="00735901"/>
    <w:rsid w:val="00736201"/>
    <w:rsid w:val="007362A1"/>
    <w:rsid w:val="00736F6A"/>
    <w:rsid w:val="00737455"/>
    <w:rsid w:val="007403D1"/>
    <w:rsid w:val="007405B5"/>
    <w:rsid w:val="00740B6E"/>
    <w:rsid w:val="00741B95"/>
    <w:rsid w:val="00741C44"/>
    <w:rsid w:val="00742602"/>
    <w:rsid w:val="00743D1C"/>
    <w:rsid w:val="00743D39"/>
    <w:rsid w:val="00743E61"/>
    <w:rsid w:val="00744AFA"/>
    <w:rsid w:val="007450AF"/>
    <w:rsid w:val="0074559E"/>
    <w:rsid w:val="007461E3"/>
    <w:rsid w:val="00746B05"/>
    <w:rsid w:val="00746C1F"/>
    <w:rsid w:val="00747BE3"/>
    <w:rsid w:val="00747C3D"/>
    <w:rsid w:val="0075092B"/>
    <w:rsid w:val="007513BA"/>
    <w:rsid w:val="00751BEC"/>
    <w:rsid w:val="00751D26"/>
    <w:rsid w:val="00751DCF"/>
    <w:rsid w:val="0075348D"/>
    <w:rsid w:val="00753AAB"/>
    <w:rsid w:val="00754432"/>
    <w:rsid w:val="007548AD"/>
    <w:rsid w:val="00754B69"/>
    <w:rsid w:val="00754D35"/>
    <w:rsid w:val="00754E66"/>
    <w:rsid w:val="00754FB2"/>
    <w:rsid w:val="00755441"/>
    <w:rsid w:val="00755F16"/>
    <w:rsid w:val="0075673F"/>
    <w:rsid w:val="007567BF"/>
    <w:rsid w:val="00756A0E"/>
    <w:rsid w:val="00757C3D"/>
    <w:rsid w:val="00757CBE"/>
    <w:rsid w:val="00760844"/>
    <w:rsid w:val="00761247"/>
    <w:rsid w:val="00761F90"/>
    <w:rsid w:val="00761FE5"/>
    <w:rsid w:val="00762E00"/>
    <w:rsid w:val="00763205"/>
    <w:rsid w:val="0076381A"/>
    <w:rsid w:val="0076481D"/>
    <w:rsid w:val="00764ED2"/>
    <w:rsid w:val="00764ED9"/>
    <w:rsid w:val="007654C3"/>
    <w:rsid w:val="00766234"/>
    <w:rsid w:val="007662C2"/>
    <w:rsid w:val="00766729"/>
    <w:rsid w:val="00766762"/>
    <w:rsid w:val="00770411"/>
    <w:rsid w:val="00770FA2"/>
    <w:rsid w:val="00770FEA"/>
    <w:rsid w:val="007722D4"/>
    <w:rsid w:val="0077246F"/>
    <w:rsid w:val="007729FF"/>
    <w:rsid w:val="00772C6D"/>
    <w:rsid w:val="007738EC"/>
    <w:rsid w:val="007748D8"/>
    <w:rsid w:val="007754D5"/>
    <w:rsid w:val="0077565D"/>
    <w:rsid w:val="00775D39"/>
    <w:rsid w:val="00775DB9"/>
    <w:rsid w:val="007760A5"/>
    <w:rsid w:val="007760C5"/>
    <w:rsid w:val="00776161"/>
    <w:rsid w:val="00776C0C"/>
    <w:rsid w:val="00777A1F"/>
    <w:rsid w:val="00777BDD"/>
    <w:rsid w:val="0078083A"/>
    <w:rsid w:val="00781163"/>
    <w:rsid w:val="007812DE"/>
    <w:rsid w:val="0078178C"/>
    <w:rsid w:val="0078307E"/>
    <w:rsid w:val="00783567"/>
    <w:rsid w:val="00783E42"/>
    <w:rsid w:val="007841F7"/>
    <w:rsid w:val="007844E0"/>
    <w:rsid w:val="0078559A"/>
    <w:rsid w:val="00785DC6"/>
    <w:rsid w:val="007904C5"/>
    <w:rsid w:val="0079189A"/>
    <w:rsid w:val="007918C3"/>
    <w:rsid w:val="00791949"/>
    <w:rsid w:val="00791D39"/>
    <w:rsid w:val="00791F92"/>
    <w:rsid w:val="00792030"/>
    <w:rsid w:val="00792687"/>
    <w:rsid w:val="00792797"/>
    <w:rsid w:val="00792D89"/>
    <w:rsid w:val="0079306A"/>
    <w:rsid w:val="00793668"/>
    <w:rsid w:val="00793B5C"/>
    <w:rsid w:val="007942D8"/>
    <w:rsid w:val="00794398"/>
    <w:rsid w:val="0079475B"/>
    <w:rsid w:val="0079501D"/>
    <w:rsid w:val="00795D92"/>
    <w:rsid w:val="00796246"/>
    <w:rsid w:val="007A1253"/>
    <w:rsid w:val="007A1532"/>
    <w:rsid w:val="007A156E"/>
    <w:rsid w:val="007A160D"/>
    <w:rsid w:val="007A1CD8"/>
    <w:rsid w:val="007A2AEE"/>
    <w:rsid w:val="007A2FD7"/>
    <w:rsid w:val="007A3936"/>
    <w:rsid w:val="007A3B38"/>
    <w:rsid w:val="007A404E"/>
    <w:rsid w:val="007A491A"/>
    <w:rsid w:val="007A6342"/>
    <w:rsid w:val="007A6794"/>
    <w:rsid w:val="007A6DF6"/>
    <w:rsid w:val="007A7D3A"/>
    <w:rsid w:val="007B1139"/>
    <w:rsid w:val="007B1802"/>
    <w:rsid w:val="007B18BF"/>
    <w:rsid w:val="007B2DCC"/>
    <w:rsid w:val="007B3630"/>
    <w:rsid w:val="007B3D8A"/>
    <w:rsid w:val="007B4C98"/>
    <w:rsid w:val="007B5488"/>
    <w:rsid w:val="007B55AE"/>
    <w:rsid w:val="007B56F7"/>
    <w:rsid w:val="007B5C47"/>
    <w:rsid w:val="007B6D4D"/>
    <w:rsid w:val="007B7522"/>
    <w:rsid w:val="007B7540"/>
    <w:rsid w:val="007B7978"/>
    <w:rsid w:val="007B7C45"/>
    <w:rsid w:val="007B7E5D"/>
    <w:rsid w:val="007C0B79"/>
    <w:rsid w:val="007C0C57"/>
    <w:rsid w:val="007C0F8B"/>
    <w:rsid w:val="007C22C4"/>
    <w:rsid w:val="007C25DD"/>
    <w:rsid w:val="007C335C"/>
    <w:rsid w:val="007C5071"/>
    <w:rsid w:val="007C6037"/>
    <w:rsid w:val="007C6276"/>
    <w:rsid w:val="007C6328"/>
    <w:rsid w:val="007C658A"/>
    <w:rsid w:val="007C6B37"/>
    <w:rsid w:val="007C6BC5"/>
    <w:rsid w:val="007C6E54"/>
    <w:rsid w:val="007C74B7"/>
    <w:rsid w:val="007C7A8C"/>
    <w:rsid w:val="007D2818"/>
    <w:rsid w:val="007D31DA"/>
    <w:rsid w:val="007D35C2"/>
    <w:rsid w:val="007D421F"/>
    <w:rsid w:val="007D4255"/>
    <w:rsid w:val="007D5861"/>
    <w:rsid w:val="007D7427"/>
    <w:rsid w:val="007D7E16"/>
    <w:rsid w:val="007E005D"/>
    <w:rsid w:val="007E01D6"/>
    <w:rsid w:val="007E096E"/>
    <w:rsid w:val="007E0ED6"/>
    <w:rsid w:val="007E13FA"/>
    <w:rsid w:val="007E13FF"/>
    <w:rsid w:val="007E1803"/>
    <w:rsid w:val="007E18AD"/>
    <w:rsid w:val="007E332A"/>
    <w:rsid w:val="007E3356"/>
    <w:rsid w:val="007E4244"/>
    <w:rsid w:val="007E4A77"/>
    <w:rsid w:val="007E4BF9"/>
    <w:rsid w:val="007E5020"/>
    <w:rsid w:val="007E5261"/>
    <w:rsid w:val="007E56A4"/>
    <w:rsid w:val="007E69BD"/>
    <w:rsid w:val="007E7A15"/>
    <w:rsid w:val="007F0026"/>
    <w:rsid w:val="007F05FD"/>
    <w:rsid w:val="007F0A79"/>
    <w:rsid w:val="007F26B7"/>
    <w:rsid w:val="007F39E1"/>
    <w:rsid w:val="007F3CF7"/>
    <w:rsid w:val="007F454B"/>
    <w:rsid w:val="007F6781"/>
    <w:rsid w:val="007F6BC8"/>
    <w:rsid w:val="007F6CB7"/>
    <w:rsid w:val="007F77E5"/>
    <w:rsid w:val="007F7A67"/>
    <w:rsid w:val="007F7CD3"/>
    <w:rsid w:val="00800234"/>
    <w:rsid w:val="008010AD"/>
    <w:rsid w:val="00801779"/>
    <w:rsid w:val="00801C28"/>
    <w:rsid w:val="008020D2"/>
    <w:rsid w:val="00802393"/>
    <w:rsid w:val="008024D1"/>
    <w:rsid w:val="00802806"/>
    <w:rsid w:val="0080287A"/>
    <w:rsid w:val="00802B9B"/>
    <w:rsid w:val="00802EE8"/>
    <w:rsid w:val="00802F45"/>
    <w:rsid w:val="00803234"/>
    <w:rsid w:val="0080344A"/>
    <w:rsid w:val="008035DA"/>
    <w:rsid w:val="00805791"/>
    <w:rsid w:val="00805936"/>
    <w:rsid w:val="00806490"/>
    <w:rsid w:val="008075C9"/>
    <w:rsid w:val="00807885"/>
    <w:rsid w:val="00807BF0"/>
    <w:rsid w:val="00807E71"/>
    <w:rsid w:val="00807FE0"/>
    <w:rsid w:val="00811E30"/>
    <w:rsid w:val="00812D25"/>
    <w:rsid w:val="00813C2A"/>
    <w:rsid w:val="00814579"/>
    <w:rsid w:val="00815032"/>
    <w:rsid w:val="00815517"/>
    <w:rsid w:val="008155BC"/>
    <w:rsid w:val="00815F51"/>
    <w:rsid w:val="008163F7"/>
    <w:rsid w:val="00816D84"/>
    <w:rsid w:val="00820155"/>
    <w:rsid w:val="00821884"/>
    <w:rsid w:val="00822F42"/>
    <w:rsid w:val="00823FAD"/>
    <w:rsid w:val="00824522"/>
    <w:rsid w:val="0082464B"/>
    <w:rsid w:val="00824A55"/>
    <w:rsid w:val="008262B2"/>
    <w:rsid w:val="00826CDB"/>
    <w:rsid w:val="008271A8"/>
    <w:rsid w:val="0082788C"/>
    <w:rsid w:val="00827930"/>
    <w:rsid w:val="00827C5D"/>
    <w:rsid w:val="008300C2"/>
    <w:rsid w:val="008306E7"/>
    <w:rsid w:val="00830C69"/>
    <w:rsid w:val="0083105D"/>
    <w:rsid w:val="00831307"/>
    <w:rsid w:val="00831678"/>
    <w:rsid w:val="008324F8"/>
    <w:rsid w:val="0083291C"/>
    <w:rsid w:val="00833134"/>
    <w:rsid w:val="0083552D"/>
    <w:rsid w:val="00835E0C"/>
    <w:rsid w:val="00836293"/>
    <w:rsid w:val="00836B43"/>
    <w:rsid w:val="00837245"/>
    <w:rsid w:val="00837C83"/>
    <w:rsid w:val="00840BB1"/>
    <w:rsid w:val="00840F59"/>
    <w:rsid w:val="0084244D"/>
    <w:rsid w:val="00843E07"/>
    <w:rsid w:val="008441C0"/>
    <w:rsid w:val="008441CE"/>
    <w:rsid w:val="00844FA3"/>
    <w:rsid w:val="00845362"/>
    <w:rsid w:val="00845410"/>
    <w:rsid w:val="008455D3"/>
    <w:rsid w:val="00845ABB"/>
    <w:rsid w:val="00845B67"/>
    <w:rsid w:val="00846277"/>
    <w:rsid w:val="00846D59"/>
    <w:rsid w:val="00847132"/>
    <w:rsid w:val="008505F2"/>
    <w:rsid w:val="00850824"/>
    <w:rsid w:val="00850D50"/>
    <w:rsid w:val="00854185"/>
    <w:rsid w:val="008546FF"/>
    <w:rsid w:val="008557C1"/>
    <w:rsid w:val="00855D12"/>
    <w:rsid w:val="00855FB3"/>
    <w:rsid w:val="00856788"/>
    <w:rsid w:val="00857A41"/>
    <w:rsid w:val="00860071"/>
    <w:rsid w:val="00860EB3"/>
    <w:rsid w:val="0086145E"/>
    <w:rsid w:val="008615BF"/>
    <w:rsid w:val="008617FF"/>
    <w:rsid w:val="00861C4F"/>
    <w:rsid w:val="00861D4D"/>
    <w:rsid w:val="00862158"/>
    <w:rsid w:val="00862953"/>
    <w:rsid w:val="00864144"/>
    <w:rsid w:val="00864220"/>
    <w:rsid w:val="00865BB1"/>
    <w:rsid w:val="00866251"/>
    <w:rsid w:val="00866AFB"/>
    <w:rsid w:val="00867A51"/>
    <w:rsid w:val="008702F7"/>
    <w:rsid w:val="008710E2"/>
    <w:rsid w:val="008714BA"/>
    <w:rsid w:val="00871642"/>
    <w:rsid w:val="008716BC"/>
    <w:rsid w:val="00871E31"/>
    <w:rsid w:val="00872023"/>
    <w:rsid w:val="008724BC"/>
    <w:rsid w:val="00872B98"/>
    <w:rsid w:val="00872C32"/>
    <w:rsid w:val="008731E0"/>
    <w:rsid w:val="00873AC5"/>
    <w:rsid w:val="00873AE8"/>
    <w:rsid w:val="00873CFB"/>
    <w:rsid w:val="00873D41"/>
    <w:rsid w:val="00873E7B"/>
    <w:rsid w:val="008748B7"/>
    <w:rsid w:val="00874DF4"/>
    <w:rsid w:val="00874E2D"/>
    <w:rsid w:val="00875CC9"/>
    <w:rsid w:val="00875CEC"/>
    <w:rsid w:val="00876B3D"/>
    <w:rsid w:val="00876B5B"/>
    <w:rsid w:val="00877763"/>
    <w:rsid w:val="00877A04"/>
    <w:rsid w:val="00877BD8"/>
    <w:rsid w:val="00877D10"/>
    <w:rsid w:val="008804F4"/>
    <w:rsid w:val="00880D62"/>
    <w:rsid w:val="0088119B"/>
    <w:rsid w:val="00881A1E"/>
    <w:rsid w:val="00882561"/>
    <w:rsid w:val="00882AC6"/>
    <w:rsid w:val="00882F8C"/>
    <w:rsid w:val="00882FD9"/>
    <w:rsid w:val="00883542"/>
    <w:rsid w:val="00883DD1"/>
    <w:rsid w:val="008840E9"/>
    <w:rsid w:val="00884C37"/>
    <w:rsid w:val="008851AC"/>
    <w:rsid w:val="008853D1"/>
    <w:rsid w:val="008857D5"/>
    <w:rsid w:val="00885B76"/>
    <w:rsid w:val="00886157"/>
    <w:rsid w:val="00886170"/>
    <w:rsid w:val="00886318"/>
    <w:rsid w:val="00886319"/>
    <w:rsid w:val="00886C08"/>
    <w:rsid w:val="00886CF4"/>
    <w:rsid w:val="00886FB2"/>
    <w:rsid w:val="008876FB"/>
    <w:rsid w:val="00887A71"/>
    <w:rsid w:val="00887CD6"/>
    <w:rsid w:val="00887F60"/>
    <w:rsid w:val="00890171"/>
    <w:rsid w:val="00890442"/>
    <w:rsid w:val="008905B4"/>
    <w:rsid w:val="008906C4"/>
    <w:rsid w:val="008908DE"/>
    <w:rsid w:val="00891076"/>
    <w:rsid w:val="00891162"/>
    <w:rsid w:val="008914CD"/>
    <w:rsid w:val="0089173F"/>
    <w:rsid w:val="00891AE6"/>
    <w:rsid w:val="0089202D"/>
    <w:rsid w:val="0089210C"/>
    <w:rsid w:val="00892B13"/>
    <w:rsid w:val="00893283"/>
    <w:rsid w:val="008932C4"/>
    <w:rsid w:val="008933C1"/>
    <w:rsid w:val="00893A91"/>
    <w:rsid w:val="00893CC1"/>
    <w:rsid w:val="00894EA0"/>
    <w:rsid w:val="008958F3"/>
    <w:rsid w:val="00895CED"/>
    <w:rsid w:val="00895D82"/>
    <w:rsid w:val="00896087"/>
    <w:rsid w:val="008964D7"/>
    <w:rsid w:val="008968BB"/>
    <w:rsid w:val="0089733F"/>
    <w:rsid w:val="00897BDE"/>
    <w:rsid w:val="00897EB1"/>
    <w:rsid w:val="008A0003"/>
    <w:rsid w:val="008A01CF"/>
    <w:rsid w:val="008A0BC0"/>
    <w:rsid w:val="008A0F7D"/>
    <w:rsid w:val="008A0FC3"/>
    <w:rsid w:val="008A1399"/>
    <w:rsid w:val="008A1C59"/>
    <w:rsid w:val="008A217D"/>
    <w:rsid w:val="008A226C"/>
    <w:rsid w:val="008A295E"/>
    <w:rsid w:val="008A402D"/>
    <w:rsid w:val="008A5168"/>
    <w:rsid w:val="008A5947"/>
    <w:rsid w:val="008A5B99"/>
    <w:rsid w:val="008A6541"/>
    <w:rsid w:val="008A6B21"/>
    <w:rsid w:val="008A6F1B"/>
    <w:rsid w:val="008A7AF6"/>
    <w:rsid w:val="008B0326"/>
    <w:rsid w:val="008B137E"/>
    <w:rsid w:val="008B161C"/>
    <w:rsid w:val="008B1ABA"/>
    <w:rsid w:val="008B1B17"/>
    <w:rsid w:val="008B2204"/>
    <w:rsid w:val="008B2483"/>
    <w:rsid w:val="008B262C"/>
    <w:rsid w:val="008B2D1F"/>
    <w:rsid w:val="008B3183"/>
    <w:rsid w:val="008B328F"/>
    <w:rsid w:val="008B3B24"/>
    <w:rsid w:val="008B47E3"/>
    <w:rsid w:val="008B507B"/>
    <w:rsid w:val="008B55B5"/>
    <w:rsid w:val="008B64AA"/>
    <w:rsid w:val="008B6E2D"/>
    <w:rsid w:val="008B6F6C"/>
    <w:rsid w:val="008B6F87"/>
    <w:rsid w:val="008B7296"/>
    <w:rsid w:val="008BB8CE"/>
    <w:rsid w:val="008C197A"/>
    <w:rsid w:val="008C1AD5"/>
    <w:rsid w:val="008C229B"/>
    <w:rsid w:val="008C2375"/>
    <w:rsid w:val="008C2C80"/>
    <w:rsid w:val="008C33B6"/>
    <w:rsid w:val="008C4359"/>
    <w:rsid w:val="008C59C4"/>
    <w:rsid w:val="008C64B6"/>
    <w:rsid w:val="008C7AC4"/>
    <w:rsid w:val="008D0E8A"/>
    <w:rsid w:val="008D12CB"/>
    <w:rsid w:val="008D16F3"/>
    <w:rsid w:val="008D1C7E"/>
    <w:rsid w:val="008D2595"/>
    <w:rsid w:val="008D3157"/>
    <w:rsid w:val="008D33E6"/>
    <w:rsid w:val="008D34B8"/>
    <w:rsid w:val="008D34D0"/>
    <w:rsid w:val="008D4252"/>
    <w:rsid w:val="008D4D43"/>
    <w:rsid w:val="008D7E83"/>
    <w:rsid w:val="008E05B4"/>
    <w:rsid w:val="008E16C3"/>
    <w:rsid w:val="008E2486"/>
    <w:rsid w:val="008E36D9"/>
    <w:rsid w:val="008E3732"/>
    <w:rsid w:val="008E4AD0"/>
    <w:rsid w:val="008E57F7"/>
    <w:rsid w:val="008E5B89"/>
    <w:rsid w:val="008E6164"/>
    <w:rsid w:val="008E61E1"/>
    <w:rsid w:val="008E6341"/>
    <w:rsid w:val="008E680A"/>
    <w:rsid w:val="008E6BEE"/>
    <w:rsid w:val="008E7446"/>
    <w:rsid w:val="008E785A"/>
    <w:rsid w:val="008E7CBE"/>
    <w:rsid w:val="008F00C8"/>
    <w:rsid w:val="008F1612"/>
    <w:rsid w:val="008F1B56"/>
    <w:rsid w:val="008F212B"/>
    <w:rsid w:val="008F212D"/>
    <w:rsid w:val="008F229E"/>
    <w:rsid w:val="008F4BA5"/>
    <w:rsid w:val="008F5B84"/>
    <w:rsid w:val="008F61DB"/>
    <w:rsid w:val="008F7845"/>
    <w:rsid w:val="008F7FB4"/>
    <w:rsid w:val="00900B4F"/>
    <w:rsid w:val="00901332"/>
    <w:rsid w:val="0090160F"/>
    <w:rsid w:val="00901735"/>
    <w:rsid w:val="00901908"/>
    <w:rsid w:val="00901B60"/>
    <w:rsid w:val="009028D6"/>
    <w:rsid w:val="009040AF"/>
    <w:rsid w:val="009046CF"/>
    <w:rsid w:val="00906CD4"/>
    <w:rsid w:val="00906F0E"/>
    <w:rsid w:val="00906FC6"/>
    <w:rsid w:val="009100C8"/>
    <w:rsid w:val="009104AC"/>
    <w:rsid w:val="0091170A"/>
    <w:rsid w:val="00911AD1"/>
    <w:rsid w:val="00912129"/>
    <w:rsid w:val="00912A59"/>
    <w:rsid w:val="00912EB6"/>
    <w:rsid w:val="009132D2"/>
    <w:rsid w:val="00914A26"/>
    <w:rsid w:val="00914DE7"/>
    <w:rsid w:val="009157AC"/>
    <w:rsid w:val="0091654A"/>
    <w:rsid w:val="00916A40"/>
    <w:rsid w:val="009171FB"/>
    <w:rsid w:val="00917476"/>
    <w:rsid w:val="00921331"/>
    <w:rsid w:val="00921517"/>
    <w:rsid w:val="0092195F"/>
    <w:rsid w:val="009226C6"/>
    <w:rsid w:val="00922E89"/>
    <w:rsid w:val="00923FE8"/>
    <w:rsid w:val="0092462F"/>
    <w:rsid w:val="00924A32"/>
    <w:rsid w:val="00925377"/>
    <w:rsid w:val="00925D6D"/>
    <w:rsid w:val="00925EDD"/>
    <w:rsid w:val="00927281"/>
    <w:rsid w:val="00927376"/>
    <w:rsid w:val="00927642"/>
    <w:rsid w:val="009300AD"/>
    <w:rsid w:val="00931064"/>
    <w:rsid w:val="0093172F"/>
    <w:rsid w:val="009328DA"/>
    <w:rsid w:val="00932AA5"/>
    <w:rsid w:val="00932C50"/>
    <w:rsid w:val="00934BB6"/>
    <w:rsid w:val="00935538"/>
    <w:rsid w:val="00935583"/>
    <w:rsid w:val="009358B0"/>
    <w:rsid w:val="00937E7B"/>
    <w:rsid w:val="00940C00"/>
    <w:rsid w:val="009410B7"/>
    <w:rsid w:val="00941ECF"/>
    <w:rsid w:val="00942680"/>
    <w:rsid w:val="009427C9"/>
    <w:rsid w:val="00943238"/>
    <w:rsid w:val="00943279"/>
    <w:rsid w:val="00943529"/>
    <w:rsid w:val="00943BE2"/>
    <w:rsid w:val="009447B4"/>
    <w:rsid w:val="00944E99"/>
    <w:rsid w:val="00945C32"/>
    <w:rsid w:val="00945F81"/>
    <w:rsid w:val="00946E88"/>
    <w:rsid w:val="009477E2"/>
    <w:rsid w:val="00947CF4"/>
    <w:rsid w:val="009501B0"/>
    <w:rsid w:val="00950B72"/>
    <w:rsid w:val="00950CD0"/>
    <w:rsid w:val="009511F7"/>
    <w:rsid w:val="00951541"/>
    <w:rsid w:val="009518E6"/>
    <w:rsid w:val="00951D15"/>
    <w:rsid w:val="009521F0"/>
    <w:rsid w:val="00952540"/>
    <w:rsid w:val="00952B91"/>
    <w:rsid w:val="0095307B"/>
    <w:rsid w:val="00953604"/>
    <w:rsid w:val="00953A7C"/>
    <w:rsid w:val="00953E5D"/>
    <w:rsid w:val="00954245"/>
    <w:rsid w:val="00954D91"/>
    <w:rsid w:val="00955551"/>
    <w:rsid w:val="00955730"/>
    <w:rsid w:val="00955E3B"/>
    <w:rsid w:val="00956150"/>
    <w:rsid w:val="00956B27"/>
    <w:rsid w:val="00956C1C"/>
    <w:rsid w:val="00956E18"/>
    <w:rsid w:val="00957351"/>
    <w:rsid w:val="009611A7"/>
    <w:rsid w:val="009618B1"/>
    <w:rsid w:val="00961F9A"/>
    <w:rsid w:val="0096253D"/>
    <w:rsid w:val="00962A75"/>
    <w:rsid w:val="00962AA6"/>
    <w:rsid w:val="00962E30"/>
    <w:rsid w:val="009633AC"/>
    <w:rsid w:val="00963B10"/>
    <w:rsid w:val="00963B6A"/>
    <w:rsid w:val="00963EEC"/>
    <w:rsid w:val="009642BC"/>
    <w:rsid w:val="009656D2"/>
    <w:rsid w:val="00965D58"/>
    <w:rsid w:val="0096674E"/>
    <w:rsid w:val="00966CFE"/>
    <w:rsid w:val="00967211"/>
    <w:rsid w:val="0096769B"/>
    <w:rsid w:val="009677AC"/>
    <w:rsid w:val="00967BEE"/>
    <w:rsid w:val="00967C65"/>
    <w:rsid w:val="00970636"/>
    <w:rsid w:val="00971E73"/>
    <w:rsid w:val="00972402"/>
    <w:rsid w:val="009727A4"/>
    <w:rsid w:val="00972A10"/>
    <w:rsid w:val="00972BCF"/>
    <w:rsid w:val="00973CB0"/>
    <w:rsid w:val="00973EB9"/>
    <w:rsid w:val="00974062"/>
    <w:rsid w:val="00974409"/>
    <w:rsid w:val="009746A8"/>
    <w:rsid w:val="0097477B"/>
    <w:rsid w:val="0097490C"/>
    <w:rsid w:val="00976390"/>
    <w:rsid w:val="00976666"/>
    <w:rsid w:val="0097740F"/>
    <w:rsid w:val="00977C85"/>
    <w:rsid w:val="0098048A"/>
    <w:rsid w:val="00980C2E"/>
    <w:rsid w:val="0098126E"/>
    <w:rsid w:val="00981831"/>
    <w:rsid w:val="009818D9"/>
    <w:rsid w:val="00982A3E"/>
    <w:rsid w:val="009836DF"/>
    <w:rsid w:val="00983BB8"/>
    <w:rsid w:val="00983CFC"/>
    <w:rsid w:val="00984AC5"/>
    <w:rsid w:val="00984E13"/>
    <w:rsid w:val="00985A84"/>
    <w:rsid w:val="009867C8"/>
    <w:rsid w:val="009873FA"/>
    <w:rsid w:val="00990CA6"/>
    <w:rsid w:val="00991D2D"/>
    <w:rsid w:val="00991ED5"/>
    <w:rsid w:val="0099403D"/>
    <w:rsid w:val="009948CA"/>
    <w:rsid w:val="00994912"/>
    <w:rsid w:val="00994CEB"/>
    <w:rsid w:val="00994D06"/>
    <w:rsid w:val="009953B8"/>
    <w:rsid w:val="009954A8"/>
    <w:rsid w:val="009958BA"/>
    <w:rsid w:val="00996428"/>
    <w:rsid w:val="009966C4"/>
    <w:rsid w:val="009972F1"/>
    <w:rsid w:val="009974D8"/>
    <w:rsid w:val="00997BF9"/>
    <w:rsid w:val="00997E96"/>
    <w:rsid w:val="009A0119"/>
    <w:rsid w:val="009A021D"/>
    <w:rsid w:val="009A02A1"/>
    <w:rsid w:val="009A03AD"/>
    <w:rsid w:val="009A0975"/>
    <w:rsid w:val="009A0E1F"/>
    <w:rsid w:val="009A1313"/>
    <w:rsid w:val="009A1C61"/>
    <w:rsid w:val="009A256D"/>
    <w:rsid w:val="009A276E"/>
    <w:rsid w:val="009A2C03"/>
    <w:rsid w:val="009A3042"/>
    <w:rsid w:val="009A3C8A"/>
    <w:rsid w:val="009A4405"/>
    <w:rsid w:val="009A4C33"/>
    <w:rsid w:val="009A5144"/>
    <w:rsid w:val="009A5BF9"/>
    <w:rsid w:val="009A6050"/>
    <w:rsid w:val="009A608A"/>
    <w:rsid w:val="009A60CB"/>
    <w:rsid w:val="009A722D"/>
    <w:rsid w:val="009A7B1B"/>
    <w:rsid w:val="009A7D72"/>
    <w:rsid w:val="009B017B"/>
    <w:rsid w:val="009B0189"/>
    <w:rsid w:val="009B073A"/>
    <w:rsid w:val="009B32F0"/>
    <w:rsid w:val="009B3493"/>
    <w:rsid w:val="009B37E0"/>
    <w:rsid w:val="009B44B5"/>
    <w:rsid w:val="009B49ED"/>
    <w:rsid w:val="009B4EA4"/>
    <w:rsid w:val="009B5AA1"/>
    <w:rsid w:val="009B75D0"/>
    <w:rsid w:val="009B7828"/>
    <w:rsid w:val="009B7A28"/>
    <w:rsid w:val="009B7A72"/>
    <w:rsid w:val="009C043B"/>
    <w:rsid w:val="009C0EE9"/>
    <w:rsid w:val="009C0F7E"/>
    <w:rsid w:val="009C1528"/>
    <w:rsid w:val="009C17F3"/>
    <w:rsid w:val="009C1BD3"/>
    <w:rsid w:val="009C254C"/>
    <w:rsid w:val="009C36C3"/>
    <w:rsid w:val="009C40D4"/>
    <w:rsid w:val="009C4676"/>
    <w:rsid w:val="009C49FA"/>
    <w:rsid w:val="009C4B56"/>
    <w:rsid w:val="009C511F"/>
    <w:rsid w:val="009C547A"/>
    <w:rsid w:val="009C5B5D"/>
    <w:rsid w:val="009C5D3B"/>
    <w:rsid w:val="009C6992"/>
    <w:rsid w:val="009C79AC"/>
    <w:rsid w:val="009C7BF5"/>
    <w:rsid w:val="009D00DF"/>
    <w:rsid w:val="009D0930"/>
    <w:rsid w:val="009D0BDA"/>
    <w:rsid w:val="009D1D6D"/>
    <w:rsid w:val="009D29D6"/>
    <w:rsid w:val="009D30F6"/>
    <w:rsid w:val="009D32E1"/>
    <w:rsid w:val="009D37D0"/>
    <w:rsid w:val="009D3E4F"/>
    <w:rsid w:val="009D5492"/>
    <w:rsid w:val="009D5ED5"/>
    <w:rsid w:val="009D6013"/>
    <w:rsid w:val="009D6738"/>
    <w:rsid w:val="009D7B28"/>
    <w:rsid w:val="009E0392"/>
    <w:rsid w:val="009E07BC"/>
    <w:rsid w:val="009E1303"/>
    <w:rsid w:val="009E1492"/>
    <w:rsid w:val="009E1D53"/>
    <w:rsid w:val="009E3314"/>
    <w:rsid w:val="009E3418"/>
    <w:rsid w:val="009E35FC"/>
    <w:rsid w:val="009E3C65"/>
    <w:rsid w:val="009E499B"/>
    <w:rsid w:val="009E5CF8"/>
    <w:rsid w:val="009E5FD5"/>
    <w:rsid w:val="009E6980"/>
    <w:rsid w:val="009E6D2E"/>
    <w:rsid w:val="009F06D7"/>
    <w:rsid w:val="009F0BA2"/>
    <w:rsid w:val="009F1A26"/>
    <w:rsid w:val="009F1F9C"/>
    <w:rsid w:val="009F22F4"/>
    <w:rsid w:val="009F255A"/>
    <w:rsid w:val="009F2829"/>
    <w:rsid w:val="009F3565"/>
    <w:rsid w:val="009F35C9"/>
    <w:rsid w:val="009F373F"/>
    <w:rsid w:val="009F3DE0"/>
    <w:rsid w:val="009F4E25"/>
    <w:rsid w:val="009F4E34"/>
    <w:rsid w:val="009F4FC7"/>
    <w:rsid w:val="009F560B"/>
    <w:rsid w:val="009F62E4"/>
    <w:rsid w:val="009F6BA0"/>
    <w:rsid w:val="009F6FCA"/>
    <w:rsid w:val="009F7BD4"/>
    <w:rsid w:val="00A013E1"/>
    <w:rsid w:val="00A015B0"/>
    <w:rsid w:val="00A01818"/>
    <w:rsid w:val="00A01BEA"/>
    <w:rsid w:val="00A01D72"/>
    <w:rsid w:val="00A02A7F"/>
    <w:rsid w:val="00A041DB"/>
    <w:rsid w:val="00A043DC"/>
    <w:rsid w:val="00A0459E"/>
    <w:rsid w:val="00A04DDF"/>
    <w:rsid w:val="00A0534F"/>
    <w:rsid w:val="00A05FF0"/>
    <w:rsid w:val="00A0620A"/>
    <w:rsid w:val="00A06677"/>
    <w:rsid w:val="00A0670F"/>
    <w:rsid w:val="00A0753A"/>
    <w:rsid w:val="00A07C9A"/>
    <w:rsid w:val="00A1051E"/>
    <w:rsid w:val="00A11244"/>
    <w:rsid w:val="00A116E7"/>
    <w:rsid w:val="00A118CF"/>
    <w:rsid w:val="00A11B12"/>
    <w:rsid w:val="00A12397"/>
    <w:rsid w:val="00A1260F"/>
    <w:rsid w:val="00A12EAE"/>
    <w:rsid w:val="00A1357B"/>
    <w:rsid w:val="00A1485A"/>
    <w:rsid w:val="00A153C8"/>
    <w:rsid w:val="00A15BA3"/>
    <w:rsid w:val="00A168BB"/>
    <w:rsid w:val="00A16A49"/>
    <w:rsid w:val="00A17BFE"/>
    <w:rsid w:val="00A17C86"/>
    <w:rsid w:val="00A17CA8"/>
    <w:rsid w:val="00A20135"/>
    <w:rsid w:val="00A20BB7"/>
    <w:rsid w:val="00A20E54"/>
    <w:rsid w:val="00A2126F"/>
    <w:rsid w:val="00A2157C"/>
    <w:rsid w:val="00A216F8"/>
    <w:rsid w:val="00A217E5"/>
    <w:rsid w:val="00A21ADA"/>
    <w:rsid w:val="00A22FBB"/>
    <w:rsid w:val="00A23C00"/>
    <w:rsid w:val="00A240EC"/>
    <w:rsid w:val="00A24DD6"/>
    <w:rsid w:val="00A25CE6"/>
    <w:rsid w:val="00A261B6"/>
    <w:rsid w:val="00A2652E"/>
    <w:rsid w:val="00A2719F"/>
    <w:rsid w:val="00A275B3"/>
    <w:rsid w:val="00A300A7"/>
    <w:rsid w:val="00A31E6E"/>
    <w:rsid w:val="00A329E4"/>
    <w:rsid w:val="00A32D43"/>
    <w:rsid w:val="00A3516B"/>
    <w:rsid w:val="00A3536C"/>
    <w:rsid w:val="00A35CBA"/>
    <w:rsid w:val="00A36285"/>
    <w:rsid w:val="00A3647F"/>
    <w:rsid w:val="00A36620"/>
    <w:rsid w:val="00A37EFC"/>
    <w:rsid w:val="00A405BC"/>
    <w:rsid w:val="00A40DCD"/>
    <w:rsid w:val="00A41552"/>
    <w:rsid w:val="00A4177D"/>
    <w:rsid w:val="00A41C5D"/>
    <w:rsid w:val="00A43151"/>
    <w:rsid w:val="00A43711"/>
    <w:rsid w:val="00A43C28"/>
    <w:rsid w:val="00A44601"/>
    <w:rsid w:val="00A45112"/>
    <w:rsid w:val="00A45776"/>
    <w:rsid w:val="00A45C4E"/>
    <w:rsid w:val="00A5099F"/>
    <w:rsid w:val="00A50BDA"/>
    <w:rsid w:val="00A512B4"/>
    <w:rsid w:val="00A517D5"/>
    <w:rsid w:val="00A51DFA"/>
    <w:rsid w:val="00A526C6"/>
    <w:rsid w:val="00A53106"/>
    <w:rsid w:val="00A53CDE"/>
    <w:rsid w:val="00A542E7"/>
    <w:rsid w:val="00A54EF9"/>
    <w:rsid w:val="00A553EB"/>
    <w:rsid w:val="00A55865"/>
    <w:rsid w:val="00A55E5F"/>
    <w:rsid w:val="00A560FB"/>
    <w:rsid w:val="00A5682F"/>
    <w:rsid w:val="00A57057"/>
    <w:rsid w:val="00A60108"/>
    <w:rsid w:val="00A604CF"/>
    <w:rsid w:val="00A60B03"/>
    <w:rsid w:val="00A61268"/>
    <w:rsid w:val="00A61EA6"/>
    <w:rsid w:val="00A6268B"/>
    <w:rsid w:val="00A62EB7"/>
    <w:rsid w:val="00A6328C"/>
    <w:rsid w:val="00A63490"/>
    <w:rsid w:val="00A649A2"/>
    <w:rsid w:val="00A651A3"/>
    <w:rsid w:val="00A659D6"/>
    <w:rsid w:val="00A6701A"/>
    <w:rsid w:val="00A67579"/>
    <w:rsid w:val="00A702B5"/>
    <w:rsid w:val="00A7045F"/>
    <w:rsid w:val="00A70BB2"/>
    <w:rsid w:val="00A71914"/>
    <w:rsid w:val="00A72290"/>
    <w:rsid w:val="00A725E7"/>
    <w:rsid w:val="00A7363B"/>
    <w:rsid w:val="00A7389E"/>
    <w:rsid w:val="00A740B6"/>
    <w:rsid w:val="00A749AB"/>
    <w:rsid w:val="00A7564C"/>
    <w:rsid w:val="00A76A74"/>
    <w:rsid w:val="00A76F70"/>
    <w:rsid w:val="00A7EF4A"/>
    <w:rsid w:val="00A8042E"/>
    <w:rsid w:val="00A805F5"/>
    <w:rsid w:val="00A8130D"/>
    <w:rsid w:val="00A82E4D"/>
    <w:rsid w:val="00A83EE4"/>
    <w:rsid w:val="00A84273"/>
    <w:rsid w:val="00A84C7C"/>
    <w:rsid w:val="00A854AA"/>
    <w:rsid w:val="00A85699"/>
    <w:rsid w:val="00A85810"/>
    <w:rsid w:val="00A86E06"/>
    <w:rsid w:val="00A8781D"/>
    <w:rsid w:val="00A90341"/>
    <w:rsid w:val="00A91760"/>
    <w:rsid w:val="00A91CAD"/>
    <w:rsid w:val="00A92935"/>
    <w:rsid w:val="00A92B4D"/>
    <w:rsid w:val="00A92BC5"/>
    <w:rsid w:val="00A93B7C"/>
    <w:rsid w:val="00A94341"/>
    <w:rsid w:val="00A94B67"/>
    <w:rsid w:val="00A94E51"/>
    <w:rsid w:val="00A94FBC"/>
    <w:rsid w:val="00A95FE7"/>
    <w:rsid w:val="00A96ECD"/>
    <w:rsid w:val="00A96FA8"/>
    <w:rsid w:val="00AA0C82"/>
    <w:rsid w:val="00AA0C8F"/>
    <w:rsid w:val="00AA1D34"/>
    <w:rsid w:val="00AA1E59"/>
    <w:rsid w:val="00AA223B"/>
    <w:rsid w:val="00AA243D"/>
    <w:rsid w:val="00AA2936"/>
    <w:rsid w:val="00AA2D1B"/>
    <w:rsid w:val="00AA40F0"/>
    <w:rsid w:val="00AA44EB"/>
    <w:rsid w:val="00AA4EBB"/>
    <w:rsid w:val="00AA4EE8"/>
    <w:rsid w:val="00AA503A"/>
    <w:rsid w:val="00AA52E4"/>
    <w:rsid w:val="00AA64CE"/>
    <w:rsid w:val="00AA7367"/>
    <w:rsid w:val="00AA78E5"/>
    <w:rsid w:val="00AA7C95"/>
    <w:rsid w:val="00AB000B"/>
    <w:rsid w:val="00AB018C"/>
    <w:rsid w:val="00AB043F"/>
    <w:rsid w:val="00AB063F"/>
    <w:rsid w:val="00AB0D7A"/>
    <w:rsid w:val="00AB1627"/>
    <w:rsid w:val="00AB1CC8"/>
    <w:rsid w:val="00AB3527"/>
    <w:rsid w:val="00AB396D"/>
    <w:rsid w:val="00AB5036"/>
    <w:rsid w:val="00AB50AF"/>
    <w:rsid w:val="00AB60B6"/>
    <w:rsid w:val="00AB60C3"/>
    <w:rsid w:val="00AB616D"/>
    <w:rsid w:val="00AB6E8C"/>
    <w:rsid w:val="00AC019A"/>
    <w:rsid w:val="00AC08DD"/>
    <w:rsid w:val="00AC13AD"/>
    <w:rsid w:val="00AC2BE6"/>
    <w:rsid w:val="00AC2CBC"/>
    <w:rsid w:val="00AC335A"/>
    <w:rsid w:val="00AC445F"/>
    <w:rsid w:val="00AC4ADD"/>
    <w:rsid w:val="00AC4C52"/>
    <w:rsid w:val="00AC5B8D"/>
    <w:rsid w:val="00AC6348"/>
    <w:rsid w:val="00AD03BF"/>
    <w:rsid w:val="00AD0442"/>
    <w:rsid w:val="00AD0E14"/>
    <w:rsid w:val="00AD16B8"/>
    <w:rsid w:val="00AD1BC9"/>
    <w:rsid w:val="00AD245A"/>
    <w:rsid w:val="00AD2B97"/>
    <w:rsid w:val="00AD3B4C"/>
    <w:rsid w:val="00AD3C0C"/>
    <w:rsid w:val="00AD3D05"/>
    <w:rsid w:val="00AD3F43"/>
    <w:rsid w:val="00AD400E"/>
    <w:rsid w:val="00AD44AD"/>
    <w:rsid w:val="00AD4905"/>
    <w:rsid w:val="00AD4AD7"/>
    <w:rsid w:val="00AD4E26"/>
    <w:rsid w:val="00AD55A2"/>
    <w:rsid w:val="00AD7A13"/>
    <w:rsid w:val="00AE0651"/>
    <w:rsid w:val="00AE0F2C"/>
    <w:rsid w:val="00AE1F88"/>
    <w:rsid w:val="00AE26A6"/>
    <w:rsid w:val="00AE2745"/>
    <w:rsid w:val="00AE2A1E"/>
    <w:rsid w:val="00AE3334"/>
    <w:rsid w:val="00AE3D90"/>
    <w:rsid w:val="00AE42DC"/>
    <w:rsid w:val="00AE4A44"/>
    <w:rsid w:val="00AE4C38"/>
    <w:rsid w:val="00AE5606"/>
    <w:rsid w:val="00AE5D0D"/>
    <w:rsid w:val="00AE618D"/>
    <w:rsid w:val="00AE676C"/>
    <w:rsid w:val="00AE6C88"/>
    <w:rsid w:val="00AE7028"/>
    <w:rsid w:val="00AE7084"/>
    <w:rsid w:val="00AE7234"/>
    <w:rsid w:val="00AE7D05"/>
    <w:rsid w:val="00AE7F08"/>
    <w:rsid w:val="00AE7F84"/>
    <w:rsid w:val="00AE7FD6"/>
    <w:rsid w:val="00AF0681"/>
    <w:rsid w:val="00AF132F"/>
    <w:rsid w:val="00AF193C"/>
    <w:rsid w:val="00AF1CA2"/>
    <w:rsid w:val="00AF1ED4"/>
    <w:rsid w:val="00AF24C3"/>
    <w:rsid w:val="00AF28CF"/>
    <w:rsid w:val="00AF419E"/>
    <w:rsid w:val="00AF449E"/>
    <w:rsid w:val="00AF4A89"/>
    <w:rsid w:val="00AF4BD8"/>
    <w:rsid w:val="00AF4CCA"/>
    <w:rsid w:val="00AF5235"/>
    <w:rsid w:val="00AF597F"/>
    <w:rsid w:val="00AF67BE"/>
    <w:rsid w:val="00AF6B5A"/>
    <w:rsid w:val="00AF7585"/>
    <w:rsid w:val="00AF7F4D"/>
    <w:rsid w:val="00AF7FB6"/>
    <w:rsid w:val="00B00264"/>
    <w:rsid w:val="00B00358"/>
    <w:rsid w:val="00B0134D"/>
    <w:rsid w:val="00B02161"/>
    <w:rsid w:val="00B03194"/>
    <w:rsid w:val="00B0369E"/>
    <w:rsid w:val="00B03820"/>
    <w:rsid w:val="00B03C5A"/>
    <w:rsid w:val="00B04069"/>
    <w:rsid w:val="00B07006"/>
    <w:rsid w:val="00B07207"/>
    <w:rsid w:val="00B07348"/>
    <w:rsid w:val="00B07F18"/>
    <w:rsid w:val="00B10667"/>
    <w:rsid w:val="00B10B3D"/>
    <w:rsid w:val="00B114B0"/>
    <w:rsid w:val="00B11A59"/>
    <w:rsid w:val="00B11D26"/>
    <w:rsid w:val="00B11D49"/>
    <w:rsid w:val="00B11E74"/>
    <w:rsid w:val="00B1203B"/>
    <w:rsid w:val="00B12881"/>
    <w:rsid w:val="00B12E95"/>
    <w:rsid w:val="00B13189"/>
    <w:rsid w:val="00B13286"/>
    <w:rsid w:val="00B134B8"/>
    <w:rsid w:val="00B1378C"/>
    <w:rsid w:val="00B13EC5"/>
    <w:rsid w:val="00B14743"/>
    <w:rsid w:val="00B15B6C"/>
    <w:rsid w:val="00B166A2"/>
    <w:rsid w:val="00B1677C"/>
    <w:rsid w:val="00B16B52"/>
    <w:rsid w:val="00B1725F"/>
    <w:rsid w:val="00B17346"/>
    <w:rsid w:val="00B1786E"/>
    <w:rsid w:val="00B20060"/>
    <w:rsid w:val="00B2026A"/>
    <w:rsid w:val="00B240AC"/>
    <w:rsid w:val="00B242F8"/>
    <w:rsid w:val="00B2616D"/>
    <w:rsid w:val="00B262B9"/>
    <w:rsid w:val="00B26489"/>
    <w:rsid w:val="00B2704B"/>
    <w:rsid w:val="00B2754B"/>
    <w:rsid w:val="00B27574"/>
    <w:rsid w:val="00B27772"/>
    <w:rsid w:val="00B32834"/>
    <w:rsid w:val="00B32A3E"/>
    <w:rsid w:val="00B33D10"/>
    <w:rsid w:val="00B34225"/>
    <w:rsid w:val="00B3447D"/>
    <w:rsid w:val="00B34E91"/>
    <w:rsid w:val="00B359C9"/>
    <w:rsid w:val="00B365E5"/>
    <w:rsid w:val="00B373CF"/>
    <w:rsid w:val="00B37B35"/>
    <w:rsid w:val="00B401FB"/>
    <w:rsid w:val="00B40986"/>
    <w:rsid w:val="00B415AD"/>
    <w:rsid w:val="00B41A2B"/>
    <w:rsid w:val="00B42336"/>
    <w:rsid w:val="00B425F1"/>
    <w:rsid w:val="00B42702"/>
    <w:rsid w:val="00B4285C"/>
    <w:rsid w:val="00B42E4F"/>
    <w:rsid w:val="00B42E83"/>
    <w:rsid w:val="00B43522"/>
    <w:rsid w:val="00B44392"/>
    <w:rsid w:val="00B44C60"/>
    <w:rsid w:val="00B45466"/>
    <w:rsid w:val="00B46E9F"/>
    <w:rsid w:val="00B46FD2"/>
    <w:rsid w:val="00B47216"/>
    <w:rsid w:val="00B512CD"/>
    <w:rsid w:val="00B51D28"/>
    <w:rsid w:val="00B52407"/>
    <w:rsid w:val="00B52D7B"/>
    <w:rsid w:val="00B533E3"/>
    <w:rsid w:val="00B5368B"/>
    <w:rsid w:val="00B54D0C"/>
    <w:rsid w:val="00B5541D"/>
    <w:rsid w:val="00B562B5"/>
    <w:rsid w:val="00B56FC9"/>
    <w:rsid w:val="00B57440"/>
    <w:rsid w:val="00B5763E"/>
    <w:rsid w:val="00B57BEB"/>
    <w:rsid w:val="00B605B8"/>
    <w:rsid w:val="00B605D7"/>
    <w:rsid w:val="00B60F67"/>
    <w:rsid w:val="00B60F96"/>
    <w:rsid w:val="00B6125B"/>
    <w:rsid w:val="00B616CC"/>
    <w:rsid w:val="00B62AA1"/>
    <w:rsid w:val="00B634FF"/>
    <w:rsid w:val="00B637C3"/>
    <w:rsid w:val="00B64386"/>
    <w:rsid w:val="00B647DA"/>
    <w:rsid w:val="00B64BBD"/>
    <w:rsid w:val="00B650B9"/>
    <w:rsid w:val="00B653E1"/>
    <w:rsid w:val="00B6610E"/>
    <w:rsid w:val="00B665F1"/>
    <w:rsid w:val="00B669A6"/>
    <w:rsid w:val="00B66F8D"/>
    <w:rsid w:val="00B678B0"/>
    <w:rsid w:val="00B679F6"/>
    <w:rsid w:val="00B67D7E"/>
    <w:rsid w:val="00B67E0C"/>
    <w:rsid w:val="00B70762"/>
    <w:rsid w:val="00B70965"/>
    <w:rsid w:val="00B70B7C"/>
    <w:rsid w:val="00B712AB"/>
    <w:rsid w:val="00B71D0D"/>
    <w:rsid w:val="00B71F53"/>
    <w:rsid w:val="00B723A9"/>
    <w:rsid w:val="00B72E82"/>
    <w:rsid w:val="00B730FA"/>
    <w:rsid w:val="00B738C4"/>
    <w:rsid w:val="00B73C6D"/>
    <w:rsid w:val="00B7437F"/>
    <w:rsid w:val="00B75C65"/>
    <w:rsid w:val="00B76E1B"/>
    <w:rsid w:val="00B77995"/>
    <w:rsid w:val="00B80697"/>
    <w:rsid w:val="00B80D5D"/>
    <w:rsid w:val="00B80D9B"/>
    <w:rsid w:val="00B81838"/>
    <w:rsid w:val="00B847FD"/>
    <w:rsid w:val="00B84919"/>
    <w:rsid w:val="00B84994"/>
    <w:rsid w:val="00B84B37"/>
    <w:rsid w:val="00B85807"/>
    <w:rsid w:val="00B86B07"/>
    <w:rsid w:val="00B86EB4"/>
    <w:rsid w:val="00B87258"/>
    <w:rsid w:val="00B87B85"/>
    <w:rsid w:val="00B87F3E"/>
    <w:rsid w:val="00B9002F"/>
    <w:rsid w:val="00B90BF7"/>
    <w:rsid w:val="00B911CC"/>
    <w:rsid w:val="00B916B2"/>
    <w:rsid w:val="00B9263F"/>
    <w:rsid w:val="00B93518"/>
    <w:rsid w:val="00B93832"/>
    <w:rsid w:val="00B94055"/>
    <w:rsid w:val="00B946C7"/>
    <w:rsid w:val="00B94C2A"/>
    <w:rsid w:val="00B94D61"/>
    <w:rsid w:val="00B9503B"/>
    <w:rsid w:val="00B9514E"/>
    <w:rsid w:val="00B95A00"/>
    <w:rsid w:val="00B95CDA"/>
    <w:rsid w:val="00B95DC6"/>
    <w:rsid w:val="00B95F64"/>
    <w:rsid w:val="00B96303"/>
    <w:rsid w:val="00B964D2"/>
    <w:rsid w:val="00BA08CE"/>
    <w:rsid w:val="00BA08F7"/>
    <w:rsid w:val="00BA11E0"/>
    <w:rsid w:val="00BA14FF"/>
    <w:rsid w:val="00BA19F2"/>
    <w:rsid w:val="00BA24C4"/>
    <w:rsid w:val="00BA2756"/>
    <w:rsid w:val="00BA31EE"/>
    <w:rsid w:val="00BA3778"/>
    <w:rsid w:val="00BA3877"/>
    <w:rsid w:val="00BA4097"/>
    <w:rsid w:val="00BA435F"/>
    <w:rsid w:val="00BA49D7"/>
    <w:rsid w:val="00BA54F1"/>
    <w:rsid w:val="00BA7E2D"/>
    <w:rsid w:val="00BB098B"/>
    <w:rsid w:val="00BB112E"/>
    <w:rsid w:val="00BB17A2"/>
    <w:rsid w:val="00BB1A20"/>
    <w:rsid w:val="00BB1AFD"/>
    <w:rsid w:val="00BB1D06"/>
    <w:rsid w:val="00BB224B"/>
    <w:rsid w:val="00BB2CA2"/>
    <w:rsid w:val="00BB399E"/>
    <w:rsid w:val="00BB4252"/>
    <w:rsid w:val="00BB4321"/>
    <w:rsid w:val="00BB4700"/>
    <w:rsid w:val="00BB481C"/>
    <w:rsid w:val="00BB57B0"/>
    <w:rsid w:val="00BB59B5"/>
    <w:rsid w:val="00BB6473"/>
    <w:rsid w:val="00BB6680"/>
    <w:rsid w:val="00BB689D"/>
    <w:rsid w:val="00BB6FDB"/>
    <w:rsid w:val="00BB77F1"/>
    <w:rsid w:val="00BB7E1A"/>
    <w:rsid w:val="00BB7EE4"/>
    <w:rsid w:val="00BC16D8"/>
    <w:rsid w:val="00BC1FC0"/>
    <w:rsid w:val="00BC344D"/>
    <w:rsid w:val="00BC3479"/>
    <w:rsid w:val="00BC34A4"/>
    <w:rsid w:val="00BC38EF"/>
    <w:rsid w:val="00BC3934"/>
    <w:rsid w:val="00BC3B01"/>
    <w:rsid w:val="00BC3C65"/>
    <w:rsid w:val="00BC3F0F"/>
    <w:rsid w:val="00BC4B1B"/>
    <w:rsid w:val="00BC4BA5"/>
    <w:rsid w:val="00BC4D5F"/>
    <w:rsid w:val="00BC50C4"/>
    <w:rsid w:val="00BC6C35"/>
    <w:rsid w:val="00BC707B"/>
    <w:rsid w:val="00BC7085"/>
    <w:rsid w:val="00BC7805"/>
    <w:rsid w:val="00BC7FEA"/>
    <w:rsid w:val="00BD0AF4"/>
    <w:rsid w:val="00BD226D"/>
    <w:rsid w:val="00BD29AC"/>
    <w:rsid w:val="00BD3176"/>
    <w:rsid w:val="00BD52B4"/>
    <w:rsid w:val="00BD56E8"/>
    <w:rsid w:val="00BD573D"/>
    <w:rsid w:val="00BD596C"/>
    <w:rsid w:val="00BD5B21"/>
    <w:rsid w:val="00BD5C49"/>
    <w:rsid w:val="00BD5FB3"/>
    <w:rsid w:val="00BD7123"/>
    <w:rsid w:val="00BD7398"/>
    <w:rsid w:val="00BE03F4"/>
    <w:rsid w:val="00BE0861"/>
    <w:rsid w:val="00BE0B61"/>
    <w:rsid w:val="00BE0EC6"/>
    <w:rsid w:val="00BE198A"/>
    <w:rsid w:val="00BE2CB8"/>
    <w:rsid w:val="00BE4232"/>
    <w:rsid w:val="00BE4B09"/>
    <w:rsid w:val="00BE4F11"/>
    <w:rsid w:val="00BE5663"/>
    <w:rsid w:val="00BE5A7B"/>
    <w:rsid w:val="00BE5EFD"/>
    <w:rsid w:val="00BE6B90"/>
    <w:rsid w:val="00BE6C42"/>
    <w:rsid w:val="00BE6D4B"/>
    <w:rsid w:val="00BE7760"/>
    <w:rsid w:val="00BE7A68"/>
    <w:rsid w:val="00BF1462"/>
    <w:rsid w:val="00BF161C"/>
    <w:rsid w:val="00BF18BB"/>
    <w:rsid w:val="00BF1C99"/>
    <w:rsid w:val="00BF1DC1"/>
    <w:rsid w:val="00BF22B4"/>
    <w:rsid w:val="00BF2C41"/>
    <w:rsid w:val="00BF2C5F"/>
    <w:rsid w:val="00BF2D19"/>
    <w:rsid w:val="00BF4AAE"/>
    <w:rsid w:val="00BF52BC"/>
    <w:rsid w:val="00BF536C"/>
    <w:rsid w:val="00BF5587"/>
    <w:rsid w:val="00BF5A5C"/>
    <w:rsid w:val="00BF6D9E"/>
    <w:rsid w:val="00BF7E97"/>
    <w:rsid w:val="00C01075"/>
    <w:rsid w:val="00C012ED"/>
    <w:rsid w:val="00C014EE"/>
    <w:rsid w:val="00C0192A"/>
    <w:rsid w:val="00C0430B"/>
    <w:rsid w:val="00C04360"/>
    <w:rsid w:val="00C044B6"/>
    <w:rsid w:val="00C047D4"/>
    <w:rsid w:val="00C0483F"/>
    <w:rsid w:val="00C04875"/>
    <w:rsid w:val="00C05556"/>
    <w:rsid w:val="00C06675"/>
    <w:rsid w:val="00C0680B"/>
    <w:rsid w:val="00C105A4"/>
    <w:rsid w:val="00C10C64"/>
    <w:rsid w:val="00C10E91"/>
    <w:rsid w:val="00C112AA"/>
    <w:rsid w:val="00C11CED"/>
    <w:rsid w:val="00C12143"/>
    <w:rsid w:val="00C12231"/>
    <w:rsid w:val="00C12671"/>
    <w:rsid w:val="00C128C7"/>
    <w:rsid w:val="00C13002"/>
    <w:rsid w:val="00C13050"/>
    <w:rsid w:val="00C13E7F"/>
    <w:rsid w:val="00C14280"/>
    <w:rsid w:val="00C15D6F"/>
    <w:rsid w:val="00C16370"/>
    <w:rsid w:val="00C1674C"/>
    <w:rsid w:val="00C16AA2"/>
    <w:rsid w:val="00C16BC3"/>
    <w:rsid w:val="00C1703D"/>
    <w:rsid w:val="00C20CD1"/>
    <w:rsid w:val="00C2128B"/>
    <w:rsid w:val="00C21826"/>
    <w:rsid w:val="00C21998"/>
    <w:rsid w:val="00C21E7A"/>
    <w:rsid w:val="00C220EC"/>
    <w:rsid w:val="00C22359"/>
    <w:rsid w:val="00C236D2"/>
    <w:rsid w:val="00C239D6"/>
    <w:rsid w:val="00C247BF"/>
    <w:rsid w:val="00C254B3"/>
    <w:rsid w:val="00C25ADE"/>
    <w:rsid w:val="00C25AF6"/>
    <w:rsid w:val="00C25F2C"/>
    <w:rsid w:val="00C269DE"/>
    <w:rsid w:val="00C26CDB"/>
    <w:rsid w:val="00C27C3E"/>
    <w:rsid w:val="00C3001E"/>
    <w:rsid w:val="00C302A1"/>
    <w:rsid w:val="00C30913"/>
    <w:rsid w:val="00C317C4"/>
    <w:rsid w:val="00C322F7"/>
    <w:rsid w:val="00C326B9"/>
    <w:rsid w:val="00C32B9F"/>
    <w:rsid w:val="00C33B7A"/>
    <w:rsid w:val="00C3434D"/>
    <w:rsid w:val="00C3436F"/>
    <w:rsid w:val="00C34DB7"/>
    <w:rsid w:val="00C34E6E"/>
    <w:rsid w:val="00C34FE7"/>
    <w:rsid w:val="00C36037"/>
    <w:rsid w:val="00C36D75"/>
    <w:rsid w:val="00C3755B"/>
    <w:rsid w:val="00C37ABD"/>
    <w:rsid w:val="00C403A2"/>
    <w:rsid w:val="00C40992"/>
    <w:rsid w:val="00C40995"/>
    <w:rsid w:val="00C412E1"/>
    <w:rsid w:val="00C417F4"/>
    <w:rsid w:val="00C41E6C"/>
    <w:rsid w:val="00C42698"/>
    <w:rsid w:val="00C43227"/>
    <w:rsid w:val="00C44531"/>
    <w:rsid w:val="00C44A1D"/>
    <w:rsid w:val="00C45450"/>
    <w:rsid w:val="00C458DC"/>
    <w:rsid w:val="00C45CAB"/>
    <w:rsid w:val="00C46281"/>
    <w:rsid w:val="00C46BD9"/>
    <w:rsid w:val="00C47262"/>
    <w:rsid w:val="00C5031E"/>
    <w:rsid w:val="00C5075C"/>
    <w:rsid w:val="00C52AE6"/>
    <w:rsid w:val="00C53377"/>
    <w:rsid w:val="00C534B4"/>
    <w:rsid w:val="00C546F7"/>
    <w:rsid w:val="00C5483C"/>
    <w:rsid w:val="00C55E5A"/>
    <w:rsid w:val="00C56F28"/>
    <w:rsid w:val="00C57386"/>
    <w:rsid w:val="00C57424"/>
    <w:rsid w:val="00C60DD0"/>
    <w:rsid w:val="00C60E4E"/>
    <w:rsid w:val="00C617C8"/>
    <w:rsid w:val="00C638A4"/>
    <w:rsid w:val="00C6391B"/>
    <w:rsid w:val="00C6409D"/>
    <w:rsid w:val="00C6431D"/>
    <w:rsid w:val="00C643AC"/>
    <w:rsid w:val="00C65359"/>
    <w:rsid w:val="00C66B31"/>
    <w:rsid w:val="00C66F2D"/>
    <w:rsid w:val="00C67419"/>
    <w:rsid w:val="00C67430"/>
    <w:rsid w:val="00C67F68"/>
    <w:rsid w:val="00C703AD"/>
    <w:rsid w:val="00C717E2"/>
    <w:rsid w:val="00C71A32"/>
    <w:rsid w:val="00C71B28"/>
    <w:rsid w:val="00C71DBF"/>
    <w:rsid w:val="00C72441"/>
    <w:rsid w:val="00C7262B"/>
    <w:rsid w:val="00C728AC"/>
    <w:rsid w:val="00C72CC3"/>
    <w:rsid w:val="00C72DD4"/>
    <w:rsid w:val="00C73B29"/>
    <w:rsid w:val="00C743E9"/>
    <w:rsid w:val="00C745CA"/>
    <w:rsid w:val="00C758F0"/>
    <w:rsid w:val="00C7743E"/>
    <w:rsid w:val="00C77534"/>
    <w:rsid w:val="00C777E0"/>
    <w:rsid w:val="00C779B8"/>
    <w:rsid w:val="00C80A24"/>
    <w:rsid w:val="00C80D77"/>
    <w:rsid w:val="00C816E8"/>
    <w:rsid w:val="00C81A32"/>
    <w:rsid w:val="00C8256F"/>
    <w:rsid w:val="00C82595"/>
    <w:rsid w:val="00C85155"/>
    <w:rsid w:val="00C8574D"/>
    <w:rsid w:val="00C860F0"/>
    <w:rsid w:val="00C86DA7"/>
    <w:rsid w:val="00C870D6"/>
    <w:rsid w:val="00C8742E"/>
    <w:rsid w:val="00C87690"/>
    <w:rsid w:val="00C90697"/>
    <w:rsid w:val="00C9080F"/>
    <w:rsid w:val="00C90B98"/>
    <w:rsid w:val="00C91AD9"/>
    <w:rsid w:val="00C91EB1"/>
    <w:rsid w:val="00C91FAF"/>
    <w:rsid w:val="00C921D9"/>
    <w:rsid w:val="00C922A9"/>
    <w:rsid w:val="00C92AF9"/>
    <w:rsid w:val="00C931B5"/>
    <w:rsid w:val="00C935E6"/>
    <w:rsid w:val="00C93821"/>
    <w:rsid w:val="00C938D2"/>
    <w:rsid w:val="00C94278"/>
    <w:rsid w:val="00C94582"/>
    <w:rsid w:val="00C94C89"/>
    <w:rsid w:val="00C9500D"/>
    <w:rsid w:val="00C957EC"/>
    <w:rsid w:val="00C9591E"/>
    <w:rsid w:val="00C95A18"/>
    <w:rsid w:val="00C97A4F"/>
    <w:rsid w:val="00CA0559"/>
    <w:rsid w:val="00CA1368"/>
    <w:rsid w:val="00CA1616"/>
    <w:rsid w:val="00CA2651"/>
    <w:rsid w:val="00CA303C"/>
    <w:rsid w:val="00CA3257"/>
    <w:rsid w:val="00CA3BBD"/>
    <w:rsid w:val="00CA4045"/>
    <w:rsid w:val="00CA5038"/>
    <w:rsid w:val="00CA7125"/>
    <w:rsid w:val="00CA7952"/>
    <w:rsid w:val="00CA7A16"/>
    <w:rsid w:val="00CA7D5A"/>
    <w:rsid w:val="00CB0A42"/>
    <w:rsid w:val="00CB0AFF"/>
    <w:rsid w:val="00CB1036"/>
    <w:rsid w:val="00CB15A0"/>
    <w:rsid w:val="00CB21AA"/>
    <w:rsid w:val="00CB243E"/>
    <w:rsid w:val="00CB2598"/>
    <w:rsid w:val="00CB29F4"/>
    <w:rsid w:val="00CB3F8D"/>
    <w:rsid w:val="00CB4248"/>
    <w:rsid w:val="00CB6014"/>
    <w:rsid w:val="00CB7140"/>
    <w:rsid w:val="00CB78A0"/>
    <w:rsid w:val="00CB7D53"/>
    <w:rsid w:val="00CC026F"/>
    <w:rsid w:val="00CC02EA"/>
    <w:rsid w:val="00CC0430"/>
    <w:rsid w:val="00CC0DF6"/>
    <w:rsid w:val="00CC127A"/>
    <w:rsid w:val="00CC1434"/>
    <w:rsid w:val="00CC1940"/>
    <w:rsid w:val="00CC1C52"/>
    <w:rsid w:val="00CC3948"/>
    <w:rsid w:val="00CC3A10"/>
    <w:rsid w:val="00CC3D2B"/>
    <w:rsid w:val="00CC4885"/>
    <w:rsid w:val="00CC4F8E"/>
    <w:rsid w:val="00CC4FB8"/>
    <w:rsid w:val="00CC529D"/>
    <w:rsid w:val="00CC5844"/>
    <w:rsid w:val="00CC67F3"/>
    <w:rsid w:val="00CC6C71"/>
    <w:rsid w:val="00CC7CAF"/>
    <w:rsid w:val="00CD01B2"/>
    <w:rsid w:val="00CD06B2"/>
    <w:rsid w:val="00CD0A25"/>
    <w:rsid w:val="00CD23DD"/>
    <w:rsid w:val="00CD302D"/>
    <w:rsid w:val="00CD3859"/>
    <w:rsid w:val="00CD4730"/>
    <w:rsid w:val="00CD5888"/>
    <w:rsid w:val="00CD6B94"/>
    <w:rsid w:val="00CE0044"/>
    <w:rsid w:val="00CE0333"/>
    <w:rsid w:val="00CE043F"/>
    <w:rsid w:val="00CE049E"/>
    <w:rsid w:val="00CE0BC8"/>
    <w:rsid w:val="00CE0F8D"/>
    <w:rsid w:val="00CE23CE"/>
    <w:rsid w:val="00CE2411"/>
    <w:rsid w:val="00CE287E"/>
    <w:rsid w:val="00CE29B1"/>
    <w:rsid w:val="00CE2A48"/>
    <w:rsid w:val="00CE2BB3"/>
    <w:rsid w:val="00CE2D07"/>
    <w:rsid w:val="00CE3426"/>
    <w:rsid w:val="00CE39DC"/>
    <w:rsid w:val="00CE3D9C"/>
    <w:rsid w:val="00CE4439"/>
    <w:rsid w:val="00CE4A22"/>
    <w:rsid w:val="00CE4BB1"/>
    <w:rsid w:val="00CE4F3D"/>
    <w:rsid w:val="00CE5461"/>
    <w:rsid w:val="00CE5FC3"/>
    <w:rsid w:val="00CE65E7"/>
    <w:rsid w:val="00CE6A22"/>
    <w:rsid w:val="00CE6FB8"/>
    <w:rsid w:val="00CE733D"/>
    <w:rsid w:val="00CE7914"/>
    <w:rsid w:val="00CE7C34"/>
    <w:rsid w:val="00CE7FD3"/>
    <w:rsid w:val="00CF0638"/>
    <w:rsid w:val="00CF167A"/>
    <w:rsid w:val="00CF1BC6"/>
    <w:rsid w:val="00CF283B"/>
    <w:rsid w:val="00CF2C92"/>
    <w:rsid w:val="00CF41E7"/>
    <w:rsid w:val="00CF42D8"/>
    <w:rsid w:val="00CF50EA"/>
    <w:rsid w:val="00CF537E"/>
    <w:rsid w:val="00CF6733"/>
    <w:rsid w:val="00CF6767"/>
    <w:rsid w:val="00CF6CA8"/>
    <w:rsid w:val="00D00965"/>
    <w:rsid w:val="00D00D65"/>
    <w:rsid w:val="00D01057"/>
    <w:rsid w:val="00D0162C"/>
    <w:rsid w:val="00D02791"/>
    <w:rsid w:val="00D0294D"/>
    <w:rsid w:val="00D02D6B"/>
    <w:rsid w:val="00D032F0"/>
    <w:rsid w:val="00D03326"/>
    <w:rsid w:val="00D034F7"/>
    <w:rsid w:val="00D0363F"/>
    <w:rsid w:val="00D0368B"/>
    <w:rsid w:val="00D03AFD"/>
    <w:rsid w:val="00D04131"/>
    <w:rsid w:val="00D048D8"/>
    <w:rsid w:val="00D067CF"/>
    <w:rsid w:val="00D07AE4"/>
    <w:rsid w:val="00D07E2E"/>
    <w:rsid w:val="00D10688"/>
    <w:rsid w:val="00D115FA"/>
    <w:rsid w:val="00D11984"/>
    <w:rsid w:val="00D11ECA"/>
    <w:rsid w:val="00D12620"/>
    <w:rsid w:val="00D13361"/>
    <w:rsid w:val="00D13552"/>
    <w:rsid w:val="00D14783"/>
    <w:rsid w:val="00D14AAB"/>
    <w:rsid w:val="00D14CB0"/>
    <w:rsid w:val="00D14FE9"/>
    <w:rsid w:val="00D1627E"/>
    <w:rsid w:val="00D162DB"/>
    <w:rsid w:val="00D17260"/>
    <w:rsid w:val="00D1765F"/>
    <w:rsid w:val="00D17B01"/>
    <w:rsid w:val="00D17F67"/>
    <w:rsid w:val="00D2046E"/>
    <w:rsid w:val="00D20926"/>
    <w:rsid w:val="00D212F3"/>
    <w:rsid w:val="00D21766"/>
    <w:rsid w:val="00D22D1E"/>
    <w:rsid w:val="00D23132"/>
    <w:rsid w:val="00D238FC"/>
    <w:rsid w:val="00D2416A"/>
    <w:rsid w:val="00D249D4"/>
    <w:rsid w:val="00D24CD6"/>
    <w:rsid w:val="00D306E5"/>
    <w:rsid w:val="00D30AFE"/>
    <w:rsid w:val="00D30D1B"/>
    <w:rsid w:val="00D31442"/>
    <w:rsid w:val="00D31C13"/>
    <w:rsid w:val="00D31F1D"/>
    <w:rsid w:val="00D33F30"/>
    <w:rsid w:val="00D343E0"/>
    <w:rsid w:val="00D3543A"/>
    <w:rsid w:val="00D35590"/>
    <w:rsid w:val="00D35B0F"/>
    <w:rsid w:val="00D35DCD"/>
    <w:rsid w:val="00D361B8"/>
    <w:rsid w:val="00D36CCD"/>
    <w:rsid w:val="00D374D6"/>
    <w:rsid w:val="00D37B63"/>
    <w:rsid w:val="00D37B67"/>
    <w:rsid w:val="00D40712"/>
    <w:rsid w:val="00D41111"/>
    <w:rsid w:val="00D41241"/>
    <w:rsid w:val="00D41599"/>
    <w:rsid w:val="00D41B30"/>
    <w:rsid w:val="00D41E68"/>
    <w:rsid w:val="00D42915"/>
    <w:rsid w:val="00D44234"/>
    <w:rsid w:val="00D44953"/>
    <w:rsid w:val="00D45A62"/>
    <w:rsid w:val="00D460BE"/>
    <w:rsid w:val="00D4669C"/>
    <w:rsid w:val="00D4674F"/>
    <w:rsid w:val="00D4688D"/>
    <w:rsid w:val="00D46F7F"/>
    <w:rsid w:val="00D4710B"/>
    <w:rsid w:val="00D4712A"/>
    <w:rsid w:val="00D4789B"/>
    <w:rsid w:val="00D505E1"/>
    <w:rsid w:val="00D51407"/>
    <w:rsid w:val="00D5360F"/>
    <w:rsid w:val="00D537C5"/>
    <w:rsid w:val="00D53DE2"/>
    <w:rsid w:val="00D5413E"/>
    <w:rsid w:val="00D542AB"/>
    <w:rsid w:val="00D54AB3"/>
    <w:rsid w:val="00D54F62"/>
    <w:rsid w:val="00D55C5D"/>
    <w:rsid w:val="00D55CC8"/>
    <w:rsid w:val="00D56A0F"/>
    <w:rsid w:val="00D56BDF"/>
    <w:rsid w:val="00D57366"/>
    <w:rsid w:val="00D57420"/>
    <w:rsid w:val="00D57B07"/>
    <w:rsid w:val="00D57E69"/>
    <w:rsid w:val="00D60DEA"/>
    <w:rsid w:val="00D60FC5"/>
    <w:rsid w:val="00D61BF4"/>
    <w:rsid w:val="00D61C1E"/>
    <w:rsid w:val="00D61D1C"/>
    <w:rsid w:val="00D62128"/>
    <w:rsid w:val="00D62866"/>
    <w:rsid w:val="00D64E95"/>
    <w:rsid w:val="00D65C8D"/>
    <w:rsid w:val="00D65D16"/>
    <w:rsid w:val="00D65EA0"/>
    <w:rsid w:val="00D6666D"/>
    <w:rsid w:val="00D66B43"/>
    <w:rsid w:val="00D67AB4"/>
    <w:rsid w:val="00D67C69"/>
    <w:rsid w:val="00D67CF8"/>
    <w:rsid w:val="00D7016A"/>
    <w:rsid w:val="00D704A2"/>
    <w:rsid w:val="00D71009"/>
    <w:rsid w:val="00D71A07"/>
    <w:rsid w:val="00D72385"/>
    <w:rsid w:val="00D7269F"/>
    <w:rsid w:val="00D72DE9"/>
    <w:rsid w:val="00D731F3"/>
    <w:rsid w:val="00D73CC2"/>
    <w:rsid w:val="00D74431"/>
    <w:rsid w:val="00D74D79"/>
    <w:rsid w:val="00D75944"/>
    <w:rsid w:val="00D75F00"/>
    <w:rsid w:val="00D764F1"/>
    <w:rsid w:val="00D77347"/>
    <w:rsid w:val="00D80545"/>
    <w:rsid w:val="00D80C39"/>
    <w:rsid w:val="00D81020"/>
    <w:rsid w:val="00D816D0"/>
    <w:rsid w:val="00D8180D"/>
    <w:rsid w:val="00D81F21"/>
    <w:rsid w:val="00D8202C"/>
    <w:rsid w:val="00D8268B"/>
    <w:rsid w:val="00D83562"/>
    <w:rsid w:val="00D83687"/>
    <w:rsid w:val="00D83D2F"/>
    <w:rsid w:val="00D8469E"/>
    <w:rsid w:val="00D84B02"/>
    <w:rsid w:val="00D854CE"/>
    <w:rsid w:val="00D85692"/>
    <w:rsid w:val="00D8580E"/>
    <w:rsid w:val="00D858D0"/>
    <w:rsid w:val="00D85C77"/>
    <w:rsid w:val="00D85EC3"/>
    <w:rsid w:val="00D85FB5"/>
    <w:rsid w:val="00D86C3A"/>
    <w:rsid w:val="00D908DF"/>
    <w:rsid w:val="00D909AB"/>
    <w:rsid w:val="00D929EE"/>
    <w:rsid w:val="00D936A8"/>
    <w:rsid w:val="00D9375E"/>
    <w:rsid w:val="00D938B5"/>
    <w:rsid w:val="00D9447F"/>
    <w:rsid w:val="00D9494D"/>
    <w:rsid w:val="00D959CC"/>
    <w:rsid w:val="00D95FF5"/>
    <w:rsid w:val="00D9635F"/>
    <w:rsid w:val="00D9650F"/>
    <w:rsid w:val="00D96A39"/>
    <w:rsid w:val="00D97213"/>
    <w:rsid w:val="00D9737C"/>
    <w:rsid w:val="00DA0190"/>
    <w:rsid w:val="00DA0CD4"/>
    <w:rsid w:val="00DA18D4"/>
    <w:rsid w:val="00DA1EB3"/>
    <w:rsid w:val="00DA293A"/>
    <w:rsid w:val="00DA2AF6"/>
    <w:rsid w:val="00DA3669"/>
    <w:rsid w:val="00DA3A5F"/>
    <w:rsid w:val="00DA4971"/>
    <w:rsid w:val="00DA4D18"/>
    <w:rsid w:val="00DA5A3B"/>
    <w:rsid w:val="00DA5B10"/>
    <w:rsid w:val="00DA5C41"/>
    <w:rsid w:val="00DA7842"/>
    <w:rsid w:val="00DA7B94"/>
    <w:rsid w:val="00DA7E24"/>
    <w:rsid w:val="00DB01C2"/>
    <w:rsid w:val="00DB0CCC"/>
    <w:rsid w:val="00DB177D"/>
    <w:rsid w:val="00DB1952"/>
    <w:rsid w:val="00DB1CA0"/>
    <w:rsid w:val="00DB1ED3"/>
    <w:rsid w:val="00DB2355"/>
    <w:rsid w:val="00DB24B1"/>
    <w:rsid w:val="00DB3B2C"/>
    <w:rsid w:val="00DB42E4"/>
    <w:rsid w:val="00DB4CDB"/>
    <w:rsid w:val="00DB50A3"/>
    <w:rsid w:val="00DB5A81"/>
    <w:rsid w:val="00DB640F"/>
    <w:rsid w:val="00DC0015"/>
    <w:rsid w:val="00DC0424"/>
    <w:rsid w:val="00DC06C7"/>
    <w:rsid w:val="00DC0F52"/>
    <w:rsid w:val="00DC130B"/>
    <w:rsid w:val="00DC1713"/>
    <w:rsid w:val="00DC1AAD"/>
    <w:rsid w:val="00DC2B86"/>
    <w:rsid w:val="00DC2D15"/>
    <w:rsid w:val="00DC34A1"/>
    <w:rsid w:val="00DC4277"/>
    <w:rsid w:val="00DC4465"/>
    <w:rsid w:val="00DC4527"/>
    <w:rsid w:val="00DC594B"/>
    <w:rsid w:val="00DC5E57"/>
    <w:rsid w:val="00DC5EAC"/>
    <w:rsid w:val="00DC6DE5"/>
    <w:rsid w:val="00DC7D3E"/>
    <w:rsid w:val="00DD03BD"/>
    <w:rsid w:val="00DD1540"/>
    <w:rsid w:val="00DD2218"/>
    <w:rsid w:val="00DD2266"/>
    <w:rsid w:val="00DD5327"/>
    <w:rsid w:val="00DD5484"/>
    <w:rsid w:val="00DD5D3E"/>
    <w:rsid w:val="00DD67B6"/>
    <w:rsid w:val="00DD6D0F"/>
    <w:rsid w:val="00DD6E6D"/>
    <w:rsid w:val="00DD6FE0"/>
    <w:rsid w:val="00DD7A0D"/>
    <w:rsid w:val="00DE0071"/>
    <w:rsid w:val="00DE0C7E"/>
    <w:rsid w:val="00DE1B1C"/>
    <w:rsid w:val="00DE2270"/>
    <w:rsid w:val="00DE2488"/>
    <w:rsid w:val="00DE2DDA"/>
    <w:rsid w:val="00DE3898"/>
    <w:rsid w:val="00DE3F86"/>
    <w:rsid w:val="00DE4397"/>
    <w:rsid w:val="00DE4B39"/>
    <w:rsid w:val="00DE5027"/>
    <w:rsid w:val="00DE5064"/>
    <w:rsid w:val="00DE545D"/>
    <w:rsid w:val="00DE5F67"/>
    <w:rsid w:val="00DE60C7"/>
    <w:rsid w:val="00DE67B1"/>
    <w:rsid w:val="00DE6A83"/>
    <w:rsid w:val="00DE70F8"/>
    <w:rsid w:val="00DE7442"/>
    <w:rsid w:val="00DE7E57"/>
    <w:rsid w:val="00DF0332"/>
    <w:rsid w:val="00DF1AFD"/>
    <w:rsid w:val="00DF1E49"/>
    <w:rsid w:val="00DF211B"/>
    <w:rsid w:val="00DF3279"/>
    <w:rsid w:val="00DF3354"/>
    <w:rsid w:val="00DF3E19"/>
    <w:rsid w:val="00DF3ED3"/>
    <w:rsid w:val="00DF5EEB"/>
    <w:rsid w:val="00DF5FC7"/>
    <w:rsid w:val="00DF68B1"/>
    <w:rsid w:val="00DF723D"/>
    <w:rsid w:val="00DF7BF7"/>
    <w:rsid w:val="00DF7D86"/>
    <w:rsid w:val="00E00152"/>
    <w:rsid w:val="00E0031E"/>
    <w:rsid w:val="00E01671"/>
    <w:rsid w:val="00E01FDC"/>
    <w:rsid w:val="00E02B83"/>
    <w:rsid w:val="00E030D3"/>
    <w:rsid w:val="00E03EFD"/>
    <w:rsid w:val="00E0489E"/>
    <w:rsid w:val="00E05988"/>
    <w:rsid w:val="00E059C9"/>
    <w:rsid w:val="00E067B5"/>
    <w:rsid w:val="00E068C0"/>
    <w:rsid w:val="00E06E62"/>
    <w:rsid w:val="00E07217"/>
    <w:rsid w:val="00E0723C"/>
    <w:rsid w:val="00E1049F"/>
    <w:rsid w:val="00E10F6E"/>
    <w:rsid w:val="00E11008"/>
    <w:rsid w:val="00E113E7"/>
    <w:rsid w:val="00E11672"/>
    <w:rsid w:val="00E11C13"/>
    <w:rsid w:val="00E124F3"/>
    <w:rsid w:val="00E12F63"/>
    <w:rsid w:val="00E14892"/>
    <w:rsid w:val="00E14CC7"/>
    <w:rsid w:val="00E17E49"/>
    <w:rsid w:val="00E202FE"/>
    <w:rsid w:val="00E20F3B"/>
    <w:rsid w:val="00E213F5"/>
    <w:rsid w:val="00E21C58"/>
    <w:rsid w:val="00E21EC2"/>
    <w:rsid w:val="00E22525"/>
    <w:rsid w:val="00E2271F"/>
    <w:rsid w:val="00E22B73"/>
    <w:rsid w:val="00E236DD"/>
    <w:rsid w:val="00E24F5E"/>
    <w:rsid w:val="00E24FBC"/>
    <w:rsid w:val="00E250D1"/>
    <w:rsid w:val="00E25493"/>
    <w:rsid w:val="00E25ACF"/>
    <w:rsid w:val="00E25B06"/>
    <w:rsid w:val="00E25BF7"/>
    <w:rsid w:val="00E27AE3"/>
    <w:rsid w:val="00E3009C"/>
    <w:rsid w:val="00E30F80"/>
    <w:rsid w:val="00E31F89"/>
    <w:rsid w:val="00E3228D"/>
    <w:rsid w:val="00E32DFC"/>
    <w:rsid w:val="00E335DF"/>
    <w:rsid w:val="00E33754"/>
    <w:rsid w:val="00E35996"/>
    <w:rsid w:val="00E359EC"/>
    <w:rsid w:val="00E35DB3"/>
    <w:rsid w:val="00E36A43"/>
    <w:rsid w:val="00E37001"/>
    <w:rsid w:val="00E372B5"/>
    <w:rsid w:val="00E3763E"/>
    <w:rsid w:val="00E406DD"/>
    <w:rsid w:val="00E408A4"/>
    <w:rsid w:val="00E40C37"/>
    <w:rsid w:val="00E42475"/>
    <w:rsid w:val="00E4300B"/>
    <w:rsid w:val="00E4494C"/>
    <w:rsid w:val="00E44A62"/>
    <w:rsid w:val="00E44C5E"/>
    <w:rsid w:val="00E44FF2"/>
    <w:rsid w:val="00E4521A"/>
    <w:rsid w:val="00E45325"/>
    <w:rsid w:val="00E45354"/>
    <w:rsid w:val="00E45C1E"/>
    <w:rsid w:val="00E45F60"/>
    <w:rsid w:val="00E46452"/>
    <w:rsid w:val="00E47B27"/>
    <w:rsid w:val="00E47C17"/>
    <w:rsid w:val="00E47C20"/>
    <w:rsid w:val="00E50AFA"/>
    <w:rsid w:val="00E50B5F"/>
    <w:rsid w:val="00E52BB5"/>
    <w:rsid w:val="00E53655"/>
    <w:rsid w:val="00E54C64"/>
    <w:rsid w:val="00E54DEF"/>
    <w:rsid w:val="00E54FA7"/>
    <w:rsid w:val="00E55466"/>
    <w:rsid w:val="00E55ABE"/>
    <w:rsid w:val="00E563B8"/>
    <w:rsid w:val="00E56457"/>
    <w:rsid w:val="00E570CF"/>
    <w:rsid w:val="00E57852"/>
    <w:rsid w:val="00E579C7"/>
    <w:rsid w:val="00E61573"/>
    <w:rsid w:val="00E61FE1"/>
    <w:rsid w:val="00E6285A"/>
    <w:rsid w:val="00E628C6"/>
    <w:rsid w:val="00E63309"/>
    <w:rsid w:val="00E65561"/>
    <w:rsid w:val="00E6558A"/>
    <w:rsid w:val="00E65BD8"/>
    <w:rsid w:val="00E65FA5"/>
    <w:rsid w:val="00E660AD"/>
    <w:rsid w:val="00E66C50"/>
    <w:rsid w:val="00E66FE6"/>
    <w:rsid w:val="00E67004"/>
    <w:rsid w:val="00E67007"/>
    <w:rsid w:val="00E67B66"/>
    <w:rsid w:val="00E70028"/>
    <w:rsid w:val="00E70172"/>
    <w:rsid w:val="00E7066C"/>
    <w:rsid w:val="00E708DC"/>
    <w:rsid w:val="00E716D6"/>
    <w:rsid w:val="00E723E9"/>
    <w:rsid w:val="00E72A73"/>
    <w:rsid w:val="00E7366E"/>
    <w:rsid w:val="00E737FC"/>
    <w:rsid w:val="00E74136"/>
    <w:rsid w:val="00E74DE4"/>
    <w:rsid w:val="00E7510E"/>
    <w:rsid w:val="00E752B9"/>
    <w:rsid w:val="00E75656"/>
    <w:rsid w:val="00E75C51"/>
    <w:rsid w:val="00E75EE5"/>
    <w:rsid w:val="00E75EF9"/>
    <w:rsid w:val="00E766AF"/>
    <w:rsid w:val="00E76B04"/>
    <w:rsid w:val="00E77494"/>
    <w:rsid w:val="00E77AB3"/>
    <w:rsid w:val="00E77D1F"/>
    <w:rsid w:val="00E80616"/>
    <w:rsid w:val="00E8077B"/>
    <w:rsid w:val="00E818E4"/>
    <w:rsid w:val="00E81A05"/>
    <w:rsid w:val="00E81F24"/>
    <w:rsid w:val="00E820DB"/>
    <w:rsid w:val="00E833C1"/>
    <w:rsid w:val="00E84570"/>
    <w:rsid w:val="00E84EE7"/>
    <w:rsid w:val="00E85277"/>
    <w:rsid w:val="00E8606D"/>
    <w:rsid w:val="00E861D3"/>
    <w:rsid w:val="00E8776C"/>
    <w:rsid w:val="00E87892"/>
    <w:rsid w:val="00E87ED9"/>
    <w:rsid w:val="00E9019C"/>
    <w:rsid w:val="00E9034C"/>
    <w:rsid w:val="00E90AB1"/>
    <w:rsid w:val="00E9188E"/>
    <w:rsid w:val="00E923AA"/>
    <w:rsid w:val="00E92884"/>
    <w:rsid w:val="00E9352F"/>
    <w:rsid w:val="00E93724"/>
    <w:rsid w:val="00E94903"/>
    <w:rsid w:val="00E95096"/>
    <w:rsid w:val="00E953FA"/>
    <w:rsid w:val="00E970DB"/>
    <w:rsid w:val="00E978D8"/>
    <w:rsid w:val="00EA0113"/>
    <w:rsid w:val="00EA049A"/>
    <w:rsid w:val="00EA076A"/>
    <w:rsid w:val="00EA0EEF"/>
    <w:rsid w:val="00EA12F1"/>
    <w:rsid w:val="00EA15F0"/>
    <w:rsid w:val="00EA1D4E"/>
    <w:rsid w:val="00EA21E2"/>
    <w:rsid w:val="00EA2A32"/>
    <w:rsid w:val="00EA4BDD"/>
    <w:rsid w:val="00EA5350"/>
    <w:rsid w:val="00EA5807"/>
    <w:rsid w:val="00EA5867"/>
    <w:rsid w:val="00EA5EFB"/>
    <w:rsid w:val="00EA67CA"/>
    <w:rsid w:val="00EA750F"/>
    <w:rsid w:val="00EB03D8"/>
    <w:rsid w:val="00EB0504"/>
    <w:rsid w:val="00EB09CC"/>
    <w:rsid w:val="00EB0BCE"/>
    <w:rsid w:val="00EB0FC1"/>
    <w:rsid w:val="00EB1A70"/>
    <w:rsid w:val="00EB1C74"/>
    <w:rsid w:val="00EB2030"/>
    <w:rsid w:val="00EB2AC6"/>
    <w:rsid w:val="00EB2C51"/>
    <w:rsid w:val="00EB2D73"/>
    <w:rsid w:val="00EB2E47"/>
    <w:rsid w:val="00EB3ACD"/>
    <w:rsid w:val="00EB4447"/>
    <w:rsid w:val="00EB493A"/>
    <w:rsid w:val="00EB4943"/>
    <w:rsid w:val="00EB5502"/>
    <w:rsid w:val="00EB5942"/>
    <w:rsid w:val="00EB615F"/>
    <w:rsid w:val="00EB76FE"/>
    <w:rsid w:val="00EB779F"/>
    <w:rsid w:val="00EC01F1"/>
    <w:rsid w:val="00EC1311"/>
    <w:rsid w:val="00EC13E7"/>
    <w:rsid w:val="00EC1D5A"/>
    <w:rsid w:val="00EC1F06"/>
    <w:rsid w:val="00EC1F9F"/>
    <w:rsid w:val="00EC251C"/>
    <w:rsid w:val="00EC2CEA"/>
    <w:rsid w:val="00EC3596"/>
    <w:rsid w:val="00EC4A8B"/>
    <w:rsid w:val="00EC511E"/>
    <w:rsid w:val="00EC589F"/>
    <w:rsid w:val="00EC5A27"/>
    <w:rsid w:val="00EC6053"/>
    <w:rsid w:val="00EC7210"/>
    <w:rsid w:val="00EC7774"/>
    <w:rsid w:val="00ED01DE"/>
    <w:rsid w:val="00ED02CC"/>
    <w:rsid w:val="00ED094C"/>
    <w:rsid w:val="00ED0BBD"/>
    <w:rsid w:val="00ED1583"/>
    <w:rsid w:val="00ED33D1"/>
    <w:rsid w:val="00ED39E2"/>
    <w:rsid w:val="00ED3EDA"/>
    <w:rsid w:val="00ED424E"/>
    <w:rsid w:val="00ED48EA"/>
    <w:rsid w:val="00ED52D6"/>
    <w:rsid w:val="00ED588E"/>
    <w:rsid w:val="00ED59A3"/>
    <w:rsid w:val="00ED7415"/>
    <w:rsid w:val="00ED764E"/>
    <w:rsid w:val="00ED7B25"/>
    <w:rsid w:val="00ED7FA4"/>
    <w:rsid w:val="00EE03C6"/>
    <w:rsid w:val="00EE04E7"/>
    <w:rsid w:val="00EE0A3D"/>
    <w:rsid w:val="00EE11A4"/>
    <w:rsid w:val="00EE1949"/>
    <w:rsid w:val="00EE2C91"/>
    <w:rsid w:val="00EE3344"/>
    <w:rsid w:val="00EE3801"/>
    <w:rsid w:val="00EE3CE3"/>
    <w:rsid w:val="00EE3DA0"/>
    <w:rsid w:val="00EE44D2"/>
    <w:rsid w:val="00EE4E10"/>
    <w:rsid w:val="00EE4F5C"/>
    <w:rsid w:val="00EE4F79"/>
    <w:rsid w:val="00EE5B12"/>
    <w:rsid w:val="00EE5D80"/>
    <w:rsid w:val="00EE5E6F"/>
    <w:rsid w:val="00EE69E0"/>
    <w:rsid w:val="00EE6E8F"/>
    <w:rsid w:val="00EE6FE0"/>
    <w:rsid w:val="00EE71EB"/>
    <w:rsid w:val="00EE760F"/>
    <w:rsid w:val="00EE761A"/>
    <w:rsid w:val="00EF05A7"/>
    <w:rsid w:val="00EF3421"/>
    <w:rsid w:val="00EF3835"/>
    <w:rsid w:val="00EF384E"/>
    <w:rsid w:val="00EF3A9E"/>
    <w:rsid w:val="00EF3ACB"/>
    <w:rsid w:val="00EF3C58"/>
    <w:rsid w:val="00EF3DFC"/>
    <w:rsid w:val="00EF40D3"/>
    <w:rsid w:val="00EF5AC5"/>
    <w:rsid w:val="00EF5AD9"/>
    <w:rsid w:val="00EF5C54"/>
    <w:rsid w:val="00EF61A0"/>
    <w:rsid w:val="00EF6A0D"/>
    <w:rsid w:val="00EF7DD6"/>
    <w:rsid w:val="00F004AA"/>
    <w:rsid w:val="00F00812"/>
    <w:rsid w:val="00F01573"/>
    <w:rsid w:val="00F02163"/>
    <w:rsid w:val="00F02869"/>
    <w:rsid w:val="00F02B0C"/>
    <w:rsid w:val="00F02B6C"/>
    <w:rsid w:val="00F03146"/>
    <w:rsid w:val="00F03614"/>
    <w:rsid w:val="00F04789"/>
    <w:rsid w:val="00F047CB"/>
    <w:rsid w:val="00F0566D"/>
    <w:rsid w:val="00F05ABB"/>
    <w:rsid w:val="00F0600A"/>
    <w:rsid w:val="00F0627E"/>
    <w:rsid w:val="00F0628F"/>
    <w:rsid w:val="00F06444"/>
    <w:rsid w:val="00F074E5"/>
    <w:rsid w:val="00F075D0"/>
    <w:rsid w:val="00F0796D"/>
    <w:rsid w:val="00F07D3A"/>
    <w:rsid w:val="00F10BAA"/>
    <w:rsid w:val="00F11798"/>
    <w:rsid w:val="00F12071"/>
    <w:rsid w:val="00F12736"/>
    <w:rsid w:val="00F127F9"/>
    <w:rsid w:val="00F12E0E"/>
    <w:rsid w:val="00F13BCF"/>
    <w:rsid w:val="00F14495"/>
    <w:rsid w:val="00F14DC5"/>
    <w:rsid w:val="00F15242"/>
    <w:rsid w:val="00F15251"/>
    <w:rsid w:val="00F167E2"/>
    <w:rsid w:val="00F16C55"/>
    <w:rsid w:val="00F176B4"/>
    <w:rsid w:val="00F17EC5"/>
    <w:rsid w:val="00F20DC8"/>
    <w:rsid w:val="00F223B8"/>
    <w:rsid w:val="00F22D21"/>
    <w:rsid w:val="00F23010"/>
    <w:rsid w:val="00F23A30"/>
    <w:rsid w:val="00F23A37"/>
    <w:rsid w:val="00F25804"/>
    <w:rsid w:val="00F258D1"/>
    <w:rsid w:val="00F25B51"/>
    <w:rsid w:val="00F2764C"/>
    <w:rsid w:val="00F279FD"/>
    <w:rsid w:val="00F27ADA"/>
    <w:rsid w:val="00F27BC1"/>
    <w:rsid w:val="00F30CF6"/>
    <w:rsid w:val="00F31050"/>
    <w:rsid w:val="00F31380"/>
    <w:rsid w:val="00F31C75"/>
    <w:rsid w:val="00F32040"/>
    <w:rsid w:val="00F32115"/>
    <w:rsid w:val="00F325A6"/>
    <w:rsid w:val="00F32913"/>
    <w:rsid w:val="00F32F43"/>
    <w:rsid w:val="00F34564"/>
    <w:rsid w:val="00F348AE"/>
    <w:rsid w:val="00F34E66"/>
    <w:rsid w:val="00F352E8"/>
    <w:rsid w:val="00F3602A"/>
    <w:rsid w:val="00F363FC"/>
    <w:rsid w:val="00F3660F"/>
    <w:rsid w:val="00F3663A"/>
    <w:rsid w:val="00F366D1"/>
    <w:rsid w:val="00F369DC"/>
    <w:rsid w:val="00F36ED5"/>
    <w:rsid w:val="00F36FA0"/>
    <w:rsid w:val="00F37779"/>
    <w:rsid w:val="00F404DA"/>
    <w:rsid w:val="00F408E5"/>
    <w:rsid w:val="00F412B7"/>
    <w:rsid w:val="00F414C8"/>
    <w:rsid w:val="00F4288A"/>
    <w:rsid w:val="00F42BAB"/>
    <w:rsid w:val="00F43845"/>
    <w:rsid w:val="00F44712"/>
    <w:rsid w:val="00F45528"/>
    <w:rsid w:val="00F45A4C"/>
    <w:rsid w:val="00F4699D"/>
    <w:rsid w:val="00F47458"/>
    <w:rsid w:val="00F50A52"/>
    <w:rsid w:val="00F51308"/>
    <w:rsid w:val="00F516AC"/>
    <w:rsid w:val="00F528D8"/>
    <w:rsid w:val="00F546FE"/>
    <w:rsid w:val="00F54B49"/>
    <w:rsid w:val="00F55C86"/>
    <w:rsid w:val="00F55FFB"/>
    <w:rsid w:val="00F56A3E"/>
    <w:rsid w:val="00F56A5A"/>
    <w:rsid w:val="00F57BD2"/>
    <w:rsid w:val="00F57FC4"/>
    <w:rsid w:val="00F6132A"/>
    <w:rsid w:val="00F61A61"/>
    <w:rsid w:val="00F61D42"/>
    <w:rsid w:val="00F63730"/>
    <w:rsid w:val="00F6438E"/>
    <w:rsid w:val="00F64CFB"/>
    <w:rsid w:val="00F65196"/>
    <w:rsid w:val="00F6605E"/>
    <w:rsid w:val="00F66958"/>
    <w:rsid w:val="00F66960"/>
    <w:rsid w:val="00F66EBD"/>
    <w:rsid w:val="00F67839"/>
    <w:rsid w:val="00F67A1A"/>
    <w:rsid w:val="00F704ED"/>
    <w:rsid w:val="00F709D4"/>
    <w:rsid w:val="00F71D0A"/>
    <w:rsid w:val="00F71DBF"/>
    <w:rsid w:val="00F71F14"/>
    <w:rsid w:val="00F72283"/>
    <w:rsid w:val="00F725AA"/>
    <w:rsid w:val="00F728A1"/>
    <w:rsid w:val="00F72980"/>
    <w:rsid w:val="00F72AB9"/>
    <w:rsid w:val="00F73264"/>
    <w:rsid w:val="00F732AB"/>
    <w:rsid w:val="00F735A2"/>
    <w:rsid w:val="00F749E2"/>
    <w:rsid w:val="00F74B25"/>
    <w:rsid w:val="00F752C1"/>
    <w:rsid w:val="00F7546D"/>
    <w:rsid w:val="00F7578B"/>
    <w:rsid w:val="00F75BAB"/>
    <w:rsid w:val="00F760EC"/>
    <w:rsid w:val="00F763C2"/>
    <w:rsid w:val="00F76791"/>
    <w:rsid w:val="00F76EB0"/>
    <w:rsid w:val="00F76FDB"/>
    <w:rsid w:val="00F77158"/>
    <w:rsid w:val="00F77182"/>
    <w:rsid w:val="00F777ED"/>
    <w:rsid w:val="00F779B9"/>
    <w:rsid w:val="00F77C0D"/>
    <w:rsid w:val="00F802E1"/>
    <w:rsid w:val="00F80A0D"/>
    <w:rsid w:val="00F816ED"/>
    <w:rsid w:val="00F81F8B"/>
    <w:rsid w:val="00F82F1D"/>
    <w:rsid w:val="00F8319B"/>
    <w:rsid w:val="00F841DB"/>
    <w:rsid w:val="00F84405"/>
    <w:rsid w:val="00F85847"/>
    <w:rsid w:val="00F862F1"/>
    <w:rsid w:val="00F86DB6"/>
    <w:rsid w:val="00F87950"/>
    <w:rsid w:val="00F9023F"/>
    <w:rsid w:val="00F91037"/>
    <w:rsid w:val="00F9135C"/>
    <w:rsid w:val="00F92A04"/>
    <w:rsid w:val="00F92E60"/>
    <w:rsid w:val="00F93299"/>
    <w:rsid w:val="00F93EFD"/>
    <w:rsid w:val="00F94897"/>
    <w:rsid w:val="00F94947"/>
    <w:rsid w:val="00F94B44"/>
    <w:rsid w:val="00F94FD8"/>
    <w:rsid w:val="00F950EC"/>
    <w:rsid w:val="00F951ED"/>
    <w:rsid w:val="00F9520A"/>
    <w:rsid w:val="00F95CF4"/>
    <w:rsid w:val="00F96989"/>
    <w:rsid w:val="00F97667"/>
    <w:rsid w:val="00F976B4"/>
    <w:rsid w:val="00F97E82"/>
    <w:rsid w:val="00FA0105"/>
    <w:rsid w:val="00FA0E97"/>
    <w:rsid w:val="00FA1344"/>
    <w:rsid w:val="00FA146E"/>
    <w:rsid w:val="00FA14F5"/>
    <w:rsid w:val="00FA2084"/>
    <w:rsid w:val="00FA5163"/>
    <w:rsid w:val="00FA53AA"/>
    <w:rsid w:val="00FA5CD1"/>
    <w:rsid w:val="00FA5DE2"/>
    <w:rsid w:val="00FA6444"/>
    <w:rsid w:val="00FA6FE5"/>
    <w:rsid w:val="00FA7776"/>
    <w:rsid w:val="00FA7CDE"/>
    <w:rsid w:val="00FA7CE2"/>
    <w:rsid w:val="00FB0C0A"/>
    <w:rsid w:val="00FB11DF"/>
    <w:rsid w:val="00FB133D"/>
    <w:rsid w:val="00FB25AD"/>
    <w:rsid w:val="00FB3774"/>
    <w:rsid w:val="00FB3D11"/>
    <w:rsid w:val="00FB3D41"/>
    <w:rsid w:val="00FB4228"/>
    <w:rsid w:val="00FB4460"/>
    <w:rsid w:val="00FB4A8A"/>
    <w:rsid w:val="00FB4F80"/>
    <w:rsid w:val="00FB55F9"/>
    <w:rsid w:val="00FB599F"/>
    <w:rsid w:val="00FB6411"/>
    <w:rsid w:val="00FB70DA"/>
    <w:rsid w:val="00FB76E5"/>
    <w:rsid w:val="00FB781F"/>
    <w:rsid w:val="00FC0CCD"/>
    <w:rsid w:val="00FC15FC"/>
    <w:rsid w:val="00FC1817"/>
    <w:rsid w:val="00FC1BA6"/>
    <w:rsid w:val="00FC36C6"/>
    <w:rsid w:val="00FC379A"/>
    <w:rsid w:val="00FC427B"/>
    <w:rsid w:val="00FC46F0"/>
    <w:rsid w:val="00FC4843"/>
    <w:rsid w:val="00FC54C5"/>
    <w:rsid w:val="00FC5AF4"/>
    <w:rsid w:val="00FC5D73"/>
    <w:rsid w:val="00FC697D"/>
    <w:rsid w:val="00FC6DA9"/>
    <w:rsid w:val="00FC6E00"/>
    <w:rsid w:val="00FD001B"/>
    <w:rsid w:val="00FD0711"/>
    <w:rsid w:val="00FD1144"/>
    <w:rsid w:val="00FD19FB"/>
    <w:rsid w:val="00FD1ACC"/>
    <w:rsid w:val="00FD2127"/>
    <w:rsid w:val="00FD2483"/>
    <w:rsid w:val="00FD2745"/>
    <w:rsid w:val="00FD337B"/>
    <w:rsid w:val="00FD3741"/>
    <w:rsid w:val="00FD37BD"/>
    <w:rsid w:val="00FD3B64"/>
    <w:rsid w:val="00FD42E2"/>
    <w:rsid w:val="00FD4DB4"/>
    <w:rsid w:val="00FD6567"/>
    <w:rsid w:val="00FD65A6"/>
    <w:rsid w:val="00FD66B2"/>
    <w:rsid w:val="00FD76B3"/>
    <w:rsid w:val="00FE0363"/>
    <w:rsid w:val="00FE0FB3"/>
    <w:rsid w:val="00FE1005"/>
    <w:rsid w:val="00FE1F6C"/>
    <w:rsid w:val="00FE207E"/>
    <w:rsid w:val="00FE21AC"/>
    <w:rsid w:val="00FE2361"/>
    <w:rsid w:val="00FE2714"/>
    <w:rsid w:val="00FE29B3"/>
    <w:rsid w:val="00FE4871"/>
    <w:rsid w:val="00FE54AE"/>
    <w:rsid w:val="00FE54F5"/>
    <w:rsid w:val="00FE5A0E"/>
    <w:rsid w:val="00FF09C9"/>
    <w:rsid w:val="00FF1A59"/>
    <w:rsid w:val="00FF280E"/>
    <w:rsid w:val="00FF344E"/>
    <w:rsid w:val="00FF5423"/>
    <w:rsid w:val="00FF5CDF"/>
    <w:rsid w:val="00FF5FDD"/>
    <w:rsid w:val="00FF6432"/>
    <w:rsid w:val="00FF65EF"/>
    <w:rsid w:val="00FF6996"/>
    <w:rsid w:val="010B35A2"/>
    <w:rsid w:val="0122E164"/>
    <w:rsid w:val="013DD8AE"/>
    <w:rsid w:val="01400CB0"/>
    <w:rsid w:val="017158E1"/>
    <w:rsid w:val="01990E02"/>
    <w:rsid w:val="01A7FD63"/>
    <w:rsid w:val="01B16EFA"/>
    <w:rsid w:val="01C33998"/>
    <w:rsid w:val="01C50A98"/>
    <w:rsid w:val="01C74CD4"/>
    <w:rsid w:val="01EB2702"/>
    <w:rsid w:val="01EDA9A9"/>
    <w:rsid w:val="01FEF3A7"/>
    <w:rsid w:val="020B9D9B"/>
    <w:rsid w:val="020FB326"/>
    <w:rsid w:val="0234E1F4"/>
    <w:rsid w:val="0279E882"/>
    <w:rsid w:val="02B59C67"/>
    <w:rsid w:val="02BBB9D8"/>
    <w:rsid w:val="02BD6A31"/>
    <w:rsid w:val="02C78EF6"/>
    <w:rsid w:val="02F62BC9"/>
    <w:rsid w:val="03064632"/>
    <w:rsid w:val="0306F915"/>
    <w:rsid w:val="0319578D"/>
    <w:rsid w:val="037A786E"/>
    <w:rsid w:val="03837C88"/>
    <w:rsid w:val="0388A245"/>
    <w:rsid w:val="03BEB2DB"/>
    <w:rsid w:val="03CF7A4E"/>
    <w:rsid w:val="03D85C29"/>
    <w:rsid w:val="0432F54D"/>
    <w:rsid w:val="0441620F"/>
    <w:rsid w:val="046E7B55"/>
    <w:rsid w:val="047DC08F"/>
    <w:rsid w:val="04CA3079"/>
    <w:rsid w:val="04D2EEF2"/>
    <w:rsid w:val="04E8CE20"/>
    <w:rsid w:val="05135F23"/>
    <w:rsid w:val="05508BAD"/>
    <w:rsid w:val="056064BF"/>
    <w:rsid w:val="059E77E8"/>
    <w:rsid w:val="05A6A5E5"/>
    <w:rsid w:val="05F7E95D"/>
    <w:rsid w:val="0607D05B"/>
    <w:rsid w:val="06407869"/>
    <w:rsid w:val="067BC902"/>
    <w:rsid w:val="068465EA"/>
    <w:rsid w:val="06867855"/>
    <w:rsid w:val="0693AF88"/>
    <w:rsid w:val="0696C7F3"/>
    <w:rsid w:val="06BB965D"/>
    <w:rsid w:val="06C128B6"/>
    <w:rsid w:val="06C61B4A"/>
    <w:rsid w:val="06E6C37E"/>
    <w:rsid w:val="06EA4BE7"/>
    <w:rsid w:val="070F7E12"/>
    <w:rsid w:val="0714F494"/>
    <w:rsid w:val="07331171"/>
    <w:rsid w:val="075C7585"/>
    <w:rsid w:val="07759916"/>
    <w:rsid w:val="077E69E7"/>
    <w:rsid w:val="079E76F3"/>
    <w:rsid w:val="07B64706"/>
    <w:rsid w:val="07B8B40C"/>
    <w:rsid w:val="07DE8CCF"/>
    <w:rsid w:val="07E5972D"/>
    <w:rsid w:val="07F1C14A"/>
    <w:rsid w:val="080687BB"/>
    <w:rsid w:val="080C2913"/>
    <w:rsid w:val="086D5AA5"/>
    <w:rsid w:val="086D8487"/>
    <w:rsid w:val="086FB99B"/>
    <w:rsid w:val="08DDEFEC"/>
    <w:rsid w:val="08F34689"/>
    <w:rsid w:val="08F7AA81"/>
    <w:rsid w:val="08F8A542"/>
    <w:rsid w:val="0901C933"/>
    <w:rsid w:val="090CA25D"/>
    <w:rsid w:val="0914D2AC"/>
    <w:rsid w:val="094482BA"/>
    <w:rsid w:val="096B315F"/>
    <w:rsid w:val="097A99AC"/>
    <w:rsid w:val="099621A0"/>
    <w:rsid w:val="099CA9B5"/>
    <w:rsid w:val="09B28043"/>
    <w:rsid w:val="09FA2437"/>
    <w:rsid w:val="09FE9641"/>
    <w:rsid w:val="0A1DAA6A"/>
    <w:rsid w:val="0A740ABB"/>
    <w:rsid w:val="0A9B2646"/>
    <w:rsid w:val="0AA69B5A"/>
    <w:rsid w:val="0B342B98"/>
    <w:rsid w:val="0B53B842"/>
    <w:rsid w:val="0B56AFF3"/>
    <w:rsid w:val="0B7312B2"/>
    <w:rsid w:val="0BC29D37"/>
    <w:rsid w:val="0BCD06A6"/>
    <w:rsid w:val="0C014382"/>
    <w:rsid w:val="0C2114A6"/>
    <w:rsid w:val="0C3226C9"/>
    <w:rsid w:val="0C445330"/>
    <w:rsid w:val="0C7070C6"/>
    <w:rsid w:val="0CE12F49"/>
    <w:rsid w:val="0D1EFB18"/>
    <w:rsid w:val="0D39C347"/>
    <w:rsid w:val="0D4D19C8"/>
    <w:rsid w:val="0D5419BA"/>
    <w:rsid w:val="0D61AE23"/>
    <w:rsid w:val="0D8631EE"/>
    <w:rsid w:val="0D91F661"/>
    <w:rsid w:val="0DA04B59"/>
    <w:rsid w:val="0DCC37B0"/>
    <w:rsid w:val="0DE5C1B0"/>
    <w:rsid w:val="0DF944E5"/>
    <w:rsid w:val="0E0776CE"/>
    <w:rsid w:val="0E240E17"/>
    <w:rsid w:val="0E32D430"/>
    <w:rsid w:val="0E33FCA5"/>
    <w:rsid w:val="0E5D287C"/>
    <w:rsid w:val="0E60ADAD"/>
    <w:rsid w:val="0E748A75"/>
    <w:rsid w:val="0E7B6B43"/>
    <w:rsid w:val="0E7B7BE9"/>
    <w:rsid w:val="0E9153D6"/>
    <w:rsid w:val="0ED970B4"/>
    <w:rsid w:val="0EF2F120"/>
    <w:rsid w:val="0EFEC3EB"/>
    <w:rsid w:val="0F09133C"/>
    <w:rsid w:val="0F2A3699"/>
    <w:rsid w:val="0F395F00"/>
    <w:rsid w:val="0F6BFFF5"/>
    <w:rsid w:val="0F6E10F6"/>
    <w:rsid w:val="0F741678"/>
    <w:rsid w:val="0F851CBF"/>
    <w:rsid w:val="0F8966DA"/>
    <w:rsid w:val="0F8EBB74"/>
    <w:rsid w:val="0FC5DDB9"/>
    <w:rsid w:val="0FD83D8B"/>
    <w:rsid w:val="0FE49B6D"/>
    <w:rsid w:val="0FFEB789"/>
    <w:rsid w:val="10052995"/>
    <w:rsid w:val="10252720"/>
    <w:rsid w:val="1032B0FA"/>
    <w:rsid w:val="10400F1E"/>
    <w:rsid w:val="1048F369"/>
    <w:rsid w:val="1075861D"/>
    <w:rsid w:val="10A93694"/>
    <w:rsid w:val="10B85B8F"/>
    <w:rsid w:val="10BAF3B3"/>
    <w:rsid w:val="10C73C25"/>
    <w:rsid w:val="10D984B3"/>
    <w:rsid w:val="10DD0A0D"/>
    <w:rsid w:val="1105D27D"/>
    <w:rsid w:val="110D1BBC"/>
    <w:rsid w:val="1169D477"/>
    <w:rsid w:val="118A02CC"/>
    <w:rsid w:val="118D7EB3"/>
    <w:rsid w:val="11C56060"/>
    <w:rsid w:val="1217BBD3"/>
    <w:rsid w:val="1225E9A4"/>
    <w:rsid w:val="12492C81"/>
    <w:rsid w:val="124E5408"/>
    <w:rsid w:val="129DA4F7"/>
    <w:rsid w:val="12F5A0A5"/>
    <w:rsid w:val="1321957F"/>
    <w:rsid w:val="132FACAE"/>
    <w:rsid w:val="1353E5DD"/>
    <w:rsid w:val="139A37E8"/>
    <w:rsid w:val="13CF9E97"/>
    <w:rsid w:val="13E792C2"/>
    <w:rsid w:val="1423675F"/>
    <w:rsid w:val="143DB792"/>
    <w:rsid w:val="147BCD69"/>
    <w:rsid w:val="149D49F5"/>
    <w:rsid w:val="1500AFE6"/>
    <w:rsid w:val="15221B8D"/>
    <w:rsid w:val="15225650"/>
    <w:rsid w:val="15377C6D"/>
    <w:rsid w:val="154008BA"/>
    <w:rsid w:val="15416E07"/>
    <w:rsid w:val="15742060"/>
    <w:rsid w:val="15926978"/>
    <w:rsid w:val="1599BE61"/>
    <w:rsid w:val="15B6398C"/>
    <w:rsid w:val="15B6BCAF"/>
    <w:rsid w:val="15BC280F"/>
    <w:rsid w:val="15C56883"/>
    <w:rsid w:val="15C8ED54"/>
    <w:rsid w:val="15CBAE5A"/>
    <w:rsid w:val="160EA0BB"/>
    <w:rsid w:val="1617F823"/>
    <w:rsid w:val="1621E3E6"/>
    <w:rsid w:val="168F7033"/>
    <w:rsid w:val="16A20E14"/>
    <w:rsid w:val="16C149AA"/>
    <w:rsid w:val="16D91B53"/>
    <w:rsid w:val="16F56F6E"/>
    <w:rsid w:val="1701F8F2"/>
    <w:rsid w:val="172213EA"/>
    <w:rsid w:val="1730BE26"/>
    <w:rsid w:val="17336BCD"/>
    <w:rsid w:val="17434F04"/>
    <w:rsid w:val="17BBAE07"/>
    <w:rsid w:val="17F4EE4B"/>
    <w:rsid w:val="17F602C1"/>
    <w:rsid w:val="18038031"/>
    <w:rsid w:val="181E6427"/>
    <w:rsid w:val="18244CFE"/>
    <w:rsid w:val="18284BEA"/>
    <w:rsid w:val="1837FD55"/>
    <w:rsid w:val="187BCF20"/>
    <w:rsid w:val="18820F6B"/>
    <w:rsid w:val="18825FAB"/>
    <w:rsid w:val="18A033D0"/>
    <w:rsid w:val="18A56FC9"/>
    <w:rsid w:val="18BB3498"/>
    <w:rsid w:val="18D35180"/>
    <w:rsid w:val="18F045BC"/>
    <w:rsid w:val="194A8AC5"/>
    <w:rsid w:val="19BF2332"/>
    <w:rsid w:val="19EFF1A5"/>
    <w:rsid w:val="1A06ACAB"/>
    <w:rsid w:val="1A106004"/>
    <w:rsid w:val="1A348FFE"/>
    <w:rsid w:val="1A349A6F"/>
    <w:rsid w:val="1A39555D"/>
    <w:rsid w:val="1A4CE78C"/>
    <w:rsid w:val="1A6DAF97"/>
    <w:rsid w:val="1A79B505"/>
    <w:rsid w:val="1A8B6869"/>
    <w:rsid w:val="1AB2317B"/>
    <w:rsid w:val="1B073ADB"/>
    <w:rsid w:val="1B53EA45"/>
    <w:rsid w:val="1B5F4076"/>
    <w:rsid w:val="1B6712A5"/>
    <w:rsid w:val="1B7EF58B"/>
    <w:rsid w:val="1BD88A42"/>
    <w:rsid w:val="1BE9E0CF"/>
    <w:rsid w:val="1BF61B5B"/>
    <w:rsid w:val="1C171CEA"/>
    <w:rsid w:val="1C20892F"/>
    <w:rsid w:val="1C255A71"/>
    <w:rsid w:val="1C6461A4"/>
    <w:rsid w:val="1C91700F"/>
    <w:rsid w:val="1CA10E1F"/>
    <w:rsid w:val="1CABB107"/>
    <w:rsid w:val="1CC40950"/>
    <w:rsid w:val="1CE79105"/>
    <w:rsid w:val="1D3AE467"/>
    <w:rsid w:val="1D3E9A0A"/>
    <w:rsid w:val="1D70FCA6"/>
    <w:rsid w:val="1D74B565"/>
    <w:rsid w:val="1D93A358"/>
    <w:rsid w:val="1DA58124"/>
    <w:rsid w:val="1DB510BD"/>
    <w:rsid w:val="1DC0E01E"/>
    <w:rsid w:val="1DCBDA71"/>
    <w:rsid w:val="1DD8ECC5"/>
    <w:rsid w:val="1DDB840F"/>
    <w:rsid w:val="1DE5F922"/>
    <w:rsid w:val="1E015966"/>
    <w:rsid w:val="1E0229A9"/>
    <w:rsid w:val="1E075C00"/>
    <w:rsid w:val="1E0F324F"/>
    <w:rsid w:val="1E3B00D4"/>
    <w:rsid w:val="1E651D66"/>
    <w:rsid w:val="1E796E26"/>
    <w:rsid w:val="1EB839DA"/>
    <w:rsid w:val="1ECE47E6"/>
    <w:rsid w:val="1EE980F1"/>
    <w:rsid w:val="1EFA7A33"/>
    <w:rsid w:val="1F30B803"/>
    <w:rsid w:val="1F572D8C"/>
    <w:rsid w:val="1F5803F8"/>
    <w:rsid w:val="1F828406"/>
    <w:rsid w:val="1FE5CE2F"/>
    <w:rsid w:val="2011014A"/>
    <w:rsid w:val="201F2EE3"/>
    <w:rsid w:val="208501C7"/>
    <w:rsid w:val="2097CC88"/>
    <w:rsid w:val="20AD3F18"/>
    <w:rsid w:val="20DE9D37"/>
    <w:rsid w:val="21274A25"/>
    <w:rsid w:val="2145FCB4"/>
    <w:rsid w:val="2182545D"/>
    <w:rsid w:val="219753CF"/>
    <w:rsid w:val="21A6A4DC"/>
    <w:rsid w:val="21CF263E"/>
    <w:rsid w:val="21E20F2A"/>
    <w:rsid w:val="21FBFF66"/>
    <w:rsid w:val="2243FFB8"/>
    <w:rsid w:val="224CB76E"/>
    <w:rsid w:val="225745BE"/>
    <w:rsid w:val="226AC04D"/>
    <w:rsid w:val="22BE1F8C"/>
    <w:rsid w:val="22C9D94C"/>
    <w:rsid w:val="22FB1B72"/>
    <w:rsid w:val="2336BF02"/>
    <w:rsid w:val="2338EF4F"/>
    <w:rsid w:val="23704327"/>
    <w:rsid w:val="238700B1"/>
    <w:rsid w:val="23BA313C"/>
    <w:rsid w:val="23DDD7F1"/>
    <w:rsid w:val="23E2407F"/>
    <w:rsid w:val="2432333A"/>
    <w:rsid w:val="2448B6CE"/>
    <w:rsid w:val="2464F6A9"/>
    <w:rsid w:val="2472DC13"/>
    <w:rsid w:val="24969220"/>
    <w:rsid w:val="24BC0F04"/>
    <w:rsid w:val="24C3910F"/>
    <w:rsid w:val="24CFD654"/>
    <w:rsid w:val="24D19E46"/>
    <w:rsid w:val="24DE0548"/>
    <w:rsid w:val="24E78D83"/>
    <w:rsid w:val="2507CB04"/>
    <w:rsid w:val="25133EBF"/>
    <w:rsid w:val="2538F57C"/>
    <w:rsid w:val="25575401"/>
    <w:rsid w:val="2567E868"/>
    <w:rsid w:val="256BF77B"/>
    <w:rsid w:val="26014963"/>
    <w:rsid w:val="26296716"/>
    <w:rsid w:val="262D459D"/>
    <w:rsid w:val="2630F4D6"/>
    <w:rsid w:val="2657D97F"/>
    <w:rsid w:val="265FD47B"/>
    <w:rsid w:val="26657B61"/>
    <w:rsid w:val="26972348"/>
    <w:rsid w:val="26A39455"/>
    <w:rsid w:val="26A94E97"/>
    <w:rsid w:val="26D1ECBB"/>
    <w:rsid w:val="26EDF886"/>
    <w:rsid w:val="273E487D"/>
    <w:rsid w:val="273E8E7C"/>
    <w:rsid w:val="27437A03"/>
    <w:rsid w:val="277131DF"/>
    <w:rsid w:val="277309D8"/>
    <w:rsid w:val="279A5CE3"/>
    <w:rsid w:val="27A620BE"/>
    <w:rsid w:val="27AA7D09"/>
    <w:rsid w:val="28184BA9"/>
    <w:rsid w:val="282C9AB5"/>
    <w:rsid w:val="284AC42A"/>
    <w:rsid w:val="2853D438"/>
    <w:rsid w:val="28744979"/>
    <w:rsid w:val="28767CAC"/>
    <w:rsid w:val="28786744"/>
    <w:rsid w:val="288D7FC8"/>
    <w:rsid w:val="2896A0AA"/>
    <w:rsid w:val="28A067AB"/>
    <w:rsid w:val="290AC832"/>
    <w:rsid w:val="290C919A"/>
    <w:rsid w:val="292B0BDE"/>
    <w:rsid w:val="293B2D05"/>
    <w:rsid w:val="294BF18D"/>
    <w:rsid w:val="2985B616"/>
    <w:rsid w:val="29AE8820"/>
    <w:rsid w:val="29ED3B7D"/>
    <w:rsid w:val="2A334CED"/>
    <w:rsid w:val="2A3EFEDF"/>
    <w:rsid w:val="2A5DC03E"/>
    <w:rsid w:val="2A83F08D"/>
    <w:rsid w:val="2A870DA8"/>
    <w:rsid w:val="2A931B7A"/>
    <w:rsid w:val="2A9FB809"/>
    <w:rsid w:val="2ADC4304"/>
    <w:rsid w:val="2B013B38"/>
    <w:rsid w:val="2B547915"/>
    <w:rsid w:val="2B6C9BA3"/>
    <w:rsid w:val="2BB21824"/>
    <w:rsid w:val="2BD6ED79"/>
    <w:rsid w:val="2BEC29E4"/>
    <w:rsid w:val="2BEC4392"/>
    <w:rsid w:val="2C07240A"/>
    <w:rsid w:val="2C1A240B"/>
    <w:rsid w:val="2C2494C8"/>
    <w:rsid w:val="2C3425D6"/>
    <w:rsid w:val="2C507495"/>
    <w:rsid w:val="2C50F3C7"/>
    <w:rsid w:val="2C7E814E"/>
    <w:rsid w:val="2C96B52C"/>
    <w:rsid w:val="2CABE402"/>
    <w:rsid w:val="2CAD7C55"/>
    <w:rsid w:val="2CB0A48F"/>
    <w:rsid w:val="2CB3DFB7"/>
    <w:rsid w:val="2CC7A57C"/>
    <w:rsid w:val="2D172B65"/>
    <w:rsid w:val="2D1F96AC"/>
    <w:rsid w:val="2D552F6E"/>
    <w:rsid w:val="2D6449EA"/>
    <w:rsid w:val="2D725DC2"/>
    <w:rsid w:val="2D7FFA17"/>
    <w:rsid w:val="2E17B0FE"/>
    <w:rsid w:val="2E2909F9"/>
    <w:rsid w:val="2E321CB0"/>
    <w:rsid w:val="2E3340EF"/>
    <w:rsid w:val="2E3DA291"/>
    <w:rsid w:val="2E8866E1"/>
    <w:rsid w:val="2E8906C9"/>
    <w:rsid w:val="2EC62979"/>
    <w:rsid w:val="2F5CB326"/>
    <w:rsid w:val="2F5D8E89"/>
    <w:rsid w:val="2F8EF4C0"/>
    <w:rsid w:val="2FB8B251"/>
    <w:rsid w:val="2FBECA02"/>
    <w:rsid w:val="2FC1912E"/>
    <w:rsid w:val="2FCB00AB"/>
    <w:rsid w:val="2FE29798"/>
    <w:rsid w:val="2FF6589E"/>
    <w:rsid w:val="300CAAE5"/>
    <w:rsid w:val="303FB4D5"/>
    <w:rsid w:val="30470226"/>
    <w:rsid w:val="307EEFB4"/>
    <w:rsid w:val="308E0D68"/>
    <w:rsid w:val="30A0FCF5"/>
    <w:rsid w:val="30B0373E"/>
    <w:rsid w:val="30BE076D"/>
    <w:rsid w:val="30DDF148"/>
    <w:rsid w:val="30DFF9B6"/>
    <w:rsid w:val="3106CC5A"/>
    <w:rsid w:val="311AD640"/>
    <w:rsid w:val="313B1FF7"/>
    <w:rsid w:val="31415334"/>
    <w:rsid w:val="315C83A9"/>
    <w:rsid w:val="316EE666"/>
    <w:rsid w:val="318E30A0"/>
    <w:rsid w:val="31BE983B"/>
    <w:rsid w:val="31C64A69"/>
    <w:rsid w:val="3267E000"/>
    <w:rsid w:val="329123F4"/>
    <w:rsid w:val="329257AA"/>
    <w:rsid w:val="329B8CDD"/>
    <w:rsid w:val="32AC5AA1"/>
    <w:rsid w:val="33074E7E"/>
    <w:rsid w:val="330C57A0"/>
    <w:rsid w:val="3341BFE9"/>
    <w:rsid w:val="3388797A"/>
    <w:rsid w:val="33984B1F"/>
    <w:rsid w:val="33BDFC0B"/>
    <w:rsid w:val="33C8DD04"/>
    <w:rsid w:val="33D1A53E"/>
    <w:rsid w:val="33D48F1E"/>
    <w:rsid w:val="340073C0"/>
    <w:rsid w:val="3400B16B"/>
    <w:rsid w:val="341EA5CB"/>
    <w:rsid w:val="3426E24B"/>
    <w:rsid w:val="3431FF41"/>
    <w:rsid w:val="34339C7D"/>
    <w:rsid w:val="345B8782"/>
    <w:rsid w:val="346E6E80"/>
    <w:rsid w:val="347828E0"/>
    <w:rsid w:val="3493D210"/>
    <w:rsid w:val="34B226A2"/>
    <w:rsid w:val="34DC4C57"/>
    <w:rsid w:val="3501991A"/>
    <w:rsid w:val="352C3CFA"/>
    <w:rsid w:val="353367D2"/>
    <w:rsid w:val="35416C13"/>
    <w:rsid w:val="35417505"/>
    <w:rsid w:val="35639220"/>
    <w:rsid w:val="356CC879"/>
    <w:rsid w:val="357E4565"/>
    <w:rsid w:val="35B5745C"/>
    <w:rsid w:val="35C99FF9"/>
    <w:rsid w:val="35CEBAB8"/>
    <w:rsid w:val="35E8E573"/>
    <w:rsid w:val="3634BCA6"/>
    <w:rsid w:val="364809A9"/>
    <w:rsid w:val="3685E075"/>
    <w:rsid w:val="36A5F7F4"/>
    <w:rsid w:val="3744B8F0"/>
    <w:rsid w:val="376A36F8"/>
    <w:rsid w:val="3786CD75"/>
    <w:rsid w:val="37C4EAD8"/>
    <w:rsid w:val="37D24852"/>
    <w:rsid w:val="37D2BFAF"/>
    <w:rsid w:val="37E4DC6B"/>
    <w:rsid w:val="37EED117"/>
    <w:rsid w:val="37F6A90F"/>
    <w:rsid w:val="38144910"/>
    <w:rsid w:val="3824C049"/>
    <w:rsid w:val="3839D631"/>
    <w:rsid w:val="385C9543"/>
    <w:rsid w:val="38732CEE"/>
    <w:rsid w:val="3877CBAD"/>
    <w:rsid w:val="3887F554"/>
    <w:rsid w:val="38BEFA24"/>
    <w:rsid w:val="38DBAD81"/>
    <w:rsid w:val="39563C20"/>
    <w:rsid w:val="398C3B4D"/>
    <w:rsid w:val="39D62465"/>
    <w:rsid w:val="39EA49C1"/>
    <w:rsid w:val="3A73F3A2"/>
    <w:rsid w:val="3A7F1E39"/>
    <w:rsid w:val="3ABFE06C"/>
    <w:rsid w:val="3B088F40"/>
    <w:rsid w:val="3B0D0D84"/>
    <w:rsid w:val="3B200DEF"/>
    <w:rsid w:val="3B24A84A"/>
    <w:rsid w:val="3B723EE6"/>
    <w:rsid w:val="3B8F34CE"/>
    <w:rsid w:val="3BA96B2C"/>
    <w:rsid w:val="3BC0AA9D"/>
    <w:rsid w:val="3C2D96EB"/>
    <w:rsid w:val="3C3B63CA"/>
    <w:rsid w:val="3C8A7388"/>
    <w:rsid w:val="3C9720A2"/>
    <w:rsid w:val="3CAC6568"/>
    <w:rsid w:val="3D4F908D"/>
    <w:rsid w:val="3D5155D5"/>
    <w:rsid w:val="3D65053B"/>
    <w:rsid w:val="3D74938C"/>
    <w:rsid w:val="3D7536A9"/>
    <w:rsid w:val="3D97FD5B"/>
    <w:rsid w:val="3D9887D0"/>
    <w:rsid w:val="3DADB19B"/>
    <w:rsid w:val="3DBF9796"/>
    <w:rsid w:val="3DD78928"/>
    <w:rsid w:val="3E0457F1"/>
    <w:rsid w:val="3E1FC1E6"/>
    <w:rsid w:val="3E721BB4"/>
    <w:rsid w:val="3E74EDD2"/>
    <w:rsid w:val="3EF9B3F1"/>
    <w:rsid w:val="3F2147E2"/>
    <w:rsid w:val="3F44BC19"/>
    <w:rsid w:val="3F761915"/>
    <w:rsid w:val="3F7C3C57"/>
    <w:rsid w:val="3FA9E3A7"/>
    <w:rsid w:val="3FB3724C"/>
    <w:rsid w:val="3FCB87AF"/>
    <w:rsid w:val="3FF880B1"/>
    <w:rsid w:val="4008C676"/>
    <w:rsid w:val="402388C3"/>
    <w:rsid w:val="40250930"/>
    <w:rsid w:val="40CAB328"/>
    <w:rsid w:val="41A1A871"/>
    <w:rsid w:val="421419C8"/>
    <w:rsid w:val="421FCB4A"/>
    <w:rsid w:val="42692E0D"/>
    <w:rsid w:val="42A7A9F1"/>
    <w:rsid w:val="42BD312D"/>
    <w:rsid w:val="42D88969"/>
    <w:rsid w:val="42E6BC40"/>
    <w:rsid w:val="42FF1A27"/>
    <w:rsid w:val="4304E303"/>
    <w:rsid w:val="4317F5AB"/>
    <w:rsid w:val="4318AD6B"/>
    <w:rsid w:val="4353DE0E"/>
    <w:rsid w:val="4367A7C6"/>
    <w:rsid w:val="43AEE8C8"/>
    <w:rsid w:val="43BCD0F9"/>
    <w:rsid w:val="440ACB2A"/>
    <w:rsid w:val="4441AF4C"/>
    <w:rsid w:val="44692453"/>
    <w:rsid w:val="447459E2"/>
    <w:rsid w:val="448ADE05"/>
    <w:rsid w:val="44965089"/>
    <w:rsid w:val="44AB7CE8"/>
    <w:rsid w:val="44C9736F"/>
    <w:rsid w:val="44CC26D7"/>
    <w:rsid w:val="4504B61B"/>
    <w:rsid w:val="4556266E"/>
    <w:rsid w:val="455A3D5B"/>
    <w:rsid w:val="4598BAE1"/>
    <w:rsid w:val="45C3E77D"/>
    <w:rsid w:val="45DE87EC"/>
    <w:rsid w:val="45E3FBA6"/>
    <w:rsid w:val="45F29C2F"/>
    <w:rsid w:val="4620AFD5"/>
    <w:rsid w:val="462B3A95"/>
    <w:rsid w:val="465B5216"/>
    <w:rsid w:val="465FE6B6"/>
    <w:rsid w:val="4674B9F9"/>
    <w:rsid w:val="46A492B5"/>
    <w:rsid w:val="46AA4EDB"/>
    <w:rsid w:val="46AB6776"/>
    <w:rsid w:val="46BDF445"/>
    <w:rsid w:val="46D96DE3"/>
    <w:rsid w:val="46F9DCF2"/>
    <w:rsid w:val="470A54DD"/>
    <w:rsid w:val="4711EA40"/>
    <w:rsid w:val="47313932"/>
    <w:rsid w:val="4731D236"/>
    <w:rsid w:val="47534DA6"/>
    <w:rsid w:val="47606467"/>
    <w:rsid w:val="47AF92A2"/>
    <w:rsid w:val="47B5D1AC"/>
    <w:rsid w:val="47C8CCF0"/>
    <w:rsid w:val="47CBED9B"/>
    <w:rsid w:val="47CED464"/>
    <w:rsid w:val="47F34AC9"/>
    <w:rsid w:val="48189D72"/>
    <w:rsid w:val="485F0002"/>
    <w:rsid w:val="48831A33"/>
    <w:rsid w:val="489269EF"/>
    <w:rsid w:val="48BCB65E"/>
    <w:rsid w:val="48D71B65"/>
    <w:rsid w:val="48D76448"/>
    <w:rsid w:val="48E61818"/>
    <w:rsid w:val="48F54544"/>
    <w:rsid w:val="49043481"/>
    <w:rsid w:val="49106306"/>
    <w:rsid w:val="491CFD47"/>
    <w:rsid w:val="4923C6F4"/>
    <w:rsid w:val="4947E9AB"/>
    <w:rsid w:val="496FC3B8"/>
    <w:rsid w:val="49BA8EBC"/>
    <w:rsid w:val="4A0682DE"/>
    <w:rsid w:val="4A1AD265"/>
    <w:rsid w:val="4A1EBA21"/>
    <w:rsid w:val="4A2CDDAD"/>
    <w:rsid w:val="4A61AA4A"/>
    <w:rsid w:val="4A6AEE2B"/>
    <w:rsid w:val="4A734A04"/>
    <w:rsid w:val="4ABFDCD5"/>
    <w:rsid w:val="4ACD6260"/>
    <w:rsid w:val="4B1261EA"/>
    <w:rsid w:val="4B163285"/>
    <w:rsid w:val="4B322390"/>
    <w:rsid w:val="4B3FA1F1"/>
    <w:rsid w:val="4B92FC95"/>
    <w:rsid w:val="4BBEA2F4"/>
    <w:rsid w:val="4BCA51FF"/>
    <w:rsid w:val="4BEE21BA"/>
    <w:rsid w:val="4BF7F6C2"/>
    <w:rsid w:val="4C1FDB69"/>
    <w:rsid w:val="4C2DE178"/>
    <w:rsid w:val="4C335B81"/>
    <w:rsid w:val="4C52662C"/>
    <w:rsid w:val="4C88790D"/>
    <w:rsid w:val="4C9C33BF"/>
    <w:rsid w:val="4C9CD3E6"/>
    <w:rsid w:val="4CBB636D"/>
    <w:rsid w:val="4CBDB892"/>
    <w:rsid w:val="4CE245A8"/>
    <w:rsid w:val="4CE59297"/>
    <w:rsid w:val="4CF0C2B3"/>
    <w:rsid w:val="4D0E056B"/>
    <w:rsid w:val="4D14319C"/>
    <w:rsid w:val="4D1F8884"/>
    <w:rsid w:val="4D87210C"/>
    <w:rsid w:val="4DE1674E"/>
    <w:rsid w:val="4DE1CB72"/>
    <w:rsid w:val="4DFD2014"/>
    <w:rsid w:val="4E3D589E"/>
    <w:rsid w:val="4E512CD4"/>
    <w:rsid w:val="4E51F10C"/>
    <w:rsid w:val="4EDF80AA"/>
    <w:rsid w:val="4EEB6258"/>
    <w:rsid w:val="4EFA017B"/>
    <w:rsid w:val="4EFD9578"/>
    <w:rsid w:val="4F0F95DC"/>
    <w:rsid w:val="4F1C03FF"/>
    <w:rsid w:val="4F29E8E9"/>
    <w:rsid w:val="4F489709"/>
    <w:rsid w:val="4F4C449C"/>
    <w:rsid w:val="4F5BA09B"/>
    <w:rsid w:val="4F87CDCB"/>
    <w:rsid w:val="4FACAE39"/>
    <w:rsid w:val="4FB2D9FA"/>
    <w:rsid w:val="4FB7E943"/>
    <w:rsid w:val="4FBB9A2D"/>
    <w:rsid w:val="4FC6B3F4"/>
    <w:rsid w:val="4FCB582B"/>
    <w:rsid w:val="4FCE671F"/>
    <w:rsid w:val="4FFE6326"/>
    <w:rsid w:val="50418F1A"/>
    <w:rsid w:val="50643F54"/>
    <w:rsid w:val="508D5429"/>
    <w:rsid w:val="508D910C"/>
    <w:rsid w:val="50AEC357"/>
    <w:rsid w:val="50BB1A03"/>
    <w:rsid w:val="50C23708"/>
    <w:rsid w:val="513B4AED"/>
    <w:rsid w:val="51DCB28D"/>
    <w:rsid w:val="51F4F6FF"/>
    <w:rsid w:val="521F0700"/>
    <w:rsid w:val="5248F829"/>
    <w:rsid w:val="524992D0"/>
    <w:rsid w:val="525C4D04"/>
    <w:rsid w:val="52706D27"/>
    <w:rsid w:val="528DB25B"/>
    <w:rsid w:val="52B54F96"/>
    <w:rsid w:val="52C9487B"/>
    <w:rsid w:val="52C94D92"/>
    <w:rsid w:val="52E45BA1"/>
    <w:rsid w:val="53234557"/>
    <w:rsid w:val="5360E86C"/>
    <w:rsid w:val="53687603"/>
    <w:rsid w:val="53704ED6"/>
    <w:rsid w:val="538135E7"/>
    <w:rsid w:val="53899B74"/>
    <w:rsid w:val="53989ECF"/>
    <w:rsid w:val="53B3031E"/>
    <w:rsid w:val="53C30D3A"/>
    <w:rsid w:val="53C7E7CC"/>
    <w:rsid w:val="53F212E8"/>
    <w:rsid w:val="53F303EF"/>
    <w:rsid w:val="5404E3FA"/>
    <w:rsid w:val="541B685F"/>
    <w:rsid w:val="542667F9"/>
    <w:rsid w:val="542BE65A"/>
    <w:rsid w:val="54481ABB"/>
    <w:rsid w:val="54523E6C"/>
    <w:rsid w:val="545779FA"/>
    <w:rsid w:val="546FA0DD"/>
    <w:rsid w:val="5480273F"/>
    <w:rsid w:val="55134D88"/>
    <w:rsid w:val="55376A7A"/>
    <w:rsid w:val="553BAF69"/>
    <w:rsid w:val="55647B72"/>
    <w:rsid w:val="556DF7BD"/>
    <w:rsid w:val="559D27D6"/>
    <w:rsid w:val="55B6FD07"/>
    <w:rsid w:val="55BB4A6E"/>
    <w:rsid w:val="55D36EEE"/>
    <w:rsid w:val="55E06029"/>
    <w:rsid w:val="5609A4FA"/>
    <w:rsid w:val="562D64A9"/>
    <w:rsid w:val="56B20C62"/>
    <w:rsid w:val="56BAC6CD"/>
    <w:rsid w:val="56CD70B0"/>
    <w:rsid w:val="574FF79A"/>
    <w:rsid w:val="57CB6487"/>
    <w:rsid w:val="580877F9"/>
    <w:rsid w:val="5821D22C"/>
    <w:rsid w:val="58C0D2D8"/>
    <w:rsid w:val="58CCAD26"/>
    <w:rsid w:val="58D564EC"/>
    <w:rsid w:val="58F5BAC8"/>
    <w:rsid w:val="59028F67"/>
    <w:rsid w:val="594C1092"/>
    <w:rsid w:val="596899AC"/>
    <w:rsid w:val="59828054"/>
    <w:rsid w:val="59842875"/>
    <w:rsid w:val="5988B57D"/>
    <w:rsid w:val="59C4F98E"/>
    <w:rsid w:val="59CF3A14"/>
    <w:rsid w:val="59D6C533"/>
    <w:rsid w:val="59DE0F84"/>
    <w:rsid w:val="59E804CB"/>
    <w:rsid w:val="5A1B9C28"/>
    <w:rsid w:val="5A90C301"/>
    <w:rsid w:val="5AAA09E1"/>
    <w:rsid w:val="5B0F7C07"/>
    <w:rsid w:val="5B2928A6"/>
    <w:rsid w:val="5B491C9B"/>
    <w:rsid w:val="5B90ABF7"/>
    <w:rsid w:val="5BB3AC44"/>
    <w:rsid w:val="5BDB913E"/>
    <w:rsid w:val="5C2DF4C7"/>
    <w:rsid w:val="5C49B012"/>
    <w:rsid w:val="5C6643D3"/>
    <w:rsid w:val="5C90CF6F"/>
    <w:rsid w:val="5CA7750C"/>
    <w:rsid w:val="5CB4FA5C"/>
    <w:rsid w:val="5CB98A33"/>
    <w:rsid w:val="5CC1987F"/>
    <w:rsid w:val="5CE082A9"/>
    <w:rsid w:val="5CFBB9CA"/>
    <w:rsid w:val="5D1CE928"/>
    <w:rsid w:val="5D2E81D2"/>
    <w:rsid w:val="5D34E3B5"/>
    <w:rsid w:val="5D5F3D1E"/>
    <w:rsid w:val="5DCD48AE"/>
    <w:rsid w:val="5DD89E5E"/>
    <w:rsid w:val="5DE23CEC"/>
    <w:rsid w:val="5E2465E9"/>
    <w:rsid w:val="5E7FF6B9"/>
    <w:rsid w:val="5E9A1154"/>
    <w:rsid w:val="5EB8FF2C"/>
    <w:rsid w:val="5EBEEB26"/>
    <w:rsid w:val="5ED71039"/>
    <w:rsid w:val="5F4A14EA"/>
    <w:rsid w:val="5F5C8436"/>
    <w:rsid w:val="5F5FA2FA"/>
    <w:rsid w:val="5F695CE6"/>
    <w:rsid w:val="5F70A5E4"/>
    <w:rsid w:val="5F926F4B"/>
    <w:rsid w:val="5FBC71B6"/>
    <w:rsid w:val="5FEECA96"/>
    <w:rsid w:val="5FF16ED3"/>
    <w:rsid w:val="5FF6B9D2"/>
    <w:rsid w:val="5FF73D7D"/>
    <w:rsid w:val="60013F79"/>
    <w:rsid w:val="60213B68"/>
    <w:rsid w:val="60567532"/>
    <w:rsid w:val="60A81F71"/>
    <w:rsid w:val="60CCF550"/>
    <w:rsid w:val="60D31498"/>
    <w:rsid w:val="61087D94"/>
    <w:rsid w:val="61252C57"/>
    <w:rsid w:val="61929F4F"/>
    <w:rsid w:val="61971DA0"/>
    <w:rsid w:val="61AB61AE"/>
    <w:rsid w:val="61C723A8"/>
    <w:rsid w:val="621A8DBC"/>
    <w:rsid w:val="62207622"/>
    <w:rsid w:val="622CB70C"/>
    <w:rsid w:val="623E2637"/>
    <w:rsid w:val="6267D36B"/>
    <w:rsid w:val="629622FA"/>
    <w:rsid w:val="62D51785"/>
    <w:rsid w:val="62DD8342"/>
    <w:rsid w:val="6312F7EA"/>
    <w:rsid w:val="6351BFC4"/>
    <w:rsid w:val="637C8329"/>
    <w:rsid w:val="63A8A642"/>
    <w:rsid w:val="63F06A26"/>
    <w:rsid w:val="63F5D05A"/>
    <w:rsid w:val="6433DE4E"/>
    <w:rsid w:val="643FECED"/>
    <w:rsid w:val="644E9E65"/>
    <w:rsid w:val="646AA709"/>
    <w:rsid w:val="64846626"/>
    <w:rsid w:val="648ED696"/>
    <w:rsid w:val="64995B1B"/>
    <w:rsid w:val="64E89407"/>
    <w:rsid w:val="651D6389"/>
    <w:rsid w:val="652809DB"/>
    <w:rsid w:val="6548514C"/>
    <w:rsid w:val="655A5C3B"/>
    <w:rsid w:val="65B4EC2C"/>
    <w:rsid w:val="65CC0DC3"/>
    <w:rsid w:val="65EE0251"/>
    <w:rsid w:val="662122C9"/>
    <w:rsid w:val="6640757F"/>
    <w:rsid w:val="666A1B88"/>
    <w:rsid w:val="668D8D74"/>
    <w:rsid w:val="669A6FA9"/>
    <w:rsid w:val="66A3267B"/>
    <w:rsid w:val="66B8542B"/>
    <w:rsid w:val="66CC9C44"/>
    <w:rsid w:val="66CF71EB"/>
    <w:rsid w:val="66DD9A24"/>
    <w:rsid w:val="66E0349B"/>
    <w:rsid w:val="671A986D"/>
    <w:rsid w:val="67285FDF"/>
    <w:rsid w:val="67346B43"/>
    <w:rsid w:val="679DE2B2"/>
    <w:rsid w:val="685AF9BD"/>
    <w:rsid w:val="686A575C"/>
    <w:rsid w:val="68C3DEE0"/>
    <w:rsid w:val="68EA8AF5"/>
    <w:rsid w:val="69206805"/>
    <w:rsid w:val="6940A7C9"/>
    <w:rsid w:val="6945B622"/>
    <w:rsid w:val="6975B5D6"/>
    <w:rsid w:val="69ABCAB9"/>
    <w:rsid w:val="69CC61C1"/>
    <w:rsid w:val="69DC5C5B"/>
    <w:rsid w:val="69E5E956"/>
    <w:rsid w:val="69F1B74C"/>
    <w:rsid w:val="6A05A9B6"/>
    <w:rsid w:val="6A70B32A"/>
    <w:rsid w:val="6A9512E7"/>
    <w:rsid w:val="6AA99542"/>
    <w:rsid w:val="6AAB0006"/>
    <w:rsid w:val="6ABC96BB"/>
    <w:rsid w:val="6B1E44DA"/>
    <w:rsid w:val="6B2BA1C4"/>
    <w:rsid w:val="6B4AC420"/>
    <w:rsid w:val="6B6E31F2"/>
    <w:rsid w:val="6B8C3CB6"/>
    <w:rsid w:val="6BB006A6"/>
    <w:rsid w:val="6BC742BE"/>
    <w:rsid w:val="6BDB6DF3"/>
    <w:rsid w:val="6C2876D3"/>
    <w:rsid w:val="6C337E7C"/>
    <w:rsid w:val="6C546306"/>
    <w:rsid w:val="6C6C5DAC"/>
    <w:rsid w:val="6C7B9D8B"/>
    <w:rsid w:val="6CC8EF67"/>
    <w:rsid w:val="6CCF4103"/>
    <w:rsid w:val="6CD8EE87"/>
    <w:rsid w:val="6D1F62DF"/>
    <w:rsid w:val="6D25950D"/>
    <w:rsid w:val="6D353CA4"/>
    <w:rsid w:val="6D3D6C8D"/>
    <w:rsid w:val="6D3DA697"/>
    <w:rsid w:val="6D5ECFA6"/>
    <w:rsid w:val="6D6386F5"/>
    <w:rsid w:val="6DA01C63"/>
    <w:rsid w:val="6DF68584"/>
    <w:rsid w:val="6E14FB1F"/>
    <w:rsid w:val="6E154098"/>
    <w:rsid w:val="6E3BE25A"/>
    <w:rsid w:val="6E418853"/>
    <w:rsid w:val="6E5889B4"/>
    <w:rsid w:val="6E5CB370"/>
    <w:rsid w:val="6E8F89D7"/>
    <w:rsid w:val="6EB8F0D3"/>
    <w:rsid w:val="6EC1D451"/>
    <w:rsid w:val="6F1E9E4B"/>
    <w:rsid w:val="6F351627"/>
    <w:rsid w:val="6F78499B"/>
    <w:rsid w:val="6FA6158E"/>
    <w:rsid w:val="6FACAEEC"/>
    <w:rsid w:val="6FAD7BC2"/>
    <w:rsid w:val="6FCEBEA6"/>
    <w:rsid w:val="70315222"/>
    <w:rsid w:val="7035DD50"/>
    <w:rsid w:val="7040D558"/>
    <w:rsid w:val="7047CC02"/>
    <w:rsid w:val="7050CDE5"/>
    <w:rsid w:val="7086F44D"/>
    <w:rsid w:val="70DB6CBA"/>
    <w:rsid w:val="70E96983"/>
    <w:rsid w:val="713C36DE"/>
    <w:rsid w:val="714AC352"/>
    <w:rsid w:val="714BBC68"/>
    <w:rsid w:val="71CCFD84"/>
    <w:rsid w:val="71D08C70"/>
    <w:rsid w:val="71D57358"/>
    <w:rsid w:val="72269CBA"/>
    <w:rsid w:val="72314A0D"/>
    <w:rsid w:val="7233C4D6"/>
    <w:rsid w:val="723CA319"/>
    <w:rsid w:val="728755F8"/>
    <w:rsid w:val="72A9ACEE"/>
    <w:rsid w:val="72BD6582"/>
    <w:rsid w:val="72DD82B9"/>
    <w:rsid w:val="72DDBC4E"/>
    <w:rsid w:val="72EF887B"/>
    <w:rsid w:val="730CB5D4"/>
    <w:rsid w:val="731AB6D5"/>
    <w:rsid w:val="731BC9A8"/>
    <w:rsid w:val="7321F345"/>
    <w:rsid w:val="7342A26A"/>
    <w:rsid w:val="73479A0F"/>
    <w:rsid w:val="73491348"/>
    <w:rsid w:val="73E050F5"/>
    <w:rsid w:val="73FFDFD3"/>
    <w:rsid w:val="7403F4DB"/>
    <w:rsid w:val="74155CD9"/>
    <w:rsid w:val="741C7544"/>
    <w:rsid w:val="74554A7A"/>
    <w:rsid w:val="748D1764"/>
    <w:rsid w:val="749F9BF6"/>
    <w:rsid w:val="74BECA66"/>
    <w:rsid w:val="74C57E64"/>
    <w:rsid w:val="74D0A5EA"/>
    <w:rsid w:val="74D6780C"/>
    <w:rsid w:val="74F16115"/>
    <w:rsid w:val="75282544"/>
    <w:rsid w:val="753D2AFF"/>
    <w:rsid w:val="75417838"/>
    <w:rsid w:val="754A9AF6"/>
    <w:rsid w:val="75523042"/>
    <w:rsid w:val="7566379C"/>
    <w:rsid w:val="757F3DF2"/>
    <w:rsid w:val="75CBE048"/>
    <w:rsid w:val="75D9752C"/>
    <w:rsid w:val="7612ED00"/>
    <w:rsid w:val="761A8637"/>
    <w:rsid w:val="7650019D"/>
    <w:rsid w:val="7667E958"/>
    <w:rsid w:val="76695757"/>
    <w:rsid w:val="766CFB73"/>
    <w:rsid w:val="76741979"/>
    <w:rsid w:val="767F180C"/>
    <w:rsid w:val="7687A988"/>
    <w:rsid w:val="76A532CB"/>
    <w:rsid w:val="76B60CF4"/>
    <w:rsid w:val="76B87173"/>
    <w:rsid w:val="76DEC0A1"/>
    <w:rsid w:val="76EED0CB"/>
    <w:rsid w:val="770935D2"/>
    <w:rsid w:val="771EA944"/>
    <w:rsid w:val="7773FD50"/>
    <w:rsid w:val="7784D5C5"/>
    <w:rsid w:val="778BEBB0"/>
    <w:rsid w:val="77949AFD"/>
    <w:rsid w:val="7797C6E7"/>
    <w:rsid w:val="779E21D8"/>
    <w:rsid w:val="77E85CC1"/>
    <w:rsid w:val="780640D9"/>
    <w:rsid w:val="7825FA94"/>
    <w:rsid w:val="7848BCBC"/>
    <w:rsid w:val="788AF0C3"/>
    <w:rsid w:val="78AE49E7"/>
    <w:rsid w:val="78D030B3"/>
    <w:rsid w:val="78DC2EC5"/>
    <w:rsid w:val="78E30782"/>
    <w:rsid w:val="78F34440"/>
    <w:rsid w:val="78F7CEFF"/>
    <w:rsid w:val="7923055D"/>
    <w:rsid w:val="792EE854"/>
    <w:rsid w:val="79A402D0"/>
    <w:rsid w:val="79E6BAA3"/>
    <w:rsid w:val="79FE05A1"/>
    <w:rsid w:val="7A06AB1D"/>
    <w:rsid w:val="7A1D03F2"/>
    <w:rsid w:val="7A1F3F74"/>
    <w:rsid w:val="7AB6EAFE"/>
    <w:rsid w:val="7AD3DBCB"/>
    <w:rsid w:val="7AD58233"/>
    <w:rsid w:val="7AE5E42B"/>
    <w:rsid w:val="7AF57311"/>
    <w:rsid w:val="7B090A79"/>
    <w:rsid w:val="7B353AFD"/>
    <w:rsid w:val="7B49D5BB"/>
    <w:rsid w:val="7B57BD5E"/>
    <w:rsid w:val="7B99AD5C"/>
    <w:rsid w:val="7B9D1325"/>
    <w:rsid w:val="7BA0FBAF"/>
    <w:rsid w:val="7BC9D225"/>
    <w:rsid w:val="7BD8B5F0"/>
    <w:rsid w:val="7BEFD260"/>
    <w:rsid w:val="7C0D6667"/>
    <w:rsid w:val="7C123389"/>
    <w:rsid w:val="7C15A06E"/>
    <w:rsid w:val="7C3BB3B1"/>
    <w:rsid w:val="7C415262"/>
    <w:rsid w:val="7C543DE3"/>
    <w:rsid w:val="7CD56F30"/>
    <w:rsid w:val="7D0C6093"/>
    <w:rsid w:val="7D1289E9"/>
    <w:rsid w:val="7D164D05"/>
    <w:rsid w:val="7D22795F"/>
    <w:rsid w:val="7D2CD858"/>
    <w:rsid w:val="7D5D6291"/>
    <w:rsid w:val="7D7B2EBC"/>
    <w:rsid w:val="7DC2AF2C"/>
    <w:rsid w:val="7DEDFD01"/>
    <w:rsid w:val="7E167AD8"/>
    <w:rsid w:val="7E2CDEBD"/>
    <w:rsid w:val="7E6B653B"/>
    <w:rsid w:val="7EDCF0FC"/>
    <w:rsid w:val="7EE8E529"/>
    <w:rsid w:val="7EE9189F"/>
    <w:rsid w:val="7EF5954E"/>
    <w:rsid w:val="7EFCDE27"/>
    <w:rsid w:val="7EFD4DB5"/>
    <w:rsid w:val="7F01BBBC"/>
    <w:rsid w:val="7F1D70E0"/>
    <w:rsid w:val="7F2A2258"/>
    <w:rsid w:val="7F3AB203"/>
    <w:rsid w:val="7F3BF047"/>
    <w:rsid w:val="7F4A5580"/>
    <w:rsid w:val="7F896B46"/>
    <w:rsid w:val="7FA0A392"/>
    <w:rsid w:val="7FDF82EE"/>
    <w:rsid w:val="7FF5F8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C63687"/>
  <w15:docId w15:val="{7914E52B-4627-412E-B4AF-9570DB93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49E"/>
    <w:pPr>
      <w:spacing w:after="200" w:line="276" w:lineRule="auto"/>
    </w:pPr>
    <w:rPr>
      <w:sz w:val="22"/>
      <w:szCs w:val="22"/>
    </w:rPr>
  </w:style>
  <w:style w:type="paragraph" w:styleId="Heading1">
    <w:name w:val="heading 1"/>
    <w:basedOn w:val="Normal"/>
    <w:next w:val="Normal"/>
    <w:link w:val="Heading1Char"/>
    <w:qFormat/>
    <w:locked/>
    <w:rsid w:val="00861C4F"/>
    <w:pPr>
      <w:keepNext/>
      <w:keepLines/>
      <w:numPr>
        <w:ilvl w:val="1"/>
        <w:numId w:val="19"/>
      </w:numPr>
      <w:spacing w:after="240"/>
      <w:outlineLvl w:val="0"/>
    </w:pPr>
    <w:rPr>
      <w:rFonts w:ascii="Garamond" w:hAnsi="Garamond"/>
      <w:b/>
      <w:bCs/>
      <w:szCs w:val="28"/>
    </w:rPr>
  </w:style>
  <w:style w:type="paragraph" w:styleId="Heading2">
    <w:name w:val="heading 2"/>
    <w:basedOn w:val="Heading1"/>
    <w:next w:val="Normal"/>
    <w:link w:val="Heading2Char"/>
    <w:qFormat/>
    <w:locked/>
    <w:rsid w:val="000D6142"/>
    <w:pPr>
      <w:numPr>
        <w:ilvl w:val="2"/>
      </w:numPr>
      <w:outlineLvl w:val="1"/>
    </w:pPr>
  </w:style>
  <w:style w:type="paragraph" w:styleId="Heading3">
    <w:name w:val="heading 3"/>
    <w:basedOn w:val="Heading2"/>
    <w:next w:val="Normal"/>
    <w:link w:val="Heading3Char"/>
    <w:unhideWhenUsed/>
    <w:qFormat/>
    <w:locked/>
    <w:rsid w:val="00E030D3"/>
    <w:pPr>
      <w:numPr>
        <w:ilvl w:val="3"/>
      </w:numPr>
      <w:ind w:left="3510"/>
      <w:outlineLvl w:val="2"/>
    </w:pPr>
    <w:rPr>
      <w:rFonts w:cs="Arial"/>
    </w:rPr>
  </w:style>
  <w:style w:type="paragraph" w:styleId="Heading4">
    <w:name w:val="heading 4"/>
    <w:basedOn w:val="Normal"/>
    <w:next w:val="Normal"/>
    <w:link w:val="Heading4Char"/>
    <w:unhideWhenUsed/>
    <w:qFormat/>
    <w:locked/>
    <w:rsid w:val="00CA2651"/>
    <w:pPr>
      <w:keepNext/>
      <w:keepLines/>
      <w:numPr>
        <w:numId w:val="22"/>
      </w:numPr>
      <w:spacing w:after="240"/>
      <w:outlineLvl w:val="3"/>
    </w:pPr>
    <w:rPr>
      <w:rFonts w:ascii="Garamond" w:hAnsi="Garamond"/>
      <w:b/>
      <w:bCs/>
      <w:iCs/>
    </w:rPr>
  </w:style>
  <w:style w:type="paragraph" w:styleId="Heading5">
    <w:name w:val="heading 5"/>
    <w:basedOn w:val="Normal"/>
    <w:next w:val="Normal"/>
    <w:link w:val="Heading5Char"/>
    <w:unhideWhenUsed/>
    <w:qFormat/>
    <w:locked/>
    <w:rsid w:val="00E250D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B5"/>
    <w:pPr>
      <w:tabs>
        <w:tab w:val="center" w:pos="4680"/>
        <w:tab w:val="right" w:pos="9360"/>
      </w:tabs>
      <w:spacing w:after="0" w:line="240" w:lineRule="auto"/>
    </w:pPr>
  </w:style>
  <w:style w:type="character" w:customStyle="1" w:styleId="HeaderChar">
    <w:name w:val="Header Char"/>
    <w:link w:val="Header"/>
    <w:locked/>
    <w:rsid w:val="00B562B5"/>
    <w:rPr>
      <w:rFonts w:cs="Times New Roman"/>
    </w:rPr>
  </w:style>
  <w:style w:type="paragraph" w:styleId="Footer">
    <w:name w:val="footer"/>
    <w:basedOn w:val="Normal"/>
    <w:link w:val="FooterChar"/>
    <w:rsid w:val="00B562B5"/>
    <w:pPr>
      <w:tabs>
        <w:tab w:val="center" w:pos="4680"/>
        <w:tab w:val="right" w:pos="9360"/>
      </w:tabs>
      <w:spacing w:after="0" w:line="240" w:lineRule="auto"/>
    </w:pPr>
  </w:style>
  <w:style w:type="character" w:customStyle="1" w:styleId="FooterChar">
    <w:name w:val="Footer Char"/>
    <w:link w:val="Footer"/>
    <w:locked/>
    <w:rsid w:val="00B562B5"/>
    <w:rPr>
      <w:rFonts w:cs="Times New Roman"/>
    </w:rPr>
  </w:style>
  <w:style w:type="paragraph" w:styleId="BalloonText">
    <w:name w:val="Balloon Text"/>
    <w:basedOn w:val="Normal"/>
    <w:link w:val="BalloonTextChar"/>
    <w:semiHidden/>
    <w:rsid w:val="00B562B5"/>
    <w:pPr>
      <w:spacing w:after="0" w:line="240" w:lineRule="auto"/>
    </w:pPr>
    <w:rPr>
      <w:rFonts w:ascii="Tahoma" w:hAnsi="Tahoma" w:cs="Tahoma"/>
      <w:sz w:val="16"/>
      <w:szCs w:val="16"/>
    </w:rPr>
  </w:style>
  <w:style w:type="character" w:customStyle="1" w:styleId="BalloonTextChar">
    <w:name w:val="Balloon Text Char"/>
    <w:link w:val="BalloonText"/>
    <w:semiHidden/>
    <w:locked/>
    <w:rsid w:val="00B562B5"/>
    <w:rPr>
      <w:rFonts w:ascii="Tahoma" w:hAnsi="Tahoma" w:cs="Tahoma"/>
      <w:sz w:val="16"/>
      <w:szCs w:val="16"/>
    </w:rPr>
  </w:style>
  <w:style w:type="table" w:styleId="TableGrid">
    <w:name w:val="Table Grid"/>
    <w:basedOn w:val="TableNormal"/>
    <w:uiPriority w:val="39"/>
    <w:rsid w:val="00B562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semiHidden/>
    <w:rsid w:val="007F77E5"/>
    <w:rPr>
      <w:rFonts w:cs="Times New Roman"/>
      <w:color w:val="808080"/>
    </w:rPr>
  </w:style>
  <w:style w:type="character" w:styleId="Hyperlink">
    <w:name w:val="Hyperlink"/>
    <w:uiPriority w:val="99"/>
    <w:rsid w:val="007F77E5"/>
    <w:rPr>
      <w:rFonts w:cs="Times New Roman"/>
      <w:color w:val="0000FF"/>
      <w:u w:val="single"/>
    </w:rPr>
  </w:style>
  <w:style w:type="character" w:styleId="CommentReference">
    <w:name w:val="annotation reference"/>
    <w:uiPriority w:val="99"/>
    <w:semiHidden/>
    <w:rsid w:val="00E25BF7"/>
    <w:rPr>
      <w:rFonts w:cs="Times New Roman"/>
      <w:sz w:val="16"/>
      <w:szCs w:val="16"/>
    </w:rPr>
  </w:style>
  <w:style w:type="paragraph" w:styleId="CommentText">
    <w:name w:val="annotation text"/>
    <w:basedOn w:val="Normal"/>
    <w:link w:val="CommentTextChar"/>
    <w:uiPriority w:val="99"/>
    <w:semiHidden/>
    <w:rsid w:val="00E25BF7"/>
    <w:rPr>
      <w:sz w:val="20"/>
      <w:szCs w:val="20"/>
    </w:rPr>
  </w:style>
  <w:style w:type="character" w:customStyle="1" w:styleId="CommentTextChar">
    <w:name w:val="Comment Text Char"/>
    <w:link w:val="CommentText"/>
    <w:uiPriority w:val="99"/>
    <w:semiHidden/>
    <w:locked/>
    <w:rsid w:val="0050291A"/>
    <w:rPr>
      <w:rFonts w:cs="Times New Roman"/>
    </w:rPr>
  </w:style>
  <w:style w:type="paragraph" w:styleId="CommentSubject">
    <w:name w:val="annotation subject"/>
    <w:basedOn w:val="CommentText"/>
    <w:next w:val="CommentText"/>
    <w:link w:val="CommentSubjectChar"/>
    <w:semiHidden/>
    <w:rsid w:val="00E25BF7"/>
    <w:rPr>
      <w:b/>
      <w:bCs/>
    </w:rPr>
  </w:style>
  <w:style w:type="character" w:customStyle="1" w:styleId="CommentSubjectChar">
    <w:name w:val="Comment Subject Char"/>
    <w:link w:val="CommentSubject"/>
    <w:semiHidden/>
    <w:locked/>
    <w:rsid w:val="0050291A"/>
    <w:rPr>
      <w:rFonts w:cs="Times New Roman"/>
      <w:b/>
      <w:bCs/>
    </w:rPr>
  </w:style>
  <w:style w:type="paragraph" w:customStyle="1" w:styleId="Default">
    <w:name w:val="Default"/>
    <w:rsid w:val="00ED424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D1C7E"/>
    <w:pPr>
      <w:ind w:left="720"/>
      <w:contextualSpacing/>
    </w:pPr>
  </w:style>
  <w:style w:type="paragraph" w:styleId="BodyTextIndent">
    <w:name w:val="Body Text Indent"/>
    <w:basedOn w:val="Normal"/>
    <w:link w:val="BodyTextIndentChar"/>
    <w:rsid w:val="00CA1616"/>
    <w:pPr>
      <w:spacing w:after="120" w:line="240" w:lineRule="auto"/>
      <w:ind w:left="360"/>
    </w:pPr>
    <w:rPr>
      <w:rFonts w:ascii="Times New Roman" w:hAnsi="Times New Roman"/>
      <w:sz w:val="24"/>
      <w:szCs w:val="20"/>
    </w:rPr>
  </w:style>
  <w:style w:type="character" w:customStyle="1" w:styleId="BodyTextIndentChar">
    <w:name w:val="Body Text Indent Char"/>
    <w:link w:val="BodyTextIndent"/>
    <w:locked/>
    <w:rsid w:val="00CA1616"/>
    <w:rPr>
      <w:rFonts w:ascii="Times New Roman" w:hAnsi="Times New Roman" w:cs="Times New Roman"/>
      <w:sz w:val="24"/>
    </w:rPr>
  </w:style>
  <w:style w:type="character" w:styleId="FollowedHyperlink">
    <w:name w:val="FollowedHyperlink"/>
    <w:rsid w:val="006F17A4"/>
    <w:rPr>
      <w:rFonts w:cs="Times New Roman"/>
      <w:color w:val="606420"/>
      <w:u w:val="single"/>
    </w:rPr>
  </w:style>
  <w:style w:type="paragraph" w:styleId="FootnoteText">
    <w:name w:val="footnote text"/>
    <w:basedOn w:val="Normal"/>
    <w:link w:val="FootnoteTextChar"/>
    <w:semiHidden/>
    <w:rsid w:val="008F4BA5"/>
    <w:rPr>
      <w:sz w:val="20"/>
      <w:szCs w:val="20"/>
    </w:rPr>
  </w:style>
  <w:style w:type="character" w:customStyle="1" w:styleId="FootnoteTextChar">
    <w:name w:val="Footnote Text Char"/>
    <w:link w:val="FootnoteText"/>
    <w:semiHidden/>
    <w:locked/>
    <w:rsid w:val="0050291A"/>
    <w:rPr>
      <w:rFonts w:cs="Times New Roman"/>
    </w:rPr>
  </w:style>
  <w:style w:type="character" w:styleId="FootnoteReference">
    <w:name w:val="footnote reference"/>
    <w:semiHidden/>
    <w:rsid w:val="008F4BA5"/>
    <w:rPr>
      <w:rFonts w:cs="Times New Roman"/>
      <w:vertAlign w:val="superscript"/>
    </w:rPr>
  </w:style>
  <w:style w:type="paragraph" w:styleId="NormalWeb">
    <w:name w:val="Normal (Web)"/>
    <w:basedOn w:val="Normal"/>
    <w:uiPriority w:val="99"/>
    <w:rsid w:val="00AA1E59"/>
    <w:pPr>
      <w:spacing w:before="100" w:beforeAutospacing="1" w:after="100" w:afterAutospacing="1" w:line="240" w:lineRule="auto"/>
    </w:pPr>
    <w:rPr>
      <w:rFonts w:ascii="Times New Roman" w:hAnsi="Times New Roman"/>
      <w:sz w:val="24"/>
      <w:szCs w:val="24"/>
    </w:rPr>
  </w:style>
  <w:style w:type="character" w:customStyle="1" w:styleId="mw-headline">
    <w:name w:val="mw-headline"/>
    <w:rsid w:val="00AA1E59"/>
    <w:rPr>
      <w:rFonts w:cs="Times New Roman"/>
    </w:rPr>
  </w:style>
  <w:style w:type="paragraph" w:customStyle="1" w:styleId="CM32">
    <w:name w:val="CM32"/>
    <w:basedOn w:val="Default"/>
    <w:next w:val="Default"/>
    <w:uiPriority w:val="99"/>
    <w:rsid w:val="003D6F37"/>
    <w:rPr>
      <w:rFonts w:eastAsia="Calibri"/>
      <w:color w:val="auto"/>
    </w:rPr>
  </w:style>
  <w:style w:type="paragraph" w:customStyle="1" w:styleId="CM11">
    <w:name w:val="CM11"/>
    <w:basedOn w:val="Default"/>
    <w:next w:val="Default"/>
    <w:uiPriority w:val="99"/>
    <w:rsid w:val="003D6F37"/>
    <w:pPr>
      <w:spacing w:line="278" w:lineRule="atLeast"/>
    </w:pPr>
    <w:rPr>
      <w:rFonts w:eastAsia="Calibri"/>
      <w:color w:val="auto"/>
    </w:rPr>
  </w:style>
  <w:style w:type="paragraph" w:customStyle="1" w:styleId="CM33">
    <w:name w:val="CM33"/>
    <w:basedOn w:val="Default"/>
    <w:next w:val="Default"/>
    <w:uiPriority w:val="99"/>
    <w:rsid w:val="003D6F37"/>
    <w:rPr>
      <w:rFonts w:eastAsia="Calibri"/>
      <w:color w:val="auto"/>
    </w:rPr>
  </w:style>
  <w:style w:type="paragraph" w:customStyle="1" w:styleId="CM36">
    <w:name w:val="CM36"/>
    <w:basedOn w:val="Default"/>
    <w:next w:val="Default"/>
    <w:uiPriority w:val="99"/>
    <w:rsid w:val="003D6F37"/>
    <w:rPr>
      <w:rFonts w:eastAsia="Calibri"/>
      <w:color w:val="auto"/>
    </w:rPr>
  </w:style>
  <w:style w:type="paragraph" w:customStyle="1" w:styleId="CM24">
    <w:name w:val="CM24"/>
    <w:basedOn w:val="Default"/>
    <w:next w:val="Default"/>
    <w:uiPriority w:val="99"/>
    <w:rsid w:val="003D6F37"/>
    <w:pPr>
      <w:spacing w:line="323" w:lineRule="atLeast"/>
    </w:pPr>
    <w:rPr>
      <w:rFonts w:eastAsia="Calibri"/>
      <w:color w:val="auto"/>
    </w:rPr>
  </w:style>
  <w:style w:type="paragraph" w:customStyle="1" w:styleId="CM37">
    <w:name w:val="CM37"/>
    <w:basedOn w:val="Default"/>
    <w:next w:val="Default"/>
    <w:uiPriority w:val="99"/>
    <w:rsid w:val="003D6F37"/>
    <w:rPr>
      <w:rFonts w:eastAsia="Calibri"/>
      <w:color w:val="auto"/>
    </w:rPr>
  </w:style>
  <w:style w:type="paragraph" w:styleId="Revision">
    <w:name w:val="Revision"/>
    <w:hidden/>
    <w:uiPriority w:val="99"/>
    <w:semiHidden/>
    <w:rsid w:val="001D234F"/>
    <w:rPr>
      <w:sz w:val="22"/>
      <w:szCs w:val="22"/>
    </w:rPr>
  </w:style>
  <w:style w:type="paragraph" w:styleId="BodyText">
    <w:name w:val="Body Text"/>
    <w:basedOn w:val="Normal"/>
    <w:link w:val="BodyTextChar"/>
    <w:rsid w:val="005D3A20"/>
    <w:pPr>
      <w:spacing w:after="120"/>
    </w:pPr>
  </w:style>
  <w:style w:type="character" w:customStyle="1" w:styleId="BodyTextChar">
    <w:name w:val="Body Text Char"/>
    <w:link w:val="BodyText"/>
    <w:rsid w:val="005D3A20"/>
    <w:rPr>
      <w:sz w:val="22"/>
      <w:szCs w:val="22"/>
    </w:rPr>
  </w:style>
  <w:style w:type="character" w:customStyle="1" w:styleId="Heading2Char">
    <w:name w:val="Heading 2 Char"/>
    <w:link w:val="Heading2"/>
    <w:rsid w:val="000D6142"/>
    <w:rPr>
      <w:rFonts w:ascii="Garamond" w:hAnsi="Garamond"/>
      <w:b/>
      <w:bCs/>
      <w:sz w:val="22"/>
      <w:szCs w:val="28"/>
    </w:rPr>
  </w:style>
  <w:style w:type="paragraph" w:customStyle="1" w:styleId="Reportparagraph">
    <w:name w:val="Report paragraph"/>
    <w:basedOn w:val="Normal"/>
    <w:uiPriority w:val="99"/>
    <w:rsid w:val="009C254C"/>
    <w:pPr>
      <w:widowControl w:val="0"/>
      <w:suppressAutoHyphens/>
      <w:spacing w:after="0" w:line="240" w:lineRule="auto"/>
      <w:ind w:left="720"/>
    </w:pPr>
    <w:rPr>
      <w:rFonts w:ascii="Times New Roman" w:hAnsi="Times New Roman"/>
      <w:sz w:val="24"/>
      <w:szCs w:val="20"/>
    </w:rPr>
  </w:style>
  <w:style w:type="paragraph" w:styleId="List">
    <w:name w:val="List"/>
    <w:basedOn w:val="Normal"/>
    <w:rsid w:val="009C254C"/>
    <w:pPr>
      <w:spacing w:after="0" w:line="240" w:lineRule="auto"/>
      <w:ind w:left="360" w:hanging="360"/>
    </w:pPr>
    <w:rPr>
      <w:rFonts w:ascii="Times New Roman" w:hAnsi="Times New Roman"/>
      <w:sz w:val="24"/>
      <w:szCs w:val="20"/>
    </w:rPr>
  </w:style>
  <w:style w:type="paragraph" w:customStyle="1" w:styleId="Style2">
    <w:name w:val="Style 2"/>
    <w:basedOn w:val="Normal"/>
    <w:rsid w:val="009C254C"/>
    <w:pPr>
      <w:widowControl w:val="0"/>
      <w:autoSpaceDE w:val="0"/>
      <w:autoSpaceDN w:val="0"/>
      <w:adjustRightInd w:val="0"/>
      <w:spacing w:after="0" w:line="240" w:lineRule="auto"/>
    </w:pPr>
    <w:rPr>
      <w:rFonts w:ascii="Times New Roman" w:hAnsi="Times New Roman"/>
      <w:sz w:val="24"/>
      <w:szCs w:val="24"/>
    </w:rPr>
  </w:style>
  <w:style w:type="character" w:customStyle="1" w:styleId="Heading4Char">
    <w:name w:val="Heading 4 Char"/>
    <w:link w:val="Heading4"/>
    <w:rsid w:val="00CA2651"/>
    <w:rPr>
      <w:rFonts w:ascii="Garamond" w:hAnsi="Garamond"/>
      <w:b/>
      <w:bCs/>
      <w:iCs/>
      <w:sz w:val="22"/>
      <w:szCs w:val="22"/>
    </w:rPr>
  </w:style>
  <w:style w:type="character" w:customStyle="1" w:styleId="Heading1Char">
    <w:name w:val="Heading 1 Char"/>
    <w:link w:val="Heading1"/>
    <w:rsid w:val="00861C4F"/>
    <w:rPr>
      <w:rFonts w:ascii="Garamond" w:hAnsi="Garamond"/>
      <w:b/>
      <w:bCs/>
      <w:sz w:val="22"/>
      <w:szCs w:val="28"/>
    </w:rPr>
  </w:style>
  <w:style w:type="character" w:styleId="HTMLCite">
    <w:name w:val="HTML Cite"/>
    <w:rsid w:val="00857A41"/>
    <w:rPr>
      <w:i w:val="0"/>
      <w:iCs w:val="0"/>
      <w:color w:val="008000"/>
    </w:rPr>
  </w:style>
  <w:style w:type="character" w:customStyle="1" w:styleId="ptext-25">
    <w:name w:val="ptext-25"/>
    <w:basedOn w:val="DefaultParagraphFont"/>
    <w:rsid w:val="003021F4"/>
  </w:style>
  <w:style w:type="character" w:customStyle="1" w:styleId="Heading3Char">
    <w:name w:val="Heading 3 Char"/>
    <w:link w:val="Heading3"/>
    <w:rsid w:val="00E030D3"/>
    <w:rPr>
      <w:rFonts w:ascii="Garamond" w:hAnsi="Garamond" w:cs="Arial"/>
      <w:b/>
      <w:bCs/>
      <w:sz w:val="22"/>
      <w:szCs w:val="28"/>
    </w:rPr>
  </w:style>
  <w:style w:type="paragraph" w:styleId="Title">
    <w:name w:val="Title"/>
    <w:basedOn w:val="Normal"/>
    <w:link w:val="TitleChar"/>
    <w:qFormat/>
    <w:locked/>
    <w:rsid w:val="00E05988"/>
    <w:pPr>
      <w:spacing w:before="240" w:after="60" w:line="240" w:lineRule="auto"/>
      <w:jc w:val="center"/>
      <w:outlineLvl w:val="0"/>
    </w:pPr>
    <w:rPr>
      <w:rFonts w:ascii="Arial" w:hAnsi="Arial"/>
      <w:b/>
      <w:kern w:val="28"/>
      <w:sz w:val="32"/>
      <w:szCs w:val="20"/>
    </w:rPr>
  </w:style>
  <w:style w:type="character" w:customStyle="1" w:styleId="TitleChar">
    <w:name w:val="Title Char"/>
    <w:link w:val="Title"/>
    <w:rsid w:val="00E05988"/>
    <w:rPr>
      <w:rFonts w:ascii="Arial" w:hAnsi="Arial"/>
      <w:b/>
      <w:kern w:val="28"/>
      <w:sz w:val="32"/>
    </w:rPr>
  </w:style>
  <w:style w:type="character" w:customStyle="1" w:styleId="BodyTextCharChar1">
    <w:name w:val="Body Text Char Char1"/>
    <w:aliases w:val="Body Text Char Char Char Char,Body Text Char1 Char Char"/>
    <w:rsid w:val="00E05988"/>
    <w:rPr>
      <w:sz w:val="24"/>
      <w:lang w:val="en-US" w:eastAsia="en-US" w:bidi="ar-SA"/>
    </w:rPr>
  </w:style>
  <w:style w:type="paragraph" w:customStyle="1" w:styleId="ReportIndent">
    <w:name w:val="Report Indent"/>
    <w:basedOn w:val="Normal"/>
    <w:rsid w:val="00E05988"/>
    <w:pPr>
      <w:widowControl w:val="0"/>
      <w:tabs>
        <w:tab w:val="left" w:pos="720"/>
        <w:tab w:val="left" w:pos="1440"/>
        <w:tab w:val="left" w:pos="2160"/>
      </w:tabs>
      <w:suppressAutoHyphens/>
      <w:spacing w:after="0" w:line="240" w:lineRule="auto"/>
      <w:ind w:left="2160" w:hanging="720"/>
    </w:pPr>
    <w:rPr>
      <w:rFonts w:ascii="Times New Roman" w:hAnsi="Times New Roman"/>
      <w:sz w:val="24"/>
      <w:szCs w:val="20"/>
    </w:rPr>
  </w:style>
  <w:style w:type="character" w:styleId="BookTitle">
    <w:name w:val="Book Title"/>
    <w:uiPriority w:val="33"/>
    <w:qFormat/>
    <w:rsid w:val="00E05988"/>
    <w:rPr>
      <w:b/>
      <w:bCs/>
      <w:smallCaps/>
      <w:spacing w:val="5"/>
    </w:rPr>
  </w:style>
  <w:style w:type="character" w:styleId="Emphasis">
    <w:name w:val="Emphasis"/>
    <w:qFormat/>
    <w:locked/>
    <w:rsid w:val="008851AC"/>
    <w:rPr>
      <w:i/>
      <w:iCs/>
    </w:rPr>
  </w:style>
  <w:style w:type="paragraph" w:styleId="Quote">
    <w:name w:val="Quote"/>
    <w:basedOn w:val="Normal"/>
    <w:next w:val="Normal"/>
    <w:link w:val="QuoteChar"/>
    <w:uiPriority w:val="29"/>
    <w:qFormat/>
    <w:rsid w:val="007A1253"/>
    <w:rPr>
      <w:i/>
      <w:iCs/>
      <w:color w:val="000000"/>
    </w:rPr>
  </w:style>
  <w:style w:type="character" w:customStyle="1" w:styleId="QuoteChar">
    <w:name w:val="Quote Char"/>
    <w:link w:val="Quote"/>
    <w:uiPriority w:val="29"/>
    <w:rsid w:val="008851AC"/>
    <w:rPr>
      <w:i/>
      <w:iCs/>
      <w:color w:val="000000"/>
      <w:sz w:val="22"/>
      <w:szCs w:val="22"/>
    </w:rPr>
  </w:style>
  <w:style w:type="paragraph" w:styleId="TOC1">
    <w:name w:val="toc 1"/>
    <w:basedOn w:val="Normal"/>
    <w:next w:val="Normal"/>
    <w:autoRedefine/>
    <w:uiPriority w:val="39"/>
    <w:locked/>
    <w:rsid w:val="00444837"/>
    <w:pPr>
      <w:tabs>
        <w:tab w:val="left" w:pos="720"/>
        <w:tab w:val="right" w:leader="dot" w:pos="10070"/>
      </w:tabs>
      <w:spacing w:after="0" w:line="240" w:lineRule="auto"/>
    </w:pPr>
    <w:rPr>
      <w:rFonts w:ascii="Times New Roman" w:hAnsi="Times New Roman"/>
      <w:sz w:val="24"/>
      <w:szCs w:val="20"/>
    </w:rPr>
  </w:style>
  <w:style w:type="paragraph" w:styleId="BodyText3">
    <w:name w:val="Body Text 3"/>
    <w:basedOn w:val="Normal"/>
    <w:link w:val="BodyText3Char"/>
    <w:rsid w:val="00534ADB"/>
    <w:pPr>
      <w:spacing w:after="120" w:line="240" w:lineRule="auto"/>
    </w:pPr>
    <w:rPr>
      <w:rFonts w:ascii="Times New Roman" w:hAnsi="Times New Roman"/>
      <w:sz w:val="16"/>
      <w:szCs w:val="16"/>
    </w:rPr>
  </w:style>
  <w:style w:type="character" w:customStyle="1" w:styleId="BodyText3Char">
    <w:name w:val="Body Text 3 Char"/>
    <w:link w:val="BodyText3"/>
    <w:rsid w:val="00534ADB"/>
    <w:rPr>
      <w:rFonts w:ascii="Times New Roman" w:hAnsi="Times New Roman"/>
      <w:sz w:val="16"/>
      <w:szCs w:val="16"/>
    </w:rPr>
  </w:style>
  <w:style w:type="paragraph" w:customStyle="1" w:styleId="Style1">
    <w:name w:val="Style1"/>
    <w:basedOn w:val="Normal"/>
    <w:link w:val="Style1Char"/>
    <w:qFormat/>
    <w:rsid w:val="00BE6D4B"/>
    <w:pPr>
      <w:spacing w:before="120" w:after="120" w:line="240" w:lineRule="auto"/>
      <w:ind w:left="720" w:hanging="720"/>
    </w:pPr>
    <w:rPr>
      <w:rFonts w:ascii="Garamond" w:hAnsi="Garamond"/>
      <w:b/>
    </w:rPr>
  </w:style>
  <w:style w:type="paragraph" w:customStyle="1" w:styleId="Style20">
    <w:name w:val="Style2"/>
    <w:basedOn w:val="Style1"/>
    <w:link w:val="Style2Char"/>
    <w:qFormat/>
    <w:rsid w:val="00BE6D4B"/>
  </w:style>
  <w:style w:type="character" w:customStyle="1" w:styleId="Style1Char">
    <w:name w:val="Style1 Char"/>
    <w:link w:val="Style1"/>
    <w:rsid w:val="00BE6D4B"/>
    <w:rPr>
      <w:rFonts w:ascii="Garamond" w:hAnsi="Garamond"/>
      <w:b/>
      <w:sz w:val="22"/>
      <w:szCs w:val="22"/>
    </w:rPr>
  </w:style>
  <w:style w:type="paragraph" w:customStyle="1" w:styleId="style10">
    <w:name w:val="style1"/>
    <w:basedOn w:val="Style20"/>
    <w:link w:val="style1Char0"/>
    <w:qFormat/>
    <w:rsid w:val="00BE6D4B"/>
  </w:style>
  <w:style w:type="character" w:customStyle="1" w:styleId="Style2Char">
    <w:name w:val="Style2 Char"/>
    <w:link w:val="Style20"/>
    <w:rsid w:val="00BE6D4B"/>
    <w:rPr>
      <w:rFonts w:ascii="Garamond" w:hAnsi="Garamond"/>
      <w:b/>
      <w:sz w:val="22"/>
      <w:szCs w:val="22"/>
    </w:rPr>
  </w:style>
  <w:style w:type="table" w:customStyle="1" w:styleId="TableGrid1">
    <w:name w:val="Table Grid1"/>
    <w:basedOn w:val="TableNormal"/>
    <w:next w:val="TableGrid"/>
    <w:rsid w:val="001B2CB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0">
    <w:name w:val="style1 Char"/>
    <w:link w:val="style10"/>
    <w:rsid w:val="00BE6D4B"/>
    <w:rPr>
      <w:rFonts w:ascii="Garamond" w:hAnsi="Garamond"/>
      <w:b/>
      <w:sz w:val="22"/>
      <w:szCs w:val="22"/>
    </w:rPr>
  </w:style>
  <w:style w:type="character" w:customStyle="1" w:styleId="printedpage">
    <w:name w:val="printed_page"/>
    <w:rsid w:val="0037365E"/>
  </w:style>
  <w:style w:type="character" w:customStyle="1" w:styleId="trigger">
    <w:name w:val="trigger"/>
    <w:rsid w:val="0037365E"/>
  </w:style>
  <w:style w:type="character" w:styleId="Strong">
    <w:name w:val="Strong"/>
    <w:qFormat/>
    <w:locked/>
    <w:rsid w:val="00E250D1"/>
    <w:rPr>
      <w:b/>
      <w:bCs/>
    </w:rPr>
  </w:style>
  <w:style w:type="character" w:customStyle="1" w:styleId="Heading5Char">
    <w:name w:val="Heading 5 Char"/>
    <w:link w:val="Heading5"/>
    <w:rsid w:val="00E250D1"/>
    <w:rPr>
      <w:rFonts w:ascii="Calibri" w:eastAsia="Times New Roman" w:hAnsi="Calibri" w:cs="Times New Roman"/>
      <w:b/>
      <w:bCs/>
      <w:i/>
      <w:iCs/>
      <w:sz w:val="26"/>
      <w:szCs w:val="26"/>
    </w:rPr>
  </w:style>
  <w:style w:type="character" w:styleId="UnresolvedMention">
    <w:name w:val="Unresolved Mention"/>
    <w:basedOn w:val="DefaultParagraphFont"/>
    <w:uiPriority w:val="99"/>
    <w:unhideWhenUsed/>
    <w:rsid w:val="00FB4F80"/>
    <w:rPr>
      <w:color w:val="605E5C"/>
      <w:shd w:val="clear" w:color="auto" w:fill="E1DFDD"/>
    </w:rPr>
  </w:style>
  <w:style w:type="table" w:styleId="GridTable1Light">
    <w:name w:val="Grid Table 1 Light"/>
    <w:basedOn w:val="TableNormal"/>
    <w:uiPriority w:val="46"/>
    <w:rsid w:val="00D764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B52407"/>
    <w:pPr>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locked/>
    <w:rsid w:val="00B52407"/>
    <w:pPr>
      <w:spacing w:after="100"/>
      <w:ind w:left="220"/>
    </w:pPr>
  </w:style>
  <w:style w:type="paragraph" w:styleId="TOC3">
    <w:name w:val="toc 3"/>
    <w:basedOn w:val="Normal"/>
    <w:next w:val="Normal"/>
    <w:autoRedefine/>
    <w:uiPriority w:val="39"/>
    <w:unhideWhenUsed/>
    <w:locked/>
    <w:rsid w:val="00B52407"/>
    <w:pPr>
      <w:spacing w:after="100"/>
      <w:ind w:left="440"/>
    </w:pPr>
  </w:style>
  <w:style w:type="paragraph" w:styleId="TOC4">
    <w:name w:val="toc 4"/>
    <w:basedOn w:val="Normal"/>
    <w:next w:val="Normal"/>
    <w:autoRedefine/>
    <w:uiPriority w:val="39"/>
    <w:unhideWhenUsed/>
    <w:locked/>
    <w:rsid w:val="00B52407"/>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B52407"/>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B52407"/>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B52407"/>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B52407"/>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B52407"/>
    <w:pPr>
      <w:spacing w:after="100" w:line="259" w:lineRule="auto"/>
      <w:ind w:left="1760"/>
    </w:pPr>
    <w:rPr>
      <w:rFonts w:asciiTheme="minorHAnsi" w:eastAsiaTheme="minorEastAsia" w:hAnsiTheme="minorHAnsi" w:cstheme="minorBidi"/>
    </w:rPr>
  </w:style>
  <w:style w:type="paragraph" w:styleId="PlainText">
    <w:name w:val="Plain Text"/>
    <w:basedOn w:val="Normal"/>
    <w:link w:val="PlainTextChar"/>
    <w:uiPriority w:val="99"/>
    <w:semiHidden/>
    <w:unhideWhenUsed/>
    <w:rsid w:val="0096769B"/>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96769B"/>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www.granssolution.gov" TargetMode="External" /><Relationship Id="rId13" Type="http://schemas.openxmlformats.org/officeDocument/2006/relationships/hyperlink" Target="http://www.grants.gov/" TargetMode="External" /><Relationship Id="rId14" Type="http://schemas.openxmlformats.org/officeDocument/2006/relationships/hyperlink" Target="http://www.gpo.gov/fdsys/search/pagedetails.action?browsePath=Title+15%2FChapter+14a%2FSec.+648&amp;granuleId=USCODE-2010-title15-chap14A-sec648&amp;packageId=USCODE-2010-title15&amp;collapse=true&amp;fromBrowse=true" TargetMode="External" /><Relationship Id="rId15" Type="http://schemas.openxmlformats.org/officeDocument/2006/relationships/hyperlink" Target="http://www.gpo.gov/fdsys/search/pagedetails.action?st=13+CFR+130.700&amp;granuleId=CFR-2012-title13-vol1-sec130-700&amp;packageId=CFR-2012-title13-vol1" TargetMode="External" /><Relationship Id="rId16" Type="http://schemas.openxmlformats.org/officeDocument/2006/relationships/hyperlink" Target="http://www.gpo.gov/fdsys/search/pagedetails.action?browsePath=Title+13%2FChapter+I%2FPart+130%2FSection+130.340&amp;granuleId=CFR-2009-title13-vol1-sec130-340&amp;packageId=CFR-2009-title13-vol1&amp;collapse=true&amp;fromBrowse=true&amp;bread=true" TargetMode="External" /><Relationship Id="rId17" Type="http://schemas.openxmlformats.org/officeDocument/2006/relationships/hyperlink" Target="mailto:SBDCGrantsq@sba.gov" TargetMode="External" /><Relationship Id="rId18" Type="http://schemas.openxmlformats.org/officeDocument/2006/relationships/hyperlink" Target="http://www.gpo.gov/fdsys/search/pagedetails.action?browsePath=Title+13%2FChapter+I%2FPart+130%2FSection+130.700&amp;granuleId=CFR-2011-title13-vol1-sec130-700&amp;packageId=CFR-2011-title13-vol1&amp;collapse=true&amp;fromBrowse=true&amp;bread=true" TargetMode="External" /><Relationship Id="rId19" Type="http://schemas.openxmlformats.org/officeDocument/2006/relationships/hyperlink" Target="http://www.gpo.gov/fdsys/search/pagedetails.action?browsePath=Title+13%2FChapter+I%2FPart+130%2FSection+130.450&amp;granuleId=CFR-2011-title13-vol1-sec130-450&amp;packageId=CFR-2011-title13-vol1&amp;collapse=true&amp;fromBrowse=true" TargetMode="External" /><Relationship Id="rId2" Type="http://schemas.openxmlformats.org/officeDocument/2006/relationships/endnotes" Target="endnotes.xml" /><Relationship Id="rId20" Type="http://schemas.openxmlformats.org/officeDocument/2006/relationships/hyperlink" Target="https://www.law.cornell.edu/uscode/text/15/648" TargetMode="External" /><Relationship Id="rId21" Type="http://schemas.openxmlformats.org/officeDocument/2006/relationships/hyperlink" Target="https://www.whitehouse.gov/wp-content/uploads/2018/06/M-18-18.pdf" TargetMode="External" /><Relationship Id="rId22" Type="http://schemas.openxmlformats.org/officeDocument/2006/relationships/hyperlink" Target="https://www.sba.gov/offices/headquarters/osbdc/resources/20351" TargetMode="External" /><Relationship Id="rId23" Type="http://schemas.openxmlformats.org/officeDocument/2006/relationships/hyperlink" Target="http://www.gpo.gov/fdsys/search/pagedetails.action?browsePath=Title+13%2FChapter+I%2FPart+102&amp;granuleId=CFR-2012-title13-vol1-part102&amp;packageId=CFR-2012-title13-vol1&amp;collapse=true&amp;fromBrowse=true" TargetMode="External" /><Relationship Id="rId24" Type="http://schemas.openxmlformats.org/officeDocument/2006/relationships/hyperlink" Target="https://www.law.cornell.edu/cfr/text/2/200.333" TargetMode="External" /><Relationship Id="rId25" Type="http://schemas.openxmlformats.org/officeDocument/2006/relationships/hyperlink" Target="http://www.gpo.gov/fdsys/search/pagedetails.action?st=31+U.S.C.+%C2%A7+1352&amp;granuleId=USCODE-2010-title31-subtitleII-chap13-subchapIII-sec1352&amp;packageId=USCODE-2010-title31" TargetMode="External" /><Relationship Id="rId26" Type="http://schemas.openxmlformats.org/officeDocument/2006/relationships/hyperlink" Target="http://www.gpo.gov/fdsys/search/pagedetails.action?browsePath=Title+2%2FSubtitle+A%2FChapter+II%2FSubchap%2FPart+220&amp;granuleId=CFR-2012-title2-vol1-part220&amp;packageId=CFR-2012-title2-vol1&amp;collapse=true&amp;fromBrowse=true" TargetMode="External" /><Relationship Id="rId27" Type="http://schemas.openxmlformats.org/officeDocument/2006/relationships/hyperlink" Target="https://www.gpo.gov/fdsys/granule/CFR-2014-title2-vol1/CFR-2014-title2-vol1-sec200-317" TargetMode="External" /><Relationship Id="rId28" Type="http://schemas.openxmlformats.org/officeDocument/2006/relationships/hyperlink" Target="http://www.grantsolutions.gov" TargetMode="External" /><Relationship Id="rId29" Type="http://schemas.openxmlformats.org/officeDocument/2006/relationships/hyperlink" Target="https://gditshared.servicenowservices.com/hhs_grants" TargetMode="External" /><Relationship Id="rId3" Type="http://schemas.openxmlformats.org/officeDocument/2006/relationships/settings" Target="settings.xml" /><Relationship Id="rId30" Type="http://schemas.openxmlformats.org/officeDocument/2006/relationships/hyperlink" Target="mailto:help@grants.gov" TargetMode="External" /><Relationship Id="rId31" Type="http://schemas.openxmlformats.org/officeDocument/2006/relationships/hyperlink" Target="http://www.gr/" TargetMode="External" /><Relationship Id="rId32" Type="http://schemas.openxmlformats.org/officeDocument/2006/relationships/hyperlink" Target="https://www.grants.gov/" TargetMode="External" /><Relationship Id="rId33" Type="http://schemas.openxmlformats.org/officeDocument/2006/relationships/hyperlink" Target="http://www.grants.gov" TargetMode="External" /><Relationship Id="rId34" Type="http://schemas.openxmlformats.org/officeDocument/2006/relationships/hyperlink" Target="http://www.whitehouse.gov/omb/grants_spoc" TargetMode="External" /><Relationship Id="rId35" Type="http://schemas.openxmlformats.org/officeDocument/2006/relationships/hyperlink" Target="http://www.gpo.gov/fdsys/search/pagedetails.action?sr=3&amp;originalSearch=&amp;st=citation%3A15+USC+633&amp;ps=10&amp;na=&amp;se=&amp;sb=re&amp;timeFrame=&amp;dateBrowse=&amp;collection=&amp;historical=false&amp;bread=true&amp;granuleId=USCODE-2010-title15-chap14A-sec648&amp;packageId=USCODE-2010-title15" TargetMode="External" /><Relationship Id="rId36" Type="http://schemas.openxmlformats.org/officeDocument/2006/relationships/hyperlink" Target="http://www.gpo.gov/fdsys/search/pagedetails.action?browsePath=Title+13%2FChapter+I%2FPart+130&amp;granuleId=CFR-2011-title13-vol1-part130&amp;packageId=CFR-2011-title13-vol1&amp;collapse=true&amp;fromBrowse=true&amp;bread=true" TargetMode="External" /><Relationship Id="rId37" Type="http://schemas.openxmlformats.org/officeDocument/2006/relationships/hyperlink" Target="http://www.archives.gov/federal-register/laws/small-business/" TargetMode="External" /><Relationship Id="rId38" Type="http://schemas.openxmlformats.org/officeDocument/2006/relationships/hyperlink" Target="file:///C:/Users/TRGidden/AppData/Local/Microsoft/Windows/Temporary%20Internet%20Files/Content.Outlook/XAS3GSS5/www.kauffman.org" TargetMode="External" /><Relationship Id="rId39" Type="http://schemas.openxmlformats.org/officeDocument/2006/relationships/hyperlink" Target="http://www.broadband.gov/" TargetMode="External" /><Relationship Id="rId4" Type="http://schemas.openxmlformats.org/officeDocument/2006/relationships/webSettings" Target="webSettings.xml" /><Relationship Id="rId40" Type="http://schemas.openxmlformats.org/officeDocument/2006/relationships/hyperlink" Target="http://www.sba.gov/about-offices-content/1/2891" TargetMode="External" /><Relationship Id="rId41" Type="http://schemas.openxmlformats.org/officeDocument/2006/relationships/hyperlink" Target="http://www.gpo.gov/fdsys/pkg/PLAW-110publ181/html/PLAW-110publ181.htm" TargetMode="External" /><Relationship Id="rId42" Type="http://schemas.openxmlformats.org/officeDocument/2006/relationships/hyperlink" Target="http://www.benefits.va.gov/gibill/yellow_ribbon.asp" TargetMode="External" /><Relationship Id="rId43" Type="http://schemas.openxmlformats.org/officeDocument/2006/relationships/hyperlink" Target="http://www.gpo.gov/fdsys/search/pagedetails.action?browsePath=Title+13%2FChapter+I%2FPart+130%2FSection+130.460&amp;granuleId=CFR-2011-title13-vol1-sec130-460&amp;packageId=CFR-2011-title13-vol1&amp;collapse=true&amp;fromBrowse=true" TargetMode="External" /><Relationship Id="rId44" Type="http://schemas.openxmlformats.org/officeDocument/2006/relationships/header" Target="header1.xml"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95388C01AC65F489291D90E12E45938" ma:contentTypeVersion="4" ma:contentTypeDescription="Create a new document." ma:contentTypeScope="" ma:versionID="e74d8385b8c966ec60f27fbc905c7979">
  <xsd:schema xmlns:xsd="http://www.w3.org/2001/XMLSchema" xmlns:xs="http://www.w3.org/2001/XMLSchema" xmlns:p="http://schemas.microsoft.com/office/2006/metadata/properties" xmlns:ns2="19cd9525-dfeb-4402-884f-af78ccbc34ef" xmlns:ns3="980623ba-ccf2-4a18-bfe5-c6df4d14cf8f" targetNamespace="http://schemas.microsoft.com/office/2006/metadata/properties" ma:root="true" ma:fieldsID="3af7ee1bf7e1ad9bec139f8be31e9467" ns2:_="" ns3:_="">
    <xsd:import namespace="19cd9525-dfeb-4402-884f-af78ccbc34ef"/>
    <xsd:import namespace="980623ba-ccf2-4a18-bfe5-c6df4d14c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9525-dfeb-4402-884f-af78ccbc3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B04F2-AF8E-4CE3-BD8E-9558E7C4D8DB}">
  <ds:schemaRefs>
    <ds:schemaRef ds:uri="http://schemas.openxmlformats.org/officeDocument/2006/bibliography"/>
  </ds:schemaRefs>
</ds:datastoreItem>
</file>

<file path=customXml/itemProps2.xml><?xml version="1.0" encoding="utf-8"?>
<ds:datastoreItem xmlns:ds="http://schemas.openxmlformats.org/officeDocument/2006/customXml" ds:itemID="{FB310C24-02B8-4E01-901A-6F328E6E7B4F}">
  <ds:schemaRefs>
    <ds:schemaRef ds:uri="http://schemas.microsoft.com/sharepoint/v3/contenttype/forms"/>
  </ds:schemaRefs>
</ds:datastoreItem>
</file>

<file path=customXml/itemProps3.xml><?xml version="1.0" encoding="utf-8"?>
<ds:datastoreItem xmlns:ds="http://schemas.openxmlformats.org/officeDocument/2006/customXml" ds:itemID="{6C61C844-7E34-432D-917B-CA016C4BA8DD}">
  <ds:schemaRefs>
    <ds:schemaRef ds:uri="http://schemas.openxmlformats.org/officeDocument/2006/bibliography"/>
  </ds:schemaRefs>
</ds:datastoreItem>
</file>

<file path=customXml/itemProps4.xml><?xml version="1.0" encoding="utf-8"?>
<ds:datastoreItem xmlns:ds="http://schemas.openxmlformats.org/officeDocument/2006/customXml" ds:itemID="{16746230-6374-4AD0-B3F1-C33685592F5D}">
  <ds:schemaRefs>
    <ds:schemaRef ds:uri="http://schemas.openxmlformats.org/officeDocument/2006/bibliography"/>
  </ds:schemaRefs>
</ds:datastoreItem>
</file>

<file path=customXml/itemProps5.xml><?xml version="1.0" encoding="utf-8"?>
<ds:datastoreItem xmlns:ds="http://schemas.openxmlformats.org/officeDocument/2006/customXml" ds:itemID="{E36188B4-76F1-4FAA-B937-43001F3E837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B3F2C7A-1EFC-4103-8F45-A1C64B2D1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9525-dfeb-4402-884f-af78ccbc34ef"/>
    <ds:schemaRef ds:uri="980623ba-ccf2-4a18-bfe5-c6df4d14c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25831</Words>
  <Characters>159299</Characters>
  <Application>Microsoft Office Word</Application>
  <DocSecurity>0</DocSecurity>
  <Lines>1327</Lines>
  <Paragraphs>369</Paragraphs>
  <ScaleCrop>false</ScaleCrop>
  <HeadingPairs>
    <vt:vector size="2" baseType="variant">
      <vt:variant>
        <vt:lpstr>Title</vt:lpstr>
      </vt:variant>
      <vt:variant>
        <vt:i4>1</vt:i4>
      </vt:variant>
    </vt:vector>
  </HeadingPairs>
  <TitlesOfParts>
    <vt:vector size="1" baseType="lpstr">
      <vt:lpstr>Program Announcement for the Small Business Sustainability Initiative – Technology CreationProgram Announcement Number OSBDC-2008-07</vt:lpstr>
    </vt:vector>
  </TitlesOfParts>
  <Company>Small Business Administration</Company>
  <LinksUpToDate>false</LinksUpToDate>
  <CharactersWithSpaces>184761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Announcement for the Small Business Sustainability Initiative – Technology CreationProgram Announcement Number OSBDC-2008-07</dc:title>
  <dc:creator>Reginald</dc:creator>
  <cp:lastModifiedBy>Rich, Curtis B.</cp:lastModifiedBy>
  <cp:revision>2</cp:revision>
  <cp:lastPrinted>2021-05-07T11:35:00Z</cp:lastPrinted>
  <dcterms:created xsi:type="dcterms:W3CDTF">2023-02-22T16:15:00Z</dcterms:created>
  <dcterms:modified xsi:type="dcterms:W3CDTF">2023-02-22T16:15:00Z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0x010100A95388C01AC65F489291D90E12E45938</vt:lpwstr>
  </property>
</Properties>
</file>