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340CED" w:rsidP="002311B2" w14:paraId="2C285082" w14:textId="77777777">
      <w:pPr>
        <w:pStyle w:val="NoSpacing"/>
        <w:jc w:val="center"/>
        <w:rPr>
          <w:rFonts w:cstheme="minorHAnsi"/>
          <w:b/>
        </w:rPr>
      </w:pPr>
      <w:r w:rsidRPr="00340CED">
        <w:rPr>
          <w:rFonts w:cstheme="minorHAnsi"/>
          <w:b/>
        </w:rPr>
        <w:t>JUSTIFICATION FOR NONMATERIAL/NONSUBSTANTIVE CHANGE</w:t>
      </w:r>
    </w:p>
    <w:p w:rsidR="0018225C" w:rsidP="002311B2" w14:paraId="21A56272" w14:textId="77777777">
      <w:pPr>
        <w:pStyle w:val="NoSpacing"/>
        <w:jc w:val="center"/>
        <w:rPr>
          <w:rFonts w:cstheme="minorHAnsi"/>
          <w:b/>
        </w:rPr>
      </w:pPr>
      <w:r w:rsidRPr="0018225C">
        <w:rPr>
          <w:rFonts w:cstheme="minorHAnsi"/>
          <w:b/>
        </w:rPr>
        <w:t>Requirements for Patent Applications Containing Nucleotide Sequence and/or Amino Acid Sequence Disclosures</w:t>
      </w:r>
    </w:p>
    <w:p w:rsidR="002311B2" w:rsidRPr="00340CED" w:rsidP="002311B2" w14:paraId="60BE735F" w14:textId="77777777">
      <w:pPr>
        <w:pStyle w:val="NoSpacing"/>
        <w:jc w:val="center"/>
        <w:rPr>
          <w:rFonts w:cstheme="minorHAnsi"/>
        </w:rPr>
      </w:pPr>
      <w:r w:rsidRPr="00340CED">
        <w:rPr>
          <w:rFonts w:cstheme="minorHAnsi"/>
          <w:b/>
        </w:rPr>
        <w:t>OMB Control Number 0651-00</w:t>
      </w:r>
      <w:r w:rsidR="00070E2D">
        <w:rPr>
          <w:rFonts w:cstheme="minorHAnsi"/>
          <w:b/>
        </w:rPr>
        <w:t>24</w:t>
      </w:r>
    </w:p>
    <w:p w:rsidR="002311B2" w:rsidRPr="00340CED" w:rsidP="002311B2" w14:paraId="055CFA0D" w14:textId="77777777">
      <w:pPr>
        <w:pStyle w:val="NoSpacing"/>
        <w:jc w:val="both"/>
        <w:rPr>
          <w:rFonts w:cstheme="minorHAnsi"/>
        </w:rPr>
      </w:pPr>
    </w:p>
    <w:p w:rsidR="002311B2" w:rsidRPr="00340CED" w:rsidP="002311B2" w14:paraId="5AF185D6" w14:textId="77777777">
      <w:pPr>
        <w:pStyle w:val="NoSpacing"/>
        <w:jc w:val="both"/>
        <w:rPr>
          <w:rFonts w:cstheme="minorHAnsi"/>
        </w:rPr>
      </w:pPr>
      <w:r w:rsidRPr="00340CED">
        <w:rPr>
          <w:rFonts w:cstheme="minorHAnsi"/>
          <w:u w:val="single"/>
        </w:rPr>
        <w:t>Background</w:t>
      </w:r>
    </w:p>
    <w:p w:rsidR="002311B2" w:rsidRPr="00340CED" w:rsidP="002311B2" w14:paraId="7EA836A9" w14:textId="77777777">
      <w:pPr>
        <w:pStyle w:val="NoSpacing"/>
        <w:jc w:val="both"/>
        <w:rPr>
          <w:rFonts w:cstheme="minorHAnsi"/>
        </w:rPr>
      </w:pPr>
    </w:p>
    <w:p w:rsidR="002311B2" w:rsidRPr="00340CED" w:rsidP="002311B2" w14:paraId="1645DC05" w14:textId="77777777">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2311B2" w:rsidRPr="00340CED" w:rsidP="002311B2" w14:paraId="11167194" w14:textId="77777777">
      <w:pPr>
        <w:pStyle w:val="NoSpacing"/>
        <w:jc w:val="both"/>
        <w:rPr>
          <w:rFonts w:cstheme="minorHAnsi"/>
          <w:color w:val="FF0000"/>
        </w:rPr>
      </w:pPr>
    </w:p>
    <w:p w:rsidR="002311B2" w:rsidRPr="00340CED" w:rsidP="002311B2" w14:paraId="250FF25D" w14:textId="6AA34EBD">
      <w:pPr>
        <w:pStyle w:val="NoSpacing"/>
        <w:jc w:val="both"/>
        <w:rPr>
          <w:rFonts w:cstheme="minorHAnsi"/>
          <w:color w:val="000000" w:themeColor="text1"/>
        </w:rPr>
      </w:pPr>
      <w:r w:rsidRPr="00340CED">
        <w:rPr>
          <w:rFonts w:cstheme="minorHAnsi"/>
          <w:color w:val="000000" w:themeColor="text1"/>
        </w:rPr>
        <w:t>This request is to update the fees for small and micro entities attached to collection 0651-00</w:t>
      </w:r>
      <w:r w:rsidR="00070E8D">
        <w:rPr>
          <w:rFonts w:cstheme="minorHAnsi"/>
          <w:color w:val="000000" w:themeColor="text1"/>
        </w:rPr>
        <w:t>24</w:t>
      </w:r>
      <w:r w:rsidRPr="00340CED">
        <w:rPr>
          <w:rFonts w:cstheme="minorHAnsi"/>
          <w:color w:val="000000" w:themeColor="text1"/>
        </w:rPr>
        <w:t xml:space="preserve"> (</w:t>
      </w:r>
      <w:r w:rsidRPr="0018225C" w:rsidR="0018225C">
        <w:rPr>
          <w:rFonts w:cstheme="minorHAnsi"/>
          <w:color w:val="000000" w:themeColor="text1"/>
        </w:rPr>
        <w:t>Requirements for Patent Applications Containing Nucleotide Sequence and/or Amino Acid Sequence Disclosures</w:t>
      </w:r>
      <w:r w:rsidR="0018225C">
        <w:rPr>
          <w:rFonts w:cstheme="minorHAnsi"/>
          <w:color w:val="000000" w:themeColor="text1"/>
        </w:rPr>
        <w:t xml:space="preserve">) </w:t>
      </w:r>
      <w:r w:rsidRPr="00340CED">
        <w:rPr>
          <w:rFonts w:cstheme="minorHAnsi"/>
          <w:color w:val="000000" w:themeColor="text1"/>
        </w:rPr>
        <w:t xml:space="preserve">that are affected by the </w:t>
      </w:r>
      <w:r w:rsidRPr="00010045">
        <w:rPr>
          <w:rFonts w:cstheme="minorHAnsi"/>
          <w:color w:val="000000" w:themeColor="text1"/>
        </w:rPr>
        <w:t>rulemaking RIN 0651-AD</w:t>
      </w:r>
      <w:r w:rsidR="00010045">
        <w:rPr>
          <w:rFonts w:cstheme="minorHAnsi"/>
          <w:color w:val="000000" w:themeColor="text1"/>
        </w:rPr>
        <w:t>66</w:t>
      </w:r>
      <w:r w:rsidRPr="00010045">
        <w:rPr>
          <w:rFonts w:cstheme="minorHAnsi"/>
          <w:color w:val="000000" w:themeColor="text1"/>
        </w:rPr>
        <w:t>.</w:t>
      </w:r>
      <w:r w:rsidRPr="00340CED">
        <w:rPr>
          <w:rFonts w:cstheme="minorHAnsi"/>
          <w:color w:val="000000" w:themeColor="text1"/>
        </w:rPr>
        <w:t xml:space="preserve"> There </w:t>
      </w:r>
      <w:r w:rsidRPr="005D5D23">
        <w:rPr>
          <w:rFonts w:cstheme="minorHAnsi"/>
          <w:color w:val="000000" w:themeColor="text1"/>
        </w:rPr>
        <w:t xml:space="preserve">are </w:t>
      </w:r>
      <w:r w:rsidR="00166F1B">
        <w:rPr>
          <w:rFonts w:cstheme="minorHAnsi"/>
          <w:color w:val="000000" w:themeColor="text1"/>
        </w:rPr>
        <w:t>six</w:t>
      </w:r>
      <w:r w:rsidRPr="005D5D23">
        <w:rPr>
          <w:rFonts w:cstheme="minorHAnsi"/>
          <w:color w:val="000000" w:themeColor="text1"/>
        </w:rPr>
        <w:t xml:space="preserve"> fees</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r w:rsidR="0041060C">
        <w:rPr>
          <w:rFonts w:cstheme="minorHAnsi"/>
          <w:color w:val="000000" w:themeColor="text1"/>
        </w:rPr>
        <w:t xml:space="preserve">This request also removes three fees </w:t>
      </w:r>
      <w:r w:rsidRPr="0041060C" w:rsidR="0041060C">
        <w:rPr>
          <w:rFonts w:cstheme="minorHAnsi"/>
          <w:color w:val="000000" w:themeColor="text1"/>
        </w:rPr>
        <w:t>(</w:t>
      </w:r>
      <w:r w:rsidRPr="0041060C" w:rsidR="0041060C">
        <w:rPr>
          <w:rFonts w:cstheme="minorHAnsi"/>
          <w:bCs/>
        </w:rPr>
        <w:t>Size fees under 37 CFR 1.16(s) and 1.492(j))</w:t>
      </w:r>
      <w:r w:rsidR="0041060C">
        <w:rPr>
          <w:rFonts w:cstheme="minorHAnsi"/>
          <w:bCs/>
        </w:rPr>
        <w:t xml:space="preserve"> from this collection, as they are accounted for in 0651-0021 and 0651-0031.</w:t>
      </w:r>
    </w:p>
    <w:p w:rsidR="002311B2" w:rsidRPr="00340CED" w:rsidP="002311B2" w14:paraId="6FD1AB14" w14:textId="77777777">
      <w:pPr>
        <w:pStyle w:val="NoSpacing"/>
        <w:jc w:val="both"/>
        <w:rPr>
          <w:rFonts w:cstheme="minorHAnsi"/>
        </w:rPr>
      </w:pPr>
    </w:p>
    <w:p w:rsidR="002311B2" w:rsidRPr="00340CED" w:rsidP="002311B2" w14:paraId="599D218A" w14:textId="77777777">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14:paraId="799658C8" w14:textId="77777777" w:rsidTr="00CF0900">
        <w:tblPrEx>
          <w:tblW w:w="0" w:type="auto"/>
          <w:tblLook w:val="04A0"/>
        </w:tblPrEx>
        <w:tc>
          <w:tcPr>
            <w:tcW w:w="539" w:type="dxa"/>
            <w:shd w:val="clear" w:color="auto" w:fill="B4C6E7" w:themeFill="accent1" w:themeFillTint="66"/>
            <w:vAlign w:val="center"/>
          </w:tcPr>
          <w:p w:rsidR="002311B2" w:rsidRPr="009F0C4F" w:rsidP="00CF0900" w14:paraId="7C1C8DF6" w14:textId="77777777">
            <w:pPr>
              <w:pStyle w:val="NoSpacing"/>
              <w:jc w:val="center"/>
              <w:rPr>
                <w:rFonts w:cstheme="minorHAnsi"/>
                <w:b/>
                <w:sz w:val="20"/>
                <w:szCs w:val="20"/>
              </w:rPr>
            </w:pPr>
          </w:p>
          <w:p w:rsidR="002311B2" w:rsidRPr="009F0C4F" w:rsidP="00CF0900" w14:paraId="6E7F069B" w14:textId="77777777">
            <w:pPr>
              <w:pStyle w:val="NoSpacing"/>
              <w:jc w:val="center"/>
              <w:rPr>
                <w:rFonts w:cstheme="minorHAnsi"/>
                <w:b/>
                <w:sz w:val="20"/>
                <w:szCs w:val="20"/>
              </w:rPr>
            </w:pPr>
            <w:r w:rsidRPr="009F0C4F">
              <w:rPr>
                <w:rFonts w:cstheme="minorHAnsi"/>
                <w:b/>
                <w:sz w:val="20"/>
                <w:szCs w:val="20"/>
              </w:rPr>
              <w:t>IC No.</w:t>
            </w:r>
          </w:p>
          <w:p w:rsidR="002311B2" w:rsidRPr="009F0C4F" w:rsidP="00CF0900" w14:paraId="1A2D6C69" w14:textId="77777777">
            <w:pPr>
              <w:pStyle w:val="NoSpacing"/>
              <w:jc w:val="center"/>
              <w:rPr>
                <w:rFonts w:cstheme="minorHAnsi"/>
                <w:b/>
                <w:sz w:val="20"/>
                <w:szCs w:val="20"/>
              </w:rPr>
            </w:pPr>
          </w:p>
        </w:tc>
        <w:tc>
          <w:tcPr>
            <w:tcW w:w="2789" w:type="dxa"/>
            <w:shd w:val="clear" w:color="auto" w:fill="B4C6E7" w:themeFill="accent1" w:themeFillTint="66"/>
            <w:vAlign w:val="center"/>
          </w:tcPr>
          <w:p w:rsidR="002311B2" w:rsidRPr="009F0C4F" w:rsidP="00CF0900" w14:paraId="5BA4B49C" w14:textId="77777777">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2311B2" w:rsidRPr="009F0C4F" w:rsidP="00CF0900" w14:paraId="58B1B4EA" w14:textId="77777777">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2311B2" w:rsidRPr="009F0C4F" w:rsidP="00CF0900" w14:paraId="34765298" w14:textId="77777777">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2311B2" w:rsidRPr="009F0C4F" w:rsidP="00CF0900" w14:paraId="3A4B660A" w14:textId="77777777">
            <w:pPr>
              <w:pStyle w:val="NoSpacing"/>
              <w:jc w:val="center"/>
              <w:rPr>
                <w:rFonts w:cstheme="minorHAnsi"/>
                <w:b/>
                <w:sz w:val="20"/>
                <w:szCs w:val="20"/>
              </w:rPr>
            </w:pPr>
            <w:r w:rsidRPr="009F0C4F">
              <w:rPr>
                <w:rFonts w:cstheme="minorHAnsi"/>
                <w:b/>
                <w:sz w:val="20"/>
                <w:szCs w:val="20"/>
              </w:rPr>
              <w:t xml:space="preserve">Changes in Fee Amount </w:t>
            </w:r>
          </w:p>
        </w:tc>
      </w:tr>
      <w:tr w14:paraId="0A950551" w14:textId="77777777" w:rsidTr="00CF0900">
        <w:tblPrEx>
          <w:tblW w:w="0" w:type="auto"/>
          <w:tblLook w:val="04A0"/>
        </w:tblPrEx>
        <w:tc>
          <w:tcPr>
            <w:tcW w:w="539" w:type="dxa"/>
            <w:vAlign w:val="center"/>
          </w:tcPr>
          <w:p w:rsidR="002311B2" w:rsidRPr="00DA77EF" w:rsidP="00CF0900" w14:paraId="17D8F7FB" w14:textId="77777777">
            <w:pPr>
              <w:jc w:val="center"/>
              <w:rPr>
                <w:rFonts w:cstheme="minorHAnsi"/>
                <w:color w:val="000000"/>
                <w:sz w:val="20"/>
                <w:szCs w:val="20"/>
              </w:rPr>
            </w:pPr>
            <w:r>
              <w:rPr>
                <w:rFonts w:cstheme="minorHAnsi"/>
                <w:color w:val="000000"/>
                <w:sz w:val="20"/>
                <w:szCs w:val="20"/>
              </w:rPr>
              <w:t>1</w:t>
            </w:r>
          </w:p>
        </w:tc>
        <w:tc>
          <w:tcPr>
            <w:tcW w:w="2789" w:type="dxa"/>
            <w:vAlign w:val="center"/>
          </w:tcPr>
          <w:p w:rsidR="002311B2" w:rsidRPr="00DA77EF" w:rsidP="00CF0900" w14:paraId="79AE0D74" w14:textId="77777777">
            <w:pPr>
              <w:rPr>
                <w:rFonts w:cstheme="minorHAnsi"/>
                <w:color w:val="000000"/>
                <w:sz w:val="20"/>
                <w:szCs w:val="20"/>
              </w:rPr>
            </w:pPr>
            <w:r w:rsidRPr="00A26A11">
              <w:rPr>
                <w:sz w:val="20"/>
                <w:szCs w:val="20"/>
              </w:rPr>
              <w:t>Submission of sequence listings of 300MB to 800MB</w:t>
            </w:r>
          </w:p>
        </w:tc>
        <w:tc>
          <w:tcPr>
            <w:tcW w:w="1979" w:type="dxa"/>
            <w:vAlign w:val="center"/>
          </w:tcPr>
          <w:p w:rsidR="002311B2" w:rsidRPr="00A20E31" w:rsidP="00CF0900" w14:paraId="254720F7"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53</w:t>
            </w:r>
            <w:r w:rsidRPr="00A20E31" w:rsidR="00A20E31">
              <w:rPr>
                <w:rFonts w:cstheme="minorHAnsi"/>
                <w:sz w:val="20"/>
                <w:szCs w:val="20"/>
              </w:rPr>
              <w:t>0</w:t>
            </w:r>
            <w:r w:rsidRPr="00A20E31">
              <w:rPr>
                <w:rFonts w:cstheme="minorHAnsi"/>
                <w:sz w:val="20"/>
                <w:szCs w:val="20"/>
              </w:rPr>
              <w:t xml:space="preserve"> (small entity)</w:t>
            </w:r>
          </w:p>
          <w:p w:rsidR="002311B2" w:rsidRPr="00A20E31" w:rsidP="00CF0900" w14:paraId="34C86718"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265</w:t>
            </w:r>
            <w:r w:rsidRPr="00A20E31">
              <w:rPr>
                <w:rFonts w:cstheme="minorHAnsi"/>
                <w:sz w:val="20"/>
                <w:szCs w:val="20"/>
              </w:rPr>
              <w:t xml:space="preserve"> (micro entity)</w:t>
            </w:r>
          </w:p>
        </w:tc>
        <w:tc>
          <w:tcPr>
            <w:tcW w:w="1979" w:type="dxa"/>
            <w:vAlign w:val="center"/>
          </w:tcPr>
          <w:p w:rsidR="002311B2" w:rsidRPr="00A20E31" w:rsidP="00CF0900" w14:paraId="0727C283"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424</w:t>
            </w:r>
            <w:r w:rsidRPr="00A20E31">
              <w:rPr>
                <w:rFonts w:cstheme="minorHAnsi"/>
                <w:sz w:val="20"/>
                <w:szCs w:val="20"/>
              </w:rPr>
              <w:t xml:space="preserve"> (small entity)</w:t>
            </w:r>
          </w:p>
          <w:p w:rsidR="002311B2" w:rsidRPr="00A20E31" w:rsidP="00CF0900" w14:paraId="1B5DD74F"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212</w:t>
            </w:r>
            <w:r w:rsidRPr="00A20E31" w:rsidR="00A20E31">
              <w:rPr>
                <w:rFonts w:cstheme="minorHAnsi"/>
                <w:sz w:val="20"/>
                <w:szCs w:val="20"/>
              </w:rPr>
              <w:t xml:space="preserve"> </w:t>
            </w:r>
            <w:r w:rsidRPr="00A20E31">
              <w:rPr>
                <w:rFonts w:cstheme="minorHAnsi"/>
                <w:sz w:val="20"/>
                <w:szCs w:val="20"/>
              </w:rPr>
              <w:t>(micro entity)</w:t>
            </w:r>
          </w:p>
        </w:tc>
        <w:tc>
          <w:tcPr>
            <w:tcW w:w="2064" w:type="dxa"/>
            <w:vAlign w:val="center"/>
          </w:tcPr>
          <w:p w:rsidR="002311B2" w:rsidRPr="0029765A" w:rsidP="00CF0900" w14:paraId="7A19C29E" w14:textId="77777777">
            <w:pPr>
              <w:pStyle w:val="NoSpacing"/>
              <w:jc w:val="center"/>
              <w:rPr>
                <w:rFonts w:cstheme="minorHAnsi"/>
                <w:sz w:val="20"/>
                <w:szCs w:val="20"/>
              </w:rPr>
            </w:pPr>
            <w:r w:rsidRPr="0029765A">
              <w:rPr>
                <w:rFonts w:cstheme="minorHAnsi"/>
                <w:sz w:val="20"/>
                <w:szCs w:val="20"/>
              </w:rPr>
              <w:t>-$</w:t>
            </w:r>
            <w:r w:rsidRPr="00CA4BAE" w:rsidR="00CA4BAE">
              <w:rPr>
                <w:rFonts w:cstheme="minorHAnsi"/>
                <w:sz w:val="20"/>
                <w:szCs w:val="20"/>
              </w:rPr>
              <w:t xml:space="preserve">106 </w:t>
            </w:r>
            <w:r w:rsidRPr="0029765A">
              <w:rPr>
                <w:rFonts w:cstheme="minorHAnsi"/>
                <w:sz w:val="20"/>
                <w:szCs w:val="20"/>
              </w:rPr>
              <w:t>(small entity)</w:t>
            </w:r>
          </w:p>
          <w:p w:rsidR="002311B2" w:rsidRPr="0029765A" w:rsidP="00CF0900" w14:paraId="494C2E32" w14:textId="77777777">
            <w:pPr>
              <w:pStyle w:val="NoSpacing"/>
              <w:jc w:val="center"/>
              <w:rPr>
                <w:rFonts w:cstheme="minorHAnsi"/>
                <w:sz w:val="20"/>
                <w:szCs w:val="20"/>
              </w:rPr>
            </w:pPr>
            <w:r w:rsidRPr="0029765A">
              <w:rPr>
                <w:rFonts w:cstheme="minorHAnsi"/>
                <w:sz w:val="20"/>
                <w:szCs w:val="20"/>
              </w:rPr>
              <w:t>-$</w:t>
            </w:r>
            <w:r w:rsidRPr="00CA4BAE" w:rsidR="00CA4BAE">
              <w:rPr>
                <w:rFonts w:cstheme="minorHAnsi"/>
                <w:sz w:val="20"/>
                <w:szCs w:val="20"/>
              </w:rPr>
              <w:t>53</w:t>
            </w:r>
            <w:r w:rsidRPr="0029765A">
              <w:rPr>
                <w:rFonts w:cstheme="minorHAnsi"/>
                <w:sz w:val="20"/>
                <w:szCs w:val="20"/>
              </w:rPr>
              <w:t xml:space="preserve"> (micro entity)</w:t>
            </w:r>
          </w:p>
        </w:tc>
      </w:tr>
      <w:tr w14:paraId="6D691C04" w14:textId="77777777" w:rsidTr="00CF0900">
        <w:tblPrEx>
          <w:tblW w:w="0" w:type="auto"/>
          <w:tblLook w:val="04A0"/>
        </w:tblPrEx>
        <w:tc>
          <w:tcPr>
            <w:tcW w:w="539" w:type="dxa"/>
            <w:vAlign w:val="center"/>
          </w:tcPr>
          <w:p w:rsidR="005D5D23" w:rsidP="005D5D23" w14:paraId="11F99D0A" w14:textId="77777777">
            <w:pPr>
              <w:jc w:val="center"/>
              <w:rPr>
                <w:rFonts w:cstheme="minorHAnsi"/>
                <w:color w:val="000000"/>
                <w:sz w:val="20"/>
                <w:szCs w:val="20"/>
              </w:rPr>
            </w:pPr>
            <w:r>
              <w:rPr>
                <w:rFonts w:cstheme="minorHAnsi"/>
                <w:color w:val="000000"/>
                <w:sz w:val="20"/>
                <w:szCs w:val="20"/>
              </w:rPr>
              <w:t>1</w:t>
            </w:r>
          </w:p>
        </w:tc>
        <w:tc>
          <w:tcPr>
            <w:tcW w:w="2789" w:type="dxa"/>
            <w:vAlign w:val="center"/>
          </w:tcPr>
          <w:p w:rsidR="005D5D23" w:rsidRPr="008759E2" w:rsidP="005D5D23" w14:paraId="300A4D58" w14:textId="77777777">
            <w:pPr>
              <w:rPr>
                <w:sz w:val="20"/>
                <w:szCs w:val="20"/>
              </w:rPr>
            </w:pPr>
            <w:r w:rsidRPr="008759E2">
              <w:rPr>
                <w:sz w:val="20"/>
                <w:szCs w:val="20"/>
              </w:rPr>
              <w:t>Submission of sequence listings of more than 800MB</w:t>
            </w:r>
          </w:p>
        </w:tc>
        <w:tc>
          <w:tcPr>
            <w:tcW w:w="1979" w:type="dxa"/>
            <w:vAlign w:val="center"/>
          </w:tcPr>
          <w:p w:rsidR="005D5D23" w:rsidRPr="00A20E31" w:rsidP="005D5D23" w14:paraId="1645F21A"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5,250</w:t>
            </w:r>
            <w:r w:rsidRPr="00A20E31">
              <w:rPr>
                <w:rFonts w:cstheme="minorHAnsi"/>
                <w:sz w:val="20"/>
                <w:szCs w:val="20"/>
              </w:rPr>
              <w:t xml:space="preserve"> (small entity)</w:t>
            </w:r>
          </w:p>
          <w:p w:rsidR="005D5D23" w:rsidRPr="00A20E31" w:rsidP="005D5D23" w14:paraId="14658DB7"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2,625 (</w:t>
            </w:r>
            <w:r w:rsidRPr="00A20E31">
              <w:rPr>
                <w:rFonts w:cstheme="minorHAnsi"/>
                <w:sz w:val="20"/>
                <w:szCs w:val="20"/>
              </w:rPr>
              <w:t>micro entity)</w:t>
            </w:r>
          </w:p>
        </w:tc>
        <w:tc>
          <w:tcPr>
            <w:tcW w:w="1979" w:type="dxa"/>
            <w:vAlign w:val="center"/>
          </w:tcPr>
          <w:p w:rsidR="005D5D23" w:rsidRPr="00A20E31" w:rsidP="005D5D23" w14:paraId="16FA56C9"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4,200</w:t>
            </w:r>
            <w:r w:rsidRPr="00A20E31">
              <w:rPr>
                <w:rFonts w:cstheme="minorHAnsi"/>
                <w:sz w:val="20"/>
                <w:szCs w:val="20"/>
              </w:rPr>
              <w:t xml:space="preserve"> (small entity)</w:t>
            </w:r>
          </w:p>
          <w:p w:rsidR="005D5D23" w:rsidRPr="00A20E31" w:rsidP="005D5D23" w14:paraId="1CE0246E"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2,100 (</w:t>
            </w:r>
            <w:r w:rsidRPr="00A20E31">
              <w:rPr>
                <w:rFonts w:cstheme="minorHAnsi"/>
                <w:sz w:val="20"/>
                <w:szCs w:val="20"/>
              </w:rPr>
              <w:t>micro entity)</w:t>
            </w:r>
          </w:p>
        </w:tc>
        <w:tc>
          <w:tcPr>
            <w:tcW w:w="2064" w:type="dxa"/>
            <w:vAlign w:val="center"/>
          </w:tcPr>
          <w:p w:rsidR="005D5D23" w:rsidRPr="0029765A" w:rsidP="005D5D23" w14:paraId="5DE24768" w14:textId="77777777">
            <w:pPr>
              <w:pStyle w:val="NoSpacing"/>
              <w:jc w:val="center"/>
              <w:rPr>
                <w:rFonts w:cstheme="minorHAnsi"/>
                <w:sz w:val="20"/>
                <w:szCs w:val="20"/>
              </w:rPr>
            </w:pPr>
            <w:r w:rsidRPr="0029765A">
              <w:rPr>
                <w:rFonts w:cstheme="minorHAnsi"/>
                <w:sz w:val="20"/>
                <w:szCs w:val="20"/>
              </w:rPr>
              <w:t>-$</w:t>
            </w:r>
            <w:r w:rsidRPr="00CA4BAE" w:rsidR="00CA4BAE">
              <w:rPr>
                <w:rFonts w:cstheme="minorHAnsi"/>
                <w:sz w:val="20"/>
                <w:szCs w:val="20"/>
              </w:rPr>
              <w:t>1,050</w:t>
            </w:r>
            <w:r w:rsidRPr="0029765A">
              <w:rPr>
                <w:rFonts w:cstheme="minorHAnsi"/>
                <w:sz w:val="20"/>
                <w:szCs w:val="20"/>
              </w:rPr>
              <w:t xml:space="preserve"> (small entity)</w:t>
            </w:r>
          </w:p>
          <w:p w:rsidR="005D5D23" w:rsidRPr="0029765A" w:rsidP="005D5D23" w14:paraId="4CDA4A81" w14:textId="77777777">
            <w:pPr>
              <w:pStyle w:val="NoSpacing"/>
              <w:jc w:val="center"/>
              <w:rPr>
                <w:rFonts w:cstheme="minorHAnsi"/>
                <w:sz w:val="20"/>
                <w:szCs w:val="20"/>
              </w:rPr>
            </w:pPr>
            <w:r w:rsidRPr="0029765A">
              <w:rPr>
                <w:rFonts w:cstheme="minorHAnsi"/>
                <w:sz w:val="20"/>
                <w:szCs w:val="20"/>
              </w:rPr>
              <w:t>-$</w:t>
            </w:r>
            <w:r w:rsidRPr="00CA4BAE" w:rsidR="00CA4BAE">
              <w:rPr>
                <w:rFonts w:cstheme="minorHAnsi"/>
                <w:sz w:val="20"/>
                <w:szCs w:val="20"/>
              </w:rPr>
              <w:t>525</w:t>
            </w:r>
            <w:r w:rsidRPr="0029765A">
              <w:rPr>
                <w:rFonts w:cstheme="minorHAnsi"/>
                <w:sz w:val="20"/>
                <w:szCs w:val="20"/>
              </w:rPr>
              <w:t xml:space="preserve"> (micro entity)</w:t>
            </w:r>
          </w:p>
        </w:tc>
      </w:tr>
      <w:tr w14:paraId="3BDF454E" w14:textId="77777777" w:rsidTr="00CF0900">
        <w:tblPrEx>
          <w:tblW w:w="0" w:type="auto"/>
          <w:tblLook w:val="04A0"/>
        </w:tblPrEx>
        <w:tc>
          <w:tcPr>
            <w:tcW w:w="539" w:type="dxa"/>
            <w:vAlign w:val="center"/>
          </w:tcPr>
          <w:p w:rsidR="00490AB0" w:rsidP="00490AB0" w14:paraId="7464A788" w14:textId="77777777">
            <w:pPr>
              <w:jc w:val="center"/>
              <w:rPr>
                <w:rFonts w:cstheme="minorHAnsi"/>
                <w:color w:val="000000"/>
                <w:sz w:val="20"/>
                <w:szCs w:val="20"/>
              </w:rPr>
            </w:pPr>
            <w:r>
              <w:rPr>
                <w:rFonts w:cstheme="minorHAnsi"/>
                <w:color w:val="000000"/>
                <w:sz w:val="20"/>
                <w:szCs w:val="20"/>
              </w:rPr>
              <w:t>1</w:t>
            </w:r>
          </w:p>
        </w:tc>
        <w:tc>
          <w:tcPr>
            <w:tcW w:w="2789" w:type="dxa"/>
            <w:vAlign w:val="center"/>
          </w:tcPr>
          <w:p w:rsidR="00490AB0" w:rsidRPr="008759E2" w:rsidP="00490AB0" w14:paraId="547C03C4" w14:textId="77777777">
            <w:pPr>
              <w:rPr>
                <w:sz w:val="20"/>
                <w:szCs w:val="20"/>
              </w:rPr>
            </w:pPr>
            <w:r w:rsidRPr="00A26A11">
              <w:rPr>
                <w:sz w:val="20"/>
                <w:szCs w:val="20"/>
              </w:rPr>
              <w:t>Late Furnishing Fee for Providing a Sequence Listing in Response to an Invitation Under PCT Rule 13ter</w:t>
            </w:r>
          </w:p>
        </w:tc>
        <w:tc>
          <w:tcPr>
            <w:tcW w:w="1979" w:type="dxa"/>
            <w:vAlign w:val="center"/>
          </w:tcPr>
          <w:p w:rsidR="00490AB0" w:rsidRPr="00A20E31" w:rsidP="00490AB0" w14:paraId="34A95DAE" w14:textId="77777777">
            <w:pPr>
              <w:pStyle w:val="NoSpacing"/>
              <w:jc w:val="center"/>
              <w:rPr>
                <w:rFonts w:cstheme="minorHAnsi"/>
                <w:sz w:val="20"/>
                <w:szCs w:val="20"/>
              </w:rPr>
            </w:pPr>
            <w:r w:rsidRPr="00A20E31">
              <w:rPr>
                <w:rFonts w:cstheme="minorHAnsi"/>
                <w:sz w:val="20"/>
                <w:szCs w:val="20"/>
              </w:rPr>
              <w:t>$1</w:t>
            </w:r>
            <w:r w:rsidR="00CA4BAE">
              <w:rPr>
                <w:rFonts w:cstheme="minorHAnsi"/>
                <w:sz w:val="20"/>
                <w:szCs w:val="20"/>
              </w:rPr>
              <w:t>6</w:t>
            </w:r>
            <w:r w:rsidRPr="00A20E31">
              <w:rPr>
                <w:rFonts w:cstheme="minorHAnsi"/>
                <w:sz w:val="20"/>
                <w:szCs w:val="20"/>
              </w:rPr>
              <w:t>0 (small entity)</w:t>
            </w:r>
          </w:p>
          <w:p w:rsidR="00490AB0" w:rsidRPr="00A20E31" w:rsidP="00490AB0" w14:paraId="607BB021"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8</w:t>
            </w:r>
            <w:r w:rsidRPr="00A20E31">
              <w:rPr>
                <w:rFonts w:cstheme="minorHAnsi"/>
                <w:sz w:val="20"/>
                <w:szCs w:val="20"/>
              </w:rPr>
              <w:t>0 (micro entity)</w:t>
            </w:r>
          </w:p>
        </w:tc>
        <w:tc>
          <w:tcPr>
            <w:tcW w:w="1979" w:type="dxa"/>
            <w:vAlign w:val="center"/>
          </w:tcPr>
          <w:p w:rsidR="00490AB0" w:rsidRPr="00A20E31" w:rsidP="00490AB0" w14:paraId="0420CC9D"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128</w:t>
            </w:r>
            <w:r w:rsidRPr="00A20E31">
              <w:rPr>
                <w:rFonts w:cstheme="minorHAnsi"/>
                <w:sz w:val="20"/>
                <w:szCs w:val="20"/>
              </w:rPr>
              <w:t xml:space="preserve"> (small entity)</w:t>
            </w:r>
          </w:p>
          <w:p w:rsidR="00490AB0" w:rsidRPr="00A20E31" w:rsidP="00490AB0" w14:paraId="795668B7" w14:textId="77777777">
            <w:pPr>
              <w:pStyle w:val="NoSpacing"/>
              <w:jc w:val="center"/>
              <w:rPr>
                <w:rFonts w:cstheme="minorHAnsi"/>
                <w:sz w:val="20"/>
                <w:szCs w:val="20"/>
              </w:rPr>
            </w:pPr>
            <w:r w:rsidRPr="00A20E31">
              <w:rPr>
                <w:rFonts w:cstheme="minorHAnsi"/>
                <w:sz w:val="20"/>
                <w:szCs w:val="20"/>
              </w:rPr>
              <w:t>$</w:t>
            </w:r>
            <w:r w:rsidR="00CA4BAE">
              <w:rPr>
                <w:rFonts w:cstheme="minorHAnsi"/>
                <w:sz w:val="20"/>
                <w:szCs w:val="20"/>
              </w:rPr>
              <w:t>64</w:t>
            </w:r>
            <w:r w:rsidRPr="00A20E31">
              <w:rPr>
                <w:rFonts w:cstheme="minorHAnsi"/>
                <w:sz w:val="20"/>
                <w:szCs w:val="20"/>
              </w:rPr>
              <w:t xml:space="preserve"> (micro entity)</w:t>
            </w:r>
          </w:p>
        </w:tc>
        <w:tc>
          <w:tcPr>
            <w:tcW w:w="2064" w:type="dxa"/>
            <w:vAlign w:val="center"/>
          </w:tcPr>
          <w:p w:rsidR="00490AB0" w:rsidRPr="0029765A" w:rsidP="00490AB0" w14:paraId="02FC31D7" w14:textId="77777777">
            <w:pPr>
              <w:pStyle w:val="NoSpacing"/>
              <w:jc w:val="center"/>
              <w:rPr>
                <w:rFonts w:cstheme="minorHAnsi"/>
                <w:sz w:val="20"/>
                <w:szCs w:val="20"/>
              </w:rPr>
            </w:pPr>
            <w:r w:rsidRPr="0029765A">
              <w:rPr>
                <w:rFonts w:cstheme="minorHAnsi"/>
                <w:sz w:val="20"/>
                <w:szCs w:val="20"/>
              </w:rPr>
              <w:t>-$</w:t>
            </w:r>
            <w:r w:rsidR="00CA4BAE">
              <w:rPr>
                <w:rFonts w:cstheme="minorHAnsi"/>
                <w:sz w:val="20"/>
                <w:szCs w:val="20"/>
              </w:rPr>
              <w:t>32</w:t>
            </w:r>
            <w:r w:rsidRPr="0029765A">
              <w:rPr>
                <w:rFonts w:cstheme="minorHAnsi"/>
                <w:sz w:val="20"/>
                <w:szCs w:val="20"/>
              </w:rPr>
              <w:t xml:space="preserve"> (small entity)</w:t>
            </w:r>
          </w:p>
          <w:p w:rsidR="00490AB0" w:rsidRPr="0029765A" w:rsidP="00490AB0" w14:paraId="2010B43D" w14:textId="77777777">
            <w:pPr>
              <w:pStyle w:val="NoSpacing"/>
              <w:jc w:val="center"/>
              <w:rPr>
                <w:rFonts w:cstheme="minorHAnsi"/>
                <w:sz w:val="20"/>
                <w:szCs w:val="20"/>
              </w:rPr>
            </w:pPr>
            <w:r w:rsidRPr="0029765A">
              <w:rPr>
                <w:rFonts w:cstheme="minorHAnsi"/>
                <w:sz w:val="20"/>
                <w:szCs w:val="20"/>
              </w:rPr>
              <w:t>-$1</w:t>
            </w:r>
            <w:r w:rsidR="00CA4BAE">
              <w:rPr>
                <w:rFonts w:cstheme="minorHAnsi"/>
                <w:sz w:val="20"/>
                <w:szCs w:val="20"/>
              </w:rPr>
              <w:t>6</w:t>
            </w:r>
            <w:r w:rsidRPr="0029765A">
              <w:rPr>
                <w:rFonts w:cstheme="minorHAnsi"/>
                <w:sz w:val="20"/>
                <w:szCs w:val="20"/>
              </w:rPr>
              <w:t xml:space="preserve"> (micro entity)</w:t>
            </w:r>
          </w:p>
        </w:tc>
      </w:tr>
    </w:tbl>
    <w:p w:rsidR="002311B2" w:rsidRPr="00340CED" w:rsidP="002311B2" w14:paraId="7F729434" w14:textId="77777777">
      <w:pPr>
        <w:pStyle w:val="NoSpacing"/>
        <w:jc w:val="both"/>
        <w:rPr>
          <w:rFonts w:cstheme="minorHAnsi"/>
          <w:b/>
        </w:rPr>
      </w:pPr>
    </w:p>
    <w:p w:rsidR="002311B2" w:rsidRPr="00340CED" w:rsidP="002311B2" w14:paraId="69AC8B0B" w14:textId="77777777">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422"/>
        <w:gridCol w:w="1980"/>
        <w:gridCol w:w="2610"/>
        <w:gridCol w:w="2515"/>
      </w:tblGrid>
      <w:tr w14:paraId="765512A1" w14:textId="77777777" w:rsidTr="005D5D23">
        <w:tblPrEx>
          <w:tblW w:w="11065" w:type="dxa"/>
          <w:tblInd w:w="-635" w:type="dxa"/>
          <w:tblLook w:val="04A0"/>
        </w:tblPrEx>
        <w:trPr>
          <w:cantSplit/>
        </w:trPr>
        <w:tc>
          <w:tcPr>
            <w:tcW w:w="538" w:type="dxa"/>
            <w:shd w:val="clear" w:color="auto" w:fill="B4C6E7" w:themeFill="accent1" w:themeFillTint="66"/>
            <w:vAlign w:val="center"/>
          </w:tcPr>
          <w:p w:rsidR="002311B2" w:rsidRPr="00340CED" w:rsidP="00CF0900" w14:paraId="1B5F2474" w14:textId="77777777">
            <w:pPr>
              <w:pStyle w:val="NoSpacing"/>
              <w:jc w:val="center"/>
              <w:rPr>
                <w:rFonts w:cstheme="minorHAnsi"/>
                <w:b/>
              </w:rPr>
            </w:pPr>
          </w:p>
          <w:p w:rsidR="002311B2" w:rsidRPr="00340CED" w:rsidP="00CF0900" w14:paraId="2C06287E" w14:textId="77777777">
            <w:pPr>
              <w:pStyle w:val="NoSpacing"/>
              <w:jc w:val="center"/>
              <w:rPr>
                <w:rFonts w:cstheme="minorHAnsi"/>
                <w:b/>
              </w:rPr>
            </w:pPr>
            <w:r w:rsidRPr="00340CED">
              <w:rPr>
                <w:rFonts w:cstheme="minorHAnsi"/>
                <w:b/>
              </w:rPr>
              <w:t>IC No.</w:t>
            </w:r>
          </w:p>
          <w:p w:rsidR="002311B2" w:rsidRPr="00340CED" w:rsidP="00CF0900" w14:paraId="034C4604" w14:textId="77777777">
            <w:pPr>
              <w:pStyle w:val="NoSpacing"/>
              <w:jc w:val="center"/>
              <w:rPr>
                <w:rFonts w:cstheme="minorHAnsi"/>
                <w:b/>
              </w:rPr>
            </w:pPr>
          </w:p>
        </w:tc>
        <w:tc>
          <w:tcPr>
            <w:tcW w:w="3422" w:type="dxa"/>
            <w:shd w:val="clear" w:color="auto" w:fill="B4C6E7" w:themeFill="accent1" w:themeFillTint="66"/>
            <w:vAlign w:val="center"/>
          </w:tcPr>
          <w:p w:rsidR="002311B2" w:rsidRPr="00340CED" w:rsidP="00CF0900" w14:paraId="2026AB92" w14:textId="77777777">
            <w:pPr>
              <w:pStyle w:val="NoSpacing"/>
              <w:jc w:val="center"/>
              <w:rPr>
                <w:rFonts w:cstheme="minorHAnsi"/>
                <w:b/>
              </w:rPr>
            </w:pPr>
            <w:r w:rsidRPr="00340CED">
              <w:rPr>
                <w:rFonts w:cstheme="minorHAnsi"/>
                <w:b/>
              </w:rPr>
              <w:t>Item</w:t>
            </w:r>
          </w:p>
        </w:tc>
        <w:tc>
          <w:tcPr>
            <w:tcW w:w="1980" w:type="dxa"/>
            <w:shd w:val="clear" w:color="auto" w:fill="B4C6E7" w:themeFill="accent1" w:themeFillTint="66"/>
            <w:vAlign w:val="center"/>
          </w:tcPr>
          <w:p w:rsidR="002311B2" w:rsidP="00CF0900" w14:paraId="0690C8A7" w14:textId="77777777">
            <w:pPr>
              <w:pStyle w:val="NoSpacing"/>
              <w:jc w:val="center"/>
              <w:rPr>
                <w:rFonts w:cstheme="minorHAnsi"/>
                <w:b/>
              </w:rPr>
            </w:pPr>
            <w:r w:rsidRPr="00340CED">
              <w:rPr>
                <w:rFonts w:cstheme="minorHAnsi"/>
                <w:b/>
              </w:rPr>
              <w:t>Responses</w:t>
            </w:r>
          </w:p>
          <w:p w:rsidR="002311B2" w:rsidRPr="00340CED" w:rsidP="00CF0900" w14:paraId="7B6E5328" w14:textId="77777777">
            <w:pPr>
              <w:pStyle w:val="NoSpacing"/>
              <w:jc w:val="center"/>
              <w:rPr>
                <w:rFonts w:cstheme="minorHAnsi"/>
                <w:b/>
              </w:rPr>
            </w:pPr>
            <w:r>
              <w:rPr>
                <w:rFonts w:cstheme="minorHAnsi"/>
                <w:b/>
              </w:rPr>
              <w:t>(a)</w:t>
            </w:r>
          </w:p>
        </w:tc>
        <w:tc>
          <w:tcPr>
            <w:tcW w:w="2610" w:type="dxa"/>
            <w:shd w:val="clear" w:color="auto" w:fill="B4C6E7" w:themeFill="accent1" w:themeFillTint="66"/>
            <w:vAlign w:val="center"/>
          </w:tcPr>
          <w:p w:rsidR="002311B2" w:rsidP="00CF0900" w14:paraId="527910FA" w14:textId="77777777">
            <w:pPr>
              <w:pStyle w:val="NoSpacing"/>
              <w:jc w:val="center"/>
              <w:rPr>
                <w:rFonts w:cstheme="minorHAnsi"/>
                <w:b/>
              </w:rPr>
            </w:pPr>
            <w:r w:rsidRPr="00340CED">
              <w:rPr>
                <w:rFonts w:cstheme="minorHAnsi"/>
                <w:b/>
              </w:rPr>
              <w:t>Proposed Fee</w:t>
            </w:r>
          </w:p>
          <w:p w:rsidR="002311B2" w:rsidRPr="00340CED" w:rsidP="00CF0900" w14:paraId="098D32F2" w14:textId="77777777">
            <w:pPr>
              <w:pStyle w:val="NoSpacing"/>
              <w:jc w:val="center"/>
              <w:rPr>
                <w:rFonts w:cstheme="minorHAnsi"/>
                <w:b/>
              </w:rPr>
            </w:pPr>
            <w:r>
              <w:rPr>
                <w:rFonts w:cstheme="minorHAnsi"/>
                <w:b/>
              </w:rPr>
              <w:t>(b)</w:t>
            </w:r>
          </w:p>
        </w:tc>
        <w:tc>
          <w:tcPr>
            <w:tcW w:w="2515" w:type="dxa"/>
            <w:shd w:val="clear" w:color="auto" w:fill="B4C6E7" w:themeFill="accent1" w:themeFillTint="66"/>
            <w:vAlign w:val="center"/>
          </w:tcPr>
          <w:p w:rsidR="002311B2" w:rsidP="00CF0900" w14:paraId="08E82584" w14:textId="77777777">
            <w:pPr>
              <w:pStyle w:val="NoSpacing"/>
              <w:jc w:val="center"/>
              <w:rPr>
                <w:rFonts w:cstheme="minorHAnsi"/>
                <w:b/>
              </w:rPr>
            </w:pPr>
          </w:p>
          <w:p w:rsidR="002311B2" w:rsidP="00CF0900" w14:paraId="4CF3E3E3" w14:textId="77777777">
            <w:pPr>
              <w:pStyle w:val="NoSpacing"/>
              <w:jc w:val="center"/>
              <w:rPr>
                <w:rFonts w:cstheme="minorHAnsi"/>
                <w:b/>
              </w:rPr>
            </w:pPr>
            <w:r w:rsidRPr="00340CED">
              <w:rPr>
                <w:rFonts w:cstheme="minorHAnsi"/>
                <w:b/>
              </w:rPr>
              <w:t>Proposed Cost</w:t>
            </w:r>
          </w:p>
          <w:p w:rsidR="002311B2" w:rsidP="00CF0900" w14:paraId="437A5860" w14:textId="77777777">
            <w:pPr>
              <w:pStyle w:val="NoSpacing"/>
              <w:jc w:val="center"/>
              <w:rPr>
                <w:rFonts w:cstheme="minorHAnsi"/>
                <w:b/>
              </w:rPr>
            </w:pPr>
            <w:r>
              <w:rPr>
                <w:rFonts w:cstheme="minorHAnsi"/>
                <w:b/>
              </w:rPr>
              <w:t>(a) x (b) = (c)</w:t>
            </w:r>
          </w:p>
          <w:p w:rsidR="002311B2" w:rsidRPr="00340CED" w:rsidP="00CF0900" w14:paraId="479D3DB5" w14:textId="77777777">
            <w:pPr>
              <w:pStyle w:val="NoSpacing"/>
              <w:jc w:val="center"/>
              <w:rPr>
                <w:rFonts w:cstheme="minorHAnsi"/>
                <w:b/>
              </w:rPr>
            </w:pPr>
          </w:p>
        </w:tc>
      </w:tr>
      <w:tr w14:paraId="3DF1048E" w14:textId="77777777" w:rsidTr="0029765A">
        <w:tblPrEx>
          <w:tblW w:w="11065" w:type="dxa"/>
          <w:tblInd w:w="-635" w:type="dxa"/>
          <w:tblLook w:val="04A0"/>
        </w:tblPrEx>
        <w:trPr>
          <w:cantSplit/>
        </w:trPr>
        <w:tc>
          <w:tcPr>
            <w:tcW w:w="538" w:type="dxa"/>
            <w:vAlign w:val="center"/>
          </w:tcPr>
          <w:p w:rsidR="00647694" w:rsidRPr="00DA77EF" w:rsidP="00647694" w14:paraId="38B8AE70" w14:textId="77777777">
            <w:pPr>
              <w:jc w:val="center"/>
              <w:rPr>
                <w:rFonts w:cstheme="minorHAnsi"/>
                <w:color w:val="000000"/>
                <w:sz w:val="20"/>
                <w:szCs w:val="20"/>
              </w:rPr>
            </w:pPr>
            <w:r>
              <w:rPr>
                <w:rFonts w:cstheme="minorHAnsi"/>
                <w:color w:val="000000"/>
                <w:sz w:val="20"/>
                <w:szCs w:val="20"/>
              </w:rPr>
              <w:t>1</w:t>
            </w:r>
          </w:p>
        </w:tc>
        <w:tc>
          <w:tcPr>
            <w:tcW w:w="3422" w:type="dxa"/>
            <w:vAlign w:val="center"/>
          </w:tcPr>
          <w:p w:rsidR="00647694" w:rsidRPr="00DA77EF" w:rsidP="00647694" w14:paraId="2008D395" w14:textId="77777777">
            <w:pPr>
              <w:rPr>
                <w:rFonts w:cstheme="minorHAnsi"/>
                <w:color w:val="000000"/>
                <w:sz w:val="20"/>
                <w:szCs w:val="20"/>
              </w:rPr>
            </w:pPr>
            <w:r w:rsidRPr="00A26A11">
              <w:rPr>
                <w:sz w:val="20"/>
                <w:szCs w:val="20"/>
              </w:rPr>
              <w:t>Submission of sequence listings of 300MB to 800MB</w:t>
            </w:r>
          </w:p>
        </w:tc>
        <w:tc>
          <w:tcPr>
            <w:tcW w:w="1980" w:type="dxa"/>
            <w:vAlign w:val="center"/>
          </w:tcPr>
          <w:p w:rsidR="00647694" w:rsidRPr="00647694" w:rsidP="00647694" w14:paraId="0DA9CD41" w14:textId="77777777">
            <w:pPr>
              <w:pStyle w:val="NoSpacing"/>
              <w:jc w:val="center"/>
              <w:rPr>
                <w:rFonts w:cstheme="minorHAnsi"/>
                <w:sz w:val="20"/>
                <w:szCs w:val="20"/>
              </w:rPr>
            </w:pPr>
            <w:r w:rsidRPr="00647694">
              <w:rPr>
                <w:rFonts w:cstheme="minorHAnsi"/>
                <w:sz w:val="20"/>
                <w:szCs w:val="20"/>
              </w:rPr>
              <w:t>30 (small entity)</w:t>
            </w:r>
          </w:p>
          <w:p w:rsidR="00647694" w:rsidRPr="00647694" w:rsidP="00647694" w14:paraId="4633ED16" w14:textId="77777777">
            <w:pPr>
              <w:jc w:val="center"/>
              <w:rPr>
                <w:rFonts w:cstheme="minorHAnsi"/>
              </w:rPr>
            </w:pPr>
            <w:r w:rsidRPr="00647694">
              <w:rPr>
                <w:rFonts w:cstheme="minorHAnsi"/>
                <w:sz w:val="20"/>
                <w:szCs w:val="20"/>
              </w:rPr>
              <w:t>10 (micro entity)</w:t>
            </w:r>
          </w:p>
        </w:tc>
        <w:tc>
          <w:tcPr>
            <w:tcW w:w="2610" w:type="dxa"/>
            <w:vAlign w:val="center"/>
          </w:tcPr>
          <w:p w:rsidR="00647694" w:rsidRPr="00A20E31" w:rsidP="00647694" w14:paraId="511B40DB"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424</w:t>
            </w:r>
            <w:r w:rsidRPr="00A20E31">
              <w:rPr>
                <w:rFonts w:cstheme="minorHAnsi"/>
                <w:sz w:val="20"/>
                <w:szCs w:val="20"/>
              </w:rPr>
              <w:t xml:space="preserve"> (small entity)</w:t>
            </w:r>
          </w:p>
          <w:p w:rsidR="00647694" w:rsidRPr="00A20E31" w:rsidP="00647694" w14:paraId="1D93DF90"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212</w:t>
            </w:r>
            <w:r w:rsidRPr="00A20E31">
              <w:rPr>
                <w:rFonts w:cstheme="minorHAnsi"/>
                <w:sz w:val="20"/>
                <w:szCs w:val="20"/>
              </w:rPr>
              <w:t xml:space="preserve"> (micro entity)</w:t>
            </w:r>
          </w:p>
        </w:tc>
        <w:tc>
          <w:tcPr>
            <w:tcW w:w="2515" w:type="dxa"/>
            <w:vAlign w:val="center"/>
          </w:tcPr>
          <w:p w:rsidR="00647694" w:rsidRPr="00E0246C" w:rsidP="00647694" w14:paraId="4CF44E29" w14:textId="77777777">
            <w:pPr>
              <w:pStyle w:val="NoSpacing"/>
              <w:jc w:val="center"/>
              <w:rPr>
                <w:rFonts w:cstheme="minorHAnsi"/>
                <w:sz w:val="20"/>
                <w:szCs w:val="20"/>
              </w:rPr>
            </w:pPr>
            <w:r w:rsidRPr="00E0246C">
              <w:rPr>
                <w:rFonts w:cstheme="minorHAnsi"/>
                <w:sz w:val="20"/>
                <w:szCs w:val="20"/>
              </w:rPr>
              <w:t>$</w:t>
            </w:r>
            <w:r w:rsidRPr="00E0246C" w:rsidR="00E0246C">
              <w:rPr>
                <w:rFonts w:cstheme="minorHAnsi"/>
                <w:sz w:val="20"/>
                <w:szCs w:val="20"/>
              </w:rPr>
              <w:t xml:space="preserve">12,720 </w:t>
            </w:r>
            <w:r w:rsidRPr="00E0246C">
              <w:rPr>
                <w:rFonts w:cstheme="minorHAnsi"/>
                <w:sz w:val="20"/>
                <w:szCs w:val="20"/>
              </w:rPr>
              <w:t>(small entity)</w:t>
            </w:r>
          </w:p>
          <w:p w:rsidR="00647694" w:rsidRPr="00E0246C" w:rsidP="00647694" w14:paraId="5367533C" w14:textId="77777777">
            <w:pPr>
              <w:jc w:val="center"/>
              <w:rPr>
                <w:rFonts w:cstheme="minorHAnsi"/>
              </w:rPr>
            </w:pPr>
            <w:r w:rsidRPr="00E0246C">
              <w:rPr>
                <w:rFonts w:cstheme="minorHAnsi"/>
                <w:sz w:val="20"/>
                <w:szCs w:val="20"/>
              </w:rPr>
              <w:t>$</w:t>
            </w:r>
            <w:r w:rsidRPr="00E0246C" w:rsidR="00E0246C">
              <w:rPr>
                <w:rFonts w:cstheme="minorHAnsi"/>
                <w:sz w:val="20"/>
                <w:szCs w:val="20"/>
              </w:rPr>
              <w:t>2,120</w:t>
            </w:r>
            <w:r w:rsidRPr="00E0246C">
              <w:rPr>
                <w:rFonts w:cstheme="minorHAnsi"/>
                <w:sz w:val="20"/>
                <w:szCs w:val="20"/>
              </w:rPr>
              <w:t xml:space="preserve"> (micro entity)</w:t>
            </w:r>
          </w:p>
        </w:tc>
      </w:tr>
      <w:tr w14:paraId="4B108BD3" w14:textId="77777777" w:rsidTr="0029765A">
        <w:tblPrEx>
          <w:tblW w:w="11065" w:type="dxa"/>
          <w:tblInd w:w="-635" w:type="dxa"/>
          <w:tblLook w:val="04A0"/>
        </w:tblPrEx>
        <w:trPr>
          <w:cantSplit/>
        </w:trPr>
        <w:tc>
          <w:tcPr>
            <w:tcW w:w="538" w:type="dxa"/>
            <w:vAlign w:val="center"/>
          </w:tcPr>
          <w:p w:rsidR="00647694" w:rsidP="00647694" w14:paraId="62489AAB" w14:textId="77777777">
            <w:pPr>
              <w:jc w:val="center"/>
              <w:rPr>
                <w:rFonts w:cstheme="minorHAnsi"/>
                <w:color w:val="000000"/>
                <w:sz w:val="20"/>
                <w:szCs w:val="20"/>
              </w:rPr>
            </w:pPr>
            <w:r>
              <w:rPr>
                <w:rFonts w:cstheme="minorHAnsi"/>
                <w:color w:val="000000"/>
                <w:sz w:val="20"/>
                <w:szCs w:val="20"/>
              </w:rPr>
              <w:t>1</w:t>
            </w:r>
          </w:p>
        </w:tc>
        <w:tc>
          <w:tcPr>
            <w:tcW w:w="3422" w:type="dxa"/>
            <w:vAlign w:val="center"/>
          </w:tcPr>
          <w:p w:rsidR="00647694" w:rsidRPr="008759E2" w:rsidP="00647694" w14:paraId="16627F38" w14:textId="77777777">
            <w:pPr>
              <w:rPr>
                <w:sz w:val="20"/>
                <w:szCs w:val="20"/>
              </w:rPr>
            </w:pPr>
            <w:r w:rsidRPr="008759E2">
              <w:rPr>
                <w:sz w:val="20"/>
                <w:szCs w:val="20"/>
              </w:rPr>
              <w:t>Submission of sequence listings of more than 800MB</w:t>
            </w:r>
          </w:p>
        </w:tc>
        <w:tc>
          <w:tcPr>
            <w:tcW w:w="1980" w:type="dxa"/>
            <w:vAlign w:val="center"/>
          </w:tcPr>
          <w:p w:rsidR="00647694" w:rsidRPr="00647694" w:rsidP="00647694" w14:paraId="5BB74CCD" w14:textId="77777777">
            <w:pPr>
              <w:pStyle w:val="NoSpacing"/>
              <w:jc w:val="center"/>
              <w:rPr>
                <w:rFonts w:cstheme="minorHAnsi"/>
                <w:sz w:val="20"/>
                <w:szCs w:val="20"/>
              </w:rPr>
            </w:pPr>
            <w:r w:rsidRPr="00647694">
              <w:rPr>
                <w:rFonts w:cstheme="minorHAnsi"/>
                <w:sz w:val="20"/>
                <w:szCs w:val="20"/>
              </w:rPr>
              <w:t>1 (small entity)</w:t>
            </w:r>
          </w:p>
          <w:p w:rsidR="00647694" w:rsidRPr="00647694" w:rsidP="00647694" w14:paraId="220A3CED" w14:textId="77777777">
            <w:pPr>
              <w:jc w:val="center"/>
              <w:rPr>
                <w:rFonts w:cstheme="minorHAnsi"/>
              </w:rPr>
            </w:pPr>
            <w:r w:rsidRPr="00647694">
              <w:rPr>
                <w:rFonts w:cstheme="minorHAnsi"/>
                <w:sz w:val="20"/>
                <w:szCs w:val="20"/>
              </w:rPr>
              <w:t>1 (micro entity)</w:t>
            </w:r>
          </w:p>
        </w:tc>
        <w:tc>
          <w:tcPr>
            <w:tcW w:w="2610" w:type="dxa"/>
            <w:vAlign w:val="center"/>
          </w:tcPr>
          <w:p w:rsidR="00647694" w:rsidRPr="00A20E31" w:rsidP="00647694" w14:paraId="7DD00B83"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4,200</w:t>
            </w:r>
            <w:r w:rsidRPr="00A20E31">
              <w:rPr>
                <w:rFonts w:cstheme="minorHAnsi"/>
                <w:sz w:val="20"/>
                <w:szCs w:val="20"/>
              </w:rPr>
              <w:t xml:space="preserve"> (small entity)</w:t>
            </w:r>
          </w:p>
          <w:p w:rsidR="00647694" w:rsidRPr="00A20E31" w:rsidP="00647694" w14:paraId="3156A25E"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2,100 (</w:t>
            </w:r>
            <w:r w:rsidRPr="00A20E31">
              <w:rPr>
                <w:rFonts w:cstheme="minorHAnsi"/>
                <w:sz w:val="20"/>
                <w:szCs w:val="20"/>
              </w:rPr>
              <w:t>micro entity)</w:t>
            </w:r>
          </w:p>
        </w:tc>
        <w:tc>
          <w:tcPr>
            <w:tcW w:w="2515" w:type="dxa"/>
            <w:vAlign w:val="center"/>
          </w:tcPr>
          <w:p w:rsidR="00E0246C" w:rsidRPr="00E0246C" w:rsidP="00E0246C" w14:paraId="639FBAB3" w14:textId="77777777">
            <w:pPr>
              <w:pStyle w:val="NoSpacing"/>
              <w:jc w:val="center"/>
              <w:rPr>
                <w:rFonts w:cstheme="minorHAnsi"/>
                <w:sz w:val="20"/>
                <w:szCs w:val="20"/>
              </w:rPr>
            </w:pPr>
            <w:r w:rsidRPr="00E0246C">
              <w:rPr>
                <w:rFonts w:cstheme="minorHAnsi"/>
                <w:sz w:val="20"/>
                <w:szCs w:val="20"/>
              </w:rPr>
              <w:t>$4,200 (small entity)</w:t>
            </w:r>
          </w:p>
          <w:p w:rsidR="00647694" w:rsidRPr="00E0246C" w:rsidP="00E0246C" w14:paraId="01CA5AF8" w14:textId="77777777">
            <w:pPr>
              <w:jc w:val="center"/>
              <w:rPr>
                <w:rFonts w:cstheme="minorHAnsi"/>
              </w:rPr>
            </w:pPr>
            <w:r w:rsidRPr="00E0246C">
              <w:rPr>
                <w:rFonts w:cstheme="minorHAnsi"/>
                <w:sz w:val="20"/>
                <w:szCs w:val="20"/>
              </w:rPr>
              <w:t>$2,100 (micro entity)</w:t>
            </w:r>
          </w:p>
        </w:tc>
      </w:tr>
      <w:tr w14:paraId="3EC43B89" w14:textId="77777777" w:rsidTr="0029765A">
        <w:tblPrEx>
          <w:tblW w:w="11065" w:type="dxa"/>
          <w:tblInd w:w="-635" w:type="dxa"/>
          <w:tblLook w:val="04A0"/>
        </w:tblPrEx>
        <w:trPr>
          <w:cantSplit/>
        </w:trPr>
        <w:tc>
          <w:tcPr>
            <w:tcW w:w="538" w:type="dxa"/>
            <w:vAlign w:val="center"/>
          </w:tcPr>
          <w:p w:rsidR="00647694" w:rsidP="00647694" w14:paraId="54D0EC2E" w14:textId="77777777">
            <w:pPr>
              <w:jc w:val="center"/>
              <w:rPr>
                <w:rFonts w:cstheme="minorHAnsi"/>
                <w:color w:val="000000"/>
                <w:sz w:val="20"/>
                <w:szCs w:val="20"/>
              </w:rPr>
            </w:pPr>
            <w:r>
              <w:rPr>
                <w:rFonts w:cstheme="minorHAnsi"/>
                <w:color w:val="000000"/>
                <w:sz w:val="20"/>
                <w:szCs w:val="20"/>
              </w:rPr>
              <w:t>1</w:t>
            </w:r>
          </w:p>
        </w:tc>
        <w:tc>
          <w:tcPr>
            <w:tcW w:w="3422" w:type="dxa"/>
            <w:vAlign w:val="center"/>
          </w:tcPr>
          <w:p w:rsidR="00647694" w:rsidRPr="008759E2" w:rsidP="00647694" w14:paraId="6E0178F9" w14:textId="77777777">
            <w:pPr>
              <w:rPr>
                <w:sz w:val="20"/>
                <w:szCs w:val="20"/>
              </w:rPr>
            </w:pPr>
            <w:r w:rsidRPr="00A26A11">
              <w:rPr>
                <w:sz w:val="20"/>
                <w:szCs w:val="20"/>
              </w:rPr>
              <w:t>Late Furnishing Fee for Providing a Sequence Listing in Response to an Invitation Under PCT Rule 13ter</w:t>
            </w:r>
          </w:p>
        </w:tc>
        <w:tc>
          <w:tcPr>
            <w:tcW w:w="1980" w:type="dxa"/>
            <w:vAlign w:val="center"/>
          </w:tcPr>
          <w:p w:rsidR="00647694" w:rsidRPr="00647694" w:rsidP="00647694" w14:paraId="498AE79C" w14:textId="77777777">
            <w:pPr>
              <w:pStyle w:val="NoSpacing"/>
              <w:jc w:val="center"/>
              <w:rPr>
                <w:rFonts w:cstheme="minorHAnsi"/>
                <w:sz w:val="20"/>
                <w:szCs w:val="20"/>
              </w:rPr>
            </w:pPr>
            <w:r w:rsidRPr="00647694">
              <w:rPr>
                <w:rFonts w:cstheme="minorHAnsi"/>
                <w:sz w:val="20"/>
                <w:szCs w:val="20"/>
              </w:rPr>
              <w:t>700 (small entity)</w:t>
            </w:r>
          </w:p>
          <w:p w:rsidR="00647694" w:rsidRPr="00647694" w:rsidP="00647694" w14:paraId="70E42EF3" w14:textId="77777777">
            <w:pPr>
              <w:jc w:val="center"/>
              <w:rPr>
                <w:rFonts w:cstheme="minorHAnsi"/>
              </w:rPr>
            </w:pPr>
            <w:r w:rsidRPr="00647694">
              <w:rPr>
                <w:rFonts w:cstheme="minorHAnsi"/>
                <w:sz w:val="20"/>
                <w:szCs w:val="20"/>
              </w:rPr>
              <w:t>8 (micro entity)</w:t>
            </w:r>
          </w:p>
        </w:tc>
        <w:tc>
          <w:tcPr>
            <w:tcW w:w="2610" w:type="dxa"/>
            <w:vAlign w:val="center"/>
          </w:tcPr>
          <w:p w:rsidR="00647694" w:rsidRPr="00A20E31" w:rsidP="00647694" w14:paraId="7CEA13F7"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128</w:t>
            </w:r>
            <w:r w:rsidRPr="00A20E31">
              <w:rPr>
                <w:rFonts w:cstheme="minorHAnsi"/>
                <w:sz w:val="20"/>
                <w:szCs w:val="20"/>
              </w:rPr>
              <w:t xml:space="preserve"> (small entity)</w:t>
            </w:r>
          </w:p>
          <w:p w:rsidR="00647694" w:rsidRPr="00A20E31" w:rsidP="00647694" w14:paraId="3B0CD5F4" w14:textId="77777777">
            <w:pPr>
              <w:pStyle w:val="NoSpacing"/>
              <w:jc w:val="center"/>
              <w:rPr>
                <w:rFonts w:cstheme="minorHAnsi"/>
                <w:sz w:val="20"/>
                <w:szCs w:val="20"/>
              </w:rPr>
            </w:pPr>
            <w:r w:rsidRPr="00A20E31">
              <w:rPr>
                <w:rFonts w:cstheme="minorHAnsi"/>
                <w:sz w:val="20"/>
                <w:szCs w:val="20"/>
              </w:rPr>
              <w:t>$</w:t>
            </w:r>
            <w:r>
              <w:rPr>
                <w:rFonts w:cstheme="minorHAnsi"/>
                <w:sz w:val="20"/>
                <w:szCs w:val="20"/>
              </w:rPr>
              <w:t>64</w:t>
            </w:r>
            <w:r w:rsidRPr="00A20E31">
              <w:rPr>
                <w:rFonts w:cstheme="minorHAnsi"/>
                <w:sz w:val="20"/>
                <w:szCs w:val="20"/>
              </w:rPr>
              <w:t xml:space="preserve"> (micro entity)</w:t>
            </w:r>
          </w:p>
        </w:tc>
        <w:tc>
          <w:tcPr>
            <w:tcW w:w="2515" w:type="dxa"/>
            <w:vAlign w:val="center"/>
          </w:tcPr>
          <w:p w:rsidR="00647694" w:rsidRPr="00E0246C" w:rsidP="00647694" w14:paraId="7678C8C7" w14:textId="77777777">
            <w:pPr>
              <w:pStyle w:val="NoSpacing"/>
              <w:jc w:val="center"/>
              <w:rPr>
                <w:rFonts w:cstheme="minorHAnsi"/>
                <w:sz w:val="20"/>
                <w:szCs w:val="20"/>
              </w:rPr>
            </w:pPr>
            <w:r w:rsidRPr="00E0246C">
              <w:rPr>
                <w:rFonts w:cstheme="minorHAnsi"/>
                <w:sz w:val="20"/>
                <w:szCs w:val="20"/>
              </w:rPr>
              <w:t>$</w:t>
            </w:r>
            <w:r w:rsidRPr="00E0246C" w:rsidR="00E0246C">
              <w:rPr>
                <w:rFonts w:cstheme="minorHAnsi"/>
                <w:sz w:val="20"/>
                <w:szCs w:val="20"/>
              </w:rPr>
              <w:t xml:space="preserve">89,600 </w:t>
            </w:r>
            <w:r w:rsidRPr="00E0246C">
              <w:rPr>
                <w:rFonts w:cstheme="minorHAnsi"/>
                <w:sz w:val="20"/>
                <w:szCs w:val="20"/>
              </w:rPr>
              <w:t>(small entity)</w:t>
            </w:r>
          </w:p>
          <w:p w:rsidR="00647694" w:rsidRPr="00E0246C" w:rsidP="00647694" w14:paraId="12BB8404" w14:textId="77777777">
            <w:pPr>
              <w:jc w:val="center"/>
              <w:rPr>
                <w:rFonts w:cstheme="minorHAnsi"/>
              </w:rPr>
            </w:pPr>
            <w:r w:rsidRPr="00E0246C">
              <w:rPr>
                <w:rFonts w:cstheme="minorHAnsi"/>
                <w:sz w:val="20"/>
                <w:szCs w:val="20"/>
              </w:rPr>
              <w:t>$</w:t>
            </w:r>
            <w:r w:rsidRPr="00E0246C" w:rsidR="00E0246C">
              <w:rPr>
                <w:rFonts w:cstheme="minorHAnsi"/>
                <w:sz w:val="20"/>
                <w:szCs w:val="20"/>
              </w:rPr>
              <w:t xml:space="preserve">512 </w:t>
            </w:r>
            <w:r w:rsidRPr="00E0246C">
              <w:rPr>
                <w:rFonts w:cstheme="minorHAnsi"/>
                <w:sz w:val="20"/>
                <w:szCs w:val="20"/>
              </w:rPr>
              <w:t>(micro entity)</w:t>
            </w:r>
          </w:p>
        </w:tc>
      </w:tr>
      <w:tr w14:paraId="078EB45F" w14:textId="77777777" w:rsidTr="005D5D23">
        <w:tblPrEx>
          <w:tblW w:w="11065" w:type="dxa"/>
          <w:tblInd w:w="-635" w:type="dxa"/>
          <w:tblLook w:val="04A0"/>
        </w:tblPrEx>
        <w:tc>
          <w:tcPr>
            <w:tcW w:w="538" w:type="dxa"/>
            <w:vAlign w:val="center"/>
          </w:tcPr>
          <w:p w:rsidR="00490AB0" w:rsidRPr="00340CED" w:rsidP="00490AB0" w14:paraId="092CC573" w14:textId="77777777">
            <w:pPr>
              <w:pStyle w:val="NoSpacing"/>
              <w:jc w:val="center"/>
              <w:rPr>
                <w:rFonts w:cstheme="minorHAnsi"/>
                <w:b/>
              </w:rPr>
            </w:pPr>
          </w:p>
        </w:tc>
        <w:tc>
          <w:tcPr>
            <w:tcW w:w="3422" w:type="dxa"/>
            <w:vAlign w:val="center"/>
          </w:tcPr>
          <w:p w:rsidR="00490AB0" w:rsidRPr="00340CED" w:rsidP="00490AB0" w14:paraId="159F759E" w14:textId="77777777">
            <w:pPr>
              <w:pStyle w:val="NoSpacing"/>
              <w:rPr>
                <w:rFonts w:cstheme="minorHAnsi"/>
                <w:b/>
              </w:rPr>
            </w:pPr>
            <w:r w:rsidRPr="00340CED">
              <w:rPr>
                <w:rFonts w:cstheme="minorHAnsi"/>
                <w:b/>
              </w:rPr>
              <w:t>Totals</w:t>
            </w:r>
          </w:p>
        </w:tc>
        <w:tc>
          <w:tcPr>
            <w:tcW w:w="1980" w:type="dxa"/>
            <w:vAlign w:val="center"/>
          </w:tcPr>
          <w:p w:rsidR="00490AB0" w:rsidRPr="00340CED" w:rsidP="00490AB0" w14:paraId="216FE1A7" w14:textId="77777777">
            <w:pPr>
              <w:pStyle w:val="NoSpacing"/>
              <w:jc w:val="right"/>
              <w:rPr>
                <w:rFonts w:cstheme="minorHAnsi"/>
                <w:b/>
              </w:rPr>
            </w:pPr>
            <w:r>
              <w:rPr>
                <w:rFonts w:cstheme="minorHAnsi"/>
                <w:b/>
              </w:rPr>
              <w:t>750</w:t>
            </w:r>
          </w:p>
        </w:tc>
        <w:tc>
          <w:tcPr>
            <w:tcW w:w="2610" w:type="dxa"/>
            <w:vAlign w:val="center"/>
          </w:tcPr>
          <w:p w:rsidR="00490AB0" w:rsidRPr="00340CED" w:rsidP="00490AB0" w14:paraId="5C30806F" w14:textId="77777777">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490AB0" w:rsidRPr="00340CED" w:rsidP="00490AB0" w14:paraId="4BBC0814" w14:textId="77777777">
            <w:pPr>
              <w:pStyle w:val="NoSpacing"/>
              <w:jc w:val="right"/>
              <w:rPr>
                <w:rFonts w:cstheme="minorHAnsi"/>
                <w:b/>
              </w:rPr>
            </w:pPr>
            <w:r>
              <w:rPr>
                <w:rFonts w:cstheme="minorHAnsi"/>
                <w:b/>
              </w:rPr>
              <w:t>$</w:t>
            </w:r>
            <w:r w:rsidRPr="00E0246C" w:rsidR="00E0246C">
              <w:rPr>
                <w:rFonts w:cstheme="minorHAnsi"/>
                <w:b/>
              </w:rPr>
              <w:t>111,252</w:t>
            </w:r>
          </w:p>
        </w:tc>
      </w:tr>
    </w:tbl>
    <w:p w:rsidR="00912349" w:rsidP="002311B2" w14:paraId="08AA5078" w14:textId="77777777">
      <w:pPr>
        <w:pStyle w:val="NoSpacing"/>
        <w:jc w:val="both"/>
        <w:rPr>
          <w:rFonts w:cstheme="minorHAnsi"/>
          <w:b/>
        </w:rPr>
      </w:pPr>
    </w:p>
    <w:p w:rsidR="002311B2" w:rsidRPr="00340CED" w:rsidP="002311B2" w14:paraId="08DDC8AA" w14:textId="77777777">
      <w:pPr>
        <w:pStyle w:val="NoSpacing"/>
        <w:jc w:val="both"/>
        <w:rPr>
          <w:rFonts w:cstheme="minorHAnsi"/>
        </w:rPr>
      </w:pPr>
      <w:r w:rsidRPr="00340CED">
        <w:rPr>
          <w:rFonts w:cstheme="minorHAnsi"/>
          <w:b/>
        </w:rPr>
        <w:t>Table 3: Changes in Cost</w:t>
      </w:r>
    </w:p>
    <w:tbl>
      <w:tblPr>
        <w:tblStyle w:val="TableGrid"/>
        <w:tblW w:w="11340" w:type="dxa"/>
        <w:tblInd w:w="-905" w:type="dxa"/>
        <w:tblLook w:val="04A0"/>
      </w:tblPr>
      <w:tblGrid>
        <w:gridCol w:w="539"/>
        <w:gridCol w:w="2611"/>
        <w:gridCol w:w="2790"/>
        <w:gridCol w:w="2610"/>
        <w:gridCol w:w="2790"/>
      </w:tblGrid>
      <w:tr w14:paraId="662540FA" w14:textId="77777777" w:rsidTr="001A298C">
        <w:tblPrEx>
          <w:tblW w:w="11340" w:type="dxa"/>
          <w:tblInd w:w="-905" w:type="dxa"/>
          <w:tblLook w:val="04A0"/>
        </w:tblPrEx>
        <w:tc>
          <w:tcPr>
            <w:tcW w:w="539" w:type="dxa"/>
            <w:shd w:val="clear" w:color="auto" w:fill="B4C6E7" w:themeFill="accent1" w:themeFillTint="66"/>
            <w:vAlign w:val="center"/>
          </w:tcPr>
          <w:p w:rsidR="002311B2" w:rsidRPr="00340CED" w:rsidP="00CF0900" w14:paraId="3F67D6A8" w14:textId="77777777">
            <w:pPr>
              <w:pStyle w:val="NoSpacing"/>
              <w:jc w:val="center"/>
              <w:rPr>
                <w:rFonts w:cstheme="minorHAnsi"/>
                <w:b/>
              </w:rPr>
            </w:pPr>
          </w:p>
          <w:p w:rsidR="002311B2" w:rsidRPr="00340CED" w:rsidP="00CF0900" w14:paraId="0DA2CE04" w14:textId="77777777">
            <w:pPr>
              <w:pStyle w:val="NoSpacing"/>
              <w:ind w:right="-35"/>
              <w:jc w:val="center"/>
              <w:rPr>
                <w:rFonts w:cstheme="minorHAnsi"/>
                <w:b/>
              </w:rPr>
            </w:pPr>
            <w:r w:rsidRPr="00340CED">
              <w:rPr>
                <w:rFonts w:cstheme="minorHAnsi"/>
                <w:b/>
              </w:rPr>
              <w:t>IC No.</w:t>
            </w:r>
          </w:p>
          <w:p w:rsidR="002311B2" w:rsidRPr="00340CED" w:rsidP="00CF0900" w14:paraId="39C620E8" w14:textId="77777777">
            <w:pPr>
              <w:pStyle w:val="NoSpacing"/>
              <w:jc w:val="center"/>
              <w:rPr>
                <w:rFonts w:cstheme="minorHAnsi"/>
                <w:b/>
              </w:rPr>
            </w:pPr>
          </w:p>
        </w:tc>
        <w:tc>
          <w:tcPr>
            <w:tcW w:w="2611" w:type="dxa"/>
            <w:shd w:val="clear" w:color="auto" w:fill="B4C6E7" w:themeFill="accent1" w:themeFillTint="66"/>
            <w:vAlign w:val="center"/>
          </w:tcPr>
          <w:p w:rsidR="002311B2" w:rsidRPr="00340CED" w:rsidP="00CF0900" w14:paraId="00E939A1" w14:textId="77777777">
            <w:pPr>
              <w:pStyle w:val="NoSpacing"/>
              <w:jc w:val="center"/>
              <w:rPr>
                <w:rFonts w:cstheme="minorHAnsi"/>
                <w:b/>
              </w:rPr>
            </w:pPr>
            <w:r w:rsidRPr="00340CED">
              <w:rPr>
                <w:rFonts w:cstheme="minorHAnsi"/>
                <w:b/>
              </w:rPr>
              <w:t xml:space="preserve">Items </w:t>
            </w:r>
          </w:p>
        </w:tc>
        <w:tc>
          <w:tcPr>
            <w:tcW w:w="2790" w:type="dxa"/>
            <w:shd w:val="clear" w:color="auto" w:fill="B4C6E7" w:themeFill="accent1" w:themeFillTint="66"/>
            <w:vAlign w:val="center"/>
          </w:tcPr>
          <w:p w:rsidR="003D0557" w:rsidRPr="00340CED" w:rsidP="00606922" w14:paraId="0E5484B2" w14:textId="77777777">
            <w:pPr>
              <w:pStyle w:val="NoSpacing"/>
              <w:jc w:val="center"/>
              <w:rPr>
                <w:rFonts w:cstheme="minorHAnsi"/>
                <w:b/>
              </w:rPr>
            </w:pPr>
            <w:r w:rsidRPr="00340CED">
              <w:rPr>
                <w:rFonts w:cstheme="minorHAnsi"/>
                <w:b/>
              </w:rPr>
              <w:t>Current Cost</w:t>
            </w:r>
          </w:p>
        </w:tc>
        <w:tc>
          <w:tcPr>
            <w:tcW w:w="2610" w:type="dxa"/>
            <w:shd w:val="clear" w:color="auto" w:fill="B4C6E7" w:themeFill="accent1" w:themeFillTint="66"/>
            <w:vAlign w:val="center"/>
          </w:tcPr>
          <w:p w:rsidR="003D0557" w:rsidRPr="00340CED" w:rsidP="00606922" w14:paraId="5B7364C6" w14:textId="77777777">
            <w:pPr>
              <w:pStyle w:val="NoSpacing"/>
              <w:jc w:val="center"/>
              <w:rPr>
                <w:rFonts w:cstheme="minorHAnsi"/>
                <w:b/>
              </w:rPr>
            </w:pPr>
            <w:r w:rsidRPr="00340CED">
              <w:rPr>
                <w:rFonts w:cstheme="minorHAnsi"/>
                <w:b/>
              </w:rPr>
              <w:t>Proposed Cost</w:t>
            </w:r>
          </w:p>
        </w:tc>
        <w:tc>
          <w:tcPr>
            <w:tcW w:w="2790" w:type="dxa"/>
            <w:shd w:val="clear" w:color="auto" w:fill="B4C6E7" w:themeFill="accent1" w:themeFillTint="66"/>
            <w:vAlign w:val="center"/>
          </w:tcPr>
          <w:p w:rsidR="003D0557" w:rsidRPr="00340CED" w:rsidP="00606922" w14:paraId="74EDE98A" w14:textId="77777777">
            <w:pPr>
              <w:pStyle w:val="NoSpacing"/>
              <w:jc w:val="center"/>
              <w:rPr>
                <w:rFonts w:cstheme="minorHAnsi"/>
                <w:b/>
              </w:rPr>
            </w:pPr>
            <w:r w:rsidRPr="00340CED">
              <w:rPr>
                <w:rFonts w:cstheme="minorHAnsi"/>
                <w:b/>
              </w:rPr>
              <w:t>Change in Cost</w:t>
            </w:r>
          </w:p>
        </w:tc>
      </w:tr>
      <w:tr w14:paraId="526430CA" w14:textId="77777777" w:rsidTr="001A298C">
        <w:tblPrEx>
          <w:tblW w:w="11340" w:type="dxa"/>
          <w:tblInd w:w="-905" w:type="dxa"/>
          <w:tblLook w:val="04A0"/>
        </w:tblPrEx>
        <w:tc>
          <w:tcPr>
            <w:tcW w:w="539" w:type="dxa"/>
            <w:vAlign w:val="center"/>
          </w:tcPr>
          <w:p w:rsidR="0047411E" w:rsidRPr="00DA77EF" w:rsidP="0047411E" w14:paraId="3E3A9BC0" w14:textId="77777777">
            <w:pPr>
              <w:jc w:val="center"/>
              <w:rPr>
                <w:rFonts w:cstheme="minorHAnsi"/>
                <w:color w:val="000000"/>
                <w:sz w:val="20"/>
                <w:szCs w:val="20"/>
              </w:rPr>
            </w:pPr>
            <w:r>
              <w:rPr>
                <w:rFonts w:cstheme="minorHAnsi"/>
                <w:color w:val="000000"/>
                <w:sz w:val="20"/>
                <w:szCs w:val="20"/>
              </w:rPr>
              <w:t>1</w:t>
            </w:r>
          </w:p>
        </w:tc>
        <w:tc>
          <w:tcPr>
            <w:tcW w:w="2611" w:type="dxa"/>
            <w:vAlign w:val="center"/>
          </w:tcPr>
          <w:p w:rsidR="0047411E" w:rsidRPr="00DA77EF" w:rsidP="0047411E" w14:paraId="6975E1ED" w14:textId="77777777">
            <w:pPr>
              <w:rPr>
                <w:rFonts w:cstheme="minorHAnsi"/>
                <w:color w:val="000000"/>
                <w:sz w:val="20"/>
                <w:szCs w:val="20"/>
              </w:rPr>
            </w:pPr>
            <w:r w:rsidRPr="00A26A11">
              <w:rPr>
                <w:sz w:val="20"/>
                <w:szCs w:val="20"/>
              </w:rPr>
              <w:t>Submission of sequence listings of 300MB to 800MB</w:t>
            </w:r>
          </w:p>
        </w:tc>
        <w:tc>
          <w:tcPr>
            <w:tcW w:w="2790" w:type="dxa"/>
            <w:vAlign w:val="center"/>
          </w:tcPr>
          <w:p w:rsidR="0047411E" w:rsidRPr="00490AB0" w:rsidP="0047411E" w14:paraId="6A691E62" w14:textId="77777777">
            <w:pPr>
              <w:pStyle w:val="NoSpacing"/>
              <w:jc w:val="center"/>
              <w:rPr>
                <w:rFonts w:cstheme="minorHAnsi"/>
                <w:sz w:val="20"/>
                <w:szCs w:val="20"/>
              </w:rPr>
            </w:pPr>
            <w:r w:rsidRPr="00490AB0">
              <w:rPr>
                <w:rFonts w:cstheme="minorHAnsi"/>
                <w:sz w:val="20"/>
                <w:szCs w:val="20"/>
              </w:rPr>
              <w:t>$</w:t>
            </w:r>
            <w:r w:rsidRPr="009F20E4">
              <w:rPr>
                <w:rFonts w:cstheme="minorHAnsi"/>
                <w:sz w:val="20"/>
                <w:szCs w:val="20"/>
              </w:rPr>
              <w:t xml:space="preserve">15,900 </w:t>
            </w:r>
            <w:r w:rsidRPr="00490AB0">
              <w:rPr>
                <w:rFonts w:cstheme="minorHAnsi"/>
                <w:sz w:val="20"/>
                <w:szCs w:val="20"/>
              </w:rPr>
              <w:t>(small entity)</w:t>
            </w:r>
          </w:p>
          <w:p w:rsidR="0047411E" w:rsidRPr="00490AB0" w:rsidP="0047411E" w14:paraId="5DBF74E9" w14:textId="77777777">
            <w:pPr>
              <w:jc w:val="center"/>
              <w:rPr>
                <w:rFonts w:cstheme="minorHAnsi"/>
              </w:rPr>
            </w:pPr>
            <w:r w:rsidRPr="00490AB0">
              <w:rPr>
                <w:rFonts w:cstheme="minorHAnsi"/>
                <w:sz w:val="20"/>
                <w:szCs w:val="20"/>
              </w:rPr>
              <w:t>$</w:t>
            </w:r>
            <w:r w:rsidRPr="009F20E4">
              <w:rPr>
                <w:rFonts w:cstheme="minorHAnsi"/>
                <w:sz w:val="20"/>
                <w:szCs w:val="20"/>
              </w:rPr>
              <w:t xml:space="preserve">2,650 </w:t>
            </w:r>
            <w:r w:rsidRPr="00490AB0">
              <w:rPr>
                <w:rFonts w:cstheme="minorHAnsi"/>
                <w:sz w:val="20"/>
                <w:szCs w:val="20"/>
              </w:rPr>
              <w:t>(micro entity)</w:t>
            </w:r>
          </w:p>
        </w:tc>
        <w:tc>
          <w:tcPr>
            <w:tcW w:w="2610" w:type="dxa"/>
            <w:vAlign w:val="center"/>
          </w:tcPr>
          <w:p w:rsidR="0047411E" w:rsidRPr="00E0246C" w:rsidP="0047411E" w14:paraId="14F4EA49" w14:textId="77777777">
            <w:pPr>
              <w:pStyle w:val="NoSpacing"/>
              <w:jc w:val="center"/>
              <w:rPr>
                <w:rFonts w:cstheme="minorHAnsi"/>
                <w:sz w:val="20"/>
                <w:szCs w:val="20"/>
              </w:rPr>
            </w:pPr>
            <w:r w:rsidRPr="00E0246C">
              <w:rPr>
                <w:rFonts w:cstheme="minorHAnsi"/>
                <w:sz w:val="20"/>
                <w:szCs w:val="20"/>
              </w:rPr>
              <w:t>$12,720 (small entity)</w:t>
            </w:r>
          </w:p>
          <w:p w:rsidR="0047411E" w:rsidRPr="00E0246C" w:rsidP="0047411E" w14:paraId="12CCAB9E" w14:textId="77777777">
            <w:pPr>
              <w:jc w:val="center"/>
              <w:rPr>
                <w:rFonts w:cstheme="minorHAnsi"/>
              </w:rPr>
            </w:pPr>
            <w:r w:rsidRPr="00E0246C">
              <w:rPr>
                <w:rFonts w:cstheme="minorHAnsi"/>
                <w:sz w:val="20"/>
                <w:szCs w:val="20"/>
              </w:rPr>
              <w:t>$2,120 (micro entity)</w:t>
            </w:r>
          </w:p>
        </w:tc>
        <w:tc>
          <w:tcPr>
            <w:tcW w:w="2790" w:type="dxa"/>
            <w:vAlign w:val="center"/>
          </w:tcPr>
          <w:p w:rsidR="0047411E" w:rsidRPr="005E1802" w:rsidP="0047411E" w14:paraId="50E08F9C" w14:textId="77C0FC78">
            <w:pPr>
              <w:pStyle w:val="NoSpacing"/>
              <w:jc w:val="center"/>
              <w:rPr>
                <w:rFonts w:cstheme="minorHAnsi"/>
                <w:sz w:val="20"/>
                <w:szCs w:val="20"/>
              </w:rPr>
            </w:pPr>
            <w:r w:rsidRPr="005E1802">
              <w:rPr>
                <w:rFonts w:cstheme="minorHAnsi"/>
                <w:sz w:val="20"/>
                <w:szCs w:val="20"/>
              </w:rPr>
              <w:t>-$</w:t>
            </w:r>
            <w:r w:rsidRPr="005E1802" w:rsidR="005E1802">
              <w:rPr>
                <w:rFonts w:cstheme="minorHAnsi"/>
                <w:sz w:val="20"/>
                <w:szCs w:val="20"/>
              </w:rPr>
              <w:t xml:space="preserve">3,180 </w:t>
            </w:r>
            <w:r w:rsidRPr="005E1802">
              <w:rPr>
                <w:rFonts w:cstheme="minorHAnsi"/>
                <w:sz w:val="20"/>
                <w:szCs w:val="20"/>
              </w:rPr>
              <w:t>(small entity)</w:t>
            </w:r>
          </w:p>
          <w:p w:rsidR="0047411E" w:rsidRPr="005E1802" w:rsidP="0047411E" w14:paraId="51F22AE3" w14:textId="1F5D73A4">
            <w:pPr>
              <w:jc w:val="center"/>
              <w:rPr>
                <w:rFonts w:cstheme="minorHAnsi"/>
              </w:rPr>
            </w:pPr>
            <w:r w:rsidRPr="005E1802">
              <w:rPr>
                <w:rFonts w:cstheme="minorHAnsi"/>
                <w:sz w:val="20"/>
                <w:szCs w:val="20"/>
              </w:rPr>
              <w:t>-$</w:t>
            </w:r>
            <w:r w:rsidRPr="005E1802" w:rsidR="005E1802">
              <w:rPr>
                <w:rFonts w:cstheme="minorHAnsi"/>
                <w:sz w:val="20"/>
                <w:szCs w:val="20"/>
              </w:rPr>
              <w:t>530</w:t>
            </w:r>
            <w:r w:rsidRPr="005E1802">
              <w:rPr>
                <w:rFonts w:cstheme="minorHAnsi"/>
                <w:sz w:val="20"/>
                <w:szCs w:val="20"/>
              </w:rPr>
              <w:t xml:space="preserve"> (micro entity)</w:t>
            </w:r>
          </w:p>
        </w:tc>
      </w:tr>
      <w:tr w14:paraId="28EE235B" w14:textId="77777777" w:rsidTr="001A298C">
        <w:tblPrEx>
          <w:tblW w:w="11340" w:type="dxa"/>
          <w:tblInd w:w="-905" w:type="dxa"/>
          <w:tblLook w:val="04A0"/>
        </w:tblPrEx>
        <w:tc>
          <w:tcPr>
            <w:tcW w:w="539" w:type="dxa"/>
            <w:vAlign w:val="center"/>
          </w:tcPr>
          <w:p w:rsidR="0047411E" w:rsidP="0047411E" w14:paraId="68B0858E" w14:textId="77777777">
            <w:pPr>
              <w:jc w:val="center"/>
              <w:rPr>
                <w:rFonts w:cstheme="minorHAnsi"/>
                <w:color w:val="000000"/>
                <w:sz w:val="20"/>
                <w:szCs w:val="20"/>
              </w:rPr>
            </w:pPr>
            <w:r>
              <w:rPr>
                <w:rFonts w:cstheme="minorHAnsi"/>
                <w:color w:val="000000"/>
                <w:sz w:val="20"/>
                <w:szCs w:val="20"/>
              </w:rPr>
              <w:t>1</w:t>
            </w:r>
          </w:p>
        </w:tc>
        <w:tc>
          <w:tcPr>
            <w:tcW w:w="2611" w:type="dxa"/>
            <w:vAlign w:val="center"/>
          </w:tcPr>
          <w:p w:rsidR="0047411E" w:rsidRPr="008759E2" w:rsidP="0047411E" w14:paraId="57008010" w14:textId="77777777">
            <w:pPr>
              <w:rPr>
                <w:sz w:val="20"/>
                <w:szCs w:val="20"/>
              </w:rPr>
            </w:pPr>
            <w:r w:rsidRPr="008759E2">
              <w:rPr>
                <w:sz w:val="20"/>
                <w:szCs w:val="20"/>
              </w:rPr>
              <w:t>Submission of sequence listings of more than 800MB</w:t>
            </w:r>
          </w:p>
        </w:tc>
        <w:tc>
          <w:tcPr>
            <w:tcW w:w="2790" w:type="dxa"/>
            <w:vAlign w:val="center"/>
          </w:tcPr>
          <w:p w:rsidR="0047411E" w:rsidRPr="00490AB0" w:rsidP="0047411E" w14:paraId="493DB9BB" w14:textId="77777777">
            <w:pPr>
              <w:pStyle w:val="NoSpacing"/>
              <w:jc w:val="center"/>
              <w:rPr>
                <w:rFonts w:cstheme="minorHAnsi"/>
                <w:sz w:val="20"/>
                <w:szCs w:val="20"/>
              </w:rPr>
            </w:pPr>
            <w:r w:rsidRPr="00490AB0">
              <w:rPr>
                <w:rFonts w:cstheme="minorHAnsi"/>
                <w:sz w:val="20"/>
                <w:szCs w:val="20"/>
              </w:rPr>
              <w:t>$</w:t>
            </w:r>
            <w:r w:rsidRPr="00C21045">
              <w:rPr>
                <w:rFonts w:cstheme="minorHAnsi"/>
                <w:sz w:val="20"/>
                <w:szCs w:val="20"/>
              </w:rPr>
              <w:t xml:space="preserve">5,250 </w:t>
            </w:r>
            <w:r w:rsidRPr="00490AB0">
              <w:rPr>
                <w:rFonts w:cstheme="minorHAnsi"/>
                <w:sz w:val="20"/>
                <w:szCs w:val="20"/>
              </w:rPr>
              <w:t>(small entity)</w:t>
            </w:r>
          </w:p>
          <w:p w:rsidR="0047411E" w:rsidRPr="00490AB0" w:rsidP="0047411E" w14:paraId="600B258E" w14:textId="77777777">
            <w:pPr>
              <w:jc w:val="center"/>
              <w:rPr>
                <w:rFonts w:cstheme="minorHAnsi"/>
              </w:rPr>
            </w:pPr>
            <w:r w:rsidRPr="00C21045">
              <w:rPr>
                <w:rFonts w:cstheme="minorHAnsi"/>
                <w:sz w:val="20"/>
                <w:szCs w:val="20"/>
              </w:rPr>
              <w:t>$2,625</w:t>
            </w:r>
            <w:r w:rsidRPr="00490AB0">
              <w:rPr>
                <w:rFonts w:cstheme="minorHAnsi"/>
                <w:sz w:val="20"/>
                <w:szCs w:val="20"/>
              </w:rPr>
              <w:t xml:space="preserve"> (micro entity)</w:t>
            </w:r>
          </w:p>
        </w:tc>
        <w:tc>
          <w:tcPr>
            <w:tcW w:w="2610" w:type="dxa"/>
            <w:vAlign w:val="center"/>
          </w:tcPr>
          <w:p w:rsidR="0047411E" w:rsidRPr="00E0246C" w:rsidP="0047411E" w14:paraId="26ACA4A2" w14:textId="77777777">
            <w:pPr>
              <w:pStyle w:val="NoSpacing"/>
              <w:jc w:val="center"/>
              <w:rPr>
                <w:rFonts w:cstheme="minorHAnsi"/>
                <w:sz w:val="20"/>
                <w:szCs w:val="20"/>
              </w:rPr>
            </w:pPr>
            <w:r w:rsidRPr="00E0246C">
              <w:rPr>
                <w:rFonts w:cstheme="minorHAnsi"/>
                <w:sz w:val="20"/>
                <w:szCs w:val="20"/>
              </w:rPr>
              <w:t>$4,200 (small entity)</w:t>
            </w:r>
          </w:p>
          <w:p w:rsidR="0047411E" w:rsidRPr="00E0246C" w:rsidP="0047411E" w14:paraId="4834B1D8" w14:textId="77777777">
            <w:pPr>
              <w:jc w:val="center"/>
              <w:rPr>
                <w:rFonts w:cstheme="minorHAnsi"/>
              </w:rPr>
            </w:pPr>
            <w:r w:rsidRPr="00E0246C">
              <w:rPr>
                <w:rFonts w:cstheme="minorHAnsi"/>
                <w:sz w:val="20"/>
                <w:szCs w:val="20"/>
              </w:rPr>
              <w:t>$2,100 (micro entity)</w:t>
            </w:r>
          </w:p>
        </w:tc>
        <w:tc>
          <w:tcPr>
            <w:tcW w:w="2790" w:type="dxa"/>
            <w:vAlign w:val="center"/>
          </w:tcPr>
          <w:p w:rsidR="0047411E" w:rsidRPr="005E1802" w:rsidP="0047411E" w14:paraId="289780E4" w14:textId="45CC7931">
            <w:pPr>
              <w:pStyle w:val="NoSpacing"/>
              <w:jc w:val="center"/>
              <w:rPr>
                <w:rFonts w:cstheme="minorHAnsi"/>
                <w:sz w:val="20"/>
                <w:szCs w:val="20"/>
              </w:rPr>
            </w:pPr>
            <w:r w:rsidRPr="005E1802">
              <w:rPr>
                <w:rFonts w:cstheme="minorHAnsi"/>
                <w:sz w:val="20"/>
                <w:szCs w:val="20"/>
              </w:rPr>
              <w:t>-$</w:t>
            </w:r>
            <w:r w:rsidRPr="005E1802" w:rsidR="005E1802">
              <w:rPr>
                <w:rFonts w:cstheme="minorHAnsi"/>
                <w:sz w:val="20"/>
                <w:szCs w:val="20"/>
              </w:rPr>
              <w:t>1,050</w:t>
            </w:r>
            <w:r w:rsidRPr="005E1802">
              <w:rPr>
                <w:rFonts w:cstheme="minorHAnsi"/>
                <w:sz w:val="20"/>
                <w:szCs w:val="20"/>
              </w:rPr>
              <w:t xml:space="preserve"> (small entity)</w:t>
            </w:r>
          </w:p>
          <w:p w:rsidR="0047411E" w:rsidRPr="005E1802" w:rsidP="0047411E" w14:paraId="57386100" w14:textId="74A52859">
            <w:pPr>
              <w:jc w:val="center"/>
              <w:rPr>
                <w:rFonts w:cstheme="minorHAnsi"/>
              </w:rPr>
            </w:pPr>
            <w:r w:rsidRPr="005E1802">
              <w:rPr>
                <w:rFonts w:cstheme="minorHAnsi"/>
                <w:sz w:val="20"/>
                <w:szCs w:val="20"/>
              </w:rPr>
              <w:t>-$</w:t>
            </w:r>
            <w:r w:rsidRPr="005E1802" w:rsidR="005E1802">
              <w:rPr>
                <w:rFonts w:cstheme="minorHAnsi"/>
                <w:sz w:val="20"/>
                <w:szCs w:val="20"/>
              </w:rPr>
              <w:t>5</w:t>
            </w:r>
            <w:r w:rsidR="00FD252C">
              <w:rPr>
                <w:rFonts w:cstheme="minorHAnsi"/>
                <w:sz w:val="20"/>
                <w:szCs w:val="20"/>
              </w:rPr>
              <w:t>25</w:t>
            </w:r>
            <w:r w:rsidRPr="005E1802">
              <w:rPr>
                <w:rFonts w:cstheme="minorHAnsi"/>
                <w:sz w:val="20"/>
                <w:szCs w:val="20"/>
              </w:rPr>
              <w:t xml:space="preserve"> (micro entity)</w:t>
            </w:r>
          </w:p>
        </w:tc>
      </w:tr>
      <w:tr w14:paraId="1E7B33D9" w14:textId="77777777" w:rsidTr="001A298C">
        <w:tblPrEx>
          <w:tblW w:w="11340" w:type="dxa"/>
          <w:tblInd w:w="-905" w:type="dxa"/>
          <w:tblLook w:val="04A0"/>
        </w:tblPrEx>
        <w:tc>
          <w:tcPr>
            <w:tcW w:w="539" w:type="dxa"/>
            <w:vAlign w:val="center"/>
          </w:tcPr>
          <w:p w:rsidR="0047411E" w:rsidP="0047411E" w14:paraId="52CF122E" w14:textId="77777777">
            <w:pPr>
              <w:jc w:val="center"/>
              <w:rPr>
                <w:rFonts w:cstheme="minorHAnsi"/>
                <w:color w:val="000000"/>
                <w:sz w:val="20"/>
                <w:szCs w:val="20"/>
              </w:rPr>
            </w:pPr>
            <w:r>
              <w:rPr>
                <w:rFonts w:cstheme="minorHAnsi"/>
                <w:color w:val="000000"/>
                <w:sz w:val="20"/>
                <w:szCs w:val="20"/>
              </w:rPr>
              <w:t>1</w:t>
            </w:r>
          </w:p>
        </w:tc>
        <w:tc>
          <w:tcPr>
            <w:tcW w:w="2611" w:type="dxa"/>
            <w:vAlign w:val="center"/>
          </w:tcPr>
          <w:p w:rsidR="0047411E" w:rsidRPr="008759E2" w:rsidP="0047411E" w14:paraId="6CF94A6C" w14:textId="77777777">
            <w:pPr>
              <w:rPr>
                <w:sz w:val="20"/>
                <w:szCs w:val="20"/>
              </w:rPr>
            </w:pPr>
            <w:r w:rsidRPr="00A26A11">
              <w:rPr>
                <w:sz w:val="20"/>
                <w:szCs w:val="20"/>
              </w:rPr>
              <w:t>Late Furnishing Fee for Providing a Sequence Listing in Response to an Invitation Under PCT Rule 13ter</w:t>
            </w:r>
          </w:p>
        </w:tc>
        <w:tc>
          <w:tcPr>
            <w:tcW w:w="2790" w:type="dxa"/>
            <w:vAlign w:val="center"/>
          </w:tcPr>
          <w:p w:rsidR="0047411E" w:rsidRPr="00490AB0" w:rsidP="0047411E" w14:paraId="32A8F7AA" w14:textId="77777777">
            <w:pPr>
              <w:pStyle w:val="NoSpacing"/>
              <w:jc w:val="center"/>
              <w:rPr>
                <w:rFonts w:cstheme="minorHAnsi"/>
                <w:sz w:val="20"/>
                <w:szCs w:val="20"/>
              </w:rPr>
            </w:pPr>
            <w:r w:rsidRPr="00490AB0">
              <w:rPr>
                <w:rFonts w:cstheme="minorHAnsi"/>
                <w:sz w:val="20"/>
                <w:szCs w:val="20"/>
              </w:rPr>
              <w:t>$</w:t>
            </w:r>
            <w:r w:rsidRPr="00C21045">
              <w:rPr>
                <w:rFonts w:cstheme="minorHAnsi"/>
                <w:sz w:val="20"/>
                <w:szCs w:val="20"/>
              </w:rPr>
              <w:t xml:space="preserve">112,000 </w:t>
            </w:r>
            <w:r w:rsidRPr="00490AB0">
              <w:rPr>
                <w:rFonts w:cstheme="minorHAnsi"/>
                <w:sz w:val="20"/>
                <w:szCs w:val="20"/>
              </w:rPr>
              <w:t>(small entity)</w:t>
            </w:r>
          </w:p>
          <w:p w:rsidR="0047411E" w:rsidRPr="00490AB0" w:rsidP="0047411E" w14:paraId="1731F3ED" w14:textId="77777777">
            <w:pPr>
              <w:jc w:val="center"/>
              <w:rPr>
                <w:rFonts w:cstheme="minorHAnsi"/>
              </w:rPr>
            </w:pPr>
            <w:r w:rsidRPr="00490AB0">
              <w:rPr>
                <w:rFonts w:cstheme="minorHAnsi"/>
                <w:sz w:val="20"/>
                <w:szCs w:val="20"/>
              </w:rPr>
              <w:t>$</w:t>
            </w:r>
            <w:r w:rsidRPr="00C21045">
              <w:rPr>
                <w:rFonts w:cstheme="minorHAnsi"/>
                <w:sz w:val="20"/>
                <w:szCs w:val="20"/>
              </w:rPr>
              <w:t xml:space="preserve">640 </w:t>
            </w:r>
            <w:r w:rsidRPr="00490AB0">
              <w:rPr>
                <w:rFonts w:cstheme="minorHAnsi"/>
                <w:sz w:val="20"/>
                <w:szCs w:val="20"/>
              </w:rPr>
              <w:t>(micro entity)</w:t>
            </w:r>
          </w:p>
        </w:tc>
        <w:tc>
          <w:tcPr>
            <w:tcW w:w="2610" w:type="dxa"/>
            <w:vAlign w:val="center"/>
          </w:tcPr>
          <w:p w:rsidR="0047411E" w:rsidRPr="00EE4ECB" w:rsidP="0047411E" w14:paraId="7267834B" w14:textId="77777777">
            <w:pPr>
              <w:pStyle w:val="NoSpacing"/>
              <w:jc w:val="center"/>
              <w:rPr>
                <w:rFonts w:cstheme="minorHAnsi"/>
                <w:sz w:val="20"/>
                <w:szCs w:val="20"/>
              </w:rPr>
            </w:pPr>
            <w:r w:rsidRPr="00EE4ECB">
              <w:rPr>
                <w:rFonts w:cstheme="minorHAnsi"/>
                <w:sz w:val="20"/>
                <w:szCs w:val="20"/>
              </w:rPr>
              <w:t>$89,600 (small entity)</w:t>
            </w:r>
          </w:p>
          <w:p w:rsidR="0047411E" w:rsidRPr="00EE4ECB" w:rsidP="0047411E" w14:paraId="0824B6EE" w14:textId="77777777">
            <w:pPr>
              <w:jc w:val="center"/>
              <w:rPr>
                <w:rFonts w:cstheme="minorHAnsi"/>
              </w:rPr>
            </w:pPr>
            <w:r w:rsidRPr="00EE4ECB">
              <w:rPr>
                <w:rFonts w:cstheme="minorHAnsi"/>
                <w:sz w:val="20"/>
                <w:szCs w:val="20"/>
              </w:rPr>
              <w:t>$512 (micro entity)</w:t>
            </w:r>
          </w:p>
        </w:tc>
        <w:tc>
          <w:tcPr>
            <w:tcW w:w="2790" w:type="dxa"/>
            <w:vAlign w:val="center"/>
          </w:tcPr>
          <w:p w:rsidR="0047411E" w:rsidRPr="005E1802" w:rsidP="0047411E" w14:paraId="038A847C" w14:textId="437A73AE">
            <w:pPr>
              <w:pStyle w:val="NoSpacing"/>
              <w:jc w:val="center"/>
              <w:rPr>
                <w:rFonts w:cstheme="minorHAnsi"/>
                <w:sz w:val="20"/>
                <w:szCs w:val="20"/>
              </w:rPr>
            </w:pPr>
            <w:r w:rsidRPr="005E1802">
              <w:rPr>
                <w:rFonts w:cstheme="minorHAnsi"/>
                <w:sz w:val="20"/>
                <w:szCs w:val="20"/>
              </w:rPr>
              <w:t>-$</w:t>
            </w:r>
            <w:r w:rsidRPr="005E1802" w:rsidR="005E1802">
              <w:rPr>
                <w:rFonts w:cstheme="minorHAnsi"/>
                <w:sz w:val="20"/>
                <w:szCs w:val="20"/>
              </w:rPr>
              <w:t xml:space="preserve">22,400 </w:t>
            </w:r>
            <w:r w:rsidRPr="005E1802">
              <w:rPr>
                <w:rFonts w:cstheme="minorHAnsi"/>
                <w:sz w:val="20"/>
                <w:szCs w:val="20"/>
              </w:rPr>
              <w:t>(small entity)</w:t>
            </w:r>
          </w:p>
          <w:p w:rsidR="0047411E" w:rsidRPr="005E1802" w:rsidP="0047411E" w14:paraId="7409291D" w14:textId="336A4C16">
            <w:pPr>
              <w:jc w:val="center"/>
              <w:rPr>
                <w:rFonts w:cstheme="minorHAnsi"/>
              </w:rPr>
            </w:pPr>
            <w:bookmarkStart w:id="0" w:name="_GoBack"/>
            <w:bookmarkEnd w:id="0"/>
            <w:r w:rsidRPr="005E1802">
              <w:rPr>
                <w:rFonts w:cstheme="minorHAnsi"/>
                <w:sz w:val="20"/>
                <w:szCs w:val="20"/>
              </w:rPr>
              <w:t>-$</w:t>
            </w:r>
            <w:r w:rsidRPr="005E1802" w:rsidR="005E1802">
              <w:rPr>
                <w:rFonts w:cstheme="minorHAnsi"/>
                <w:sz w:val="20"/>
                <w:szCs w:val="20"/>
              </w:rPr>
              <w:t xml:space="preserve">128 </w:t>
            </w:r>
            <w:r w:rsidRPr="005E1802">
              <w:rPr>
                <w:rFonts w:cstheme="minorHAnsi"/>
                <w:sz w:val="20"/>
                <w:szCs w:val="20"/>
              </w:rPr>
              <w:t>(micro entity)</w:t>
            </w:r>
          </w:p>
        </w:tc>
      </w:tr>
      <w:tr w14:paraId="711AE3DB" w14:textId="77777777" w:rsidTr="001A298C">
        <w:tblPrEx>
          <w:tblW w:w="11340" w:type="dxa"/>
          <w:tblInd w:w="-905" w:type="dxa"/>
          <w:tblLook w:val="04A0"/>
        </w:tblPrEx>
        <w:tc>
          <w:tcPr>
            <w:tcW w:w="539" w:type="dxa"/>
            <w:vAlign w:val="center"/>
          </w:tcPr>
          <w:p w:rsidR="00490AB0" w:rsidP="00490AB0" w14:paraId="7780DE7A" w14:textId="77777777">
            <w:pPr>
              <w:jc w:val="center"/>
              <w:rPr>
                <w:rFonts w:cstheme="minorHAnsi"/>
                <w:color w:val="000000"/>
                <w:sz w:val="20"/>
                <w:szCs w:val="20"/>
              </w:rPr>
            </w:pPr>
            <w:r>
              <w:rPr>
                <w:rFonts w:cstheme="minorHAnsi"/>
                <w:color w:val="000000"/>
                <w:sz w:val="20"/>
                <w:szCs w:val="20"/>
              </w:rPr>
              <w:t>1</w:t>
            </w:r>
          </w:p>
        </w:tc>
        <w:tc>
          <w:tcPr>
            <w:tcW w:w="2611" w:type="dxa"/>
            <w:vAlign w:val="center"/>
          </w:tcPr>
          <w:p w:rsidR="00490AB0" w:rsidRPr="008123CC" w:rsidP="00490AB0" w14:paraId="25E3D593" w14:textId="77777777">
            <w:pPr>
              <w:rPr>
                <w:sz w:val="20"/>
                <w:szCs w:val="20"/>
              </w:rPr>
            </w:pPr>
            <w:r w:rsidRPr="001A298C">
              <w:rPr>
                <w:sz w:val="20"/>
                <w:szCs w:val="20"/>
              </w:rPr>
              <w:t>Size fees under 37 CFR 1.16(s) and 1.492(j)</w:t>
            </w:r>
          </w:p>
        </w:tc>
        <w:tc>
          <w:tcPr>
            <w:tcW w:w="2790" w:type="dxa"/>
            <w:vAlign w:val="center"/>
          </w:tcPr>
          <w:p w:rsidR="001A298C" w:rsidP="001A298C" w14:paraId="30852791" w14:textId="77777777">
            <w:pPr>
              <w:pStyle w:val="NoSpacing"/>
              <w:jc w:val="center"/>
              <w:rPr>
                <w:rFonts w:cstheme="minorHAnsi"/>
                <w:sz w:val="20"/>
                <w:szCs w:val="20"/>
              </w:rPr>
            </w:pPr>
            <w:r w:rsidRPr="00490AB0">
              <w:rPr>
                <w:rFonts w:cstheme="minorHAnsi"/>
                <w:sz w:val="20"/>
                <w:szCs w:val="20"/>
              </w:rPr>
              <w:t>$</w:t>
            </w:r>
            <w:r>
              <w:rPr>
                <w:rFonts w:cstheme="minorHAnsi"/>
                <w:sz w:val="20"/>
                <w:szCs w:val="20"/>
              </w:rPr>
              <w:t>163,800</w:t>
            </w:r>
            <w:r w:rsidRPr="00490AB0">
              <w:rPr>
                <w:rFonts w:cstheme="minorHAnsi"/>
                <w:sz w:val="20"/>
                <w:szCs w:val="20"/>
              </w:rPr>
              <w:t xml:space="preserve"> (</w:t>
            </w:r>
            <w:r>
              <w:rPr>
                <w:rFonts w:cstheme="minorHAnsi"/>
                <w:sz w:val="20"/>
                <w:szCs w:val="20"/>
              </w:rPr>
              <w:t>undiscounted</w:t>
            </w:r>
            <w:r w:rsidRPr="00490AB0">
              <w:rPr>
                <w:rFonts w:cstheme="minorHAnsi"/>
                <w:sz w:val="20"/>
                <w:szCs w:val="20"/>
              </w:rPr>
              <w:t xml:space="preserve"> entity)</w:t>
            </w:r>
          </w:p>
          <w:p w:rsidR="00490AB0" w:rsidRPr="00490AB0" w:rsidP="00490AB0" w14:paraId="7F4BC43B" w14:textId="77777777">
            <w:pPr>
              <w:pStyle w:val="NoSpacing"/>
              <w:jc w:val="center"/>
              <w:rPr>
                <w:rFonts w:cstheme="minorHAnsi"/>
                <w:sz w:val="20"/>
                <w:szCs w:val="20"/>
              </w:rPr>
            </w:pPr>
            <w:r w:rsidRPr="00490AB0">
              <w:rPr>
                <w:rFonts w:cstheme="minorHAnsi"/>
                <w:sz w:val="20"/>
                <w:szCs w:val="20"/>
              </w:rPr>
              <w:t>$</w:t>
            </w:r>
            <w:r w:rsidRPr="001A298C" w:rsidR="001A298C">
              <w:rPr>
                <w:rFonts w:cstheme="minorHAnsi"/>
                <w:sz w:val="20"/>
                <w:szCs w:val="20"/>
              </w:rPr>
              <w:t xml:space="preserve">40,950 </w:t>
            </w:r>
            <w:r w:rsidRPr="00490AB0">
              <w:rPr>
                <w:rFonts w:cstheme="minorHAnsi"/>
                <w:sz w:val="20"/>
                <w:szCs w:val="20"/>
              </w:rPr>
              <w:t>(small entity)</w:t>
            </w:r>
          </w:p>
          <w:p w:rsidR="00490AB0" w:rsidRPr="00490AB0" w:rsidP="00490AB0" w14:paraId="18B4147B" w14:textId="77777777">
            <w:pPr>
              <w:jc w:val="center"/>
              <w:rPr>
                <w:rFonts w:cstheme="minorHAnsi"/>
              </w:rPr>
            </w:pPr>
            <w:r w:rsidRPr="00490AB0">
              <w:rPr>
                <w:rFonts w:cstheme="minorHAnsi"/>
                <w:sz w:val="20"/>
                <w:szCs w:val="20"/>
              </w:rPr>
              <w:t>$</w:t>
            </w:r>
            <w:r w:rsidR="001A298C">
              <w:rPr>
                <w:rFonts w:cstheme="minorHAnsi"/>
                <w:sz w:val="20"/>
                <w:szCs w:val="20"/>
              </w:rPr>
              <w:t>7,875</w:t>
            </w:r>
            <w:r w:rsidRPr="00490AB0">
              <w:rPr>
                <w:rFonts w:cstheme="minorHAnsi"/>
                <w:sz w:val="20"/>
                <w:szCs w:val="20"/>
              </w:rPr>
              <w:t xml:space="preserve"> (micro entity)</w:t>
            </w:r>
          </w:p>
        </w:tc>
        <w:tc>
          <w:tcPr>
            <w:tcW w:w="2610" w:type="dxa"/>
            <w:vAlign w:val="center"/>
          </w:tcPr>
          <w:p w:rsidR="001A298C" w:rsidRPr="00F942DD" w:rsidP="001A298C" w14:paraId="4F826EB3" w14:textId="77777777">
            <w:pPr>
              <w:pStyle w:val="NoSpacing"/>
              <w:jc w:val="center"/>
              <w:rPr>
                <w:rFonts w:cstheme="minorHAnsi"/>
                <w:sz w:val="20"/>
                <w:szCs w:val="20"/>
              </w:rPr>
            </w:pPr>
            <w:r w:rsidRPr="00F942DD">
              <w:rPr>
                <w:rFonts w:cstheme="minorHAnsi"/>
                <w:sz w:val="20"/>
                <w:szCs w:val="20"/>
              </w:rPr>
              <w:t>$0 (undiscounted entity)</w:t>
            </w:r>
          </w:p>
          <w:p w:rsidR="00490AB0" w:rsidRPr="00F942DD" w:rsidP="00490AB0" w14:paraId="59DDB5D2" w14:textId="77777777">
            <w:pPr>
              <w:pStyle w:val="NoSpacing"/>
              <w:jc w:val="center"/>
              <w:rPr>
                <w:rFonts w:cstheme="minorHAnsi"/>
                <w:sz w:val="20"/>
                <w:szCs w:val="20"/>
              </w:rPr>
            </w:pPr>
            <w:r w:rsidRPr="00F942DD">
              <w:rPr>
                <w:rFonts w:cstheme="minorHAnsi"/>
                <w:sz w:val="20"/>
                <w:szCs w:val="20"/>
              </w:rPr>
              <w:t>$</w:t>
            </w:r>
            <w:r w:rsidRPr="00F942DD" w:rsidR="001A298C">
              <w:rPr>
                <w:rFonts w:cstheme="minorHAnsi"/>
                <w:sz w:val="20"/>
                <w:szCs w:val="20"/>
              </w:rPr>
              <w:t>0</w:t>
            </w:r>
            <w:r w:rsidRPr="00F942DD">
              <w:rPr>
                <w:rFonts w:cstheme="minorHAnsi"/>
                <w:sz w:val="20"/>
                <w:szCs w:val="20"/>
              </w:rPr>
              <w:t xml:space="preserve"> (small entity)</w:t>
            </w:r>
          </w:p>
          <w:p w:rsidR="00490AB0" w:rsidRPr="00C403B9" w:rsidP="00490AB0" w14:paraId="29952F9A" w14:textId="77777777">
            <w:pPr>
              <w:jc w:val="center"/>
              <w:rPr>
                <w:rFonts w:cstheme="minorHAnsi"/>
              </w:rPr>
            </w:pPr>
            <w:r w:rsidRPr="00F942DD">
              <w:rPr>
                <w:rFonts w:cstheme="minorHAnsi"/>
                <w:sz w:val="20"/>
                <w:szCs w:val="20"/>
              </w:rPr>
              <w:t>$</w:t>
            </w:r>
            <w:r w:rsidRPr="00F942DD" w:rsidR="001A298C">
              <w:rPr>
                <w:rFonts w:cstheme="minorHAnsi"/>
                <w:sz w:val="20"/>
                <w:szCs w:val="20"/>
              </w:rPr>
              <w:t>0</w:t>
            </w:r>
            <w:r w:rsidRPr="00F942DD">
              <w:rPr>
                <w:rFonts w:cstheme="minorHAnsi"/>
                <w:sz w:val="20"/>
                <w:szCs w:val="20"/>
              </w:rPr>
              <w:t xml:space="preserve"> (micro entity)</w:t>
            </w:r>
          </w:p>
        </w:tc>
        <w:tc>
          <w:tcPr>
            <w:tcW w:w="2790" w:type="dxa"/>
            <w:vAlign w:val="center"/>
          </w:tcPr>
          <w:p w:rsidR="001A298C" w:rsidRPr="00C403B9" w:rsidP="001A298C" w14:paraId="5B4FF984" w14:textId="1E9CE997">
            <w:pPr>
              <w:pStyle w:val="NoSpacing"/>
              <w:jc w:val="center"/>
              <w:rPr>
                <w:rFonts w:cstheme="minorHAnsi"/>
                <w:sz w:val="20"/>
                <w:szCs w:val="20"/>
              </w:rPr>
            </w:pPr>
            <w:r w:rsidRPr="00C403B9">
              <w:rPr>
                <w:rFonts w:cstheme="minorHAnsi"/>
                <w:sz w:val="20"/>
                <w:szCs w:val="20"/>
              </w:rPr>
              <w:t>$163,800 (undiscounted entity)</w:t>
            </w:r>
          </w:p>
          <w:p w:rsidR="00490AB0" w:rsidRPr="00C403B9" w:rsidP="00490AB0" w14:paraId="26241D3D" w14:textId="04BA05FF">
            <w:pPr>
              <w:pStyle w:val="NoSpacing"/>
              <w:jc w:val="center"/>
              <w:rPr>
                <w:rFonts w:cstheme="minorHAnsi"/>
                <w:sz w:val="20"/>
                <w:szCs w:val="20"/>
              </w:rPr>
            </w:pPr>
            <w:r w:rsidRPr="00C403B9">
              <w:rPr>
                <w:rFonts w:cstheme="minorHAnsi"/>
                <w:sz w:val="20"/>
                <w:szCs w:val="20"/>
              </w:rPr>
              <w:t>$</w:t>
            </w:r>
            <w:r w:rsidRPr="00C403B9" w:rsidR="001A298C">
              <w:rPr>
                <w:rFonts w:cstheme="minorHAnsi"/>
                <w:sz w:val="20"/>
                <w:szCs w:val="20"/>
              </w:rPr>
              <w:t xml:space="preserve">40,950 </w:t>
            </w:r>
            <w:r w:rsidRPr="00C403B9">
              <w:rPr>
                <w:rFonts w:cstheme="minorHAnsi"/>
                <w:sz w:val="20"/>
                <w:szCs w:val="20"/>
              </w:rPr>
              <w:t>(small entity)</w:t>
            </w:r>
          </w:p>
          <w:p w:rsidR="00490AB0" w:rsidRPr="00C403B9" w:rsidP="00490AB0" w14:paraId="5282704C" w14:textId="6F84CDB1">
            <w:pPr>
              <w:jc w:val="center"/>
              <w:rPr>
                <w:rFonts w:cstheme="minorHAnsi"/>
              </w:rPr>
            </w:pPr>
            <w:r w:rsidRPr="00C403B9">
              <w:rPr>
                <w:rFonts w:cstheme="minorHAnsi"/>
                <w:sz w:val="20"/>
                <w:szCs w:val="20"/>
              </w:rPr>
              <w:t>$</w:t>
            </w:r>
            <w:r w:rsidRPr="00C403B9" w:rsidR="001A298C">
              <w:rPr>
                <w:rFonts w:cstheme="minorHAnsi"/>
                <w:sz w:val="20"/>
                <w:szCs w:val="20"/>
              </w:rPr>
              <w:t xml:space="preserve">7,875 </w:t>
            </w:r>
            <w:r w:rsidRPr="00C403B9">
              <w:rPr>
                <w:rFonts w:cstheme="minorHAnsi"/>
                <w:sz w:val="20"/>
                <w:szCs w:val="20"/>
              </w:rPr>
              <w:t>(micro entity)</w:t>
            </w:r>
          </w:p>
        </w:tc>
      </w:tr>
      <w:tr w14:paraId="1C024372" w14:textId="77777777" w:rsidTr="001A298C">
        <w:tblPrEx>
          <w:tblW w:w="11340" w:type="dxa"/>
          <w:tblInd w:w="-905" w:type="dxa"/>
          <w:tblLook w:val="04A0"/>
        </w:tblPrEx>
        <w:tc>
          <w:tcPr>
            <w:tcW w:w="539" w:type="dxa"/>
            <w:vAlign w:val="center"/>
          </w:tcPr>
          <w:p w:rsidR="002311B2" w:rsidRPr="00340CED" w:rsidP="00CF0900" w14:paraId="2FA43701" w14:textId="77777777">
            <w:pPr>
              <w:pStyle w:val="NoSpacing"/>
              <w:jc w:val="center"/>
              <w:rPr>
                <w:rFonts w:cstheme="minorHAnsi"/>
                <w:b/>
              </w:rPr>
            </w:pPr>
          </w:p>
        </w:tc>
        <w:tc>
          <w:tcPr>
            <w:tcW w:w="2611" w:type="dxa"/>
            <w:vAlign w:val="center"/>
          </w:tcPr>
          <w:p w:rsidR="002311B2" w:rsidRPr="00340CED" w:rsidP="00CF0900" w14:paraId="49DEF150" w14:textId="77777777">
            <w:pPr>
              <w:pStyle w:val="NoSpacing"/>
              <w:rPr>
                <w:rFonts w:cstheme="minorHAnsi"/>
                <w:b/>
              </w:rPr>
            </w:pPr>
            <w:r w:rsidRPr="00340CED">
              <w:rPr>
                <w:rFonts w:cstheme="minorHAnsi"/>
                <w:b/>
              </w:rPr>
              <w:t>Totals</w:t>
            </w:r>
          </w:p>
        </w:tc>
        <w:tc>
          <w:tcPr>
            <w:tcW w:w="2790" w:type="dxa"/>
            <w:vAlign w:val="center"/>
          </w:tcPr>
          <w:p w:rsidR="002311B2" w:rsidRPr="002E041F" w:rsidP="00CF0900" w14:paraId="08DC5CA3" w14:textId="77777777">
            <w:pPr>
              <w:pStyle w:val="NoSpacing"/>
              <w:jc w:val="right"/>
              <w:rPr>
                <w:rFonts w:cstheme="minorHAnsi"/>
                <w:b/>
                <w:color w:val="FF0000"/>
              </w:rPr>
            </w:pPr>
            <w:r>
              <w:rPr>
                <w:rFonts w:cstheme="minorHAnsi"/>
                <w:b/>
              </w:rPr>
              <w:t>$</w:t>
            </w:r>
            <w:r w:rsidRPr="002A4D4E">
              <w:rPr>
                <w:rFonts w:cstheme="minorHAnsi"/>
                <w:b/>
              </w:rPr>
              <w:t>351,690</w:t>
            </w:r>
          </w:p>
        </w:tc>
        <w:tc>
          <w:tcPr>
            <w:tcW w:w="2610" w:type="dxa"/>
            <w:vAlign w:val="center"/>
          </w:tcPr>
          <w:p w:rsidR="002311B2" w:rsidRPr="00EE4ECB" w:rsidP="00CF0900" w14:paraId="08DA9323" w14:textId="77777777">
            <w:pPr>
              <w:pStyle w:val="NoSpacing"/>
              <w:jc w:val="right"/>
              <w:rPr>
                <w:rFonts w:cstheme="minorHAnsi"/>
                <w:b/>
              </w:rPr>
            </w:pPr>
            <w:r w:rsidRPr="00EE4ECB">
              <w:rPr>
                <w:rFonts w:cstheme="minorHAnsi"/>
                <w:b/>
              </w:rPr>
              <w:t>$</w:t>
            </w:r>
            <w:r w:rsidRPr="00EE4ECB" w:rsidR="00EE4ECB">
              <w:rPr>
                <w:rFonts w:cstheme="minorHAnsi"/>
                <w:b/>
              </w:rPr>
              <w:t>111,252</w:t>
            </w:r>
          </w:p>
        </w:tc>
        <w:tc>
          <w:tcPr>
            <w:tcW w:w="2790" w:type="dxa"/>
            <w:vAlign w:val="center"/>
          </w:tcPr>
          <w:p w:rsidR="00AD2ECB" w:rsidRPr="00FD252C" w:rsidP="00FD252C" w14:paraId="444B68DA" w14:textId="6332209E">
            <w:pPr>
              <w:pStyle w:val="NoSpacing"/>
              <w:jc w:val="right"/>
              <w:rPr>
                <w:rFonts w:cstheme="minorHAnsi"/>
                <w:b/>
              </w:rPr>
            </w:pPr>
            <w:r w:rsidRPr="00FD252C">
              <w:rPr>
                <w:rFonts w:cstheme="minorHAnsi"/>
                <w:b/>
              </w:rPr>
              <w:t>-$</w:t>
            </w:r>
            <w:r w:rsidRPr="00FD252C" w:rsidR="00C403B9">
              <w:rPr>
                <w:rFonts w:cstheme="minorHAnsi"/>
                <w:b/>
              </w:rPr>
              <w:t>240,438</w:t>
            </w:r>
          </w:p>
        </w:tc>
      </w:tr>
    </w:tbl>
    <w:p w:rsidR="002311B2" w:rsidRPr="00340CED" w:rsidP="002311B2" w14:paraId="1DE2347F" w14:textId="77777777">
      <w:pPr>
        <w:pStyle w:val="NoSpacing"/>
        <w:jc w:val="both"/>
        <w:rPr>
          <w:rFonts w:cstheme="minorHAnsi"/>
        </w:rPr>
      </w:pPr>
    </w:p>
    <w:p w:rsidR="002311B2" w:rsidRPr="00340CED" w:rsidP="002311B2" w14:paraId="0A04BBF0" w14:textId="77777777">
      <w:pPr>
        <w:pStyle w:val="NoSpacing"/>
        <w:jc w:val="both"/>
        <w:rPr>
          <w:rFonts w:cstheme="minorHAnsi"/>
        </w:rPr>
      </w:pPr>
      <w:r w:rsidRPr="00340CED">
        <w:rPr>
          <w:rFonts w:cstheme="minorHAnsi"/>
          <w:u w:val="single"/>
        </w:rPr>
        <w:t>Summary of Changes</w:t>
      </w:r>
    </w:p>
    <w:p w:rsidR="002311B2" w:rsidRPr="00340CED" w:rsidP="002311B2" w14:paraId="72AAAAD2" w14:textId="77777777">
      <w:pPr>
        <w:pStyle w:val="NoSpacing"/>
        <w:jc w:val="both"/>
        <w:rPr>
          <w:rFonts w:cstheme="minorHAnsi"/>
        </w:rPr>
      </w:pPr>
    </w:p>
    <w:p w:rsidR="002311B2" w:rsidRPr="00340CED" w:rsidP="002311B2" w14:paraId="186822D1" w14:textId="396A1C32">
      <w:pPr>
        <w:pStyle w:val="NoSpacing"/>
        <w:jc w:val="both"/>
        <w:rPr>
          <w:rFonts w:cstheme="minorHAnsi"/>
        </w:rPr>
      </w:pPr>
      <w:r w:rsidRPr="00340CED">
        <w:rPr>
          <w:rFonts w:cstheme="minorHAnsi"/>
        </w:rPr>
        <w:t xml:space="preserve">The </w:t>
      </w:r>
      <w:r w:rsidR="00811949">
        <w:rPr>
          <w:rFonts w:cstheme="minorHAnsi"/>
        </w:rPr>
        <w:t>aforementioned legislation</w:t>
      </w:r>
      <w:r w:rsidRPr="00340CED">
        <w:rPr>
          <w:rFonts w:cstheme="minorHAnsi"/>
        </w:rPr>
        <w:t xml:space="preserve"> results in the </w:t>
      </w:r>
      <w:r w:rsidRPr="005D5D23">
        <w:rPr>
          <w:rFonts w:cstheme="minorHAnsi"/>
        </w:rPr>
        <w:t xml:space="preserve">revision of </w:t>
      </w:r>
      <w:r w:rsidR="00166F1B">
        <w:rPr>
          <w:rFonts w:cstheme="minorHAnsi"/>
        </w:rPr>
        <w:t>six</w:t>
      </w:r>
      <w:r w:rsidRPr="005D5D23">
        <w:rPr>
          <w:rFonts w:cstheme="minorHAnsi"/>
        </w:rPr>
        <w:t xml:space="preserve"> </w:t>
      </w:r>
      <w:r w:rsidRPr="005D5D23" w:rsidR="00905958">
        <w:rPr>
          <w:rFonts w:cstheme="minorHAnsi"/>
        </w:rPr>
        <w:t>fees</w:t>
      </w:r>
      <w:r w:rsidR="00EB0892">
        <w:rPr>
          <w:rFonts w:cstheme="minorHAnsi"/>
        </w:rPr>
        <w:t>, the removal of three fees,</w:t>
      </w:r>
      <w:r w:rsidRPr="00340CED">
        <w:rPr>
          <w:rFonts w:cstheme="minorHAnsi"/>
        </w:rPr>
        <w:t xml:space="preserve"> and a </w:t>
      </w:r>
      <w:r w:rsidR="00811949">
        <w:rPr>
          <w:rFonts w:cstheme="minorHAnsi"/>
        </w:rPr>
        <w:t>decrease</w:t>
      </w:r>
      <w:r w:rsidRPr="00340CED">
        <w:rPr>
          <w:rFonts w:cstheme="minorHAnsi"/>
        </w:rPr>
        <w:t xml:space="preserve"> of </w:t>
      </w:r>
      <w:r w:rsidRPr="009A2382" w:rsidR="009A2382">
        <w:rPr>
          <w:rFonts w:cstheme="minorHAnsi"/>
        </w:rPr>
        <w:t>$</w:t>
      </w:r>
      <w:r w:rsidR="00FD252C">
        <w:rPr>
          <w:rFonts w:cstheme="minorHAnsi"/>
        </w:rPr>
        <w:t>240,438</w:t>
      </w:r>
      <w:r w:rsidR="00811949">
        <w:rPr>
          <w:rFonts w:cstheme="minorHAnsi"/>
        </w:rPr>
        <w:t xml:space="preserve"> </w:t>
      </w:r>
      <w:r w:rsidRPr="00340CED">
        <w:rPr>
          <w:rFonts w:cstheme="minorHAnsi"/>
        </w:rPr>
        <w:t>in annual (non-hourly) costs to collection 0651-00</w:t>
      </w:r>
      <w:r w:rsidR="0018225C">
        <w:rPr>
          <w:rFonts w:cstheme="minorHAnsi"/>
        </w:rPr>
        <w:t>24</w:t>
      </w:r>
      <w:r w:rsidRPr="00340CED">
        <w:rPr>
          <w:rFonts w:cstheme="minorHAnsi"/>
        </w:rPr>
        <w:t>.</w:t>
      </w:r>
    </w:p>
    <w:p w:rsidR="002311B2" w:rsidRPr="00340CED" w:rsidP="002311B2" w14:paraId="6E0C6E62" w14:textId="77777777">
      <w:pPr>
        <w:pStyle w:val="NoSpacing"/>
        <w:jc w:val="both"/>
        <w:rPr>
          <w:rFonts w:cstheme="minorHAnsi"/>
        </w:rPr>
      </w:pPr>
    </w:p>
    <w:p w:rsidR="002311B2" w:rsidRPr="00340CED" w:rsidP="002311B2" w14:paraId="6DF3AA39" w14:textId="77777777">
      <w:pPr>
        <w:pStyle w:val="NoSpacing"/>
        <w:jc w:val="both"/>
        <w:rPr>
          <w:rFonts w:cstheme="minorHAnsi"/>
        </w:rPr>
      </w:pPr>
      <w:r w:rsidRPr="00340CED">
        <w:rPr>
          <w:rFonts w:cstheme="minorHAnsi"/>
          <w:u w:val="single"/>
        </w:rPr>
        <w:t>Changes in Burden</w:t>
      </w:r>
    </w:p>
    <w:p w:rsidR="002311B2" w:rsidRPr="00340CED" w:rsidP="002311B2" w14:paraId="37D63A07" w14:textId="77777777">
      <w:pPr>
        <w:pStyle w:val="NoSpacing"/>
        <w:jc w:val="both"/>
        <w:rPr>
          <w:rFonts w:cstheme="minorHAnsi"/>
        </w:rPr>
      </w:pPr>
    </w:p>
    <w:tbl>
      <w:tblPr>
        <w:tblStyle w:val="TableGrid"/>
        <w:tblW w:w="0" w:type="auto"/>
        <w:tblLook w:val="04A0"/>
      </w:tblPr>
      <w:tblGrid>
        <w:gridCol w:w="2425"/>
        <w:gridCol w:w="2249"/>
        <w:gridCol w:w="2338"/>
        <w:gridCol w:w="2338"/>
      </w:tblGrid>
      <w:tr w14:paraId="20913FA9" w14:textId="77777777" w:rsidTr="00CF0900">
        <w:tblPrEx>
          <w:tblW w:w="0" w:type="auto"/>
          <w:tblLook w:val="04A0"/>
        </w:tblPrEx>
        <w:tc>
          <w:tcPr>
            <w:tcW w:w="2425" w:type="dxa"/>
            <w:shd w:val="clear" w:color="auto" w:fill="B4C6E7" w:themeFill="accent1" w:themeFillTint="66"/>
            <w:vAlign w:val="center"/>
          </w:tcPr>
          <w:p w:rsidR="002311B2" w:rsidRPr="00340CED" w:rsidP="00CF0900" w14:paraId="307CF8FC" w14:textId="77777777">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2311B2" w:rsidRPr="00340CED" w:rsidP="00CF0900" w14:paraId="4568983D" w14:textId="77777777">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2311B2" w:rsidRPr="00340CED" w:rsidP="00CF0900" w14:paraId="58A53AF1" w14:textId="77777777">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2311B2" w:rsidRPr="00340CED" w:rsidP="00CF0900" w14:paraId="55D32723" w14:textId="77777777">
            <w:pPr>
              <w:pStyle w:val="NoSpacing"/>
              <w:jc w:val="center"/>
              <w:rPr>
                <w:rFonts w:cstheme="minorHAnsi"/>
                <w:b/>
              </w:rPr>
            </w:pPr>
            <w:r w:rsidRPr="00340CED">
              <w:rPr>
                <w:rFonts w:cstheme="minorHAnsi"/>
                <w:b/>
              </w:rPr>
              <w:t>New Estimate</w:t>
            </w:r>
          </w:p>
        </w:tc>
      </w:tr>
      <w:tr w14:paraId="637B7A17" w14:textId="77777777" w:rsidTr="00CF0900">
        <w:tblPrEx>
          <w:tblW w:w="0" w:type="auto"/>
          <w:tblLook w:val="04A0"/>
        </w:tblPrEx>
        <w:tc>
          <w:tcPr>
            <w:tcW w:w="2425" w:type="dxa"/>
            <w:vAlign w:val="center"/>
          </w:tcPr>
          <w:p w:rsidR="002311B2" w:rsidRPr="00340CED" w:rsidP="00CF0900" w14:paraId="7F43F6FB" w14:textId="77777777">
            <w:pPr>
              <w:pStyle w:val="NoSpacing"/>
              <w:rPr>
                <w:rFonts w:cstheme="minorHAnsi"/>
              </w:rPr>
            </w:pPr>
            <w:r w:rsidRPr="00340CED">
              <w:rPr>
                <w:rFonts w:cstheme="minorHAnsi"/>
              </w:rPr>
              <w:t>Non-hourly Cost Burden</w:t>
            </w:r>
          </w:p>
        </w:tc>
        <w:tc>
          <w:tcPr>
            <w:tcW w:w="2249" w:type="dxa"/>
            <w:vAlign w:val="center"/>
          </w:tcPr>
          <w:p w:rsidR="002311B2" w:rsidRPr="00340CED" w:rsidP="00CF0900" w14:paraId="6D66EB0D" w14:textId="77777777">
            <w:pPr>
              <w:pStyle w:val="NoSpacing"/>
              <w:jc w:val="right"/>
              <w:rPr>
                <w:rFonts w:cstheme="minorHAnsi"/>
              </w:rPr>
            </w:pPr>
            <w:r w:rsidRPr="00340CED">
              <w:rPr>
                <w:rFonts w:cstheme="minorHAnsi"/>
              </w:rPr>
              <w:t>$</w:t>
            </w:r>
            <w:r w:rsidR="0018225C">
              <w:t xml:space="preserve"> </w:t>
            </w:r>
            <w:r w:rsidRPr="0018225C" w:rsidR="0018225C">
              <w:rPr>
                <w:rFonts w:cstheme="minorHAnsi"/>
              </w:rPr>
              <w:t>1,483,936</w:t>
            </w:r>
          </w:p>
        </w:tc>
        <w:tc>
          <w:tcPr>
            <w:tcW w:w="2338" w:type="dxa"/>
            <w:vAlign w:val="center"/>
          </w:tcPr>
          <w:p w:rsidR="002311B2" w:rsidRPr="00340CED" w:rsidP="00CF0900" w14:paraId="205432E8" w14:textId="45D641A6">
            <w:pPr>
              <w:pStyle w:val="NoSpacing"/>
              <w:jc w:val="right"/>
              <w:rPr>
                <w:rFonts w:cstheme="minorHAnsi"/>
              </w:rPr>
            </w:pPr>
            <w:r>
              <w:rPr>
                <w:rFonts w:cstheme="minorHAnsi"/>
              </w:rPr>
              <w:t>-</w:t>
            </w:r>
            <w:r w:rsidRPr="00340CED">
              <w:rPr>
                <w:rFonts w:cstheme="minorHAnsi"/>
              </w:rPr>
              <w:t>$</w:t>
            </w:r>
            <w:r w:rsidR="00FD252C">
              <w:rPr>
                <w:rFonts w:cstheme="minorHAnsi"/>
              </w:rPr>
              <w:t>240,438</w:t>
            </w:r>
          </w:p>
        </w:tc>
        <w:tc>
          <w:tcPr>
            <w:tcW w:w="2338" w:type="dxa"/>
            <w:vAlign w:val="center"/>
          </w:tcPr>
          <w:p w:rsidR="002311B2" w:rsidRPr="00340CED" w:rsidP="00CF0900" w14:paraId="5931B862" w14:textId="090F5B2C">
            <w:pPr>
              <w:pStyle w:val="NoSpacing"/>
              <w:jc w:val="right"/>
              <w:rPr>
                <w:rFonts w:cstheme="minorHAnsi"/>
              </w:rPr>
            </w:pPr>
            <w:r w:rsidRPr="00340CED">
              <w:rPr>
                <w:rFonts w:cstheme="minorHAnsi"/>
              </w:rPr>
              <w:t>$</w:t>
            </w:r>
            <w:r w:rsidRPr="00FD252C" w:rsidR="00FD252C">
              <w:rPr>
                <w:rFonts w:cstheme="minorHAnsi"/>
              </w:rPr>
              <w:t>1,243,498</w:t>
            </w:r>
          </w:p>
        </w:tc>
      </w:tr>
    </w:tbl>
    <w:p w:rsidR="002311B2" w:rsidRPr="00340CED" w:rsidP="002311B2" w14:paraId="1307B32D" w14:textId="77777777">
      <w:pPr>
        <w:pStyle w:val="NoSpacing"/>
        <w:jc w:val="both"/>
        <w:rPr>
          <w:rFonts w:cstheme="minorHAnsi"/>
        </w:rPr>
      </w:pPr>
    </w:p>
    <w:p w:rsidR="002311B2" w:rsidRPr="00340CED" w:rsidP="002311B2" w14:paraId="297191A0" w14:textId="77777777">
      <w:pPr>
        <w:pStyle w:val="NoSpacing"/>
        <w:jc w:val="both"/>
        <w:rPr>
          <w:rFonts w:cstheme="minorHAnsi"/>
        </w:rPr>
      </w:pPr>
      <w:r w:rsidRPr="00340CED">
        <w:rPr>
          <w:rFonts w:cstheme="minorHAnsi"/>
        </w:rPr>
        <w:t>0651-00</w:t>
      </w:r>
      <w:r w:rsidR="0018225C">
        <w:rPr>
          <w:rFonts w:cstheme="minorHAnsi"/>
        </w:rPr>
        <w:t>24</w:t>
      </w:r>
      <w:r w:rsidRPr="00340CED">
        <w:rPr>
          <w:rFonts w:cstheme="minorHAnsi"/>
        </w:rPr>
        <w:t>’s revised burden is as follows:</w:t>
      </w:r>
    </w:p>
    <w:p w:rsidR="002311B2" w:rsidRPr="00340CED" w:rsidP="002311B2" w14:paraId="04EC7D85" w14:textId="77777777">
      <w:pPr>
        <w:pStyle w:val="NoSpacing"/>
        <w:jc w:val="both"/>
        <w:rPr>
          <w:rFonts w:cstheme="minorHAnsi"/>
        </w:rPr>
      </w:pPr>
    </w:p>
    <w:p w:rsidR="003805D9" w:rsidP="003805D9" w14:paraId="172D6171" w14:textId="785CEF68">
      <w:pPr>
        <w:pStyle w:val="NoSpacing"/>
        <w:numPr>
          <w:ilvl w:val="0"/>
          <w:numId w:val="1"/>
        </w:numPr>
        <w:jc w:val="both"/>
        <w:rPr>
          <w:rFonts w:cstheme="minorHAnsi"/>
        </w:rPr>
      </w:pPr>
      <w:r>
        <w:rPr>
          <w:rFonts w:cstheme="minorHAnsi"/>
        </w:rPr>
        <w:t>28,550 in annual responses (unchanged)</w:t>
      </w:r>
    </w:p>
    <w:p w:rsidR="003805D9" w:rsidRPr="003805D9" w:rsidP="003805D9" w14:paraId="67306045" w14:textId="56C4D334">
      <w:pPr>
        <w:pStyle w:val="NoSpacing"/>
        <w:numPr>
          <w:ilvl w:val="0"/>
          <w:numId w:val="1"/>
        </w:numPr>
        <w:jc w:val="both"/>
        <w:rPr>
          <w:rFonts w:cstheme="minorHAnsi"/>
        </w:rPr>
      </w:pPr>
      <w:r>
        <w:rPr>
          <w:rFonts w:cstheme="minorHAnsi"/>
        </w:rPr>
        <w:t>171,300 in annual hourly burden (unchanged)</w:t>
      </w:r>
    </w:p>
    <w:p w:rsidR="002311B2" w:rsidRPr="00340CED" w:rsidP="002311B2" w14:paraId="7F981B59" w14:textId="5F0F40A8">
      <w:pPr>
        <w:pStyle w:val="NoSpacing"/>
        <w:numPr>
          <w:ilvl w:val="0"/>
          <w:numId w:val="1"/>
        </w:numPr>
        <w:jc w:val="both"/>
        <w:rPr>
          <w:rFonts w:cstheme="minorHAnsi"/>
        </w:rPr>
      </w:pPr>
      <w:r w:rsidRPr="00340CED">
        <w:rPr>
          <w:rFonts w:cstheme="minorHAnsi"/>
        </w:rPr>
        <w:t>$</w:t>
      </w:r>
      <w:r w:rsidRPr="00FD252C">
        <w:rPr>
          <w:rFonts w:cstheme="minorHAnsi"/>
        </w:rPr>
        <w:t>1,243,498</w:t>
      </w:r>
      <w:r w:rsidR="002560B3">
        <w:rPr>
          <w:rFonts w:cstheme="minorHAnsi"/>
        </w:rPr>
        <w:t xml:space="preserve"> </w:t>
      </w:r>
      <w:r w:rsidRPr="00340CED">
        <w:rPr>
          <w:rFonts w:cstheme="minorHAnsi"/>
        </w:rPr>
        <w:t>in annual (non-hourly) costs</w:t>
      </w:r>
    </w:p>
    <w:p w:rsidR="003B7ACB" w14:paraId="095E22D7" w14:textId="77777777"/>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10045"/>
    <w:rsid w:val="00050340"/>
    <w:rsid w:val="00070E2D"/>
    <w:rsid w:val="00070E8D"/>
    <w:rsid w:val="00075B2B"/>
    <w:rsid w:val="00166F1B"/>
    <w:rsid w:val="0018225C"/>
    <w:rsid w:val="001A298C"/>
    <w:rsid w:val="001A2BF7"/>
    <w:rsid w:val="002311B2"/>
    <w:rsid w:val="002560B3"/>
    <w:rsid w:val="0029765A"/>
    <w:rsid w:val="002A4D4E"/>
    <w:rsid w:val="002A7CD9"/>
    <w:rsid w:val="002C07C9"/>
    <w:rsid w:val="002E041F"/>
    <w:rsid w:val="00305CB5"/>
    <w:rsid w:val="00340CED"/>
    <w:rsid w:val="00347F5D"/>
    <w:rsid w:val="003805D9"/>
    <w:rsid w:val="003829FD"/>
    <w:rsid w:val="003B7ACB"/>
    <w:rsid w:val="003D0557"/>
    <w:rsid w:val="0041060C"/>
    <w:rsid w:val="004610C8"/>
    <w:rsid w:val="0047411E"/>
    <w:rsid w:val="004871C0"/>
    <w:rsid w:val="00490AB0"/>
    <w:rsid w:val="005D5D23"/>
    <w:rsid w:val="005E1802"/>
    <w:rsid w:val="005E5B63"/>
    <w:rsid w:val="00606922"/>
    <w:rsid w:val="00647694"/>
    <w:rsid w:val="006F6EE2"/>
    <w:rsid w:val="00710659"/>
    <w:rsid w:val="00751AB6"/>
    <w:rsid w:val="00805009"/>
    <w:rsid w:val="00811949"/>
    <w:rsid w:val="008123CC"/>
    <w:rsid w:val="00857442"/>
    <w:rsid w:val="008759E2"/>
    <w:rsid w:val="008F5F02"/>
    <w:rsid w:val="00905958"/>
    <w:rsid w:val="00912349"/>
    <w:rsid w:val="009274FD"/>
    <w:rsid w:val="009A2382"/>
    <w:rsid w:val="009F0C4F"/>
    <w:rsid w:val="009F20E4"/>
    <w:rsid w:val="00A20E31"/>
    <w:rsid w:val="00A26A11"/>
    <w:rsid w:val="00AD2ECB"/>
    <w:rsid w:val="00BE75D2"/>
    <w:rsid w:val="00C21045"/>
    <w:rsid w:val="00C403B9"/>
    <w:rsid w:val="00C944C7"/>
    <w:rsid w:val="00CA4BAE"/>
    <w:rsid w:val="00CF0900"/>
    <w:rsid w:val="00D371CB"/>
    <w:rsid w:val="00D579A2"/>
    <w:rsid w:val="00D73F3C"/>
    <w:rsid w:val="00DA77EF"/>
    <w:rsid w:val="00E0246C"/>
    <w:rsid w:val="00E05D91"/>
    <w:rsid w:val="00E86712"/>
    <w:rsid w:val="00EB0892"/>
    <w:rsid w:val="00EB31D6"/>
    <w:rsid w:val="00EE4ECB"/>
    <w:rsid w:val="00F21D41"/>
    <w:rsid w:val="00F77611"/>
    <w:rsid w:val="00F942DD"/>
    <w:rsid w:val="00FD25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BF997"/>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3B9"/>
    <w:rPr>
      <w:b/>
      <w:bCs/>
    </w:rPr>
  </w:style>
  <w:style w:type="character" w:customStyle="1" w:styleId="CommentSubjectChar">
    <w:name w:val="Comment Subject Char"/>
    <w:basedOn w:val="CommentTextChar"/>
    <w:link w:val="CommentSubject"/>
    <w:uiPriority w:val="99"/>
    <w:semiHidden/>
    <w:rsid w:val="00C40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22</cp:revision>
  <dcterms:created xsi:type="dcterms:W3CDTF">2023-02-09T15:22:00Z</dcterms:created>
  <dcterms:modified xsi:type="dcterms:W3CDTF">2023-03-17T16:51:00Z</dcterms:modified>
</cp:coreProperties>
</file>