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3B97" w:rsidRPr="00012FAC" w:rsidP="00103B97" w14:paraId="1457500A" w14:textId="77777777">
      <w:pPr>
        <w:pStyle w:val="Heading1"/>
      </w:pPr>
      <w:bookmarkStart w:id="0" w:name="_Toc128503655"/>
      <w:r w:rsidRPr="00012FAC">
        <w:t xml:space="preserve">Financial Information – Full Application Sources and Uses of Funds Excel Template </w:t>
      </w:r>
    </w:p>
    <w:p w:rsidR="002F6AA0" w:rsidRPr="002F6AA0" w:rsidP="002F6AA0" w14:paraId="0113AE56" w14:textId="5A6B94F8">
      <w:pPr>
        <w:spacing w:after="0"/>
        <w:rPr>
          <w:rFonts w:ascii="Calibri" w:eastAsia="Times New Roman" w:hAnsi="Calibri" w:cs="Calibri"/>
          <w:color w:val="000000"/>
          <w:sz w:val="20"/>
          <w:szCs w:val="20"/>
        </w:rPr>
      </w:pPr>
      <w:r>
        <w:br/>
      </w:r>
      <w:r w:rsidRPr="04208E80" w:rsidR="2CBB673F">
        <w:rPr>
          <w:rFonts w:ascii="Calibri" w:eastAsia="Times New Roman" w:hAnsi="Calibri" w:cs="Calibri"/>
          <w:b/>
          <w:bCs/>
          <w:color w:val="000000" w:themeColor="text1"/>
        </w:rPr>
        <w:t xml:space="preserve">Document Overview: </w:t>
      </w:r>
      <w:r>
        <w:br/>
      </w:r>
      <w:r>
        <w:br/>
      </w:r>
      <w:r w:rsidRPr="04208E80" w:rsidR="210C4316">
        <w:rPr>
          <w:rFonts w:ascii="Calibri" w:eastAsia="Times New Roman" w:hAnsi="Calibri" w:cs="Calibri"/>
          <w:color w:val="000000" w:themeColor="text1"/>
        </w:rPr>
        <w:t xml:space="preserve">These instructions refer to the downloadable </w:t>
      </w:r>
      <w:r w:rsidRPr="04208E80" w:rsidR="2CBB673F">
        <w:rPr>
          <w:rFonts w:ascii="Calibri" w:eastAsia="Times New Roman" w:hAnsi="Calibri" w:cs="Calibri"/>
          <w:color w:val="000000" w:themeColor="text1"/>
        </w:rPr>
        <w:t>f</w:t>
      </w:r>
      <w:r w:rsidRPr="04208E80" w:rsidR="13B8BC68">
        <w:rPr>
          <w:rFonts w:ascii="Calibri" w:eastAsia="Times New Roman" w:hAnsi="Calibri" w:cs="Calibri"/>
          <w:color w:val="000000" w:themeColor="text1"/>
        </w:rPr>
        <w:t xml:space="preserve">ull </w:t>
      </w:r>
      <w:r w:rsidRPr="04208E80" w:rsidR="2CBB673F">
        <w:rPr>
          <w:rFonts w:ascii="Calibri" w:eastAsia="Times New Roman" w:hAnsi="Calibri" w:cs="Calibri"/>
          <w:color w:val="000000" w:themeColor="text1"/>
        </w:rPr>
        <w:t>a</w:t>
      </w:r>
      <w:r w:rsidRPr="04208E80" w:rsidR="13B8BC68">
        <w:rPr>
          <w:rFonts w:ascii="Calibri" w:eastAsia="Times New Roman" w:hAnsi="Calibri" w:cs="Calibri"/>
          <w:color w:val="000000" w:themeColor="text1"/>
        </w:rPr>
        <w:t xml:space="preserve">pplication </w:t>
      </w:r>
      <w:r w:rsidRPr="04208E80" w:rsidR="2CBB673F">
        <w:rPr>
          <w:rFonts w:ascii="Calibri" w:eastAsia="Times New Roman" w:hAnsi="Calibri" w:cs="Calibri"/>
          <w:color w:val="000000" w:themeColor="text1"/>
        </w:rPr>
        <w:t>s</w:t>
      </w:r>
      <w:r w:rsidRPr="04208E80" w:rsidR="210C4316">
        <w:rPr>
          <w:rFonts w:ascii="Calibri" w:eastAsia="Times New Roman" w:hAnsi="Calibri" w:cs="Calibri"/>
          <w:color w:val="000000" w:themeColor="text1"/>
        </w:rPr>
        <w:t xml:space="preserve">ources &amp; </w:t>
      </w:r>
      <w:r w:rsidRPr="04208E80" w:rsidR="2CBB673F">
        <w:rPr>
          <w:rFonts w:ascii="Calibri" w:eastAsia="Times New Roman" w:hAnsi="Calibri" w:cs="Calibri"/>
          <w:color w:val="000000" w:themeColor="text1"/>
        </w:rPr>
        <w:t>u</w:t>
      </w:r>
      <w:r w:rsidRPr="04208E80" w:rsidR="210C4316">
        <w:rPr>
          <w:rFonts w:ascii="Calibri" w:eastAsia="Times New Roman" w:hAnsi="Calibri" w:cs="Calibri"/>
          <w:color w:val="000000" w:themeColor="text1"/>
        </w:rPr>
        <w:t xml:space="preserve">ses </w:t>
      </w:r>
      <w:r w:rsidRPr="04208E80" w:rsidR="5DA929BD">
        <w:rPr>
          <w:rFonts w:ascii="Calibri" w:eastAsia="Times New Roman" w:hAnsi="Calibri" w:cs="Calibri"/>
          <w:color w:val="000000" w:themeColor="text1"/>
        </w:rPr>
        <w:t xml:space="preserve">of funds </w:t>
      </w:r>
      <w:r w:rsidRPr="04208E80" w:rsidR="210C4316">
        <w:rPr>
          <w:rFonts w:ascii="Calibri" w:eastAsia="Times New Roman" w:hAnsi="Calibri" w:cs="Calibri"/>
          <w:color w:val="000000" w:themeColor="text1"/>
        </w:rPr>
        <w:t xml:space="preserve">Excel </w:t>
      </w:r>
      <w:r w:rsidRPr="04208E80" w:rsidR="2CBB673F">
        <w:rPr>
          <w:rFonts w:ascii="Calibri" w:eastAsia="Times New Roman" w:hAnsi="Calibri" w:cs="Calibri"/>
          <w:color w:val="000000" w:themeColor="text1"/>
        </w:rPr>
        <w:t>t</w:t>
      </w:r>
      <w:r w:rsidRPr="04208E80" w:rsidR="210C4316">
        <w:rPr>
          <w:rFonts w:ascii="Calibri" w:eastAsia="Times New Roman" w:hAnsi="Calibri" w:cs="Calibri"/>
          <w:color w:val="000000" w:themeColor="text1"/>
        </w:rPr>
        <w:t>emplate that can be found at this link:</w:t>
      </w:r>
      <w:r w:rsidR="18878244">
        <w:t xml:space="preserve"> </w:t>
      </w:r>
      <w:hyperlink r:id="rId8">
        <w:r w:rsidRPr="00B13B03" w:rsidR="00B13B03">
          <w:rPr>
            <w:rStyle w:val="Hyperlink"/>
            <w:rFonts w:ascii="Calibri" w:hAnsi="Calibri" w:cs="Calibri"/>
            <w:highlight w:val="yellow"/>
          </w:rPr>
          <w:t>link</w:t>
        </w:r>
      </w:hyperlink>
      <w:r w:rsidRPr="04208E80" w:rsidR="210C4316">
        <w:rPr>
          <w:rFonts w:ascii="Calibri" w:eastAsia="Times New Roman" w:hAnsi="Calibri" w:cs="Calibri"/>
          <w:i/>
          <w:iCs/>
          <w:color w:val="000000" w:themeColor="text1"/>
        </w:rPr>
        <w:t xml:space="preserve">. </w:t>
      </w:r>
      <w:r>
        <w:br/>
      </w:r>
    </w:p>
    <w:p w:rsidR="008361CB" w:rsidP="00A347BA" w14:paraId="1FE8F373" w14:textId="3C0EE912">
      <w:r>
        <w:t xml:space="preserve">Applicants for the CHIPS Incentives program </w:t>
      </w:r>
      <w:r w:rsidR="000D72FC">
        <w:t>submitting a full application should complete</w:t>
      </w:r>
      <w:r>
        <w:t xml:space="preserve"> </w:t>
      </w:r>
      <w:r w:rsidR="00BD138A">
        <w:t>this template according to the instructions in this document</w:t>
      </w:r>
      <w:r w:rsidR="00B20185">
        <w:t xml:space="preserve"> and upload a completed version</w:t>
      </w:r>
      <w:r>
        <w:t xml:space="preserve">. </w:t>
      </w:r>
    </w:p>
    <w:p w:rsidR="00A347BA" w:rsidP="00A347BA" w14:paraId="1B2836D4" w14:textId="54E409DD">
      <w:r>
        <w:t xml:space="preserve">Please refer to the </w:t>
      </w:r>
      <w:r w:rsidRPr="00045CB7">
        <w:t>CHIPS Incentives Program</w:t>
      </w:r>
      <w:r>
        <w:t>—</w:t>
      </w:r>
      <w:r w:rsidRPr="00045CB7">
        <w:t xml:space="preserve">Commercial Fabrication Facilities Notice of Funding Opportunity (CHIPS-CFF NOFO) </w:t>
      </w:r>
      <w:r>
        <w:t>section IV.I</w:t>
      </w:r>
      <w:r w:rsidR="0093436F">
        <w:t xml:space="preserve">.7. Financial Information. Please also refer to </w:t>
      </w:r>
      <w:r>
        <w:t>the FAQs on the CHIPS website</w:t>
      </w:r>
      <w:r w:rsidR="00012FAC">
        <w:t xml:space="preserve"> (at </w:t>
      </w:r>
      <w:r w:rsidRPr="006657BE" w:rsidR="00012FAC">
        <w:t>https://chips.gov/frequently-asked-questions</w:t>
      </w:r>
      <w:r w:rsidR="00012FAC">
        <w:t>)</w:t>
      </w:r>
      <w:r>
        <w:t xml:space="preserve"> for</w:t>
      </w:r>
      <w:r w:rsidR="0093436F">
        <w:t xml:space="preserve"> general</w:t>
      </w:r>
      <w:r>
        <w:t xml:space="preserve"> information on the full application. </w:t>
      </w:r>
    </w:p>
    <w:bookmarkEnd w:id="0"/>
    <w:p w:rsidR="0087640A" w:rsidP="0087640A" w14:paraId="08A855C1" w14:textId="77777777">
      <w:r>
        <w:t>Throughout the review process, the Department may request additional information and/or revisions regarding this submission</w:t>
      </w:r>
    </w:p>
    <w:p w:rsidR="0087640A" w:rsidP="006D1FA4" w14:paraId="3B315F80" w14:textId="77777777">
      <w:pPr>
        <w:spacing w:after="0"/>
        <w:rPr>
          <w:b/>
          <w:bCs/>
        </w:rPr>
      </w:pPr>
    </w:p>
    <w:p w:rsidR="006D1FA4" w:rsidP="006D1FA4" w14:paraId="56367EF0" w14:textId="3A9DDC15">
      <w:pPr>
        <w:spacing w:after="0"/>
        <w:rPr>
          <w:b/>
          <w:bCs/>
        </w:rPr>
      </w:pPr>
      <w:r w:rsidRPr="00877ABD">
        <w:rPr>
          <w:b/>
          <w:bCs/>
        </w:rPr>
        <w:t xml:space="preserve">Instructions: </w:t>
      </w:r>
      <w:r w:rsidR="008751C5">
        <w:rPr>
          <w:b/>
          <w:bCs/>
        </w:rPr>
        <w:br/>
      </w:r>
    </w:p>
    <w:p w:rsidR="006D1FA4" w:rsidP="006D1FA4" w14:paraId="03B0A724" w14:textId="4F7068CA">
      <w:pPr>
        <w:pStyle w:val="ListParagraph"/>
        <w:numPr>
          <w:ilvl w:val="0"/>
          <w:numId w:val="22"/>
        </w:numPr>
        <w:spacing w:after="0"/>
        <w:rPr>
          <w:rFonts w:ascii="Calibri" w:eastAsia="Times New Roman" w:hAnsi="Calibri" w:cs="Calibri"/>
          <w:color w:val="000000"/>
        </w:rPr>
      </w:pPr>
      <w:r>
        <w:rPr>
          <w:rFonts w:ascii="Calibri" w:eastAsia="Times New Roman" w:hAnsi="Calibri" w:cs="Calibri"/>
          <w:color w:val="000000"/>
        </w:rPr>
        <w:t>Upload the completed</w:t>
      </w:r>
      <w:r w:rsidR="004E51D2">
        <w:rPr>
          <w:rFonts w:ascii="Calibri" w:eastAsia="Times New Roman" w:hAnsi="Calibri" w:cs="Calibri"/>
          <w:color w:val="000000"/>
        </w:rPr>
        <w:t xml:space="preserve"> sources and uses</w:t>
      </w:r>
      <w:r w:rsidR="003C4545">
        <w:rPr>
          <w:rFonts w:ascii="Calibri" w:eastAsia="Times New Roman" w:hAnsi="Calibri" w:cs="Calibri"/>
          <w:color w:val="000000"/>
        </w:rPr>
        <w:t xml:space="preserve"> Excel</w:t>
      </w:r>
      <w:r w:rsidRPr="005C0ECB">
        <w:rPr>
          <w:rFonts w:ascii="Calibri" w:eastAsia="Times New Roman" w:hAnsi="Calibri" w:cs="Calibri"/>
          <w:color w:val="000000"/>
        </w:rPr>
        <w:t xml:space="preserve"> </w:t>
      </w:r>
      <w:r>
        <w:rPr>
          <w:rFonts w:ascii="Calibri" w:eastAsia="Times New Roman" w:hAnsi="Calibri" w:cs="Calibri"/>
          <w:color w:val="000000"/>
        </w:rPr>
        <w:t>template to the appropriate location within the Financial Information section of the full application portal.</w:t>
      </w:r>
    </w:p>
    <w:p w:rsidR="006D1FA4" w:rsidP="006D1FA4" w14:paraId="2B08BD69" w14:textId="1EF04F98">
      <w:pPr>
        <w:pStyle w:val="ListParagraph"/>
        <w:numPr>
          <w:ilvl w:val="0"/>
          <w:numId w:val="22"/>
        </w:numPr>
        <w:spacing w:after="0"/>
        <w:rPr>
          <w:rFonts w:ascii="Calibri" w:eastAsia="Times New Roman" w:hAnsi="Calibri" w:cs="Calibri"/>
          <w:color w:val="000000"/>
        </w:rPr>
      </w:pPr>
      <w:r w:rsidRPr="005C0ECB">
        <w:rPr>
          <w:rFonts w:ascii="Calibri" w:eastAsia="Times New Roman" w:hAnsi="Calibri" w:cs="Calibri"/>
          <w:color w:val="000000"/>
        </w:rPr>
        <w:t>Applicants should complete this</w:t>
      </w:r>
      <w:r w:rsidR="003C4545">
        <w:rPr>
          <w:rFonts w:ascii="Calibri" w:eastAsia="Times New Roman" w:hAnsi="Calibri" w:cs="Calibri"/>
          <w:color w:val="000000"/>
        </w:rPr>
        <w:t xml:space="preserve"> Excel</w:t>
      </w:r>
      <w:r w:rsidRPr="005C0ECB">
        <w:rPr>
          <w:rFonts w:ascii="Calibri" w:eastAsia="Times New Roman" w:hAnsi="Calibri" w:cs="Calibri"/>
          <w:color w:val="000000"/>
        </w:rPr>
        <w:t xml:space="preserve"> template on a best-efforts basis.  </w:t>
      </w:r>
    </w:p>
    <w:p w:rsidR="006D1FA4" w:rsidP="006D1FA4" w14:paraId="09573ADE" w14:textId="77777777">
      <w:pPr>
        <w:pStyle w:val="ListParagraph"/>
        <w:numPr>
          <w:ilvl w:val="0"/>
          <w:numId w:val="22"/>
        </w:numPr>
        <w:spacing w:after="0"/>
        <w:rPr>
          <w:rFonts w:ascii="Calibri" w:eastAsia="Times New Roman" w:hAnsi="Calibri" w:cs="Calibri"/>
          <w:color w:val="000000"/>
        </w:rPr>
      </w:pPr>
      <w:r w:rsidRPr="005C0ECB">
        <w:rPr>
          <w:rFonts w:ascii="Calibri" w:eastAsia="Times New Roman" w:hAnsi="Calibri" w:cs="Calibri"/>
          <w:color w:val="000000"/>
        </w:rPr>
        <w:t xml:space="preserve">Please also complete </w:t>
      </w:r>
      <w:r>
        <w:rPr>
          <w:rFonts w:ascii="Calibri" w:eastAsia="Times New Roman" w:hAnsi="Calibri" w:cs="Calibri"/>
          <w:color w:val="000000"/>
        </w:rPr>
        <w:t>the four required</w:t>
      </w:r>
      <w:r w:rsidRPr="005C0ECB">
        <w:rPr>
          <w:rFonts w:ascii="Calibri" w:eastAsia="Times New Roman" w:hAnsi="Calibri" w:cs="Calibri"/>
          <w:color w:val="000000"/>
        </w:rPr>
        <w:t xml:space="preserve"> free response questions provided in the form</w:t>
      </w:r>
      <w:r>
        <w:rPr>
          <w:rFonts w:ascii="Calibri" w:eastAsia="Times New Roman" w:hAnsi="Calibri" w:cs="Calibri"/>
          <w:color w:val="000000"/>
        </w:rPr>
        <w:t>, located at the bottom of the “S&amp;U – Summation across projects” sheet</w:t>
      </w:r>
      <w:r w:rsidRPr="005C0ECB">
        <w:rPr>
          <w:rFonts w:ascii="Calibri" w:eastAsia="Times New Roman" w:hAnsi="Calibri" w:cs="Calibri"/>
          <w:color w:val="000000"/>
        </w:rPr>
        <w:t xml:space="preserve">. </w:t>
      </w:r>
    </w:p>
    <w:p w:rsidR="006D1FA4" w:rsidP="006D1FA4" w14:paraId="727A0254" w14:textId="77777777">
      <w:pPr>
        <w:pStyle w:val="ListParagraph"/>
        <w:numPr>
          <w:ilvl w:val="0"/>
          <w:numId w:val="22"/>
        </w:numPr>
        <w:spacing w:after="0"/>
        <w:rPr>
          <w:rFonts w:ascii="Calibri" w:eastAsia="Times New Roman" w:hAnsi="Calibri" w:cs="Calibri"/>
          <w:color w:val="000000"/>
        </w:rPr>
      </w:pPr>
      <w:r w:rsidRPr="005C0ECB">
        <w:rPr>
          <w:rFonts w:ascii="Calibri" w:eastAsia="Times New Roman" w:hAnsi="Calibri" w:cs="Calibri"/>
          <w:color w:val="000000"/>
        </w:rPr>
        <w:t xml:space="preserve">Shared costs related to infrastructure improvements, workforce development, and other areas should be allocated across </w:t>
      </w:r>
      <w:r>
        <w:rPr>
          <w:rFonts w:ascii="Calibri" w:eastAsia="Times New Roman" w:hAnsi="Calibri" w:cs="Calibri"/>
          <w:color w:val="000000"/>
        </w:rPr>
        <w:t>projects, if applicable</w:t>
      </w:r>
      <w:r w:rsidRPr="005C0ECB">
        <w:rPr>
          <w:rFonts w:ascii="Calibri" w:eastAsia="Times New Roman" w:hAnsi="Calibri" w:cs="Calibri"/>
          <w:color w:val="000000"/>
        </w:rPr>
        <w:t xml:space="preserve">. </w:t>
      </w:r>
      <w:r>
        <w:rPr>
          <w:rFonts w:ascii="Calibri" w:eastAsia="Times New Roman" w:hAnsi="Calibri" w:cs="Calibri"/>
          <w:color w:val="000000"/>
        </w:rPr>
        <w:t>Likewise, capital sources that are not strictly attached to a project (e.g., equity, bonds, government support) should be allocated across projects, if applicable.</w:t>
      </w:r>
    </w:p>
    <w:p w:rsidR="006D1FA4" w:rsidRPr="005C0ECB" w:rsidP="006D1FA4" w14:paraId="4DB84CBF" w14:textId="0CF1E323">
      <w:pPr>
        <w:pStyle w:val="ListParagraph"/>
        <w:numPr>
          <w:ilvl w:val="0"/>
          <w:numId w:val="22"/>
        </w:numPr>
        <w:spacing w:after="0"/>
        <w:rPr>
          <w:rFonts w:ascii="Calibri" w:eastAsia="Times New Roman" w:hAnsi="Calibri" w:cs="Calibri"/>
          <w:color w:val="000000"/>
        </w:rPr>
      </w:pPr>
      <w:r w:rsidRPr="04208E80">
        <w:rPr>
          <w:rFonts w:ascii="Calibri" w:eastAsia="Times New Roman" w:hAnsi="Calibri" w:cs="Calibri"/>
          <w:color w:val="000000" w:themeColor="text1"/>
        </w:rPr>
        <w:t>Please also refer to the Notice of Funding Opportunity (NOFO) Section IV.I.7 – Financial Information: Sources and Uses of Funds for an overview of the requirements for this portion of the application.</w:t>
      </w:r>
    </w:p>
    <w:p w:rsidR="006D1FA4" w:rsidP="006D1FA4" w14:paraId="32651B85" w14:textId="77777777">
      <w:pPr>
        <w:spacing w:after="0"/>
        <w:rPr>
          <w:rFonts w:ascii="Calibri" w:eastAsia="Times New Roman" w:hAnsi="Calibri" w:cs="Calibri"/>
          <w:color w:val="000000"/>
        </w:rPr>
      </w:pPr>
    </w:p>
    <w:p w:rsidR="006D1FA4" w:rsidRPr="001E66D2" w:rsidP="006D1FA4" w14:paraId="6BDD98E0" w14:textId="77777777">
      <w:pPr>
        <w:spacing w:after="0"/>
        <w:rPr>
          <w:rFonts w:ascii="Calibri" w:eastAsia="Times New Roman" w:hAnsi="Calibri" w:cs="Calibri"/>
          <w:b/>
          <w:bCs/>
          <w:color w:val="000000"/>
        </w:rPr>
      </w:pPr>
      <w:r w:rsidRPr="001E66D2">
        <w:rPr>
          <w:rFonts w:ascii="Calibri" w:eastAsia="Times New Roman" w:hAnsi="Calibri" w:cs="Calibri"/>
          <w:b/>
          <w:bCs/>
          <w:color w:val="000000"/>
        </w:rPr>
        <w:t xml:space="preserve">Using the </w:t>
      </w:r>
      <w:r>
        <w:rPr>
          <w:rFonts w:ascii="Calibri" w:eastAsia="Times New Roman" w:hAnsi="Calibri" w:cs="Calibri"/>
          <w:b/>
          <w:bCs/>
          <w:color w:val="000000"/>
        </w:rPr>
        <w:t xml:space="preserve">Sources and Uses </w:t>
      </w:r>
      <w:r w:rsidRPr="001E66D2">
        <w:rPr>
          <w:rFonts w:ascii="Calibri" w:eastAsia="Times New Roman" w:hAnsi="Calibri" w:cs="Calibri"/>
          <w:b/>
          <w:bCs/>
          <w:color w:val="000000"/>
        </w:rPr>
        <w:t>Excel template</w:t>
      </w:r>
    </w:p>
    <w:p w:rsidR="006D1FA4" w:rsidP="006D1FA4" w14:paraId="2F3EC83B" w14:textId="3A34323D">
      <w:pPr>
        <w:pStyle w:val="ListParagraph"/>
        <w:numPr>
          <w:ilvl w:val="0"/>
          <w:numId w:val="38"/>
        </w:numPr>
        <w:spacing w:after="0"/>
        <w:rPr>
          <w:rFonts w:ascii="Calibri" w:eastAsia="Times New Roman" w:hAnsi="Calibri" w:cs="Calibri"/>
          <w:color w:val="000000"/>
        </w:rPr>
      </w:pPr>
      <w:r>
        <w:rPr>
          <w:rFonts w:ascii="Calibri" w:eastAsia="Times New Roman" w:hAnsi="Calibri" w:cs="Calibri"/>
          <w:color w:val="000000"/>
        </w:rPr>
        <w:t xml:space="preserve">The Sources and Uses </w:t>
      </w:r>
      <w:r w:rsidR="00B17577">
        <w:rPr>
          <w:rFonts w:ascii="Calibri" w:eastAsia="Times New Roman" w:hAnsi="Calibri" w:cs="Calibri"/>
          <w:color w:val="000000"/>
        </w:rPr>
        <w:t xml:space="preserve">Excel </w:t>
      </w:r>
      <w:r>
        <w:rPr>
          <w:rFonts w:ascii="Calibri" w:eastAsia="Times New Roman" w:hAnsi="Calibri" w:cs="Calibri"/>
          <w:color w:val="000000"/>
        </w:rPr>
        <w:t xml:space="preserve">document that the applicant completes and uploads to the full application portal should contain </w:t>
      </w:r>
      <w:r w:rsidRPr="00AA3F8F">
        <w:rPr>
          <w:rFonts w:ascii="Calibri" w:eastAsia="Times New Roman" w:hAnsi="Calibri" w:cs="Calibri"/>
          <w:i/>
          <w:iCs/>
          <w:color w:val="000000"/>
        </w:rPr>
        <w:t>at least</w:t>
      </w:r>
      <w:r>
        <w:rPr>
          <w:rFonts w:ascii="Calibri" w:eastAsia="Times New Roman" w:hAnsi="Calibri" w:cs="Calibri"/>
          <w:color w:val="000000"/>
        </w:rPr>
        <w:t xml:space="preserve"> 1 tab for “S&amp;U Project” and</w:t>
      </w:r>
      <w:r w:rsidRPr="00AA3F8F">
        <w:rPr>
          <w:rFonts w:ascii="Calibri" w:eastAsia="Times New Roman" w:hAnsi="Calibri" w:cs="Calibri"/>
          <w:i/>
          <w:iCs/>
          <w:color w:val="000000"/>
        </w:rPr>
        <w:t xml:space="preserve"> only</w:t>
      </w:r>
      <w:r>
        <w:rPr>
          <w:rFonts w:ascii="Calibri" w:eastAsia="Times New Roman" w:hAnsi="Calibri" w:cs="Calibri"/>
          <w:color w:val="000000"/>
        </w:rPr>
        <w:t xml:space="preserve"> 1 tab for “S&amp;U – Summation across Projects”</w:t>
      </w:r>
    </w:p>
    <w:p w:rsidR="006D1FA4" w:rsidP="006D1FA4" w14:paraId="169446D8" w14:textId="77777777">
      <w:pPr>
        <w:pStyle w:val="ListParagraph"/>
        <w:numPr>
          <w:ilvl w:val="0"/>
          <w:numId w:val="38"/>
        </w:numPr>
        <w:spacing w:after="0"/>
        <w:rPr>
          <w:rFonts w:ascii="Calibri" w:eastAsia="Times New Roman" w:hAnsi="Calibri" w:cs="Calibri"/>
          <w:color w:val="000000"/>
        </w:rPr>
      </w:pPr>
      <w:r>
        <w:rPr>
          <w:rFonts w:ascii="Calibri" w:eastAsia="Times New Roman" w:hAnsi="Calibri" w:cs="Calibri"/>
          <w:color w:val="000000"/>
        </w:rPr>
        <w:t>There should be a unique “S&amp;U - Project” sheet for each project. The total number of sheets pertaining to “S&amp;U – Project” should directly correspond with the total number of facilities proposed in the application. If there is only one project in this application, delete the “S&amp;U – Project 2” sheet.</w:t>
      </w:r>
    </w:p>
    <w:p w:rsidR="006D1FA4" w:rsidP="006D1FA4" w14:paraId="516E83EA" w14:textId="77777777">
      <w:pPr>
        <w:pStyle w:val="ListParagraph"/>
        <w:numPr>
          <w:ilvl w:val="0"/>
          <w:numId w:val="38"/>
        </w:numPr>
        <w:spacing w:after="0"/>
        <w:rPr>
          <w:rFonts w:ascii="Calibri" w:eastAsia="Times New Roman" w:hAnsi="Calibri" w:cs="Calibri"/>
          <w:color w:val="000000"/>
        </w:rPr>
      </w:pPr>
      <w:r>
        <w:rPr>
          <w:rFonts w:ascii="Calibri" w:eastAsia="Times New Roman" w:hAnsi="Calibri" w:cs="Calibri"/>
          <w:color w:val="000000"/>
        </w:rPr>
        <w:t>For each “S&amp;U - Project” sheet there are upfront sections to provide the Facility Name and Facility Description. The name and description should correspond with the facility name and description submitted in the pre-application, if applicable.</w:t>
      </w:r>
    </w:p>
    <w:p w:rsidR="006D1FA4" w:rsidP="006D1FA4" w14:paraId="17C791BC" w14:textId="77777777">
      <w:pPr>
        <w:pStyle w:val="ListParagraph"/>
        <w:numPr>
          <w:ilvl w:val="0"/>
          <w:numId w:val="38"/>
        </w:numPr>
        <w:spacing w:after="0"/>
        <w:rPr>
          <w:rFonts w:ascii="Calibri" w:eastAsia="Times New Roman" w:hAnsi="Calibri" w:cs="Calibri"/>
          <w:color w:val="000000"/>
        </w:rPr>
      </w:pPr>
      <w:r>
        <w:rPr>
          <w:rFonts w:ascii="Calibri" w:eastAsia="Times New Roman" w:hAnsi="Calibri" w:cs="Calibri"/>
          <w:color w:val="000000"/>
        </w:rPr>
        <w:t>The “S&amp;U – Summation across Projects” sheet is used to aggregate the entries across all the projects</w:t>
      </w:r>
    </w:p>
    <w:p w:rsidR="006D1FA4" w:rsidP="006D1FA4" w14:paraId="5E2E9816" w14:textId="77777777">
      <w:pPr>
        <w:pStyle w:val="ListParagraph"/>
        <w:numPr>
          <w:ilvl w:val="0"/>
          <w:numId w:val="38"/>
        </w:numPr>
        <w:spacing w:after="0"/>
        <w:rPr>
          <w:rFonts w:ascii="Calibri" w:eastAsia="Times New Roman" w:hAnsi="Calibri" w:cs="Calibri"/>
          <w:color w:val="000000"/>
        </w:rPr>
      </w:pPr>
      <w:r>
        <w:rPr>
          <w:rFonts w:ascii="Calibri" w:eastAsia="Times New Roman" w:hAnsi="Calibri" w:cs="Calibri"/>
          <w:color w:val="000000"/>
        </w:rPr>
        <w:t>Applicants may add additional rows as needed to any of the forms, and are also not required to enter descriptions for every row. If a line item does not apply to a project, the applicant may enter 0 or delete the line item.</w:t>
      </w:r>
    </w:p>
    <w:p w:rsidR="006D1FA4" w:rsidP="006D1FA4" w14:paraId="3C8D6613" w14:textId="6F453901">
      <w:pPr>
        <w:pStyle w:val="ListParagraph"/>
        <w:numPr>
          <w:ilvl w:val="0"/>
          <w:numId w:val="38"/>
        </w:numPr>
        <w:spacing w:after="0"/>
        <w:rPr>
          <w:rFonts w:ascii="Calibri" w:eastAsia="Times New Roman" w:hAnsi="Calibri" w:cs="Calibri"/>
          <w:color w:val="000000"/>
        </w:rPr>
      </w:pPr>
      <w:r>
        <w:rPr>
          <w:rFonts w:ascii="Calibri" w:eastAsia="Times New Roman" w:hAnsi="Calibri" w:cs="Calibri"/>
          <w:color w:val="000000"/>
        </w:rPr>
        <w:t xml:space="preserve">The applicant should first complete 1) all S&amp;U - Project </w:t>
      </w:r>
      <w:r w:rsidR="00B17577">
        <w:rPr>
          <w:rFonts w:ascii="Calibri" w:eastAsia="Times New Roman" w:hAnsi="Calibri" w:cs="Calibri"/>
          <w:color w:val="000000"/>
        </w:rPr>
        <w:t xml:space="preserve">sheets </w:t>
      </w:r>
      <w:r>
        <w:rPr>
          <w:rFonts w:ascii="Calibri" w:eastAsia="Times New Roman" w:hAnsi="Calibri" w:cs="Calibri"/>
          <w:color w:val="000000"/>
        </w:rPr>
        <w:t xml:space="preserve">applicable to their application and subsequently complete 2) the S&amp;U – Summation across projects </w:t>
      </w:r>
      <w:r w:rsidR="0012002F">
        <w:rPr>
          <w:rFonts w:ascii="Calibri" w:eastAsia="Times New Roman" w:hAnsi="Calibri" w:cs="Calibri"/>
          <w:color w:val="000000"/>
        </w:rPr>
        <w:t xml:space="preserve">sheet </w:t>
      </w:r>
      <w:r>
        <w:rPr>
          <w:rFonts w:ascii="Calibri" w:eastAsia="Times New Roman" w:hAnsi="Calibri" w:cs="Calibri"/>
          <w:color w:val="000000"/>
        </w:rPr>
        <w:t>and questions</w:t>
      </w:r>
    </w:p>
    <w:p w:rsidR="006D1FA4" w:rsidP="006D1FA4" w14:paraId="1791B7D4" w14:textId="77777777">
      <w:pPr>
        <w:spacing w:after="0"/>
        <w:rPr>
          <w:rFonts w:ascii="Calibri" w:eastAsia="Times New Roman" w:hAnsi="Calibri" w:cs="Calibri"/>
          <w:color w:val="000000"/>
        </w:rPr>
      </w:pPr>
    </w:p>
    <w:p w:rsidR="006D1FA4" w:rsidRPr="00125E13" w:rsidP="006D1FA4" w14:paraId="4C45FA16" w14:textId="5FFC7271">
      <w:pPr>
        <w:pStyle w:val="ListParagraph"/>
        <w:numPr>
          <w:ilvl w:val="0"/>
          <w:numId w:val="39"/>
        </w:numPr>
        <w:spacing w:after="0"/>
        <w:rPr>
          <w:rFonts w:ascii="Calibri" w:eastAsia="Times New Roman" w:hAnsi="Calibri" w:cs="Calibri"/>
          <w:b/>
          <w:bCs/>
          <w:color w:val="000000"/>
        </w:rPr>
      </w:pPr>
      <w:r w:rsidRPr="00125E13">
        <w:rPr>
          <w:rFonts w:ascii="Calibri" w:eastAsia="Times New Roman" w:hAnsi="Calibri" w:cs="Calibri"/>
          <w:b/>
          <w:bCs/>
          <w:color w:val="000000"/>
        </w:rPr>
        <w:t xml:space="preserve">Completing the Sources and Uses – </w:t>
      </w:r>
      <w:r>
        <w:rPr>
          <w:rFonts w:ascii="Calibri" w:eastAsia="Times New Roman" w:hAnsi="Calibri" w:cs="Calibri"/>
          <w:b/>
          <w:bCs/>
          <w:color w:val="000000"/>
        </w:rPr>
        <w:t>Project</w:t>
      </w:r>
      <w:r w:rsidRPr="00125E13">
        <w:rPr>
          <w:rFonts w:ascii="Calibri" w:eastAsia="Times New Roman" w:hAnsi="Calibri" w:cs="Calibri"/>
          <w:b/>
          <w:bCs/>
          <w:color w:val="000000"/>
        </w:rPr>
        <w:t xml:space="preserve"> </w:t>
      </w:r>
      <w:r w:rsidR="006F3A0C">
        <w:rPr>
          <w:rFonts w:ascii="Calibri" w:eastAsia="Times New Roman" w:hAnsi="Calibri" w:cs="Calibri"/>
          <w:b/>
          <w:bCs/>
          <w:color w:val="000000"/>
        </w:rPr>
        <w:t xml:space="preserve">sheet(s) </w:t>
      </w:r>
    </w:p>
    <w:p w:rsidR="006D1FA4" w:rsidP="006D1FA4" w14:paraId="3397EF11" w14:textId="77777777">
      <w:pPr>
        <w:spacing w:after="0"/>
        <w:rPr>
          <w:rFonts w:ascii="Calibri" w:eastAsia="Times New Roman" w:hAnsi="Calibri" w:cs="Calibri"/>
          <w:color w:val="000000"/>
        </w:rPr>
      </w:pPr>
    </w:p>
    <w:p w:rsidR="006D1FA4" w:rsidP="006D1FA4" w14:paraId="66BB272E" w14:textId="72BF3E0D">
      <w:pPr>
        <w:spacing w:after="0"/>
        <w:rPr>
          <w:rFonts w:ascii="Calibri" w:eastAsia="Times New Roman" w:hAnsi="Calibri" w:cs="Calibri"/>
          <w:color w:val="000000"/>
        </w:rPr>
      </w:pPr>
      <w:r>
        <w:rPr>
          <w:rFonts w:ascii="Calibri" w:eastAsia="Times New Roman" w:hAnsi="Calibri" w:cs="Calibri"/>
          <w:color w:val="000000"/>
        </w:rPr>
        <w:t xml:space="preserve">For each project </w:t>
      </w:r>
      <w:r w:rsidR="000357DC">
        <w:rPr>
          <w:rFonts w:ascii="Calibri" w:eastAsia="Times New Roman" w:hAnsi="Calibri" w:cs="Calibri"/>
          <w:color w:val="000000"/>
        </w:rPr>
        <w:t xml:space="preserve">sheet </w:t>
      </w:r>
      <w:r>
        <w:rPr>
          <w:rFonts w:ascii="Calibri" w:eastAsia="Times New Roman" w:hAnsi="Calibri" w:cs="Calibri"/>
          <w:color w:val="000000"/>
        </w:rPr>
        <w:t>completed, p</w:t>
      </w:r>
      <w:r w:rsidRPr="005C0ECB">
        <w:rPr>
          <w:rFonts w:ascii="Calibri" w:eastAsia="Times New Roman" w:hAnsi="Calibri" w:cs="Calibri"/>
          <w:color w:val="000000"/>
        </w:rPr>
        <w:t>rovide a detailed list of the estimated costs</w:t>
      </w:r>
      <w:r>
        <w:rPr>
          <w:rFonts w:ascii="Calibri" w:eastAsia="Times New Roman" w:hAnsi="Calibri" w:cs="Calibri"/>
          <w:color w:val="000000"/>
        </w:rPr>
        <w:t xml:space="preserve"> for the project</w:t>
      </w:r>
      <w:r w:rsidRPr="005C0ECB">
        <w:rPr>
          <w:rFonts w:ascii="Calibri" w:eastAsia="Times New Roman" w:hAnsi="Calibri" w:cs="Calibri"/>
          <w:color w:val="000000"/>
        </w:rPr>
        <w:t xml:space="preserve"> and the types and amounts of funding that will be used to cover </w:t>
      </w:r>
      <w:r>
        <w:rPr>
          <w:rFonts w:ascii="Calibri" w:eastAsia="Times New Roman" w:hAnsi="Calibri" w:cs="Calibri"/>
          <w:color w:val="000000"/>
        </w:rPr>
        <w:t xml:space="preserve">those costs </w:t>
      </w:r>
      <w:r w:rsidRPr="005C0ECB">
        <w:rPr>
          <w:rFonts w:ascii="Calibri" w:eastAsia="Times New Roman" w:hAnsi="Calibri" w:cs="Calibri"/>
          <w:color w:val="000000"/>
        </w:rPr>
        <w:t>by completing Schedules A, B, and C.</w:t>
      </w:r>
      <w:r>
        <w:rPr>
          <w:rFonts w:ascii="Calibri" w:eastAsia="Times New Roman" w:hAnsi="Calibri" w:cs="Calibri"/>
          <w:color w:val="000000"/>
        </w:rPr>
        <w:t xml:space="preserve"> </w:t>
      </w:r>
    </w:p>
    <w:p w:rsidR="006D1FA4" w:rsidRPr="00877ABD" w:rsidP="006D1FA4" w14:paraId="34DAFEE8" w14:textId="77777777">
      <w:pPr>
        <w:spacing w:after="0"/>
        <w:rPr>
          <w:rFonts w:ascii="Calibri" w:eastAsia="Times New Roman" w:hAnsi="Calibri" w:cs="Calibri"/>
          <w:color w:val="000000"/>
        </w:rPr>
      </w:pPr>
    </w:p>
    <w:p w:rsidR="006D1FA4" w:rsidP="006D1FA4" w14:paraId="5071D309" w14:textId="1CA1F0A5">
      <w:pPr>
        <w:spacing w:after="0"/>
        <w:rPr>
          <w:rFonts w:ascii="Calibri" w:eastAsia="Times New Roman" w:hAnsi="Calibri" w:cs="Calibri"/>
          <w:color w:val="000000"/>
        </w:rPr>
      </w:pPr>
      <w:r w:rsidRPr="00877ABD">
        <w:rPr>
          <w:rFonts w:ascii="Calibri" w:eastAsia="Times New Roman" w:hAnsi="Calibri" w:cs="Calibri"/>
          <w:color w:val="000000"/>
          <w:u w:val="single"/>
        </w:rPr>
        <w:t xml:space="preserve">Schedule A: </w:t>
      </w:r>
      <w:r w:rsidRPr="00877ABD">
        <w:rPr>
          <w:rFonts w:ascii="Calibri" w:eastAsia="Times New Roman" w:hAnsi="Calibri" w:cs="Calibri"/>
          <w:color w:val="000000"/>
        </w:rPr>
        <w:t xml:space="preserve">The </w:t>
      </w:r>
      <w:r w:rsidR="00CD131D">
        <w:rPr>
          <w:rFonts w:ascii="Calibri" w:eastAsia="Times New Roman" w:hAnsi="Calibri" w:cs="Calibri"/>
          <w:color w:val="000000"/>
        </w:rPr>
        <w:t>Uses</w:t>
      </w:r>
      <w:r w:rsidRPr="00877ABD">
        <w:rPr>
          <w:rFonts w:ascii="Calibri" w:eastAsia="Times New Roman" w:hAnsi="Calibri" w:cs="Calibri"/>
          <w:color w:val="000000"/>
        </w:rPr>
        <w:t xml:space="preserve"> Schedule should cover estimates for both hard/physical asset costs (e.g., buildings or equipment) and soft/implementation costs (e.g., legal or consultant services, fees, contingency etc.) in the cost estimate. </w:t>
      </w:r>
      <w:r w:rsidRPr="00ED7B84">
        <w:rPr>
          <w:rFonts w:ascii="Calibri" w:eastAsia="Times New Roman" w:hAnsi="Calibri" w:cs="Calibri"/>
          <w:color w:val="000000"/>
        </w:rPr>
        <w:t>Estimates can be made for high-level cost categories and do not require granular cost breakdowns</w:t>
      </w:r>
      <w:r>
        <w:rPr>
          <w:rFonts w:ascii="Calibri" w:eastAsia="Times New Roman" w:hAnsi="Calibri" w:cs="Calibri"/>
          <w:color w:val="000000"/>
        </w:rPr>
        <w:t>;</w:t>
      </w:r>
      <w:r w:rsidRPr="00ED7B84">
        <w:rPr>
          <w:rFonts w:ascii="Calibri" w:eastAsia="Times New Roman" w:hAnsi="Calibri" w:cs="Calibri"/>
          <w:color w:val="000000"/>
        </w:rPr>
        <w:t xml:space="preserve"> however</w:t>
      </w:r>
      <w:r>
        <w:rPr>
          <w:rFonts w:ascii="Calibri" w:eastAsia="Times New Roman" w:hAnsi="Calibri" w:cs="Calibri"/>
          <w:color w:val="000000"/>
        </w:rPr>
        <w:t>,</w:t>
      </w:r>
      <w:r w:rsidRPr="00ED7B84">
        <w:rPr>
          <w:rFonts w:ascii="Calibri" w:eastAsia="Times New Roman" w:hAnsi="Calibri" w:cs="Calibri"/>
          <w:color w:val="000000"/>
        </w:rPr>
        <w:t xml:space="preserve"> examples are provided below for what may be permissible to consider when estimating for a cost category.</w:t>
      </w:r>
      <w:r>
        <w:rPr>
          <w:rFonts w:ascii="Calibri" w:eastAsia="Times New Roman" w:hAnsi="Calibri" w:cs="Calibri"/>
          <w:color w:val="000000"/>
        </w:rPr>
        <w:t xml:space="preserve"> For each line item, enter the cost amount in USD and estimate the percentage of the amount that will be eligible for the Investment Tax Credit (ITC). Also, please r</w:t>
      </w:r>
      <w:r w:rsidRPr="00877ABD">
        <w:rPr>
          <w:rFonts w:ascii="Calibri" w:eastAsia="Times New Roman" w:hAnsi="Calibri" w:cs="Calibri"/>
          <w:color w:val="000000"/>
        </w:rPr>
        <w:t>efer to additional notes in this section for a list of costs that should be excluded from this schedule.</w:t>
      </w:r>
    </w:p>
    <w:p w:rsidR="006D1FA4" w:rsidP="006D1FA4" w14:paraId="39B9E86C" w14:textId="77777777">
      <w:pPr>
        <w:spacing w:after="0"/>
        <w:rPr>
          <w:rFonts w:ascii="Calibri" w:eastAsia="Times New Roman" w:hAnsi="Calibri" w:cs="Calibri"/>
          <w:color w:val="000000"/>
        </w:rPr>
      </w:pPr>
    </w:p>
    <w:p w:rsidR="006D1FA4" w:rsidP="006D1FA4" w14:paraId="2C163D25" w14:textId="77777777">
      <w:pPr>
        <w:spacing w:after="0"/>
        <w:rPr>
          <w:rFonts w:ascii="Calibri" w:eastAsia="Times New Roman" w:hAnsi="Calibri" w:cs="Calibri"/>
          <w:color w:val="000000"/>
        </w:rPr>
      </w:pPr>
    </w:p>
    <w:p w:rsidR="006D1FA4" w:rsidRPr="00877ABD" w:rsidP="006D1FA4" w14:paraId="6C3479F9" w14:textId="77777777">
      <w:pPr>
        <w:spacing w:after="0"/>
        <w:rPr>
          <w:rFonts w:ascii="Calibri" w:eastAsia="Times New Roman" w:hAnsi="Calibri" w:cs="Calibri"/>
          <w:color w:val="000000"/>
        </w:rPr>
      </w:pPr>
      <w:r w:rsidRPr="00877ABD">
        <w:rPr>
          <w:rFonts w:ascii="Calibri" w:eastAsia="Times New Roman" w:hAnsi="Calibri" w:cs="Calibri"/>
          <w:color w:val="000000"/>
        </w:rPr>
        <w:t>This section should include:</w:t>
      </w:r>
    </w:p>
    <w:p w:rsidR="006D1FA4" w:rsidRPr="00877ABD" w:rsidP="006D1FA4" w14:paraId="343834E0" w14:textId="2DBC733B">
      <w:pPr>
        <w:pStyle w:val="BodyText"/>
        <w:numPr>
          <w:ilvl w:val="0"/>
          <w:numId w:val="14"/>
        </w:numPr>
        <w:spacing w:after="160" w:line="240" w:lineRule="auto"/>
        <w:rPr>
          <w:b/>
          <w:bCs/>
        </w:rPr>
      </w:pPr>
      <w:r w:rsidRPr="00877ABD">
        <w:rPr>
          <w:rFonts w:ascii="Calibri" w:eastAsia="Times New Roman" w:hAnsi="Calibri" w:cs="Calibri"/>
          <w:b/>
          <w:bCs/>
          <w:u w:val="single"/>
        </w:rPr>
        <w:t xml:space="preserve">Capital </w:t>
      </w:r>
      <w:r>
        <w:rPr>
          <w:rFonts w:ascii="Calibri" w:eastAsia="Times New Roman" w:hAnsi="Calibri" w:cs="Calibri"/>
          <w:b/>
          <w:bCs/>
          <w:u w:val="single"/>
        </w:rPr>
        <w:t>I</w:t>
      </w:r>
      <w:r w:rsidRPr="00877ABD">
        <w:rPr>
          <w:rFonts w:ascii="Calibri" w:eastAsia="Times New Roman" w:hAnsi="Calibri" w:cs="Calibri"/>
          <w:b/>
          <w:bCs/>
          <w:u w:val="single"/>
        </w:rPr>
        <w:t>nvestment costs</w:t>
      </w:r>
      <w:r w:rsidRPr="00877ABD">
        <w:rPr>
          <w:rFonts w:ascii="Calibri" w:eastAsia="Times New Roman" w:hAnsi="Calibri" w:cs="Calibri"/>
        </w:rPr>
        <w:t xml:space="preserve"> required to complete construction of the </w:t>
      </w:r>
      <w:r>
        <w:rPr>
          <w:rFonts w:ascii="Calibri" w:eastAsia="Times New Roman" w:hAnsi="Calibri" w:cs="Calibri"/>
        </w:rPr>
        <w:t>facility</w:t>
      </w:r>
      <w:r w:rsidRPr="00877ABD">
        <w:rPr>
          <w:rFonts w:ascii="Calibri" w:eastAsia="Times New Roman" w:hAnsi="Calibri" w:cs="Calibri"/>
        </w:rPr>
        <w:t xml:space="preserve"> and initiate operations. This </w:t>
      </w:r>
      <w:r>
        <w:rPr>
          <w:rFonts w:ascii="Calibri" w:eastAsia="Times New Roman" w:hAnsi="Calibri" w:cs="Calibri"/>
        </w:rPr>
        <w:t>should</w:t>
      </w:r>
      <w:r w:rsidRPr="00877ABD">
        <w:rPr>
          <w:rFonts w:ascii="Calibri" w:eastAsia="Times New Roman" w:hAnsi="Calibri" w:cs="Calibri"/>
        </w:rPr>
        <w:t xml:space="preserve"> include the following categories:</w:t>
      </w:r>
    </w:p>
    <w:p w:rsidR="006D1FA4" w:rsidRPr="00877ABD" w:rsidP="006D1FA4" w14:paraId="6B51531C" w14:textId="77777777">
      <w:pPr>
        <w:pStyle w:val="BodyText"/>
        <w:numPr>
          <w:ilvl w:val="1"/>
          <w:numId w:val="17"/>
        </w:numPr>
        <w:spacing w:after="160" w:line="240" w:lineRule="auto"/>
        <w:rPr>
          <w:b/>
          <w:bCs/>
        </w:rPr>
      </w:pPr>
      <w:r w:rsidRPr="00913BD8">
        <w:rPr>
          <w:rFonts w:ascii="Calibri" w:eastAsia="Times New Roman" w:hAnsi="Calibri" w:cs="Calibri"/>
          <w:b/>
          <w:bCs/>
        </w:rPr>
        <w:t>Land</w:t>
      </w:r>
      <w:r w:rsidRPr="00877ABD">
        <w:rPr>
          <w:rFonts w:ascii="Calibri" w:eastAsia="Times New Roman" w:hAnsi="Calibri" w:cs="Calibri"/>
        </w:rPr>
        <w:t xml:space="preserve">, which </w:t>
      </w:r>
      <w:r>
        <w:rPr>
          <w:rFonts w:ascii="Calibri" w:eastAsia="Times New Roman" w:hAnsi="Calibri" w:cs="Calibri"/>
        </w:rPr>
        <w:t>may</w:t>
      </w:r>
      <w:r w:rsidRPr="00877ABD">
        <w:rPr>
          <w:rFonts w:ascii="Calibri" w:eastAsia="Times New Roman" w:hAnsi="Calibri" w:cs="Calibri"/>
        </w:rPr>
        <w:t xml:space="preserve"> include</w:t>
      </w:r>
      <w:r>
        <w:rPr>
          <w:rFonts w:ascii="Calibri" w:eastAsia="Times New Roman" w:hAnsi="Calibri" w:cs="Calibri"/>
        </w:rPr>
        <w:t xml:space="preserve"> any costs associated with land acquisition (e.g., appraisal costs, right-of-way acquisitions, relocation expenses) and land improvements / site restoration (including site demolition and removal). Applicants may break out cost categories as needed and include other cost line items and additional rows as appropriate.</w:t>
      </w:r>
    </w:p>
    <w:p w:rsidR="006D1FA4" w:rsidRPr="00877ABD" w:rsidP="006D1FA4" w14:paraId="29EE3BEE" w14:textId="77777777">
      <w:pPr>
        <w:pStyle w:val="BodyText"/>
        <w:numPr>
          <w:ilvl w:val="1"/>
          <w:numId w:val="17"/>
        </w:numPr>
        <w:spacing w:after="160" w:line="240" w:lineRule="auto"/>
        <w:rPr>
          <w:b/>
          <w:bCs/>
        </w:rPr>
      </w:pPr>
      <w:r w:rsidRPr="00913BD8">
        <w:rPr>
          <w:rFonts w:ascii="Calibri" w:eastAsia="Times New Roman" w:hAnsi="Calibri" w:cs="Calibri"/>
          <w:b/>
          <w:bCs/>
        </w:rPr>
        <w:t>Construction</w:t>
      </w:r>
      <w:r w:rsidRPr="00877ABD">
        <w:rPr>
          <w:rFonts w:ascii="Calibri" w:eastAsia="Times New Roman" w:hAnsi="Calibri" w:cs="Calibri"/>
        </w:rPr>
        <w:t xml:space="preserve">, which </w:t>
      </w:r>
      <w:r>
        <w:rPr>
          <w:rFonts w:ascii="Calibri" w:eastAsia="Times New Roman" w:hAnsi="Calibri" w:cs="Calibri"/>
        </w:rPr>
        <w:t>may</w:t>
      </w:r>
      <w:r w:rsidRPr="00877ABD">
        <w:rPr>
          <w:rFonts w:ascii="Calibri" w:eastAsia="Times New Roman" w:hAnsi="Calibri" w:cs="Calibri"/>
        </w:rPr>
        <w:t xml:space="preserve"> include, but is not limited to</w:t>
      </w:r>
      <w:r>
        <w:rPr>
          <w:rFonts w:ascii="Calibri" w:eastAsia="Times New Roman" w:hAnsi="Calibri" w:cs="Calibri"/>
        </w:rPr>
        <w:t>,</w:t>
      </w:r>
      <w:r w:rsidRPr="00877ABD">
        <w:rPr>
          <w:rFonts w:ascii="Calibri" w:eastAsia="Times New Roman" w:hAnsi="Calibri" w:cs="Calibri"/>
        </w:rPr>
        <w:t xml:space="preserve"> labor</w:t>
      </w:r>
      <w:r>
        <w:rPr>
          <w:rFonts w:ascii="Calibri" w:eastAsia="Times New Roman" w:hAnsi="Calibri" w:cs="Calibri"/>
        </w:rPr>
        <w:t xml:space="preserve"> and</w:t>
      </w:r>
      <w:r w:rsidRPr="00877ABD">
        <w:rPr>
          <w:rFonts w:ascii="Calibri" w:eastAsia="Times New Roman" w:hAnsi="Calibri" w:cs="Calibri"/>
        </w:rPr>
        <w:t xml:space="preserve"> material</w:t>
      </w:r>
      <w:r>
        <w:rPr>
          <w:rFonts w:ascii="Calibri" w:eastAsia="Times New Roman" w:hAnsi="Calibri" w:cs="Calibri"/>
        </w:rPr>
        <w:t xml:space="preserve"> for building construction. Also include costs associated with construction of the clean room, which may include, but is not limited to the delivery systems for air, water, and power, lighting equipment, and waste management systems. Applicants may break out cost categories as needed and include other cost line items and additional rows as appropriate. </w:t>
      </w:r>
    </w:p>
    <w:p w:rsidR="006D1FA4" w:rsidRPr="008A60F4" w:rsidP="006D1FA4" w14:paraId="337DDC86" w14:textId="29D690F9">
      <w:pPr>
        <w:pStyle w:val="BodyText"/>
        <w:numPr>
          <w:ilvl w:val="1"/>
          <w:numId w:val="17"/>
        </w:numPr>
        <w:spacing w:after="160" w:line="240" w:lineRule="auto"/>
        <w:rPr>
          <w:b/>
          <w:bCs/>
        </w:rPr>
      </w:pPr>
      <w:r w:rsidRPr="00913BD8">
        <w:rPr>
          <w:rFonts w:ascii="Calibri" w:eastAsia="Times New Roman" w:hAnsi="Calibri" w:cs="Calibri"/>
          <w:b/>
          <w:bCs/>
        </w:rPr>
        <w:t>Equipment</w:t>
      </w:r>
      <w:r>
        <w:rPr>
          <w:rFonts w:ascii="Calibri" w:eastAsia="Times New Roman" w:hAnsi="Calibri" w:cs="Calibri"/>
        </w:rPr>
        <w:t>; many fabs contain four distinct levels – clean room level, interstitial and fan deck, clean sub-fab level, and utility level – that are integral to their operation, and sites may potentially also have additional stand-alone facilities, purposed for R&amp;D or prototyping, for example. As such, it is suggested that applicants break out their equipment costs across these five categories. For each, applicants may break out cost categories as needed and include other cost line items and additional rows as appropriate.</w:t>
      </w:r>
      <w:r w:rsidR="00B5275F">
        <w:rPr>
          <w:rFonts w:ascii="Calibri" w:eastAsia="Times New Roman" w:hAnsi="Calibri" w:cs="Calibri"/>
        </w:rPr>
        <w:t xml:space="preserve"> </w:t>
      </w:r>
      <w:r>
        <w:rPr>
          <w:rFonts w:ascii="Calibri" w:eastAsia="Times New Roman" w:hAnsi="Calibri" w:cs="Calibri"/>
        </w:rPr>
        <w:t>If this structure does not apply to your facility, make appropriate changes to the form.</w:t>
      </w:r>
    </w:p>
    <w:p w:rsidR="006D1FA4" w:rsidRPr="00EA38D8" w:rsidP="006D1FA4" w14:paraId="7E81C9F5" w14:textId="7A52E71A">
      <w:pPr>
        <w:pStyle w:val="BodyText"/>
        <w:numPr>
          <w:ilvl w:val="2"/>
          <w:numId w:val="17"/>
        </w:numPr>
        <w:spacing w:after="160" w:line="240" w:lineRule="auto"/>
        <w:rPr>
          <w:b/>
          <w:bCs/>
        </w:rPr>
      </w:pPr>
      <w:r w:rsidRPr="3029BDD1">
        <w:rPr>
          <w:rFonts w:ascii="Calibri" w:eastAsia="Times New Roman" w:hAnsi="Calibri" w:cs="Calibri"/>
        </w:rPr>
        <w:t xml:space="preserve">Clean Room Level Manufacturing Equipment, which may include, but is not limited to, applicable costs for equipment used for semiconductor manufacturing (including back-end production activities) and the installation of </w:t>
      </w:r>
      <w:r w:rsidRPr="3029BDD1">
        <w:rPr>
          <w:rFonts w:ascii="Calibri" w:eastAsia="Times New Roman" w:hAnsi="Calibri" w:cs="Calibri"/>
        </w:rPr>
        <w:t>that equipment. These tools could be associated with (but not limited to) production activities such as lithography, dry etch &amp; strip, deposition, cleaning, and process control.</w:t>
      </w:r>
      <w:r w:rsidRPr="3029BDD1" w:rsidR="1639D08A">
        <w:rPr>
          <w:rFonts w:ascii="Calibri" w:eastAsia="Times New Roman" w:hAnsi="Calibri" w:cs="Calibri"/>
        </w:rPr>
        <w:t xml:space="preserve"> If costs do not apply to the facility, enter 0</w:t>
      </w:r>
    </w:p>
    <w:p w:rsidR="006D1FA4" w:rsidRPr="00240020" w:rsidP="006D1FA4" w14:paraId="542DAE92" w14:textId="77777777">
      <w:pPr>
        <w:pStyle w:val="BodyText"/>
        <w:numPr>
          <w:ilvl w:val="3"/>
          <w:numId w:val="17"/>
        </w:numPr>
        <w:spacing w:after="160" w:line="240" w:lineRule="auto"/>
        <w:rPr>
          <w:b/>
          <w:bCs/>
        </w:rPr>
      </w:pPr>
      <w:r w:rsidRPr="3029BDD1">
        <w:rPr>
          <w:rFonts w:ascii="Calibri" w:eastAsia="Times New Roman" w:hAnsi="Calibri" w:cs="Calibri"/>
        </w:rPr>
        <w:t>This category should be limited to manufacturing equipment, other capital investments into the clean room should be captured in the clean room construction section (1.b.i)</w:t>
      </w:r>
    </w:p>
    <w:p w:rsidR="006D1FA4" w:rsidRPr="00240020" w:rsidP="006D1FA4" w14:paraId="778EE689" w14:textId="77777777">
      <w:pPr>
        <w:pStyle w:val="BodyText"/>
        <w:numPr>
          <w:ilvl w:val="2"/>
          <w:numId w:val="17"/>
        </w:numPr>
        <w:spacing w:after="160" w:line="240" w:lineRule="auto"/>
        <w:rPr>
          <w:b/>
          <w:bCs/>
        </w:rPr>
      </w:pPr>
      <w:r w:rsidRPr="3029BDD1">
        <w:rPr>
          <w:rFonts w:ascii="Calibri" w:eastAsia="Times New Roman" w:hAnsi="Calibri" w:cs="Calibri"/>
        </w:rPr>
        <w:t>Interstitial and Fan Deck Equipment, which may include, but is not limited to costs for recirculating air handler units, high efficiency particulate air filters, building exhaust systems. If costs do not apply to the facility, enter 0.</w:t>
      </w:r>
    </w:p>
    <w:p w:rsidR="006D1FA4" w:rsidRPr="00240020" w:rsidP="006D1FA4" w14:paraId="402F0B42" w14:textId="77777777">
      <w:pPr>
        <w:pStyle w:val="BodyText"/>
        <w:numPr>
          <w:ilvl w:val="2"/>
          <w:numId w:val="17"/>
        </w:numPr>
        <w:spacing w:after="160" w:line="240" w:lineRule="auto"/>
        <w:rPr>
          <w:b/>
          <w:bCs/>
        </w:rPr>
      </w:pPr>
      <w:r w:rsidRPr="3029BDD1">
        <w:rPr>
          <w:rFonts w:ascii="Calibri" w:eastAsia="Times New Roman" w:hAnsi="Calibri" w:cs="Calibri"/>
        </w:rPr>
        <w:t>Clean Sub-fab Level Equipment, which may include, but is not limited to, pumps and abatement systems, power supply systems, and ultrapure water systems, high purity gas (e.g., high purity Nitrogen) and chemical distribution systems, air compressors, boilers, chilled water system, waste collection and treatment systems. If costs do not apply to the facility, enter 0</w:t>
      </w:r>
    </w:p>
    <w:p w:rsidR="006D1FA4" w:rsidRPr="00240020" w:rsidP="006D1FA4" w14:paraId="67CFB59F" w14:textId="77777777">
      <w:pPr>
        <w:pStyle w:val="BodyText"/>
        <w:numPr>
          <w:ilvl w:val="2"/>
          <w:numId w:val="17"/>
        </w:numPr>
        <w:spacing w:after="160" w:line="240" w:lineRule="auto"/>
        <w:rPr>
          <w:b/>
          <w:bCs/>
        </w:rPr>
      </w:pPr>
      <w:r w:rsidRPr="3029BDD1">
        <w:rPr>
          <w:rFonts w:ascii="Calibri" w:eastAsia="Times New Roman" w:hAnsi="Calibri" w:cs="Calibri"/>
        </w:rPr>
        <w:t>Utility Level Equipment, which may include, but is not limited to equipment for gas conditioning, storage, and transport, process tools, waste management systems. If costs do not apply to the facility, enter 0</w:t>
      </w:r>
    </w:p>
    <w:p w:rsidR="006D1FA4" w:rsidRPr="00CE682F" w:rsidP="006D1FA4" w14:paraId="26777C04" w14:textId="3D91E2E4">
      <w:pPr>
        <w:pStyle w:val="BodyText"/>
        <w:numPr>
          <w:ilvl w:val="2"/>
          <w:numId w:val="17"/>
        </w:numPr>
        <w:spacing w:after="160" w:line="240" w:lineRule="auto"/>
        <w:rPr>
          <w:b/>
          <w:bCs/>
        </w:rPr>
      </w:pPr>
      <w:r w:rsidRPr="3029BDD1">
        <w:rPr>
          <w:rFonts w:ascii="Calibri" w:eastAsia="Times New Roman" w:hAnsi="Calibri" w:cs="Calibri"/>
        </w:rPr>
        <w:t>Other Stand-alon</w:t>
      </w:r>
      <w:r w:rsidR="009530C7">
        <w:rPr>
          <w:rFonts w:ascii="Calibri" w:eastAsia="Times New Roman" w:hAnsi="Calibri" w:cs="Calibri"/>
        </w:rPr>
        <w:t>e</w:t>
      </w:r>
      <w:r w:rsidRPr="3029BDD1">
        <w:rPr>
          <w:rFonts w:ascii="Calibri" w:eastAsia="Times New Roman" w:hAnsi="Calibri" w:cs="Calibri"/>
        </w:rPr>
        <w:t xml:space="preserve"> Facilities Equipment, which may include, but is not limited to equipment for Research &amp; Development and prototyping. If costs do not apply to the facility, enter 0</w:t>
      </w:r>
    </w:p>
    <w:p w:rsidR="006D1FA4" w:rsidRPr="00722627" w:rsidP="006D1FA4" w14:paraId="50DD6478" w14:textId="77777777">
      <w:pPr>
        <w:pStyle w:val="BodyText"/>
        <w:numPr>
          <w:ilvl w:val="2"/>
          <w:numId w:val="17"/>
        </w:numPr>
        <w:spacing w:after="160" w:line="240" w:lineRule="auto"/>
        <w:rPr>
          <w:b/>
          <w:bCs/>
        </w:rPr>
      </w:pPr>
      <w:r w:rsidRPr="3029BDD1">
        <w:rPr>
          <w:rFonts w:ascii="Calibri" w:eastAsia="Times New Roman" w:hAnsi="Calibri" w:cs="Calibri"/>
        </w:rPr>
        <w:t>Ramp: which may include, but is not limited to, costs associated with ramp, for example piloting and prototyping, process engineering / foundry enablement, technology transfer, and yield ramp up (learning). If costs do not apply to the facility, enter 0</w:t>
      </w:r>
    </w:p>
    <w:p w:rsidR="006D1FA4" w:rsidRPr="00877ABD" w:rsidP="006D1FA4" w14:paraId="58642037" w14:textId="20BA135B">
      <w:pPr>
        <w:pStyle w:val="BodyText"/>
        <w:numPr>
          <w:ilvl w:val="1"/>
          <w:numId w:val="17"/>
        </w:numPr>
        <w:spacing w:after="160" w:line="240" w:lineRule="auto"/>
        <w:rPr>
          <w:b/>
          <w:bCs/>
        </w:rPr>
      </w:pPr>
      <w:r w:rsidRPr="00913BD8">
        <w:rPr>
          <w:rFonts w:ascii="Calibri" w:eastAsia="Times New Roman" w:hAnsi="Calibri" w:cs="Calibri"/>
          <w:b/>
          <w:bCs/>
        </w:rPr>
        <w:t>Infrastructure improvements</w:t>
      </w:r>
      <w:r>
        <w:rPr>
          <w:rFonts w:ascii="Calibri" w:eastAsia="Times New Roman" w:hAnsi="Calibri" w:cs="Calibri"/>
        </w:rPr>
        <w:t>,</w:t>
      </w:r>
      <w:r w:rsidRPr="00877ABD">
        <w:rPr>
          <w:rFonts w:ascii="Calibri" w:eastAsia="Times New Roman" w:hAnsi="Calibri" w:cs="Calibri"/>
        </w:rPr>
        <w:t xml:space="preserve"> which </w:t>
      </w:r>
      <w:r>
        <w:rPr>
          <w:rFonts w:ascii="Calibri" w:eastAsia="Times New Roman" w:hAnsi="Calibri" w:cs="Calibri"/>
        </w:rPr>
        <w:t>may</w:t>
      </w:r>
      <w:r w:rsidRPr="00877ABD">
        <w:rPr>
          <w:rFonts w:ascii="Calibri" w:eastAsia="Times New Roman" w:hAnsi="Calibri" w:cs="Calibri"/>
        </w:rPr>
        <w:t xml:space="preserve"> include</w:t>
      </w:r>
      <w:r>
        <w:rPr>
          <w:rFonts w:ascii="Calibri" w:eastAsia="Times New Roman" w:hAnsi="Calibri" w:cs="Calibri"/>
        </w:rPr>
        <w:t>,</w:t>
      </w:r>
      <w:r w:rsidRPr="00877ABD">
        <w:rPr>
          <w:rFonts w:ascii="Calibri" w:eastAsia="Times New Roman" w:hAnsi="Calibri" w:cs="Calibri"/>
        </w:rPr>
        <w:t xml:space="preserve"> but </w:t>
      </w:r>
      <w:r w:rsidR="009530C7">
        <w:rPr>
          <w:rFonts w:ascii="Calibri" w:eastAsia="Times New Roman" w:hAnsi="Calibri" w:cs="Calibri"/>
        </w:rPr>
        <w:t>are</w:t>
      </w:r>
      <w:r w:rsidRPr="00877ABD">
        <w:rPr>
          <w:rFonts w:ascii="Calibri" w:eastAsia="Times New Roman" w:hAnsi="Calibri" w:cs="Calibri"/>
        </w:rPr>
        <w:t xml:space="preserve"> not limited to</w:t>
      </w:r>
      <w:r>
        <w:rPr>
          <w:rFonts w:ascii="Calibri" w:eastAsia="Times New Roman" w:hAnsi="Calibri" w:cs="Calibri"/>
        </w:rPr>
        <w:t>,</w:t>
      </w:r>
      <w:r w:rsidRPr="00877ABD">
        <w:rPr>
          <w:rFonts w:ascii="Calibri" w:eastAsia="Times New Roman" w:hAnsi="Calibri" w:cs="Calibri"/>
        </w:rPr>
        <w:t xml:space="preserve"> costs to construct or improve </w:t>
      </w:r>
      <w:r>
        <w:rPr>
          <w:rFonts w:ascii="Calibri" w:eastAsia="Times New Roman" w:hAnsi="Calibri" w:cs="Calibri"/>
        </w:rPr>
        <w:t>energy infrastructure</w:t>
      </w:r>
      <w:r w:rsidRPr="00877ABD">
        <w:rPr>
          <w:rFonts w:ascii="Calibri" w:eastAsia="Times New Roman" w:hAnsi="Calibri" w:cs="Calibri"/>
        </w:rPr>
        <w:t xml:space="preserve"> required for the facility, costs associated with gaining access to infrastructure such as roads, water, power etc., </w:t>
      </w:r>
      <w:r>
        <w:rPr>
          <w:rFonts w:ascii="Calibri" w:eastAsia="Times New Roman" w:hAnsi="Calibri" w:cs="Calibri"/>
        </w:rPr>
        <w:t xml:space="preserve">construction or improvement of </w:t>
      </w:r>
      <w:r w:rsidRPr="00877ABD">
        <w:rPr>
          <w:rFonts w:ascii="Calibri" w:eastAsia="Times New Roman" w:hAnsi="Calibri" w:cs="Calibri"/>
        </w:rPr>
        <w:t>wastewater treatment plants, fencing, and other infrastructure</w:t>
      </w:r>
      <w:r>
        <w:rPr>
          <w:rFonts w:ascii="Calibri" w:eastAsia="Times New Roman" w:hAnsi="Calibri" w:cs="Calibri"/>
        </w:rPr>
        <w:t xml:space="preserve"> for the site</w:t>
      </w:r>
      <w:r w:rsidRPr="00877ABD">
        <w:rPr>
          <w:rFonts w:ascii="Calibri" w:eastAsia="Times New Roman" w:hAnsi="Calibri" w:cs="Calibri"/>
        </w:rPr>
        <w:t>.</w:t>
      </w:r>
    </w:p>
    <w:p w:rsidR="006D1FA4" w:rsidRPr="00877ABD" w:rsidP="006D1FA4" w14:paraId="1434C8E8" w14:textId="1D854B53">
      <w:pPr>
        <w:pStyle w:val="BodyText"/>
        <w:numPr>
          <w:ilvl w:val="1"/>
          <w:numId w:val="17"/>
        </w:numPr>
        <w:spacing w:after="160" w:line="240" w:lineRule="auto"/>
        <w:rPr>
          <w:b/>
          <w:bCs/>
        </w:rPr>
      </w:pPr>
      <w:r w:rsidRPr="00913BD8">
        <w:rPr>
          <w:rFonts w:ascii="Calibri" w:eastAsia="Times New Roman" w:hAnsi="Calibri" w:cs="Calibri"/>
          <w:b/>
          <w:bCs/>
        </w:rPr>
        <w:t>Administrative expenses directly attributable to the facility construction</w:t>
      </w:r>
      <w:r w:rsidRPr="00877ABD">
        <w:rPr>
          <w:rFonts w:ascii="Calibri" w:eastAsia="Times New Roman" w:hAnsi="Calibri" w:cs="Calibri"/>
        </w:rPr>
        <w:t xml:space="preserve">, which </w:t>
      </w:r>
      <w:r>
        <w:rPr>
          <w:rFonts w:ascii="Calibri" w:eastAsia="Times New Roman" w:hAnsi="Calibri" w:cs="Calibri"/>
        </w:rPr>
        <w:t>may</w:t>
      </w:r>
      <w:r w:rsidRPr="00877ABD">
        <w:rPr>
          <w:rFonts w:ascii="Calibri" w:eastAsia="Times New Roman" w:hAnsi="Calibri" w:cs="Calibri"/>
        </w:rPr>
        <w:t xml:space="preserve"> include, but </w:t>
      </w:r>
      <w:r w:rsidR="008B2E8B">
        <w:rPr>
          <w:rFonts w:ascii="Calibri" w:eastAsia="Times New Roman" w:hAnsi="Calibri" w:cs="Calibri"/>
        </w:rPr>
        <w:t>are</w:t>
      </w:r>
      <w:r w:rsidRPr="00877ABD">
        <w:rPr>
          <w:rFonts w:ascii="Calibri" w:eastAsia="Times New Roman" w:hAnsi="Calibri" w:cs="Calibri"/>
        </w:rPr>
        <w:t xml:space="preserve"> not limited to</w:t>
      </w:r>
      <w:r>
        <w:rPr>
          <w:rFonts w:ascii="Calibri" w:eastAsia="Times New Roman" w:hAnsi="Calibri" w:cs="Calibri"/>
        </w:rPr>
        <w:t>,</w:t>
      </w:r>
      <w:r w:rsidRPr="00877ABD">
        <w:rPr>
          <w:rFonts w:ascii="Calibri" w:eastAsia="Times New Roman" w:hAnsi="Calibri" w:cs="Calibri"/>
        </w:rPr>
        <w:t xml:space="preserve"> legal fees, engineering fees, licensing and permitting fees, architecture fees, bond fees, safety and environmental protection costs</w:t>
      </w:r>
      <w:r w:rsidR="00AD620E">
        <w:rPr>
          <w:rFonts w:ascii="Calibri" w:eastAsia="Times New Roman" w:hAnsi="Calibri" w:cs="Calibri"/>
        </w:rPr>
        <w:t>,</w:t>
      </w:r>
      <w:r w:rsidRPr="00877ABD">
        <w:rPr>
          <w:rFonts w:ascii="Calibri" w:eastAsia="Times New Roman" w:hAnsi="Calibri" w:cs="Calibri"/>
        </w:rPr>
        <w:t xml:space="preserve"> inspection fees, insurance costs, capitalized interest, and other related expenses</w:t>
      </w:r>
    </w:p>
    <w:p w:rsidR="006D1FA4" w:rsidRPr="00EE1D72" w:rsidP="006D1FA4" w14:paraId="480C2779" w14:textId="2386C359">
      <w:pPr>
        <w:pStyle w:val="BodyText"/>
        <w:numPr>
          <w:ilvl w:val="1"/>
          <w:numId w:val="17"/>
        </w:numPr>
        <w:spacing w:after="160" w:line="240" w:lineRule="auto"/>
        <w:rPr>
          <w:b/>
          <w:bCs/>
        </w:rPr>
      </w:pPr>
      <w:r w:rsidRPr="00877ABD">
        <w:rPr>
          <w:rFonts w:ascii="Calibri" w:eastAsia="Times New Roman" w:hAnsi="Calibri" w:cs="Calibri"/>
        </w:rPr>
        <w:t xml:space="preserve">Other </w:t>
      </w:r>
      <w:r w:rsidR="0070171E">
        <w:rPr>
          <w:rFonts w:ascii="Calibri" w:eastAsia="Times New Roman" w:hAnsi="Calibri" w:cs="Calibri"/>
        </w:rPr>
        <w:t>C</w:t>
      </w:r>
      <w:r w:rsidRPr="00877ABD">
        <w:rPr>
          <w:rFonts w:ascii="Calibri" w:eastAsia="Times New Roman" w:hAnsi="Calibri" w:cs="Calibri"/>
        </w:rPr>
        <w:t xml:space="preserve">apital </w:t>
      </w:r>
      <w:r w:rsidR="0070171E">
        <w:rPr>
          <w:rFonts w:ascii="Calibri" w:eastAsia="Times New Roman" w:hAnsi="Calibri" w:cs="Calibri"/>
        </w:rPr>
        <w:t>I</w:t>
      </w:r>
      <w:r w:rsidRPr="00877ABD">
        <w:rPr>
          <w:rFonts w:ascii="Calibri" w:eastAsia="Times New Roman" w:hAnsi="Calibri" w:cs="Calibri"/>
        </w:rPr>
        <w:t>nvestment</w:t>
      </w:r>
      <w:r w:rsidR="00F476B6">
        <w:rPr>
          <w:rFonts w:ascii="Calibri" w:eastAsia="Times New Roman" w:hAnsi="Calibri" w:cs="Calibri"/>
        </w:rPr>
        <w:t xml:space="preserve">, which may include other costs not mentioned above and should be </w:t>
      </w:r>
      <w:r w:rsidRPr="00877ABD">
        <w:rPr>
          <w:rFonts w:ascii="Calibri" w:eastAsia="Times New Roman" w:hAnsi="Calibri" w:cs="Calibri"/>
        </w:rPr>
        <w:t>detailed in the schedule with appropriate breakdown of costs</w:t>
      </w:r>
    </w:p>
    <w:p w:rsidR="00F476B6" w:rsidRPr="004F742D" w:rsidP="004F742D" w14:paraId="630E4286" w14:textId="3B2671A7">
      <w:pPr>
        <w:pStyle w:val="BodyText"/>
        <w:numPr>
          <w:ilvl w:val="1"/>
          <w:numId w:val="17"/>
        </w:numPr>
        <w:spacing w:after="160" w:line="240" w:lineRule="auto"/>
        <w:rPr>
          <w:b/>
          <w:bCs/>
        </w:rPr>
      </w:pPr>
      <w:r w:rsidRPr="3029BDD1">
        <w:rPr>
          <w:rFonts w:ascii="Calibri" w:eastAsia="Times New Roman" w:hAnsi="Calibri" w:cs="Calibri"/>
        </w:rPr>
        <w:t>A</w:t>
      </w:r>
      <w:r w:rsidRPr="3029BDD1" w:rsidR="004F742D">
        <w:rPr>
          <w:rFonts w:ascii="Calibri" w:eastAsia="Times New Roman" w:hAnsi="Calibri" w:cs="Calibri"/>
        </w:rPr>
        <w:t>pplicants should enter “0” for any costs that are not applicable to their project(s).</w:t>
      </w:r>
    </w:p>
    <w:p w:rsidR="006D1FA4" w:rsidP="006D1FA4" w14:paraId="155339D5" w14:textId="088247DC">
      <w:pPr>
        <w:pStyle w:val="BodyText"/>
        <w:numPr>
          <w:ilvl w:val="0"/>
          <w:numId w:val="14"/>
        </w:numPr>
        <w:spacing w:after="160" w:line="240" w:lineRule="auto"/>
        <w:rPr>
          <w:rFonts w:ascii="Calibri" w:eastAsia="Times New Roman" w:hAnsi="Calibri" w:cs="Calibri"/>
        </w:rPr>
      </w:pPr>
      <w:r w:rsidRPr="00661D83">
        <w:rPr>
          <w:rFonts w:ascii="Calibri" w:eastAsia="Times New Roman" w:hAnsi="Calibri" w:cs="Calibri"/>
          <w:b/>
          <w:bCs/>
          <w:u w:val="single"/>
        </w:rPr>
        <w:t xml:space="preserve">Operating losses and other cash outflows until </w:t>
      </w:r>
      <w:r w:rsidR="00B5275F">
        <w:rPr>
          <w:rFonts w:ascii="Calibri" w:eastAsia="Times New Roman" w:hAnsi="Calibri" w:cs="Calibri"/>
          <w:b/>
          <w:bCs/>
          <w:u w:val="single"/>
        </w:rPr>
        <w:t>project</w:t>
      </w:r>
      <w:r>
        <w:rPr>
          <w:rFonts w:ascii="Calibri" w:eastAsia="Times New Roman" w:hAnsi="Calibri" w:cs="Calibri"/>
          <w:b/>
          <w:bCs/>
          <w:u w:val="single"/>
        </w:rPr>
        <w:t xml:space="preserve"> </w:t>
      </w:r>
      <w:r w:rsidRPr="00661D83">
        <w:rPr>
          <w:rFonts w:ascii="Calibri" w:eastAsia="Times New Roman" w:hAnsi="Calibri" w:cs="Calibri"/>
          <w:b/>
          <w:bCs/>
          <w:u w:val="single"/>
        </w:rPr>
        <w:t>breaks even on a cash flow basis</w:t>
      </w:r>
      <w:r>
        <w:rPr>
          <w:rFonts w:ascii="Calibri" w:eastAsia="Times New Roman" w:hAnsi="Calibri" w:cs="Calibri"/>
          <w:b/>
          <w:bCs/>
          <w:u w:val="single"/>
        </w:rPr>
        <w:t>:</w:t>
      </w:r>
      <w:r>
        <w:rPr>
          <w:rFonts w:ascii="Calibri" w:eastAsia="Times New Roman" w:hAnsi="Calibri" w:cs="Calibri"/>
        </w:rPr>
        <w:t xml:space="preserve"> </w:t>
      </w:r>
      <w:r w:rsidRPr="00877ABD">
        <w:rPr>
          <w:rFonts w:ascii="Calibri" w:eastAsia="Times New Roman" w:hAnsi="Calibri" w:cs="Calibri"/>
        </w:rPr>
        <w:t xml:space="preserve">(i.e., cashflows turn positive and the </w:t>
      </w:r>
      <w:r>
        <w:rPr>
          <w:rFonts w:ascii="Calibri" w:eastAsia="Times New Roman" w:hAnsi="Calibri" w:cs="Calibri"/>
        </w:rPr>
        <w:t>facility</w:t>
      </w:r>
      <w:r w:rsidRPr="00877ABD">
        <w:rPr>
          <w:rFonts w:ascii="Calibri" w:eastAsia="Times New Roman" w:hAnsi="Calibri" w:cs="Calibri"/>
        </w:rPr>
        <w:t xml:space="preserve"> can sustain itself without any additional funding from investors). Please complete Schedule C: “Schedule for Operating cash flows until </w:t>
      </w:r>
      <w:r w:rsidR="00B5275F">
        <w:rPr>
          <w:rFonts w:ascii="Calibri" w:eastAsia="Times New Roman" w:hAnsi="Calibri" w:cs="Calibri"/>
        </w:rPr>
        <w:t>project</w:t>
      </w:r>
      <w:r w:rsidRPr="00877ABD">
        <w:rPr>
          <w:rFonts w:ascii="Calibri" w:eastAsia="Times New Roman" w:hAnsi="Calibri" w:cs="Calibri"/>
        </w:rPr>
        <w:t xml:space="preserve"> cash flows breakeven” and provide a breakdown of operating revenues and operating costs that have been estimated in this line item.</w:t>
      </w:r>
    </w:p>
    <w:p w:rsidR="008370E5" w:rsidRPr="008370E5" w:rsidP="008370E5" w14:paraId="119B5420" w14:textId="44F0B37D">
      <w:pPr>
        <w:pStyle w:val="BodyText"/>
        <w:spacing w:after="160" w:line="240" w:lineRule="auto"/>
        <w:ind w:left="410"/>
        <w:rPr>
          <w:b/>
          <w:bCs/>
        </w:rPr>
      </w:pPr>
      <w:r w:rsidRPr="3029BDD1">
        <w:rPr>
          <w:rFonts w:ascii="Calibri" w:eastAsia="Times New Roman" w:hAnsi="Calibri" w:cs="Calibri"/>
        </w:rPr>
        <w:t>A</w:t>
      </w:r>
      <w:r w:rsidRPr="3029BDD1">
        <w:rPr>
          <w:rFonts w:ascii="Calibri" w:eastAsia="Times New Roman" w:hAnsi="Calibri" w:cs="Calibri"/>
        </w:rPr>
        <w:t>pplicants should enter “0” for any line items that are not applicable to their project(s).</w:t>
      </w:r>
    </w:p>
    <w:p w:rsidR="006D1FA4" w:rsidRPr="00877ABD" w:rsidP="006D1FA4" w14:paraId="34DE50EF" w14:textId="5AEEC282">
      <w:pPr>
        <w:pStyle w:val="BodyText"/>
        <w:numPr>
          <w:ilvl w:val="0"/>
          <w:numId w:val="14"/>
        </w:numPr>
        <w:spacing w:after="160" w:line="240" w:lineRule="auto"/>
        <w:rPr>
          <w:rFonts w:ascii="Calibri" w:eastAsia="Times New Roman" w:hAnsi="Calibri" w:cs="Calibri"/>
        </w:rPr>
      </w:pPr>
      <w:r w:rsidRPr="3029BDD1">
        <w:rPr>
          <w:rFonts w:ascii="Calibri" w:eastAsia="Times New Roman" w:hAnsi="Calibri" w:cs="Calibri"/>
          <w:b/>
          <w:bCs/>
          <w:u w:val="single"/>
        </w:rPr>
        <w:t>Workforce development costs:</w:t>
      </w:r>
      <w:r w:rsidRPr="3029BDD1">
        <w:rPr>
          <w:rFonts w:ascii="Calibri" w:eastAsia="Times New Roman" w:hAnsi="Calibri" w:cs="Calibri"/>
        </w:rPr>
        <w:t xml:space="preserve"> Provide a schedule </w:t>
      </w:r>
      <w:r w:rsidRPr="3029BDD1">
        <w:rPr>
          <w:rFonts w:eastAsia="Calibri" w:cs="Times New Roman"/>
        </w:rPr>
        <w:t xml:space="preserve">showing estimated spending by the applicant on workforce development activities to support the proposed </w:t>
      </w:r>
      <w:r w:rsidRPr="3029BDD1" w:rsidR="00B5275F">
        <w:rPr>
          <w:rFonts w:eastAsia="Calibri" w:cs="Times New Roman"/>
        </w:rPr>
        <w:t>project</w:t>
      </w:r>
      <w:r w:rsidRPr="3029BDD1">
        <w:rPr>
          <w:rFonts w:eastAsia="Calibri" w:cs="Times New Roman"/>
        </w:rPr>
        <w:t xml:space="preserve">. Some examples </w:t>
      </w:r>
      <w:r w:rsidRPr="3029BDD1">
        <w:rPr>
          <w:rFonts w:eastAsia="Calibri" w:cs="Times New Roman"/>
        </w:rPr>
        <w:t>may include, but are not limited to, equipment costs, construction of a training center, costs for training and education, wrap-around support costs, and childcare costs (note these are provided in the</w:t>
      </w:r>
      <w:r w:rsidRPr="3029BDD1" w:rsidR="00940267">
        <w:rPr>
          <w:rFonts w:eastAsia="Calibri" w:cs="Times New Roman"/>
        </w:rPr>
        <w:t xml:space="preserve"> Excel</w:t>
      </w:r>
      <w:r w:rsidRPr="3029BDD1">
        <w:rPr>
          <w:rFonts w:eastAsia="Calibri" w:cs="Times New Roman"/>
        </w:rPr>
        <w:t xml:space="preserve"> template but are not required to be populated). Please provide other costs in the space provided that are expected to be a part of the workforce development plan submitted with the application.</w:t>
      </w:r>
      <w:r>
        <w:br/>
      </w:r>
      <w:r>
        <w:br/>
      </w:r>
      <w:r w:rsidRPr="3029BDD1" w:rsidR="20D5B8C2">
        <w:rPr>
          <w:rFonts w:ascii="Calibri" w:eastAsia="Times New Roman" w:hAnsi="Calibri" w:cs="Calibri"/>
        </w:rPr>
        <w:t>A</w:t>
      </w:r>
      <w:r w:rsidRPr="3029BDD1" w:rsidR="000F500A">
        <w:rPr>
          <w:rFonts w:ascii="Calibri" w:eastAsia="Times New Roman" w:hAnsi="Calibri" w:cs="Calibri"/>
        </w:rPr>
        <w:t>pplicants should enter “0” for any line items that are not applicable to their project(s).</w:t>
      </w:r>
    </w:p>
    <w:p w:rsidR="006D1FA4" w:rsidRPr="004C18DA" w:rsidP="006D1FA4" w14:paraId="4FD3AF46" w14:textId="765325B6">
      <w:pPr>
        <w:pStyle w:val="BodyText"/>
        <w:numPr>
          <w:ilvl w:val="0"/>
          <w:numId w:val="14"/>
        </w:numPr>
        <w:spacing w:after="160" w:line="240" w:lineRule="auto"/>
        <w:rPr>
          <w:rFonts w:ascii="Calibri" w:eastAsia="Times New Roman" w:hAnsi="Calibri" w:cs="Calibri"/>
        </w:rPr>
      </w:pPr>
      <w:r w:rsidRPr="00661D83">
        <w:rPr>
          <w:rFonts w:eastAsia="Calibri" w:cs="Times New Roman"/>
          <w:b/>
          <w:bCs/>
          <w:szCs w:val="24"/>
          <w:u w:val="single"/>
        </w:rPr>
        <w:t>Other Uses of Funds:</w:t>
      </w:r>
      <w:r w:rsidRPr="00877ABD">
        <w:rPr>
          <w:rFonts w:eastAsia="Calibri" w:cs="Times New Roman"/>
          <w:szCs w:val="24"/>
        </w:rPr>
        <w:t xml:space="preserve"> provide any uses of funds during the construction phase of the </w:t>
      </w:r>
      <w:r w:rsidR="00B5275F">
        <w:rPr>
          <w:rFonts w:eastAsia="Calibri" w:cs="Times New Roman"/>
          <w:szCs w:val="24"/>
        </w:rPr>
        <w:t>project</w:t>
      </w:r>
      <w:r w:rsidRPr="00877ABD">
        <w:rPr>
          <w:rFonts w:eastAsia="Calibri" w:cs="Times New Roman"/>
          <w:szCs w:val="24"/>
        </w:rPr>
        <w:t xml:space="preserve"> and until cash flows turn positive, beyond the capital investments, operating losses and other cash outflows, and workforce development costs.</w:t>
      </w:r>
    </w:p>
    <w:p w:rsidR="006D1FA4" w:rsidRPr="004C18DA" w:rsidP="006D1FA4" w14:paraId="06F7F117" w14:textId="385674D3">
      <w:pPr>
        <w:pStyle w:val="BodyText"/>
        <w:numPr>
          <w:ilvl w:val="0"/>
          <w:numId w:val="14"/>
        </w:numPr>
        <w:spacing w:after="160" w:line="240" w:lineRule="auto"/>
        <w:rPr>
          <w:rFonts w:ascii="Calibri" w:eastAsia="Times New Roman" w:hAnsi="Calibri" w:cs="Calibri"/>
        </w:rPr>
      </w:pPr>
      <w:r w:rsidRPr="004C18DA">
        <w:rPr>
          <w:rFonts w:ascii="Calibri" w:eastAsia="Times New Roman" w:hAnsi="Calibri" w:cs="Calibri"/>
          <w:b/>
          <w:bCs/>
          <w:u w:val="single"/>
        </w:rPr>
        <w:t xml:space="preserve">Total </w:t>
      </w:r>
      <w:r w:rsidR="00B5275F">
        <w:rPr>
          <w:rFonts w:ascii="Calibri" w:eastAsia="Times New Roman" w:hAnsi="Calibri" w:cs="Calibri"/>
          <w:b/>
          <w:bCs/>
          <w:u w:val="single"/>
        </w:rPr>
        <w:t>Project</w:t>
      </w:r>
      <w:r w:rsidRPr="004C18DA">
        <w:rPr>
          <w:rFonts w:ascii="Calibri" w:eastAsia="Times New Roman" w:hAnsi="Calibri" w:cs="Calibri"/>
          <w:b/>
          <w:bCs/>
          <w:u w:val="single"/>
        </w:rPr>
        <w:t xml:space="preserve"> Costs:</w:t>
      </w:r>
      <w:r>
        <w:rPr>
          <w:rFonts w:ascii="Calibri" w:eastAsia="Times New Roman" w:hAnsi="Calibri" w:cs="Calibri"/>
        </w:rPr>
        <w:t xml:space="preserve"> Ensure the Total </w:t>
      </w:r>
      <w:r w:rsidR="00B5275F">
        <w:rPr>
          <w:rFonts w:ascii="Calibri" w:eastAsia="Times New Roman" w:hAnsi="Calibri" w:cs="Calibri"/>
        </w:rPr>
        <w:t>Project</w:t>
      </w:r>
      <w:r>
        <w:rPr>
          <w:rFonts w:ascii="Calibri" w:eastAsia="Times New Roman" w:hAnsi="Calibri" w:cs="Calibri"/>
        </w:rPr>
        <w:t xml:space="preserve"> Costs for the </w:t>
      </w:r>
      <w:r w:rsidR="00B5275F">
        <w:rPr>
          <w:rFonts w:ascii="Calibri" w:eastAsia="Times New Roman" w:hAnsi="Calibri" w:cs="Calibri"/>
        </w:rPr>
        <w:t>project</w:t>
      </w:r>
      <w:r>
        <w:rPr>
          <w:rFonts w:ascii="Calibri" w:eastAsia="Times New Roman" w:hAnsi="Calibri" w:cs="Calibri"/>
        </w:rPr>
        <w:t xml:space="preserve"> is equal to the sum of line items 1 – 4 in the Use of Funds section. </w:t>
      </w:r>
      <w:r w:rsidRPr="007E666E">
        <w:rPr>
          <w:rFonts w:ascii="Calibri" w:eastAsia="Times New Roman" w:hAnsi="Calibri" w:cs="Calibri"/>
        </w:rPr>
        <w:t xml:space="preserve">Total </w:t>
      </w:r>
      <w:r w:rsidR="00B5275F">
        <w:rPr>
          <w:rFonts w:ascii="Calibri" w:eastAsia="Times New Roman" w:hAnsi="Calibri" w:cs="Calibri"/>
        </w:rPr>
        <w:t>Project</w:t>
      </w:r>
      <w:r w:rsidRPr="007E666E">
        <w:rPr>
          <w:rFonts w:ascii="Calibri" w:eastAsia="Times New Roman" w:hAnsi="Calibri" w:cs="Calibri"/>
        </w:rPr>
        <w:t xml:space="preserve"> Funding in Schedule B must match the Total </w:t>
      </w:r>
      <w:r w:rsidR="00B5275F">
        <w:rPr>
          <w:rFonts w:ascii="Calibri" w:eastAsia="Times New Roman" w:hAnsi="Calibri" w:cs="Calibri"/>
        </w:rPr>
        <w:t>Project</w:t>
      </w:r>
      <w:r w:rsidRPr="007E666E">
        <w:rPr>
          <w:rFonts w:ascii="Calibri" w:eastAsia="Times New Roman" w:hAnsi="Calibri" w:cs="Calibri"/>
        </w:rPr>
        <w:t xml:space="preserve"> Costs in Schedule A.</w:t>
      </w:r>
    </w:p>
    <w:p w:rsidR="006D1FA4" w:rsidRPr="00877ABD" w:rsidP="006D1FA4" w14:paraId="70E8BEF8" w14:textId="77777777">
      <w:pPr>
        <w:pStyle w:val="BodyText"/>
        <w:ind w:left="50"/>
        <w:rPr>
          <w:rFonts w:ascii="Calibri" w:eastAsia="Times New Roman" w:hAnsi="Calibri" w:cs="Calibri"/>
          <w:u w:val="single"/>
        </w:rPr>
      </w:pPr>
      <w:r w:rsidRPr="00877ABD">
        <w:rPr>
          <w:rFonts w:ascii="Calibri" w:eastAsia="Times New Roman" w:hAnsi="Calibri" w:cs="Calibri"/>
          <w:u w:val="single"/>
        </w:rPr>
        <w:t>Additional notes for Schedule A:</w:t>
      </w:r>
    </w:p>
    <w:p w:rsidR="006D1FA4" w:rsidRPr="00877ABD" w:rsidP="006D1FA4" w14:paraId="2BF3121A" w14:textId="77777777">
      <w:pPr>
        <w:pStyle w:val="BodyText"/>
        <w:numPr>
          <w:ilvl w:val="0"/>
          <w:numId w:val="18"/>
        </w:numPr>
        <w:spacing w:after="160" w:line="240" w:lineRule="auto"/>
        <w:rPr>
          <w:rFonts w:ascii="Calibri" w:eastAsia="Times New Roman" w:hAnsi="Calibri" w:cs="Calibri"/>
        </w:rPr>
      </w:pPr>
      <w:r w:rsidRPr="00877ABD">
        <w:rPr>
          <w:rFonts w:ascii="Calibri" w:eastAsia="Times New Roman" w:hAnsi="Calibri" w:cs="Calibri"/>
          <w:b/>
          <w:bCs/>
        </w:rPr>
        <w:t>Investment Tax Credit Eligible Costs:</w:t>
      </w:r>
      <w:r w:rsidRPr="00877ABD">
        <w:rPr>
          <w:rFonts w:ascii="Calibri" w:eastAsia="Times New Roman" w:hAnsi="Calibri" w:cs="Calibri"/>
        </w:rPr>
        <w:t xml:space="preserve"> Please indicate the estimated percentage of costs that will be eligible for the Investment Tax Credit for each line item in this schedule</w:t>
      </w:r>
      <w:r>
        <w:rPr>
          <w:rFonts w:ascii="Calibri" w:eastAsia="Times New Roman" w:hAnsi="Calibri" w:cs="Calibri"/>
        </w:rPr>
        <w:t xml:space="preserve">. </w:t>
      </w:r>
      <w:r>
        <w:rPr>
          <w:rFonts w:ascii="Calibri" w:eastAsia="Times New Roman" w:hAnsi="Calibri" w:cs="Calibri"/>
          <w:color w:val="000000"/>
        </w:rPr>
        <w:t>R</w:t>
      </w:r>
      <w:r w:rsidRPr="00ED7B84">
        <w:rPr>
          <w:rFonts w:ascii="Calibri" w:eastAsia="Times New Roman" w:hAnsi="Calibri" w:cs="Calibri"/>
          <w:color w:val="000000"/>
        </w:rPr>
        <w:t xml:space="preserve">ough approximations </w:t>
      </w:r>
      <w:r>
        <w:rPr>
          <w:rFonts w:ascii="Calibri" w:eastAsia="Times New Roman" w:hAnsi="Calibri" w:cs="Calibri"/>
          <w:color w:val="000000"/>
        </w:rPr>
        <w:t>or high-level estimates are acceptable.</w:t>
      </w:r>
    </w:p>
    <w:p w:rsidR="006D1FA4" w:rsidRPr="00877ABD" w:rsidP="006D1FA4" w14:paraId="270A3967" w14:textId="42DF2633">
      <w:pPr>
        <w:pStyle w:val="BodyText"/>
        <w:numPr>
          <w:ilvl w:val="0"/>
          <w:numId w:val="18"/>
        </w:numPr>
        <w:spacing w:after="160" w:line="240" w:lineRule="auto"/>
        <w:rPr>
          <w:rFonts w:ascii="Calibri" w:eastAsia="Times New Roman" w:hAnsi="Calibri" w:cs="Calibri"/>
        </w:rPr>
      </w:pPr>
      <w:r w:rsidRPr="00877ABD">
        <w:rPr>
          <w:b/>
          <w:bCs/>
        </w:rPr>
        <w:t>Excluded costs:</w:t>
      </w:r>
      <w:r w:rsidRPr="00877ABD">
        <w:t xml:space="preserve"> The following costs are excluded from inclusion in the Sources &amp; Uses </w:t>
      </w:r>
      <w:r w:rsidR="00223DE4">
        <w:t xml:space="preserve">Excel </w:t>
      </w:r>
      <w:r w:rsidRPr="00877ABD">
        <w:t xml:space="preserve">template. These costs will not be evaluated during determination of CHIPS funding awarded to a </w:t>
      </w:r>
      <w:r w:rsidR="00692FC8">
        <w:t>project</w:t>
      </w:r>
      <w:r w:rsidRPr="00877ABD">
        <w:t>. This list is not exhaustive</w:t>
      </w:r>
      <w:r>
        <w:t>,</w:t>
      </w:r>
      <w:r w:rsidRPr="00877ABD">
        <w:t xml:space="preserve"> and CPO reserves the right to determine on a case-by-case basis other costs that are excluded and communicate this with applicants. The excluded costs include:</w:t>
      </w:r>
    </w:p>
    <w:p w:rsidR="006D1FA4" w:rsidRPr="00877ABD" w:rsidP="006D1FA4" w14:paraId="4E48E29C" w14:textId="77777777">
      <w:pPr>
        <w:pStyle w:val="BodyText"/>
        <w:numPr>
          <w:ilvl w:val="1"/>
          <w:numId w:val="19"/>
        </w:numPr>
        <w:spacing w:after="160" w:line="240" w:lineRule="auto"/>
      </w:pPr>
      <w:r w:rsidRPr="00877ABD">
        <w:t>Fees and commissions charged to applicant, including finder’s fees, for obtaining Federal or other funds</w:t>
      </w:r>
    </w:p>
    <w:p w:rsidR="006D1FA4" w:rsidRPr="00877ABD" w:rsidP="006D1FA4" w14:paraId="3A9A470A" w14:textId="5DB5E65F">
      <w:pPr>
        <w:pStyle w:val="BodyText"/>
        <w:numPr>
          <w:ilvl w:val="1"/>
          <w:numId w:val="19"/>
        </w:numPr>
        <w:spacing w:after="160" w:line="240" w:lineRule="auto"/>
      </w:pPr>
      <w:r>
        <w:rPr>
          <w:rFonts w:eastAsia="Times New Roman"/>
        </w:rPr>
        <w:t xml:space="preserve">Parent corporation or affiliated entity expenses and assessments that are not related to the project </w:t>
      </w:r>
      <w:r w:rsidRPr="00877ABD">
        <w:t>Goodwill, franchise, trade, or brand name costs</w:t>
      </w:r>
    </w:p>
    <w:p w:rsidR="006D1FA4" w:rsidRPr="00877ABD" w:rsidP="006D1FA4" w14:paraId="4BA42811" w14:textId="77777777">
      <w:pPr>
        <w:pStyle w:val="BodyText"/>
        <w:numPr>
          <w:ilvl w:val="1"/>
          <w:numId w:val="19"/>
        </w:numPr>
        <w:spacing w:after="160" w:line="240" w:lineRule="auto"/>
      </w:pPr>
      <w:r w:rsidRPr="00877ABD">
        <w:t>Dividends and profit sharing, including, but not limited to, stock repurchases</w:t>
      </w:r>
    </w:p>
    <w:p w:rsidR="006D1FA4" w:rsidRPr="00877ABD" w:rsidP="006D1FA4" w14:paraId="73A2016B" w14:textId="0213BB1E">
      <w:pPr>
        <w:pStyle w:val="BodyText"/>
        <w:numPr>
          <w:ilvl w:val="1"/>
          <w:numId w:val="19"/>
        </w:numPr>
        <w:spacing w:after="160" w:line="240" w:lineRule="auto"/>
      </w:pPr>
      <w:r w:rsidRPr="00877ABD">
        <w:t xml:space="preserve">Costs that are excessive or are not directly required to carry out the </w:t>
      </w:r>
      <w:r w:rsidR="00692FC8">
        <w:t>project</w:t>
      </w:r>
      <w:r w:rsidRPr="00877ABD">
        <w:t>, as determined by CPO</w:t>
      </w:r>
    </w:p>
    <w:p w:rsidR="006D1FA4" w:rsidRPr="00877ABD" w:rsidP="006D1FA4" w14:paraId="291D5FA2" w14:textId="77777777">
      <w:pPr>
        <w:pStyle w:val="BodyText"/>
        <w:numPr>
          <w:ilvl w:val="1"/>
          <w:numId w:val="19"/>
        </w:numPr>
        <w:spacing w:after="160" w:line="240" w:lineRule="auto"/>
      </w:pPr>
      <w:r w:rsidRPr="00877ABD">
        <w:t>Applicant-paid cost of issuing a CHIPS Loan or Loan Guarantee</w:t>
      </w:r>
    </w:p>
    <w:p w:rsidR="006D1FA4" w:rsidRPr="00877ABD" w:rsidP="006D1FA4" w14:paraId="4DCE0611" w14:textId="77777777">
      <w:pPr>
        <w:pStyle w:val="BodyText"/>
      </w:pPr>
    </w:p>
    <w:p w:rsidR="006D1FA4" w:rsidRPr="00877ABD" w:rsidP="006D1FA4" w14:paraId="73CB8A6C" w14:textId="0A7474B3">
      <w:pPr>
        <w:pStyle w:val="BodyText"/>
      </w:pPr>
      <w:r w:rsidRPr="00877ABD">
        <w:rPr>
          <w:u w:val="single"/>
        </w:rPr>
        <w:t>Schedule B:</w:t>
      </w:r>
      <w:r w:rsidRPr="00877ABD">
        <w:t xml:space="preserve"> The Funding Source Schedule should include estimates for all sources of funding that will contribute to the </w:t>
      </w:r>
      <w:r w:rsidR="00692FC8">
        <w:t>project</w:t>
      </w:r>
      <w:r>
        <w:t>.</w:t>
      </w:r>
      <w:r w:rsidRPr="00877ABD">
        <w:t xml:space="preserve"> </w:t>
      </w:r>
      <w:r>
        <w:t xml:space="preserve">If there are multiple </w:t>
      </w:r>
      <w:r w:rsidR="00692FC8">
        <w:t>projects</w:t>
      </w:r>
      <w:r>
        <w:t>, allocate sources of funds appropriately.</w:t>
      </w:r>
    </w:p>
    <w:p w:rsidR="006D1FA4" w:rsidRPr="00877ABD" w:rsidP="006D1FA4" w14:paraId="628A3FAD" w14:textId="2EADCA2E">
      <w:pPr>
        <w:pStyle w:val="BodyText"/>
        <w:numPr>
          <w:ilvl w:val="0"/>
          <w:numId w:val="15"/>
        </w:numPr>
        <w:spacing w:after="160" w:line="240" w:lineRule="auto"/>
      </w:pPr>
      <w:r w:rsidRPr="00E63C13">
        <w:rPr>
          <w:b/>
          <w:bCs/>
          <w:u w:val="single"/>
        </w:rPr>
        <w:t>Equity Funding</w:t>
      </w:r>
      <w:r w:rsidRPr="00877ABD">
        <w:t>: Include Sponsor Equity</w:t>
      </w:r>
      <w:r>
        <w:t xml:space="preserve"> (i.e., applicant and/or corporate parent equity)</w:t>
      </w:r>
      <w:r w:rsidRPr="00877ABD">
        <w:t xml:space="preserve">, Third-Party Equity, and any other forms of equity that is expected to be injected into the </w:t>
      </w:r>
      <w:r w:rsidR="00B5275F">
        <w:t>project</w:t>
      </w:r>
      <w:r w:rsidRPr="00877ABD">
        <w:t xml:space="preserve">. Please provide a description of the other forms of equity, if entered. </w:t>
      </w:r>
    </w:p>
    <w:p w:rsidR="006D1FA4" w:rsidP="006D1FA4" w14:paraId="6CB9C628" w14:textId="0BC079D9">
      <w:pPr>
        <w:pStyle w:val="ListParagraph"/>
        <w:numPr>
          <w:ilvl w:val="0"/>
          <w:numId w:val="15"/>
        </w:numPr>
        <w:spacing w:line="240" w:lineRule="auto"/>
        <w:rPr>
          <w:rFonts w:ascii="Calibri" w:eastAsia="Times New Roman" w:hAnsi="Calibri" w:cs="Calibri"/>
        </w:rPr>
      </w:pPr>
      <w:r w:rsidRPr="00E63C13">
        <w:rPr>
          <w:rFonts w:ascii="Calibri" w:eastAsia="Times New Roman" w:hAnsi="Calibri" w:cs="Calibri"/>
          <w:b/>
          <w:bCs/>
          <w:u w:val="single"/>
        </w:rPr>
        <w:t>Debt Funding:</w:t>
      </w:r>
      <w:r w:rsidRPr="00877ABD">
        <w:rPr>
          <w:rFonts w:ascii="Calibri" w:eastAsia="Times New Roman" w:hAnsi="Calibri" w:cs="Calibri"/>
        </w:rPr>
        <w:t xml:space="preserve"> Include all debt </w:t>
      </w:r>
      <w:r>
        <w:rPr>
          <w:rFonts w:ascii="Calibri" w:eastAsia="Times New Roman" w:hAnsi="Calibri" w:cs="Calibri"/>
        </w:rPr>
        <w:t xml:space="preserve">raised for the </w:t>
      </w:r>
      <w:r w:rsidR="00692FC8">
        <w:rPr>
          <w:rFonts w:ascii="Calibri" w:eastAsia="Times New Roman" w:hAnsi="Calibri" w:cs="Calibri"/>
        </w:rPr>
        <w:t>project</w:t>
      </w:r>
      <w:r>
        <w:rPr>
          <w:rFonts w:ascii="Calibri" w:eastAsia="Times New Roman" w:hAnsi="Calibri" w:cs="Calibri"/>
        </w:rPr>
        <w:t>.</w:t>
      </w:r>
      <w:r w:rsidRPr="00877ABD">
        <w:rPr>
          <w:rFonts w:ascii="Calibri" w:eastAsia="Times New Roman" w:hAnsi="Calibri" w:cs="Calibri"/>
        </w:rPr>
        <w:t xml:space="preserve"> </w:t>
      </w:r>
    </w:p>
    <w:p w:rsidR="006D1FA4" w:rsidP="006D1FA4" w14:paraId="2DF3E578" w14:textId="7307410E">
      <w:pPr>
        <w:pStyle w:val="ListParagraph"/>
        <w:numPr>
          <w:ilvl w:val="1"/>
          <w:numId w:val="15"/>
        </w:numPr>
        <w:spacing w:line="240" w:lineRule="auto"/>
        <w:rPr>
          <w:rFonts w:ascii="Calibri" w:eastAsia="Times New Roman" w:hAnsi="Calibri" w:cs="Calibri"/>
        </w:rPr>
      </w:pPr>
      <w:r w:rsidRPr="00877ABD">
        <w:rPr>
          <w:rFonts w:ascii="Calibri" w:eastAsia="Times New Roman" w:hAnsi="Calibri" w:cs="Calibri"/>
        </w:rPr>
        <w:t xml:space="preserve">This should include intercompany loans that may have been down streamed by the Corporate Parent to the </w:t>
      </w:r>
      <w:r>
        <w:rPr>
          <w:rFonts w:ascii="Calibri" w:eastAsia="Times New Roman" w:hAnsi="Calibri" w:cs="Calibri"/>
        </w:rPr>
        <w:t>applicant</w:t>
      </w:r>
      <w:r w:rsidRPr="00877ABD">
        <w:rPr>
          <w:rFonts w:ascii="Calibri" w:eastAsia="Times New Roman" w:hAnsi="Calibri" w:cs="Calibri"/>
        </w:rPr>
        <w:t xml:space="preserve"> legal entity, </w:t>
      </w:r>
      <w:r w:rsidR="00692FC8">
        <w:rPr>
          <w:rFonts w:ascii="Calibri" w:eastAsia="Times New Roman" w:hAnsi="Calibri" w:cs="Calibri"/>
        </w:rPr>
        <w:t xml:space="preserve">intermediate entity, </w:t>
      </w:r>
      <w:r w:rsidRPr="00877ABD">
        <w:rPr>
          <w:rFonts w:ascii="Calibri" w:eastAsia="Times New Roman" w:hAnsi="Calibri" w:cs="Calibri"/>
        </w:rPr>
        <w:t xml:space="preserve">or third-party debt directly raised by the </w:t>
      </w:r>
      <w:r>
        <w:rPr>
          <w:rFonts w:ascii="Calibri" w:eastAsia="Times New Roman" w:hAnsi="Calibri" w:cs="Calibri"/>
        </w:rPr>
        <w:t>applicant</w:t>
      </w:r>
      <w:r w:rsidRPr="00877ABD">
        <w:rPr>
          <w:rFonts w:ascii="Calibri" w:eastAsia="Times New Roman" w:hAnsi="Calibri" w:cs="Calibri"/>
        </w:rPr>
        <w:t xml:space="preserve"> legal entity. </w:t>
      </w:r>
    </w:p>
    <w:p w:rsidR="006D1FA4" w:rsidP="006D1FA4" w14:paraId="00B6E6AB" w14:textId="77777777">
      <w:pPr>
        <w:pStyle w:val="ListParagraph"/>
        <w:numPr>
          <w:ilvl w:val="1"/>
          <w:numId w:val="15"/>
        </w:numPr>
        <w:spacing w:line="240" w:lineRule="auto"/>
        <w:rPr>
          <w:rFonts w:ascii="Calibri" w:eastAsia="Times New Roman" w:hAnsi="Calibri" w:cs="Calibri"/>
        </w:rPr>
      </w:pPr>
      <w:r w:rsidRPr="00877ABD">
        <w:rPr>
          <w:rFonts w:ascii="Calibri" w:eastAsia="Times New Roman" w:hAnsi="Calibri" w:cs="Calibri"/>
        </w:rPr>
        <w:t>Please also provide amounts and details for the unguaranteed portion of the third-party loans that will be applied for CHIPS Guarantees</w:t>
      </w:r>
      <w:r>
        <w:rPr>
          <w:rFonts w:ascii="Calibri" w:eastAsia="Times New Roman" w:hAnsi="Calibri" w:cs="Calibri"/>
        </w:rPr>
        <w:t xml:space="preserve"> (e.g.,</w:t>
      </w:r>
      <w:r w:rsidRPr="00877ABD">
        <w:rPr>
          <w:rFonts w:ascii="Calibri" w:eastAsia="Times New Roman" w:hAnsi="Calibri" w:cs="Calibri"/>
        </w:rPr>
        <w:t xml:space="preserve"> if a third-party loan will </w:t>
      </w:r>
      <w:r w:rsidRPr="00877ABD">
        <w:rPr>
          <w:rFonts w:ascii="Calibri" w:eastAsia="Times New Roman" w:hAnsi="Calibri" w:cs="Calibri"/>
        </w:rPr>
        <w:t>be requested to have 80% of the loan guaranteed by the CHIPS program, then provide the amount of the remaining 20% of the loan that will not be guaranteed</w:t>
      </w:r>
      <w:r>
        <w:rPr>
          <w:rFonts w:ascii="Calibri" w:eastAsia="Times New Roman" w:hAnsi="Calibri" w:cs="Calibri"/>
        </w:rPr>
        <w:t>)</w:t>
      </w:r>
      <w:r w:rsidRPr="00877ABD">
        <w:rPr>
          <w:rFonts w:ascii="Calibri" w:eastAsia="Times New Roman" w:hAnsi="Calibri" w:cs="Calibri"/>
        </w:rPr>
        <w:t xml:space="preserve">. </w:t>
      </w:r>
    </w:p>
    <w:p w:rsidR="006D1FA4" w:rsidRPr="00877ABD" w:rsidP="006D1FA4" w14:paraId="03BBD8D6" w14:textId="77777777">
      <w:pPr>
        <w:pStyle w:val="ListParagraph"/>
        <w:numPr>
          <w:ilvl w:val="1"/>
          <w:numId w:val="15"/>
        </w:numPr>
        <w:spacing w:line="240" w:lineRule="auto"/>
        <w:rPr>
          <w:rFonts w:ascii="Calibri" w:eastAsia="Times New Roman" w:hAnsi="Calibri" w:cs="Calibri"/>
        </w:rPr>
      </w:pPr>
      <w:r w:rsidRPr="00707243">
        <w:rPr>
          <w:rFonts w:ascii="Calibri" w:eastAsia="Times New Roman" w:hAnsi="Calibri" w:cs="Calibri"/>
        </w:rPr>
        <w:t>Provide</w:t>
      </w:r>
      <w:r w:rsidRPr="00877ABD">
        <w:rPr>
          <w:rFonts w:ascii="Calibri" w:eastAsia="Times New Roman" w:hAnsi="Calibri" w:cs="Calibri"/>
        </w:rPr>
        <w:t xml:space="preserve"> a description </w:t>
      </w:r>
      <w:r>
        <w:rPr>
          <w:rFonts w:ascii="Calibri" w:eastAsia="Times New Roman" w:hAnsi="Calibri" w:cs="Calibri"/>
        </w:rPr>
        <w:t>any other forms of debt that are</w:t>
      </w:r>
      <w:r w:rsidRPr="00877ABD">
        <w:rPr>
          <w:rFonts w:ascii="Calibri" w:eastAsia="Times New Roman" w:hAnsi="Calibri" w:cs="Calibri"/>
        </w:rPr>
        <w:t xml:space="preserve"> entered. </w:t>
      </w:r>
    </w:p>
    <w:p w:rsidR="006D1FA4" w:rsidRPr="00FC2A95" w:rsidP="006D1FA4" w14:paraId="587A2B63" w14:textId="77777777">
      <w:pPr>
        <w:pStyle w:val="ListParagraph"/>
        <w:numPr>
          <w:ilvl w:val="1"/>
          <w:numId w:val="15"/>
        </w:numPr>
        <w:spacing w:line="240" w:lineRule="auto"/>
        <w:rPr>
          <w:rFonts w:ascii="Calibri" w:eastAsia="Times New Roman" w:hAnsi="Calibri" w:cs="Calibri"/>
        </w:rPr>
      </w:pPr>
      <w:r w:rsidRPr="00877ABD">
        <w:rPr>
          <w:rFonts w:ascii="Calibri" w:eastAsia="Times New Roman" w:hAnsi="Calibri" w:cs="Calibri"/>
        </w:rPr>
        <w:t xml:space="preserve">Do not include debt </w:t>
      </w:r>
      <w:r>
        <w:rPr>
          <w:rFonts w:ascii="Calibri" w:eastAsia="Times New Roman" w:hAnsi="Calibri" w:cs="Calibri"/>
        </w:rPr>
        <w:t>from</w:t>
      </w:r>
      <w:r w:rsidRPr="00877ABD">
        <w:rPr>
          <w:rFonts w:ascii="Calibri" w:eastAsia="Times New Roman" w:hAnsi="Calibri" w:cs="Calibri"/>
        </w:rPr>
        <w:t xml:space="preserve"> CHIPS loans or </w:t>
      </w:r>
      <w:r>
        <w:rPr>
          <w:rFonts w:ascii="Calibri" w:eastAsia="Times New Roman" w:hAnsi="Calibri" w:cs="Calibri"/>
        </w:rPr>
        <w:t xml:space="preserve">portions of </w:t>
      </w:r>
      <w:r w:rsidRPr="00877ABD">
        <w:rPr>
          <w:rFonts w:ascii="Calibri" w:eastAsia="Times New Roman" w:hAnsi="Calibri" w:cs="Calibri"/>
        </w:rPr>
        <w:t>loans guaranteed by CHIPS program in this section</w:t>
      </w:r>
      <w:r>
        <w:rPr>
          <w:rFonts w:ascii="Calibri" w:eastAsia="Times New Roman" w:hAnsi="Calibri" w:cs="Calibri"/>
        </w:rPr>
        <w:t>.</w:t>
      </w:r>
    </w:p>
    <w:p w:rsidR="006D1FA4" w:rsidRPr="00877ABD" w:rsidP="006D1FA4" w14:paraId="61DF494A" w14:textId="5C321CE1">
      <w:pPr>
        <w:pStyle w:val="BodyText"/>
        <w:numPr>
          <w:ilvl w:val="0"/>
          <w:numId w:val="15"/>
        </w:numPr>
        <w:spacing w:after="160" w:line="240" w:lineRule="auto"/>
        <w:rPr>
          <w:rFonts w:ascii="Calibri" w:eastAsia="Times New Roman" w:hAnsi="Calibri" w:cs="Calibri"/>
        </w:rPr>
      </w:pPr>
      <w:r w:rsidRPr="00E63C13">
        <w:rPr>
          <w:rFonts w:ascii="Calibri" w:eastAsia="Times New Roman" w:hAnsi="Calibri" w:cs="Calibri"/>
          <w:b/>
          <w:bCs/>
          <w:u w:val="single"/>
        </w:rPr>
        <w:t>Government Support</w:t>
      </w:r>
      <w:r>
        <w:rPr>
          <w:rFonts w:ascii="Calibri" w:eastAsia="Times New Roman" w:hAnsi="Calibri" w:cs="Calibri"/>
          <w:b/>
          <w:bCs/>
          <w:u w:val="single"/>
        </w:rPr>
        <w:t>:</w:t>
      </w:r>
      <w:r w:rsidRPr="00877ABD">
        <w:rPr>
          <w:rFonts w:ascii="Calibri" w:eastAsia="Times New Roman" w:hAnsi="Calibri" w:cs="Calibri"/>
        </w:rPr>
        <w:t xml:space="preserve"> </w:t>
      </w:r>
      <w:r w:rsidRPr="009A4B53" w:rsidR="009A4B53">
        <w:rPr>
          <w:rFonts w:ascii="Calibri" w:eastAsia="Times New Roman" w:hAnsi="Calibri" w:cs="Calibri"/>
        </w:rPr>
        <w:t>Include any funding received (or expected to be received) by the applicant for the project(s) from Federal, State, and Local governing bodies in the form of direct funding (e.g., grants), debt (e.g., loans, loan guarantees), tax credits, or other forms of incentives (e.g., land awards, subsidized utilities). Incentive amounts are expected to be directionally accurate given industry-normal risks and returns for a project of this nature</w:t>
      </w:r>
      <w:r>
        <w:rPr>
          <w:rFonts w:ascii="Calibri" w:eastAsia="Times New Roman" w:hAnsi="Calibri" w:cs="Calibri"/>
        </w:rPr>
        <w:t>.</w:t>
      </w:r>
    </w:p>
    <w:p w:rsidR="00471C54" w:rsidRPr="00877ABD" w:rsidP="00471C54" w14:paraId="5CC1E258" w14:textId="7A5CECC3">
      <w:pPr>
        <w:pStyle w:val="BodyText"/>
        <w:numPr>
          <w:ilvl w:val="1"/>
          <w:numId w:val="15"/>
        </w:numPr>
        <w:spacing w:after="160" w:line="240" w:lineRule="auto"/>
        <w:rPr>
          <w:rFonts w:ascii="Calibri" w:eastAsia="Times New Roman" w:hAnsi="Calibri" w:cs="Calibri"/>
        </w:rPr>
      </w:pPr>
      <w:r w:rsidRPr="04208E80">
        <w:rPr>
          <w:rFonts w:ascii="Calibri" w:eastAsia="Times New Roman" w:hAnsi="Calibri" w:cs="Calibri"/>
        </w:rPr>
        <w:t>For CHIPS Direct Funding indicate the amount of direct funding that the entity is requesting.</w:t>
      </w:r>
    </w:p>
    <w:p w:rsidR="00471C54" w:rsidP="00471C54" w14:paraId="15153605" w14:textId="77777777">
      <w:pPr>
        <w:pStyle w:val="BodyText"/>
        <w:numPr>
          <w:ilvl w:val="1"/>
          <w:numId w:val="15"/>
        </w:numPr>
        <w:spacing w:after="160" w:line="240" w:lineRule="auto"/>
        <w:rPr>
          <w:rFonts w:ascii="Calibri" w:eastAsia="Times New Roman" w:hAnsi="Calibri" w:cs="Calibri"/>
        </w:rPr>
      </w:pPr>
      <w:r>
        <w:rPr>
          <w:rFonts w:ascii="Calibri" w:eastAsia="Times New Roman" w:hAnsi="Calibri" w:cs="Calibri"/>
        </w:rPr>
        <w:t>For CHIPS Loans, indicate the total amount of CHIPS loans the entity is requesting.</w:t>
      </w:r>
    </w:p>
    <w:p w:rsidR="00471C54" w:rsidRPr="00877ABD" w:rsidP="00471C54" w14:paraId="69C60E71" w14:textId="77777777">
      <w:pPr>
        <w:pStyle w:val="BodyText"/>
        <w:numPr>
          <w:ilvl w:val="1"/>
          <w:numId w:val="15"/>
        </w:numPr>
        <w:spacing w:after="160" w:line="240" w:lineRule="auto"/>
        <w:rPr>
          <w:rFonts w:ascii="Calibri" w:eastAsia="Times New Roman" w:hAnsi="Calibri" w:cs="Calibri"/>
        </w:rPr>
      </w:pPr>
      <w:r w:rsidRPr="00877ABD">
        <w:rPr>
          <w:rFonts w:ascii="Calibri" w:eastAsia="Times New Roman" w:hAnsi="Calibri" w:cs="Calibri"/>
        </w:rPr>
        <w:t>For the line item “Third-party Loans Guaranteed by CHIPS Program</w:t>
      </w:r>
      <w:r>
        <w:rPr>
          <w:rFonts w:ascii="Calibri" w:eastAsia="Times New Roman" w:hAnsi="Calibri" w:cs="Calibri"/>
        </w:rPr>
        <w:t>,</w:t>
      </w:r>
      <w:r w:rsidRPr="00877ABD">
        <w:rPr>
          <w:rFonts w:ascii="Calibri" w:eastAsia="Times New Roman" w:hAnsi="Calibri" w:cs="Calibri"/>
        </w:rPr>
        <w:t xml:space="preserve">” please only include the portion of third-party debt that </w:t>
      </w:r>
      <w:r>
        <w:rPr>
          <w:rFonts w:ascii="Calibri" w:eastAsia="Times New Roman" w:hAnsi="Calibri" w:cs="Calibri"/>
        </w:rPr>
        <w:t>the entity is requesting</w:t>
      </w:r>
      <w:r w:rsidRPr="00877ABD">
        <w:rPr>
          <w:rFonts w:ascii="Calibri" w:eastAsia="Times New Roman" w:hAnsi="Calibri" w:cs="Calibri"/>
        </w:rPr>
        <w:t xml:space="preserve"> to be guaranteed by the CHIPS Program. The portion of debt in this tranche not guaranteed by the CHIPS Program must be included in the “Debt Funding” section of this schedule</w:t>
      </w:r>
      <w:r>
        <w:rPr>
          <w:rFonts w:ascii="Calibri" w:eastAsia="Times New Roman" w:hAnsi="Calibri" w:cs="Calibri"/>
        </w:rPr>
        <w:t>.</w:t>
      </w:r>
    </w:p>
    <w:p w:rsidR="00471C54" w:rsidP="00471C54" w14:paraId="6E2500D4" w14:textId="77777777">
      <w:pPr>
        <w:pStyle w:val="BodyText"/>
        <w:numPr>
          <w:ilvl w:val="1"/>
          <w:numId w:val="15"/>
        </w:numPr>
        <w:spacing w:after="160" w:line="240" w:lineRule="auto"/>
        <w:rPr>
          <w:rFonts w:ascii="Calibri" w:eastAsia="Times New Roman" w:hAnsi="Calibri" w:cs="Calibri"/>
        </w:rPr>
      </w:pPr>
      <w:r w:rsidRPr="00877ABD">
        <w:rPr>
          <w:rFonts w:ascii="Calibri" w:eastAsia="Times New Roman" w:hAnsi="Calibri" w:cs="Calibri"/>
        </w:rPr>
        <w:t xml:space="preserve">For the Investment Tax Credit, indicate the expected value of the Investment Tax Credit benefit that will act as an additional source of funds for the </w:t>
      </w:r>
      <w:r>
        <w:rPr>
          <w:rFonts w:ascii="Calibri" w:eastAsia="Times New Roman" w:hAnsi="Calibri" w:cs="Calibri"/>
        </w:rPr>
        <w:t>project</w:t>
      </w:r>
      <w:r w:rsidRPr="00877ABD">
        <w:rPr>
          <w:rFonts w:ascii="Calibri" w:eastAsia="Times New Roman" w:hAnsi="Calibri" w:cs="Calibri"/>
        </w:rPr>
        <w:t xml:space="preserve">.  </w:t>
      </w:r>
      <w:r>
        <w:rPr>
          <w:rFonts w:ascii="Calibri" w:eastAsia="Times New Roman" w:hAnsi="Calibri" w:cs="Calibri"/>
        </w:rPr>
        <w:t xml:space="preserve">The estimation </w:t>
      </w:r>
      <w:r w:rsidRPr="00877ABD">
        <w:rPr>
          <w:rFonts w:ascii="Calibri" w:eastAsia="Times New Roman" w:hAnsi="Calibri" w:cs="Calibri"/>
        </w:rPr>
        <w:t>should take into consideration the initial Investment Tax Credit received on the asset net of the loss of depreciation on the portion of assets receiving the credit (i.e., the portion of the asset earning the Investment Tax Credit cannot be depreciated for future tax benefits).</w:t>
      </w:r>
    </w:p>
    <w:p w:rsidR="00471C54" w:rsidP="00471C54" w14:paraId="1C9DC7EB" w14:textId="7F00F942">
      <w:pPr>
        <w:pStyle w:val="BodyText"/>
        <w:numPr>
          <w:ilvl w:val="1"/>
          <w:numId w:val="15"/>
        </w:numPr>
        <w:spacing w:after="160" w:line="240" w:lineRule="auto"/>
        <w:rPr>
          <w:rFonts w:ascii="Calibri" w:eastAsia="Times New Roman" w:hAnsi="Calibri" w:cs="Calibri"/>
        </w:rPr>
      </w:pPr>
      <w:r w:rsidRPr="04208E80">
        <w:rPr>
          <w:rFonts w:ascii="Calibri" w:eastAsia="Times New Roman" w:hAnsi="Calibri" w:cs="Calibri"/>
        </w:rPr>
        <w:t xml:space="preserve">For </w:t>
      </w:r>
      <w:r w:rsidRPr="04208E80" w:rsidR="47FACE65">
        <w:rPr>
          <w:rFonts w:ascii="Calibri" w:eastAsia="Times New Roman" w:hAnsi="Calibri" w:cs="Calibri"/>
        </w:rPr>
        <w:t xml:space="preserve">Other </w:t>
      </w:r>
      <w:r w:rsidRPr="04208E80">
        <w:rPr>
          <w:rFonts w:ascii="Calibri" w:eastAsia="Times New Roman" w:hAnsi="Calibri" w:cs="Calibri"/>
        </w:rPr>
        <w:t xml:space="preserve">State and Local </w:t>
      </w:r>
      <w:r w:rsidRPr="04208E80" w:rsidR="11919EEF">
        <w:rPr>
          <w:rFonts w:ascii="Calibri" w:eastAsia="Times New Roman" w:hAnsi="Calibri" w:cs="Calibri"/>
        </w:rPr>
        <w:t>Government Incentives</w:t>
      </w:r>
      <w:r w:rsidRPr="04208E80">
        <w:rPr>
          <w:rFonts w:ascii="Calibri" w:eastAsia="Times New Roman" w:hAnsi="Calibri" w:cs="Calibri"/>
        </w:rPr>
        <w:t>, combine the amounts of incentives expected to be received from state governments and local governments for which the facility will be located, respectively. If the approximate amounts of support to be received is known, but the type of incentive is not yet determined (e.g., grant vs. tax credit), then enter the approximate total amount in the “Other State and Local Government Incentives” category.</w:t>
      </w:r>
    </w:p>
    <w:p w:rsidR="00471C54" w:rsidRPr="00A738F0" w:rsidP="00471C54" w14:paraId="6C0B426F" w14:textId="4FC57C25">
      <w:pPr>
        <w:pStyle w:val="BodyText"/>
        <w:numPr>
          <w:ilvl w:val="1"/>
          <w:numId w:val="15"/>
        </w:numPr>
        <w:spacing w:after="160" w:line="240" w:lineRule="auto"/>
        <w:rPr>
          <w:rFonts w:ascii="Calibri" w:eastAsia="Times New Roman" w:hAnsi="Calibri" w:cs="Calibri"/>
        </w:rPr>
      </w:pPr>
      <w:r w:rsidRPr="04208E80">
        <w:rPr>
          <w:rFonts w:ascii="Calibri" w:eastAsia="Times New Roman" w:hAnsi="Calibri" w:cs="Calibri"/>
        </w:rPr>
        <w:t xml:space="preserve">For Other Federal </w:t>
      </w:r>
      <w:r w:rsidRPr="04208E80" w:rsidR="0EBB4BB2">
        <w:rPr>
          <w:rFonts w:ascii="Calibri" w:eastAsia="Times New Roman" w:hAnsi="Calibri" w:cs="Calibri"/>
        </w:rPr>
        <w:t>grants, loans, or guarantees</w:t>
      </w:r>
      <w:r w:rsidRPr="04208E80">
        <w:rPr>
          <w:rFonts w:ascii="Calibri" w:eastAsia="Times New Roman" w:hAnsi="Calibri" w:cs="Calibri"/>
        </w:rPr>
        <w:t xml:space="preserve">, include expected sources of funding from other federal agencies and departments </w:t>
      </w:r>
    </w:p>
    <w:p w:rsidR="006D1FA4" w:rsidP="006D1FA4" w14:paraId="6C2897E8" w14:textId="77777777">
      <w:pPr>
        <w:pStyle w:val="BodyText"/>
        <w:numPr>
          <w:ilvl w:val="0"/>
          <w:numId w:val="15"/>
        </w:numPr>
        <w:spacing w:after="160" w:line="240" w:lineRule="auto"/>
        <w:rPr>
          <w:rFonts w:ascii="Calibri" w:eastAsia="Times New Roman" w:hAnsi="Calibri" w:cs="Calibri"/>
        </w:rPr>
      </w:pPr>
      <w:r w:rsidRPr="00877ABD">
        <w:rPr>
          <w:rFonts w:ascii="Calibri" w:eastAsia="Times New Roman" w:hAnsi="Calibri" w:cs="Calibri"/>
        </w:rPr>
        <w:t>Any other sources of funding should also be noted and sized. This may include, but is not limited to, equipment financing, sale / leaseback or other real estate financing, and customer funding</w:t>
      </w:r>
      <w:r>
        <w:rPr>
          <w:rFonts w:ascii="Calibri" w:eastAsia="Times New Roman" w:hAnsi="Calibri" w:cs="Calibri"/>
        </w:rPr>
        <w:t xml:space="preserve"> (e.g., customer pre-payments)</w:t>
      </w:r>
      <w:r w:rsidRPr="00877ABD">
        <w:rPr>
          <w:rFonts w:ascii="Calibri" w:eastAsia="Times New Roman" w:hAnsi="Calibri" w:cs="Calibri"/>
        </w:rPr>
        <w:t>.</w:t>
      </w:r>
    </w:p>
    <w:p w:rsidR="006D1FA4" w:rsidRPr="00877ABD" w:rsidP="006D1FA4" w14:paraId="6C5891B2" w14:textId="7C1F5412">
      <w:pPr>
        <w:pStyle w:val="BodyText"/>
        <w:numPr>
          <w:ilvl w:val="0"/>
          <w:numId w:val="15"/>
        </w:numPr>
        <w:spacing w:after="160" w:line="240" w:lineRule="auto"/>
        <w:rPr>
          <w:rFonts w:ascii="Calibri" w:eastAsia="Times New Roman" w:hAnsi="Calibri" w:cs="Calibri"/>
        </w:rPr>
      </w:pPr>
      <w:r w:rsidRPr="3029BDD1">
        <w:rPr>
          <w:rFonts w:ascii="Calibri" w:eastAsia="Times New Roman" w:hAnsi="Calibri" w:cs="Calibri"/>
          <w:b/>
          <w:bCs/>
          <w:u w:val="single"/>
        </w:rPr>
        <w:t xml:space="preserve">Total </w:t>
      </w:r>
      <w:r w:rsidRPr="3029BDD1" w:rsidR="00471C54">
        <w:rPr>
          <w:rFonts w:ascii="Calibri" w:eastAsia="Times New Roman" w:hAnsi="Calibri" w:cs="Calibri"/>
          <w:b/>
          <w:bCs/>
          <w:u w:val="single"/>
        </w:rPr>
        <w:t>Project</w:t>
      </w:r>
      <w:r w:rsidRPr="3029BDD1">
        <w:rPr>
          <w:rFonts w:ascii="Calibri" w:eastAsia="Times New Roman" w:hAnsi="Calibri" w:cs="Calibri"/>
          <w:b/>
          <w:bCs/>
          <w:u w:val="single"/>
        </w:rPr>
        <w:t xml:space="preserve"> Funding:</w:t>
      </w:r>
      <w:r w:rsidRPr="3029BDD1">
        <w:rPr>
          <w:rFonts w:ascii="Calibri" w:eastAsia="Times New Roman" w:hAnsi="Calibri" w:cs="Calibri"/>
        </w:rPr>
        <w:t xml:space="preserve"> Ensure the Total </w:t>
      </w:r>
      <w:r w:rsidRPr="3029BDD1" w:rsidR="00471C54">
        <w:rPr>
          <w:rFonts w:ascii="Calibri" w:eastAsia="Times New Roman" w:hAnsi="Calibri" w:cs="Calibri"/>
        </w:rPr>
        <w:t>Project</w:t>
      </w:r>
      <w:r w:rsidRPr="3029BDD1">
        <w:rPr>
          <w:rFonts w:ascii="Calibri" w:eastAsia="Times New Roman" w:hAnsi="Calibri" w:cs="Calibri"/>
        </w:rPr>
        <w:t xml:space="preserve"> Costs for the </w:t>
      </w:r>
      <w:r w:rsidRPr="3029BDD1" w:rsidR="00471C54">
        <w:rPr>
          <w:rFonts w:ascii="Calibri" w:eastAsia="Times New Roman" w:hAnsi="Calibri" w:cs="Calibri"/>
        </w:rPr>
        <w:t>project</w:t>
      </w:r>
      <w:r w:rsidRPr="3029BDD1">
        <w:rPr>
          <w:rFonts w:ascii="Calibri" w:eastAsia="Times New Roman" w:hAnsi="Calibri" w:cs="Calibri"/>
        </w:rPr>
        <w:t xml:space="preserve"> is equal to the sum of line items 1 – 4 in the Sources of Funds section. Total </w:t>
      </w:r>
      <w:r w:rsidRPr="3029BDD1" w:rsidR="00471C54">
        <w:rPr>
          <w:rFonts w:ascii="Calibri" w:eastAsia="Times New Roman" w:hAnsi="Calibri" w:cs="Calibri"/>
        </w:rPr>
        <w:t>Project</w:t>
      </w:r>
      <w:r w:rsidRPr="3029BDD1">
        <w:rPr>
          <w:rFonts w:ascii="Calibri" w:eastAsia="Times New Roman" w:hAnsi="Calibri" w:cs="Calibri"/>
        </w:rPr>
        <w:t xml:space="preserve"> Funding in Schedule B must match the Total </w:t>
      </w:r>
      <w:r w:rsidRPr="3029BDD1" w:rsidR="00471C54">
        <w:rPr>
          <w:rFonts w:ascii="Calibri" w:eastAsia="Times New Roman" w:hAnsi="Calibri" w:cs="Calibri"/>
        </w:rPr>
        <w:t>Project</w:t>
      </w:r>
      <w:r w:rsidRPr="3029BDD1">
        <w:rPr>
          <w:rFonts w:ascii="Calibri" w:eastAsia="Times New Roman" w:hAnsi="Calibri" w:cs="Calibri"/>
        </w:rPr>
        <w:t xml:space="preserve"> Costs in Schedule A.</w:t>
      </w:r>
    </w:p>
    <w:p w:rsidR="006D1FA4" w:rsidRPr="00877ABD" w:rsidP="006D1FA4" w14:paraId="1CDA4198" w14:textId="77777777">
      <w:pPr>
        <w:pStyle w:val="BodyText"/>
        <w:rPr>
          <w:rFonts w:ascii="Calibri" w:eastAsia="Times New Roman" w:hAnsi="Calibri" w:cs="Calibri"/>
        </w:rPr>
      </w:pPr>
    </w:p>
    <w:p w:rsidR="006D1FA4" w:rsidRPr="00877ABD" w:rsidP="006D1FA4" w14:paraId="7C13154B" w14:textId="69BEA676">
      <w:pPr>
        <w:pStyle w:val="BodyText"/>
        <w:rPr>
          <w:rFonts w:ascii="Calibri" w:eastAsia="Times New Roman" w:hAnsi="Calibri" w:cs="Calibri"/>
        </w:rPr>
      </w:pPr>
      <w:r w:rsidRPr="00877ABD">
        <w:rPr>
          <w:rFonts w:ascii="Calibri" w:eastAsia="Times New Roman" w:hAnsi="Calibri" w:cs="Calibri"/>
          <w:u w:val="single"/>
        </w:rPr>
        <w:t>Schedule C:</w:t>
      </w:r>
      <w:r w:rsidRPr="00877ABD">
        <w:rPr>
          <w:rFonts w:ascii="Calibri" w:eastAsia="Times New Roman" w:hAnsi="Calibri" w:cs="Calibri"/>
        </w:rPr>
        <w:t xml:space="preserve"> The Schedule for Operating Cash Flows until </w:t>
      </w:r>
      <w:r w:rsidR="00471C54">
        <w:rPr>
          <w:rFonts w:ascii="Calibri" w:eastAsia="Times New Roman" w:hAnsi="Calibri" w:cs="Calibri"/>
        </w:rPr>
        <w:t>Project</w:t>
      </w:r>
      <w:r>
        <w:rPr>
          <w:rFonts w:ascii="Calibri" w:eastAsia="Times New Roman" w:hAnsi="Calibri" w:cs="Calibri"/>
        </w:rPr>
        <w:t xml:space="preserve"> breaks even on a</w:t>
      </w:r>
      <w:r w:rsidRPr="00877ABD">
        <w:rPr>
          <w:rFonts w:ascii="Calibri" w:eastAsia="Times New Roman" w:hAnsi="Calibri" w:cs="Calibri"/>
        </w:rPr>
        <w:t xml:space="preserve"> Cash Flow</w:t>
      </w:r>
      <w:r>
        <w:rPr>
          <w:rFonts w:ascii="Calibri" w:eastAsia="Times New Roman" w:hAnsi="Calibri" w:cs="Calibri"/>
        </w:rPr>
        <w:t xml:space="preserve"> basis </w:t>
      </w:r>
      <w:r w:rsidRPr="00877ABD">
        <w:rPr>
          <w:rFonts w:ascii="Calibri" w:eastAsia="Times New Roman" w:hAnsi="Calibri" w:cs="Calibri"/>
        </w:rPr>
        <w:t>should provide a detailed breakdown of estimated revenues, operating expenses, other operating income, other cash flow items and financing costs &amp; taxes until</w:t>
      </w:r>
      <w:r>
        <w:rPr>
          <w:rFonts w:ascii="Calibri" w:eastAsia="Times New Roman" w:hAnsi="Calibri" w:cs="Calibri"/>
        </w:rPr>
        <w:t xml:space="preserve"> </w:t>
      </w:r>
      <w:r w:rsidR="00471C54">
        <w:rPr>
          <w:rFonts w:ascii="Calibri" w:eastAsia="Times New Roman" w:hAnsi="Calibri" w:cs="Calibri"/>
        </w:rPr>
        <w:t>project</w:t>
      </w:r>
      <w:r>
        <w:rPr>
          <w:rFonts w:ascii="Calibri" w:eastAsia="Times New Roman" w:hAnsi="Calibri" w:cs="Calibri"/>
        </w:rPr>
        <w:t xml:space="preserve"> breaks even on a cash flow basis</w:t>
      </w:r>
      <w:r w:rsidRPr="00877ABD">
        <w:rPr>
          <w:rFonts w:ascii="Calibri" w:eastAsia="Times New Roman" w:hAnsi="Calibri" w:cs="Calibri"/>
        </w:rPr>
        <w:t xml:space="preserve"> (i.e., cash flows turn positive)</w:t>
      </w:r>
      <w:r>
        <w:rPr>
          <w:rFonts w:ascii="Calibri" w:eastAsia="Times New Roman" w:hAnsi="Calibri" w:cs="Calibri"/>
        </w:rPr>
        <w:t xml:space="preserve">. </w:t>
      </w:r>
      <w:r w:rsidRPr="00877ABD">
        <w:rPr>
          <w:rFonts w:ascii="Calibri" w:eastAsia="Times New Roman" w:hAnsi="Calibri" w:cs="Calibri"/>
        </w:rPr>
        <w:t>All items in this schedule should pertain to cash inflows and outflows and may not include non-cash items.</w:t>
      </w:r>
      <w:r>
        <w:rPr>
          <w:rFonts w:ascii="Calibri" w:eastAsia="Times New Roman" w:hAnsi="Calibri" w:cs="Calibri"/>
        </w:rPr>
        <w:t xml:space="preserve"> If non-cash items such as depreciation are included in </w:t>
      </w:r>
      <w:r>
        <w:rPr>
          <w:rFonts w:ascii="Calibri" w:eastAsia="Times New Roman" w:hAnsi="Calibri" w:cs="Calibri"/>
        </w:rPr>
        <w:t>certain line items, they should be adjusted back in another line item, to ensure that the schedule only contains cash related items.</w:t>
      </w:r>
    </w:p>
    <w:p w:rsidR="006D1FA4" w:rsidRPr="00877ABD" w:rsidP="006D1FA4" w14:paraId="0324DD7A" w14:textId="247EFD83">
      <w:pPr>
        <w:pStyle w:val="BodyText"/>
        <w:numPr>
          <w:ilvl w:val="0"/>
          <w:numId w:val="16"/>
        </w:numPr>
        <w:spacing w:after="160" w:line="240" w:lineRule="auto"/>
        <w:rPr>
          <w:rFonts w:ascii="Calibri" w:eastAsia="Times New Roman" w:hAnsi="Calibri" w:cs="Calibri"/>
        </w:rPr>
      </w:pPr>
      <w:r w:rsidRPr="00EF11D6">
        <w:rPr>
          <w:rFonts w:ascii="Calibri" w:eastAsia="Times New Roman" w:hAnsi="Calibri" w:cs="Calibri"/>
          <w:b/>
          <w:u w:val="single"/>
        </w:rPr>
        <w:t xml:space="preserve">Total sales until </w:t>
      </w:r>
      <w:r w:rsidR="00522072">
        <w:rPr>
          <w:rFonts w:ascii="Calibri" w:eastAsia="Times New Roman" w:hAnsi="Calibri" w:cs="Calibri"/>
          <w:b/>
          <w:u w:val="single"/>
        </w:rPr>
        <w:t>project</w:t>
      </w:r>
      <w:r w:rsidRPr="00EF11D6">
        <w:rPr>
          <w:rFonts w:ascii="Calibri" w:eastAsia="Times New Roman" w:hAnsi="Calibri" w:cs="Calibri"/>
          <w:b/>
          <w:u w:val="single"/>
        </w:rPr>
        <w:t xml:space="preserve"> breaks even on a cash flow basis:</w:t>
      </w:r>
      <w:r w:rsidRPr="00877ABD">
        <w:rPr>
          <w:rFonts w:ascii="Calibri" w:eastAsia="Times New Roman" w:hAnsi="Calibri" w:cs="Calibri"/>
        </w:rPr>
        <w:t xml:space="preserve"> Include only</w:t>
      </w:r>
      <w:r>
        <w:rPr>
          <w:rFonts w:ascii="Calibri" w:eastAsia="Times New Roman" w:hAnsi="Calibri" w:cs="Calibri"/>
        </w:rPr>
        <w:t xml:space="preserve"> gross</w:t>
      </w:r>
      <w:r w:rsidRPr="00877ABD">
        <w:rPr>
          <w:rFonts w:ascii="Calibri" w:eastAsia="Times New Roman" w:hAnsi="Calibri" w:cs="Calibri"/>
        </w:rPr>
        <w:t xml:space="preserve"> sales from normal business operations</w:t>
      </w:r>
      <w:r>
        <w:rPr>
          <w:rFonts w:ascii="Calibri" w:eastAsia="Times New Roman" w:hAnsi="Calibri" w:cs="Calibri"/>
        </w:rPr>
        <w:t>, and a contra revenue account for any expected price discounts to customers, if applicable</w:t>
      </w:r>
      <w:r w:rsidRPr="00877ABD">
        <w:rPr>
          <w:rFonts w:ascii="Calibri" w:eastAsia="Times New Roman" w:hAnsi="Calibri" w:cs="Calibri"/>
        </w:rPr>
        <w:t xml:space="preserve">. </w:t>
      </w:r>
    </w:p>
    <w:p w:rsidR="006D1FA4" w:rsidRPr="00877ABD" w:rsidP="006D1FA4" w14:paraId="38515548" w14:textId="724C3E85">
      <w:pPr>
        <w:pStyle w:val="BodyText"/>
        <w:numPr>
          <w:ilvl w:val="0"/>
          <w:numId w:val="16"/>
        </w:numPr>
        <w:spacing w:after="160" w:line="240" w:lineRule="auto"/>
        <w:rPr>
          <w:rFonts w:ascii="Calibri" w:eastAsia="Times New Roman" w:hAnsi="Calibri" w:cs="Calibri"/>
        </w:rPr>
      </w:pPr>
      <w:r w:rsidRPr="00EF11D6">
        <w:rPr>
          <w:rFonts w:ascii="Calibri" w:eastAsia="Times New Roman" w:hAnsi="Calibri" w:cs="Calibri"/>
          <w:b/>
          <w:u w:val="single"/>
        </w:rPr>
        <w:t xml:space="preserve">Total operating expenses until </w:t>
      </w:r>
      <w:r w:rsidR="00522072">
        <w:rPr>
          <w:rFonts w:ascii="Calibri" w:eastAsia="Times New Roman" w:hAnsi="Calibri" w:cs="Calibri"/>
          <w:b/>
          <w:u w:val="single"/>
        </w:rPr>
        <w:t>project</w:t>
      </w:r>
      <w:r w:rsidRPr="00EF11D6">
        <w:rPr>
          <w:rFonts w:ascii="Calibri" w:eastAsia="Times New Roman" w:hAnsi="Calibri" w:cs="Calibri"/>
          <w:b/>
          <w:u w:val="single"/>
        </w:rPr>
        <w:t xml:space="preserve"> breaks even on a cash flow basis:</w:t>
      </w:r>
      <w:r w:rsidRPr="00877ABD">
        <w:rPr>
          <w:rFonts w:ascii="Calibri" w:eastAsia="Times New Roman" w:hAnsi="Calibri" w:cs="Calibri"/>
        </w:rPr>
        <w:t xml:space="preserve"> Include estimates for all cash outflows associated with operating the facility. Th</w:t>
      </w:r>
      <w:r w:rsidR="00522072">
        <w:rPr>
          <w:rFonts w:ascii="Calibri" w:eastAsia="Times New Roman" w:hAnsi="Calibri" w:cs="Calibri"/>
        </w:rPr>
        <w:t>ese</w:t>
      </w:r>
      <w:r w:rsidRPr="00877ABD">
        <w:rPr>
          <w:rFonts w:ascii="Calibri" w:eastAsia="Times New Roman" w:hAnsi="Calibri" w:cs="Calibri"/>
        </w:rPr>
        <w:t xml:space="preserve"> may include</w:t>
      </w:r>
    </w:p>
    <w:p w:rsidR="006D1FA4" w:rsidRPr="00877ABD" w:rsidP="006D1FA4" w14:paraId="23417B55" w14:textId="19221A11">
      <w:pPr>
        <w:pStyle w:val="BodyText"/>
        <w:numPr>
          <w:ilvl w:val="1"/>
          <w:numId w:val="16"/>
        </w:numPr>
        <w:spacing w:after="160" w:line="240" w:lineRule="auto"/>
        <w:rPr>
          <w:rFonts w:ascii="Calibri" w:eastAsia="Times New Roman" w:hAnsi="Calibri" w:cs="Calibri"/>
        </w:rPr>
      </w:pPr>
      <w:r w:rsidRPr="00877ABD">
        <w:rPr>
          <w:rFonts w:ascii="Calibri" w:eastAsia="Times New Roman" w:hAnsi="Calibri" w:cs="Calibri"/>
        </w:rPr>
        <w:t xml:space="preserve">Direct costs of production, which may include, but </w:t>
      </w:r>
      <w:r w:rsidR="00522072">
        <w:rPr>
          <w:rFonts w:ascii="Calibri" w:eastAsia="Times New Roman" w:hAnsi="Calibri" w:cs="Calibri"/>
        </w:rPr>
        <w:t>are</w:t>
      </w:r>
      <w:r w:rsidRPr="00877ABD">
        <w:rPr>
          <w:rFonts w:ascii="Calibri" w:eastAsia="Times New Roman" w:hAnsi="Calibri" w:cs="Calibri"/>
        </w:rPr>
        <w:t xml:space="preserve"> not limited to</w:t>
      </w:r>
      <w:r w:rsidR="00522072">
        <w:rPr>
          <w:rFonts w:ascii="Calibri" w:eastAsia="Times New Roman" w:hAnsi="Calibri" w:cs="Calibri"/>
        </w:rPr>
        <w:t>,</w:t>
      </w:r>
      <w:r w:rsidRPr="00877ABD">
        <w:rPr>
          <w:rFonts w:ascii="Calibri" w:eastAsia="Times New Roman" w:hAnsi="Calibri" w:cs="Calibri"/>
        </w:rPr>
        <w:t xml:space="preserve"> costs for materials, consumables and chemicals, labor, and utilities. </w:t>
      </w:r>
      <w:r>
        <w:rPr>
          <w:rFonts w:ascii="Calibri" w:eastAsia="Times New Roman" w:hAnsi="Calibri" w:cs="Calibri"/>
        </w:rPr>
        <w:t>D</w:t>
      </w:r>
      <w:r w:rsidRPr="00877ABD">
        <w:rPr>
          <w:rFonts w:ascii="Calibri" w:eastAsia="Times New Roman" w:hAnsi="Calibri" w:cs="Calibri"/>
        </w:rPr>
        <w:t xml:space="preserve">epreciation expenses associated with direct costs of production </w:t>
      </w:r>
      <w:r>
        <w:rPr>
          <w:rFonts w:ascii="Calibri" w:eastAsia="Times New Roman" w:hAnsi="Calibri" w:cs="Calibri"/>
        </w:rPr>
        <w:t xml:space="preserve">may be included </w:t>
      </w:r>
      <w:r w:rsidRPr="00877ABD">
        <w:rPr>
          <w:rFonts w:ascii="Calibri" w:eastAsia="Times New Roman" w:hAnsi="Calibri" w:cs="Calibri"/>
        </w:rPr>
        <w:t>in the value provided</w:t>
      </w:r>
      <w:r>
        <w:rPr>
          <w:rFonts w:ascii="Calibri" w:eastAsia="Times New Roman" w:hAnsi="Calibri" w:cs="Calibri"/>
        </w:rPr>
        <w:t>, and then adjusted in the Other Cash Flow items</w:t>
      </w:r>
      <w:r w:rsidRPr="00877ABD">
        <w:rPr>
          <w:rFonts w:ascii="Calibri" w:eastAsia="Times New Roman" w:hAnsi="Calibri" w:cs="Calibri"/>
        </w:rPr>
        <w:t>.</w:t>
      </w:r>
    </w:p>
    <w:p w:rsidR="006D1FA4" w:rsidRPr="00877ABD" w:rsidP="006D1FA4" w14:paraId="222543FF" w14:textId="04FF3B56">
      <w:pPr>
        <w:pStyle w:val="BodyText"/>
        <w:numPr>
          <w:ilvl w:val="1"/>
          <w:numId w:val="16"/>
        </w:numPr>
        <w:spacing w:after="160" w:line="240" w:lineRule="auto"/>
        <w:rPr>
          <w:rFonts w:ascii="Calibri" w:eastAsia="Times New Roman" w:hAnsi="Calibri" w:cs="Calibri"/>
        </w:rPr>
      </w:pPr>
      <w:r w:rsidRPr="00877ABD">
        <w:rPr>
          <w:rFonts w:ascii="Calibri" w:eastAsia="Times New Roman" w:hAnsi="Calibri" w:cs="Calibri"/>
        </w:rPr>
        <w:t xml:space="preserve">Selling, General, and Administrative costs which may include, but </w:t>
      </w:r>
      <w:r w:rsidR="00522072">
        <w:rPr>
          <w:rFonts w:ascii="Calibri" w:eastAsia="Times New Roman" w:hAnsi="Calibri" w:cs="Calibri"/>
        </w:rPr>
        <w:t>are</w:t>
      </w:r>
      <w:r w:rsidRPr="00877ABD">
        <w:rPr>
          <w:rFonts w:ascii="Calibri" w:eastAsia="Times New Roman" w:hAnsi="Calibri" w:cs="Calibri"/>
        </w:rPr>
        <w:t xml:space="preserve"> not limited to</w:t>
      </w:r>
      <w:r w:rsidR="00522072">
        <w:rPr>
          <w:rFonts w:ascii="Calibri" w:eastAsia="Times New Roman" w:hAnsi="Calibri" w:cs="Calibri"/>
        </w:rPr>
        <w:t>,</w:t>
      </w:r>
      <w:r w:rsidRPr="00877ABD">
        <w:rPr>
          <w:rFonts w:ascii="Calibri" w:eastAsia="Times New Roman" w:hAnsi="Calibri" w:cs="Calibri"/>
        </w:rPr>
        <w:t xml:space="preserve"> costs for administration, marketing, carrying costs, and insurance</w:t>
      </w:r>
    </w:p>
    <w:p w:rsidR="006D1FA4" w:rsidRPr="00877ABD" w:rsidP="006D1FA4" w14:paraId="0AAE587E" w14:textId="77777777">
      <w:pPr>
        <w:pStyle w:val="BodyText"/>
        <w:numPr>
          <w:ilvl w:val="1"/>
          <w:numId w:val="16"/>
        </w:numPr>
        <w:spacing w:after="160" w:line="240" w:lineRule="auto"/>
        <w:rPr>
          <w:rFonts w:ascii="Calibri" w:eastAsia="Times New Roman" w:hAnsi="Calibri" w:cs="Calibri"/>
        </w:rPr>
      </w:pPr>
      <w:r w:rsidRPr="00877ABD">
        <w:rPr>
          <w:rFonts w:ascii="Calibri" w:eastAsia="Times New Roman" w:hAnsi="Calibri" w:cs="Calibri"/>
        </w:rPr>
        <w:t xml:space="preserve">Research and Development </w:t>
      </w:r>
      <w:r>
        <w:rPr>
          <w:rFonts w:ascii="Calibri" w:eastAsia="Times New Roman" w:hAnsi="Calibri" w:cs="Calibri"/>
        </w:rPr>
        <w:t xml:space="preserve">related costs for </w:t>
      </w:r>
      <w:r w:rsidRPr="00877ABD">
        <w:rPr>
          <w:rFonts w:ascii="Calibri" w:eastAsia="Times New Roman" w:hAnsi="Calibri" w:cs="Calibri"/>
        </w:rPr>
        <w:t>manufacturing activities</w:t>
      </w:r>
    </w:p>
    <w:p w:rsidR="006D1FA4" w:rsidRPr="00877ABD" w:rsidP="006D1FA4" w14:paraId="5D859EDB" w14:textId="77777777">
      <w:pPr>
        <w:pStyle w:val="BodyText"/>
        <w:numPr>
          <w:ilvl w:val="1"/>
          <w:numId w:val="16"/>
        </w:numPr>
        <w:spacing w:after="160" w:line="240" w:lineRule="auto"/>
        <w:rPr>
          <w:rFonts w:ascii="Calibri" w:eastAsia="Times New Roman" w:hAnsi="Calibri" w:cs="Calibri"/>
        </w:rPr>
      </w:pPr>
      <w:r w:rsidRPr="00877ABD">
        <w:rPr>
          <w:rFonts w:ascii="Calibri" w:eastAsia="Times New Roman" w:hAnsi="Calibri" w:cs="Calibri"/>
        </w:rPr>
        <w:t>Facility Maintenance, which may include, but is not limited to facility cleaning and repairs</w:t>
      </w:r>
    </w:p>
    <w:p w:rsidR="006D1FA4" w:rsidRPr="00877ABD" w:rsidP="006D1FA4" w14:paraId="6A2C2387" w14:textId="29F0EFF1">
      <w:pPr>
        <w:pStyle w:val="BodyText"/>
        <w:numPr>
          <w:ilvl w:val="0"/>
          <w:numId w:val="16"/>
        </w:numPr>
        <w:spacing w:after="160" w:line="240" w:lineRule="auto"/>
        <w:rPr>
          <w:rFonts w:ascii="Calibri" w:eastAsia="Times New Roman" w:hAnsi="Calibri" w:cs="Calibri"/>
        </w:rPr>
      </w:pPr>
      <w:r w:rsidRPr="00EF11D6">
        <w:rPr>
          <w:rFonts w:ascii="Calibri" w:eastAsia="Times New Roman" w:hAnsi="Calibri" w:cs="Calibri"/>
          <w:b/>
          <w:u w:val="single"/>
        </w:rPr>
        <w:t xml:space="preserve">Other operating income until </w:t>
      </w:r>
      <w:r w:rsidR="00402975">
        <w:rPr>
          <w:rFonts w:ascii="Calibri" w:eastAsia="Times New Roman" w:hAnsi="Calibri" w:cs="Calibri"/>
          <w:b/>
          <w:u w:val="single"/>
        </w:rPr>
        <w:t>project</w:t>
      </w:r>
      <w:r w:rsidRPr="00EF11D6">
        <w:rPr>
          <w:rFonts w:ascii="Calibri" w:eastAsia="Times New Roman" w:hAnsi="Calibri" w:cs="Calibri"/>
          <w:b/>
          <w:u w:val="single"/>
        </w:rPr>
        <w:t xml:space="preserve"> breaks even on a cash flow basis:</w:t>
      </w:r>
      <w:r w:rsidRPr="00877ABD">
        <w:rPr>
          <w:rFonts w:ascii="Calibri" w:eastAsia="Times New Roman" w:hAnsi="Calibri" w:cs="Calibri"/>
        </w:rPr>
        <w:t xml:space="preserve"> Input and describe any other forms of operating income generated by the</w:t>
      </w:r>
      <w:r>
        <w:rPr>
          <w:rFonts w:ascii="Calibri" w:eastAsia="Times New Roman" w:hAnsi="Calibri" w:cs="Calibri"/>
        </w:rPr>
        <w:t xml:space="preserve"> </w:t>
      </w:r>
      <w:r w:rsidR="00B5275F">
        <w:rPr>
          <w:rFonts w:ascii="Calibri" w:eastAsia="Times New Roman" w:hAnsi="Calibri" w:cs="Calibri"/>
        </w:rPr>
        <w:t>project</w:t>
      </w:r>
      <w:r>
        <w:rPr>
          <w:rFonts w:ascii="Calibri" w:eastAsia="Times New Roman" w:hAnsi="Calibri" w:cs="Calibri"/>
        </w:rPr>
        <w:t xml:space="preserve"> </w:t>
      </w:r>
      <w:r w:rsidRPr="00877ABD">
        <w:rPr>
          <w:rFonts w:ascii="Calibri" w:eastAsia="Times New Roman" w:hAnsi="Calibri" w:cs="Calibri"/>
        </w:rPr>
        <w:t>beyond net sales.</w:t>
      </w:r>
    </w:p>
    <w:p w:rsidR="006D1FA4" w:rsidRPr="00877ABD" w:rsidP="006D1FA4" w14:paraId="3A5BE86E" w14:textId="5C4150F5">
      <w:pPr>
        <w:pStyle w:val="BodyText"/>
        <w:numPr>
          <w:ilvl w:val="0"/>
          <w:numId w:val="16"/>
        </w:numPr>
        <w:spacing w:after="160" w:line="240" w:lineRule="auto"/>
        <w:rPr>
          <w:rFonts w:ascii="Calibri" w:eastAsia="Times New Roman" w:hAnsi="Calibri" w:cs="Calibri"/>
        </w:rPr>
      </w:pPr>
      <w:r w:rsidRPr="00F01240">
        <w:rPr>
          <w:rFonts w:ascii="Calibri" w:eastAsia="Times New Roman" w:hAnsi="Calibri" w:cs="Calibri"/>
          <w:b/>
          <w:u w:val="single"/>
        </w:rPr>
        <w:t xml:space="preserve">Other cash flow items until </w:t>
      </w:r>
      <w:r w:rsidR="00402975">
        <w:rPr>
          <w:rFonts w:ascii="Calibri" w:eastAsia="Times New Roman" w:hAnsi="Calibri" w:cs="Calibri"/>
          <w:b/>
          <w:u w:val="single"/>
        </w:rPr>
        <w:t>project</w:t>
      </w:r>
      <w:r w:rsidRPr="00F01240">
        <w:rPr>
          <w:rFonts w:ascii="Calibri" w:eastAsia="Times New Roman" w:hAnsi="Calibri" w:cs="Calibri"/>
          <w:b/>
          <w:u w:val="single"/>
        </w:rPr>
        <w:t xml:space="preserve"> breaks even on a cash flow basis</w:t>
      </w:r>
      <w:r w:rsidRPr="00F01240">
        <w:rPr>
          <w:rFonts w:ascii="Calibri" w:eastAsia="Times New Roman" w:hAnsi="Calibri" w:cs="Calibri"/>
          <w:b/>
          <w:bCs/>
          <w:u w:val="single"/>
        </w:rPr>
        <w:t>:</w:t>
      </w:r>
      <w:r>
        <w:rPr>
          <w:rFonts w:ascii="Calibri" w:eastAsia="Times New Roman" w:hAnsi="Calibri" w:cs="Calibri"/>
        </w:rPr>
        <w:t xml:space="preserve"> Examples of these cash flows may include:</w:t>
      </w:r>
    </w:p>
    <w:p w:rsidR="006D1FA4" w:rsidRPr="0057770C" w:rsidP="006D1FA4" w14:paraId="72F09D7F" w14:textId="77777777">
      <w:pPr>
        <w:pStyle w:val="BodyText"/>
        <w:numPr>
          <w:ilvl w:val="1"/>
          <w:numId w:val="16"/>
        </w:numPr>
        <w:spacing w:after="160" w:line="240" w:lineRule="auto"/>
        <w:rPr>
          <w:b/>
          <w:bCs/>
        </w:rPr>
      </w:pPr>
      <w:r>
        <w:rPr>
          <w:rFonts w:ascii="Calibri" w:eastAsia="Times New Roman" w:hAnsi="Calibri" w:cs="Calibri"/>
        </w:rPr>
        <w:t>E</w:t>
      </w:r>
      <w:r w:rsidRPr="00877ABD">
        <w:rPr>
          <w:rFonts w:ascii="Calibri" w:eastAsia="Times New Roman" w:hAnsi="Calibri" w:cs="Calibri"/>
        </w:rPr>
        <w:t xml:space="preserve">xpenses associated with replacing </w:t>
      </w:r>
      <w:r>
        <w:rPr>
          <w:rFonts w:ascii="Calibri" w:eastAsia="Times New Roman" w:hAnsi="Calibri" w:cs="Calibri"/>
        </w:rPr>
        <w:t xml:space="preserve">semiconductor manufacturing </w:t>
      </w:r>
      <w:r w:rsidRPr="00877ABD">
        <w:rPr>
          <w:rFonts w:ascii="Calibri" w:eastAsia="Times New Roman" w:hAnsi="Calibri" w:cs="Calibri"/>
        </w:rPr>
        <w:t>equipment</w:t>
      </w:r>
    </w:p>
    <w:p w:rsidR="006D1FA4" w:rsidRPr="00877ABD" w:rsidP="006D1FA4" w14:paraId="13D713AA" w14:textId="77777777">
      <w:pPr>
        <w:pStyle w:val="BodyText"/>
        <w:numPr>
          <w:ilvl w:val="1"/>
          <w:numId w:val="16"/>
        </w:numPr>
        <w:spacing w:after="160" w:line="240" w:lineRule="auto"/>
        <w:rPr>
          <w:b/>
          <w:bCs/>
        </w:rPr>
      </w:pPr>
      <w:r>
        <w:rPr>
          <w:rFonts w:ascii="Calibri" w:eastAsia="Times New Roman" w:hAnsi="Calibri" w:cs="Calibri"/>
        </w:rPr>
        <w:t>E</w:t>
      </w:r>
      <w:r w:rsidRPr="00877ABD">
        <w:rPr>
          <w:rFonts w:ascii="Calibri" w:eastAsia="Times New Roman" w:hAnsi="Calibri" w:cs="Calibri"/>
        </w:rPr>
        <w:t>xpenses associated with performing upgrades</w:t>
      </w:r>
      <w:r>
        <w:rPr>
          <w:rFonts w:ascii="Calibri" w:eastAsia="Times New Roman" w:hAnsi="Calibri" w:cs="Calibri"/>
        </w:rPr>
        <w:t xml:space="preserve"> or modifications</w:t>
      </w:r>
      <w:r w:rsidRPr="00877ABD">
        <w:rPr>
          <w:rFonts w:ascii="Calibri" w:eastAsia="Times New Roman" w:hAnsi="Calibri" w:cs="Calibri"/>
        </w:rPr>
        <w:t xml:space="preserve"> to </w:t>
      </w:r>
      <w:r>
        <w:rPr>
          <w:rFonts w:ascii="Calibri" w:eastAsia="Times New Roman" w:hAnsi="Calibri" w:cs="Calibri"/>
        </w:rPr>
        <w:t xml:space="preserve">semiconductor manufacturing </w:t>
      </w:r>
      <w:r w:rsidRPr="00877ABD">
        <w:rPr>
          <w:rFonts w:ascii="Calibri" w:eastAsia="Times New Roman" w:hAnsi="Calibri" w:cs="Calibri"/>
        </w:rPr>
        <w:t>equipment</w:t>
      </w:r>
      <w:r>
        <w:rPr>
          <w:rFonts w:ascii="Calibri" w:eastAsia="Times New Roman" w:hAnsi="Calibri" w:cs="Calibri"/>
        </w:rPr>
        <w:t xml:space="preserve">, </w:t>
      </w:r>
      <w:r w:rsidRPr="00877ABD">
        <w:rPr>
          <w:rFonts w:ascii="Calibri" w:eastAsia="Times New Roman" w:hAnsi="Calibri" w:cs="Calibri"/>
        </w:rPr>
        <w:t>including the expenses to service or install equipment as part of the above activities.</w:t>
      </w:r>
    </w:p>
    <w:p w:rsidR="006D1FA4" w:rsidRPr="00877ABD" w:rsidP="006D1FA4" w14:paraId="3D1A246B" w14:textId="77777777">
      <w:pPr>
        <w:pStyle w:val="BodyText"/>
        <w:numPr>
          <w:ilvl w:val="1"/>
          <w:numId w:val="16"/>
        </w:numPr>
        <w:spacing w:after="160" w:line="240" w:lineRule="auto"/>
        <w:rPr>
          <w:b/>
          <w:bCs/>
        </w:rPr>
      </w:pPr>
      <w:r w:rsidRPr="00877ABD">
        <w:rPr>
          <w:rFonts w:ascii="Calibri" w:eastAsia="Times New Roman" w:hAnsi="Calibri" w:cs="Calibri"/>
        </w:rPr>
        <w:t xml:space="preserve">Net Working Capital: net </w:t>
      </w:r>
      <w:r w:rsidRPr="00877ABD">
        <w:rPr>
          <w:rFonts w:eastAsia="Times New Roman"/>
        </w:rPr>
        <w:t xml:space="preserve">estimated liquid reserves required to meet current, short-term obligations. </w:t>
      </w:r>
    </w:p>
    <w:p w:rsidR="006D1FA4" w:rsidRPr="00877ABD" w:rsidP="006D1FA4" w14:paraId="2EF3F789" w14:textId="77777777">
      <w:pPr>
        <w:pStyle w:val="BodyText"/>
        <w:numPr>
          <w:ilvl w:val="1"/>
          <w:numId w:val="16"/>
        </w:numPr>
        <w:spacing w:after="160" w:line="240" w:lineRule="auto"/>
        <w:rPr>
          <w:rFonts w:ascii="Calibri" w:eastAsia="Times New Roman" w:hAnsi="Calibri" w:cs="Calibri"/>
        </w:rPr>
      </w:pPr>
      <w:r w:rsidRPr="00877ABD">
        <w:rPr>
          <w:rFonts w:ascii="Calibri" w:eastAsia="Times New Roman" w:hAnsi="Calibri" w:cs="Calibri"/>
        </w:rPr>
        <w:t xml:space="preserve">Depreciation: Include a value for depreciation of equipment that </w:t>
      </w:r>
      <w:r>
        <w:rPr>
          <w:rFonts w:ascii="Calibri" w:eastAsia="Times New Roman" w:hAnsi="Calibri" w:cs="Calibri"/>
        </w:rPr>
        <w:t>may have been</w:t>
      </w:r>
      <w:r w:rsidRPr="00877ABD">
        <w:rPr>
          <w:rFonts w:ascii="Calibri" w:eastAsia="Times New Roman" w:hAnsi="Calibri" w:cs="Calibri"/>
        </w:rPr>
        <w:t xml:space="preserve"> included in the direct costs of production, so that the impact of depreciation is netted out to zero between Direct Costs of Production and Depreciation. Depreciation is not a cash outflow and will be added back in the calculation of total operating losses and other cash outflows.</w:t>
      </w:r>
    </w:p>
    <w:p w:rsidR="006D1FA4" w:rsidRPr="00877ABD" w:rsidP="006D1FA4" w14:paraId="606C145D" w14:textId="10EC54B3">
      <w:pPr>
        <w:pStyle w:val="BodyText"/>
        <w:numPr>
          <w:ilvl w:val="0"/>
          <w:numId w:val="16"/>
        </w:numPr>
        <w:spacing w:after="160" w:line="240" w:lineRule="auto"/>
        <w:rPr>
          <w:rFonts w:ascii="Calibri" w:eastAsia="Times New Roman" w:hAnsi="Calibri" w:cs="Calibri"/>
        </w:rPr>
      </w:pPr>
      <w:r w:rsidRPr="00F01240">
        <w:rPr>
          <w:rFonts w:ascii="Calibri" w:eastAsia="Times New Roman" w:hAnsi="Calibri" w:cs="Calibri"/>
          <w:b/>
          <w:u w:val="single"/>
        </w:rPr>
        <w:t xml:space="preserve">Total financing costs and taxes until </w:t>
      </w:r>
      <w:r w:rsidR="00402975">
        <w:rPr>
          <w:rFonts w:ascii="Calibri" w:eastAsia="Times New Roman" w:hAnsi="Calibri" w:cs="Calibri"/>
          <w:b/>
          <w:u w:val="single"/>
        </w:rPr>
        <w:t>project</w:t>
      </w:r>
      <w:r w:rsidRPr="00F01240">
        <w:rPr>
          <w:rFonts w:ascii="Calibri" w:eastAsia="Times New Roman" w:hAnsi="Calibri" w:cs="Calibri"/>
          <w:b/>
          <w:u w:val="single"/>
        </w:rPr>
        <w:t xml:space="preserve"> breaks even on a cash flow basis:</w:t>
      </w:r>
      <w:r w:rsidRPr="00877ABD">
        <w:rPr>
          <w:rFonts w:ascii="Calibri" w:eastAsia="Times New Roman" w:hAnsi="Calibri" w:cs="Calibri"/>
        </w:rPr>
        <w:t xml:space="preserve"> estimate the interest paid to service debt and any corporate taxes that will be paid until </w:t>
      </w:r>
      <w:r w:rsidR="00402975">
        <w:rPr>
          <w:rFonts w:ascii="Calibri" w:eastAsia="Times New Roman" w:hAnsi="Calibri" w:cs="Calibri"/>
        </w:rPr>
        <w:t>project</w:t>
      </w:r>
      <w:r>
        <w:rPr>
          <w:rFonts w:ascii="Calibri" w:eastAsia="Times New Roman" w:hAnsi="Calibri" w:cs="Calibri"/>
        </w:rPr>
        <w:t xml:space="preserve"> breaks even on a</w:t>
      </w:r>
      <w:r w:rsidRPr="00877ABD">
        <w:rPr>
          <w:rFonts w:ascii="Calibri" w:eastAsia="Times New Roman" w:hAnsi="Calibri" w:cs="Calibri"/>
        </w:rPr>
        <w:t xml:space="preserve"> cash flow</w:t>
      </w:r>
      <w:r>
        <w:rPr>
          <w:rFonts w:ascii="Calibri" w:eastAsia="Times New Roman" w:hAnsi="Calibri" w:cs="Calibri"/>
        </w:rPr>
        <w:t xml:space="preserve"> basis</w:t>
      </w:r>
      <w:r w:rsidRPr="00877ABD">
        <w:rPr>
          <w:rFonts w:ascii="Calibri" w:eastAsia="Times New Roman" w:hAnsi="Calibri" w:cs="Calibri"/>
        </w:rPr>
        <w:t xml:space="preserve">, as well as and any other taxes. </w:t>
      </w:r>
      <w:r>
        <w:rPr>
          <w:rFonts w:ascii="Calibri" w:eastAsia="Times New Roman" w:hAnsi="Calibri" w:cs="Calibri"/>
        </w:rPr>
        <w:t>These costs should include:</w:t>
      </w:r>
    </w:p>
    <w:p w:rsidR="006D1FA4" w:rsidRPr="00877ABD" w:rsidP="006D1FA4" w14:paraId="2D562C92" w14:textId="1093D1A6">
      <w:pPr>
        <w:pStyle w:val="BodyText"/>
        <w:numPr>
          <w:ilvl w:val="1"/>
          <w:numId w:val="16"/>
        </w:numPr>
        <w:spacing w:after="160" w:line="240" w:lineRule="auto"/>
        <w:rPr>
          <w:rFonts w:ascii="Calibri" w:eastAsia="Times New Roman" w:hAnsi="Calibri" w:cs="Calibri"/>
        </w:rPr>
      </w:pPr>
      <w:r w:rsidRPr="00F01240">
        <w:rPr>
          <w:rFonts w:ascii="Calibri" w:eastAsia="Times New Roman" w:hAnsi="Calibri" w:cs="Calibri"/>
          <w:b/>
          <w:u w:val="single"/>
        </w:rPr>
        <w:t>Interest Paid to Service Debt:</w:t>
      </w:r>
      <w:r>
        <w:rPr>
          <w:rFonts w:ascii="Calibri" w:eastAsia="Times New Roman" w:hAnsi="Calibri" w:cs="Calibri"/>
        </w:rPr>
        <w:t xml:space="preserve"> Include an estimation based on how much debt will be assumed by the </w:t>
      </w:r>
      <w:r w:rsidR="00402975">
        <w:rPr>
          <w:rFonts w:ascii="Calibri" w:eastAsia="Times New Roman" w:hAnsi="Calibri" w:cs="Calibri"/>
        </w:rPr>
        <w:t>project</w:t>
      </w:r>
      <w:r>
        <w:rPr>
          <w:rFonts w:ascii="Calibri" w:eastAsia="Times New Roman" w:hAnsi="Calibri" w:cs="Calibri"/>
        </w:rPr>
        <w:t>, the expected interest rate, and amortization schedule.</w:t>
      </w:r>
    </w:p>
    <w:p w:rsidR="006D1FA4" w:rsidRPr="00877ABD" w:rsidP="006D1FA4" w14:paraId="5DF8AF62" w14:textId="1DA76AA6">
      <w:pPr>
        <w:pStyle w:val="BodyText"/>
        <w:numPr>
          <w:ilvl w:val="1"/>
          <w:numId w:val="16"/>
        </w:numPr>
        <w:spacing w:after="160" w:line="240" w:lineRule="auto"/>
        <w:rPr>
          <w:rFonts w:ascii="Calibri" w:eastAsia="Times New Roman" w:hAnsi="Calibri" w:cs="Calibri"/>
        </w:rPr>
      </w:pPr>
      <w:r w:rsidRPr="00F3218B">
        <w:rPr>
          <w:rFonts w:ascii="Calibri" w:eastAsia="Times New Roman" w:hAnsi="Calibri" w:cs="Calibri"/>
          <w:b/>
          <w:u w:val="single"/>
        </w:rPr>
        <w:t>Payments to Third-Party Partners</w:t>
      </w:r>
      <w:r w:rsidRPr="00F3218B">
        <w:rPr>
          <w:rFonts w:ascii="Calibri" w:eastAsia="Times New Roman" w:hAnsi="Calibri" w:cs="Calibri"/>
          <w:b/>
          <w:bCs/>
          <w:u w:val="single"/>
        </w:rPr>
        <w:t>:</w:t>
      </w:r>
      <w:r w:rsidRPr="00877ABD">
        <w:rPr>
          <w:rFonts w:ascii="Calibri" w:eastAsia="Times New Roman" w:hAnsi="Calibri" w:cs="Calibri"/>
        </w:rPr>
        <w:t xml:space="preserve"> </w:t>
      </w:r>
      <w:r>
        <w:rPr>
          <w:rFonts w:ascii="Calibri" w:eastAsia="Times New Roman" w:hAnsi="Calibri" w:cs="Calibri"/>
        </w:rPr>
        <w:t>M</w:t>
      </w:r>
      <w:r w:rsidRPr="00877ABD">
        <w:rPr>
          <w:rFonts w:ascii="Calibri" w:eastAsia="Times New Roman" w:hAnsi="Calibri" w:cs="Calibri"/>
        </w:rPr>
        <w:t xml:space="preserve">ay include, but </w:t>
      </w:r>
      <w:r w:rsidR="008B2E8B">
        <w:rPr>
          <w:rFonts w:ascii="Calibri" w:eastAsia="Times New Roman" w:hAnsi="Calibri" w:cs="Calibri"/>
        </w:rPr>
        <w:t>are</w:t>
      </w:r>
      <w:r w:rsidRPr="00877ABD">
        <w:rPr>
          <w:rFonts w:ascii="Calibri" w:eastAsia="Times New Roman" w:hAnsi="Calibri" w:cs="Calibri"/>
        </w:rPr>
        <w:t xml:space="preserve"> not limited to operating fees, licensing fees</w:t>
      </w:r>
      <w:r>
        <w:rPr>
          <w:rFonts w:ascii="Calibri" w:eastAsia="Times New Roman" w:hAnsi="Calibri" w:cs="Calibri"/>
        </w:rPr>
        <w:t>.</w:t>
      </w:r>
    </w:p>
    <w:p w:rsidR="006D1FA4" w:rsidRPr="00877ABD" w:rsidP="006D1FA4" w14:paraId="286D3458" w14:textId="77777777">
      <w:pPr>
        <w:pStyle w:val="BodyText"/>
        <w:numPr>
          <w:ilvl w:val="1"/>
          <w:numId w:val="16"/>
        </w:numPr>
        <w:spacing w:after="160" w:line="240" w:lineRule="auto"/>
        <w:rPr>
          <w:rFonts w:ascii="Calibri" w:eastAsia="Times New Roman" w:hAnsi="Calibri" w:cs="Calibri"/>
        </w:rPr>
      </w:pPr>
      <w:r w:rsidRPr="003D6874">
        <w:rPr>
          <w:rFonts w:ascii="Calibri" w:eastAsia="Times New Roman" w:hAnsi="Calibri" w:cs="Calibri"/>
          <w:b/>
          <w:u w:val="single"/>
        </w:rPr>
        <w:t>Other Financing Costs</w:t>
      </w:r>
      <w:r>
        <w:rPr>
          <w:rFonts w:ascii="Calibri" w:eastAsia="Times New Roman" w:hAnsi="Calibri" w:cs="Calibri"/>
          <w:b/>
          <w:bCs/>
          <w:u w:val="single"/>
        </w:rPr>
        <w:t>:</w:t>
      </w:r>
      <w:r>
        <w:rPr>
          <w:rFonts w:ascii="Calibri" w:eastAsia="Times New Roman" w:hAnsi="Calibri" w:cs="Calibri"/>
        </w:rPr>
        <w:t xml:space="preserve"> Provide a description of any other financing costs that are expected to be incurred. </w:t>
      </w:r>
    </w:p>
    <w:p w:rsidR="006D1FA4" w:rsidRPr="00877ABD" w:rsidP="006D1FA4" w14:paraId="007DE379" w14:textId="408D0029">
      <w:pPr>
        <w:pStyle w:val="BodyText"/>
        <w:numPr>
          <w:ilvl w:val="1"/>
          <w:numId w:val="16"/>
        </w:numPr>
        <w:spacing w:after="160" w:line="240" w:lineRule="auto"/>
        <w:rPr>
          <w:rFonts w:ascii="Calibri" w:eastAsia="Times New Roman" w:hAnsi="Calibri" w:cs="Calibri"/>
        </w:rPr>
      </w:pPr>
      <w:r w:rsidRPr="00063691">
        <w:rPr>
          <w:rFonts w:ascii="Calibri" w:eastAsia="Times New Roman" w:hAnsi="Calibri" w:cs="Calibri"/>
          <w:b/>
          <w:u w:val="single"/>
        </w:rPr>
        <w:t>Corporate Taxes</w:t>
      </w:r>
      <w:r w:rsidRPr="00063691">
        <w:rPr>
          <w:rFonts w:ascii="Calibri" w:eastAsia="Times New Roman" w:hAnsi="Calibri" w:cs="Calibri"/>
          <w:b/>
          <w:bCs/>
          <w:u w:val="single"/>
        </w:rPr>
        <w:t>:</w:t>
      </w:r>
      <w:r w:rsidRPr="00877ABD">
        <w:rPr>
          <w:rFonts w:ascii="Calibri" w:eastAsia="Times New Roman" w:hAnsi="Calibri" w:cs="Calibri"/>
        </w:rPr>
        <w:t xml:space="preserve"> </w:t>
      </w:r>
      <w:r>
        <w:rPr>
          <w:rFonts w:ascii="Calibri" w:eastAsia="Times New Roman" w:hAnsi="Calibri" w:cs="Calibri"/>
        </w:rPr>
        <w:t>Expected corporate taxes</w:t>
      </w:r>
      <w:r w:rsidR="008B2E8B">
        <w:rPr>
          <w:rFonts w:ascii="Calibri" w:eastAsia="Times New Roman" w:hAnsi="Calibri" w:cs="Calibri"/>
        </w:rPr>
        <w:t>,</w:t>
      </w:r>
      <w:r>
        <w:rPr>
          <w:rFonts w:ascii="Calibri" w:eastAsia="Times New Roman" w:hAnsi="Calibri" w:cs="Calibri"/>
        </w:rPr>
        <w:t xml:space="preserve"> </w:t>
      </w:r>
      <w:r w:rsidRPr="00877ABD">
        <w:rPr>
          <w:rFonts w:ascii="Calibri" w:eastAsia="Times New Roman" w:hAnsi="Calibri" w:cs="Calibri"/>
        </w:rPr>
        <w:t xml:space="preserve">which should include any tax obligations related to the </w:t>
      </w:r>
      <w:r>
        <w:rPr>
          <w:rFonts w:ascii="Calibri" w:eastAsia="Times New Roman" w:hAnsi="Calibri" w:cs="Calibri"/>
        </w:rPr>
        <w:t>Direct Funding and Grants that</w:t>
      </w:r>
      <w:r w:rsidRPr="00877ABD">
        <w:rPr>
          <w:rFonts w:ascii="Calibri" w:eastAsia="Times New Roman" w:hAnsi="Calibri" w:cs="Calibri"/>
        </w:rPr>
        <w:t xml:space="preserve"> the applicant expect to receive</w:t>
      </w:r>
      <w:r>
        <w:rPr>
          <w:rFonts w:ascii="Calibri" w:eastAsia="Times New Roman" w:hAnsi="Calibri" w:cs="Calibri"/>
        </w:rPr>
        <w:t>.</w:t>
      </w:r>
    </w:p>
    <w:p w:rsidR="006D1FA4" w:rsidRPr="00877ABD" w:rsidP="006D1FA4" w14:paraId="788C41B7" w14:textId="77777777">
      <w:pPr>
        <w:pStyle w:val="BodyText"/>
        <w:numPr>
          <w:ilvl w:val="1"/>
          <w:numId w:val="16"/>
        </w:numPr>
        <w:spacing w:after="160" w:line="240" w:lineRule="auto"/>
        <w:rPr>
          <w:rFonts w:ascii="Calibri" w:eastAsia="Times New Roman" w:hAnsi="Calibri" w:cs="Calibri"/>
        </w:rPr>
      </w:pPr>
      <w:r w:rsidRPr="00FF43C6">
        <w:rPr>
          <w:rFonts w:ascii="Calibri" w:eastAsia="Times New Roman" w:hAnsi="Calibri" w:cs="Calibri"/>
          <w:b/>
          <w:bCs/>
          <w:u w:val="single"/>
        </w:rPr>
        <w:t>Other Taxes</w:t>
      </w:r>
      <w:r>
        <w:rPr>
          <w:rFonts w:ascii="Calibri" w:eastAsia="Times New Roman" w:hAnsi="Calibri" w:cs="Calibri"/>
        </w:rPr>
        <w:t>: Provide a description of any other taxes that are expected to be incurred.</w:t>
      </w:r>
    </w:p>
    <w:p w:rsidR="003C37B8" w:rsidP="003C37B8" w14:paraId="3508D5CB" w14:textId="77777777">
      <w:pPr>
        <w:pStyle w:val="BodyText"/>
        <w:numPr>
          <w:ilvl w:val="0"/>
          <w:numId w:val="39"/>
        </w:numPr>
        <w:rPr>
          <w:b/>
          <w:bCs/>
        </w:rPr>
      </w:pPr>
      <w:r>
        <w:rPr>
          <w:rFonts w:ascii="Calibri" w:eastAsia="Times New Roman" w:hAnsi="Calibri" w:cs="Calibri"/>
          <w:b/>
          <w:bCs/>
          <w:color w:val="000000"/>
        </w:rPr>
        <w:t>Completing the S&amp;U – Summation across projects sheet</w:t>
      </w:r>
      <w:r>
        <w:t xml:space="preserve"> </w:t>
      </w:r>
      <w:r w:rsidRPr="00A34907">
        <w:rPr>
          <w:b/>
          <w:bCs/>
        </w:rPr>
        <w:t>and questions</w:t>
      </w:r>
    </w:p>
    <w:p w:rsidR="003C37B8" w:rsidP="003C37B8" w14:paraId="2EFE8A1D" w14:textId="77777777">
      <w:pPr>
        <w:pStyle w:val="BodyText"/>
      </w:pPr>
      <w:r>
        <w:rPr>
          <w:b/>
          <w:bCs/>
        </w:rPr>
        <w:t xml:space="preserve">Instructions: </w:t>
      </w:r>
      <w:r>
        <w:t xml:space="preserve">The S&amp;U – Summation across projects sheet should be an aggregation of the sources and uses across all of the projects within the application. </w:t>
      </w:r>
    </w:p>
    <w:p w:rsidR="003C37B8" w:rsidP="003C37B8" w14:paraId="76054B4E" w14:textId="77777777">
      <w:pPr>
        <w:pStyle w:val="BodyText"/>
        <w:numPr>
          <w:ilvl w:val="0"/>
          <w:numId w:val="41"/>
        </w:numPr>
      </w:pPr>
      <w:r>
        <w:t xml:space="preserve">If there is one project in the application, then the S&amp;U – Project sheet should exactly match the S&amp;U – Summation across projects sheet. </w:t>
      </w:r>
    </w:p>
    <w:p w:rsidR="003C37B8" w:rsidP="003C37B8" w14:paraId="4426E832" w14:textId="77777777">
      <w:pPr>
        <w:pStyle w:val="BodyText"/>
        <w:numPr>
          <w:ilvl w:val="0"/>
          <w:numId w:val="41"/>
        </w:numPr>
      </w:pPr>
      <w:r>
        <w:t>If there are multiple projects, then for each cell in the S&amp;U – Summation across projects sheet, add together the corresponding cells for each project sheet. This is to be performed in the exact same manner for each schedule.</w:t>
      </w:r>
    </w:p>
    <w:p w:rsidR="003C37B8" w:rsidRPr="00463B6E" w:rsidP="003C37B8" w14:paraId="23A69F8E" w14:textId="663883B6">
      <w:pPr>
        <w:pStyle w:val="BodyText"/>
        <w:numPr>
          <w:ilvl w:val="0"/>
          <w:numId w:val="41"/>
        </w:numPr>
      </w:pPr>
      <w:r>
        <w:t>If optional rows were added in the project sheets, be sure to include the names and summed amounts of those line items in the S&amp;U – Summation across projects sheet.</w:t>
      </w:r>
    </w:p>
    <w:p w:rsidR="003C37B8" w:rsidP="003C37B8" w14:paraId="4A43D8D0" w14:textId="77777777">
      <w:pPr>
        <w:pStyle w:val="BodyText"/>
        <w:rPr>
          <w:b/>
          <w:bCs/>
        </w:rPr>
      </w:pPr>
    </w:p>
    <w:p w:rsidR="003C37B8" w:rsidRPr="00AB11A1" w:rsidP="003C37B8" w14:paraId="27E16F51" w14:textId="77777777">
      <w:pPr>
        <w:pStyle w:val="BodyText"/>
      </w:pPr>
      <w:r w:rsidRPr="00877ABD">
        <w:t xml:space="preserve">As part of this </w:t>
      </w:r>
      <w:r>
        <w:t>sheet</w:t>
      </w:r>
      <w:r w:rsidRPr="00877ABD">
        <w:t xml:space="preserve">, please also provide an answer </w:t>
      </w:r>
      <w:r>
        <w:t xml:space="preserve">in the </w:t>
      </w:r>
      <w:r w:rsidRPr="00877ABD">
        <w:t>Free Response Questions</w:t>
      </w:r>
      <w:r>
        <w:t xml:space="preserve"> (if applicable). For reference, sample </w:t>
      </w:r>
      <w:r w:rsidRPr="00877ABD">
        <w:rPr>
          <w:rFonts w:ascii="Calibri" w:eastAsia="Times New Roman" w:hAnsi="Calibri" w:cs="Calibri"/>
        </w:rPr>
        <w:t xml:space="preserve">answers to the </w:t>
      </w:r>
      <w:r>
        <w:rPr>
          <w:rFonts w:ascii="Calibri" w:eastAsia="Times New Roman" w:hAnsi="Calibri" w:cs="Calibri"/>
        </w:rPr>
        <w:t xml:space="preserve">first four </w:t>
      </w:r>
      <w:r w:rsidRPr="00877ABD">
        <w:rPr>
          <w:rFonts w:ascii="Calibri" w:eastAsia="Times New Roman" w:hAnsi="Calibri" w:cs="Calibri"/>
        </w:rPr>
        <w:t xml:space="preserve">free response questions </w:t>
      </w:r>
      <w:r>
        <w:rPr>
          <w:rFonts w:ascii="Calibri" w:eastAsia="Times New Roman" w:hAnsi="Calibri" w:cs="Calibri"/>
        </w:rPr>
        <w:t xml:space="preserve">are </w:t>
      </w:r>
      <w:r w:rsidRPr="00877ABD">
        <w:rPr>
          <w:rFonts w:ascii="Calibri" w:eastAsia="Times New Roman" w:hAnsi="Calibri" w:cs="Calibri"/>
        </w:rPr>
        <w:t xml:space="preserve">provided </w:t>
      </w:r>
      <w:r>
        <w:rPr>
          <w:rFonts w:ascii="Calibri" w:eastAsia="Times New Roman" w:hAnsi="Calibri" w:cs="Calibri"/>
        </w:rPr>
        <w:t>below</w:t>
      </w:r>
      <w:r w:rsidRPr="00877ABD">
        <w:rPr>
          <w:rFonts w:ascii="Calibri" w:eastAsia="Times New Roman" w:hAnsi="Calibri" w:cs="Calibri"/>
        </w:rPr>
        <w:t>:</w:t>
      </w:r>
    </w:p>
    <w:p w:rsidR="003C37B8" w:rsidP="003C37B8" w14:paraId="0E784268" w14:textId="77777777">
      <w:pPr>
        <w:pStyle w:val="BodyText"/>
        <w:rPr>
          <w:rFonts w:ascii="Calibri" w:eastAsia="Times New Roman" w:hAnsi="Calibri" w:cs="Calibri"/>
          <w:b/>
          <w:bCs/>
        </w:rPr>
      </w:pPr>
      <w:r w:rsidRPr="00877ABD">
        <w:rPr>
          <w:rFonts w:ascii="Calibri" w:eastAsia="Times New Roman" w:hAnsi="Calibri" w:cs="Calibri"/>
          <w:b/>
          <w:bCs/>
        </w:rPr>
        <w:t>Question 1</w:t>
      </w:r>
      <w:r w:rsidRPr="001C56D1">
        <w:rPr>
          <w:rFonts w:ascii="Calibri" w:eastAsia="Times New Roman" w:hAnsi="Calibri" w:cs="Calibri"/>
          <w:b/>
          <w:bCs/>
        </w:rPr>
        <w:t xml:space="preserve">: </w:t>
      </w:r>
      <w:r w:rsidRPr="00DD7134">
        <w:rPr>
          <w:rFonts w:ascii="Calibri" w:eastAsia="Times New Roman" w:hAnsi="Calibri" w:cs="Calibri"/>
        </w:rPr>
        <w:t xml:space="preserve">Provide an explanation on how the equity injected into the project legal entity (by the applicant, its corporate parent or third-party partners) is funded. If debt is raised on the corporate parent’s or third-party partner's balance sheet, outside of the project legal entity structure, and then </w:t>
      </w:r>
      <w:r w:rsidRPr="00DD7134">
        <w:rPr>
          <w:rFonts w:ascii="Calibri" w:eastAsia="Times New Roman" w:hAnsi="Calibri" w:cs="Calibri"/>
        </w:rPr>
        <w:t>downstreamed</w:t>
      </w:r>
      <w:r w:rsidRPr="00DD7134">
        <w:rPr>
          <w:rFonts w:ascii="Calibri" w:eastAsia="Times New Roman" w:hAnsi="Calibri" w:cs="Calibri"/>
        </w:rPr>
        <w:t xml:space="preserve"> as equity, please provide details on the amount of debt attributable to this project.</w:t>
      </w:r>
      <w:r w:rsidRPr="001C56D1">
        <w:rPr>
          <w:rFonts w:ascii="Calibri" w:eastAsia="Times New Roman" w:hAnsi="Calibri" w:cs="Calibri"/>
          <w:b/>
          <w:bCs/>
        </w:rPr>
        <w:t xml:space="preserve"> </w:t>
      </w:r>
    </w:p>
    <w:p w:rsidR="003C37B8" w:rsidRPr="009839E1" w:rsidP="003C37B8" w14:paraId="36984A4D" w14:textId="77777777">
      <w:pPr>
        <w:pStyle w:val="BodyText"/>
        <w:ind w:left="720"/>
        <w:rPr>
          <w:rFonts w:ascii="Calibri" w:eastAsia="Times New Roman" w:hAnsi="Calibri" w:cs="Calibri"/>
          <w:i/>
          <w:iCs/>
        </w:rPr>
      </w:pPr>
      <w:r w:rsidRPr="00CA078B">
        <w:rPr>
          <w:rFonts w:ascii="Calibri" w:eastAsia="Times New Roman" w:hAnsi="Calibri" w:cs="Calibri"/>
          <w:b/>
          <w:i/>
        </w:rPr>
        <w:t xml:space="preserve">Sample answer: </w:t>
      </w:r>
      <w:r w:rsidRPr="009839E1">
        <w:rPr>
          <w:rFonts w:ascii="Calibri" w:eastAsia="Times New Roman" w:hAnsi="Calibri" w:cs="Calibri"/>
          <w:i/>
          <w:iCs/>
        </w:rPr>
        <w:t xml:space="preserve">The </w:t>
      </w:r>
      <w:r>
        <w:rPr>
          <w:rFonts w:ascii="Calibri" w:eastAsia="Times New Roman" w:hAnsi="Calibri" w:cs="Calibri"/>
          <w:i/>
          <w:iCs/>
        </w:rPr>
        <w:t>equity</w:t>
      </w:r>
      <w:r w:rsidRPr="009839E1">
        <w:rPr>
          <w:rFonts w:ascii="Calibri" w:eastAsia="Times New Roman" w:hAnsi="Calibri" w:cs="Calibri"/>
          <w:i/>
          <w:iCs/>
        </w:rPr>
        <w:t xml:space="preserve"> injected into the project legal entity is funded from available cash from the Corporate Parent’s corporate balance sheet, which is driven by a mix of equity raised on the Corporate Parent’s books, retained earnings and debt raised on Corporate Parent’s books. While we do not allocate debt to the project legal entities in business as usual, our typical mix of Debt to Equity on our corporate balance sheet is 0.3x, indicating that for every $1 of funding, $0.3 of it is funded by debt and the remaining is funded through equity (equity issuances and / or retained earnings)</w:t>
      </w:r>
      <w:r>
        <w:rPr>
          <w:rFonts w:ascii="Calibri" w:eastAsia="Times New Roman" w:hAnsi="Calibri" w:cs="Calibri"/>
          <w:i/>
          <w:iCs/>
        </w:rPr>
        <w:t>.</w:t>
      </w:r>
    </w:p>
    <w:p w:rsidR="003C37B8" w:rsidP="003C37B8" w14:paraId="0B67407F" w14:textId="77777777">
      <w:pPr>
        <w:pStyle w:val="BodyText"/>
        <w:rPr>
          <w:rFonts w:ascii="Calibri" w:eastAsia="Times New Roman" w:hAnsi="Calibri" w:cs="Calibri"/>
          <w:b/>
          <w:bCs/>
        </w:rPr>
      </w:pPr>
      <w:r w:rsidRPr="00877ABD">
        <w:rPr>
          <w:rFonts w:ascii="Calibri" w:eastAsia="Times New Roman" w:hAnsi="Calibri" w:cs="Calibri"/>
          <w:b/>
          <w:bCs/>
        </w:rPr>
        <w:t xml:space="preserve">Question </w:t>
      </w:r>
      <w:r>
        <w:rPr>
          <w:rFonts w:ascii="Calibri" w:eastAsia="Times New Roman" w:hAnsi="Calibri" w:cs="Calibri"/>
          <w:b/>
          <w:bCs/>
        </w:rPr>
        <w:t>2</w:t>
      </w:r>
      <w:r w:rsidRPr="000360CA">
        <w:rPr>
          <w:rFonts w:ascii="Calibri" w:eastAsia="Times New Roman" w:hAnsi="Calibri" w:cs="Calibri"/>
          <w:b/>
          <w:bCs/>
        </w:rPr>
        <w:t xml:space="preserve">: </w:t>
      </w:r>
      <w:r w:rsidRPr="000360CA">
        <w:rPr>
          <w:rFonts w:ascii="Calibri" w:eastAsia="Times New Roman" w:hAnsi="Calibri" w:cs="Calibri"/>
        </w:rPr>
        <w:t xml:space="preserve">If known, provide information on the key features and terms &amp; conditions related to the debt funding raised by the applicant (e.g., Tenor, Fixed vs. Floating rate, Interest rate, Amortization features, pre-payment optionality). </w:t>
      </w:r>
    </w:p>
    <w:p w:rsidR="003C37B8" w:rsidRPr="00124178" w:rsidP="003C37B8" w14:paraId="1321F76B" w14:textId="77777777">
      <w:pPr>
        <w:pStyle w:val="BodyText"/>
        <w:ind w:left="720"/>
        <w:rPr>
          <w:rFonts w:ascii="Calibri" w:eastAsia="Times New Roman" w:hAnsi="Calibri" w:cs="Calibri"/>
          <w:i/>
          <w:iCs/>
        </w:rPr>
      </w:pPr>
      <w:r w:rsidRPr="00CA078B">
        <w:rPr>
          <w:rFonts w:ascii="Calibri" w:eastAsia="Times New Roman" w:hAnsi="Calibri" w:cs="Calibri"/>
          <w:b/>
          <w:bCs/>
          <w:i/>
          <w:iCs/>
        </w:rPr>
        <w:t>Sample</w:t>
      </w:r>
      <w:r w:rsidRPr="00CA078B">
        <w:rPr>
          <w:rFonts w:ascii="Calibri" w:eastAsia="Times New Roman" w:hAnsi="Calibri" w:cs="Calibri"/>
          <w:b/>
          <w:i/>
        </w:rPr>
        <w:t xml:space="preserve"> answer: </w:t>
      </w:r>
      <w:r>
        <w:rPr>
          <w:rFonts w:ascii="Calibri" w:eastAsia="Times New Roman" w:hAnsi="Calibri" w:cs="Calibri"/>
          <w:i/>
          <w:iCs/>
        </w:rPr>
        <w:t>For this project, 2 types of debt are expected to be raised. 1) an amortizing CHIPS loan for $300 Million with a twelve-year tenor, a 5-year interest deferral period, and a floating interest rate of +100 bps over LIBOR. 2) $500 Million of 30-year corporate bonds with a 4% fixed coupon rate.</w:t>
      </w:r>
    </w:p>
    <w:p w:rsidR="003C37B8" w:rsidP="003C37B8" w14:paraId="191D8EF4" w14:textId="77777777">
      <w:pPr>
        <w:pStyle w:val="BodyText"/>
        <w:rPr>
          <w:rFonts w:ascii="Calibri" w:eastAsia="Times New Roman" w:hAnsi="Calibri" w:cs="Calibri"/>
          <w:b/>
          <w:bCs/>
        </w:rPr>
      </w:pPr>
      <w:r w:rsidRPr="00877ABD">
        <w:rPr>
          <w:rFonts w:ascii="Calibri" w:eastAsia="Times New Roman" w:hAnsi="Calibri" w:cs="Calibri"/>
          <w:b/>
          <w:bCs/>
        </w:rPr>
        <w:t xml:space="preserve">Question </w:t>
      </w:r>
      <w:r>
        <w:rPr>
          <w:rFonts w:ascii="Calibri" w:eastAsia="Times New Roman" w:hAnsi="Calibri" w:cs="Calibri"/>
          <w:b/>
          <w:bCs/>
        </w:rPr>
        <w:t>3</w:t>
      </w:r>
      <w:r w:rsidRPr="00CA078B">
        <w:rPr>
          <w:rFonts w:ascii="Calibri" w:eastAsia="Times New Roman" w:hAnsi="Calibri" w:cs="Calibri"/>
          <w:b/>
          <w:bCs/>
        </w:rPr>
        <w:t xml:space="preserve">: </w:t>
      </w:r>
      <w:r w:rsidRPr="00CA078B">
        <w:rPr>
          <w:rFonts w:ascii="Calibri" w:eastAsia="Times New Roman" w:hAnsi="Calibri" w:cs="Calibri"/>
        </w:rPr>
        <w:t xml:space="preserve">Explain how you estimated the value of the benefit from the Investment Tax Credit. </w:t>
      </w:r>
    </w:p>
    <w:p w:rsidR="003C37B8" w:rsidRPr="009839E1" w:rsidP="003C37B8" w14:paraId="1E01DA45" w14:textId="77777777">
      <w:pPr>
        <w:pStyle w:val="BodyText"/>
        <w:ind w:left="720"/>
        <w:rPr>
          <w:rFonts w:ascii="Calibri" w:eastAsia="Times New Roman" w:hAnsi="Calibri" w:cs="Calibri"/>
          <w:i/>
          <w:iCs/>
        </w:rPr>
      </w:pPr>
      <w:r w:rsidRPr="00CA078B">
        <w:rPr>
          <w:rFonts w:ascii="Calibri" w:eastAsia="Times New Roman" w:hAnsi="Calibri" w:cs="Calibri"/>
          <w:b/>
          <w:bCs/>
          <w:i/>
          <w:iCs/>
        </w:rPr>
        <w:t>Sample</w:t>
      </w:r>
      <w:r w:rsidRPr="00CA078B">
        <w:rPr>
          <w:rFonts w:ascii="Calibri" w:eastAsia="Times New Roman" w:hAnsi="Calibri" w:cs="Calibri"/>
          <w:b/>
          <w:i/>
        </w:rPr>
        <w:t xml:space="preserve"> answer: </w:t>
      </w:r>
      <w:r w:rsidRPr="009839E1">
        <w:rPr>
          <w:rFonts w:ascii="Calibri" w:eastAsia="Times New Roman" w:hAnsi="Calibri" w:cs="Calibri"/>
          <w:i/>
          <w:iCs/>
        </w:rPr>
        <w:t>All facilities constructed, and equipment installed qualifying for the ITC will be placed no later than June 1, 2025. The total amount of the facility construction will be $200 million, and the total amount of new equipment installed will be $800 million</w:t>
      </w:r>
      <w:r>
        <w:rPr>
          <w:rFonts w:ascii="Calibri" w:eastAsia="Times New Roman" w:hAnsi="Calibri" w:cs="Calibri"/>
          <w:i/>
          <w:iCs/>
        </w:rPr>
        <w:t>, both of which are fully eligible for the Investment Tax Credit</w:t>
      </w:r>
      <w:r w:rsidRPr="009839E1">
        <w:rPr>
          <w:rFonts w:ascii="Calibri" w:eastAsia="Times New Roman" w:hAnsi="Calibri" w:cs="Calibri"/>
          <w:i/>
          <w:iCs/>
        </w:rPr>
        <w:t xml:space="preserve">. Of the $1 billion in relevant construction and equipment manufacturing-related expenses, 25% will be claimed through the ITC, resulting in an estimated $250 million credit. This in turn will reduce the amount of </w:t>
      </w:r>
      <w:r w:rsidRPr="009839E1">
        <w:rPr>
          <w:rFonts w:ascii="Calibri" w:eastAsia="Times New Roman" w:hAnsi="Calibri" w:cs="Calibri"/>
          <w:i/>
          <w:iCs/>
        </w:rPr>
        <w:t>depreciation we can claim on these assets by $250 million, thereby reducing our tax benefit by $52.5 million (21% of $250 million). To that end, the net benefit that we received from the ITC is $197.5 million.</w:t>
      </w:r>
    </w:p>
    <w:p w:rsidR="003C37B8" w:rsidP="003C37B8" w14:paraId="481F4250" w14:textId="5774C3E3">
      <w:pPr>
        <w:pStyle w:val="BodyText"/>
        <w:rPr>
          <w:rFonts w:ascii="Calibri" w:eastAsia="Times New Roman" w:hAnsi="Calibri" w:cs="Calibri"/>
          <w:b/>
          <w:bCs/>
        </w:rPr>
      </w:pPr>
      <w:r w:rsidRPr="04208E80">
        <w:rPr>
          <w:rFonts w:ascii="Calibri" w:eastAsia="Times New Roman" w:hAnsi="Calibri" w:cs="Calibri"/>
          <w:b/>
          <w:bCs/>
        </w:rPr>
        <w:t xml:space="preserve">Question 4: </w:t>
      </w:r>
      <w:r w:rsidRPr="04208E80">
        <w:rPr>
          <w:rFonts w:ascii="Calibri" w:eastAsia="Times New Roman" w:hAnsi="Calibri" w:cs="Calibri"/>
        </w:rPr>
        <w:t xml:space="preserve">Are there any other state or local incentives that provide funding in a form that is not a direct grant or loan, such as reduced utilities costs, reduced taxes, etc.? If yes, please describe and estimate incentive amount(s) through the life of the project, and through the time period until cash flows turn positive. </w:t>
      </w:r>
    </w:p>
    <w:p w:rsidR="003C37B8" w:rsidRPr="00A3347F" w:rsidP="003C37B8" w14:paraId="723FC835" w14:textId="77777777">
      <w:pPr>
        <w:pStyle w:val="BodyText"/>
        <w:ind w:left="720"/>
        <w:rPr>
          <w:rFonts w:ascii="Calibri" w:eastAsia="Times New Roman" w:hAnsi="Calibri" w:cs="Calibri"/>
          <w:i/>
        </w:rPr>
      </w:pPr>
      <w:r>
        <w:rPr>
          <w:rFonts w:ascii="Calibri" w:eastAsia="Times New Roman" w:hAnsi="Calibri" w:cs="Calibri"/>
          <w:b/>
          <w:bCs/>
          <w:i/>
          <w:iCs/>
        </w:rPr>
        <w:t>S</w:t>
      </w:r>
      <w:r w:rsidRPr="00F348A1">
        <w:rPr>
          <w:rFonts w:ascii="Calibri" w:eastAsia="Times New Roman" w:hAnsi="Calibri" w:cs="Calibri"/>
          <w:b/>
          <w:bCs/>
          <w:i/>
          <w:iCs/>
        </w:rPr>
        <w:t>ample</w:t>
      </w:r>
      <w:r w:rsidRPr="00F348A1">
        <w:rPr>
          <w:rFonts w:ascii="Calibri" w:eastAsia="Times New Roman" w:hAnsi="Calibri" w:cs="Calibri"/>
          <w:b/>
          <w:i/>
        </w:rPr>
        <w:t xml:space="preserve"> answer: </w:t>
      </w:r>
      <w:r w:rsidRPr="009839E1">
        <w:rPr>
          <w:rFonts w:ascii="Calibri" w:eastAsia="Times New Roman" w:hAnsi="Calibri" w:cs="Calibri"/>
          <w:i/>
          <w:iCs/>
        </w:rPr>
        <w:t>The state in which the project will be constructed has authorized $100 million in discounted Industrial Development bonds over a 10-year duration, leading to a cost savings of $10 million through the life of the bond. The municipality in which the project will be constructed has pledged 30% reduction in costs for power (an estimated $50 million value through the 25-year life of the project) and has waived all local income taxes for the first 5 years of production (an estimated $25 million savings to the project in this timeframe). The incremental value of state and local benefits not captured in Schedule B total up to $85 million</w:t>
      </w:r>
      <w:r>
        <w:rPr>
          <w:rFonts w:ascii="Calibri" w:eastAsia="Times New Roman" w:hAnsi="Calibri" w:cs="Calibri"/>
          <w:i/>
          <w:iCs/>
        </w:rPr>
        <w:t>.</w:t>
      </w:r>
    </w:p>
    <w:p w:rsidR="006D1FA4" w:rsidRPr="0071297F" w:rsidP="006D1FA4" w14:paraId="37C2027E" w14:textId="77777777">
      <w:pPr>
        <w:pStyle w:val="BodyText"/>
      </w:pPr>
    </w:p>
    <w:p w:rsidR="00E012AD" w:rsidRPr="006D1FA4" w:rsidP="006D1FA4" w14:paraId="6415CF3F" w14:textId="2CD36484"/>
    <w:sectPr w:rsidSect="001F50FB">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52417"/>
    <w:multiLevelType w:val="hybridMultilevel"/>
    <w:tmpl w:val="58B0B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E35152"/>
    <w:multiLevelType w:val="hybridMultilevel"/>
    <w:tmpl w:val="DF1CC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5F3AE9"/>
    <w:multiLevelType w:val="hybridMultilevel"/>
    <w:tmpl w:val="2DA0A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096C0F"/>
    <w:multiLevelType w:val="hybridMultilevel"/>
    <w:tmpl w:val="7F880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0D585E"/>
    <w:multiLevelType w:val="hybridMultilevel"/>
    <w:tmpl w:val="B57AB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A04829"/>
    <w:multiLevelType w:val="hybridMultilevel"/>
    <w:tmpl w:val="15DCED66"/>
    <w:lvl w:ilvl="0">
      <w:start w:val="1"/>
      <w:numFmt w:val="decimal"/>
      <w:lvlText w:val="%1."/>
      <w:lvlJc w:val="left"/>
      <w:pPr>
        <w:ind w:left="410" w:hanging="360"/>
      </w:pPr>
      <w:rPr>
        <w:rFonts w:ascii="Calibri" w:eastAsia="Times New Roman" w:hAnsi="Calibri" w:cs="Calibri" w:hint="default"/>
        <w:b w:val="0"/>
      </w:rPr>
    </w:lvl>
    <w:lvl w:ilvl="1">
      <w:start w:val="1"/>
      <w:numFmt w:val="bullet"/>
      <w:lvlText w:val=""/>
      <w:lvlJc w:val="left"/>
      <w:pPr>
        <w:ind w:left="1130" w:hanging="360"/>
      </w:pPr>
      <w:rPr>
        <w:rFonts w:ascii="Symbol" w:hAnsi="Symbol" w:hint="default"/>
      </w:rPr>
    </w:lvl>
    <w:lvl w:ilvl="2">
      <w:start w:val="1"/>
      <w:numFmt w:val="lowerRoman"/>
      <w:lvlText w:val="%3."/>
      <w:lvlJc w:val="right"/>
      <w:pPr>
        <w:ind w:left="1850" w:hanging="180"/>
      </w:pPr>
    </w:lvl>
    <w:lvl w:ilvl="3">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7">
    <w:nsid w:val="13E737C4"/>
    <w:multiLevelType w:val="hybridMultilevel"/>
    <w:tmpl w:val="264481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87E5127"/>
    <w:multiLevelType w:val="hybridMultilevel"/>
    <w:tmpl w:val="2A683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F4772E"/>
    <w:multiLevelType w:val="hybridMultilevel"/>
    <w:tmpl w:val="5BC04E70"/>
    <w:lvl w:ilvl="0">
      <w:start w:val="1"/>
      <w:numFmt w:val="decimal"/>
      <w:lvlText w:val="%1."/>
      <w:lvlJc w:val="left"/>
      <w:pPr>
        <w:ind w:left="410" w:hanging="360"/>
      </w:pPr>
      <w:rPr>
        <w:rFonts w:ascii="Calibri" w:eastAsia="Times New Roman" w:hAnsi="Calibri" w:cs="Calibri" w:hint="default"/>
        <w:b w:val="0"/>
      </w:rPr>
    </w:lvl>
    <w:lvl w:ilvl="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0">
    <w:nsid w:val="197010B2"/>
    <w:multiLevelType w:val="hybridMultilevel"/>
    <w:tmpl w:val="6686B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394974"/>
    <w:multiLevelType w:val="hybridMultilevel"/>
    <w:tmpl w:val="57386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D0712C"/>
    <w:multiLevelType w:val="hybridMultilevel"/>
    <w:tmpl w:val="B1D841C4"/>
    <w:lvl w:ilvl="0">
      <w:start w:val="1"/>
      <w:numFmt w:val="decimal"/>
      <w:lvlText w:val="%1."/>
      <w:lvlJc w:val="left"/>
      <w:pPr>
        <w:ind w:left="720" w:hanging="360"/>
      </w:pPr>
    </w:lvl>
    <w:lvl w:ilvl="1">
      <w:start w:val="1"/>
      <w:numFmt w:val="lowerRoman"/>
      <w:lvlText w:val="%2."/>
      <w:lvlJc w:val="righ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B31494"/>
    <w:multiLevelType w:val="hybridMultilevel"/>
    <w:tmpl w:val="EC5AC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E045FE"/>
    <w:multiLevelType w:val="hybridMultilevel"/>
    <w:tmpl w:val="B204C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3C2023"/>
    <w:multiLevelType w:val="hybridMultilevel"/>
    <w:tmpl w:val="D6DA28B8"/>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7">
    <w:nsid w:val="2E22057D"/>
    <w:multiLevelType w:val="hybridMultilevel"/>
    <w:tmpl w:val="6C3A56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4AC5727"/>
    <w:multiLevelType w:val="hybridMultilevel"/>
    <w:tmpl w:val="68BEB326"/>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576340B"/>
    <w:multiLevelType w:val="hybridMultilevel"/>
    <w:tmpl w:val="B2E0B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2E40DD"/>
    <w:multiLevelType w:val="hybridMultilevel"/>
    <w:tmpl w:val="EC5AC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4E6D0D"/>
    <w:multiLevelType w:val="hybridMultilevel"/>
    <w:tmpl w:val="AD644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255E2C"/>
    <w:multiLevelType w:val="hybridMultilevel"/>
    <w:tmpl w:val="EC3A29EC"/>
    <w:lvl w:ilvl="0">
      <w:start w:val="1"/>
      <w:numFmt w:val="decimal"/>
      <w:lvlText w:val="%1."/>
      <w:lvlJc w:val="left"/>
      <w:pPr>
        <w:ind w:left="767" w:hanging="360"/>
      </w:pPr>
    </w:lvl>
    <w:lvl w:ilvl="1" w:tentative="1">
      <w:start w:val="1"/>
      <w:numFmt w:val="lowerLetter"/>
      <w:lvlText w:val="%2."/>
      <w:lvlJc w:val="left"/>
      <w:pPr>
        <w:ind w:left="1487" w:hanging="360"/>
      </w:pPr>
    </w:lvl>
    <w:lvl w:ilvl="2" w:tentative="1">
      <w:start w:val="1"/>
      <w:numFmt w:val="lowerRoman"/>
      <w:lvlText w:val="%3."/>
      <w:lvlJc w:val="right"/>
      <w:pPr>
        <w:ind w:left="2207" w:hanging="180"/>
      </w:pPr>
    </w:lvl>
    <w:lvl w:ilvl="3" w:tentative="1">
      <w:start w:val="1"/>
      <w:numFmt w:val="decimal"/>
      <w:lvlText w:val="%4."/>
      <w:lvlJc w:val="left"/>
      <w:pPr>
        <w:ind w:left="2927" w:hanging="360"/>
      </w:pPr>
    </w:lvl>
    <w:lvl w:ilvl="4" w:tentative="1">
      <w:start w:val="1"/>
      <w:numFmt w:val="lowerLetter"/>
      <w:lvlText w:val="%5."/>
      <w:lvlJc w:val="left"/>
      <w:pPr>
        <w:ind w:left="3647" w:hanging="360"/>
      </w:pPr>
    </w:lvl>
    <w:lvl w:ilvl="5" w:tentative="1">
      <w:start w:val="1"/>
      <w:numFmt w:val="lowerRoman"/>
      <w:lvlText w:val="%6."/>
      <w:lvlJc w:val="right"/>
      <w:pPr>
        <w:ind w:left="4367" w:hanging="180"/>
      </w:pPr>
    </w:lvl>
    <w:lvl w:ilvl="6" w:tentative="1">
      <w:start w:val="1"/>
      <w:numFmt w:val="decimal"/>
      <w:lvlText w:val="%7."/>
      <w:lvlJc w:val="left"/>
      <w:pPr>
        <w:ind w:left="5087" w:hanging="360"/>
      </w:pPr>
    </w:lvl>
    <w:lvl w:ilvl="7" w:tentative="1">
      <w:start w:val="1"/>
      <w:numFmt w:val="lowerLetter"/>
      <w:lvlText w:val="%8."/>
      <w:lvlJc w:val="left"/>
      <w:pPr>
        <w:ind w:left="5807" w:hanging="360"/>
      </w:pPr>
    </w:lvl>
    <w:lvl w:ilvl="8" w:tentative="1">
      <w:start w:val="1"/>
      <w:numFmt w:val="lowerRoman"/>
      <w:lvlText w:val="%9."/>
      <w:lvlJc w:val="right"/>
      <w:pPr>
        <w:ind w:left="6527" w:hanging="180"/>
      </w:pPr>
    </w:lvl>
  </w:abstractNum>
  <w:abstractNum w:abstractNumId="23">
    <w:nsid w:val="448610B5"/>
    <w:multiLevelType w:val="hybridMultilevel"/>
    <w:tmpl w:val="DA4C1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24">
    <w:nsid w:val="48646A71"/>
    <w:multiLevelType w:val="hybridMultilevel"/>
    <w:tmpl w:val="FF529C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7859CF"/>
    <w:multiLevelType w:val="hybridMultilevel"/>
    <w:tmpl w:val="5302CB9C"/>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C7F59CA"/>
    <w:multiLevelType w:val="hybridMultilevel"/>
    <w:tmpl w:val="3846386E"/>
    <w:lvl w:ilvl="0">
      <w:start w:val="1"/>
      <w:numFmt w:val="decimal"/>
      <w:lvlText w:val="%1."/>
      <w:lvlJc w:val="left"/>
      <w:pPr>
        <w:ind w:left="460" w:hanging="360"/>
      </w:pPr>
      <w:rPr>
        <w:rFonts w:ascii="Calibri" w:eastAsia="Times New Roman" w:hAnsi="Calibri" w:cs="Calibri" w:hint="default"/>
        <w:b w:val="0"/>
      </w:rPr>
    </w:lvl>
    <w:lvl w:ilvl="1">
      <w:start w:val="1"/>
      <w:numFmt w:val="bullet"/>
      <w:lvlText w:val=""/>
      <w:lvlJc w:val="left"/>
      <w:pPr>
        <w:ind w:left="1490" w:hanging="360"/>
      </w:pPr>
      <w:rPr>
        <w:rFonts w:ascii="Symbol" w:hAnsi="Symbol" w:hint="default"/>
      </w:rPr>
    </w:lvl>
    <w:lvl w:ilvl="2">
      <w:start w:val="0"/>
      <w:numFmt w:val="bullet"/>
      <w:lvlText w:val="-"/>
      <w:lvlJc w:val="left"/>
      <w:pPr>
        <w:ind w:left="2210" w:hanging="180"/>
      </w:pPr>
      <w:rPr>
        <w:rFonts w:ascii="Calibri" w:hAnsi="Calibri" w:eastAsiaTheme="minorHAnsi" w:cs="Calibri" w:hint="default"/>
      </w:r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27">
    <w:nsid w:val="4D36671A"/>
    <w:multiLevelType w:val="hybridMultilevel"/>
    <w:tmpl w:val="19F668B8"/>
    <w:lvl w:ilvl="0">
      <w:start w:val="1"/>
      <w:numFmt w:val="bullet"/>
      <w:lvlText w:val=""/>
      <w:lvlJc w:val="left"/>
      <w:pPr>
        <w:ind w:left="1180" w:hanging="360"/>
      </w:pPr>
      <w:rPr>
        <w:rFonts w:ascii="Symbol" w:hAnsi="Symbol"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28">
    <w:nsid w:val="50576EC0"/>
    <w:multiLevelType w:val="hybridMultilevel"/>
    <w:tmpl w:val="F1422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B01763"/>
    <w:multiLevelType w:val="hybridMultilevel"/>
    <w:tmpl w:val="EC5AC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9A0804"/>
    <w:multiLevelType w:val="hybridMultilevel"/>
    <w:tmpl w:val="87CAB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6F59B1"/>
    <w:multiLevelType w:val="hybridMultilevel"/>
    <w:tmpl w:val="EC5AC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9935D1"/>
    <w:multiLevelType w:val="hybridMultilevel"/>
    <w:tmpl w:val="A8C4D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FB4CD3"/>
    <w:multiLevelType w:val="hybridMultilevel"/>
    <w:tmpl w:val="16D2F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DAD0CD7"/>
    <w:multiLevelType w:val="hybridMultilevel"/>
    <w:tmpl w:val="6E703626"/>
    <w:lvl w:ilvl="0">
      <w:start w:val="1"/>
      <w:numFmt w:val="upperLetter"/>
      <w:lvlText w:val="%1."/>
      <w:lvlJc w:val="left"/>
      <w:pPr>
        <w:ind w:left="770" w:hanging="360"/>
      </w:pPr>
    </w:lvl>
    <w:lvl w:ilvl="1">
      <w:start w:val="1"/>
      <w:numFmt w:val="bullet"/>
      <w:lvlText w:val=""/>
      <w:lvlJc w:val="left"/>
      <w:pPr>
        <w:ind w:left="1490" w:hanging="360"/>
      </w:pPr>
      <w:rPr>
        <w:rFonts w:ascii="Symbol" w:hAnsi="Symbol" w:hint="default"/>
      </w:r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35">
    <w:nsid w:val="61135553"/>
    <w:multiLevelType w:val="hybridMultilevel"/>
    <w:tmpl w:val="1A4AD330"/>
    <w:lvl w:ilvl="0">
      <w:start w:val="1"/>
      <w:numFmt w:val="upperRoman"/>
      <w:lvlText w:val="%1."/>
      <w:lvlJc w:val="right"/>
      <w:pPr>
        <w:ind w:left="767" w:hanging="360"/>
      </w:pPr>
    </w:lvl>
    <w:lvl w:ilvl="1" w:tentative="1">
      <w:start w:val="1"/>
      <w:numFmt w:val="lowerLetter"/>
      <w:lvlText w:val="%2."/>
      <w:lvlJc w:val="left"/>
      <w:pPr>
        <w:ind w:left="1487" w:hanging="360"/>
      </w:pPr>
    </w:lvl>
    <w:lvl w:ilvl="2" w:tentative="1">
      <w:start w:val="1"/>
      <w:numFmt w:val="lowerRoman"/>
      <w:lvlText w:val="%3."/>
      <w:lvlJc w:val="right"/>
      <w:pPr>
        <w:ind w:left="2207" w:hanging="180"/>
      </w:pPr>
    </w:lvl>
    <w:lvl w:ilvl="3" w:tentative="1">
      <w:start w:val="1"/>
      <w:numFmt w:val="decimal"/>
      <w:lvlText w:val="%4."/>
      <w:lvlJc w:val="left"/>
      <w:pPr>
        <w:ind w:left="2927" w:hanging="360"/>
      </w:pPr>
    </w:lvl>
    <w:lvl w:ilvl="4" w:tentative="1">
      <w:start w:val="1"/>
      <w:numFmt w:val="lowerLetter"/>
      <w:lvlText w:val="%5."/>
      <w:lvlJc w:val="left"/>
      <w:pPr>
        <w:ind w:left="3647" w:hanging="360"/>
      </w:pPr>
    </w:lvl>
    <w:lvl w:ilvl="5" w:tentative="1">
      <w:start w:val="1"/>
      <w:numFmt w:val="lowerRoman"/>
      <w:lvlText w:val="%6."/>
      <w:lvlJc w:val="right"/>
      <w:pPr>
        <w:ind w:left="4367" w:hanging="180"/>
      </w:pPr>
    </w:lvl>
    <w:lvl w:ilvl="6" w:tentative="1">
      <w:start w:val="1"/>
      <w:numFmt w:val="decimal"/>
      <w:lvlText w:val="%7."/>
      <w:lvlJc w:val="left"/>
      <w:pPr>
        <w:ind w:left="5087" w:hanging="360"/>
      </w:pPr>
    </w:lvl>
    <w:lvl w:ilvl="7" w:tentative="1">
      <w:start w:val="1"/>
      <w:numFmt w:val="lowerLetter"/>
      <w:lvlText w:val="%8."/>
      <w:lvlJc w:val="left"/>
      <w:pPr>
        <w:ind w:left="5807" w:hanging="360"/>
      </w:pPr>
    </w:lvl>
    <w:lvl w:ilvl="8" w:tentative="1">
      <w:start w:val="1"/>
      <w:numFmt w:val="lowerRoman"/>
      <w:lvlText w:val="%9."/>
      <w:lvlJc w:val="right"/>
      <w:pPr>
        <w:ind w:left="6527" w:hanging="180"/>
      </w:pPr>
    </w:lvl>
  </w:abstractNum>
  <w:abstractNum w:abstractNumId="36">
    <w:nsid w:val="660D52FB"/>
    <w:multiLevelType w:val="hybridMultilevel"/>
    <w:tmpl w:val="5C1069C4"/>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7AE5B8F"/>
    <w:multiLevelType w:val="hybridMultilevel"/>
    <w:tmpl w:val="B33443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B3F16C1"/>
    <w:multiLevelType w:val="hybridMultilevel"/>
    <w:tmpl w:val="5386A368"/>
    <w:lvl w:ilvl="0">
      <w:start w:val="1"/>
      <w:numFmt w:val="upperLetter"/>
      <w:lvlText w:val="%1."/>
      <w:lvlJc w:val="left"/>
      <w:pPr>
        <w:ind w:left="770" w:hanging="360"/>
      </w:pPr>
    </w:lvl>
    <w:lvl w:ilvl="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39">
    <w:nsid w:val="6B846B18"/>
    <w:multiLevelType w:val="hybridMultilevel"/>
    <w:tmpl w:val="382C6C1C"/>
    <w:lvl w:ilvl="0">
      <w:start w:val="1"/>
      <w:numFmt w:val="decimal"/>
      <w:lvlText w:val="%1."/>
      <w:lvlJc w:val="left"/>
      <w:pPr>
        <w:ind w:left="720" w:hanging="720"/>
      </w:pPr>
      <w:rPr>
        <w:rFonts w:asciiTheme="majorHAnsi" w:eastAsiaTheme="majorEastAsia" w:hAnsiTheme="majorHAnsi" w:cstheme="maj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CB23C59"/>
    <w:multiLevelType w:val="hybridMultilevel"/>
    <w:tmpl w:val="AD425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220DE8"/>
    <w:multiLevelType w:val="hybridMultilevel"/>
    <w:tmpl w:val="748EE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910D22"/>
    <w:multiLevelType w:val="hybridMultilevel"/>
    <w:tmpl w:val="F20091B2"/>
    <w:lvl w:ilvl="0">
      <w:start w:val="1"/>
      <w:numFmt w:val="bullet"/>
      <w:lvlText w:val=""/>
      <w:lvlJc w:val="left"/>
      <w:pPr>
        <w:ind w:left="1448" w:hanging="360"/>
      </w:pPr>
      <w:rPr>
        <w:rFonts w:ascii="Symbol" w:hAnsi="Symbol" w:hint="default"/>
      </w:rPr>
    </w:lvl>
    <w:lvl w:ilvl="1" w:tentative="1">
      <w:start w:val="1"/>
      <w:numFmt w:val="bullet"/>
      <w:lvlText w:val="o"/>
      <w:lvlJc w:val="left"/>
      <w:pPr>
        <w:ind w:left="2168" w:hanging="360"/>
      </w:pPr>
      <w:rPr>
        <w:rFonts w:ascii="Courier New" w:hAnsi="Courier New" w:cs="Courier New" w:hint="default"/>
      </w:rPr>
    </w:lvl>
    <w:lvl w:ilvl="2" w:tentative="1">
      <w:start w:val="1"/>
      <w:numFmt w:val="bullet"/>
      <w:lvlText w:val=""/>
      <w:lvlJc w:val="left"/>
      <w:pPr>
        <w:ind w:left="2888" w:hanging="360"/>
      </w:pPr>
      <w:rPr>
        <w:rFonts w:ascii="Wingdings" w:hAnsi="Wingdings" w:hint="default"/>
      </w:rPr>
    </w:lvl>
    <w:lvl w:ilvl="3" w:tentative="1">
      <w:start w:val="1"/>
      <w:numFmt w:val="bullet"/>
      <w:lvlText w:val=""/>
      <w:lvlJc w:val="left"/>
      <w:pPr>
        <w:ind w:left="3608" w:hanging="360"/>
      </w:pPr>
      <w:rPr>
        <w:rFonts w:ascii="Symbol" w:hAnsi="Symbol" w:hint="default"/>
      </w:rPr>
    </w:lvl>
    <w:lvl w:ilvl="4" w:tentative="1">
      <w:start w:val="1"/>
      <w:numFmt w:val="bullet"/>
      <w:lvlText w:val="o"/>
      <w:lvlJc w:val="left"/>
      <w:pPr>
        <w:ind w:left="4328" w:hanging="360"/>
      </w:pPr>
      <w:rPr>
        <w:rFonts w:ascii="Courier New" w:hAnsi="Courier New" w:cs="Courier New" w:hint="default"/>
      </w:rPr>
    </w:lvl>
    <w:lvl w:ilvl="5" w:tentative="1">
      <w:start w:val="1"/>
      <w:numFmt w:val="bullet"/>
      <w:lvlText w:val=""/>
      <w:lvlJc w:val="left"/>
      <w:pPr>
        <w:ind w:left="5048" w:hanging="360"/>
      </w:pPr>
      <w:rPr>
        <w:rFonts w:ascii="Wingdings" w:hAnsi="Wingdings" w:hint="default"/>
      </w:rPr>
    </w:lvl>
    <w:lvl w:ilvl="6" w:tentative="1">
      <w:start w:val="1"/>
      <w:numFmt w:val="bullet"/>
      <w:lvlText w:val=""/>
      <w:lvlJc w:val="left"/>
      <w:pPr>
        <w:ind w:left="5768" w:hanging="360"/>
      </w:pPr>
      <w:rPr>
        <w:rFonts w:ascii="Symbol" w:hAnsi="Symbol" w:hint="default"/>
      </w:rPr>
    </w:lvl>
    <w:lvl w:ilvl="7" w:tentative="1">
      <w:start w:val="1"/>
      <w:numFmt w:val="bullet"/>
      <w:lvlText w:val="o"/>
      <w:lvlJc w:val="left"/>
      <w:pPr>
        <w:ind w:left="6488" w:hanging="360"/>
      </w:pPr>
      <w:rPr>
        <w:rFonts w:ascii="Courier New" w:hAnsi="Courier New" w:cs="Courier New" w:hint="default"/>
      </w:rPr>
    </w:lvl>
    <w:lvl w:ilvl="8" w:tentative="1">
      <w:start w:val="1"/>
      <w:numFmt w:val="bullet"/>
      <w:lvlText w:val=""/>
      <w:lvlJc w:val="left"/>
      <w:pPr>
        <w:ind w:left="7208" w:hanging="360"/>
      </w:pPr>
      <w:rPr>
        <w:rFonts w:ascii="Wingdings" w:hAnsi="Wingdings" w:hint="default"/>
      </w:rPr>
    </w:lvl>
  </w:abstractNum>
  <w:abstractNum w:abstractNumId="43">
    <w:nsid w:val="6ECE1B7C"/>
    <w:multiLevelType w:val="hybridMultilevel"/>
    <w:tmpl w:val="30A80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0F04D6"/>
    <w:multiLevelType w:val="hybridMultilevel"/>
    <w:tmpl w:val="16807D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A4E54E5"/>
    <w:multiLevelType w:val="hybridMultilevel"/>
    <w:tmpl w:val="1C7AED2A"/>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B816217"/>
    <w:multiLevelType w:val="hybridMultilevel"/>
    <w:tmpl w:val="1A208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B8F7843"/>
    <w:multiLevelType w:val="hybridMultilevel"/>
    <w:tmpl w:val="016CF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796402"/>
    <w:multiLevelType w:val="hybridMultilevel"/>
    <w:tmpl w:val="E3A8644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F2C16DF"/>
    <w:multiLevelType w:val="hybridMultilevel"/>
    <w:tmpl w:val="ED1CF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8625963">
    <w:abstractNumId w:val="24"/>
  </w:num>
  <w:num w:numId="2" w16cid:durableId="235751036">
    <w:abstractNumId w:val="49"/>
  </w:num>
  <w:num w:numId="3" w16cid:durableId="1186561062">
    <w:abstractNumId w:val="47"/>
  </w:num>
  <w:num w:numId="4" w16cid:durableId="485517718">
    <w:abstractNumId w:val="0"/>
  </w:num>
  <w:num w:numId="5" w16cid:durableId="1580404105">
    <w:abstractNumId w:val="40"/>
  </w:num>
  <w:num w:numId="6" w16cid:durableId="2110345610">
    <w:abstractNumId w:val="12"/>
  </w:num>
  <w:num w:numId="7" w16cid:durableId="1522163931">
    <w:abstractNumId w:val="22"/>
  </w:num>
  <w:num w:numId="8" w16cid:durableId="933241527">
    <w:abstractNumId w:val="29"/>
  </w:num>
  <w:num w:numId="9" w16cid:durableId="1631401231">
    <w:abstractNumId w:val="31"/>
  </w:num>
  <w:num w:numId="10" w16cid:durableId="2081904814">
    <w:abstractNumId w:val="13"/>
  </w:num>
  <w:num w:numId="11" w16cid:durableId="1233391706">
    <w:abstractNumId w:val="20"/>
  </w:num>
  <w:num w:numId="12" w16cid:durableId="1849127539">
    <w:abstractNumId w:val="35"/>
  </w:num>
  <w:num w:numId="13" w16cid:durableId="866874749">
    <w:abstractNumId w:val="39"/>
  </w:num>
  <w:num w:numId="14" w16cid:durableId="682826460">
    <w:abstractNumId w:val="9"/>
  </w:num>
  <w:num w:numId="15" w16cid:durableId="390881465">
    <w:abstractNumId w:val="26"/>
  </w:num>
  <w:num w:numId="16" w16cid:durableId="1909654298">
    <w:abstractNumId w:val="44"/>
  </w:num>
  <w:num w:numId="17" w16cid:durableId="1630286389">
    <w:abstractNumId w:val="6"/>
  </w:num>
  <w:num w:numId="18" w16cid:durableId="1009865833">
    <w:abstractNumId w:val="38"/>
  </w:num>
  <w:num w:numId="19" w16cid:durableId="1741825395">
    <w:abstractNumId w:val="34"/>
  </w:num>
  <w:num w:numId="20" w16cid:durableId="67770287">
    <w:abstractNumId w:val="27"/>
  </w:num>
  <w:num w:numId="21" w16cid:durableId="802429868">
    <w:abstractNumId w:val="1"/>
  </w:num>
  <w:num w:numId="22" w16cid:durableId="777334045">
    <w:abstractNumId w:val="2"/>
  </w:num>
  <w:num w:numId="23" w16cid:durableId="1425875665">
    <w:abstractNumId w:val="28"/>
  </w:num>
  <w:num w:numId="24" w16cid:durableId="1234462692">
    <w:abstractNumId w:val="21"/>
  </w:num>
  <w:num w:numId="25" w16cid:durableId="529606306">
    <w:abstractNumId w:val="33"/>
  </w:num>
  <w:num w:numId="26" w16cid:durableId="1322346911">
    <w:abstractNumId w:val="30"/>
  </w:num>
  <w:num w:numId="27" w16cid:durableId="1785228722">
    <w:abstractNumId w:val="3"/>
  </w:num>
  <w:num w:numId="28" w16cid:durableId="215436329">
    <w:abstractNumId w:val="10"/>
  </w:num>
  <w:num w:numId="29" w16cid:durableId="1346519145">
    <w:abstractNumId w:val="8"/>
  </w:num>
  <w:num w:numId="30" w16cid:durableId="612398398">
    <w:abstractNumId w:val="32"/>
  </w:num>
  <w:num w:numId="31" w16cid:durableId="66223936">
    <w:abstractNumId w:val="41"/>
  </w:num>
  <w:num w:numId="32" w16cid:durableId="462190544">
    <w:abstractNumId w:val="48"/>
  </w:num>
  <w:num w:numId="33" w16cid:durableId="1756584183">
    <w:abstractNumId w:val="36"/>
  </w:num>
  <w:num w:numId="34" w16cid:durableId="1429548224">
    <w:abstractNumId w:val="45"/>
  </w:num>
  <w:num w:numId="35" w16cid:durableId="132991928">
    <w:abstractNumId w:val="18"/>
  </w:num>
  <w:num w:numId="36" w16cid:durableId="576289379">
    <w:abstractNumId w:val="25"/>
  </w:num>
  <w:num w:numId="37" w16cid:durableId="797452126">
    <w:abstractNumId w:val="46"/>
  </w:num>
  <w:num w:numId="38" w16cid:durableId="1607543890">
    <w:abstractNumId w:val="14"/>
  </w:num>
  <w:num w:numId="39" w16cid:durableId="596986519">
    <w:abstractNumId w:val="37"/>
  </w:num>
  <w:num w:numId="40" w16cid:durableId="1459299473">
    <w:abstractNumId w:val="1"/>
  </w:num>
  <w:num w:numId="41" w16cid:durableId="1242762949">
    <w:abstractNumId w:val="19"/>
  </w:num>
  <w:num w:numId="42" w16cid:durableId="191112925">
    <w:abstractNumId w:val="42"/>
  </w:num>
  <w:num w:numId="43" w16cid:durableId="619996847">
    <w:abstractNumId w:val="5"/>
  </w:num>
  <w:num w:numId="44" w16cid:durableId="1130854699">
    <w:abstractNumId w:val="7"/>
  </w:num>
  <w:num w:numId="45" w16cid:durableId="941687018">
    <w:abstractNumId w:val="43"/>
  </w:num>
  <w:num w:numId="46" w16cid:durableId="823542997">
    <w:abstractNumId w:val="23"/>
  </w:num>
  <w:num w:numId="47" w16cid:durableId="2105105774">
    <w:abstractNumId w:val="16"/>
  </w:num>
  <w:num w:numId="48" w16cid:durableId="68234539">
    <w:abstractNumId w:val="4"/>
  </w:num>
  <w:num w:numId="49" w16cid:durableId="816530312">
    <w:abstractNumId w:val="15"/>
  </w:num>
  <w:num w:numId="50" w16cid:durableId="572129551">
    <w:abstractNumId w:val="17"/>
  </w:num>
  <w:num w:numId="51" w16cid:durableId="720634959">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DD"/>
    <w:rsid w:val="000007AE"/>
    <w:rsid w:val="00000B83"/>
    <w:rsid w:val="00003130"/>
    <w:rsid w:val="000045C6"/>
    <w:rsid w:val="00005513"/>
    <w:rsid w:val="000109C9"/>
    <w:rsid w:val="00012FAC"/>
    <w:rsid w:val="0001355B"/>
    <w:rsid w:val="00013AFA"/>
    <w:rsid w:val="00013CC8"/>
    <w:rsid w:val="0001428E"/>
    <w:rsid w:val="00015A62"/>
    <w:rsid w:val="00015B1E"/>
    <w:rsid w:val="0001677B"/>
    <w:rsid w:val="0001695D"/>
    <w:rsid w:val="0002101E"/>
    <w:rsid w:val="00025336"/>
    <w:rsid w:val="00026243"/>
    <w:rsid w:val="00026B0E"/>
    <w:rsid w:val="00027425"/>
    <w:rsid w:val="000275B6"/>
    <w:rsid w:val="00027CD5"/>
    <w:rsid w:val="00030E25"/>
    <w:rsid w:val="00032F88"/>
    <w:rsid w:val="00033F71"/>
    <w:rsid w:val="0003480B"/>
    <w:rsid w:val="000348C0"/>
    <w:rsid w:val="000349FD"/>
    <w:rsid w:val="00034D9F"/>
    <w:rsid w:val="000357DC"/>
    <w:rsid w:val="0003606F"/>
    <w:rsid w:val="000360CA"/>
    <w:rsid w:val="00036462"/>
    <w:rsid w:val="00037C47"/>
    <w:rsid w:val="00040F9A"/>
    <w:rsid w:val="00041D21"/>
    <w:rsid w:val="000420E3"/>
    <w:rsid w:val="00042820"/>
    <w:rsid w:val="00043E77"/>
    <w:rsid w:val="0004556F"/>
    <w:rsid w:val="00045CB7"/>
    <w:rsid w:val="00050DC2"/>
    <w:rsid w:val="00053120"/>
    <w:rsid w:val="00054052"/>
    <w:rsid w:val="000569C5"/>
    <w:rsid w:val="00060230"/>
    <w:rsid w:val="0006026A"/>
    <w:rsid w:val="00061D4E"/>
    <w:rsid w:val="0006274B"/>
    <w:rsid w:val="00063691"/>
    <w:rsid w:val="00063935"/>
    <w:rsid w:val="00063CCD"/>
    <w:rsid w:val="00064A24"/>
    <w:rsid w:val="00067D9B"/>
    <w:rsid w:val="00070390"/>
    <w:rsid w:val="0007616C"/>
    <w:rsid w:val="00077B2C"/>
    <w:rsid w:val="00077FC2"/>
    <w:rsid w:val="000813F7"/>
    <w:rsid w:val="00082ADD"/>
    <w:rsid w:val="00084011"/>
    <w:rsid w:val="00084F2D"/>
    <w:rsid w:val="00085B40"/>
    <w:rsid w:val="00086D6C"/>
    <w:rsid w:val="00090A87"/>
    <w:rsid w:val="000932A4"/>
    <w:rsid w:val="00093BEC"/>
    <w:rsid w:val="00094B0A"/>
    <w:rsid w:val="000A0013"/>
    <w:rsid w:val="000A1291"/>
    <w:rsid w:val="000A1A2A"/>
    <w:rsid w:val="000A38B2"/>
    <w:rsid w:val="000A4064"/>
    <w:rsid w:val="000A4540"/>
    <w:rsid w:val="000A6F2E"/>
    <w:rsid w:val="000A7303"/>
    <w:rsid w:val="000B0455"/>
    <w:rsid w:val="000B04B5"/>
    <w:rsid w:val="000B28F7"/>
    <w:rsid w:val="000B4328"/>
    <w:rsid w:val="000B4783"/>
    <w:rsid w:val="000B60D9"/>
    <w:rsid w:val="000C1E7E"/>
    <w:rsid w:val="000C2D57"/>
    <w:rsid w:val="000C4659"/>
    <w:rsid w:val="000C4E9F"/>
    <w:rsid w:val="000C5495"/>
    <w:rsid w:val="000D0A70"/>
    <w:rsid w:val="000D0B99"/>
    <w:rsid w:val="000D2D67"/>
    <w:rsid w:val="000D3061"/>
    <w:rsid w:val="000D3DC5"/>
    <w:rsid w:val="000D4F51"/>
    <w:rsid w:val="000D55C3"/>
    <w:rsid w:val="000D72FC"/>
    <w:rsid w:val="000E07BF"/>
    <w:rsid w:val="000E3341"/>
    <w:rsid w:val="000E4D8D"/>
    <w:rsid w:val="000F2D99"/>
    <w:rsid w:val="000F34E9"/>
    <w:rsid w:val="000F500A"/>
    <w:rsid w:val="000F6515"/>
    <w:rsid w:val="000F7D27"/>
    <w:rsid w:val="00100253"/>
    <w:rsid w:val="0010298C"/>
    <w:rsid w:val="00103228"/>
    <w:rsid w:val="00103B97"/>
    <w:rsid w:val="00106F4A"/>
    <w:rsid w:val="001078B0"/>
    <w:rsid w:val="0011106B"/>
    <w:rsid w:val="001138BB"/>
    <w:rsid w:val="0011738E"/>
    <w:rsid w:val="00117FC8"/>
    <w:rsid w:val="0012002F"/>
    <w:rsid w:val="00122813"/>
    <w:rsid w:val="00124178"/>
    <w:rsid w:val="00125890"/>
    <w:rsid w:val="00125E13"/>
    <w:rsid w:val="0013117F"/>
    <w:rsid w:val="00132398"/>
    <w:rsid w:val="0013326F"/>
    <w:rsid w:val="00133CF9"/>
    <w:rsid w:val="0013590B"/>
    <w:rsid w:val="001362C5"/>
    <w:rsid w:val="001418A8"/>
    <w:rsid w:val="00145D8E"/>
    <w:rsid w:val="00147E95"/>
    <w:rsid w:val="001535A6"/>
    <w:rsid w:val="00156014"/>
    <w:rsid w:val="00156EB2"/>
    <w:rsid w:val="00160A2B"/>
    <w:rsid w:val="00160D28"/>
    <w:rsid w:val="0016127E"/>
    <w:rsid w:val="00161501"/>
    <w:rsid w:val="00162D9E"/>
    <w:rsid w:val="00164766"/>
    <w:rsid w:val="00165132"/>
    <w:rsid w:val="00167771"/>
    <w:rsid w:val="001703AB"/>
    <w:rsid w:val="001717AF"/>
    <w:rsid w:val="0017247D"/>
    <w:rsid w:val="0017262F"/>
    <w:rsid w:val="001750BF"/>
    <w:rsid w:val="0017578E"/>
    <w:rsid w:val="00175A8E"/>
    <w:rsid w:val="001814A5"/>
    <w:rsid w:val="001827E7"/>
    <w:rsid w:val="001828B6"/>
    <w:rsid w:val="00182B82"/>
    <w:rsid w:val="00182EB1"/>
    <w:rsid w:val="00185455"/>
    <w:rsid w:val="001858AC"/>
    <w:rsid w:val="00191E37"/>
    <w:rsid w:val="00192120"/>
    <w:rsid w:val="0019231E"/>
    <w:rsid w:val="00192B26"/>
    <w:rsid w:val="00192DC3"/>
    <w:rsid w:val="00193215"/>
    <w:rsid w:val="00196A22"/>
    <w:rsid w:val="00197477"/>
    <w:rsid w:val="001A01A0"/>
    <w:rsid w:val="001A0A43"/>
    <w:rsid w:val="001A0A5E"/>
    <w:rsid w:val="001A1023"/>
    <w:rsid w:val="001A1EC4"/>
    <w:rsid w:val="001A22C5"/>
    <w:rsid w:val="001A2683"/>
    <w:rsid w:val="001A479D"/>
    <w:rsid w:val="001B4C20"/>
    <w:rsid w:val="001B51F4"/>
    <w:rsid w:val="001B63D1"/>
    <w:rsid w:val="001C0BD4"/>
    <w:rsid w:val="001C1CB7"/>
    <w:rsid w:val="001C27E1"/>
    <w:rsid w:val="001C54BF"/>
    <w:rsid w:val="001C56D1"/>
    <w:rsid w:val="001C5CEA"/>
    <w:rsid w:val="001C70EE"/>
    <w:rsid w:val="001C7CA5"/>
    <w:rsid w:val="001D2E61"/>
    <w:rsid w:val="001D3010"/>
    <w:rsid w:val="001D5546"/>
    <w:rsid w:val="001D5EC8"/>
    <w:rsid w:val="001E21DA"/>
    <w:rsid w:val="001E2C00"/>
    <w:rsid w:val="001E4676"/>
    <w:rsid w:val="001E66D2"/>
    <w:rsid w:val="001E6B00"/>
    <w:rsid w:val="001F0D76"/>
    <w:rsid w:val="001F13BB"/>
    <w:rsid w:val="001F208B"/>
    <w:rsid w:val="001F50FB"/>
    <w:rsid w:val="001F5C3C"/>
    <w:rsid w:val="001F5FF8"/>
    <w:rsid w:val="00200A8F"/>
    <w:rsid w:val="002015B7"/>
    <w:rsid w:val="00201848"/>
    <w:rsid w:val="00201A1A"/>
    <w:rsid w:val="00203F04"/>
    <w:rsid w:val="00204875"/>
    <w:rsid w:val="002049D8"/>
    <w:rsid w:val="00204C30"/>
    <w:rsid w:val="002055C3"/>
    <w:rsid w:val="0020600F"/>
    <w:rsid w:val="00206C59"/>
    <w:rsid w:val="00210D48"/>
    <w:rsid w:val="002123FC"/>
    <w:rsid w:val="00212611"/>
    <w:rsid w:val="002144D9"/>
    <w:rsid w:val="00215272"/>
    <w:rsid w:val="00220CAC"/>
    <w:rsid w:val="002212EE"/>
    <w:rsid w:val="00223072"/>
    <w:rsid w:val="00223DE4"/>
    <w:rsid w:val="002249A5"/>
    <w:rsid w:val="00225596"/>
    <w:rsid w:val="00225BEC"/>
    <w:rsid w:val="0023539C"/>
    <w:rsid w:val="002357E7"/>
    <w:rsid w:val="002366B1"/>
    <w:rsid w:val="002372C4"/>
    <w:rsid w:val="00240020"/>
    <w:rsid w:val="00241190"/>
    <w:rsid w:val="00242D0B"/>
    <w:rsid w:val="002438E7"/>
    <w:rsid w:val="0024635B"/>
    <w:rsid w:val="00246591"/>
    <w:rsid w:val="002503CC"/>
    <w:rsid w:val="002506DB"/>
    <w:rsid w:val="00250DFD"/>
    <w:rsid w:val="00253961"/>
    <w:rsid w:val="00253DDF"/>
    <w:rsid w:val="0025690C"/>
    <w:rsid w:val="002571E8"/>
    <w:rsid w:val="002601D4"/>
    <w:rsid w:val="00262ACA"/>
    <w:rsid w:val="00263FB3"/>
    <w:rsid w:val="002656B6"/>
    <w:rsid w:val="00266535"/>
    <w:rsid w:val="00267613"/>
    <w:rsid w:val="0027267C"/>
    <w:rsid w:val="00272AD2"/>
    <w:rsid w:val="002732B2"/>
    <w:rsid w:val="00273BD0"/>
    <w:rsid w:val="00274CA6"/>
    <w:rsid w:val="00282495"/>
    <w:rsid w:val="00282F28"/>
    <w:rsid w:val="00285BA4"/>
    <w:rsid w:val="00286C3F"/>
    <w:rsid w:val="002921D9"/>
    <w:rsid w:val="0029279B"/>
    <w:rsid w:val="00292E8D"/>
    <w:rsid w:val="00297679"/>
    <w:rsid w:val="00297FBE"/>
    <w:rsid w:val="002A04E3"/>
    <w:rsid w:val="002A09E9"/>
    <w:rsid w:val="002A5901"/>
    <w:rsid w:val="002A5D70"/>
    <w:rsid w:val="002A65A3"/>
    <w:rsid w:val="002A79EC"/>
    <w:rsid w:val="002B0974"/>
    <w:rsid w:val="002B0B04"/>
    <w:rsid w:val="002B12DD"/>
    <w:rsid w:val="002B349E"/>
    <w:rsid w:val="002B492B"/>
    <w:rsid w:val="002B676A"/>
    <w:rsid w:val="002C1268"/>
    <w:rsid w:val="002C455E"/>
    <w:rsid w:val="002C54E0"/>
    <w:rsid w:val="002C75DE"/>
    <w:rsid w:val="002D0160"/>
    <w:rsid w:val="002D1B74"/>
    <w:rsid w:val="002D41C7"/>
    <w:rsid w:val="002D490D"/>
    <w:rsid w:val="002D51E0"/>
    <w:rsid w:val="002E1C99"/>
    <w:rsid w:val="002E6184"/>
    <w:rsid w:val="002E7F22"/>
    <w:rsid w:val="002F00BF"/>
    <w:rsid w:val="002F319E"/>
    <w:rsid w:val="002F53A4"/>
    <w:rsid w:val="002F6AA0"/>
    <w:rsid w:val="002F6F17"/>
    <w:rsid w:val="002F78E7"/>
    <w:rsid w:val="002F7951"/>
    <w:rsid w:val="00300F1C"/>
    <w:rsid w:val="00301028"/>
    <w:rsid w:val="0030212E"/>
    <w:rsid w:val="00303DE5"/>
    <w:rsid w:val="00304004"/>
    <w:rsid w:val="00311809"/>
    <w:rsid w:val="003138C9"/>
    <w:rsid w:val="00313905"/>
    <w:rsid w:val="00314717"/>
    <w:rsid w:val="0031737A"/>
    <w:rsid w:val="00320905"/>
    <w:rsid w:val="00321469"/>
    <w:rsid w:val="00324953"/>
    <w:rsid w:val="00325C4F"/>
    <w:rsid w:val="003269DE"/>
    <w:rsid w:val="00331A33"/>
    <w:rsid w:val="00334252"/>
    <w:rsid w:val="003343AD"/>
    <w:rsid w:val="0034013A"/>
    <w:rsid w:val="003424F0"/>
    <w:rsid w:val="00342DFF"/>
    <w:rsid w:val="00342E61"/>
    <w:rsid w:val="00343953"/>
    <w:rsid w:val="0035570C"/>
    <w:rsid w:val="0035711D"/>
    <w:rsid w:val="0035735C"/>
    <w:rsid w:val="0035752A"/>
    <w:rsid w:val="0036175D"/>
    <w:rsid w:val="0036183C"/>
    <w:rsid w:val="00365DAA"/>
    <w:rsid w:val="00367C27"/>
    <w:rsid w:val="00370991"/>
    <w:rsid w:val="00370B59"/>
    <w:rsid w:val="00373C6E"/>
    <w:rsid w:val="00375137"/>
    <w:rsid w:val="00375496"/>
    <w:rsid w:val="0037707C"/>
    <w:rsid w:val="00377940"/>
    <w:rsid w:val="00383084"/>
    <w:rsid w:val="00383432"/>
    <w:rsid w:val="00383811"/>
    <w:rsid w:val="00386B39"/>
    <w:rsid w:val="003871E6"/>
    <w:rsid w:val="00387EAD"/>
    <w:rsid w:val="003914AB"/>
    <w:rsid w:val="003928B4"/>
    <w:rsid w:val="00393D42"/>
    <w:rsid w:val="00394C92"/>
    <w:rsid w:val="003A0728"/>
    <w:rsid w:val="003A0810"/>
    <w:rsid w:val="003A0BC5"/>
    <w:rsid w:val="003A40D3"/>
    <w:rsid w:val="003A4C94"/>
    <w:rsid w:val="003A7786"/>
    <w:rsid w:val="003B0011"/>
    <w:rsid w:val="003B07B4"/>
    <w:rsid w:val="003B1AB0"/>
    <w:rsid w:val="003C37B8"/>
    <w:rsid w:val="003C4545"/>
    <w:rsid w:val="003C687F"/>
    <w:rsid w:val="003D0F0C"/>
    <w:rsid w:val="003D2419"/>
    <w:rsid w:val="003D4580"/>
    <w:rsid w:val="003D5066"/>
    <w:rsid w:val="003D6874"/>
    <w:rsid w:val="003E1C32"/>
    <w:rsid w:val="003E2241"/>
    <w:rsid w:val="003E449E"/>
    <w:rsid w:val="003E73E4"/>
    <w:rsid w:val="003E77ED"/>
    <w:rsid w:val="003F07B9"/>
    <w:rsid w:val="003F0FA1"/>
    <w:rsid w:val="003F34F1"/>
    <w:rsid w:val="003F3B29"/>
    <w:rsid w:val="003F6AF4"/>
    <w:rsid w:val="00402975"/>
    <w:rsid w:val="00403088"/>
    <w:rsid w:val="004068A8"/>
    <w:rsid w:val="00407A9F"/>
    <w:rsid w:val="00412BED"/>
    <w:rsid w:val="00414803"/>
    <w:rsid w:val="00415A70"/>
    <w:rsid w:val="00416926"/>
    <w:rsid w:val="004176C3"/>
    <w:rsid w:val="00421071"/>
    <w:rsid w:val="00422636"/>
    <w:rsid w:val="00422BE6"/>
    <w:rsid w:val="0042650D"/>
    <w:rsid w:val="004266EE"/>
    <w:rsid w:val="0042728B"/>
    <w:rsid w:val="0042731D"/>
    <w:rsid w:val="0043075F"/>
    <w:rsid w:val="00431FD5"/>
    <w:rsid w:val="00432C03"/>
    <w:rsid w:val="00432C21"/>
    <w:rsid w:val="0043387A"/>
    <w:rsid w:val="004426E6"/>
    <w:rsid w:val="00444434"/>
    <w:rsid w:val="004464E2"/>
    <w:rsid w:val="00446B04"/>
    <w:rsid w:val="00452AC7"/>
    <w:rsid w:val="004537BE"/>
    <w:rsid w:val="00455A53"/>
    <w:rsid w:val="004569A3"/>
    <w:rsid w:val="00461728"/>
    <w:rsid w:val="00461A09"/>
    <w:rsid w:val="00461C6F"/>
    <w:rsid w:val="004633C1"/>
    <w:rsid w:val="00463B6E"/>
    <w:rsid w:val="00464D21"/>
    <w:rsid w:val="00464DC6"/>
    <w:rsid w:val="00466311"/>
    <w:rsid w:val="00467227"/>
    <w:rsid w:val="004673A4"/>
    <w:rsid w:val="004673CA"/>
    <w:rsid w:val="00471C54"/>
    <w:rsid w:val="00472781"/>
    <w:rsid w:val="00472AEA"/>
    <w:rsid w:val="00473443"/>
    <w:rsid w:val="00474003"/>
    <w:rsid w:val="00474366"/>
    <w:rsid w:val="00474527"/>
    <w:rsid w:val="00474A7B"/>
    <w:rsid w:val="00477910"/>
    <w:rsid w:val="00477A40"/>
    <w:rsid w:val="00480328"/>
    <w:rsid w:val="00482331"/>
    <w:rsid w:val="00482342"/>
    <w:rsid w:val="004829EC"/>
    <w:rsid w:val="00482CAE"/>
    <w:rsid w:val="00482D65"/>
    <w:rsid w:val="00484D97"/>
    <w:rsid w:val="00485BF5"/>
    <w:rsid w:val="004864A0"/>
    <w:rsid w:val="00486672"/>
    <w:rsid w:val="00486A67"/>
    <w:rsid w:val="0049076B"/>
    <w:rsid w:val="00491FB3"/>
    <w:rsid w:val="00492644"/>
    <w:rsid w:val="00492D3A"/>
    <w:rsid w:val="0049629E"/>
    <w:rsid w:val="004A208C"/>
    <w:rsid w:val="004A2643"/>
    <w:rsid w:val="004A329D"/>
    <w:rsid w:val="004A60D8"/>
    <w:rsid w:val="004A7A0A"/>
    <w:rsid w:val="004B06BB"/>
    <w:rsid w:val="004B199A"/>
    <w:rsid w:val="004B258B"/>
    <w:rsid w:val="004B6871"/>
    <w:rsid w:val="004B6953"/>
    <w:rsid w:val="004B6A17"/>
    <w:rsid w:val="004B6BA5"/>
    <w:rsid w:val="004B6F4C"/>
    <w:rsid w:val="004B7EF3"/>
    <w:rsid w:val="004C18DA"/>
    <w:rsid w:val="004C25F0"/>
    <w:rsid w:val="004C47B9"/>
    <w:rsid w:val="004C505B"/>
    <w:rsid w:val="004C56B3"/>
    <w:rsid w:val="004C5A4B"/>
    <w:rsid w:val="004C5B32"/>
    <w:rsid w:val="004C5C84"/>
    <w:rsid w:val="004C6047"/>
    <w:rsid w:val="004D0A99"/>
    <w:rsid w:val="004D1704"/>
    <w:rsid w:val="004D2382"/>
    <w:rsid w:val="004D247A"/>
    <w:rsid w:val="004D7322"/>
    <w:rsid w:val="004D746E"/>
    <w:rsid w:val="004D784A"/>
    <w:rsid w:val="004E1F01"/>
    <w:rsid w:val="004E2F8C"/>
    <w:rsid w:val="004E3C8B"/>
    <w:rsid w:val="004E51D2"/>
    <w:rsid w:val="004E7ADE"/>
    <w:rsid w:val="004F0F5F"/>
    <w:rsid w:val="004F35CF"/>
    <w:rsid w:val="004F5524"/>
    <w:rsid w:val="004F6425"/>
    <w:rsid w:val="004F6B12"/>
    <w:rsid w:val="004F742D"/>
    <w:rsid w:val="004F778C"/>
    <w:rsid w:val="0050314F"/>
    <w:rsid w:val="00503AB2"/>
    <w:rsid w:val="0050798A"/>
    <w:rsid w:val="00511248"/>
    <w:rsid w:val="00512C37"/>
    <w:rsid w:val="005131E3"/>
    <w:rsid w:val="0051545D"/>
    <w:rsid w:val="00515863"/>
    <w:rsid w:val="0051711E"/>
    <w:rsid w:val="00521E10"/>
    <w:rsid w:val="00522072"/>
    <w:rsid w:val="00522BBA"/>
    <w:rsid w:val="00523607"/>
    <w:rsid w:val="005252CE"/>
    <w:rsid w:val="005268E6"/>
    <w:rsid w:val="00526EC8"/>
    <w:rsid w:val="00527A37"/>
    <w:rsid w:val="005307A5"/>
    <w:rsid w:val="00530F27"/>
    <w:rsid w:val="0053165C"/>
    <w:rsid w:val="00531864"/>
    <w:rsid w:val="0053377C"/>
    <w:rsid w:val="00537F49"/>
    <w:rsid w:val="00540445"/>
    <w:rsid w:val="005416E8"/>
    <w:rsid w:val="00544919"/>
    <w:rsid w:val="00544FD0"/>
    <w:rsid w:val="005457D3"/>
    <w:rsid w:val="005466C3"/>
    <w:rsid w:val="00546CCC"/>
    <w:rsid w:val="005525B0"/>
    <w:rsid w:val="005528CB"/>
    <w:rsid w:val="00557AD8"/>
    <w:rsid w:val="00560AC2"/>
    <w:rsid w:val="00562E85"/>
    <w:rsid w:val="0056467A"/>
    <w:rsid w:val="00565284"/>
    <w:rsid w:val="0056610E"/>
    <w:rsid w:val="00566B9B"/>
    <w:rsid w:val="00570D96"/>
    <w:rsid w:val="005748BD"/>
    <w:rsid w:val="005753DB"/>
    <w:rsid w:val="00575752"/>
    <w:rsid w:val="0057770C"/>
    <w:rsid w:val="00580C9A"/>
    <w:rsid w:val="00581224"/>
    <w:rsid w:val="0058276D"/>
    <w:rsid w:val="00583280"/>
    <w:rsid w:val="005837D8"/>
    <w:rsid w:val="00584627"/>
    <w:rsid w:val="00594398"/>
    <w:rsid w:val="005948D3"/>
    <w:rsid w:val="005956AE"/>
    <w:rsid w:val="005A239F"/>
    <w:rsid w:val="005A3CCD"/>
    <w:rsid w:val="005A4AF5"/>
    <w:rsid w:val="005A6000"/>
    <w:rsid w:val="005B02BC"/>
    <w:rsid w:val="005B51FC"/>
    <w:rsid w:val="005B688A"/>
    <w:rsid w:val="005B73A0"/>
    <w:rsid w:val="005C0985"/>
    <w:rsid w:val="005C0AEB"/>
    <w:rsid w:val="005C0ECB"/>
    <w:rsid w:val="005C2964"/>
    <w:rsid w:val="005C2C55"/>
    <w:rsid w:val="005C2F45"/>
    <w:rsid w:val="005C3151"/>
    <w:rsid w:val="005C54D3"/>
    <w:rsid w:val="005C5CEA"/>
    <w:rsid w:val="005C6493"/>
    <w:rsid w:val="005C7742"/>
    <w:rsid w:val="005D0F15"/>
    <w:rsid w:val="005D216E"/>
    <w:rsid w:val="005D2EE9"/>
    <w:rsid w:val="005D5FE3"/>
    <w:rsid w:val="005D6393"/>
    <w:rsid w:val="005D6C90"/>
    <w:rsid w:val="005E0A5E"/>
    <w:rsid w:val="005E1FD5"/>
    <w:rsid w:val="005E3473"/>
    <w:rsid w:val="005E39CA"/>
    <w:rsid w:val="005E70E3"/>
    <w:rsid w:val="005E74AE"/>
    <w:rsid w:val="005F028E"/>
    <w:rsid w:val="005F2B65"/>
    <w:rsid w:val="005F3389"/>
    <w:rsid w:val="005F3B79"/>
    <w:rsid w:val="005F4557"/>
    <w:rsid w:val="005F68B3"/>
    <w:rsid w:val="005F6AAE"/>
    <w:rsid w:val="005F7B3B"/>
    <w:rsid w:val="006005F4"/>
    <w:rsid w:val="00600678"/>
    <w:rsid w:val="00606D4B"/>
    <w:rsid w:val="0061016C"/>
    <w:rsid w:val="00610B16"/>
    <w:rsid w:val="00610DBB"/>
    <w:rsid w:val="00610FA2"/>
    <w:rsid w:val="0061528A"/>
    <w:rsid w:val="006161F6"/>
    <w:rsid w:val="00620475"/>
    <w:rsid w:val="006208FC"/>
    <w:rsid w:val="00620F93"/>
    <w:rsid w:val="006213AB"/>
    <w:rsid w:val="0062197F"/>
    <w:rsid w:val="0062203E"/>
    <w:rsid w:val="006237B0"/>
    <w:rsid w:val="006250BC"/>
    <w:rsid w:val="00626688"/>
    <w:rsid w:val="00627DCE"/>
    <w:rsid w:val="006301F8"/>
    <w:rsid w:val="00631CBD"/>
    <w:rsid w:val="0064033A"/>
    <w:rsid w:val="00642406"/>
    <w:rsid w:val="00645CD6"/>
    <w:rsid w:val="00646990"/>
    <w:rsid w:val="00646DA7"/>
    <w:rsid w:val="0064763F"/>
    <w:rsid w:val="00647FB2"/>
    <w:rsid w:val="0065359D"/>
    <w:rsid w:val="0065369D"/>
    <w:rsid w:val="00653F6F"/>
    <w:rsid w:val="006560CC"/>
    <w:rsid w:val="00656886"/>
    <w:rsid w:val="006607D6"/>
    <w:rsid w:val="00661D83"/>
    <w:rsid w:val="00664DA1"/>
    <w:rsid w:val="00665444"/>
    <w:rsid w:val="006657BE"/>
    <w:rsid w:val="00670CDC"/>
    <w:rsid w:val="00671871"/>
    <w:rsid w:val="00671E2E"/>
    <w:rsid w:val="0067202F"/>
    <w:rsid w:val="00672F34"/>
    <w:rsid w:val="00675B0E"/>
    <w:rsid w:val="00676333"/>
    <w:rsid w:val="00676CA7"/>
    <w:rsid w:val="00677341"/>
    <w:rsid w:val="0068023E"/>
    <w:rsid w:val="00683B78"/>
    <w:rsid w:val="00685E5A"/>
    <w:rsid w:val="0068670D"/>
    <w:rsid w:val="0069044B"/>
    <w:rsid w:val="006907DC"/>
    <w:rsid w:val="00690EF1"/>
    <w:rsid w:val="0069156F"/>
    <w:rsid w:val="0069187C"/>
    <w:rsid w:val="00692FC8"/>
    <w:rsid w:val="0069336A"/>
    <w:rsid w:val="00695B30"/>
    <w:rsid w:val="006964E6"/>
    <w:rsid w:val="00697B74"/>
    <w:rsid w:val="00697CA8"/>
    <w:rsid w:val="006A1150"/>
    <w:rsid w:val="006A16C5"/>
    <w:rsid w:val="006A1E0B"/>
    <w:rsid w:val="006A27A2"/>
    <w:rsid w:val="006A27D4"/>
    <w:rsid w:val="006A3378"/>
    <w:rsid w:val="006A3825"/>
    <w:rsid w:val="006A6339"/>
    <w:rsid w:val="006A6897"/>
    <w:rsid w:val="006A7D22"/>
    <w:rsid w:val="006B0068"/>
    <w:rsid w:val="006B0075"/>
    <w:rsid w:val="006B0909"/>
    <w:rsid w:val="006B18C4"/>
    <w:rsid w:val="006B3257"/>
    <w:rsid w:val="006B527D"/>
    <w:rsid w:val="006B7226"/>
    <w:rsid w:val="006B7818"/>
    <w:rsid w:val="006C031D"/>
    <w:rsid w:val="006C133E"/>
    <w:rsid w:val="006C449E"/>
    <w:rsid w:val="006C7B41"/>
    <w:rsid w:val="006C7EAE"/>
    <w:rsid w:val="006D1FA4"/>
    <w:rsid w:val="006D3DFE"/>
    <w:rsid w:val="006D501C"/>
    <w:rsid w:val="006D5335"/>
    <w:rsid w:val="006D5BD0"/>
    <w:rsid w:val="006D5BE5"/>
    <w:rsid w:val="006D5C21"/>
    <w:rsid w:val="006E0884"/>
    <w:rsid w:val="006E1D10"/>
    <w:rsid w:val="006E2E34"/>
    <w:rsid w:val="006E3054"/>
    <w:rsid w:val="006E52B2"/>
    <w:rsid w:val="006E5C8C"/>
    <w:rsid w:val="006F005D"/>
    <w:rsid w:val="006F2360"/>
    <w:rsid w:val="006F39E1"/>
    <w:rsid w:val="006F3A0C"/>
    <w:rsid w:val="006F5CC7"/>
    <w:rsid w:val="006F64DE"/>
    <w:rsid w:val="006F72EF"/>
    <w:rsid w:val="0070049B"/>
    <w:rsid w:val="0070171E"/>
    <w:rsid w:val="00701BA3"/>
    <w:rsid w:val="00702A1F"/>
    <w:rsid w:val="00704CFB"/>
    <w:rsid w:val="00705A0D"/>
    <w:rsid w:val="00707243"/>
    <w:rsid w:val="007074E9"/>
    <w:rsid w:val="00707ACE"/>
    <w:rsid w:val="00711DA0"/>
    <w:rsid w:val="0071297F"/>
    <w:rsid w:val="00712A44"/>
    <w:rsid w:val="00715696"/>
    <w:rsid w:val="00720672"/>
    <w:rsid w:val="00722627"/>
    <w:rsid w:val="00723860"/>
    <w:rsid w:val="00723A26"/>
    <w:rsid w:val="007240EE"/>
    <w:rsid w:val="00725918"/>
    <w:rsid w:val="00734033"/>
    <w:rsid w:val="007343EF"/>
    <w:rsid w:val="00735EFA"/>
    <w:rsid w:val="0073696A"/>
    <w:rsid w:val="00743798"/>
    <w:rsid w:val="00745B6A"/>
    <w:rsid w:val="00746A38"/>
    <w:rsid w:val="007506F3"/>
    <w:rsid w:val="00750931"/>
    <w:rsid w:val="00754ACC"/>
    <w:rsid w:val="0075753E"/>
    <w:rsid w:val="00757821"/>
    <w:rsid w:val="0075796F"/>
    <w:rsid w:val="00761A01"/>
    <w:rsid w:val="00763199"/>
    <w:rsid w:val="00770A07"/>
    <w:rsid w:val="007723B6"/>
    <w:rsid w:val="00772DC8"/>
    <w:rsid w:val="00773571"/>
    <w:rsid w:val="00773BD6"/>
    <w:rsid w:val="00774925"/>
    <w:rsid w:val="007759BA"/>
    <w:rsid w:val="0077672D"/>
    <w:rsid w:val="00777F4A"/>
    <w:rsid w:val="00781CEF"/>
    <w:rsid w:val="00782E51"/>
    <w:rsid w:val="00783984"/>
    <w:rsid w:val="00783E51"/>
    <w:rsid w:val="00786244"/>
    <w:rsid w:val="00786C2D"/>
    <w:rsid w:val="007872C4"/>
    <w:rsid w:val="0079278B"/>
    <w:rsid w:val="0079318D"/>
    <w:rsid w:val="00795D92"/>
    <w:rsid w:val="007960E0"/>
    <w:rsid w:val="00796B62"/>
    <w:rsid w:val="0079760B"/>
    <w:rsid w:val="00797988"/>
    <w:rsid w:val="00797DD3"/>
    <w:rsid w:val="007A164C"/>
    <w:rsid w:val="007A1AE9"/>
    <w:rsid w:val="007A38A0"/>
    <w:rsid w:val="007A4D9C"/>
    <w:rsid w:val="007A6618"/>
    <w:rsid w:val="007A67D1"/>
    <w:rsid w:val="007A7D7D"/>
    <w:rsid w:val="007B0108"/>
    <w:rsid w:val="007B0654"/>
    <w:rsid w:val="007B0698"/>
    <w:rsid w:val="007B0A29"/>
    <w:rsid w:val="007B0B0F"/>
    <w:rsid w:val="007B1F70"/>
    <w:rsid w:val="007B3C1C"/>
    <w:rsid w:val="007B4CA8"/>
    <w:rsid w:val="007B592F"/>
    <w:rsid w:val="007B5CF3"/>
    <w:rsid w:val="007B6B57"/>
    <w:rsid w:val="007B6BD9"/>
    <w:rsid w:val="007C4523"/>
    <w:rsid w:val="007C66A0"/>
    <w:rsid w:val="007C7338"/>
    <w:rsid w:val="007D23AA"/>
    <w:rsid w:val="007D3A6C"/>
    <w:rsid w:val="007D3F97"/>
    <w:rsid w:val="007D3FF7"/>
    <w:rsid w:val="007D4E09"/>
    <w:rsid w:val="007E371F"/>
    <w:rsid w:val="007E43F9"/>
    <w:rsid w:val="007E44BD"/>
    <w:rsid w:val="007E559C"/>
    <w:rsid w:val="007E666E"/>
    <w:rsid w:val="007E6E2B"/>
    <w:rsid w:val="007E728F"/>
    <w:rsid w:val="007F00D4"/>
    <w:rsid w:val="007F1A2F"/>
    <w:rsid w:val="007F273B"/>
    <w:rsid w:val="007F27EB"/>
    <w:rsid w:val="007F3080"/>
    <w:rsid w:val="007F4BB5"/>
    <w:rsid w:val="00800C33"/>
    <w:rsid w:val="00802B6C"/>
    <w:rsid w:val="008037B4"/>
    <w:rsid w:val="00811A18"/>
    <w:rsid w:val="00812A5E"/>
    <w:rsid w:val="00812D69"/>
    <w:rsid w:val="00812EE9"/>
    <w:rsid w:val="00813188"/>
    <w:rsid w:val="008132D8"/>
    <w:rsid w:val="0081461D"/>
    <w:rsid w:val="008157AE"/>
    <w:rsid w:val="00815998"/>
    <w:rsid w:val="00815E7D"/>
    <w:rsid w:val="008169C8"/>
    <w:rsid w:val="00816AF1"/>
    <w:rsid w:val="00816FDC"/>
    <w:rsid w:val="00817659"/>
    <w:rsid w:val="00821BC0"/>
    <w:rsid w:val="0082279B"/>
    <w:rsid w:val="008266F9"/>
    <w:rsid w:val="00826B0B"/>
    <w:rsid w:val="00830A8B"/>
    <w:rsid w:val="00831117"/>
    <w:rsid w:val="00831263"/>
    <w:rsid w:val="00831CEC"/>
    <w:rsid w:val="008336E6"/>
    <w:rsid w:val="008361CB"/>
    <w:rsid w:val="008370E5"/>
    <w:rsid w:val="008373AA"/>
    <w:rsid w:val="008435B7"/>
    <w:rsid w:val="00843DEF"/>
    <w:rsid w:val="00844085"/>
    <w:rsid w:val="008440F3"/>
    <w:rsid w:val="00844942"/>
    <w:rsid w:val="00850690"/>
    <w:rsid w:val="00853897"/>
    <w:rsid w:val="008570E6"/>
    <w:rsid w:val="008614D2"/>
    <w:rsid w:val="00862136"/>
    <w:rsid w:val="00864238"/>
    <w:rsid w:val="00865ACA"/>
    <w:rsid w:val="00867876"/>
    <w:rsid w:val="0086787E"/>
    <w:rsid w:val="008751C5"/>
    <w:rsid w:val="00875779"/>
    <w:rsid w:val="0087640A"/>
    <w:rsid w:val="00877ABD"/>
    <w:rsid w:val="008801D7"/>
    <w:rsid w:val="00885EEA"/>
    <w:rsid w:val="00886429"/>
    <w:rsid w:val="00886E95"/>
    <w:rsid w:val="00891799"/>
    <w:rsid w:val="008920BB"/>
    <w:rsid w:val="00895C11"/>
    <w:rsid w:val="00895F35"/>
    <w:rsid w:val="008A229C"/>
    <w:rsid w:val="008A60F4"/>
    <w:rsid w:val="008B01C8"/>
    <w:rsid w:val="008B11F1"/>
    <w:rsid w:val="008B2E8B"/>
    <w:rsid w:val="008B3833"/>
    <w:rsid w:val="008B49EB"/>
    <w:rsid w:val="008B57E9"/>
    <w:rsid w:val="008B67EA"/>
    <w:rsid w:val="008C06E0"/>
    <w:rsid w:val="008C230D"/>
    <w:rsid w:val="008C3A80"/>
    <w:rsid w:val="008C5570"/>
    <w:rsid w:val="008C667F"/>
    <w:rsid w:val="008D0B24"/>
    <w:rsid w:val="008D0D98"/>
    <w:rsid w:val="008D1826"/>
    <w:rsid w:val="008D2F87"/>
    <w:rsid w:val="008D3F11"/>
    <w:rsid w:val="008D43CF"/>
    <w:rsid w:val="008D4809"/>
    <w:rsid w:val="008D48BA"/>
    <w:rsid w:val="008D5930"/>
    <w:rsid w:val="008D5B37"/>
    <w:rsid w:val="008E15E8"/>
    <w:rsid w:val="008E205E"/>
    <w:rsid w:val="008E395B"/>
    <w:rsid w:val="008E3FCC"/>
    <w:rsid w:val="008E4302"/>
    <w:rsid w:val="008E5003"/>
    <w:rsid w:val="008E55DD"/>
    <w:rsid w:val="008E6E36"/>
    <w:rsid w:val="008E73CB"/>
    <w:rsid w:val="008F0DAF"/>
    <w:rsid w:val="008F3D48"/>
    <w:rsid w:val="008F4B71"/>
    <w:rsid w:val="009001FB"/>
    <w:rsid w:val="009003A0"/>
    <w:rsid w:val="00901473"/>
    <w:rsid w:val="00902704"/>
    <w:rsid w:val="0090424B"/>
    <w:rsid w:val="009108AA"/>
    <w:rsid w:val="00911BD1"/>
    <w:rsid w:val="009122E1"/>
    <w:rsid w:val="009136EB"/>
    <w:rsid w:val="00913BD8"/>
    <w:rsid w:val="00916171"/>
    <w:rsid w:val="00917394"/>
    <w:rsid w:val="009201F0"/>
    <w:rsid w:val="009202CA"/>
    <w:rsid w:val="00920BDC"/>
    <w:rsid w:val="00921174"/>
    <w:rsid w:val="009228EC"/>
    <w:rsid w:val="00922F57"/>
    <w:rsid w:val="00923C69"/>
    <w:rsid w:val="00924A28"/>
    <w:rsid w:val="00924A9B"/>
    <w:rsid w:val="009274E0"/>
    <w:rsid w:val="0093054F"/>
    <w:rsid w:val="00931277"/>
    <w:rsid w:val="009325A7"/>
    <w:rsid w:val="0093436F"/>
    <w:rsid w:val="00937EA2"/>
    <w:rsid w:val="00940267"/>
    <w:rsid w:val="00940A7D"/>
    <w:rsid w:val="00941C24"/>
    <w:rsid w:val="0094229A"/>
    <w:rsid w:val="0094297F"/>
    <w:rsid w:val="00943A78"/>
    <w:rsid w:val="00944AC0"/>
    <w:rsid w:val="00945DA7"/>
    <w:rsid w:val="009462DD"/>
    <w:rsid w:val="009513E1"/>
    <w:rsid w:val="009515CA"/>
    <w:rsid w:val="00951FC7"/>
    <w:rsid w:val="009521A1"/>
    <w:rsid w:val="00952513"/>
    <w:rsid w:val="009527D9"/>
    <w:rsid w:val="009529ED"/>
    <w:rsid w:val="009530C7"/>
    <w:rsid w:val="0095334A"/>
    <w:rsid w:val="00956EF1"/>
    <w:rsid w:val="00962683"/>
    <w:rsid w:val="0097334D"/>
    <w:rsid w:val="00973767"/>
    <w:rsid w:val="00973BD6"/>
    <w:rsid w:val="00974141"/>
    <w:rsid w:val="009778C1"/>
    <w:rsid w:val="00980DDD"/>
    <w:rsid w:val="00981129"/>
    <w:rsid w:val="009814F3"/>
    <w:rsid w:val="009839E1"/>
    <w:rsid w:val="009847A6"/>
    <w:rsid w:val="00984B40"/>
    <w:rsid w:val="00984D00"/>
    <w:rsid w:val="00987897"/>
    <w:rsid w:val="009913AC"/>
    <w:rsid w:val="009926BE"/>
    <w:rsid w:val="0099290C"/>
    <w:rsid w:val="00992DF1"/>
    <w:rsid w:val="009936C3"/>
    <w:rsid w:val="009958BD"/>
    <w:rsid w:val="009964EB"/>
    <w:rsid w:val="009A2A33"/>
    <w:rsid w:val="009A3803"/>
    <w:rsid w:val="009A3ADA"/>
    <w:rsid w:val="009A3CFE"/>
    <w:rsid w:val="009A4B53"/>
    <w:rsid w:val="009A69C9"/>
    <w:rsid w:val="009A74A7"/>
    <w:rsid w:val="009A753E"/>
    <w:rsid w:val="009A75E3"/>
    <w:rsid w:val="009B1324"/>
    <w:rsid w:val="009B1D1F"/>
    <w:rsid w:val="009C06BE"/>
    <w:rsid w:val="009C1D0E"/>
    <w:rsid w:val="009C23F5"/>
    <w:rsid w:val="009C38BF"/>
    <w:rsid w:val="009C54AB"/>
    <w:rsid w:val="009C6DFD"/>
    <w:rsid w:val="009C785B"/>
    <w:rsid w:val="009D04EE"/>
    <w:rsid w:val="009D3454"/>
    <w:rsid w:val="009D392A"/>
    <w:rsid w:val="009D3D92"/>
    <w:rsid w:val="009D4C37"/>
    <w:rsid w:val="009D503D"/>
    <w:rsid w:val="009D69FA"/>
    <w:rsid w:val="009D7B72"/>
    <w:rsid w:val="009E54D3"/>
    <w:rsid w:val="009F00F0"/>
    <w:rsid w:val="009F2FDA"/>
    <w:rsid w:val="009F5C5D"/>
    <w:rsid w:val="009F6AD6"/>
    <w:rsid w:val="009F7A99"/>
    <w:rsid w:val="00A012F3"/>
    <w:rsid w:val="00A0262F"/>
    <w:rsid w:val="00A039B3"/>
    <w:rsid w:val="00A0443B"/>
    <w:rsid w:val="00A05AC5"/>
    <w:rsid w:val="00A12858"/>
    <w:rsid w:val="00A1327E"/>
    <w:rsid w:val="00A17F19"/>
    <w:rsid w:val="00A209E0"/>
    <w:rsid w:val="00A2126B"/>
    <w:rsid w:val="00A22B83"/>
    <w:rsid w:val="00A23AFF"/>
    <w:rsid w:val="00A26EF9"/>
    <w:rsid w:val="00A27A1C"/>
    <w:rsid w:val="00A301FC"/>
    <w:rsid w:val="00A309A9"/>
    <w:rsid w:val="00A32C2A"/>
    <w:rsid w:val="00A3347F"/>
    <w:rsid w:val="00A347BA"/>
    <w:rsid w:val="00A34907"/>
    <w:rsid w:val="00A35D47"/>
    <w:rsid w:val="00A37D67"/>
    <w:rsid w:val="00A4087E"/>
    <w:rsid w:val="00A41B50"/>
    <w:rsid w:val="00A429FB"/>
    <w:rsid w:val="00A44BDE"/>
    <w:rsid w:val="00A5644A"/>
    <w:rsid w:val="00A61C03"/>
    <w:rsid w:val="00A625C3"/>
    <w:rsid w:val="00A653E1"/>
    <w:rsid w:val="00A66072"/>
    <w:rsid w:val="00A66E6C"/>
    <w:rsid w:val="00A702B2"/>
    <w:rsid w:val="00A70CF9"/>
    <w:rsid w:val="00A738F0"/>
    <w:rsid w:val="00A8004B"/>
    <w:rsid w:val="00A80C90"/>
    <w:rsid w:val="00A8125D"/>
    <w:rsid w:val="00A82C5C"/>
    <w:rsid w:val="00A85FFC"/>
    <w:rsid w:val="00A86BD4"/>
    <w:rsid w:val="00A86BF2"/>
    <w:rsid w:val="00A91089"/>
    <w:rsid w:val="00A91789"/>
    <w:rsid w:val="00AA2536"/>
    <w:rsid w:val="00AA2A8D"/>
    <w:rsid w:val="00AA3F8F"/>
    <w:rsid w:val="00AA5983"/>
    <w:rsid w:val="00AA7D75"/>
    <w:rsid w:val="00AB07DC"/>
    <w:rsid w:val="00AB11A1"/>
    <w:rsid w:val="00AB381D"/>
    <w:rsid w:val="00AB4300"/>
    <w:rsid w:val="00AB738F"/>
    <w:rsid w:val="00AC061F"/>
    <w:rsid w:val="00AC0B25"/>
    <w:rsid w:val="00AC0B6C"/>
    <w:rsid w:val="00AC1E58"/>
    <w:rsid w:val="00AC1F42"/>
    <w:rsid w:val="00AC1FA5"/>
    <w:rsid w:val="00AC25F1"/>
    <w:rsid w:val="00AC279B"/>
    <w:rsid w:val="00AC521D"/>
    <w:rsid w:val="00AC5BE9"/>
    <w:rsid w:val="00AC6CAB"/>
    <w:rsid w:val="00AD01C3"/>
    <w:rsid w:val="00AD0C69"/>
    <w:rsid w:val="00AD4A20"/>
    <w:rsid w:val="00AD620E"/>
    <w:rsid w:val="00AD6502"/>
    <w:rsid w:val="00AD6A81"/>
    <w:rsid w:val="00AE230F"/>
    <w:rsid w:val="00AE2C0E"/>
    <w:rsid w:val="00AE579E"/>
    <w:rsid w:val="00AE5D7B"/>
    <w:rsid w:val="00AE6BE8"/>
    <w:rsid w:val="00AF0422"/>
    <w:rsid w:val="00B0351D"/>
    <w:rsid w:val="00B05690"/>
    <w:rsid w:val="00B07338"/>
    <w:rsid w:val="00B10B35"/>
    <w:rsid w:val="00B11BCF"/>
    <w:rsid w:val="00B126BC"/>
    <w:rsid w:val="00B13B03"/>
    <w:rsid w:val="00B13B6A"/>
    <w:rsid w:val="00B15AA8"/>
    <w:rsid w:val="00B17577"/>
    <w:rsid w:val="00B178E0"/>
    <w:rsid w:val="00B17F83"/>
    <w:rsid w:val="00B20185"/>
    <w:rsid w:val="00B20498"/>
    <w:rsid w:val="00B207FC"/>
    <w:rsid w:val="00B208AB"/>
    <w:rsid w:val="00B237DA"/>
    <w:rsid w:val="00B23D19"/>
    <w:rsid w:val="00B248D6"/>
    <w:rsid w:val="00B2494B"/>
    <w:rsid w:val="00B31903"/>
    <w:rsid w:val="00B33086"/>
    <w:rsid w:val="00B3456B"/>
    <w:rsid w:val="00B3648D"/>
    <w:rsid w:val="00B3730D"/>
    <w:rsid w:val="00B376BD"/>
    <w:rsid w:val="00B41A70"/>
    <w:rsid w:val="00B43620"/>
    <w:rsid w:val="00B43B8B"/>
    <w:rsid w:val="00B460AB"/>
    <w:rsid w:val="00B524F2"/>
    <w:rsid w:val="00B5275F"/>
    <w:rsid w:val="00B53492"/>
    <w:rsid w:val="00B5378D"/>
    <w:rsid w:val="00B54138"/>
    <w:rsid w:val="00B5658F"/>
    <w:rsid w:val="00B56FE3"/>
    <w:rsid w:val="00B60F8A"/>
    <w:rsid w:val="00B619CB"/>
    <w:rsid w:val="00B61B43"/>
    <w:rsid w:val="00B6403B"/>
    <w:rsid w:val="00B64334"/>
    <w:rsid w:val="00B65915"/>
    <w:rsid w:val="00B67A26"/>
    <w:rsid w:val="00B71C2B"/>
    <w:rsid w:val="00B7421A"/>
    <w:rsid w:val="00B74CDF"/>
    <w:rsid w:val="00B82756"/>
    <w:rsid w:val="00B83C07"/>
    <w:rsid w:val="00B840A4"/>
    <w:rsid w:val="00B847BA"/>
    <w:rsid w:val="00B86463"/>
    <w:rsid w:val="00B93A28"/>
    <w:rsid w:val="00B97C61"/>
    <w:rsid w:val="00BA0C2E"/>
    <w:rsid w:val="00BA190B"/>
    <w:rsid w:val="00BA2DD3"/>
    <w:rsid w:val="00BA50C3"/>
    <w:rsid w:val="00BA5714"/>
    <w:rsid w:val="00BA5D1A"/>
    <w:rsid w:val="00BB0BA0"/>
    <w:rsid w:val="00BB0BBE"/>
    <w:rsid w:val="00BB1A7E"/>
    <w:rsid w:val="00BB3AD2"/>
    <w:rsid w:val="00BB55D8"/>
    <w:rsid w:val="00BC0C30"/>
    <w:rsid w:val="00BC710F"/>
    <w:rsid w:val="00BD07CE"/>
    <w:rsid w:val="00BD1047"/>
    <w:rsid w:val="00BD138A"/>
    <w:rsid w:val="00BD17C3"/>
    <w:rsid w:val="00BD4AB5"/>
    <w:rsid w:val="00BD4F28"/>
    <w:rsid w:val="00BD606E"/>
    <w:rsid w:val="00BE01F8"/>
    <w:rsid w:val="00BE0524"/>
    <w:rsid w:val="00BE09D8"/>
    <w:rsid w:val="00BE09E8"/>
    <w:rsid w:val="00BE1AA7"/>
    <w:rsid w:val="00BE2FAC"/>
    <w:rsid w:val="00BE4B3B"/>
    <w:rsid w:val="00BE6077"/>
    <w:rsid w:val="00BE6F13"/>
    <w:rsid w:val="00BF0113"/>
    <w:rsid w:val="00BF14DA"/>
    <w:rsid w:val="00BF40F0"/>
    <w:rsid w:val="00BF5540"/>
    <w:rsid w:val="00C002A3"/>
    <w:rsid w:val="00C01AB9"/>
    <w:rsid w:val="00C027A1"/>
    <w:rsid w:val="00C0542E"/>
    <w:rsid w:val="00C05646"/>
    <w:rsid w:val="00C07F66"/>
    <w:rsid w:val="00C113F7"/>
    <w:rsid w:val="00C126B7"/>
    <w:rsid w:val="00C12D78"/>
    <w:rsid w:val="00C13D49"/>
    <w:rsid w:val="00C20380"/>
    <w:rsid w:val="00C20432"/>
    <w:rsid w:val="00C208B7"/>
    <w:rsid w:val="00C21169"/>
    <w:rsid w:val="00C2172D"/>
    <w:rsid w:val="00C2223A"/>
    <w:rsid w:val="00C23F4F"/>
    <w:rsid w:val="00C26A34"/>
    <w:rsid w:val="00C27035"/>
    <w:rsid w:val="00C273A1"/>
    <w:rsid w:val="00C31C31"/>
    <w:rsid w:val="00C32FD5"/>
    <w:rsid w:val="00C34547"/>
    <w:rsid w:val="00C44F53"/>
    <w:rsid w:val="00C460D0"/>
    <w:rsid w:val="00C529C2"/>
    <w:rsid w:val="00C52CAB"/>
    <w:rsid w:val="00C54ED6"/>
    <w:rsid w:val="00C55F92"/>
    <w:rsid w:val="00C5665B"/>
    <w:rsid w:val="00C567B3"/>
    <w:rsid w:val="00C60C6D"/>
    <w:rsid w:val="00C61CDC"/>
    <w:rsid w:val="00C6496A"/>
    <w:rsid w:val="00C67D45"/>
    <w:rsid w:val="00C70095"/>
    <w:rsid w:val="00C70787"/>
    <w:rsid w:val="00C71744"/>
    <w:rsid w:val="00C74DB0"/>
    <w:rsid w:val="00C76ACA"/>
    <w:rsid w:val="00C77571"/>
    <w:rsid w:val="00C81FDE"/>
    <w:rsid w:val="00C850D5"/>
    <w:rsid w:val="00C90195"/>
    <w:rsid w:val="00C9130C"/>
    <w:rsid w:val="00C91D0A"/>
    <w:rsid w:val="00C93448"/>
    <w:rsid w:val="00C94A80"/>
    <w:rsid w:val="00C97CDF"/>
    <w:rsid w:val="00CA0723"/>
    <w:rsid w:val="00CA078B"/>
    <w:rsid w:val="00CA1BDD"/>
    <w:rsid w:val="00CA2518"/>
    <w:rsid w:val="00CA3C0D"/>
    <w:rsid w:val="00CA6D6C"/>
    <w:rsid w:val="00CB0FF4"/>
    <w:rsid w:val="00CB116F"/>
    <w:rsid w:val="00CB15DD"/>
    <w:rsid w:val="00CB19CD"/>
    <w:rsid w:val="00CB227B"/>
    <w:rsid w:val="00CB39D7"/>
    <w:rsid w:val="00CB3CE0"/>
    <w:rsid w:val="00CB3E5C"/>
    <w:rsid w:val="00CB5FB5"/>
    <w:rsid w:val="00CB7D7D"/>
    <w:rsid w:val="00CC1B43"/>
    <w:rsid w:val="00CC27D1"/>
    <w:rsid w:val="00CC3048"/>
    <w:rsid w:val="00CC3445"/>
    <w:rsid w:val="00CC387A"/>
    <w:rsid w:val="00CC3A80"/>
    <w:rsid w:val="00CC58E5"/>
    <w:rsid w:val="00CC6DA4"/>
    <w:rsid w:val="00CD037B"/>
    <w:rsid w:val="00CD0961"/>
    <w:rsid w:val="00CD1236"/>
    <w:rsid w:val="00CD131D"/>
    <w:rsid w:val="00CD14EE"/>
    <w:rsid w:val="00CD185D"/>
    <w:rsid w:val="00CD1E5E"/>
    <w:rsid w:val="00CD2B9C"/>
    <w:rsid w:val="00CD306E"/>
    <w:rsid w:val="00CD43D4"/>
    <w:rsid w:val="00CD44A5"/>
    <w:rsid w:val="00CD4F94"/>
    <w:rsid w:val="00CE0457"/>
    <w:rsid w:val="00CE5676"/>
    <w:rsid w:val="00CE6076"/>
    <w:rsid w:val="00CE682F"/>
    <w:rsid w:val="00CF0D03"/>
    <w:rsid w:val="00CF297D"/>
    <w:rsid w:val="00CF37DE"/>
    <w:rsid w:val="00CF4C27"/>
    <w:rsid w:val="00CF7A51"/>
    <w:rsid w:val="00D02930"/>
    <w:rsid w:val="00D0343F"/>
    <w:rsid w:val="00D03613"/>
    <w:rsid w:val="00D03D7A"/>
    <w:rsid w:val="00D068CD"/>
    <w:rsid w:val="00D06DE2"/>
    <w:rsid w:val="00D07E3B"/>
    <w:rsid w:val="00D115BA"/>
    <w:rsid w:val="00D11A88"/>
    <w:rsid w:val="00D13158"/>
    <w:rsid w:val="00D1460B"/>
    <w:rsid w:val="00D16163"/>
    <w:rsid w:val="00D17135"/>
    <w:rsid w:val="00D20602"/>
    <w:rsid w:val="00D21CF1"/>
    <w:rsid w:val="00D24B62"/>
    <w:rsid w:val="00D25EB0"/>
    <w:rsid w:val="00D319B7"/>
    <w:rsid w:val="00D33F17"/>
    <w:rsid w:val="00D34206"/>
    <w:rsid w:val="00D346F8"/>
    <w:rsid w:val="00D36ED6"/>
    <w:rsid w:val="00D3705A"/>
    <w:rsid w:val="00D37CFD"/>
    <w:rsid w:val="00D40AB8"/>
    <w:rsid w:val="00D40BA3"/>
    <w:rsid w:val="00D41047"/>
    <w:rsid w:val="00D418D5"/>
    <w:rsid w:val="00D41BC4"/>
    <w:rsid w:val="00D42CFE"/>
    <w:rsid w:val="00D43192"/>
    <w:rsid w:val="00D431DE"/>
    <w:rsid w:val="00D46A30"/>
    <w:rsid w:val="00D5045E"/>
    <w:rsid w:val="00D51BBB"/>
    <w:rsid w:val="00D521FC"/>
    <w:rsid w:val="00D52419"/>
    <w:rsid w:val="00D52D4E"/>
    <w:rsid w:val="00D5446F"/>
    <w:rsid w:val="00D5500B"/>
    <w:rsid w:val="00D552F5"/>
    <w:rsid w:val="00D56C9A"/>
    <w:rsid w:val="00D56EE1"/>
    <w:rsid w:val="00D57354"/>
    <w:rsid w:val="00D605AD"/>
    <w:rsid w:val="00D61385"/>
    <w:rsid w:val="00D632D9"/>
    <w:rsid w:val="00D63A9B"/>
    <w:rsid w:val="00D64C0D"/>
    <w:rsid w:val="00D651F1"/>
    <w:rsid w:val="00D651FA"/>
    <w:rsid w:val="00D658EC"/>
    <w:rsid w:val="00D66129"/>
    <w:rsid w:val="00D703AA"/>
    <w:rsid w:val="00D70C9C"/>
    <w:rsid w:val="00D715BC"/>
    <w:rsid w:val="00D719E7"/>
    <w:rsid w:val="00D71EBF"/>
    <w:rsid w:val="00D72967"/>
    <w:rsid w:val="00D72D63"/>
    <w:rsid w:val="00D73240"/>
    <w:rsid w:val="00D76DDE"/>
    <w:rsid w:val="00D77446"/>
    <w:rsid w:val="00D77E38"/>
    <w:rsid w:val="00D84081"/>
    <w:rsid w:val="00D84395"/>
    <w:rsid w:val="00D87CED"/>
    <w:rsid w:val="00D9023D"/>
    <w:rsid w:val="00D957E3"/>
    <w:rsid w:val="00D95D77"/>
    <w:rsid w:val="00DA1979"/>
    <w:rsid w:val="00DA1E64"/>
    <w:rsid w:val="00DA25E5"/>
    <w:rsid w:val="00DA427D"/>
    <w:rsid w:val="00DA748B"/>
    <w:rsid w:val="00DA7E5D"/>
    <w:rsid w:val="00DB3EE6"/>
    <w:rsid w:val="00DB3F69"/>
    <w:rsid w:val="00DB7BBB"/>
    <w:rsid w:val="00DC0E19"/>
    <w:rsid w:val="00DD19FC"/>
    <w:rsid w:val="00DD28A8"/>
    <w:rsid w:val="00DD4CF0"/>
    <w:rsid w:val="00DD6A2F"/>
    <w:rsid w:val="00DD7134"/>
    <w:rsid w:val="00DD737D"/>
    <w:rsid w:val="00DD7712"/>
    <w:rsid w:val="00DD7EFC"/>
    <w:rsid w:val="00DD7FBF"/>
    <w:rsid w:val="00DE0E3E"/>
    <w:rsid w:val="00DE1A9F"/>
    <w:rsid w:val="00DE2AAA"/>
    <w:rsid w:val="00DE49E9"/>
    <w:rsid w:val="00DE6CF3"/>
    <w:rsid w:val="00DF0A56"/>
    <w:rsid w:val="00E00D77"/>
    <w:rsid w:val="00E012AD"/>
    <w:rsid w:val="00E0179C"/>
    <w:rsid w:val="00E02F52"/>
    <w:rsid w:val="00E0312C"/>
    <w:rsid w:val="00E036DA"/>
    <w:rsid w:val="00E051E0"/>
    <w:rsid w:val="00E07EA3"/>
    <w:rsid w:val="00E1048B"/>
    <w:rsid w:val="00E111FD"/>
    <w:rsid w:val="00E12075"/>
    <w:rsid w:val="00E1356E"/>
    <w:rsid w:val="00E14305"/>
    <w:rsid w:val="00E161FD"/>
    <w:rsid w:val="00E17B32"/>
    <w:rsid w:val="00E17C80"/>
    <w:rsid w:val="00E216C6"/>
    <w:rsid w:val="00E22EDB"/>
    <w:rsid w:val="00E24A9E"/>
    <w:rsid w:val="00E3021D"/>
    <w:rsid w:val="00E30C36"/>
    <w:rsid w:val="00E311E7"/>
    <w:rsid w:val="00E331BF"/>
    <w:rsid w:val="00E34A19"/>
    <w:rsid w:val="00E35C4D"/>
    <w:rsid w:val="00E373E9"/>
    <w:rsid w:val="00E40D09"/>
    <w:rsid w:val="00E42AC5"/>
    <w:rsid w:val="00E43181"/>
    <w:rsid w:val="00E4410B"/>
    <w:rsid w:val="00E447E2"/>
    <w:rsid w:val="00E46CF6"/>
    <w:rsid w:val="00E473E8"/>
    <w:rsid w:val="00E53546"/>
    <w:rsid w:val="00E54743"/>
    <w:rsid w:val="00E54B73"/>
    <w:rsid w:val="00E57CD0"/>
    <w:rsid w:val="00E6033A"/>
    <w:rsid w:val="00E63C13"/>
    <w:rsid w:val="00E67EFA"/>
    <w:rsid w:val="00E70C96"/>
    <w:rsid w:val="00E70F75"/>
    <w:rsid w:val="00E71D68"/>
    <w:rsid w:val="00E7210A"/>
    <w:rsid w:val="00E721F3"/>
    <w:rsid w:val="00E740C7"/>
    <w:rsid w:val="00E7606B"/>
    <w:rsid w:val="00E8000B"/>
    <w:rsid w:val="00E82519"/>
    <w:rsid w:val="00E82539"/>
    <w:rsid w:val="00E82F1F"/>
    <w:rsid w:val="00E83F92"/>
    <w:rsid w:val="00E84CDE"/>
    <w:rsid w:val="00E8537D"/>
    <w:rsid w:val="00E854F8"/>
    <w:rsid w:val="00E87845"/>
    <w:rsid w:val="00E90D2C"/>
    <w:rsid w:val="00E9191E"/>
    <w:rsid w:val="00E931C1"/>
    <w:rsid w:val="00E935D0"/>
    <w:rsid w:val="00E93F65"/>
    <w:rsid w:val="00E9712C"/>
    <w:rsid w:val="00EA29A5"/>
    <w:rsid w:val="00EA35D2"/>
    <w:rsid w:val="00EA38D8"/>
    <w:rsid w:val="00EA4215"/>
    <w:rsid w:val="00EA65A7"/>
    <w:rsid w:val="00EB0270"/>
    <w:rsid w:val="00EB1D60"/>
    <w:rsid w:val="00EB1FE5"/>
    <w:rsid w:val="00EB3B1A"/>
    <w:rsid w:val="00EB493B"/>
    <w:rsid w:val="00EB6642"/>
    <w:rsid w:val="00EB6985"/>
    <w:rsid w:val="00EC2300"/>
    <w:rsid w:val="00EC2D60"/>
    <w:rsid w:val="00EC67AB"/>
    <w:rsid w:val="00EC791C"/>
    <w:rsid w:val="00ED1027"/>
    <w:rsid w:val="00ED2A6C"/>
    <w:rsid w:val="00ED2B40"/>
    <w:rsid w:val="00ED74C0"/>
    <w:rsid w:val="00ED7B84"/>
    <w:rsid w:val="00EE06AB"/>
    <w:rsid w:val="00EE0F78"/>
    <w:rsid w:val="00EE1D72"/>
    <w:rsid w:val="00EE2EE2"/>
    <w:rsid w:val="00EE2FCB"/>
    <w:rsid w:val="00EE6352"/>
    <w:rsid w:val="00EF11D6"/>
    <w:rsid w:val="00EF1890"/>
    <w:rsid w:val="00EF3479"/>
    <w:rsid w:val="00F01240"/>
    <w:rsid w:val="00F130AB"/>
    <w:rsid w:val="00F1426A"/>
    <w:rsid w:val="00F16460"/>
    <w:rsid w:val="00F22C21"/>
    <w:rsid w:val="00F2649C"/>
    <w:rsid w:val="00F27D4F"/>
    <w:rsid w:val="00F31E0D"/>
    <w:rsid w:val="00F3218B"/>
    <w:rsid w:val="00F33D71"/>
    <w:rsid w:val="00F3433B"/>
    <w:rsid w:val="00F348A1"/>
    <w:rsid w:val="00F35A13"/>
    <w:rsid w:val="00F3796C"/>
    <w:rsid w:val="00F37C42"/>
    <w:rsid w:val="00F403CE"/>
    <w:rsid w:val="00F43D60"/>
    <w:rsid w:val="00F444DA"/>
    <w:rsid w:val="00F4580C"/>
    <w:rsid w:val="00F46D3F"/>
    <w:rsid w:val="00F476B6"/>
    <w:rsid w:val="00F47BD4"/>
    <w:rsid w:val="00F52AD7"/>
    <w:rsid w:val="00F568A3"/>
    <w:rsid w:val="00F56C06"/>
    <w:rsid w:val="00F56F4B"/>
    <w:rsid w:val="00F60AD9"/>
    <w:rsid w:val="00F6196E"/>
    <w:rsid w:val="00F61C2B"/>
    <w:rsid w:val="00F62B09"/>
    <w:rsid w:val="00F66A15"/>
    <w:rsid w:val="00F70A71"/>
    <w:rsid w:val="00F730B9"/>
    <w:rsid w:val="00F73762"/>
    <w:rsid w:val="00F7556B"/>
    <w:rsid w:val="00F75F0C"/>
    <w:rsid w:val="00F80EB5"/>
    <w:rsid w:val="00F82487"/>
    <w:rsid w:val="00F832D2"/>
    <w:rsid w:val="00F83E0D"/>
    <w:rsid w:val="00F845C4"/>
    <w:rsid w:val="00F85F3F"/>
    <w:rsid w:val="00F8687B"/>
    <w:rsid w:val="00F872F2"/>
    <w:rsid w:val="00F877BE"/>
    <w:rsid w:val="00F87974"/>
    <w:rsid w:val="00F90925"/>
    <w:rsid w:val="00F91BF2"/>
    <w:rsid w:val="00F94A68"/>
    <w:rsid w:val="00F95A2F"/>
    <w:rsid w:val="00FA0131"/>
    <w:rsid w:val="00FA2F81"/>
    <w:rsid w:val="00FA3430"/>
    <w:rsid w:val="00FA65F3"/>
    <w:rsid w:val="00FA67AB"/>
    <w:rsid w:val="00FA7829"/>
    <w:rsid w:val="00FA7FC9"/>
    <w:rsid w:val="00FB049F"/>
    <w:rsid w:val="00FB214B"/>
    <w:rsid w:val="00FB27B2"/>
    <w:rsid w:val="00FB2DA1"/>
    <w:rsid w:val="00FB3323"/>
    <w:rsid w:val="00FB597A"/>
    <w:rsid w:val="00FB59F9"/>
    <w:rsid w:val="00FC2571"/>
    <w:rsid w:val="00FC2A95"/>
    <w:rsid w:val="00FC2ABF"/>
    <w:rsid w:val="00FC2D9A"/>
    <w:rsid w:val="00FC2F01"/>
    <w:rsid w:val="00FC3A82"/>
    <w:rsid w:val="00FC4C14"/>
    <w:rsid w:val="00FC5F01"/>
    <w:rsid w:val="00FC6243"/>
    <w:rsid w:val="00FD151E"/>
    <w:rsid w:val="00FD501C"/>
    <w:rsid w:val="00FD754F"/>
    <w:rsid w:val="00FD784B"/>
    <w:rsid w:val="00FE0AF4"/>
    <w:rsid w:val="00FE11E8"/>
    <w:rsid w:val="00FE1AE4"/>
    <w:rsid w:val="00FE2ED3"/>
    <w:rsid w:val="00FE502A"/>
    <w:rsid w:val="00FE644C"/>
    <w:rsid w:val="00FF386B"/>
    <w:rsid w:val="00FF3DB8"/>
    <w:rsid w:val="00FF43C6"/>
    <w:rsid w:val="00FF4905"/>
    <w:rsid w:val="00FF4A50"/>
    <w:rsid w:val="01D5641E"/>
    <w:rsid w:val="04208E80"/>
    <w:rsid w:val="07A19A03"/>
    <w:rsid w:val="0EBB4BB2"/>
    <w:rsid w:val="105D947F"/>
    <w:rsid w:val="11919EEF"/>
    <w:rsid w:val="13748060"/>
    <w:rsid w:val="13B8BC68"/>
    <w:rsid w:val="1639D08A"/>
    <w:rsid w:val="173B564C"/>
    <w:rsid w:val="18878244"/>
    <w:rsid w:val="18B26690"/>
    <w:rsid w:val="1D807FF0"/>
    <w:rsid w:val="20D5B8C2"/>
    <w:rsid w:val="210C4316"/>
    <w:rsid w:val="234DA341"/>
    <w:rsid w:val="23AA584C"/>
    <w:rsid w:val="28EE831C"/>
    <w:rsid w:val="2CBB673F"/>
    <w:rsid w:val="3029BDD1"/>
    <w:rsid w:val="33D2262C"/>
    <w:rsid w:val="3CF27E0E"/>
    <w:rsid w:val="3EFBDD0E"/>
    <w:rsid w:val="464CA630"/>
    <w:rsid w:val="47FACE65"/>
    <w:rsid w:val="4BDC8DCC"/>
    <w:rsid w:val="4C70F461"/>
    <w:rsid w:val="4FF294D7"/>
    <w:rsid w:val="5133D0FD"/>
    <w:rsid w:val="51CE18C5"/>
    <w:rsid w:val="520E3A81"/>
    <w:rsid w:val="52FD1094"/>
    <w:rsid w:val="54062875"/>
    <w:rsid w:val="5787A2CB"/>
    <w:rsid w:val="5DA929BD"/>
    <w:rsid w:val="5E834E16"/>
    <w:rsid w:val="5EE4C87E"/>
    <w:rsid w:val="625549F2"/>
    <w:rsid w:val="67F0CE00"/>
    <w:rsid w:val="69F1CF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6BD80F"/>
  <w15:chartTrackingRefBased/>
  <w15:docId w15:val="{461CC5CF-9DD1-43AB-9D08-D1D6179C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A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D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8D480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1C0B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462DD"/>
  </w:style>
  <w:style w:type="character" w:customStyle="1" w:styleId="eop">
    <w:name w:val="eop"/>
    <w:basedOn w:val="DefaultParagraphFont"/>
    <w:rsid w:val="009462DD"/>
  </w:style>
  <w:style w:type="paragraph" w:styleId="Revision">
    <w:name w:val="Revision"/>
    <w:hidden/>
    <w:uiPriority w:val="99"/>
    <w:semiHidden/>
    <w:rsid w:val="00984D00"/>
    <w:pPr>
      <w:spacing w:after="0" w:line="240" w:lineRule="auto"/>
    </w:pPr>
  </w:style>
  <w:style w:type="character" w:styleId="CommentReference">
    <w:name w:val="annotation reference"/>
    <w:basedOn w:val="DefaultParagraphFont"/>
    <w:uiPriority w:val="99"/>
    <w:semiHidden/>
    <w:unhideWhenUsed/>
    <w:rsid w:val="00CD037B"/>
    <w:rPr>
      <w:sz w:val="16"/>
      <w:szCs w:val="16"/>
    </w:rPr>
  </w:style>
  <w:style w:type="paragraph" w:styleId="CommentText">
    <w:name w:val="annotation text"/>
    <w:basedOn w:val="Normal"/>
    <w:link w:val="CommentTextChar"/>
    <w:uiPriority w:val="99"/>
    <w:unhideWhenUsed/>
    <w:rsid w:val="00CD037B"/>
    <w:pPr>
      <w:spacing w:after="24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CD03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7D45"/>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67D45"/>
    <w:rPr>
      <w:rFonts w:ascii="Times New Roman" w:hAnsi="Times New Roman"/>
      <w:b/>
      <w:bCs/>
      <w:sz w:val="20"/>
      <w:szCs w:val="20"/>
    </w:rPr>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2F6F17"/>
    <w:pPr>
      <w:ind w:left="720"/>
      <w:contextualSpacing/>
    </w:pPr>
  </w:style>
  <w:style w:type="paragraph" w:styleId="BodyText">
    <w:name w:val="Body Text"/>
    <w:basedOn w:val="Normal"/>
    <w:link w:val="BodyTextChar"/>
    <w:unhideWhenUsed/>
    <w:qFormat/>
    <w:rsid w:val="00CC3445"/>
    <w:pPr>
      <w:spacing w:after="120"/>
    </w:pPr>
  </w:style>
  <w:style w:type="character" w:customStyle="1" w:styleId="BodyTextChar">
    <w:name w:val="Body Text Char"/>
    <w:basedOn w:val="DefaultParagraphFont"/>
    <w:link w:val="BodyText"/>
    <w:rsid w:val="00CC3445"/>
  </w:style>
  <w:style w:type="paragraph" w:styleId="Header">
    <w:name w:val="header"/>
    <w:basedOn w:val="Normal"/>
    <w:link w:val="HeaderChar"/>
    <w:uiPriority w:val="99"/>
    <w:unhideWhenUsed/>
    <w:rsid w:val="00683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B78"/>
  </w:style>
  <w:style w:type="paragraph" w:styleId="Footer">
    <w:name w:val="footer"/>
    <w:basedOn w:val="Normal"/>
    <w:link w:val="FooterChar"/>
    <w:uiPriority w:val="35"/>
    <w:unhideWhenUsed/>
    <w:rsid w:val="00683B78"/>
    <w:pPr>
      <w:tabs>
        <w:tab w:val="center" w:pos="4680"/>
        <w:tab w:val="right" w:pos="9360"/>
      </w:tabs>
      <w:spacing w:after="0" w:line="240" w:lineRule="auto"/>
    </w:pPr>
  </w:style>
  <w:style w:type="character" w:customStyle="1" w:styleId="FooterChar">
    <w:name w:val="Footer Char"/>
    <w:basedOn w:val="DefaultParagraphFont"/>
    <w:link w:val="Footer"/>
    <w:uiPriority w:val="35"/>
    <w:rsid w:val="00683B78"/>
  </w:style>
  <w:style w:type="character" w:customStyle="1" w:styleId="Heading1Char">
    <w:name w:val="Heading 1 Char"/>
    <w:basedOn w:val="DefaultParagraphFont"/>
    <w:link w:val="Heading1"/>
    <w:uiPriority w:val="9"/>
    <w:rsid w:val="007F1A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7D27"/>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8D480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3A7786"/>
    <w:rPr>
      <w:color w:val="2C6EF2"/>
      <w:u w:val="single"/>
    </w:rPr>
  </w:style>
  <w:style w:type="paragraph" w:customStyle="1" w:styleId="xmsonormal">
    <w:name w:val="xmsonormal"/>
    <w:basedOn w:val="Normal"/>
    <w:rsid w:val="003A7786"/>
    <w:pPr>
      <w:spacing w:before="100" w:beforeAutospacing="1" w:after="100" w:afterAutospacing="1" w:line="240" w:lineRule="auto"/>
    </w:pPr>
    <w:rPr>
      <w:rFonts w:ascii="Calibri" w:hAnsi="Calibri" w:cs="Calibri"/>
    </w:rPr>
  </w:style>
  <w:style w:type="character" w:customStyle="1" w:styleId="Heading9Char">
    <w:name w:val="Heading 9 Char"/>
    <w:basedOn w:val="DefaultParagraphFont"/>
    <w:link w:val="Heading9"/>
    <w:uiPriority w:val="9"/>
    <w:semiHidden/>
    <w:rsid w:val="001C0BD4"/>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1C0BD4"/>
  </w:style>
  <w:style w:type="character" w:styleId="UnresolvedMention">
    <w:name w:val="Unresolved Mention"/>
    <w:basedOn w:val="DefaultParagraphFont"/>
    <w:uiPriority w:val="99"/>
    <w:unhideWhenUsed/>
    <w:rsid w:val="00162D9E"/>
    <w:rPr>
      <w:color w:val="605E5C"/>
      <w:shd w:val="clear" w:color="auto" w:fill="E1DFDD"/>
    </w:rPr>
  </w:style>
  <w:style w:type="character" w:styleId="Mention">
    <w:name w:val="Mention"/>
    <w:basedOn w:val="DefaultParagraphFont"/>
    <w:uiPriority w:val="99"/>
    <w:unhideWhenUsed/>
    <w:rsid w:val="00365DAA"/>
    <w:rPr>
      <w:color w:val="2B579A"/>
      <w:shd w:val="clear" w:color="auto" w:fill="E1DFDD"/>
    </w:rPr>
  </w:style>
  <w:style w:type="paragraph" w:styleId="TOCHeading">
    <w:name w:val="TOC Heading"/>
    <w:next w:val="BodyText"/>
    <w:uiPriority w:val="38"/>
    <w:rsid w:val="009D04EE"/>
    <w:pPr>
      <w:spacing w:line="240" w:lineRule="auto"/>
    </w:pPr>
    <w:rPr>
      <w:rFonts w:eastAsiaTheme="majorEastAsia" w:cstheme="majorBidi"/>
      <w:b/>
      <w:bCs/>
      <w:color w:val="4472C4" w:themeColor="accent1"/>
      <w:sz w:val="32"/>
      <w:szCs w:val="28"/>
      <w:lang w:eastAsia="ja-JP"/>
    </w:rPr>
  </w:style>
  <w:style w:type="paragraph" w:styleId="TOC1">
    <w:name w:val="toc 1"/>
    <w:next w:val="BodyText"/>
    <w:autoRedefine/>
    <w:uiPriority w:val="39"/>
    <w:rsid w:val="009D04EE"/>
    <w:pPr>
      <w:keepNext/>
      <w:tabs>
        <w:tab w:val="right" w:leader="dot" w:pos="9000"/>
      </w:tabs>
      <w:spacing w:before="240" w:after="100" w:line="240" w:lineRule="auto"/>
      <w:ind w:left="936" w:hanging="936"/>
    </w:pPr>
    <w:rPr>
      <w:rFonts w:eastAsiaTheme="minorEastAsia"/>
      <w:b/>
      <w:sz w:val="24"/>
      <w:lang w:eastAsia="ja-JP"/>
    </w:rPr>
  </w:style>
  <w:style w:type="paragraph" w:styleId="TOC2">
    <w:name w:val="toc 2"/>
    <w:basedOn w:val="TOC1"/>
    <w:next w:val="BodyText"/>
    <w:autoRedefine/>
    <w:uiPriority w:val="39"/>
    <w:rsid w:val="009D04EE"/>
    <w:pPr>
      <w:spacing w:before="0" w:after="60"/>
    </w:pPr>
    <w:rPr>
      <w:b w:val="0"/>
      <w:sz w:val="22"/>
    </w:rPr>
  </w:style>
  <w:style w:type="paragraph" w:styleId="TOC9">
    <w:name w:val="toc 9"/>
    <w:basedOn w:val="TOC1"/>
    <w:next w:val="BodyText"/>
    <w:autoRedefine/>
    <w:uiPriority w:val="39"/>
    <w:rsid w:val="009D04EE"/>
    <w:pPr>
      <w:ind w:left="1800" w:right="1080" w:hanging="1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rldefense.com/v3/__https:/www.nist.gov/document/chips-nofo-commercial-fabrication-facilities-full-application-offline-template-sources-and__;!!O7V3aRRsHkZJLA!G9XUXL6LEG9Tm2iOXiXHzZSRHzaoIocdUJT9PsDQv8CDJmp056oHdTHQcJYdqKq7IUPypiLwCz_pEcGCesj6BoElR3R9FFjo$"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91e5f47d-d479-4206-a22c-5f1e4738f8d8" xsi:nil="true"/>
    <lcf76f155ced4ddcb4097134ff3c332f xmlns="91e5f47d-d479-4206-a22c-5f1e4738f8d8">
      <Terms xmlns="http://schemas.microsoft.com/office/infopath/2007/PartnerControls"/>
    </lcf76f155ced4ddcb4097134ff3c332f>
    <TaxCatchAll xmlns="ddc9329b-a4df-432a-936b-508bbf6b0d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0" ma:contentTypeDescription="Create a new document." ma:contentTypeScope="" ma:versionID="00fcc52d879f18f1a15cb03f1b098ad3">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58dc3bd5dc01ada31373598538990a02"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8501D-36C7-4151-8931-CB770B86045D}">
  <ds:schemaRefs>
    <ds:schemaRef ds:uri="http://schemas.openxmlformats.org/officeDocument/2006/bibliography"/>
  </ds:schemaRefs>
</ds:datastoreItem>
</file>

<file path=customXml/itemProps2.xml><?xml version="1.0" encoding="utf-8"?>
<ds:datastoreItem xmlns:ds="http://schemas.openxmlformats.org/officeDocument/2006/customXml" ds:itemID="{6332A0C1-3E2B-46CD-A5A1-96B08186AF73}">
  <ds:schemaRefs>
    <ds:schemaRef ds:uri="http://schemas.microsoft.com/office/2006/metadata/properties"/>
    <ds:schemaRef ds:uri="http://schemas.microsoft.com/office/infopath/2007/PartnerControls"/>
    <ds:schemaRef ds:uri="http://schemas.microsoft.com/sharepoint/v3"/>
    <ds:schemaRef ds:uri="91e5f47d-d479-4206-a22c-5f1e4738f8d8"/>
    <ds:schemaRef ds:uri="ddc9329b-a4df-432a-936b-508bbf6b0dbc"/>
  </ds:schemaRefs>
</ds:datastoreItem>
</file>

<file path=customXml/itemProps3.xml><?xml version="1.0" encoding="utf-8"?>
<ds:datastoreItem xmlns:ds="http://schemas.openxmlformats.org/officeDocument/2006/customXml" ds:itemID="{C7588ADC-C1B4-41F1-92CF-F66E58CC3137}">
  <ds:schemaRefs>
    <ds:schemaRef ds:uri="http://schemas.microsoft.com/sharepoint/v3/contenttype/forms"/>
  </ds:schemaRefs>
</ds:datastoreItem>
</file>

<file path=customXml/itemProps4.xml><?xml version="1.0" encoding="utf-8"?>
<ds:datastoreItem xmlns:ds="http://schemas.openxmlformats.org/officeDocument/2006/customXml" ds:itemID="{61864E8A-E36C-4557-906C-39D2D36E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3437</Words>
  <Characters>19594</Characters>
  <Application>Microsoft Office Word</Application>
  <DocSecurity>0</DocSecurity>
  <Lines>163</Lines>
  <Paragraphs>45</Paragraphs>
  <ScaleCrop>false</ScaleCrop>
  <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Schiffer, Jeremy A. (Fed)</dc:creator>
  <cp:lastModifiedBy>Copello, Brian C. (Fed)</cp:lastModifiedBy>
  <cp:revision>4</cp:revision>
  <dcterms:created xsi:type="dcterms:W3CDTF">2023-03-23T22:55:00Z</dcterms:created>
  <dcterms:modified xsi:type="dcterms:W3CDTF">2023-03-24T03:19:00Z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DocumentMSOLanguageID">
    <vt:lpwstr>msoLanguageIDEnglishUS</vt:lpwstr>
  </property>
  <property fmtid="{D5CDD505-2E9C-101B-9397-08002B2CF9AE}" pid="4" name="MSIP_Label_38f1469a-2c2a-4aee-b92b-090d4c5468ff_ActionId">
    <vt:lpwstr>cfae98c6-26c8-4a9a-856a-92a6ebdbadb7</vt:lpwstr>
  </property>
  <property fmtid="{D5CDD505-2E9C-101B-9397-08002B2CF9AE}" pid="5" name="MSIP_Label_38f1469a-2c2a-4aee-b92b-090d4c5468ff_ContentBits">
    <vt:lpwstr>0</vt:lpwstr>
  </property>
  <property fmtid="{D5CDD505-2E9C-101B-9397-08002B2CF9AE}" pid="6" name="MSIP_Label_38f1469a-2c2a-4aee-b92b-090d4c5468ff_Enabled">
    <vt:lpwstr>true</vt:lpwstr>
  </property>
  <property fmtid="{D5CDD505-2E9C-101B-9397-08002B2CF9AE}" pid="7" name="MSIP_Label_38f1469a-2c2a-4aee-b92b-090d4c5468ff_Method">
    <vt:lpwstr>Standard</vt:lpwstr>
  </property>
  <property fmtid="{D5CDD505-2E9C-101B-9397-08002B2CF9AE}" pid="8" name="MSIP_Label_38f1469a-2c2a-4aee-b92b-090d4c5468ff_Name">
    <vt:lpwstr>Confidential - Unmarked</vt:lpwstr>
  </property>
  <property fmtid="{D5CDD505-2E9C-101B-9397-08002B2CF9AE}" pid="9" name="MSIP_Label_38f1469a-2c2a-4aee-b92b-090d4c5468ff_SetDate">
    <vt:lpwstr>2023-01-26T03:03:23Z</vt:lpwstr>
  </property>
  <property fmtid="{D5CDD505-2E9C-101B-9397-08002B2CF9AE}" pid="10" name="MSIP_Label_38f1469a-2c2a-4aee-b92b-090d4c5468ff_SiteId">
    <vt:lpwstr>2a6e6092-73e4-4752-b1a5-477a17f5056d</vt:lpwstr>
  </property>
</Properties>
</file>