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8D1294" w:rsidRPr="006224C5" w:rsidP="006224C5" w14:paraId="29D72369" w14:textId="62C30741">
      <w:pPr>
        <w:jc w:val="center"/>
        <w:rPr>
          <w:rFonts w:asciiTheme="majorHAnsi" w:hAnsiTheme="majorHAnsi"/>
          <w:sz w:val="28"/>
          <w:u w:val="single"/>
        </w:rPr>
      </w:pPr>
      <w:r w:rsidRPr="006224C5">
        <w:rPr>
          <w:rFonts w:asciiTheme="majorHAnsi" w:hAnsiTheme="majorHAnsi"/>
          <w:sz w:val="28"/>
          <w:u w:val="single"/>
        </w:rPr>
        <w:t xml:space="preserve">SUPPORTING </w:t>
      </w:r>
      <w:r w:rsidRPr="006224C5" w:rsidR="00127B46">
        <w:rPr>
          <w:rFonts w:asciiTheme="majorHAnsi" w:hAnsiTheme="majorHAnsi"/>
          <w:sz w:val="28"/>
          <w:u w:val="single"/>
        </w:rPr>
        <w:t>STATEMENT -</w:t>
      </w:r>
      <w:r w:rsidRPr="006224C5">
        <w:rPr>
          <w:rFonts w:asciiTheme="majorHAnsi" w:hAnsiTheme="majorHAnsi"/>
          <w:sz w:val="28"/>
          <w:u w:val="single"/>
        </w:rPr>
        <w:t xml:space="preserve"> PART A</w:t>
      </w:r>
    </w:p>
    <w:p w:rsidR="00340D9B" w:rsidRPr="00F84406" w:rsidP="00F84406" w14:paraId="14704E84" w14:textId="2F6D7605">
      <w:pPr>
        <w:jc w:val="center"/>
        <w:rPr>
          <w:rFonts w:asciiTheme="majorHAnsi" w:hAnsiTheme="majorHAnsi"/>
          <w:sz w:val="24"/>
        </w:rPr>
      </w:pPr>
      <w:r w:rsidRPr="006224C5">
        <w:rPr>
          <w:rFonts w:asciiTheme="majorHAnsi" w:hAnsiTheme="majorHAnsi"/>
          <w:sz w:val="24"/>
        </w:rPr>
        <w:t>Health Related Behaviors Survey – 0720-HRBS</w:t>
      </w:r>
    </w:p>
    <w:p w:rsidR="00340D9B" w:rsidRPr="006224C5" w:rsidP="006E563D" w14:paraId="3380EC1B" w14:textId="77777777">
      <w:pPr>
        <w:spacing w:after="0" w:line="240" w:lineRule="auto"/>
        <w:rPr>
          <w:rFonts w:asciiTheme="majorHAnsi" w:hAnsiTheme="majorHAnsi"/>
          <w:sz w:val="24"/>
        </w:rPr>
      </w:pPr>
    </w:p>
    <w:p w:rsidR="001F32EF" w:rsidRPr="006224C5" w:rsidP="006E563D" w14:paraId="60563C01" w14:textId="379F3911">
      <w:pPr>
        <w:spacing w:after="0" w:line="240" w:lineRule="auto"/>
        <w:rPr>
          <w:rFonts w:asciiTheme="majorHAnsi" w:hAnsiTheme="majorHAnsi"/>
          <w:i/>
          <w:sz w:val="24"/>
        </w:rPr>
      </w:pPr>
      <w:r w:rsidRPr="006224C5">
        <w:rPr>
          <w:rFonts w:asciiTheme="majorHAnsi" w:hAnsiTheme="majorHAnsi"/>
          <w:sz w:val="24"/>
        </w:rPr>
        <w:t>1.</w:t>
      </w:r>
      <w:r w:rsidRPr="006224C5" w:rsidR="00211832">
        <w:rPr>
          <w:rFonts w:asciiTheme="majorHAnsi" w:hAnsiTheme="majorHAnsi"/>
          <w:sz w:val="24"/>
        </w:rPr>
        <w:t xml:space="preserve"> </w:t>
      </w:r>
      <w:r w:rsidRPr="006224C5" w:rsidR="00510F0C">
        <w:rPr>
          <w:rFonts w:asciiTheme="majorHAnsi" w:hAnsiTheme="majorHAnsi"/>
          <w:sz w:val="24"/>
        </w:rPr>
        <w:tab/>
      </w:r>
      <w:r w:rsidRPr="006224C5" w:rsidR="005C7428">
        <w:rPr>
          <w:rFonts w:asciiTheme="majorHAnsi" w:hAnsiTheme="majorHAnsi"/>
          <w:sz w:val="24"/>
          <w:u w:val="single"/>
        </w:rPr>
        <w:t xml:space="preserve">Need for the Information </w:t>
      </w:r>
      <w:r w:rsidRPr="006224C5" w:rsidR="0085688C">
        <w:rPr>
          <w:rFonts w:asciiTheme="majorHAnsi" w:hAnsiTheme="majorHAnsi"/>
          <w:sz w:val="24"/>
          <w:u w:val="single"/>
        </w:rPr>
        <w:t>Collection</w:t>
      </w:r>
      <w:r w:rsidRPr="006224C5" w:rsidR="0085688C">
        <w:rPr>
          <w:rFonts w:asciiTheme="majorHAnsi" w:hAnsiTheme="majorHAnsi"/>
          <w:sz w:val="24"/>
        </w:rPr>
        <w:t xml:space="preserve"> </w:t>
      </w:r>
    </w:p>
    <w:p w:rsidR="00F428E5" w:rsidRPr="006224C5" w:rsidP="001F32EF" w14:paraId="04553598" w14:textId="02DEFDC2">
      <w:pPr>
        <w:spacing w:after="0" w:line="240" w:lineRule="auto"/>
        <w:rPr>
          <w:rFonts w:asciiTheme="majorHAnsi" w:hAnsiTheme="majorHAnsi"/>
          <w:iCs/>
          <w:sz w:val="24"/>
        </w:rPr>
      </w:pPr>
      <w:r w:rsidRPr="006224C5">
        <w:rPr>
          <w:rFonts w:asciiTheme="majorHAnsi" w:hAnsiTheme="majorHAnsi"/>
          <w:iCs/>
          <w:sz w:val="24"/>
        </w:rPr>
        <w:t xml:space="preserve">The Department of Defense’s (DoD) Health Related Behaviors Survey (HRBS) is the largest population-based health survey of service members that collects self-report data on </w:t>
      </w:r>
      <w:r w:rsidRPr="006224C5">
        <w:rPr>
          <w:rFonts w:asciiTheme="majorHAnsi" w:hAnsiTheme="majorHAnsi"/>
          <w:iCs/>
          <w:sz w:val="24"/>
        </w:rPr>
        <w:t>a number of</w:t>
      </w:r>
      <w:r w:rsidRPr="006224C5">
        <w:rPr>
          <w:rFonts w:asciiTheme="majorHAnsi" w:hAnsiTheme="majorHAnsi"/>
          <w:iCs/>
          <w:sz w:val="24"/>
        </w:rPr>
        <w:t xml:space="preserve"> important behavioral health issues affecting the wellbeing of active duty and reserve personnel. It provides a valuable snapshot of the overall behavioral health of the Force, both Active and Reserve Components</w:t>
      </w:r>
      <w:r w:rsidR="00917985">
        <w:rPr>
          <w:rFonts w:asciiTheme="majorHAnsi" w:hAnsiTheme="majorHAnsi"/>
          <w:iCs/>
          <w:sz w:val="24"/>
        </w:rPr>
        <w:t>,</w:t>
      </w:r>
      <w:r w:rsidRPr="006224C5">
        <w:rPr>
          <w:rFonts w:asciiTheme="majorHAnsi" w:hAnsiTheme="majorHAnsi"/>
          <w:iCs/>
          <w:sz w:val="24"/>
        </w:rPr>
        <w:t xml:space="preserve"> and alerts DoD leadership to areas of success, as well as areas where more attention—resources and policies—may be needed. </w:t>
      </w:r>
    </w:p>
    <w:p w:rsidR="00F428E5" w:rsidRPr="006224C5" w:rsidP="001F32EF" w14:paraId="14A193AD" w14:textId="77777777">
      <w:pPr>
        <w:spacing w:after="0" w:line="240" w:lineRule="auto"/>
        <w:rPr>
          <w:rFonts w:asciiTheme="majorHAnsi" w:hAnsiTheme="majorHAnsi"/>
          <w:iCs/>
          <w:sz w:val="24"/>
        </w:rPr>
      </w:pPr>
    </w:p>
    <w:p w:rsidR="001F32EF" w:rsidRPr="006224C5" w:rsidP="001F32EF" w14:paraId="0830A848" w14:textId="4F2A739E">
      <w:pPr>
        <w:spacing w:after="0" w:line="240" w:lineRule="auto"/>
        <w:rPr>
          <w:rFonts w:asciiTheme="majorHAnsi" w:hAnsiTheme="majorHAnsi"/>
          <w:iCs/>
          <w:sz w:val="24"/>
        </w:rPr>
      </w:pPr>
      <w:r w:rsidRPr="006224C5">
        <w:rPr>
          <w:rFonts w:asciiTheme="majorHAnsi" w:hAnsiTheme="majorHAnsi"/>
          <w:iCs/>
          <w:sz w:val="24"/>
        </w:rPr>
        <w:t>Th</w:t>
      </w:r>
      <w:r w:rsidRPr="006224C5" w:rsidR="00C34355">
        <w:rPr>
          <w:rFonts w:asciiTheme="majorHAnsi" w:hAnsiTheme="majorHAnsi"/>
          <w:iCs/>
          <w:sz w:val="24"/>
        </w:rPr>
        <w:t>e survey</w:t>
      </w:r>
      <w:r w:rsidRPr="006224C5">
        <w:rPr>
          <w:rFonts w:asciiTheme="majorHAnsi" w:hAnsiTheme="majorHAnsi"/>
          <w:iCs/>
          <w:sz w:val="24"/>
        </w:rPr>
        <w:t xml:space="preserve"> fulfills </w:t>
      </w:r>
      <w:r w:rsidRPr="006224C5" w:rsidR="00C34355">
        <w:rPr>
          <w:rFonts w:asciiTheme="majorHAnsi" w:hAnsiTheme="majorHAnsi"/>
          <w:iCs/>
          <w:sz w:val="24"/>
        </w:rPr>
        <w:t>several</w:t>
      </w:r>
      <w:r w:rsidRPr="006224C5" w:rsidR="00F428E5">
        <w:rPr>
          <w:rFonts w:asciiTheme="majorHAnsi" w:hAnsiTheme="majorHAnsi"/>
          <w:iCs/>
          <w:sz w:val="24"/>
        </w:rPr>
        <w:t xml:space="preserve"> </w:t>
      </w:r>
      <w:r w:rsidRPr="006224C5">
        <w:rPr>
          <w:rFonts w:asciiTheme="majorHAnsi" w:hAnsiTheme="majorHAnsi"/>
          <w:iCs/>
          <w:sz w:val="24"/>
        </w:rPr>
        <w:t>DoD requirements. F</w:t>
      </w:r>
      <w:r w:rsidRPr="006224C5" w:rsidR="00F428E5">
        <w:rPr>
          <w:rFonts w:asciiTheme="majorHAnsi" w:hAnsiTheme="majorHAnsi"/>
          <w:iCs/>
          <w:sz w:val="24"/>
        </w:rPr>
        <w:t>irst</w:t>
      </w:r>
      <w:r w:rsidRPr="00F84406">
        <w:rPr>
          <w:rFonts w:asciiTheme="majorHAnsi" w:hAnsiTheme="majorHAnsi"/>
          <w:iCs/>
          <w:sz w:val="24"/>
        </w:rPr>
        <w:t xml:space="preserve">, </w:t>
      </w:r>
      <w:r w:rsidRPr="00F84406" w:rsidR="00E8381B">
        <w:rPr>
          <w:rFonts w:asciiTheme="majorHAnsi" w:hAnsiTheme="majorHAnsi"/>
          <w:bCs/>
          <w:iCs/>
          <w:sz w:val="24"/>
        </w:rPr>
        <w:t>Department of Defense Instruction (</w:t>
      </w:r>
      <w:r w:rsidRPr="00F84406">
        <w:rPr>
          <w:rFonts w:asciiTheme="majorHAnsi" w:hAnsiTheme="majorHAnsi"/>
          <w:bCs/>
          <w:iCs/>
          <w:sz w:val="24"/>
        </w:rPr>
        <w:t>DoDI</w:t>
      </w:r>
      <w:r w:rsidRPr="00F84406" w:rsidR="00E8381B">
        <w:rPr>
          <w:rFonts w:asciiTheme="majorHAnsi" w:hAnsiTheme="majorHAnsi"/>
          <w:bCs/>
          <w:iCs/>
          <w:sz w:val="24"/>
        </w:rPr>
        <w:t>)</w:t>
      </w:r>
      <w:r w:rsidRPr="00F84406">
        <w:rPr>
          <w:rFonts w:asciiTheme="majorHAnsi" w:hAnsiTheme="majorHAnsi"/>
          <w:bCs/>
          <w:iCs/>
          <w:sz w:val="24"/>
        </w:rPr>
        <w:t xml:space="preserve"> 1010.01</w:t>
      </w:r>
      <w:r w:rsidRPr="00F84406" w:rsidR="00E8381B">
        <w:rPr>
          <w:rFonts w:asciiTheme="majorHAnsi" w:hAnsiTheme="majorHAnsi"/>
          <w:bCs/>
          <w:iCs/>
          <w:sz w:val="24"/>
        </w:rPr>
        <w:t>,</w:t>
      </w:r>
      <w:r w:rsidRPr="00F84406">
        <w:rPr>
          <w:rFonts w:asciiTheme="majorHAnsi" w:hAnsiTheme="majorHAnsi"/>
          <w:iCs/>
          <w:sz w:val="24"/>
        </w:rPr>
        <w:t xml:space="preserve"> dated</w:t>
      </w:r>
      <w:r w:rsidRPr="006224C5">
        <w:rPr>
          <w:rFonts w:asciiTheme="majorHAnsi" w:hAnsiTheme="majorHAnsi"/>
          <w:iCs/>
          <w:sz w:val="24"/>
        </w:rPr>
        <w:t xml:space="preserve"> September 13, 2012</w:t>
      </w:r>
      <w:r w:rsidRPr="006224C5" w:rsidR="00E8381B">
        <w:rPr>
          <w:rFonts w:asciiTheme="majorHAnsi" w:hAnsiTheme="majorHAnsi"/>
          <w:iCs/>
          <w:sz w:val="24"/>
        </w:rPr>
        <w:t>,</w:t>
      </w:r>
      <w:r w:rsidRPr="006224C5">
        <w:rPr>
          <w:rFonts w:asciiTheme="majorHAnsi" w:hAnsiTheme="majorHAnsi"/>
          <w:iCs/>
          <w:sz w:val="24"/>
        </w:rPr>
        <w:t xml:space="preserve"> on the Military Personnel Drug Abuse Testing Program (MPDATP) states</w:t>
      </w:r>
      <w:r w:rsidRPr="006224C5" w:rsidR="00BA649B">
        <w:rPr>
          <w:rFonts w:asciiTheme="majorHAnsi" w:hAnsiTheme="majorHAnsi"/>
          <w:iCs/>
          <w:sz w:val="24"/>
        </w:rPr>
        <w:t>:</w:t>
      </w:r>
    </w:p>
    <w:p w:rsidR="00BA649B" w:rsidRPr="006224C5" w:rsidP="00BA649B" w14:paraId="71FDAFEC" w14:textId="53EDF6B2">
      <w:pPr>
        <w:spacing w:after="0" w:line="240" w:lineRule="auto"/>
        <w:ind w:left="720"/>
        <w:rPr>
          <w:rFonts w:asciiTheme="majorHAnsi" w:hAnsiTheme="majorHAnsi"/>
          <w:iCs/>
          <w:sz w:val="24"/>
        </w:rPr>
      </w:pPr>
      <w:r w:rsidRPr="006224C5">
        <w:rPr>
          <w:rFonts w:asciiTheme="majorHAnsi" w:hAnsiTheme="majorHAnsi"/>
          <w:iCs/>
          <w:sz w:val="24"/>
        </w:rPr>
        <w:t>“Targeted and periodic surveys will be conducted of DoD MPDATP policy and guidance” (p. 9</w:t>
      </w:r>
      <w:r w:rsidRPr="006224C5" w:rsidR="00F84406">
        <w:rPr>
          <w:rFonts w:asciiTheme="majorHAnsi" w:hAnsiTheme="majorHAnsi"/>
          <w:iCs/>
          <w:sz w:val="24"/>
        </w:rPr>
        <w:t>); the</w:t>
      </w:r>
      <w:r w:rsidRPr="006224C5">
        <w:rPr>
          <w:rFonts w:asciiTheme="majorHAnsi" w:hAnsiTheme="majorHAnsi"/>
          <w:iCs/>
          <w:sz w:val="24"/>
        </w:rPr>
        <w:t xml:space="preserve"> HRBS is the survey used for that documentation and to assess the effectiveness of DoD’s Drug Demand Reduction Program (DDRP).”</w:t>
      </w:r>
    </w:p>
    <w:p w:rsidR="00AA059D" w:rsidRPr="006224C5" w:rsidP="001F32EF" w14:paraId="27DF0ECB" w14:textId="77777777">
      <w:pPr>
        <w:spacing w:after="0" w:line="240" w:lineRule="auto"/>
        <w:rPr>
          <w:rFonts w:asciiTheme="majorHAnsi" w:hAnsiTheme="majorHAnsi"/>
          <w:iCs/>
          <w:sz w:val="24"/>
        </w:rPr>
      </w:pPr>
    </w:p>
    <w:p w:rsidR="0012210C" w:rsidRPr="006224C5" w:rsidP="001F32EF" w14:paraId="23B2E554" w14:textId="77777777">
      <w:pPr>
        <w:spacing w:after="0" w:line="240" w:lineRule="auto"/>
        <w:rPr>
          <w:rFonts w:asciiTheme="majorHAnsi" w:hAnsiTheme="majorHAnsi"/>
          <w:iCs/>
          <w:sz w:val="24"/>
        </w:rPr>
      </w:pPr>
      <w:r w:rsidRPr="006224C5">
        <w:rPr>
          <w:rFonts w:asciiTheme="majorHAnsi" w:hAnsiTheme="majorHAnsi"/>
          <w:iCs/>
          <w:sz w:val="24"/>
        </w:rPr>
        <w:t>Second</w:t>
      </w:r>
      <w:r w:rsidRPr="006224C5" w:rsidR="00F428E5">
        <w:rPr>
          <w:rFonts w:asciiTheme="majorHAnsi" w:hAnsiTheme="majorHAnsi"/>
          <w:iCs/>
          <w:sz w:val="24"/>
        </w:rPr>
        <w:t xml:space="preserve">, the HRBS </w:t>
      </w:r>
      <w:r w:rsidRPr="006224C5">
        <w:rPr>
          <w:rFonts w:asciiTheme="majorHAnsi" w:hAnsiTheme="majorHAnsi"/>
          <w:iCs/>
          <w:sz w:val="24"/>
        </w:rPr>
        <w:t xml:space="preserve">permits comparisons between military populations in health behaviors over time. Importantly and contrary to other similar total force surveys in the military, the HRBS is a confidential survey conducted external to the DoD by a Federally Funded Research and Development Center. Thus, the HRBS has the advantage of reducing the possibility of underreporting of health behavior concerns associated with possible career impacts such as substance misuse. The items in the HRBS are informed directly by stakeholders and workgroups across the DoD who use the findings and data to respond to a variety of requests related to frequency of </w:t>
      </w:r>
      <w:r w:rsidRPr="006224C5">
        <w:rPr>
          <w:rFonts w:asciiTheme="majorHAnsi" w:hAnsiTheme="majorHAnsi"/>
          <w:iCs/>
          <w:sz w:val="24"/>
        </w:rPr>
        <w:t>health related</w:t>
      </w:r>
      <w:r w:rsidRPr="006224C5">
        <w:rPr>
          <w:rFonts w:asciiTheme="majorHAnsi" w:hAnsiTheme="majorHAnsi"/>
          <w:iCs/>
          <w:sz w:val="24"/>
        </w:rPr>
        <w:t xml:space="preserve"> problems in their services and health topic areas. </w:t>
      </w:r>
    </w:p>
    <w:p w:rsidR="0012210C" w:rsidRPr="006224C5" w:rsidP="001F32EF" w14:paraId="2AB948B2" w14:textId="77777777">
      <w:pPr>
        <w:spacing w:after="0" w:line="240" w:lineRule="auto"/>
        <w:rPr>
          <w:rFonts w:asciiTheme="majorHAnsi" w:hAnsiTheme="majorHAnsi"/>
          <w:iCs/>
          <w:sz w:val="24"/>
        </w:rPr>
      </w:pPr>
    </w:p>
    <w:p w:rsidR="00F428E5" w:rsidRPr="006224C5" w:rsidP="001F32EF" w14:paraId="18530644" w14:textId="3E9415DF">
      <w:pPr>
        <w:spacing w:after="0" w:line="240" w:lineRule="auto"/>
        <w:rPr>
          <w:rFonts w:asciiTheme="majorHAnsi" w:hAnsiTheme="majorHAnsi"/>
          <w:iCs/>
          <w:sz w:val="24"/>
        </w:rPr>
      </w:pPr>
      <w:r w:rsidRPr="006224C5">
        <w:rPr>
          <w:rFonts w:asciiTheme="majorHAnsi" w:hAnsiTheme="majorHAnsi"/>
          <w:iCs/>
          <w:sz w:val="24"/>
        </w:rPr>
        <w:t>The HRBS also allows for comparisons between military and civilian populations</w:t>
      </w:r>
      <w:r w:rsidRPr="006224C5" w:rsidR="00FE5A68">
        <w:rPr>
          <w:rFonts w:asciiTheme="majorHAnsi" w:hAnsiTheme="majorHAnsi"/>
          <w:iCs/>
          <w:sz w:val="24"/>
        </w:rPr>
        <w:t xml:space="preserve"> and can be used to assess progress with respect to identified </w:t>
      </w:r>
      <w:r w:rsidRPr="006224C5" w:rsidR="00307CE9">
        <w:rPr>
          <w:rFonts w:asciiTheme="majorHAnsi" w:hAnsiTheme="majorHAnsi"/>
          <w:iCs/>
          <w:sz w:val="24"/>
        </w:rPr>
        <w:t>goals and objectives</w:t>
      </w:r>
      <w:r w:rsidRPr="006224C5" w:rsidR="00FE5A68">
        <w:rPr>
          <w:rFonts w:asciiTheme="majorHAnsi" w:hAnsiTheme="majorHAnsi"/>
          <w:iCs/>
          <w:sz w:val="24"/>
        </w:rPr>
        <w:t xml:space="preserve"> for </w:t>
      </w:r>
      <w:r w:rsidRPr="006224C5" w:rsidR="00307CE9">
        <w:rPr>
          <w:rFonts w:asciiTheme="majorHAnsi" w:hAnsiTheme="majorHAnsi"/>
          <w:iCs/>
          <w:sz w:val="24"/>
        </w:rPr>
        <w:t xml:space="preserve">population </w:t>
      </w:r>
      <w:r w:rsidRPr="006224C5" w:rsidR="00FE5A68">
        <w:rPr>
          <w:rFonts w:asciiTheme="majorHAnsi" w:hAnsiTheme="majorHAnsi"/>
          <w:iCs/>
          <w:sz w:val="24"/>
        </w:rPr>
        <w:t>health and well-being</w:t>
      </w:r>
      <w:r w:rsidRPr="006224C5">
        <w:rPr>
          <w:rFonts w:asciiTheme="majorHAnsi" w:hAnsiTheme="majorHAnsi"/>
          <w:iCs/>
          <w:sz w:val="24"/>
        </w:rPr>
        <w:t>.</w:t>
      </w:r>
      <w:r w:rsidRPr="006224C5">
        <w:t xml:space="preserve"> </w:t>
      </w:r>
      <w:r w:rsidRPr="006224C5">
        <w:rPr>
          <w:rFonts w:asciiTheme="majorHAnsi" w:hAnsiTheme="majorHAnsi"/>
          <w:iCs/>
          <w:sz w:val="24"/>
        </w:rPr>
        <w:t xml:space="preserve">For roughly the past </w:t>
      </w:r>
      <w:r w:rsidRPr="006224C5" w:rsidR="00E8381B">
        <w:rPr>
          <w:rFonts w:asciiTheme="majorHAnsi" w:hAnsiTheme="majorHAnsi"/>
          <w:iCs/>
          <w:sz w:val="24"/>
        </w:rPr>
        <w:t>4</w:t>
      </w:r>
      <w:r w:rsidRPr="006224C5">
        <w:rPr>
          <w:rFonts w:asciiTheme="majorHAnsi" w:hAnsiTheme="majorHAnsi"/>
          <w:iCs/>
          <w:sz w:val="24"/>
        </w:rPr>
        <w:t>0 years, the Office of Disease Prevention and Health Promotion has developed a set of evidence-based objectives aimed at improving the health of American citizens. Benchmarks are established for 10-year cycles and the current set of goals is outlined i</w:t>
      </w:r>
      <w:r w:rsidR="00630F62">
        <w:rPr>
          <w:rFonts w:asciiTheme="majorHAnsi" w:hAnsiTheme="majorHAnsi"/>
          <w:iCs/>
          <w:sz w:val="24"/>
        </w:rPr>
        <w:t>n Healthy People 2030 (HP2030</w:t>
      </w:r>
      <w:r w:rsidR="004C1B7F">
        <w:rPr>
          <w:rFonts w:asciiTheme="majorHAnsi" w:hAnsiTheme="majorHAnsi"/>
          <w:iCs/>
          <w:sz w:val="24"/>
        </w:rPr>
        <w:t xml:space="preserve"> </w:t>
      </w:r>
      <w:r w:rsidRPr="004C1B7F" w:rsidR="004C1B7F">
        <w:rPr>
          <w:rFonts w:asciiTheme="majorHAnsi" w:hAnsiTheme="majorHAnsi"/>
          <w:iCs/>
          <w:sz w:val="24"/>
        </w:rPr>
        <w:t>https://health.gov/healthypeople</w:t>
      </w:r>
      <w:r w:rsidR="004C1B7F">
        <w:rPr>
          <w:rFonts w:asciiTheme="majorHAnsi" w:hAnsiTheme="majorHAnsi"/>
          <w:iCs/>
          <w:sz w:val="24"/>
        </w:rPr>
        <w:t>).</w:t>
      </w:r>
      <w:r w:rsidR="004C1B7F">
        <w:rPr>
          <w:rFonts w:asciiTheme="majorHAnsi" w:hAnsiTheme="majorHAnsi"/>
          <w:iCs/>
          <w:sz w:val="24"/>
        </w:rPr>
        <w:t xml:space="preserve"> </w:t>
      </w:r>
      <w:r w:rsidRPr="00F84406">
        <w:rPr>
          <w:rFonts w:asciiTheme="majorHAnsi" w:hAnsiTheme="majorHAnsi"/>
          <w:bCs/>
          <w:iCs/>
          <w:sz w:val="24"/>
        </w:rPr>
        <w:t>DoDI 1010.10</w:t>
      </w:r>
      <w:r w:rsidRPr="00F84406">
        <w:rPr>
          <w:rFonts w:asciiTheme="majorHAnsi" w:hAnsiTheme="majorHAnsi"/>
          <w:iCs/>
          <w:sz w:val="24"/>
        </w:rPr>
        <w:t xml:space="preserve"> states</w:t>
      </w:r>
      <w:r w:rsidRPr="006224C5">
        <w:rPr>
          <w:rFonts w:asciiTheme="majorHAnsi" w:hAnsiTheme="majorHAnsi"/>
          <w:iCs/>
          <w:sz w:val="24"/>
        </w:rPr>
        <w:t xml:space="preserve"> that it is Department policy to “Support the achievement of the Department of Health and Human Services’ vision for improving the health of all Americans as outlined in Healthy People 2020.” </w:t>
      </w:r>
      <w:r w:rsidRPr="006224C5" w:rsidR="00783D6C">
        <w:rPr>
          <w:rFonts w:asciiTheme="majorHAnsi" w:hAnsiTheme="majorHAnsi"/>
          <w:iCs/>
          <w:sz w:val="24"/>
        </w:rPr>
        <w:t xml:space="preserve">Data from the HRBS facilitate </w:t>
      </w:r>
      <w:r w:rsidRPr="006224C5" w:rsidR="00FE5A68">
        <w:rPr>
          <w:rFonts w:asciiTheme="majorHAnsi" w:hAnsiTheme="majorHAnsi"/>
          <w:iCs/>
          <w:sz w:val="24"/>
        </w:rPr>
        <w:t>compar</w:t>
      </w:r>
      <w:r w:rsidRPr="006224C5">
        <w:rPr>
          <w:rFonts w:asciiTheme="majorHAnsi" w:hAnsiTheme="majorHAnsi"/>
          <w:iCs/>
          <w:sz w:val="24"/>
        </w:rPr>
        <w:t>isons to the updated</w:t>
      </w:r>
      <w:r w:rsidRPr="006224C5" w:rsidR="00FE5A68">
        <w:rPr>
          <w:rFonts w:asciiTheme="majorHAnsi" w:hAnsiTheme="majorHAnsi"/>
          <w:iCs/>
          <w:sz w:val="24"/>
        </w:rPr>
        <w:t xml:space="preserve"> </w:t>
      </w:r>
      <w:r w:rsidRPr="006224C5">
        <w:rPr>
          <w:rFonts w:asciiTheme="majorHAnsi" w:hAnsiTheme="majorHAnsi"/>
          <w:iCs/>
          <w:sz w:val="24"/>
        </w:rPr>
        <w:t>HP20</w:t>
      </w:r>
      <w:r w:rsidRPr="006224C5" w:rsidR="00FE5A68">
        <w:rPr>
          <w:rFonts w:asciiTheme="majorHAnsi" w:hAnsiTheme="majorHAnsi"/>
          <w:iCs/>
          <w:sz w:val="24"/>
        </w:rPr>
        <w:t>3</w:t>
      </w:r>
      <w:r w:rsidRPr="006224C5">
        <w:rPr>
          <w:rFonts w:asciiTheme="majorHAnsi" w:hAnsiTheme="majorHAnsi"/>
          <w:iCs/>
          <w:sz w:val="24"/>
        </w:rPr>
        <w:t>0 objectives.</w:t>
      </w:r>
    </w:p>
    <w:p w:rsidR="00F428E5" w:rsidRPr="006224C5" w:rsidP="001F32EF" w14:paraId="6F1FCC64" w14:textId="31F108B9">
      <w:pPr>
        <w:spacing w:after="0" w:line="240" w:lineRule="auto"/>
        <w:rPr>
          <w:rFonts w:asciiTheme="majorHAnsi" w:hAnsiTheme="majorHAnsi"/>
          <w:iCs/>
          <w:sz w:val="24"/>
        </w:rPr>
      </w:pPr>
    </w:p>
    <w:p w:rsidR="001F32EF" w:rsidRPr="006224C5" w:rsidP="001F32EF" w14:paraId="559AA9F1" w14:textId="02B7CFEE">
      <w:pPr>
        <w:spacing w:after="0" w:line="240" w:lineRule="auto"/>
        <w:rPr>
          <w:rFonts w:asciiTheme="majorHAnsi" w:hAnsiTheme="majorHAnsi"/>
          <w:iCs/>
          <w:sz w:val="24"/>
        </w:rPr>
      </w:pPr>
      <w:r w:rsidRPr="006224C5">
        <w:rPr>
          <w:rFonts w:asciiTheme="majorHAnsi" w:hAnsiTheme="majorHAnsi"/>
          <w:iCs/>
          <w:sz w:val="24"/>
        </w:rPr>
        <w:t>The</w:t>
      </w:r>
      <w:r w:rsidRPr="006224C5" w:rsidR="00AA059D">
        <w:rPr>
          <w:rFonts w:asciiTheme="majorHAnsi" w:hAnsiTheme="majorHAnsi"/>
          <w:iCs/>
          <w:sz w:val="24"/>
        </w:rPr>
        <w:t xml:space="preserve"> 202</w:t>
      </w:r>
      <w:r w:rsidR="00B861B2">
        <w:rPr>
          <w:rFonts w:asciiTheme="majorHAnsi" w:hAnsiTheme="majorHAnsi"/>
          <w:iCs/>
          <w:sz w:val="24"/>
        </w:rPr>
        <w:t>3</w:t>
      </w:r>
      <w:r w:rsidRPr="006224C5" w:rsidR="00AA059D">
        <w:rPr>
          <w:rFonts w:asciiTheme="majorHAnsi" w:hAnsiTheme="majorHAnsi"/>
          <w:iCs/>
          <w:sz w:val="24"/>
        </w:rPr>
        <w:t xml:space="preserve"> version of the HRBS will assess a number of topics, including substance use and abuse</w:t>
      </w:r>
      <w:r w:rsidRPr="006224C5" w:rsidR="00BA1044">
        <w:rPr>
          <w:rFonts w:asciiTheme="majorHAnsi" w:hAnsiTheme="majorHAnsi"/>
          <w:iCs/>
          <w:sz w:val="24"/>
        </w:rPr>
        <w:t xml:space="preserve"> (i.e., </w:t>
      </w:r>
      <w:r w:rsidRPr="006224C5" w:rsidR="00AA059D">
        <w:rPr>
          <w:rFonts w:asciiTheme="majorHAnsi" w:hAnsiTheme="majorHAnsi"/>
          <w:iCs/>
          <w:sz w:val="24"/>
        </w:rPr>
        <w:t>alcohol, tobacco</w:t>
      </w:r>
      <w:r w:rsidRPr="006224C5" w:rsidR="00BA1044">
        <w:rPr>
          <w:rFonts w:asciiTheme="majorHAnsi" w:hAnsiTheme="majorHAnsi"/>
          <w:iCs/>
          <w:sz w:val="24"/>
        </w:rPr>
        <w:t>, and illicit substances)</w:t>
      </w:r>
      <w:r w:rsidRPr="006224C5" w:rsidR="00AA059D">
        <w:rPr>
          <w:rFonts w:asciiTheme="majorHAnsi" w:hAnsiTheme="majorHAnsi"/>
          <w:iCs/>
          <w:sz w:val="24"/>
        </w:rPr>
        <w:t xml:space="preserve">, physical and mental health, suicide, mental health service utilization, </w:t>
      </w:r>
      <w:r w:rsidRPr="006224C5" w:rsidR="00BA1044">
        <w:rPr>
          <w:rFonts w:asciiTheme="majorHAnsi" w:hAnsiTheme="majorHAnsi"/>
          <w:iCs/>
          <w:sz w:val="24"/>
        </w:rPr>
        <w:t xml:space="preserve">sexual health, </w:t>
      </w:r>
      <w:r w:rsidRPr="006224C5" w:rsidR="00AA059D">
        <w:rPr>
          <w:rFonts w:asciiTheme="majorHAnsi" w:hAnsiTheme="majorHAnsi"/>
          <w:iCs/>
          <w:sz w:val="24"/>
        </w:rPr>
        <w:t xml:space="preserve">and current topical issues affecting readiness. </w:t>
      </w:r>
      <w:r w:rsidRPr="006224C5">
        <w:rPr>
          <w:rFonts w:asciiTheme="majorHAnsi" w:hAnsiTheme="majorHAnsi"/>
          <w:iCs/>
          <w:sz w:val="24"/>
        </w:rPr>
        <w:t xml:space="preserve"> </w:t>
      </w:r>
    </w:p>
    <w:p w:rsidR="00510F0C" w:rsidRPr="006224C5" w:rsidP="006E563D" w14:paraId="08AA146E" w14:textId="77777777">
      <w:pPr>
        <w:spacing w:after="0" w:line="240" w:lineRule="auto"/>
        <w:rPr>
          <w:rFonts w:asciiTheme="majorHAnsi" w:hAnsiTheme="majorHAnsi"/>
          <w:sz w:val="24"/>
        </w:rPr>
      </w:pPr>
    </w:p>
    <w:p w:rsidR="005C7428" w:rsidRPr="006224C5" w:rsidP="006E563D" w14:paraId="7FDE6340" w14:textId="76DCF211">
      <w:pPr>
        <w:spacing w:after="0" w:line="240" w:lineRule="auto"/>
        <w:rPr>
          <w:rFonts w:asciiTheme="majorHAnsi" w:hAnsiTheme="majorHAnsi"/>
          <w:sz w:val="24"/>
        </w:rPr>
      </w:pPr>
      <w:r w:rsidRPr="006224C5">
        <w:rPr>
          <w:rFonts w:asciiTheme="majorHAnsi" w:hAnsiTheme="majorHAnsi"/>
          <w:sz w:val="24"/>
        </w:rPr>
        <w:t>2.</w:t>
      </w:r>
      <w:r w:rsidRPr="006224C5">
        <w:rPr>
          <w:rFonts w:asciiTheme="majorHAnsi" w:hAnsiTheme="majorHAnsi"/>
          <w:sz w:val="24"/>
        </w:rPr>
        <w:tab/>
      </w:r>
      <w:r w:rsidRPr="006224C5">
        <w:rPr>
          <w:rFonts w:asciiTheme="majorHAnsi" w:hAnsiTheme="majorHAnsi"/>
          <w:sz w:val="24"/>
          <w:u w:val="single"/>
        </w:rPr>
        <w:t xml:space="preserve">Use of the </w:t>
      </w:r>
      <w:r w:rsidRPr="006224C5" w:rsidR="0085688C">
        <w:rPr>
          <w:rFonts w:asciiTheme="majorHAnsi" w:hAnsiTheme="majorHAnsi"/>
          <w:sz w:val="24"/>
          <w:u w:val="single"/>
        </w:rPr>
        <w:t>Information</w:t>
      </w:r>
      <w:r w:rsidR="00F84406">
        <w:rPr>
          <w:rFonts w:asciiTheme="majorHAnsi" w:hAnsiTheme="majorHAnsi"/>
          <w:sz w:val="24"/>
        </w:rPr>
        <w:t xml:space="preserve"> </w:t>
      </w:r>
    </w:p>
    <w:p w:rsidR="00B842C2" w:rsidRPr="006224C5" w:rsidP="006E563D" w14:paraId="13F0DCD4" w14:textId="2E6D6215">
      <w:pPr>
        <w:spacing w:after="0" w:line="240" w:lineRule="auto"/>
        <w:rPr>
          <w:rFonts w:asciiTheme="majorHAnsi" w:hAnsiTheme="majorHAnsi"/>
          <w:iCs/>
          <w:sz w:val="24"/>
        </w:rPr>
      </w:pPr>
      <w:r w:rsidRPr="006224C5">
        <w:rPr>
          <w:rFonts w:asciiTheme="majorHAnsi" w:hAnsiTheme="majorHAnsi"/>
          <w:iCs/>
          <w:sz w:val="24"/>
        </w:rPr>
        <w:t xml:space="preserve">Approximately 250,000 randomly </w:t>
      </w:r>
      <w:r w:rsidRPr="006224C5" w:rsidR="0012210C">
        <w:rPr>
          <w:rFonts w:asciiTheme="majorHAnsi" w:hAnsiTheme="majorHAnsi"/>
          <w:iCs/>
          <w:sz w:val="24"/>
        </w:rPr>
        <w:t xml:space="preserve">selected </w:t>
      </w:r>
      <w:r w:rsidRPr="006224C5">
        <w:rPr>
          <w:rFonts w:asciiTheme="majorHAnsi" w:hAnsiTheme="majorHAnsi"/>
          <w:iCs/>
          <w:sz w:val="24"/>
        </w:rPr>
        <w:t>active-duty service members from the Air Force, Army, Marine Corps, Navy, Space Force, and Coast Guard (excluding those at flag rank [</w:t>
      </w:r>
      <w:r w:rsidR="005F4571">
        <w:rPr>
          <w:rFonts w:asciiTheme="majorHAnsi" w:hAnsiTheme="majorHAnsi"/>
          <w:iCs/>
          <w:sz w:val="24"/>
        </w:rPr>
        <w:t>O</w:t>
      </w:r>
      <w:r w:rsidRPr="006224C5">
        <w:rPr>
          <w:rFonts w:asciiTheme="majorHAnsi" w:hAnsiTheme="majorHAnsi"/>
          <w:iCs/>
          <w:sz w:val="24"/>
        </w:rPr>
        <w:t>7 and above] and trainees [e.g., students at military academies]) will be invited by both mail and email to participate in a one-time</w:t>
      </w:r>
      <w:r w:rsidRPr="006224C5" w:rsidR="004F4A68">
        <w:rPr>
          <w:rFonts w:asciiTheme="majorHAnsi" w:hAnsiTheme="majorHAnsi"/>
          <w:iCs/>
          <w:sz w:val="24"/>
        </w:rPr>
        <w:t>,</w:t>
      </w:r>
      <w:r w:rsidRPr="006224C5">
        <w:rPr>
          <w:rFonts w:asciiTheme="majorHAnsi" w:hAnsiTheme="majorHAnsi"/>
          <w:iCs/>
          <w:sz w:val="24"/>
        </w:rPr>
        <w:t xml:space="preserve"> web-based</w:t>
      </w:r>
      <w:r w:rsidRPr="006224C5" w:rsidR="004F4A68">
        <w:rPr>
          <w:rFonts w:asciiTheme="majorHAnsi" w:hAnsiTheme="majorHAnsi"/>
          <w:iCs/>
          <w:sz w:val="24"/>
        </w:rPr>
        <w:t>, confidential</w:t>
      </w:r>
      <w:r w:rsidRPr="006224C5">
        <w:rPr>
          <w:rFonts w:asciiTheme="majorHAnsi" w:hAnsiTheme="majorHAnsi"/>
          <w:iCs/>
          <w:sz w:val="24"/>
        </w:rPr>
        <w:t xml:space="preserve"> survey</w:t>
      </w:r>
      <w:r w:rsidRPr="006224C5" w:rsidR="00DA6FB5">
        <w:rPr>
          <w:rFonts w:asciiTheme="majorHAnsi" w:hAnsiTheme="majorHAnsi"/>
          <w:iCs/>
          <w:sz w:val="24"/>
        </w:rPr>
        <w:t>. The survey, the HRBS, has been routinely fielded roughly every three years since 1980 and is DoD’s flagship self-report survey on the health and health behaviors of service members.</w:t>
      </w:r>
    </w:p>
    <w:p w:rsidR="007F78D2" w:rsidRPr="006224C5" w:rsidP="006E563D" w14:paraId="075756A7" w14:textId="3CA3E7E3">
      <w:pPr>
        <w:spacing w:after="0" w:line="240" w:lineRule="auto"/>
        <w:rPr>
          <w:rFonts w:asciiTheme="majorHAnsi" w:hAnsiTheme="majorHAnsi"/>
          <w:iCs/>
          <w:sz w:val="24"/>
        </w:rPr>
      </w:pPr>
    </w:p>
    <w:p w:rsidR="00753FFE" w:rsidRPr="006224C5" w:rsidP="006E563D" w14:paraId="0EE83707" w14:textId="18DD85C4">
      <w:pPr>
        <w:spacing w:after="0" w:line="240" w:lineRule="auto"/>
        <w:rPr>
          <w:rFonts w:asciiTheme="majorHAnsi" w:hAnsiTheme="majorHAnsi"/>
          <w:iCs/>
          <w:sz w:val="24"/>
        </w:rPr>
      </w:pPr>
      <w:r w:rsidRPr="006224C5">
        <w:rPr>
          <w:rFonts w:asciiTheme="majorHAnsi" w:hAnsiTheme="majorHAnsi"/>
          <w:iCs/>
          <w:sz w:val="24"/>
        </w:rPr>
        <w:t xml:space="preserve">Sample members will receive an initial survey invitation via postal mail as well as via email. Over the course of </w:t>
      </w:r>
      <w:r w:rsidRPr="006224C5" w:rsidR="00394F54">
        <w:rPr>
          <w:rFonts w:asciiTheme="majorHAnsi" w:hAnsiTheme="majorHAnsi"/>
          <w:iCs/>
          <w:sz w:val="24"/>
        </w:rPr>
        <w:t xml:space="preserve">12 weeks, respondents will receive </w:t>
      </w:r>
      <w:r w:rsidRPr="006224C5" w:rsidR="00B61E2F">
        <w:rPr>
          <w:rFonts w:asciiTheme="majorHAnsi" w:hAnsiTheme="majorHAnsi"/>
          <w:iCs/>
          <w:sz w:val="24"/>
        </w:rPr>
        <w:t xml:space="preserve">one follow up postal letter and up to </w:t>
      </w:r>
      <w:r w:rsidRPr="006224C5" w:rsidR="004F4A68">
        <w:rPr>
          <w:rFonts w:asciiTheme="majorHAnsi" w:hAnsiTheme="majorHAnsi"/>
          <w:iCs/>
          <w:sz w:val="24"/>
        </w:rPr>
        <w:t>five reminder emails. These reminder</w:t>
      </w:r>
      <w:r w:rsidRPr="006224C5" w:rsidR="0012210C">
        <w:rPr>
          <w:rFonts w:asciiTheme="majorHAnsi" w:hAnsiTheme="majorHAnsi"/>
          <w:iCs/>
          <w:sz w:val="24"/>
        </w:rPr>
        <w:t>s</w:t>
      </w:r>
      <w:r w:rsidRPr="006224C5" w:rsidR="004F4A68">
        <w:rPr>
          <w:rFonts w:asciiTheme="majorHAnsi" w:hAnsiTheme="majorHAnsi"/>
          <w:iCs/>
          <w:sz w:val="24"/>
        </w:rPr>
        <w:t xml:space="preserve"> are only sen</w:t>
      </w:r>
      <w:r w:rsidRPr="006224C5" w:rsidR="0012210C">
        <w:rPr>
          <w:rFonts w:asciiTheme="majorHAnsi" w:hAnsiTheme="majorHAnsi"/>
          <w:iCs/>
          <w:sz w:val="24"/>
        </w:rPr>
        <w:t xml:space="preserve">t </w:t>
      </w:r>
      <w:r w:rsidRPr="006224C5" w:rsidR="004F4A68">
        <w:rPr>
          <w:rFonts w:asciiTheme="majorHAnsi" w:hAnsiTheme="majorHAnsi"/>
          <w:iCs/>
          <w:sz w:val="24"/>
        </w:rPr>
        <w:t xml:space="preserve">to those sample members who have not yet completed the survey or opted out of notifications. </w:t>
      </w:r>
    </w:p>
    <w:p w:rsidR="00753FFE" w:rsidRPr="006224C5" w:rsidP="006E563D" w14:paraId="16E9B16B" w14:textId="77777777">
      <w:pPr>
        <w:spacing w:after="0" w:line="240" w:lineRule="auto"/>
        <w:rPr>
          <w:rFonts w:asciiTheme="majorHAnsi" w:hAnsiTheme="majorHAnsi"/>
          <w:iCs/>
          <w:sz w:val="24"/>
        </w:rPr>
      </w:pPr>
    </w:p>
    <w:p w:rsidR="007F78D2" w:rsidRPr="006224C5" w:rsidP="006E563D" w14:paraId="7703B12D" w14:textId="737B32B8">
      <w:pPr>
        <w:spacing w:after="0" w:line="240" w:lineRule="auto"/>
        <w:rPr>
          <w:rFonts w:asciiTheme="majorHAnsi" w:hAnsiTheme="majorHAnsi"/>
          <w:iCs/>
          <w:sz w:val="24"/>
        </w:rPr>
      </w:pPr>
      <w:r w:rsidRPr="006224C5">
        <w:rPr>
          <w:rFonts w:asciiTheme="majorHAnsi" w:hAnsiTheme="majorHAnsi"/>
          <w:iCs/>
          <w:sz w:val="24"/>
        </w:rPr>
        <w:t>The survey, which is web-based and can be taken on a desktop, laptop, or mobile device (e.g., smartphone, tablet)</w:t>
      </w:r>
      <w:r w:rsidR="00917985">
        <w:rPr>
          <w:rFonts w:asciiTheme="majorHAnsi" w:hAnsiTheme="majorHAnsi"/>
          <w:iCs/>
          <w:sz w:val="24"/>
        </w:rPr>
        <w:t>,</w:t>
      </w:r>
      <w:r w:rsidRPr="006224C5">
        <w:rPr>
          <w:rFonts w:asciiTheme="majorHAnsi" w:hAnsiTheme="majorHAnsi"/>
          <w:iCs/>
          <w:sz w:val="24"/>
        </w:rPr>
        <w:t xml:space="preserve"> should take approximately 2</w:t>
      </w:r>
      <w:r w:rsidR="00630F62">
        <w:rPr>
          <w:rFonts w:asciiTheme="majorHAnsi" w:hAnsiTheme="majorHAnsi"/>
          <w:iCs/>
          <w:sz w:val="24"/>
        </w:rPr>
        <w:t>0</w:t>
      </w:r>
      <w:r w:rsidRPr="006224C5">
        <w:rPr>
          <w:rFonts w:asciiTheme="majorHAnsi" w:hAnsiTheme="majorHAnsi"/>
          <w:iCs/>
          <w:sz w:val="24"/>
        </w:rPr>
        <w:t xml:space="preserve"> minutes to complete. </w:t>
      </w:r>
      <w:r w:rsidRPr="006224C5" w:rsidR="00753FFE">
        <w:rPr>
          <w:rFonts w:asciiTheme="majorHAnsi" w:hAnsiTheme="majorHAnsi"/>
          <w:iCs/>
          <w:sz w:val="24"/>
        </w:rPr>
        <w:t xml:space="preserve">Each respondent receives a unique identification code which will allow him/her to take the survey at a specified website. </w:t>
      </w:r>
      <w:r w:rsidRPr="006224C5" w:rsidR="004E27CE">
        <w:rPr>
          <w:rFonts w:asciiTheme="majorHAnsi" w:hAnsiTheme="majorHAnsi"/>
          <w:iCs/>
          <w:sz w:val="24"/>
        </w:rPr>
        <w:t xml:space="preserve">Once a respondent is finished, he/she submits the survey electronically. The survey will be administered by </w:t>
      </w:r>
      <w:r w:rsidRPr="006224C5" w:rsidR="004E27CE">
        <w:rPr>
          <w:rFonts w:asciiTheme="majorHAnsi" w:hAnsiTheme="majorHAnsi"/>
          <w:iCs/>
          <w:sz w:val="24"/>
        </w:rPr>
        <w:t>Westat</w:t>
      </w:r>
      <w:r w:rsidRPr="006224C5" w:rsidR="004E27CE">
        <w:rPr>
          <w:rFonts w:asciiTheme="majorHAnsi" w:hAnsiTheme="majorHAnsi"/>
          <w:iCs/>
          <w:sz w:val="24"/>
        </w:rPr>
        <w:t>, RAND’s survey vendor</w:t>
      </w:r>
      <w:r w:rsidRPr="006224C5" w:rsidR="00753FFE">
        <w:rPr>
          <w:rFonts w:asciiTheme="majorHAnsi" w:hAnsiTheme="majorHAnsi"/>
          <w:iCs/>
          <w:sz w:val="24"/>
        </w:rPr>
        <w:t>.</w:t>
      </w:r>
      <w:r w:rsidRPr="006224C5" w:rsidR="004F4A68">
        <w:rPr>
          <w:rFonts w:asciiTheme="majorHAnsi" w:hAnsiTheme="majorHAnsi"/>
          <w:iCs/>
          <w:sz w:val="24"/>
        </w:rPr>
        <w:t xml:space="preserve"> </w:t>
      </w:r>
      <w:r w:rsidRPr="006224C5" w:rsidR="004F4A68">
        <w:rPr>
          <w:rFonts w:asciiTheme="majorHAnsi" w:hAnsiTheme="majorHAnsi"/>
          <w:iCs/>
          <w:sz w:val="24"/>
        </w:rPr>
        <w:t>Westat</w:t>
      </w:r>
      <w:r w:rsidRPr="006224C5" w:rsidR="004F4A68">
        <w:rPr>
          <w:rFonts w:asciiTheme="majorHAnsi" w:hAnsiTheme="majorHAnsi"/>
          <w:iCs/>
          <w:sz w:val="24"/>
        </w:rPr>
        <w:t xml:space="preserve"> will maintain and clean the responses and provide RAND with a final dataset. </w:t>
      </w:r>
      <w:r w:rsidRPr="006224C5" w:rsidR="00C70F16">
        <w:rPr>
          <w:rFonts w:asciiTheme="majorHAnsi" w:hAnsiTheme="majorHAnsi"/>
          <w:iCs/>
          <w:sz w:val="24"/>
        </w:rPr>
        <w:t xml:space="preserve">We expect </w:t>
      </w:r>
      <w:r w:rsidRPr="006224C5" w:rsidR="004A6B52">
        <w:rPr>
          <w:rFonts w:asciiTheme="majorHAnsi" w:hAnsiTheme="majorHAnsi"/>
          <w:iCs/>
          <w:sz w:val="24"/>
        </w:rPr>
        <w:t xml:space="preserve">roughly 22,100 completed surveys. </w:t>
      </w:r>
    </w:p>
    <w:p w:rsidR="00B842C2" w:rsidRPr="006224C5" w:rsidP="006E563D" w14:paraId="3218ED86" w14:textId="77777777">
      <w:pPr>
        <w:spacing w:after="0" w:line="240" w:lineRule="auto"/>
        <w:rPr>
          <w:rFonts w:asciiTheme="majorHAnsi" w:hAnsiTheme="majorHAnsi"/>
          <w:i/>
          <w:sz w:val="24"/>
        </w:rPr>
      </w:pPr>
    </w:p>
    <w:p w:rsidR="005C7428" w:rsidRPr="006224C5" w:rsidP="006E563D" w14:paraId="0A96BD62" w14:textId="3FAEA1F7">
      <w:pPr>
        <w:spacing w:after="0" w:line="240" w:lineRule="auto"/>
        <w:rPr>
          <w:rFonts w:asciiTheme="majorHAnsi" w:hAnsiTheme="majorHAnsi"/>
          <w:sz w:val="24"/>
        </w:rPr>
      </w:pPr>
      <w:r w:rsidRPr="006224C5">
        <w:rPr>
          <w:rFonts w:asciiTheme="majorHAnsi" w:hAnsiTheme="majorHAnsi"/>
          <w:sz w:val="24"/>
        </w:rPr>
        <w:t xml:space="preserve">3. </w:t>
      </w:r>
      <w:r w:rsidRPr="006224C5">
        <w:rPr>
          <w:rFonts w:asciiTheme="majorHAnsi" w:hAnsiTheme="majorHAnsi"/>
          <w:sz w:val="24"/>
        </w:rPr>
        <w:tab/>
      </w:r>
      <w:r w:rsidRPr="006224C5">
        <w:rPr>
          <w:rFonts w:asciiTheme="majorHAnsi" w:hAnsiTheme="majorHAnsi"/>
          <w:sz w:val="24"/>
          <w:u w:val="single"/>
        </w:rPr>
        <w:t>Use of Information Technology</w:t>
      </w:r>
      <w:r w:rsidRPr="006224C5" w:rsidR="0085688C">
        <w:rPr>
          <w:rFonts w:asciiTheme="majorHAnsi" w:hAnsiTheme="majorHAnsi"/>
          <w:sz w:val="24"/>
          <w:u w:val="single"/>
        </w:rPr>
        <w:t xml:space="preserve"> </w:t>
      </w:r>
    </w:p>
    <w:p w:rsidR="00AB1C4B" w:rsidRPr="006224C5" w:rsidP="006E563D" w14:paraId="09E908A6" w14:textId="6ACB29D7">
      <w:pPr>
        <w:spacing w:after="0" w:line="240" w:lineRule="auto"/>
        <w:rPr>
          <w:rFonts w:asciiTheme="majorHAnsi" w:hAnsiTheme="majorHAnsi"/>
          <w:iCs/>
          <w:sz w:val="24"/>
        </w:rPr>
      </w:pPr>
      <w:r w:rsidRPr="006224C5">
        <w:rPr>
          <w:rFonts w:asciiTheme="majorHAnsi" w:hAnsiTheme="majorHAnsi"/>
          <w:iCs/>
          <w:sz w:val="24"/>
        </w:rPr>
        <w:t>The survey is web-based: 100% of responses will be collected electronically</w:t>
      </w:r>
      <w:r w:rsidR="00F84406">
        <w:rPr>
          <w:rFonts w:asciiTheme="majorHAnsi" w:hAnsiTheme="majorHAnsi"/>
          <w:iCs/>
          <w:sz w:val="24"/>
        </w:rPr>
        <w:t xml:space="preserve"> through </w:t>
      </w:r>
      <w:r w:rsidR="00F84406">
        <w:rPr>
          <w:rFonts w:asciiTheme="majorHAnsi" w:hAnsiTheme="majorHAnsi"/>
          <w:iCs/>
          <w:sz w:val="24"/>
        </w:rPr>
        <w:t>Westat</w:t>
      </w:r>
      <w:r w:rsidRPr="006224C5">
        <w:rPr>
          <w:rFonts w:asciiTheme="majorHAnsi" w:hAnsiTheme="majorHAnsi"/>
          <w:iCs/>
          <w:sz w:val="24"/>
        </w:rPr>
        <w:t xml:space="preserve">. </w:t>
      </w:r>
    </w:p>
    <w:p w:rsidR="00AB1C4B" w:rsidRPr="006224C5" w:rsidP="006E563D" w14:paraId="37AB9D7E" w14:textId="77777777">
      <w:pPr>
        <w:spacing w:after="0" w:line="240" w:lineRule="auto"/>
        <w:rPr>
          <w:rFonts w:asciiTheme="majorHAnsi" w:hAnsiTheme="majorHAnsi"/>
          <w:iCs/>
          <w:sz w:val="24"/>
        </w:rPr>
      </w:pPr>
    </w:p>
    <w:p w:rsidR="008635C4" w:rsidRPr="006224C5" w:rsidP="006E563D" w14:paraId="23E9982E" w14:textId="29884A03">
      <w:pPr>
        <w:spacing w:after="0" w:line="240" w:lineRule="auto"/>
        <w:rPr>
          <w:rFonts w:asciiTheme="majorHAnsi" w:hAnsiTheme="majorHAnsi"/>
          <w:sz w:val="24"/>
        </w:rPr>
      </w:pPr>
      <w:r w:rsidRPr="006224C5">
        <w:rPr>
          <w:rFonts w:asciiTheme="majorHAnsi" w:hAnsiTheme="majorHAnsi"/>
          <w:sz w:val="24"/>
        </w:rPr>
        <w:t xml:space="preserve">4. </w:t>
      </w:r>
      <w:r w:rsidRPr="006224C5">
        <w:rPr>
          <w:rFonts w:asciiTheme="majorHAnsi" w:hAnsiTheme="majorHAnsi"/>
          <w:sz w:val="24"/>
        </w:rPr>
        <w:tab/>
      </w:r>
      <w:r w:rsidRPr="006224C5">
        <w:rPr>
          <w:rFonts w:asciiTheme="majorHAnsi" w:hAnsiTheme="majorHAnsi"/>
          <w:sz w:val="24"/>
          <w:u w:val="single"/>
        </w:rPr>
        <w:t>Non-duplication</w:t>
      </w:r>
      <w:r w:rsidRPr="006224C5" w:rsidR="0085688C">
        <w:rPr>
          <w:rFonts w:asciiTheme="majorHAnsi" w:hAnsiTheme="majorHAnsi"/>
          <w:sz w:val="24"/>
          <w:u w:val="single"/>
        </w:rPr>
        <w:t xml:space="preserve"> </w:t>
      </w:r>
    </w:p>
    <w:p w:rsidR="00CA15B1" w:rsidP="006E563D" w14:paraId="11136FC9" w14:textId="1BD50BA1">
      <w:pPr>
        <w:spacing w:after="0" w:line="240" w:lineRule="auto"/>
        <w:rPr>
          <w:rFonts w:asciiTheme="majorHAnsi" w:hAnsiTheme="majorHAnsi"/>
          <w:iCs/>
          <w:sz w:val="24"/>
        </w:rPr>
      </w:pPr>
      <w:r w:rsidRPr="00F84406">
        <w:rPr>
          <w:rFonts w:asciiTheme="majorHAnsi" w:hAnsiTheme="majorHAnsi"/>
          <w:iCs/>
          <w:sz w:val="24"/>
        </w:rPr>
        <w:t>The information obtained through this collection is unique and is not already available for use or adaptation from another cleared source.</w:t>
      </w:r>
    </w:p>
    <w:p w:rsidR="00F84406" w:rsidRPr="006224C5" w:rsidP="006E563D" w14:paraId="572BEDDD" w14:textId="77777777">
      <w:pPr>
        <w:spacing w:after="0" w:line="240" w:lineRule="auto"/>
        <w:rPr>
          <w:rFonts w:asciiTheme="majorHAnsi" w:hAnsiTheme="majorHAnsi"/>
          <w:i/>
          <w:sz w:val="24"/>
        </w:rPr>
      </w:pPr>
    </w:p>
    <w:p w:rsidR="00CA15B1" w:rsidRPr="006224C5" w:rsidP="006E563D" w14:paraId="31B429FE" w14:textId="0F1109E8">
      <w:pPr>
        <w:spacing w:after="0" w:line="240" w:lineRule="auto"/>
        <w:rPr>
          <w:rFonts w:asciiTheme="majorHAnsi" w:hAnsiTheme="majorHAnsi"/>
          <w:sz w:val="24"/>
        </w:rPr>
      </w:pPr>
      <w:r w:rsidRPr="006224C5">
        <w:rPr>
          <w:rFonts w:asciiTheme="majorHAnsi" w:hAnsiTheme="majorHAnsi"/>
          <w:sz w:val="24"/>
        </w:rPr>
        <w:t xml:space="preserve">5. </w:t>
      </w:r>
      <w:r w:rsidRPr="006224C5">
        <w:rPr>
          <w:rFonts w:asciiTheme="majorHAnsi" w:hAnsiTheme="majorHAnsi"/>
          <w:sz w:val="24"/>
        </w:rPr>
        <w:tab/>
      </w:r>
      <w:r w:rsidRPr="006224C5">
        <w:rPr>
          <w:rFonts w:asciiTheme="majorHAnsi" w:hAnsiTheme="majorHAnsi"/>
          <w:sz w:val="24"/>
          <w:u w:val="single"/>
        </w:rPr>
        <w:t xml:space="preserve">Burden on Small </w:t>
      </w:r>
      <w:r w:rsidRPr="006224C5" w:rsidR="00012823">
        <w:rPr>
          <w:rFonts w:asciiTheme="majorHAnsi" w:hAnsiTheme="majorHAnsi"/>
          <w:sz w:val="24"/>
          <w:u w:val="single"/>
        </w:rPr>
        <w:t>Businesses</w:t>
      </w:r>
      <w:r w:rsidRPr="006224C5" w:rsidR="00012823">
        <w:rPr>
          <w:rFonts w:asciiTheme="majorHAnsi" w:hAnsiTheme="majorHAnsi"/>
          <w:sz w:val="24"/>
        </w:rPr>
        <w:t xml:space="preserve"> </w:t>
      </w:r>
    </w:p>
    <w:p w:rsidR="002567F9" w:rsidRPr="006224C5" w:rsidP="006E563D" w14:paraId="2D8CFB3F" w14:textId="79BD5862">
      <w:pPr>
        <w:spacing w:after="0" w:line="240" w:lineRule="auto"/>
        <w:rPr>
          <w:rFonts w:asciiTheme="majorHAnsi" w:hAnsiTheme="majorHAnsi"/>
          <w:i/>
          <w:sz w:val="24"/>
        </w:rPr>
      </w:pPr>
      <w:r w:rsidRPr="006224C5">
        <w:rPr>
          <w:rFonts w:asciiTheme="majorHAnsi" w:hAnsiTheme="majorHAnsi"/>
          <w:sz w:val="24"/>
        </w:rPr>
        <w:t>This information collection does not impose a significant economic impact on a substantial number of small businesses or entities.</w:t>
      </w:r>
      <w:r w:rsidRPr="006224C5">
        <w:rPr>
          <w:rFonts w:asciiTheme="majorHAnsi" w:hAnsiTheme="majorHAnsi"/>
          <w:i/>
          <w:sz w:val="24"/>
        </w:rPr>
        <w:t xml:space="preserve"> </w:t>
      </w:r>
    </w:p>
    <w:p w:rsidR="002567F9" w:rsidRPr="006224C5" w:rsidP="006E563D" w14:paraId="148F7E86" w14:textId="77777777">
      <w:pPr>
        <w:spacing w:after="0" w:line="240" w:lineRule="auto"/>
        <w:rPr>
          <w:rFonts w:asciiTheme="majorHAnsi" w:hAnsiTheme="majorHAnsi"/>
          <w:i/>
          <w:sz w:val="24"/>
        </w:rPr>
      </w:pPr>
    </w:p>
    <w:p w:rsidR="002567F9" w:rsidRPr="006224C5" w:rsidP="006E563D" w14:paraId="5FF59DF7" w14:textId="065061A1">
      <w:pPr>
        <w:spacing w:after="0" w:line="240" w:lineRule="auto"/>
        <w:rPr>
          <w:rFonts w:asciiTheme="majorHAnsi" w:hAnsiTheme="majorHAnsi"/>
          <w:sz w:val="24"/>
        </w:rPr>
      </w:pPr>
      <w:r w:rsidRPr="006224C5">
        <w:rPr>
          <w:rFonts w:asciiTheme="majorHAnsi" w:hAnsiTheme="majorHAnsi"/>
          <w:sz w:val="24"/>
        </w:rPr>
        <w:t>6.</w:t>
      </w:r>
      <w:r w:rsidRPr="006224C5">
        <w:rPr>
          <w:rFonts w:asciiTheme="majorHAnsi" w:hAnsiTheme="majorHAnsi"/>
          <w:sz w:val="24"/>
        </w:rPr>
        <w:tab/>
        <w:t xml:space="preserve"> </w:t>
      </w:r>
      <w:r w:rsidRPr="006224C5">
        <w:rPr>
          <w:rFonts w:asciiTheme="majorHAnsi" w:hAnsiTheme="majorHAnsi"/>
          <w:sz w:val="24"/>
          <w:u w:val="single"/>
        </w:rPr>
        <w:t xml:space="preserve">Less Frequent </w:t>
      </w:r>
      <w:r w:rsidRPr="006224C5" w:rsidR="0085688C">
        <w:rPr>
          <w:rFonts w:asciiTheme="majorHAnsi" w:hAnsiTheme="majorHAnsi"/>
          <w:sz w:val="24"/>
          <w:u w:val="single"/>
        </w:rPr>
        <w:t xml:space="preserve">Collection </w:t>
      </w:r>
    </w:p>
    <w:p w:rsidR="004561A8" w:rsidP="006E563D" w14:paraId="2AAA6258" w14:textId="77777777">
      <w:pPr>
        <w:spacing w:after="0" w:line="240" w:lineRule="auto"/>
        <w:rPr>
          <w:rFonts w:asciiTheme="majorHAnsi" w:hAnsiTheme="majorHAnsi"/>
          <w:iCs/>
          <w:sz w:val="24"/>
        </w:rPr>
      </w:pPr>
      <w:r w:rsidRPr="004561A8">
        <w:rPr>
          <w:rFonts w:asciiTheme="majorHAnsi" w:hAnsiTheme="majorHAnsi"/>
          <w:iCs/>
          <w:sz w:val="24"/>
        </w:rPr>
        <w:t xml:space="preserve">Historically, the HRBS has been conducted every three to four years, with the most recent surveys in 2015 and 2018. The current survey has already been delayed due to Covid issues. If not completed in 2023, assessment of trends in the health and health behaviors of service members over time will be further limited. </w:t>
      </w:r>
    </w:p>
    <w:p w:rsidR="003B032B" w:rsidRPr="006224C5" w:rsidP="006E563D" w14:paraId="3D7FBC0C" w14:textId="77777777">
      <w:pPr>
        <w:spacing w:after="0" w:line="240" w:lineRule="auto"/>
        <w:rPr>
          <w:rFonts w:asciiTheme="majorHAnsi" w:hAnsiTheme="majorHAnsi"/>
          <w:iCs/>
          <w:sz w:val="24"/>
        </w:rPr>
      </w:pPr>
    </w:p>
    <w:p w:rsidR="00F86C35" w:rsidRPr="006224C5" w:rsidP="006E563D" w14:paraId="4FE65D2A" w14:textId="550391E4">
      <w:pPr>
        <w:spacing w:after="0" w:line="240" w:lineRule="auto"/>
        <w:rPr>
          <w:rFonts w:asciiTheme="majorHAnsi" w:hAnsiTheme="majorHAnsi"/>
          <w:sz w:val="24"/>
          <w:u w:val="single"/>
        </w:rPr>
      </w:pPr>
      <w:r w:rsidRPr="007E2A78">
        <w:rPr>
          <w:rFonts w:asciiTheme="majorHAnsi" w:hAnsiTheme="majorHAnsi"/>
          <w:sz w:val="24"/>
        </w:rPr>
        <w:t>7.</w:t>
      </w:r>
      <w:r w:rsidRPr="006224C5">
        <w:rPr>
          <w:rFonts w:asciiTheme="majorHAnsi" w:hAnsiTheme="majorHAnsi"/>
          <w:i/>
          <w:sz w:val="24"/>
        </w:rPr>
        <w:t xml:space="preserve"> </w:t>
      </w:r>
      <w:r w:rsidRPr="006224C5">
        <w:rPr>
          <w:rFonts w:asciiTheme="majorHAnsi" w:hAnsiTheme="majorHAnsi"/>
          <w:i/>
          <w:sz w:val="24"/>
        </w:rPr>
        <w:tab/>
      </w:r>
      <w:r w:rsidRPr="006224C5">
        <w:rPr>
          <w:rFonts w:asciiTheme="majorHAnsi" w:hAnsiTheme="majorHAnsi"/>
          <w:sz w:val="24"/>
          <w:u w:val="single"/>
        </w:rPr>
        <w:t>Paperwork Reduction Act Guidelines</w:t>
      </w:r>
      <w:r w:rsidRPr="006224C5" w:rsidR="0085688C">
        <w:rPr>
          <w:rFonts w:asciiTheme="majorHAnsi" w:hAnsiTheme="majorHAnsi"/>
          <w:sz w:val="24"/>
          <w:u w:val="single"/>
        </w:rPr>
        <w:t xml:space="preserve"> </w:t>
      </w:r>
    </w:p>
    <w:p w:rsidR="00200261" w:rsidRPr="006224C5" w:rsidP="007E2A78" w14:paraId="06BCE50E" w14:textId="7E13B000">
      <w:pPr>
        <w:pStyle w:val="NormalWeb"/>
        <w:spacing w:before="0" w:beforeAutospacing="0" w:line="288" w:lineRule="atLeast"/>
        <w:rPr>
          <w:rFonts w:asciiTheme="majorHAnsi" w:eastAsiaTheme="minorHAnsi" w:hAnsiTheme="majorHAnsi" w:cstheme="minorBidi"/>
          <w:i/>
          <w:szCs w:val="22"/>
        </w:rPr>
      </w:pPr>
      <w:r w:rsidRPr="006224C5">
        <w:rPr>
          <w:rFonts w:asciiTheme="majorHAnsi" w:eastAsiaTheme="minorHAnsi" w:hAnsiTheme="majorHAnsi" w:cstheme="minorBidi"/>
          <w:szCs w:val="22"/>
        </w:rPr>
        <w:t>This collection of information does not require collection to be conducted in a manner inconsistent with the guidelines delineated in 5 CFR 1320.5(d)(2).</w:t>
      </w:r>
    </w:p>
    <w:p w:rsidR="00200261" w:rsidRPr="006224C5" w:rsidP="00200261" w14:paraId="17ABF240" w14:textId="77777777">
      <w:pPr>
        <w:pStyle w:val="NormalWeb"/>
        <w:spacing w:line="288" w:lineRule="atLeast"/>
        <w:rPr>
          <w:rFonts w:asciiTheme="majorHAnsi" w:eastAsiaTheme="minorHAnsi" w:hAnsiTheme="majorHAnsi" w:cstheme="minorBidi"/>
          <w:szCs w:val="22"/>
          <w:u w:val="single"/>
        </w:rPr>
      </w:pPr>
      <w:r w:rsidRPr="006224C5">
        <w:rPr>
          <w:rFonts w:asciiTheme="majorHAnsi" w:eastAsiaTheme="minorHAnsi" w:hAnsiTheme="majorHAnsi" w:cstheme="minorBidi"/>
          <w:szCs w:val="22"/>
        </w:rPr>
        <w:t xml:space="preserve">8. </w:t>
      </w:r>
      <w:r w:rsidRPr="006224C5">
        <w:rPr>
          <w:rFonts w:asciiTheme="majorHAnsi" w:eastAsiaTheme="minorHAnsi" w:hAnsiTheme="majorHAnsi" w:cstheme="minorBidi"/>
          <w:szCs w:val="22"/>
        </w:rPr>
        <w:tab/>
      </w:r>
      <w:r w:rsidRPr="006224C5">
        <w:rPr>
          <w:rFonts w:asciiTheme="majorHAnsi" w:eastAsiaTheme="minorHAnsi" w:hAnsiTheme="majorHAnsi" w:cstheme="minorBidi"/>
          <w:szCs w:val="22"/>
          <w:u w:val="single"/>
        </w:rPr>
        <w:t>Consultation and Public Comments</w:t>
      </w:r>
    </w:p>
    <w:p w:rsidR="00200261" w:rsidRPr="006224C5" w:rsidP="00200261" w14:paraId="3A794283" w14:textId="77777777">
      <w:pPr>
        <w:pStyle w:val="NormalWeb"/>
        <w:spacing w:line="288" w:lineRule="atLeast"/>
        <w:rPr>
          <w:rFonts w:asciiTheme="majorHAnsi" w:eastAsiaTheme="minorHAnsi" w:hAnsiTheme="majorHAnsi" w:cstheme="minorBidi"/>
          <w:szCs w:val="22"/>
        </w:rPr>
      </w:pPr>
      <w:r w:rsidRPr="006224C5">
        <w:rPr>
          <w:rFonts w:asciiTheme="majorHAnsi" w:eastAsiaTheme="minorHAnsi" w:hAnsiTheme="majorHAnsi" w:cstheme="minorBidi"/>
          <w:szCs w:val="22"/>
        </w:rPr>
        <w:t>Part A: PUBLIC NOTICE</w:t>
      </w:r>
    </w:p>
    <w:p w:rsidR="00200261" w:rsidP="00200261" w14:paraId="58F97D72" w14:textId="0CD27097">
      <w:pPr>
        <w:pStyle w:val="NormalWeb"/>
        <w:spacing w:line="288" w:lineRule="atLeast"/>
        <w:rPr>
          <w:rFonts w:asciiTheme="majorHAnsi" w:eastAsiaTheme="minorHAnsi" w:hAnsiTheme="majorHAnsi" w:cstheme="minorBidi"/>
          <w:szCs w:val="22"/>
        </w:rPr>
      </w:pPr>
      <w:r w:rsidRPr="006224C5">
        <w:rPr>
          <w:rFonts w:asciiTheme="majorHAnsi" w:eastAsiaTheme="minorHAnsi" w:hAnsiTheme="majorHAnsi" w:cstheme="minorBidi"/>
          <w:szCs w:val="22"/>
        </w:rPr>
        <w:t xml:space="preserve">A </w:t>
      </w:r>
      <w:r w:rsidR="00F501CC">
        <w:rPr>
          <w:rFonts w:asciiTheme="majorHAnsi" w:eastAsiaTheme="minorHAnsi" w:hAnsiTheme="majorHAnsi" w:cstheme="minorBidi"/>
          <w:szCs w:val="22"/>
        </w:rPr>
        <w:t>60</w:t>
      </w:r>
      <w:r w:rsidRPr="006224C5">
        <w:rPr>
          <w:rFonts w:asciiTheme="majorHAnsi" w:eastAsiaTheme="minorHAnsi" w:hAnsiTheme="majorHAnsi" w:cstheme="minorBidi"/>
          <w:szCs w:val="22"/>
        </w:rPr>
        <w:t xml:space="preserve">-Day Federal Register Notice </w:t>
      </w:r>
      <w:r w:rsidRPr="006224C5" w:rsidR="00502FF3">
        <w:rPr>
          <w:rFonts w:asciiTheme="majorHAnsi" w:eastAsiaTheme="minorHAnsi" w:hAnsiTheme="majorHAnsi" w:cstheme="minorBidi"/>
          <w:szCs w:val="22"/>
        </w:rPr>
        <w:t xml:space="preserve">(FRN) </w:t>
      </w:r>
      <w:r w:rsidRPr="006224C5">
        <w:rPr>
          <w:rFonts w:asciiTheme="majorHAnsi" w:eastAsiaTheme="minorHAnsi" w:hAnsiTheme="majorHAnsi" w:cstheme="minorBidi"/>
          <w:szCs w:val="22"/>
        </w:rPr>
        <w:t xml:space="preserve">for the collection published on </w:t>
      </w:r>
      <w:r w:rsidR="002D4817">
        <w:rPr>
          <w:rFonts w:asciiTheme="majorHAnsi" w:eastAsiaTheme="minorHAnsi" w:hAnsiTheme="majorHAnsi" w:cstheme="minorBidi"/>
          <w:szCs w:val="22"/>
        </w:rPr>
        <w:t>Friday, February 10, 2023</w:t>
      </w:r>
      <w:r w:rsidRPr="006224C5">
        <w:rPr>
          <w:rFonts w:asciiTheme="majorHAnsi" w:eastAsiaTheme="minorHAnsi" w:hAnsiTheme="majorHAnsi" w:cstheme="minorBidi"/>
          <w:szCs w:val="22"/>
        </w:rPr>
        <w:t xml:space="preserve">.  The </w:t>
      </w:r>
      <w:r w:rsidR="00F501CC">
        <w:rPr>
          <w:rFonts w:asciiTheme="majorHAnsi" w:eastAsiaTheme="minorHAnsi" w:hAnsiTheme="majorHAnsi" w:cstheme="minorBidi"/>
          <w:szCs w:val="22"/>
        </w:rPr>
        <w:t>60</w:t>
      </w:r>
      <w:r w:rsidRPr="006224C5">
        <w:rPr>
          <w:rFonts w:asciiTheme="majorHAnsi" w:eastAsiaTheme="minorHAnsi" w:hAnsiTheme="majorHAnsi" w:cstheme="minorBidi"/>
          <w:szCs w:val="22"/>
        </w:rPr>
        <w:t xml:space="preserve">-Day FRN citation is </w:t>
      </w:r>
      <w:r w:rsidR="002D4817">
        <w:rPr>
          <w:rFonts w:asciiTheme="majorHAnsi" w:eastAsiaTheme="minorHAnsi" w:hAnsiTheme="majorHAnsi" w:cstheme="minorBidi"/>
          <w:szCs w:val="22"/>
        </w:rPr>
        <w:t>88</w:t>
      </w:r>
      <w:r w:rsidRPr="006224C5">
        <w:rPr>
          <w:rFonts w:asciiTheme="majorHAnsi" w:eastAsiaTheme="minorHAnsi" w:hAnsiTheme="majorHAnsi" w:cstheme="minorBidi"/>
          <w:szCs w:val="22"/>
        </w:rPr>
        <w:t xml:space="preserve"> FRN </w:t>
      </w:r>
      <w:r w:rsidR="002D4817">
        <w:rPr>
          <w:rFonts w:asciiTheme="majorHAnsi" w:eastAsiaTheme="minorHAnsi" w:hAnsiTheme="majorHAnsi" w:cstheme="minorBidi"/>
          <w:szCs w:val="22"/>
        </w:rPr>
        <w:t>8826-8827.</w:t>
      </w:r>
      <w:r w:rsidRPr="006224C5">
        <w:rPr>
          <w:rFonts w:asciiTheme="majorHAnsi" w:eastAsiaTheme="minorHAnsi" w:hAnsiTheme="majorHAnsi" w:cstheme="minorBidi"/>
          <w:szCs w:val="22"/>
        </w:rPr>
        <w:t xml:space="preserve"> </w:t>
      </w:r>
    </w:p>
    <w:p w:rsidR="00901130" w:rsidRPr="00C96BA0" w:rsidP="00901130" w14:paraId="34FD4F48" w14:textId="77777777">
      <w:pPr>
        <w:pStyle w:val="NormalWeb"/>
        <w:spacing w:line="288" w:lineRule="atLeast"/>
        <w:rPr>
          <w:rFonts w:ascii="Cambria" w:hAnsi="Cambria" w:eastAsiaTheme="minorHAnsi" w:cstheme="minorHAnsi"/>
          <w:szCs w:val="22"/>
        </w:rPr>
      </w:pPr>
      <w:r w:rsidRPr="00C96BA0">
        <w:rPr>
          <w:rFonts w:ascii="Cambria" w:hAnsi="Cambria" w:eastAsiaTheme="minorHAnsi" w:cstheme="minorHAnsi"/>
          <w:szCs w:val="22"/>
        </w:rPr>
        <w:t xml:space="preserve">No comments were received during the 60-Day Comment Period. </w:t>
      </w:r>
    </w:p>
    <w:p w:rsidR="00901130" w:rsidRPr="00901130" w:rsidP="00200261" w14:paraId="00360F80" w14:textId="4ACF29C7">
      <w:pPr>
        <w:pStyle w:val="NormalWeb"/>
        <w:spacing w:line="288" w:lineRule="atLeast"/>
        <w:rPr>
          <w:rFonts w:ascii="Cambria" w:hAnsi="Cambria" w:eastAsiaTheme="minorHAnsi" w:cstheme="minorHAnsi"/>
          <w:szCs w:val="22"/>
        </w:rPr>
      </w:pPr>
      <w:r w:rsidRPr="00C96BA0">
        <w:rPr>
          <w:rFonts w:ascii="Cambria" w:hAnsi="Cambria" w:eastAsiaTheme="minorHAnsi" w:cstheme="minorHAnsi"/>
          <w:szCs w:val="22"/>
        </w:rPr>
        <w:t xml:space="preserve">A 30-Day Federal Register Notice for the collection published on </w:t>
      </w:r>
      <w:r w:rsidRPr="00C96BA0">
        <w:rPr>
          <w:rFonts w:ascii="Cambria" w:hAnsi="Cambria" w:eastAsiaTheme="minorHAnsi" w:cstheme="minorHAnsi"/>
          <w:szCs w:val="22"/>
          <w:highlight w:val="yellow"/>
        </w:rPr>
        <w:t>(Day of the Week, Month Day, Year)</w:t>
      </w:r>
      <w:r w:rsidRPr="00C96BA0">
        <w:rPr>
          <w:rFonts w:ascii="Cambria" w:hAnsi="Cambria" w:eastAsiaTheme="minorHAnsi" w:cstheme="minorHAnsi"/>
          <w:szCs w:val="22"/>
        </w:rPr>
        <w:t xml:space="preserve">.  The 30-Day FRN citation is </w:t>
      </w:r>
      <w:r w:rsidRPr="00C96BA0">
        <w:rPr>
          <w:rFonts w:ascii="Cambria" w:hAnsi="Cambria" w:eastAsiaTheme="minorHAnsi" w:cstheme="minorHAnsi"/>
          <w:szCs w:val="22"/>
          <w:highlight w:val="yellow"/>
        </w:rPr>
        <w:t>(volume number)</w:t>
      </w:r>
      <w:r w:rsidRPr="00C96BA0">
        <w:rPr>
          <w:rFonts w:ascii="Cambria" w:hAnsi="Cambria" w:eastAsiaTheme="minorHAnsi" w:cstheme="minorHAnsi"/>
          <w:szCs w:val="22"/>
        </w:rPr>
        <w:t xml:space="preserve"> FRN </w:t>
      </w:r>
      <w:r w:rsidRPr="00C96BA0">
        <w:rPr>
          <w:rFonts w:ascii="Cambria" w:hAnsi="Cambria" w:eastAsiaTheme="minorHAnsi" w:cstheme="minorHAnsi"/>
          <w:szCs w:val="22"/>
          <w:highlight w:val="yellow"/>
        </w:rPr>
        <w:t>(Page number)</w:t>
      </w:r>
      <w:r w:rsidRPr="00C96BA0">
        <w:rPr>
          <w:rFonts w:ascii="Cambria" w:hAnsi="Cambria" w:eastAsiaTheme="minorHAnsi" w:cstheme="minorHAnsi"/>
          <w:szCs w:val="22"/>
        </w:rPr>
        <w:t>.</w:t>
      </w:r>
    </w:p>
    <w:p w:rsidR="006C1031" w:rsidRPr="006224C5" w:rsidP="00795982" w14:paraId="22C9DCEE" w14:textId="27FF260E">
      <w:pPr>
        <w:pStyle w:val="NormalWeb"/>
        <w:spacing w:line="288" w:lineRule="atLeast"/>
        <w:rPr>
          <w:rFonts w:asciiTheme="majorHAnsi" w:eastAsiaTheme="minorHAnsi" w:hAnsiTheme="majorHAnsi" w:cstheme="minorBidi"/>
          <w:szCs w:val="22"/>
        </w:rPr>
      </w:pPr>
      <w:r w:rsidRPr="006224C5">
        <w:rPr>
          <w:rFonts w:asciiTheme="majorHAnsi" w:eastAsiaTheme="minorHAnsi" w:hAnsiTheme="majorHAnsi" w:cstheme="minorBidi"/>
          <w:szCs w:val="22"/>
        </w:rPr>
        <w:t>Part B: CONSULTATION</w:t>
      </w:r>
      <w:r w:rsidRPr="006224C5" w:rsidR="0085688C">
        <w:rPr>
          <w:rFonts w:asciiTheme="majorHAnsi" w:eastAsiaTheme="minorHAnsi" w:hAnsiTheme="majorHAnsi" w:cstheme="minorBidi"/>
          <w:szCs w:val="22"/>
        </w:rPr>
        <w:t xml:space="preserve"> </w:t>
      </w:r>
    </w:p>
    <w:p w:rsidR="006C1031" w:rsidRPr="006224C5" w:rsidP="006C1031" w14:paraId="3BFB0C8F" w14:textId="243AC79C">
      <w:pPr>
        <w:pStyle w:val="NormalWeb"/>
        <w:spacing w:line="288" w:lineRule="atLeast"/>
        <w:rPr>
          <w:rFonts w:asciiTheme="majorHAnsi" w:eastAsiaTheme="minorHAnsi" w:hAnsiTheme="majorHAnsi" w:cstheme="minorBidi"/>
          <w:szCs w:val="22"/>
        </w:rPr>
      </w:pPr>
      <w:r w:rsidRPr="006224C5">
        <w:rPr>
          <w:rFonts w:asciiTheme="majorHAnsi" w:eastAsiaTheme="minorHAnsi" w:hAnsiTheme="majorHAnsi" w:cstheme="minorBidi"/>
          <w:szCs w:val="22"/>
        </w:rPr>
        <w:t>Th</w:t>
      </w:r>
      <w:r w:rsidRPr="006224C5" w:rsidR="005619F6">
        <w:rPr>
          <w:rFonts w:asciiTheme="majorHAnsi" w:eastAsiaTheme="minorHAnsi" w:hAnsiTheme="majorHAnsi" w:cstheme="minorBidi"/>
          <w:szCs w:val="22"/>
        </w:rPr>
        <w:t xml:space="preserve">e study sponsor engaged a variety of stakeholders regarding the survey collection and data available. Stakeholders </w:t>
      </w:r>
      <w:r w:rsidR="002A6BA8">
        <w:rPr>
          <w:rFonts w:asciiTheme="majorHAnsi" w:eastAsiaTheme="minorHAnsi" w:hAnsiTheme="majorHAnsi" w:cstheme="minorBidi"/>
          <w:szCs w:val="22"/>
        </w:rPr>
        <w:t>who</w:t>
      </w:r>
      <w:r w:rsidRPr="006224C5" w:rsidR="002A6BA8">
        <w:rPr>
          <w:rFonts w:asciiTheme="majorHAnsi" w:eastAsiaTheme="minorHAnsi" w:hAnsiTheme="majorHAnsi" w:cstheme="minorBidi"/>
          <w:szCs w:val="22"/>
        </w:rPr>
        <w:t xml:space="preserve"> </w:t>
      </w:r>
      <w:r w:rsidRPr="006224C5" w:rsidR="005619F6">
        <w:rPr>
          <w:rFonts w:asciiTheme="majorHAnsi" w:eastAsiaTheme="minorHAnsi" w:hAnsiTheme="majorHAnsi" w:cstheme="minorBidi"/>
          <w:szCs w:val="22"/>
        </w:rPr>
        <w:t xml:space="preserve">have been engaged directly include but are not limited to Drug Testing and Program Policy, the service leads at the Alcohol and Substance Misuse Advisory Committee (ASMAC), the Tobacco Subcommittee of the ASMAC, the Defense Suicide Prevention Office, and the Sexual Assault Prevention and Response Office. In the past year, </w:t>
      </w:r>
      <w:r w:rsidRPr="006224C5" w:rsidR="00B63D4B">
        <w:rPr>
          <w:rFonts w:asciiTheme="majorHAnsi" w:eastAsiaTheme="minorHAnsi" w:hAnsiTheme="majorHAnsi" w:cstheme="minorBidi"/>
          <w:szCs w:val="22"/>
        </w:rPr>
        <w:t xml:space="preserve">the sponsor has received a variety of </w:t>
      </w:r>
      <w:r w:rsidRPr="006224C5" w:rsidR="005619F6">
        <w:rPr>
          <w:rFonts w:asciiTheme="majorHAnsi" w:eastAsiaTheme="minorHAnsi" w:hAnsiTheme="majorHAnsi" w:cstheme="minorBidi"/>
          <w:szCs w:val="22"/>
        </w:rPr>
        <w:t>direct requests for HRBS findings and data</w:t>
      </w:r>
      <w:r w:rsidR="002A6BA8">
        <w:rPr>
          <w:rFonts w:asciiTheme="majorHAnsi" w:eastAsiaTheme="minorHAnsi" w:hAnsiTheme="majorHAnsi" w:cstheme="minorBidi"/>
          <w:szCs w:val="22"/>
        </w:rPr>
        <w:t>,</w:t>
      </w:r>
      <w:r w:rsidRPr="006224C5" w:rsidR="005619F6">
        <w:rPr>
          <w:rFonts w:asciiTheme="majorHAnsi" w:eastAsiaTheme="minorHAnsi" w:hAnsiTheme="majorHAnsi" w:cstheme="minorBidi"/>
          <w:szCs w:val="22"/>
        </w:rPr>
        <w:t xml:space="preserve"> </w:t>
      </w:r>
      <w:r w:rsidRPr="006224C5" w:rsidR="00B63D4B">
        <w:rPr>
          <w:rFonts w:asciiTheme="majorHAnsi" w:eastAsiaTheme="minorHAnsi" w:hAnsiTheme="majorHAnsi" w:cstheme="minorBidi"/>
          <w:szCs w:val="22"/>
        </w:rPr>
        <w:t xml:space="preserve">including requests from Army, Navy, Air Force, Coast Guard, and Uniformed Services University of the Health Sciences.  </w:t>
      </w:r>
      <w:r w:rsidRPr="006224C5" w:rsidR="005619F6">
        <w:rPr>
          <w:rFonts w:asciiTheme="majorHAnsi" w:eastAsiaTheme="minorHAnsi" w:hAnsiTheme="majorHAnsi" w:cstheme="minorBidi"/>
          <w:szCs w:val="22"/>
        </w:rPr>
        <w:t xml:space="preserve"> </w:t>
      </w:r>
    </w:p>
    <w:p w:rsidR="006C1031" w:rsidRPr="006224C5" w:rsidP="00B6667F" w14:paraId="647F4AC7" w14:textId="52650FEE">
      <w:pPr>
        <w:spacing w:after="0" w:line="240" w:lineRule="auto"/>
        <w:ind w:firstLine="720"/>
        <w:rPr>
          <w:rFonts w:asciiTheme="majorHAnsi" w:hAnsiTheme="majorHAnsi"/>
          <w:sz w:val="24"/>
        </w:rPr>
      </w:pPr>
      <w:r w:rsidRPr="006224C5">
        <w:rPr>
          <w:rFonts w:asciiTheme="majorHAnsi" w:hAnsiTheme="majorHAnsi"/>
          <w:sz w:val="24"/>
        </w:rPr>
        <w:t>These stakeholders were an active</w:t>
      </w:r>
      <w:r w:rsidR="00F501CC">
        <w:rPr>
          <w:rFonts w:asciiTheme="majorHAnsi" w:hAnsiTheme="majorHAnsi"/>
          <w:sz w:val="24"/>
        </w:rPr>
        <w:t xml:space="preserve"> part of both the 2018 and 2023 HRBS. For the current 2023</w:t>
      </w:r>
      <w:r w:rsidRPr="006224C5" w:rsidR="00B6667F">
        <w:rPr>
          <w:rFonts w:asciiTheme="majorHAnsi" w:hAnsiTheme="majorHAnsi"/>
          <w:sz w:val="24"/>
        </w:rPr>
        <w:t xml:space="preserve"> HRBS, stakeholders were met with in one-on-one meetings with our team. </w:t>
      </w:r>
      <w:r w:rsidRPr="006224C5" w:rsidR="00B63D4B">
        <w:rPr>
          <w:rFonts w:asciiTheme="majorHAnsi" w:hAnsiTheme="majorHAnsi"/>
          <w:sz w:val="24"/>
        </w:rPr>
        <w:t>Survey items and needs were adjudicated with stakeholder groups</w:t>
      </w:r>
      <w:r w:rsidR="002A6BA8">
        <w:rPr>
          <w:rFonts w:asciiTheme="majorHAnsi" w:hAnsiTheme="majorHAnsi"/>
          <w:sz w:val="24"/>
        </w:rPr>
        <w:t>,</w:t>
      </w:r>
      <w:r w:rsidRPr="006224C5" w:rsidR="00B63D4B">
        <w:rPr>
          <w:rFonts w:asciiTheme="majorHAnsi" w:hAnsiTheme="majorHAnsi"/>
          <w:sz w:val="24"/>
        </w:rPr>
        <w:t xml:space="preserve"> and specific items and scales were removed or added at their request based on current stakeholder needs</w:t>
      </w:r>
      <w:r w:rsidRPr="006224C5" w:rsidR="00B6667F">
        <w:rPr>
          <w:rFonts w:asciiTheme="majorHAnsi" w:hAnsiTheme="majorHAnsi"/>
          <w:sz w:val="24"/>
        </w:rPr>
        <w:t xml:space="preserve">. </w:t>
      </w:r>
    </w:p>
    <w:p w:rsidR="006C1031" w:rsidRPr="006224C5" w:rsidP="006E563D" w14:paraId="29264392" w14:textId="77777777">
      <w:pPr>
        <w:spacing w:after="0" w:line="240" w:lineRule="auto"/>
        <w:rPr>
          <w:rFonts w:asciiTheme="majorHAnsi" w:hAnsiTheme="majorHAnsi"/>
          <w:sz w:val="24"/>
        </w:rPr>
      </w:pPr>
    </w:p>
    <w:p w:rsidR="00571698" w:rsidRPr="006224C5" w:rsidP="006E563D" w14:paraId="32147AF9" w14:textId="6A91AF34">
      <w:pPr>
        <w:spacing w:after="0" w:line="240" w:lineRule="auto"/>
        <w:rPr>
          <w:rFonts w:asciiTheme="majorHAnsi" w:hAnsiTheme="majorHAnsi"/>
          <w:sz w:val="24"/>
        </w:rPr>
      </w:pPr>
      <w:r w:rsidRPr="006224C5">
        <w:rPr>
          <w:rFonts w:asciiTheme="majorHAnsi" w:hAnsiTheme="majorHAnsi"/>
          <w:sz w:val="24"/>
        </w:rPr>
        <w:t xml:space="preserve">9. </w:t>
      </w:r>
      <w:r w:rsidRPr="006224C5">
        <w:rPr>
          <w:rFonts w:asciiTheme="majorHAnsi" w:hAnsiTheme="majorHAnsi"/>
          <w:sz w:val="24"/>
        </w:rPr>
        <w:tab/>
      </w:r>
      <w:r w:rsidRPr="006224C5">
        <w:rPr>
          <w:rFonts w:asciiTheme="majorHAnsi" w:hAnsiTheme="majorHAnsi"/>
          <w:sz w:val="24"/>
          <w:u w:val="single"/>
        </w:rPr>
        <w:t>Gifts or Payment</w:t>
      </w:r>
      <w:r w:rsidRPr="006224C5" w:rsidR="0085688C">
        <w:rPr>
          <w:rFonts w:asciiTheme="majorHAnsi" w:hAnsiTheme="majorHAnsi"/>
          <w:sz w:val="24"/>
          <w:u w:val="single"/>
        </w:rPr>
        <w:t xml:space="preserve"> </w:t>
      </w:r>
    </w:p>
    <w:p w:rsidR="006A13FA" w:rsidRPr="006224C5" w:rsidP="006A13FA" w14:paraId="200A56F9" w14:textId="09817CB7">
      <w:pPr>
        <w:spacing w:after="0" w:line="240" w:lineRule="auto"/>
        <w:rPr>
          <w:rFonts w:asciiTheme="majorHAnsi" w:hAnsiTheme="majorHAnsi"/>
          <w:i/>
          <w:sz w:val="24"/>
        </w:rPr>
      </w:pPr>
      <w:r w:rsidRPr="006224C5">
        <w:rPr>
          <w:rFonts w:asciiTheme="majorHAnsi" w:hAnsiTheme="majorHAnsi"/>
          <w:sz w:val="24"/>
        </w:rPr>
        <w:t>No payments or gifts are being offered to respondents as an incentive to participate in the collection.</w:t>
      </w:r>
      <w:r w:rsidRPr="006224C5">
        <w:rPr>
          <w:rFonts w:asciiTheme="majorHAnsi" w:hAnsiTheme="majorHAnsi"/>
          <w:i/>
          <w:sz w:val="24"/>
        </w:rPr>
        <w:t xml:space="preserve"> </w:t>
      </w:r>
    </w:p>
    <w:p w:rsidR="006A13FA" w:rsidRPr="006224C5" w:rsidP="006A13FA" w14:paraId="47B75005" w14:textId="77777777">
      <w:pPr>
        <w:spacing w:after="0" w:line="240" w:lineRule="auto"/>
        <w:rPr>
          <w:rFonts w:asciiTheme="majorHAnsi" w:hAnsiTheme="majorHAnsi"/>
          <w:i/>
          <w:sz w:val="24"/>
        </w:rPr>
      </w:pPr>
    </w:p>
    <w:p w:rsidR="00901130" w:rsidRPr="007E2A78" w:rsidP="00901130" w14:paraId="5E85A72E" w14:textId="5673EB5E">
      <w:pPr>
        <w:spacing w:after="0" w:line="240" w:lineRule="auto"/>
        <w:rPr>
          <w:rFonts w:asciiTheme="majorHAnsi" w:hAnsiTheme="majorHAnsi"/>
          <w:sz w:val="24"/>
        </w:rPr>
      </w:pPr>
      <w:r w:rsidRPr="006224C5">
        <w:rPr>
          <w:rFonts w:asciiTheme="majorHAnsi" w:hAnsiTheme="majorHAnsi"/>
          <w:sz w:val="24"/>
        </w:rPr>
        <w:t xml:space="preserve">10. </w:t>
      </w:r>
      <w:r w:rsidRPr="006224C5">
        <w:rPr>
          <w:rFonts w:asciiTheme="majorHAnsi" w:hAnsiTheme="majorHAnsi"/>
          <w:sz w:val="24"/>
        </w:rPr>
        <w:tab/>
      </w:r>
      <w:r w:rsidRPr="006224C5">
        <w:rPr>
          <w:rFonts w:asciiTheme="majorHAnsi" w:hAnsiTheme="majorHAnsi"/>
          <w:sz w:val="24"/>
          <w:u w:val="single"/>
        </w:rPr>
        <w:t>Confidentiality</w:t>
      </w:r>
      <w:r w:rsidRPr="006224C5" w:rsidR="0085688C">
        <w:rPr>
          <w:rFonts w:asciiTheme="majorHAnsi" w:hAnsiTheme="majorHAnsi"/>
          <w:sz w:val="24"/>
          <w:u w:val="single"/>
        </w:rPr>
        <w:t xml:space="preserve"> </w:t>
      </w:r>
    </w:p>
    <w:p w:rsidR="00E95FFB" w:rsidRPr="006224C5" w:rsidP="00901130" w14:paraId="63F67530" w14:textId="3CAD0528">
      <w:pPr>
        <w:spacing w:after="0" w:line="240" w:lineRule="auto"/>
        <w:rPr>
          <w:rFonts w:asciiTheme="majorHAnsi" w:hAnsiTheme="majorHAnsi"/>
          <w:sz w:val="24"/>
        </w:rPr>
      </w:pPr>
      <w:r w:rsidRPr="007E2A78">
        <w:rPr>
          <w:rFonts w:asciiTheme="majorHAnsi" w:hAnsiTheme="majorHAnsi"/>
          <w:sz w:val="24"/>
        </w:rPr>
        <w:t xml:space="preserve">DHA Privacy determined </w:t>
      </w:r>
      <w:r w:rsidRPr="007E2A78" w:rsidR="005A025D">
        <w:rPr>
          <w:rFonts w:asciiTheme="majorHAnsi" w:hAnsiTheme="majorHAnsi"/>
          <w:sz w:val="24"/>
        </w:rPr>
        <w:t>Privacy Act Statement is not required</w:t>
      </w:r>
      <w:r w:rsidRPr="007E2A78" w:rsidR="00996894">
        <w:rPr>
          <w:rFonts w:asciiTheme="majorHAnsi" w:hAnsiTheme="majorHAnsi"/>
          <w:sz w:val="24"/>
        </w:rPr>
        <w:t xml:space="preserve"> for this collection</w:t>
      </w:r>
      <w:r w:rsidRPr="007E2A78" w:rsidR="005A025D">
        <w:rPr>
          <w:rFonts w:asciiTheme="majorHAnsi" w:hAnsiTheme="majorHAnsi"/>
          <w:sz w:val="24"/>
        </w:rPr>
        <w:t xml:space="preserve"> because we are not requesting individuals to furnish personal information for a system of records.</w:t>
      </w:r>
      <w:r w:rsidRPr="006224C5" w:rsidR="005A025D">
        <w:rPr>
          <w:rFonts w:asciiTheme="majorHAnsi" w:hAnsiTheme="majorHAnsi"/>
          <w:sz w:val="24"/>
        </w:rPr>
        <w:t xml:space="preserve"> </w:t>
      </w:r>
    </w:p>
    <w:p w:rsidR="00E95FFB" w:rsidRPr="006224C5" w:rsidP="00E95FFB" w14:paraId="00FAA5AE" w14:textId="77777777">
      <w:pPr>
        <w:spacing w:after="0" w:line="240" w:lineRule="auto"/>
        <w:rPr>
          <w:rFonts w:asciiTheme="majorHAnsi" w:hAnsiTheme="majorHAnsi"/>
          <w:sz w:val="24"/>
        </w:rPr>
      </w:pPr>
    </w:p>
    <w:p w:rsidR="00490797" w:rsidRPr="006224C5" w:rsidP="00901130" w14:paraId="01E286BC" w14:textId="7ECAF935">
      <w:pPr>
        <w:spacing w:after="0" w:line="240" w:lineRule="auto"/>
        <w:rPr>
          <w:rFonts w:asciiTheme="majorHAnsi" w:hAnsiTheme="majorHAnsi"/>
          <w:sz w:val="24"/>
        </w:rPr>
      </w:pPr>
      <w:r w:rsidRPr="00A2543E">
        <w:rPr>
          <w:rFonts w:asciiTheme="majorHAnsi" w:hAnsiTheme="majorHAnsi"/>
          <w:sz w:val="24"/>
        </w:rPr>
        <w:t xml:space="preserve">DHA Privacy </w:t>
      </w:r>
      <w:r w:rsidRPr="0064763A">
        <w:rPr>
          <w:rFonts w:asciiTheme="majorHAnsi" w:hAnsiTheme="majorHAnsi"/>
          <w:sz w:val="24"/>
        </w:rPr>
        <w:t>determined</w:t>
      </w:r>
      <w:r w:rsidRPr="007E2A78">
        <w:rPr>
          <w:rFonts w:asciiTheme="majorHAnsi" w:hAnsiTheme="majorHAnsi"/>
          <w:sz w:val="24"/>
        </w:rPr>
        <w:t xml:space="preserve"> </w:t>
      </w:r>
      <w:r w:rsidR="00901130">
        <w:rPr>
          <w:rFonts w:asciiTheme="majorHAnsi" w:hAnsiTheme="majorHAnsi"/>
          <w:sz w:val="24"/>
        </w:rPr>
        <w:t>a</w:t>
      </w:r>
      <w:r w:rsidRPr="007E2A78" w:rsidR="005A025D">
        <w:rPr>
          <w:rFonts w:asciiTheme="majorHAnsi" w:hAnsiTheme="majorHAnsi"/>
          <w:sz w:val="24"/>
        </w:rPr>
        <w:t xml:space="preserve"> </w:t>
      </w:r>
      <w:r w:rsidRPr="007E2A78" w:rsidR="00996894">
        <w:rPr>
          <w:rFonts w:asciiTheme="majorHAnsi" w:hAnsiTheme="majorHAnsi"/>
          <w:sz w:val="24"/>
        </w:rPr>
        <w:t>System of Record Notice (</w:t>
      </w:r>
      <w:r w:rsidRPr="007E2A78" w:rsidR="005A025D">
        <w:rPr>
          <w:rFonts w:asciiTheme="majorHAnsi" w:hAnsiTheme="majorHAnsi"/>
          <w:sz w:val="24"/>
        </w:rPr>
        <w:t>SORN</w:t>
      </w:r>
      <w:r w:rsidRPr="007E2A78" w:rsidR="00996894">
        <w:rPr>
          <w:rFonts w:asciiTheme="majorHAnsi" w:hAnsiTheme="majorHAnsi"/>
          <w:sz w:val="24"/>
        </w:rPr>
        <w:t>)</w:t>
      </w:r>
      <w:r w:rsidRPr="007E2A78" w:rsidR="005A025D">
        <w:rPr>
          <w:rFonts w:asciiTheme="majorHAnsi" w:hAnsiTheme="majorHAnsi"/>
          <w:sz w:val="24"/>
        </w:rPr>
        <w:t xml:space="preserve"> is not required </w:t>
      </w:r>
      <w:r w:rsidRPr="007E2A78" w:rsidR="00996894">
        <w:rPr>
          <w:rFonts w:asciiTheme="majorHAnsi" w:hAnsiTheme="majorHAnsi"/>
          <w:sz w:val="24"/>
        </w:rPr>
        <w:t xml:space="preserve">for this collection </w:t>
      </w:r>
      <w:r w:rsidRPr="007E2A78" w:rsidR="005A025D">
        <w:rPr>
          <w:rFonts w:asciiTheme="majorHAnsi" w:hAnsiTheme="majorHAnsi"/>
          <w:sz w:val="24"/>
        </w:rPr>
        <w:t xml:space="preserve">because records are not retrievable by </w:t>
      </w:r>
      <w:r w:rsidRPr="00901130" w:rsidR="005A025D">
        <w:rPr>
          <w:rFonts w:asciiTheme="majorHAnsi" w:hAnsiTheme="majorHAnsi"/>
          <w:sz w:val="24"/>
        </w:rPr>
        <w:t>PII.</w:t>
      </w:r>
      <w:r w:rsidRPr="006224C5" w:rsidR="005A025D">
        <w:rPr>
          <w:rFonts w:asciiTheme="majorHAnsi" w:hAnsiTheme="majorHAnsi"/>
          <w:sz w:val="24"/>
        </w:rPr>
        <w:t xml:space="preserve"> </w:t>
      </w:r>
    </w:p>
    <w:p w:rsidR="005D5C81" w:rsidRPr="006224C5" w:rsidP="00490797" w14:paraId="6A57835B" w14:textId="77777777">
      <w:pPr>
        <w:spacing w:after="0" w:line="240" w:lineRule="auto"/>
        <w:rPr>
          <w:rFonts w:asciiTheme="majorHAnsi" w:hAnsiTheme="majorHAnsi"/>
          <w:sz w:val="24"/>
        </w:rPr>
      </w:pPr>
    </w:p>
    <w:p w:rsidR="00996894" w:rsidRPr="006224C5" w:rsidP="00901130" w14:paraId="400CB18B" w14:textId="36471329">
      <w:pPr>
        <w:spacing w:after="0" w:line="240" w:lineRule="auto"/>
        <w:rPr>
          <w:rFonts w:asciiTheme="majorHAnsi" w:hAnsiTheme="majorHAnsi"/>
          <w:sz w:val="24"/>
        </w:rPr>
      </w:pPr>
      <w:r w:rsidRPr="0064763A">
        <w:rPr>
          <w:rFonts w:asciiTheme="majorHAnsi" w:hAnsiTheme="majorHAnsi"/>
          <w:sz w:val="24"/>
        </w:rPr>
        <w:t>DHA Privacy determined</w:t>
      </w:r>
      <w:r w:rsidRPr="007E2A78">
        <w:rPr>
          <w:rFonts w:asciiTheme="majorHAnsi" w:hAnsiTheme="majorHAnsi"/>
          <w:sz w:val="24"/>
        </w:rPr>
        <w:t xml:space="preserve"> </w:t>
      </w:r>
      <w:r w:rsidRPr="007E2A78" w:rsidR="005A025D">
        <w:rPr>
          <w:rFonts w:asciiTheme="majorHAnsi" w:hAnsiTheme="majorHAnsi"/>
          <w:sz w:val="24"/>
        </w:rPr>
        <w:t>A Privacy Impact Assessment (PIA) is not required for this collection because PII is not being collected electronically.</w:t>
      </w:r>
      <w:r w:rsidRPr="006224C5" w:rsidR="005A025D">
        <w:rPr>
          <w:rFonts w:asciiTheme="majorHAnsi" w:hAnsiTheme="majorHAnsi"/>
          <w:sz w:val="24"/>
        </w:rPr>
        <w:t xml:space="preserve"> </w:t>
      </w:r>
    </w:p>
    <w:p w:rsidR="00996894" w:rsidRPr="006224C5" w:rsidP="00996894" w14:paraId="4204005B" w14:textId="77777777">
      <w:pPr>
        <w:spacing w:after="0" w:line="240" w:lineRule="auto"/>
        <w:rPr>
          <w:rFonts w:asciiTheme="majorHAnsi" w:hAnsiTheme="majorHAnsi"/>
          <w:i/>
          <w:sz w:val="24"/>
        </w:rPr>
      </w:pPr>
    </w:p>
    <w:p w:rsidR="00B52F4E" w:rsidP="00996894" w14:paraId="2E8E7B40" w14:textId="3F4B78C7">
      <w:pPr>
        <w:spacing w:after="0" w:line="240" w:lineRule="auto"/>
        <w:rPr>
          <w:rFonts w:asciiTheme="majorHAnsi" w:hAnsiTheme="majorHAnsi"/>
          <w:iCs/>
          <w:sz w:val="24"/>
        </w:rPr>
      </w:pPr>
      <w:r w:rsidRPr="00872367">
        <w:rPr>
          <w:rFonts w:asciiTheme="majorHAnsi" w:hAnsiTheme="majorHAnsi"/>
          <w:iCs/>
          <w:sz w:val="24"/>
        </w:rPr>
        <w:t xml:space="preserve">Records Retention and Disposition Schedule. </w:t>
      </w:r>
    </w:p>
    <w:p w:rsidR="002464ED" w:rsidP="00996894" w14:paraId="4D6541BC" w14:textId="4097A22A">
      <w:pPr>
        <w:spacing w:after="0" w:line="240" w:lineRule="auto"/>
        <w:rPr>
          <w:rFonts w:asciiTheme="majorHAnsi" w:hAnsiTheme="majorHAnsi"/>
          <w:iCs/>
          <w:sz w:val="24"/>
        </w:rPr>
      </w:pPr>
    </w:p>
    <w:p w:rsidR="002464ED" w:rsidRPr="00F309F2" w:rsidP="002464ED" w14:paraId="589E7C73" w14:textId="77777777">
      <w:pPr>
        <w:autoSpaceDE w:val="0"/>
        <w:autoSpaceDN w:val="0"/>
        <w:spacing w:after="0" w:line="240" w:lineRule="auto"/>
        <w:rPr>
          <w:rFonts w:ascii="Times New Roman" w:eastAsia="Calibri" w:hAnsi="Times New Roman" w:cs="Times New Roman"/>
          <w:sz w:val="24"/>
          <w:szCs w:val="24"/>
        </w:rPr>
      </w:pPr>
      <w:r w:rsidRPr="00F309F2">
        <w:rPr>
          <w:rFonts w:ascii="Times New Roman" w:eastAsia="Calibri" w:hAnsi="Times New Roman" w:cs="Times New Roman" w:hint="eastAsia"/>
          <w:sz w:val="24"/>
          <w:szCs w:val="24"/>
        </w:rPr>
        <w:t>“</w:t>
      </w:r>
      <w:r w:rsidRPr="00F309F2">
        <w:rPr>
          <w:rFonts w:ascii="Times New Roman" w:eastAsia="Calibri" w:hAnsi="Times New Roman" w:cs="Times New Roman"/>
          <w:sz w:val="24"/>
          <w:szCs w:val="24"/>
        </w:rPr>
        <w:t>As applicable, records will be maintained in accordance with the following records disposition schedules:</w:t>
      </w:r>
    </w:p>
    <w:p w:rsidR="002464ED" w:rsidRPr="00F309F2" w:rsidP="002464ED" w14:paraId="531921D7" w14:textId="77777777">
      <w:pPr>
        <w:autoSpaceDE w:val="0"/>
        <w:autoSpaceDN w:val="0"/>
        <w:spacing w:after="0" w:line="240" w:lineRule="auto"/>
        <w:rPr>
          <w:rFonts w:ascii="Times New Roman" w:eastAsia="Calibri" w:hAnsi="Times New Roman" w:cs="Times New Roman"/>
          <w:sz w:val="24"/>
          <w:szCs w:val="24"/>
        </w:rPr>
      </w:pPr>
    </w:p>
    <w:p w:rsidR="002464ED" w:rsidRPr="00F309F2" w:rsidP="002464ED" w14:paraId="06341BB0" w14:textId="77777777">
      <w:pPr>
        <w:autoSpaceDE w:val="0"/>
        <w:autoSpaceDN w:val="0"/>
        <w:spacing w:after="0" w:line="240" w:lineRule="auto"/>
        <w:rPr>
          <w:rFonts w:ascii="Times New Roman" w:eastAsia="Calibri" w:hAnsi="Times New Roman" w:cs="Times New Roman"/>
          <w:sz w:val="24"/>
          <w:szCs w:val="24"/>
        </w:rPr>
      </w:pPr>
      <w:r w:rsidRPr="00F309F2">
        <w:rPr>
          <w:rFonts w:ascii="Times New Roman" w:eastAsia="Calibri" w:hAnsi="Times New Roman" w:cs="Times New Roman"/>
          <w:b/>
          <w:bCs/>
          <w:sz w:val="24"/>
          <w:szCs w:val="24"/>
        </w:rPr>
        <w:t xml:space="preserve">FILE NUMBER: </w:t>
      </w:r>
      <w:r w:rsidRPr="00F309F2">
        <w:rPr>
          <w:rFonts w:ascii="Times New Roman" w:eastAsia="Calibri" w:hAnsi="Times New Roman" w:cs="Times New Roman"/>
          <w:sz w:val="24"/>
          <w:szCs w:val="24"/>
        </w:rPr>
        <w:t>905-02</w:t>
      </w:r>
    </w:p>
    <w:p w:rsidR="002464ED" w:rsidRPr="00F309F2" w:rsidP="002464ED" w14:paraId="1816D59A" w14:textId="77777777">
      <w:pPr>
        <w:autoSpaceDE w:val="0"/>
        <w:autoSpaceDN w:val="0"/>
        <w:spacing w:after="0" w:line="240" w:lineRule="auto"/>
        <w:rPr>
          <w:rFonts w:ascii="Times New Roman" w:eastAsia="Calibri" w:hAnsi="Times New Roman" w:cs="Times New Roman"/>
          <w:sz w:val="24"/>
          <w:szCs w:val="24"/>
        </w:rPr>
      </w:pPr>
      <w:r w:rsidRPr="00F309F2">
        <w:rPr>
          <w:rFonts w:ascii="Times New Roman" w:eastAsia="Calibri" w:hAnsi="Times New Roman" w:cs="Times New Roman"/>
          <w:b/>
          <w:bCs/>
          <w:sz w:val="24"/>
          <w:szCs w:val="24"/>
        </w:rPr>
        <w:t xml:space="preserve">FILE TITLE: </w:t>
      </w:r>
      <w:r w:rsidRPr="00F309F2">
        <w:rPr>
          <w:rFonts w:ascii="Times New Roman" w:eastAsia="Calibri" w:hAnsi="Times New Roman" w:cs="Times New Roman"/>
          <w:sz w:val="24"/>
          <w:szCs w:val="24"/>
        </w:rPr>
        <w:t>Quality Assurance Studies and Analyses of Healthcare Quality Standards</w:t>
      </w:r>
    </w:p>
    <w:p w:rsidR="002464ED" w:rsidRPr="00F309F2" w:rsidP="002464ED" w14:paraId="3F0D444B" w14:textId="77777777">
      <w:pPr>
        <w:autoSpaceDE w:val="0"/>
        <w:autoSpaceDN w:val="0"/>
        <w:spacing w:after="0" w:line="240" w:lineRule="auto"/>
        <w:rPr>
          <w:rFonts w:ascii="Times New Roman" w:eastAsia="Calibri" w:hAnsi="Times New Roman" w:cs="Times New Roman"/>
          <w:sz w:val="24"/>
          <w:szCs w:val="24"/>
        </w:rPr>
      </w:pPr>
      <w:r w:rsidRPr="00F309F2">
        <w:rPr>
          <w:rFonts w:ascii="Times New Roman" w:eastAsia="Calibri" w:hAnsi="Times New Roman" w:cs="Times New Roman"/>
          <w:b/>
          <w:bCs/>
          <w:sz w:val="24"/>
          <w:szCs w:val="24"/>
        </w:rPr>
        <w:t xml:space="preserve">FILE DESCRIPTION: </w:t>
      </w:r>
      <w:r w:rsidRPr="00F309F2">
        <w:rPr>
          <w:rFonts w:ascii="Times New Roman" w:eastAsia="Calibri" w:hAnsi="Times New Roman" w:cs="Times New Roman"/>
          <w:sz w:val="24"/>
          <w:szCs w:val="24"/>
        </w:rPr>
        <w:t xml:space="preserve">Files pertaining to the quality assurance analysis of DoD, other federal agency, State and local, and other healthcare standards including studies and analyses that result in issuance of new standards. </w:t>
      </w:r>
    </w:p>
    <w:p w:rsidR="002464ED" w:rsidRPr="00F309F2" w:rsidP="002464ED" w14:paraId="7B01D8CB" w14:textId="77777777">
      <w:pPr>
        <w:autoSpaceDE w:val="0"/>
        <w:autoSpaceDN w:val="0"/>
        <w:spacing w:after="0" w:line="240" w:lineRule="auto"/>
        <w:rPr>
          <w:rFonts w:ascii="Times New Roman" w:eastAsia="Calibri" w:hAnsi="Times New Roman" w:cs="Times New Roman"/>
          <w:sz w:val="24"/>
          <w:szCs w:val="24"/>
        </w:rPr>
      </w:pPr>
      <w:r w:rsidRPr="00F309F2">
        <w:rPr>
          <w:rFonts w:ascii="Times New Roman" w:eastAsia="Calibri" w:hAnsi="Times New Roman" w:cs="Times New Roman"/>
          <w:b/>
          <w:bCs/>
          <w:sz w:val="24"/>
          <w:szCs w:val="24"/>
        </w:rPr>
        <w:t xml:space="preserve">DISPOSITION: </w:t>
      </w:r>
      <w:r w:rsidRPr="00F309F2">
        <w:rPr>
          <w:rFonts w:ascii="Times New Roman" w:eastAsia="Calibri" w:hAnsi="Times New Roman" w:cs="Times New Roman"/>
          <w:sz w:val="24"/>
          <w:szCs w:val="24"/>
        </w:rPr>
        <w:t>Permanent. Cut off upon completion of standard. Transfer to NARA 25 years after cutoff.</w:t>
      </w:r>
    </w:p>
    <w:p w:rsidR="002464ED" w:rsidRPr="00F309F2" w:rsidP="002464ED" w14:paraId="10E6E500" w14:textId="77777777">
      <w:pPr>
        <w:autoSpaceDE w:val="0"/>
        <w:autoSpaceDN w:val="0"/>
        <w:spacing w:after="0" w:line="240" w:lineRule="auto"/>
        <w:rPr>
          <w:rFonts w:ascii="Times New Roman" w:eastAsia="Calibri" w:hAnsi="Times New Roman" w:cs="Times New Roman"/>
          <w:sz w:val="24"/>
          <w:szCs w:val="24"/>
        </w:rPr>
      </w:pPr>
      <w:r w:rsidRPr="00F309F2">
        <w:rPr>
          <w:rFonts w:ascii="Times New Roman" w:eastAsia="Calibri" w:hAnsi="Times New Roman" w:cs="Times New Roman"/>
          <w:b/>
          <w:bCs/>
          <w:sz w:val="24"/>
          <w:szCs w:val="24"/>
        </w:rPr>
        <w:t xml:space="preserve">AUTHORITY: </w:t>
      </w:r>
      <w:r w:rsidRPr="00F309F2">
        <w:rPr>
          <w:rFonts w:ascii="Times New Roman" w:eastAsia="Calibri" w:hAnsi="Times New Roman" w:cs="Times New Roman"/>
          <w:sz w:val="24"/>
          <w:szCs w:val="24"/>
        </w:rPr>
        <w:t>NC1-330-77-005, item 905-02a and 905-02c</w:t>
      </w:r>
    </w:p>
    <w:p w:rsidR="002464ED" w:rsidRPr="00F309F2" w:rsidP="002464ED" w14:paraId="04EBF138" w14:textId="77777777">
      <w:pPr>
        <w:autoSpaceDE w:val="0"/>
        <w:autoSpaceDN w:val="0"/>
        <w:spacing w:after="0" w:line="240" w:lineRule="auto"/>
        <w:rPr>
          <w:rFonts w:ascii="Times New Roman" w:eastAsia="Calibri" w:hAnsi="Times New Roman" w:cs="Times New Roman"/>
          <w:sz w:val="24"/>
          <w:szCs w:val="24"/>
        </w:rPr>
      </w:pPr>
    </w:p>
    <w:p w:rsidR="002464ED" w:rsidRPr="00F309F2" w:rsidP="002464ED" w14:paraId="6A919801" w14:textId="77777777">
      <w:pPr>
        <w:autoSpaceDE w:val="0"/>
        <w:autoSpaceDN w:val="0"/>
        <w:spacing w:after="0" w:line="240" w:lineRule="auto"/>
        <w:rPr>
          <w:rFonts w:ascii="Times New Roman" w:eastAsia="Calibri" w:hAnsi="Times New Roman" w:cs="Times New Roman"/>
          <w:sz w:val="24"/>
          <w:szCs w:val="24"/>
        </w:rPr>
      </w:pPr>
      <w:r w:rsidRPr="00F309F2">
        <w:rPr>
          <w:rFonts w:ascii="Times New Roman" w:eastAsia="Calibri" w:hAnsi="Times New Roman" w:cs="Times New Roman"/>
          <w:b/>
          <w:bCs/>
          <w:sz w:val="24"/>
          <w:szCs w:val="24"/>
        </w:rPr>
        <w:t xml:space="preserve">FILE NUMBER: </w:t>
      </w:r>
      <w:r w:rsidRPr="00F309F2">
        <w:rPr>
          <w:rFonts w:ascii="Times New Roman" w:eastAsia="Calibri" w:hAnsi="Times New Roman" w:cs="Times New Roman"/>
          <w:sz w:val="24"/>
          <w:szCs w:val="24"/>
        </w:rPr>
        <w:t>905-03</w:t>
      </w:r>
    </w:p>
    <w:p w:rsidR="002464ED" w:rsidRPr="00F309F2" w:rsidP="002464ED" w14:paraId="6E815413" w14:textId="77777777">
      <w:pPr>
        <w:autoSpaceDE w:val="0"/>
        <w:autoSpaceDN w:val="0"/>
        <w:spacing w:after="0" w:line="240" w:lineRule="auto"/>
        <w:rPr>
          <w:rFonts w:ascii="Times New Roman" w:eastAsia="Calibri" w:hAnsi="Times New Roman" w:cs="Times New Roman"/>
          <w:sz w:val="24"/>
          <w:szCs w:val="24"/>
        </w:rPr>
      </w:pPr>
      <w:r w:rsidRPr="00F309F2">
        <w:rPr>
          <w:rFonts w:ascii="Times New Roman" w:eastAsia="Calibri" w:hAnsi="Times New Roman" w:cs="Times New Roman"/>
          <w:b/>
          <w:bCs/>
          <w:sz w:val="24"/>
          <w:szCs w:val="24"/>
        </w:rPr>
        <w:t xml:space="preserve">FILE TITLE: </w:t>
      </w:r>
      <w:r w:rsidRPr="00F309F2">
        <w:rPr>
          <w:rFonts w:ascii="Times New Roman" w:eastAsia="Calibri" w:hAnsi="Times New Roman" w:cs="Times New Roman"/>
          <w:sz w:val="24"/>
          <w:szCs w:val="24"/>
        </w:rPr>
        <w:t>Ad Hoc Quality Assurance Studies and Analyses of Healthcare Quality</w:t>
      </w:r>
    </w:p>
    <w:p w:rsidR="002464ED" w:rsidRPr="00F309F2" w:rsidP="002464ED" w14:paraId="72834473" w14:textId="77777777">
      <w:pPr>
        <w:autoSpaceDE w:val="0"/>
        <w:autoSpaceDN w:val="0"/>
        <w:spacing w:after="0" w:line="240" w:lineRule="auto"/>
        <w:rPr>
          <w:rFonts w:ascii="Times New Roman" w:eastAsia="Calibri" w:hAnsi="Times New Roman" w:cs="Times New Roman"/>
          <w:sz w:val="24"/>
          <w:szCs w:val="24"/>
        </w:rPr>
      </w:pPr>
      <w:r w:rsidRPr="00F309F2">
        <w:rPr>
          <w:rFonts w:ascii="Times New Roman" w:eastAsia="Calibri" w:hAnsi="Times New Roman" w:cs="Times New Roman"/>
          <w:b/>
          <w:bCs/>
          <w:sz w:val="24"/>
          <w:szCs w:val="24"/>
        </w:rPr>
        <w:t xml:space="preserve">FILE DESCRIPTION: </w:t>
      </w:r>
      <w:r w:rsidRPr="00F309F2">
        <w:rPr>
          <w:rFonts w:ascii="Times New Roman" w:eastAsia="Calibri" w:hAnsi="Times New Roman" w:cs="Times New Roman"/>
          <w:sz w:val="24"/>
          <w:szCs w:val="24"/>
        </w:rPr>
        <w:t>Studies and evaluations on a "when required" basis, not resulting in issuance of new standards.</w:t>
      </w:r>
    </w:p>
    <w:p w:rsidR="002464ED" w:rsidRPr="00F309F2" w:rsidP="002464ED" w14:paraId="30E5F12E" w14:textId="77777777">
      <w:pPr>
        <w:autoSpaceDE w:val="0"/>
        <w:autoSpaceDN w:val="0"/>
        <w:spacing w:after="0" w:line="240" w:lineRule="auto"/>
        <w:rPr>
          <w:rFonts w:ascii="Times New Roman" w:eastAsia="Calibri" w:hAnsi="Times New Roman" w:cs="Times New Roman"/>
          <w:sz w:val="24"/>
          <w:szCs w:val="24"/>
        </w:rPr>
      </w:pPr>
      <w:r w:rsidRPr="00F309F2">
        <w:rPr>
          <w:rFonts w:ascii="Times New Roman" w:eastAsia="Calibri" w:hAnsi="Times New Roman" w:cs="Times New Roman"/>
          <w:b/>
          <w:bCs/>
          <w:sz w:val="24"/>
          <w:szCs w:val="24"/>
        </w:rPr>
        <w:t xml:space="preserve">DISPOSITION: </w:t>
      </w:r>
      <w:r w:rsidRPr="00F309F2">
        <w:rPr>
          <w:rFonts w:ascii="Times New Roman" w:eastAsia="Calibri" w:hAnsi="Times New Roman" w:cs="Times New Roman"/>
          <w:sz w:val="24"/>
          <w:szCs w:val="24"/>
        </w:rPr>
        <w:t>Temporary. Cut off upon completion of study. Destroy 5 years after cutoff.</w:t>
      </w:r>
    </w:p>
    <w:p w:rsidR="002464ED" w:rsidRPr="00F309F2" w:rsidP="002464ED" w14:paraId="00623FDE" w14:textId="77777777">
      <w:pPr>
        <w:spacing w:after="0" w:line="240" w:lineRule="auto"/>
        <w:rPr>
          <w:rFonts w:ascii="Times New Roman" w:eastAsia="Calibri" w:hAnsi="Times New Roman" w:cs="Times New Roman"/>
          <w:sz w:val="24"/>
          <w:szCs w:val="24"/>
        </w:rPr>
      </w:pPr>
      <w:r w:rsidRPr="00F309F2">
        <w:rPr>
          <w:rFonts w:ascii="Times New Roman" w:eastAsia="Calibri" w:hAnsi="Times New Roman" w:cs="Times New Roman"/>
          <w:b/>
          <w:bCs/>
          <w:sz w:val="24"/>
          <w:szCs w:val="24"/>
        </w:rPr>
        <w:t xml:space="preserve">AUTHORITY: </w:t>
      </w:r>
      <w:r w:rsidRPr="00F309F2">
        <w:rPr>
          <w:rFonts w:ascii="Times New Roman" w:eastAsia="Calibri" w:hAnsi="Times New Roman" w:cs="Times New Roman"/>
          <w:sz w:val="24"/>
          <w:szCs w:val="24"/>
        </w:rPr>
        <w:t>NC1-330-77-005, item 905-02b</w:t>
      </w:r>
      <w:r w:rsidRPr="00F309F2">
        <w:rPr>
          <w:rFonts w:ascii="Times New Roman" w:eastAsia="Calibri" w:hAnsi="Times New Roman" w:cs="Times New Roman" w:hint="eastAsia"/>
          <w:sz w:val="24"/>
          <w:szCs w:val="24"/>
        </w:rPr>
        <w:t>”</w:t>
      </w:r>
    </w:p>
    <w:p w:rsidR="00872367" w:rsidRPr="00872367" w:rsidP="00996894" w14:paraId="2BBA450D" w14:textId="77777777">
      <w:pPr>
        <w:spacing w:after="0" w:line="240" w:lineRule="auto"/>
        <w:rPr>
          <w:rFonts w:asciiTheme="majorHAnsi" w:hAnsiTheme="majorHAnsi"/>
          <w:iCs/>
          <w:sz w:val="24"/>
        </w:rPr>
      </w:pPr>
    </w:p>
    <w:p w:rsidR="00996894" w:rsidRPr="006224C5" w:rsidP="00996894" w14:paraId="2B1B1813" w14:textId="77777777">
      <w:pPr>
        <w:spacing w:after="0" w:line="240" w:lineRule="auto"/>
        <w:rPr>
          <w:rFonts w:asciiTheme="majorHAnsi" w:hAnsiTheme="majorHAnsi"/>
          <w:i/>
          <w:sz w:val="24"/>
        </w:rPr>
      </w:pPr>
    </w:p>
    <w:p w:rsidR="00996894" w:rsidRPr="006224C5" w:rsidP="00996894" w14:paraId="497751DD" w14:textId="03B15B5C">
      <w:pPr>
        <w:spacing w:after="0" w:line="240" w:lineRule="auto"/>
        <w:rPr>
          <w:rFonts w:asciiTheme="majorHAnsi" w:hAnsiTheme="majorHAnsi"/>
          <w:sz w:val="24"/>
        </w:rPr>
      </w:pPr>
      <w:r w:rsidRPr="006224C5">
        <w:rPr>
          <w:rFonts w:asciiTheme="majorHAnsi" w:hAnsiTheme="majorHAnsi"/>
          <w:sz w:val="24"/>
        </w:rPr>
        <w:t xml:space="preserve">11. </w:t>
      </w:r>
      <w:r w:rsidRPr="006224C5">
        <w:rPr>
          <w:rFonts w:asciiTheme="majorHAnsi" w:hAnsiTheme="majorHAnsi"/>
          <w:sz w:val="24"/>
        </w:rPr>
        <w:tab/>
      </w:r>
      <w:r w:rsidRPr="006224C5">
        <w:rPr>
          <w:rFonts w:asciiTheme="majorHAnsi" w:hAnsiTheme="majorHAnsi"/>
          <w:sz w:val="24"/>
          <w:u w:val="single"/>
        </w:rPr>
        <w:t>Sensitive Questions</w:t>
      </w:r>
      <w:r w:rsidRPr="006224C5" w:rsidR="0085688C">
        <w:rPr>
          <w:rFonts w:asciiTheme="majorHAnsi" w:hAnsiTheme="majorHAnsi"/>
          <w:sz w:val="24"/>
          <w:u w:val="single"/>
        </w:rPr>
        <w:t xml:space="preserve"> </w:t>
      </w:r>
    </w:p>
    <w:p w:rsidR="00BE581B" w:rsidRPr="006224C5" w:rsidP="00996894" w14:paraId="3ACB0A66" w14:textId="0D1E4217">
      <w:pPr>
        <w:spacing w:after="0" w:line="240" w:lineRule="auto"/>
        <w:rPr>
          <w:rFonts w:asciiTheme="majorHAnsi" w:hAnsiTheme="majorHAnsi"/>
          <w:sz w:val="24"/>
        </w:rPr>
      </w:pPr>
      <w:r w:rsidRPr="006224C5">
        <w:rPr>
          <w:rFonts w:asciiTheme="majorHAnsi" w:hAnsiTheme="majorHAnsi"/>
          <w:sz w:val="24"/>
        </w:rPr>
        <w:t>The survey ask</w:t>
      </w:r>
      <w:r w:rsidR="00680CE9">
        <w:rPr>
          <w:rFonts w:asciiTheme="majorHAnsi" w:hAnsiTheme="majorHAnsi"/>
          <w:sz w:val="24"/>
        </w:rPr>
        <w:t>s</w:t>
      </w:r>
      <w:r w:rsidRPr="006224C5">
        <w:rPr>
          <w:rFonts w:asciiTheme="majorHAnsi" w:hAnsiTheme="majorHAnsi"/>
          <w:sz w:val="24"/>
        </w:rPr>
        <w:t xml:space="preserve"> respondents to provide their sexual orientation</w:t>
      </w:r>
      <w:r w:rsidRPr="006224C5" w:rsidR="00234012">
        <w:rPr>
          <w:rFonts w:asciiTheme="majorHAnsi" w:hAnsiTheme="majorHAnsi"/>
          <w:sz w:val="24"/>
        </w:rPr>
        <w:t xml:space="preserve"> (SO)</w:t>
      </w:r>
      <w:r w:rsidRPr="006224C5">
        <w:rPr>
          <w:rFonts w:asciiTheme="majorHAnsi" w:hAnsiTheme="majorHAnsi"/>
          <w:sz w:val="24"/>
        </w:rPr>
        <w:t xml:space="preserve"> and transgender identity</w:t>
      </w:r>
      <w:r w:rsidRPr="006224C5" w:rsidR="00234012">
        <w:rPr>
          <w:rFonts w:asciiTheme="majorHAnsi" w:hAnsiTheme="majorHAnsi"/>
          <w:sz w:val="24"/>
        </w:rPr>
        <w:t xml:space="preserve"> (GI)</w:t>
      </w:r>
      <w:r w:rsidRPr="006224C5" w:rsidR="00A11E9F">
        <w:rPr>
          <w:rFonts w:asciiTheme="majorHAnsi" w:hAnsiTheme="majorHAnsi"/>
          <w:sz w:val="24"/>
        </w:rPr>
        <w:t>, as well as experiences with unwanted sexual contact, mental health, sexual behaviors, and substance use</w:t>
      </w:r>
      <w:r w:rsidRPr="006224C5">
        <w:rPr>
          <w:rFonts w:asciiTheme="majorHAnsi" w:hAnsiTheme="majorHAnsi"/>
          <w:sz w:val="24"/>
        </w:rPr>
        <w:t>. Race/ethnicity will be collected via matched administrative data and is</w:t>
      </w:r>
      <w:r w:rsidRPr="006224C5" w:rsidR="00A11E9F">
        <w:rPr>
          <w:rFonts w:asciiTheme="majorHAnsi" w:hAnsiTheme="majorHAnsi"/>
          <w:sz w:val="24"/>
        </w:rPr>
        <w:t xml:space="preserve"> aligned with OMB measurement practices. </w:t>
      </w:r>
      <w:r w:rsidRPr="006224C5" w:rsidR="00234012">
        <w:rPr>
          <w:rFonts w:asciiTheme="majorHAnsi" w:hAnsiTheme="majorHAnsi"/>
          <w:sz w:val="24"/>
        </w:rPr>
        <w:t>A 2022 report from the</w:t>
      </w:r>
      <w:r w:rsidRPr="006224C5" w:rsidR="005F5A3E">
        <w:rPr>
          <w:rFonts w:asciiTheme="majorHAnsi" w:hAnsiTheme="majorHAnsi"/>
          <w:sz w:val="24"/>
        </w:rPr>
        <w:t xml:space="preserve"> National Academies</w:t>
      </w:r>
      <w:r w:rsidRPr="006224C5" w:rsidR="00234012">
        <w:rPr>
          <w:rFonts w:asciiTheme="majorHAnsi" w:hAnsiTheme="majorHAnsi"/>
          <w:sz w:val="24"/>
        </w:rPr>
        <w:t xml:space="preserve"> of Science, Engineering, and Medicine</w:t>
      </w:r>
      <w:r w:rsidRPr="006224C5" w:rsidR="00236083">
        <w:rPr>
          <w:rFonts w:asciiTheme="majorHAnsi" w:hAnsiTheme="majorHAnsi"/>
          <w:sz w:val="24"/>
        </w:rPr>
        <w:t xml:space="preserve"> (</w:t>
      </w:r>
      <w:r w:rsidRPr="006224C5" w:rsidR="00236083">
        <w:rPr>
          <w:rFonts w:asciiTheme="majorHAnsi" w:hAnsiTheme="majorHAnsi"/>
          <w:i/>
          <w:iCs/>
          <w:sz w:val="24"/>
        </w:rPr>
        <w:t>Measuring Sex, Gender Identity, and Sexual Orientation</w:t>
      </w:r>
      <w:r w:rsidRPr="006224C5" w:rsidR="00236083">
        <w:rPr>
          <w:rFonts w:asciiTheme="majorHAnsi" w:hAnsiTheme="majorHAnsi"/>
          <w:sz w:val="24"/>
        </w:rPr>
        <w:t>)</w:t>
      </w:r>
      <w:r w:rsidRPr="006224C5" w:rsidR="00234012">
        <w:rPr>
          <w:rFonts w:asciiTheme="majorHAnsi" w:hAnsiTheme="majorHAnsi"/>
          <w:sz w:val="24"/>
        </w:rPr>
        <w:t xml:space="preserve"> outline</w:t>
      </w:r>
      <w:r w:rsidRPr="006224C5" w:rsidR="00236083">
        <w:rPr>
          <w:rFonts w:asciiTheme="majorHAnsi" w:hAnsiTheme="majorHAnsi"/>
          <w:sz w:val="24"/>
        </w:rPr>
        <w:t>s</w:t>
      </w:r>
      <w:r w:rsidRPr="006224C5" w:rsidR="00234012">
        <w:rPr>
          <w:rFonts w:asciiTheme="majorHAnsi" w:hAnsiTheme="majorHAnsi"/>
          <w:sz w:val="24"/>
        </w:rPr>
        <w:t xml:space="preserve"> best practice in measuring SOGI</w:t>
      </w:r>
      <w:r w:rsidRPr="006224C5" w:rsidR="00236083">
        <w:rPr>
          <w:rFonts w:asciiTheme="majorHAnsi" w:hAnsiTheme="majorHAnsi"/>
          <w:sz w:val="24"/>
        </w:rPr>
        <w:t>, and the survey items in the HRBS align with them.</w:t>
      </w:r>
      <w:r w:rsidRPr="006224C5" w:rsidR="00234012">
        <w:rPr>
          <w:rFonts w:asciiTheme="majorHAnsi" w:hAnsiTheme="majorHAnsi"/>
          <w:sz w:val="24"/>
        </w:rPr>
        <w:t xml:space="preserve">  </w:t>
      </w:r>
      <w:r w:rsidRPr="006224C5" w:rsidR="00A11E9F">
        <w:rPr>
          <w:rFonts w:asciiTheme="majorHAnsi" w:hAnsiTheme="majorHAnsi"/>
          <w:sz w:val="24"/>
        </w:rPr>
        <w:t xml:space="preserve">The </w:t>
      </w:r>
      <w:r w:rsidRPr="006224C5" w:rsidR="00236083">
        <w:rPr>
          <w:rFonts w:asciiTheme="majorHAnsi" w:hAnsiTheme="majorHAnsi"/>
          <w:sz w:val="24"/>
        </w:rPr>
        <w:t xml:space="preserve">HRBS </w:t>
      </w:r>
      <w:r w:rsidRPr="006224C5" w:rsidR="00A11E9F">
        <w:rPr>
          <w:rFonts w:asciiTheme="majorHAnsi" w:hAnsiTheme="majorHAnsi"/>
          <w:sz w:val="24"/>
        </w:rPr>
        <w:t>survey is confidential</w:t>
      </w:r>
      <w:r w:rsidRPr="006224C5" w:rsidR="0024649C">
        <w:rPr>
          <w:rFonts w:asciiTheme="majorHAnsi" w:hAnsiTheme="majorHAnsi"/>
          <w:sz w:val="24"/>
        </w:rPr>
        <w:t>,</w:t>
      </w:r>
      <w:r w:rsidRPr="006224C5" w:rsidR="00A11E9F">
        <w:rPr>
          <w:rFonts w:asciiTheme="majorHAnsi" w:hAnsiTheme="majorHAnsi"/>
          <w:sz w:val="24"/>
        </w:rPr>
        <w:t xml:space="preserve"> responses will never be linked to an individual</w:t>
      </w:r>
      <w:r w:rsidR="002A6BA8">
        <w:rPr>
          <w:rFonts w:asciiTheme="majorHAnsi" w:hAnsiTheme="majorHAnsi"/>
          <w:sz w:val="24"/>
        </w:rPr>
        <w:t>,</w:t>
      </w:r>
      <w:r w:rsidRPr="006224C5" w:rsidR="00344640">
        <w:rPr>
          <w:rFonts w:asciiTheme="majorHAnsi" w:hAnsiTheme="majorHAnsi"/>
          <w:sz w:val="24"/>
        </w:rPr>
        <w:t xml:space="preserve"> and RAND has obtained a Certificate of Conf</w:t>
      </w:r>
      <w:r w:rsidRPr="006224C5" w:rsidR="00076097">
        <w:rPr>
          <w:rFonts w:asciiTheme="majorHAnsi" w:hAnsiTheme="majorHAnsi"/>
          <w:sz w:val="24"/>
        </w:rPr>
        <w:t>identiality from the National Institutes of Health (NIH).</w:t>
      </w:r>
      <w:r w:rsidRPr="006224C5" w:rsidR="0024649C">
        <w:rPr>
          <w:rFonts w:asciiTheme="majorHAnsi" w:hAnsiTheme="majorHAnsi"/>
          <w:sz w:val="24"/>
        </w:rPr>
        <w:t xml:space="preserve"> The </w:t>
      </w:r>
      <w:r w:rsidRPr="006224C5" w:rsidR="00236083">
        <w:rPr>
          <w:rFonts w:asciiTheme="majorHAnsi" w:hAnsiTheme="majorHAnsi"/>
          <w:sz w:val="24"/>
        </w:rPr>
        <w:t>survey items about health behaviors</w:t>
      </w:r>
      <w:r w:rsidRPr="006224C5" w:rsidR="000B55A0">
        <w:rPr>
          <w:rFonts w:asciiTheme="majorHAnsi" w:hAnsiTheme="majorHAnsi"/>
          <w:sz w:val="24"/>
        </w:rPr>
        <w:t xml:space="preserve"> are routinely asked </w:t>
      </w:r>
      <w:r w:rsidRPr="006224C5" w:rsidR="00236083">
        <w:rPr>
          <w:rFonts w:asciiTheme="majorHAnsi" w:hAnsiTheme="majorHAnsi"/>
          <w:sz w:val="24"/>
        </w:rPr>
        <w:t>i</w:t>
      </w:r>
      <w:r w:rsidRPr="006224C5" w:rsidR="000B55A0">
        <w:rPr>
          <w:rFonts w:asciiTheme="majorHAnsi" w:hAnsiTheme="majorHAnsi"/>
          <w:sz w:val="24"/>
        </w:rPr>
        <w:t xml:space="preserve">n </w:t>
      </w:r>
      <w:r w:rsidRPr="006224C5" w:rsidR="00236083">
        <w:rPr>
          <w:rFonts w:asciiTheme="majorHAnsi" w:hAnsiTheme="majorHAnsi"/>
          <w:sz w:val="24"/>
        </w:rPr>
        <w:t xml:space="preserve">nationally representative </w:t>
      </w:r>
      <w:r w:rsidRPr="006224C5" w:rsidR="000B55A0">
        <w:rPr>
          <w:rFonts w:asciiTheme="majorHAnsi" w:hAnsiTheme="majorHAnsi"/>
          <w:sz w:val="24"/>
        </w:rPr>
        <w:t xml:space="preserve">civilian surveys on health and heath behaviors and allow for comparison between the two populations. </w:t>
      </w:r>
      <w:r w:rsidR="00BD3FBB">
        <w:rPr>
          <w:rFonts w:asciiTheme="majorHAnsi" w:hAnsiTheme="majorHAnsi"/>
          <w:sz w:val="24"/>
        </w:rPr>
        <w:t xml:space="preserve">Service members are asked questions about </w:t>
      </w:r>
      <w:r w:rsidRPr="00F16F22" w:rsidR="00BD3FBB">
        <w:rPr>
          <w:rFonts w:asciiTheme="majorHAnsi" w:hAnsiTheme="majorHAnsi"/>
          <w:sz w:val="24"/>
        </w:rPr>
        <w:t>experiences with family planning, includ</w:t>
      </w:r>
      <w:r w:rsidR="00BD3FBB">
        <w:rPr>
          <w:rFonts w:asciiTheme="majorHAnsi" w:hAnsiTheme="majorHAnsi"/>
          <w:sz w:val="24"/>
        </w:rPr>
        <w:t>ing</w:t>
      </w:r>
      <w:r w:rsidRPr="00F16F22" w:rsidR="00BD3FBB">
        <w:rPr>
          <w:rFonts w:asciiTheme="majorHAnsi" w:hAnsiTheme="majorHAnsi"/>
          <w:sz w:val="24"/>
        </w:rPr>
        <w:t xml:space="preserve"> abortion services.</w:t>
      </w:r>
      <w:r w:rsidR="00BD3FBB">
        <w:rPr>
          <w:rFonts w:asciiTheme="majorHAnsi" w:hAnsiTheme="majorHAnsi"/>
          <w:sz w:val="24"/>
        </w:rPr>
        <w:t xml:space="preserve"> </w:t>
      </w:r>
      <w:r w:rsidRPr="00F16F22" w:rsidR="00F16F22">
        <w:rPr>
          <w:rFonts w:asciiTheme="majorHAnsi" w:hAnsiTheme="majorHAnsi"/>
          <w:sz w:val="24"/>
        </w:rPr>
        <w:t xml:space="preserve">The 2023 HRBS received a request </w:t>
      </w:r>
      <w:r w:rsidR="00F16F22">
        <w:rPr>
          <w:rFonts w:asciiTheme="majorHAnsi" w:hAnsiTheme="majorHAnsi"/>
          <w:sz w:val="24"/>
        </w:rPr>
        <w:t xml:space="preserve">originating from the office of the </w:t>
      </w:r>
      <w:r w:rsidRPr="00F16F22" w:rsidR="00F16F22">
        <w:rPr>
          <w:rFonts w:asciiTheme="majorHAnsi" w:hAnsiTheme="majorHAnsi"/>
          <w:sz w:val="24"/>
        </w:rPr>
        <w:t>Under Secretary of Defense for Personnel and Readiness</w:t>
      </w:r>
      <w:r w:rsidR="00F16F22">
        <w:t xml:space="preserve"> </w:t>
      </w:r>
      <w:r w:rsidRPr="00F16F22" w:rsidR="00F16F22">
        <w:rPr>
          <w:rFonts w:asciiTheme="majorHAnsi" w:hAnsiTheme="majorHAnsi"/>
          <w:sz w:val="24"/>
        </w:rPr>
        <w:t xml:space="preserve">for </w:t>
      </w:r>
      <w:r w:rsidR="00F16F22">
        <w:rPr>
          <w:rFonts w:asciiTheme="majorHAnsi" w:hAnsiTheme="majorHAnsi"/>
          <w:sz w:val="24"/>
        </w:rPr>
        <w:t xml:space="preserve">collection of </w:t>
      </w:r>
      <w:r w:rsidR="00BD3FBB">
        <w:rPr>
          <w:rFonts w:asciiTheme="majorHAnsi" w:hAnsiTheme="majorHAnsi"/>
          <w:sz w:val="24"/>
        </w:rPr>
        <w:t xml:space="preserve">such </w:t>
      </w:r>
      <w:r w:rsidR="00F16F22">
        <w:rPr>
          <w:rFonts w:asciiTheme="majorHAnsi" w:hAnsiTheme="majorHAnsi"/>
          <w:sz w:val="24"/>
        </w:rPr>
        <w:t>information</w:t>
      </w:r>
      <w:r w:rsidR="00BD3FBB">
        <w:rPr>
          <w:rFonts w:asciiTheme="majorHAnsi" w:hAnsiTheme="majorHAnsi"/>
          <w:sz w:val="24"/>
        </w:rPr>
        <w:t>.</w:t>
      </w:r>
      <w:r w:rsidR="00F16F22">
        <w:rPr>
          <w:rFonts w:asciiTheme="majorHAnsi" w:hAnsiTheme="majorHAnsi"/>
          <w:sz w:val="24"/>
        </w:rPr>
        <w:t xml:space="preserve"> </w:t>
      </w:r>
      <w:r w:rsidR="00AD3309">
        <w:rPr>
          <w:rFonts w:asciiTheme="majorHAnsi" w:hAnsiTheme="majorHAnsi"/>
          <w:sz w:val="24"/>
        </w:rPr>
        <w:t>This data collection is a</w:t>
      </w:r>
      <w:r w:rsidR="00AD1DFB">
        <w:rPr>
          <w:rFonts w:asciiTheme="majorHAnsi" w:hAnsiTheme="majorHAnsi"/>
          <w:sz w:val="24"/>
        </w:rPr>
        <w:t>lso a</w:t>
      </w:r>
      <w:r w:rsidR="00AD3309">
        <w:rPr>
          <w:rFonts w:asciiTheme="majorHAnsi" w:hAnsiTheme="majorHAnsi"/>
          <w:sz w:val="24"/>
        </w:rPr>
        <w:t xml:space="preserve"> </w:t>
      </w:r>
      <w:r w:rsidR="00AD1DFB">
        <w:rPr>
          <w:rFonts w:asciiTheme="majorHAnsi" w:hAnsiTheme="majorHAnsi"/>
          <w:sz w:val="24"/>
        </w:rPr>
        <w:t xml:space="preserve">matter of interest to the </w:t>
      </w:r>
      <w:r w:rsidRPr="00F16F22" w:rsidR="00AD3309">
        <w:rPr>
          <w:rFonts w:asciiTheme="majorHAnsi" w:hAnsiTheme="majorHAnsi"/>
          <w:sz w:val="24"/>
        </w:rPr>
        <w:t>Secretary of Defense</w:t>
      </w:r>
      <w:r w:rsidR="00AD1DFB">
        <w:rPr>
          <w:rFonts w:asciiTheme="majorHAnsi" w:hAnsiTheme="majorHAnsi"/>
          <w:sz w:val="24"/>
        </w:rPr>
        <w:t xml:space="preserve"> and the White House. Proposed questions address</w:t>
      </w:r>
      <w:r w:rsidRPr="00AD1DFB" w:rsidR="00AD1DFB">
        <w:rPr>
          <w:rFonts w:asciiTheme="majorHAnsi" w:hAnsiTheme="majorHAnsi"/>
          <w:sz w:val="24"/>
        </w:rPr>
        <w:t xml:space="preserve"> </w:t>
      </w:r>
      <w:r w:rsidR="00A0075B">
        <w:rPr>
          <w:rFonts w:asciiTheme="majorHAnsi" w:hAnsiTheme="majorHAnsi"/>
          <w:sz w:val="24"/>
        </w:rPr>
        <w:t>pregnancy planning, types of pregnancy outcomes, termination through abortion</w:t>
      </w:r>
      <w:r w:rsidRPr="00AD1DFB" w:rsidR="00AD1DFB">
        <w:rPr>
          <w:rFonts w:asciiTheme="majorHAnsi" w:hAnsiTheme="majorHAnsi"/>
          <w:sz w:val="24"/>
        </w:rPr>
        <w:t xml:space="preserve"> (</w:t>
      </w:r>
      <w:r w:rsidRPr="00AD1DFB" w:rsidR="00A0075B">
        <w:rPr>
          <w:rFonts w:asciiTheme="majorHAnsi" w:hAnsiTheme="majorHAnsi"/>
          <w:sz w:val="24"/>
        </w:rPr>
        <w:t>past 12 months</w:t>
      </w:r>
      <w:r w:rsidR="00A0075B">
        <w:rPr>
          <w:rFonts w:asciiTheme="majorHAnsi" w:hAnsiTheme="majorHAnsi"/>
          <w:sz w:val="24"/>
        </w:rPr>
        <w:t>,</w:t>
      </w:r>
      <w:r w:rsidRPr="00AD1DFB" w:rsidR="00A0075B">
        <w:rPr>
          <w:rFonts w:asciiTheme="majorHAnsi" w:hAnsiTheme="majorHAnsi"/>
          <w:sz w:val="24"/>
        </w:rPr>
        <w:t xml:space="preserve"> </w:t>
      </w:r>
      <w:r w:rsidRPr="00AD1DFB" w:rsidR="00AD1DFB">
        <w:rPr>
          <w:rFonts w:asciiTheme="majorHAnsi" w:hAnsiTheme="majorHAnsi"/>
          <w:sz w:val="24"/>
        </w:rPr>
        <w:t>since joining the military, and</w:t>
      </w:r>
      <w:r w:rsidR="00A0075B">
        <w:rPr>
          <w:rFonts w:asciiTheme="majorHAnsi" w:hAnsiTheme="majorHAnsi"/>
          <w:sz w:val="24"/>
        </w:rPr>
        <w:t xml:space="preserve"> lifetime</w:t>
      </w:r>
      <w:r w:rsidRPr="00AD1DFB" w:rsidR="00AD1DFB">
        <w:rPr>
          <w:rFonts w:asciiTheme="majorHAnsi" w:hAnsiTheme="majorHAnsi"/>
          <w:sz w:val="24"/>
        </w:rPr>
        <w:t xml:space="preserve">), the type of service </w:t>
      </w:r>
      <w:r w:rsidR="00A0075B">
        <w:rPr>
          <w:rFonts w:asciiTheme="majorHAnsi" w:hAnsiTheme="majorHAnsi"/>
          <w:sz w:val="24"/>
        </w:rPr>
        <w:t>received</w:t>
      </w:r>
      <w:r w:rsidRPr="00AD1DFB" w:rsidR="00AD1DFB">
        <w:rPr>
          <w:rFonts w:asciiTheme="majorHAnsi" w:hAnsiTheme="majorHAnsi"/>
          <w:sz w:val="24"/>
        </w:rPr>
        <w:t xml:space="preserve">, the type of </w:t>
      </w:r>
      <w:r w:rsidR="00042184">
        <w:rPr>
          <w:rFonts w:asciiTheme="majorHAnsi" w:hAnsiTheme="majorHAnsi"/>
          <w:sz w:val="24"/>
        </w:rPr>
        <w:t xml:space="preserve">facility </w:t>
      </w:r>
      <w:r w:rsidR="00ED19C6">
        <w:rPr>
          <w:rFonts w:asciiTheme="majorHAnsi" w:hAnsiTheme="majorHAnsi"/>
          <w:sz w:val="24"/>
        </w:rPr>
        <w:t>providing the service</w:t>
      </w:r>
      <w:r w:rsidRPr="00AD1DFB" w:rsidR="00AD1DFB">
        <w:rPr>
          <w:rFonts w:asciiTheme="majorHAnsi" w:hAnsiTheme="majorHAnsi"/>
          <w:sz w:val="24"/>
        </w:rPr>
        <w:t>, payment for the service, and loss of duty time associated with the service.</w:t>
      </w:r>
    </w:p>
    <w:p w:rsidR="00BE581B" w:rsidRPr="006224C5" w:rsidP="00996894" w14:paraId="2C75C742" w14:textId="77777777">
      <w:pPr>
        <w:spacing w:after="0" w:line="240" w:lineRule="auto"/>
        <w:rPr>
          <w:rFonts w:asciiTheme="majorHAnsi" w:hAnsiTheme="majorHAnsi"/>
          <w:sz w:val="24"/>
        </w:rPr>
      </w:pPr>
    </w:p>
    <w:p w:rsidR="00D21AA6" w:rsidRPr="006224C5" w:rsidP="00337EF1" w14:paraId="6CF93BA9" w14:textId="77777777">
      <w:pPr>
        <w:spacing w:after="0" w:line="240" w:lineRule="auto"/>
        <w:rPr>
          <w:rFonts w:asciiTheme="majorHAnsi" w:hAnsiTheme="majorHAnsi"/>
          <w:sz w:val="24"/>
        </w:rPr>
      </w:pPr>
      <w:r w:rsidRPr="006224C5">
        <w:rPr>
          <w:rFonts w:asciiTheme="majorHAnsi" w:hAnsiTheme="majorHAnsi"/>
          <w:sz w:val="24"/>
        </w:rPr>
        <w:t xml:space="preserve">12. </w:t>
      </w:r>
      <w:r w:rsidRPr="006224C5" w:rsidR="00A76F7E">
        <w:rPr>
          <w:rFonts w:asciiTheme="majorHAnsi" w:hAnsiTheme="majorHAnsi"/>
          <w:sz w:val="24"/>
        </w:rPr>
        <w:tab/>
      </w:r>
      <w:r w:rsidRPr="006224C5" w:rsidR="00A76F7E">
        <w:rPr>
          <w:rFonts w:asciiTheme="majorHAnsi" w:hAnsiTheme="majorHAnsi"/>
          <w:sz w:val="24"/>
          <w:u w:val="single"/>
        </w:rPr>
        <w:t>Respondent Burden and its Labor Costs</w:t>
      </w:r>
    </w:p>
    <w:p w:rsidR="00B55E9F" w:rsidRPr="006224C5" w:rsidP="00B55E9F" w14:paraId="3072BF87" w14:textId="77777777">
      <w:pPr>
        <w:pStyle w:val="NormalWeb"/>
        <w:spacing w:after="0" w:afterAutospacing="0" w:line="288" w:lineRule="atLeast"/>
        <w:rPr>
          <w:rFonts w:asciiTheme="majorHAnsi" w:eastAsiaTheme="minorHAnsi" w:hAnsiTheme="majorHAnsi" w:cstheme="minorBidi"/>
          <w:szCs w:val="22"/>
        </w:rPr>
      </w:pPr>
      <w:r w:rsidRPr="006224C5">
        <w:rPr>
          <w:rFonts w:asciiTheme="majorHAnsi" w:eastAsiaTheme="minorHAnsi" w:hAnsiTheme="majorHAnsi" w:cstheme="minorBidi"/>
          <w:szCs w:val="22"/>
        </w:rPr>
        <w:t>Part A: ESTIMATION OF RESPONDENT BURDEN</w:t>
      </w:r>
    </w:p>
    <w:p w:rsidR="00B55E9F" w:rsidRPr="006224C5" w:rsidP="00235D71" w14:paraId="55E18C0E" w14:textId="77777777">
      <w:pPr>
        <w:spacing w:after="0" w:line="240" w:lineRule="auto"/>
        <w:rPr>
          <w:rFonts w:asciiTheme="majorHAnsi" w:hAnsiTheme="majorHAnsi"/>
          <w:i/>
          <w:sz w:val="24"/>
        </w:rPr>
      </w:pPr>
    </w:p>
    <w:p w:rsidR="00235D71" w:rsidRPr="006224C5" w:rsidP="00235D71" w14:paraId="48C6DEE2" w14:textId="77777777">
      <w:pPr>
        <w:pStyle w:val="ListParagraph"/>
        <w:numPr>
          <w:ilvl w:val="0"/>
          <w:numId w:val="14"/>
        </w:numPr>
        <w:spacing w:after="0" w:line="240" w:lineRule="auto"/>
        <w:rPr>
          <w:rFonts w:asciiTheme="majorHAnsi" w:hAnsiTheme="majorHAnsi"/>
          <w:sz w:val="24"/>
        </w:rPr>
      </w:pPr>
      <w:r w:rsidRPr="006224C5">
        <w:rPr>
          <w:rFonts w:asciiTheme="majorHAnsi" w:hAnsiTheme="majorHAnsi"/>
          <w:sz w:val="24"/>
        </w:rPr>
        <w:t>Collection Instrument(s)</w:t>
      </w:r>
    </w:p>
    <w:p w:rsidR="00235D71" w:rsidRPr="006224C5" w:rsidP="00235D71" w14:paraId="1061703A" w14:textId="725E9721">
      <w:pPr>
        <w:pStyle w:val="ListParagraph"/>
        <w:spacing w:after="0" w:line="240" w:lineRule="auto"/>
        <w:rPr>
          <w:rFonts w:asciiTheme="majorHAnsi" w:hAnsiTheme="majorHAnsi"/>
          <w:sz w:val="24"/>
        </w:rPr>
      </w:pPr>
      <w:r>
        <w:rPr>
          <w:rFonts w:asciiTheme="majorHAnsi" w:hAnsiTheme="majorHAnsi"/>
          <w:sz w:val="24"/>
        </w:rPr>
        <w:t>2023</w:t>
      </w:r>
      <w:r w:rsidRPr="006224C5" w:rsidR="008B2153">
        <w:rPr>
          <w:rFonts w:asciiTheme="majorHAnsi" w:hAnsiTheme="majorHAnsi"/>
          <w:sz w:val="24"/>
        </w:rPr>
        <w:t xml:space="preserve"> H</w:t>
      </w:r>
      <w:r w:rsidR="00F84406">
        <w:rPr>
          <w:rFonts w:asciiTheme="majorHAnsi" w:hAnsiTheme="majorHAnsi"/>
          <w:sz w:val="24"/>
        </w:rPr>
        <w:t xml:space="preserve">ealth Related Behaviors Survey </w:t>
      </w:r>
    </w:p>
    <w:p w:rsidR="00235D71" w:rsidRPr="006224C5" w:rsidP="00235D71" w14:paraId="051B18AC" w14:textId="62B8BDFB">
      <w:pPr>
        <w:pStyle w:val="ListParagraph"/>
        <w:numPr>
          <w:ilvl w:val="0"/>
          <w:numId w:val="15"/>
        </w:numPr>
        <w:spacing w:after="0" w:line="240" w:lineRule="auto"/>
        <w:rPr>
          <w:rFonts w:asciiTheme="majorHAnsi" w:hAnsiTheme="majorHAnsi"/>
          <w:sz w:val="24"/>
        </w:rPr>
      </w:pPr>
      <w:r w:rsidRPr="006224C5">
        <w:rPr>
          <w:rFonts w:asciiTheme="majorHAnsi" w:hAnsiTheme="majorHAnsi"/>
          <w:sz w:val="24"/>
        </w:rPr>
        <w:t xml:space="preserve">Number of Respondents: </w:t>
      </w:r>
      <w:r w:rsidRPr="006224C5" w:rsidR="0079392D">
        <w:rPr>
          <w:rFonts w:asciiTheme="majorHAnsi" w:hAnsiTheme="majorHAnsi"/>
          <w:sz w:val="24"/>
        </w:rPr>
        <w:t>2</w:t>
      </w:r>
      <w:r w:rsidRPr="006224C5" w:rsidR="001E1D40">
        <w:rPr>
          <w:rFonts w:asciiTheme="majorHAnsi" w:hAnsiTheme="majorHAnsi"/>
          <w:sz w:val="24"/>
        </w:rPr>
        <w:t>2</w:t>
      </w:r>
      <w:r w:rsidRPr="006224C5" w:rsidR="0079392D">
        <w:rPr>
          <w:rFonts w:asciiTheme="majorHAnsi" w:hAnsiTheme="majorHAnsi"/>
          <w:sz w:val="24"/>
        </w:rPr>
        <w:t>,100</w:t>
      </w:r>
    </w:p>
    <w:p w:rsidR="00235D71" w:rsidRPr="006224C5" w:rsidP="00235D71" w14:paraId="7B8E296A" w14:textId="1E1DA94E">
      <w:pPr>
        <w:pStyle w:val="ListParagraph"/>
        <w:numPr>
          <w:ilvl w:val="0"/>
          <w:numId w:val="15"/>
        </w:numPr>
        <w:spacing w:after="0" w:line="240" w:lineRule="auto"/>
        <w:rPr>
          <w:rFonts w:asciiTheme="majorHAnsi" w:hAnsiTheme="majorHAnsi"/>
          <w:sz w:val="24"/>
        </w:rPr>
      </w:pPr>
      <w:r w:rsidRPr="006224C5">
        <w:rPr>
          <w:rFonts w:asciiTheme="majorHAnsi" w:hAnsiTheme="majorHAnsi"/>
          <w:sz w:val="24"/>
        </w:rPr>
        <w:t>Number of Responses Per</w:t>
      </w:r>
      <w:r w:rsidRPr="006224C5" w:rsidR="00520B36">
        <w:rPr>
          <w:rFonts w:asciiTheme="majorHAnsi" w:hAnsiTheme="majorHAnsi"/>
          <w:sz w:val="24"/>
        </w:rPr>
        <w:t xml:space="preserve"> Respondent: </w:t>
      </w:r>
      <w:r w:rsidR="00F84406">
        <w:rPr>
          <w:rFonts w:asciiTheme="majorHAnsi" w:hAnsiTheme="majorHAnsi"/>
          <w:sz w:val="24"/>
        </w:rPr>
        <w:t>1</w:t>
      </w:r>
    </w:p>
    <w:p w:rsidR="00235D71" w:rsidRPr="006224C5" w:rsidP="00235D71" w14:paraId="17D7CAC9" w14:textId="4ED0B093">
      <w:pPr>
        <w:pStyle w:val="ListParagraph"/>
        <w:numPr>
          <w:ilvl w:val="0"/>
          <w:numId w:val="15"/>
        </w:numPr>
        <w:spacing w:after="0" w:line="240" w:lineRule="auto"/>
        <w:rPr>
          <w:rFonts w:asciiTheme="majorHAnsi" w:hAnsiTheme="majorHAnsi"/>
          <w:sz w:val="24"/>
        </w:rPr>
      </w:pPr>
      <w:r w:rsidRPr="006224C5">
        <w:rPr>
          <w:rFonts w:asciiTheme="majorHAnsi" w:hAnsiTheme="majorHAnsi"/>
          <w:sz w:val="24"/>
        </w:rPr>
        <w:t>Num</w:t>
      </w:r>
      <w:r w:rsidRPr="006224C5" w:rsidR="00520B36">
        <w:rPr>
          <w:rFonts w:asciiTheme="majorHAnsi" w:hAnsiTheme="majorHAnsi"/>
          <w:sz w:val="24"/>
        </w:rPr>
        <w:t xml:space="preserve">ber of Total Annual Responses: </w:t>
      </w:r>
      <w:r w:rsidR="00630F62">
        <w:rPr>
          <w:rFonts w:asciiTheme="majorHAnsi" w:hAnsiTheme="majorHAnsi"/>
          <w:sz w:val="24"/>
        </w:rPr>
        <w:t>22,100</w:t>
      </w:r>
    </w:p>
    <w:p w:rsidR="00502FF3" w:rsidRPr="006224C5" w:rsidP="00235D71" w14:paraId="4C8B3D7C" w14:textId="367A135B">
      <w:pPr>
        <w:pStyle w:val="ListParagraph"/>
        <w:numPr>
          <w:ilvl w:val="0"/>
          <w:numId w:val="15"/>
        </w:numPr>
        <w:spacing w:after="0" w:line="240" w:lineRule="auto"/>
        <w:rPr>
          <w:rFonts w:asciiTheme="majorHAnsi" w:hAnsiTheme="majorHAnsi"/>
          <w:sz w:val="24"/>
        </w:rPr>
      </w:pPr>
      <w:r w:rsidRPr="006224C5">
        <w:rPr>
          <w:rFonts w:asciiTheme="majorHAnsi" w:hAnsiTheme="majorHAnsi"/>
          <w:sz w:val="24"/>
        </w:rPr>
        <w:t>Response Time</w:t>
      </w:r>
      <w:r w:rsidRPr="006224C5" w:rsidR="00520B36">
        <w:rPr>
          <w:rFonts w:asciiTheme="majorHAnsi" w:hAnsiTheme="majorHAnsi"/>
          <w:sz w:val="24"/>
        </w:rPr>
        <w:t xml:space="preserve">: </w:t>
      </w:r>
      <w:r w:rsidRPr="006224C5" w:rsidR="00B91FCF">
        <w:rPr>
          <w:rFonts w:asciiTheme="majorHAnsi" w:hAnsiTheme="majorHAnsi"/>
          <w:sz w:val="24"/>
        </w:rPr>
        <w:t>2</w:t>
      </w:r>
      <w:r w:rsidR="00630F62">
        <w:rPr>
          <w:rFonts w:asciiTheme="majorHAnsi" w:hAnsiTheme="majorHAnsi"/>
          <w:sz w:val="24"/>
        </w:rPr>
        <w:t>0</w:t>
      </w:r>
      <w:r w:rsidRPr="006224C5" w:rsidR="003032A0">
        <w:rPr>
          <w:rFonts w:asciiTheme="majorHAnsi" w:hAnsiTheme="majorHAnsi"/>
          <w:sz w:val="24"/>
        </w:rPr>
        <w:t xml:space="preserve"> minutes</w:t>
      </w:r>
    </w:p>
    <w:p w:rsidR="00A76F7E" w:rsidRPr="006224C5" w:rsidP="00235D71" w14:paraId="14C2AE4B" w14:textId="0170C418">
      <w:pPr>
        <w:pStyle w:val="ListParagraph"/>
        <w:numPr>
          <w:ilvl w:val="0"/>
          <w:numId w:val="15"/>
        </w:numPr>
        <w:spacing w:after="0" w:line="240" w:lineRule="auto"/>
        <w:rPr>
          <w:rFonts w:asciiTheme="majorHAnsi" w:hAnsiTheme="majorHAnsi"/>
          <w:sz w:val="24"/>
        </w:rPr>
      </w:pPr>
      <w:r w:rsidRPr="006224C5">
        <w:rPr>
          <w:rFonts w:asciiTheme="majorHAnsi" w:hAnsiTheme="majorHAnsi"/>
          <w:sz w:val="24"/>
        </w:rPr>
        <w:t>Respondent Burden Hours</w:t>
      </w:r>
      <w:r w:rsidRPr="006224C5" w:rsidR="00520B36">
        <w:rPr>
          <w:rFonts w:asciiTheme="majorHAnsi" w:hAnsiTheme="majorHAnsi"/>
          <w:sz w:val="24"/>
        </w:rPr>
        <w:t>:</w:t>
      </w:r>
      <w:r w:rsidRPr="006224C5" w:rsidR="008B2153">
        <w:rPr>
          <w:rFonts w:asciiTheme="majorHAnsi" w:hAnsiTheme="majorHAnsi"/>
          <w:sz w:val="24"/>
        </w:rPr>
        <w:t xml:space="preserve"> </w:t>
      </w:r>
      <w:r w:rsidR="00630F62">
        <w:rPr>
          <w:rFonts w:asciiTheme="majorHAnsi" w:hAnsiTheme="majorHAnsi"/>
          <w:sz w:val="24"/>
        </w:rPr>
        <w:t>7,36</w:t>
      </w:r>
      <w:r w:rsidR="00CD7185">
        <w:rPr>
          <w:rFonts w:asciiTheme="majorHAnsi" w:hAnsiTheme="majorHAnsi"/>
          <w:sz w:val="24"/>
        </w:rPr>
        <w:t>7</w:t>
      </w:r>
    </w:p>
    <w:p w:rsidR="00B55E9F" w:rsidRPr="006224C5" w:rsidP="00B55E9F" w14:paraId="0BA52A79" w14:textId="77777777">
      <w:pPr>
        <w:pStyle w:val="ListParagraph"/>
        <w:spacing w:after="0" w:line="240" w:lineRule="auto"/>
        <w:ind w:left="1440"/>
        <w:rPr>
          <w:rFonts w:asciiTheme="majorHAnsi" w:hAnsiTheme="majorHAnsi"/>
          <w:sz w:val="24"/>
        </w:rPr>
      </w:pPr>
    </w:p>
    <w:p w:rsidR="00235D71" w:rsidRPr="006224C5" w:rsidP="00235D71" w14:paraId="5A5B1269" w14:textId="72F4E68E">
      <w:pPr>
        <w:pStyle w:val="ListParagraph"/>
        <w:numPr>
          <w:ilvl w:val="0"/>
          <w:numId w:val="14"/>
        </w:numPr>
        <w:spacing w:after="0" w:line="240" w:lineRule="auto"/>
        <w:rPr>
          <w:rFonts w:asciiTheme="majorHAnsi" w:hAnsiTheme="majorHAnsi"/>
          <w:sz w:val="24"/>
        </w:rPr>
      </w:pPr>
      <w:r w:rsidRPr="006224C5">
        <w:rPr>
          <w:rFonts w:asciiTheme="majorHAnsi" w:hAnsiTheme="majorHAnsi"/>
          <w:sz w:val="24"/>
        </w:rPr>
        <w:t xml:space="preserve">Total Submission Burden </w:t>
      </w:r>
    </w:p>
    <w:p w:rsidR="00235D71" w:rsidRPr="006224C5" w:rsidP="00235D71" w14:paraId="72DE37A8" w14:textId="454E6AFD">
      <w:pPr>
        <w:pStyle w:val="ListParagraph"/>
        <w:numPr>
          <w:ilvl w:val="1"/>
          <w:numId w:val="14"/>
        </w:numPr>
        <w:spacing w:after="0" w:line="240" w:lineRule="auto"/>
        <w:rPr>
          <w:rFonts w:asciiTheme="majorHAnsi" w:hAnsiTheme="majorHAnsi"/>
          <w:sz w:val="24"/>
        </w:rPr>
      </w:pPr>
      <w:r w:rsidRPr="006224C5">
        <w:rPr>
          <w:rFonts w:asciiTheme="majorHAnsi" w:hAnsiTheme="majorHAnsi"/>
          <w:sz w:val="24"/>
        </w:rPr>
        <w:t xml:space="preserve">Total Number of Respondents: </w:t>
      </w:r>
      <w:r w:rsidRPr="006224C5" w:rsidR="002C0BE5">
        <w:rPr>
          <w:rFonts w:asciiTheme="majorHAnsi" w:hAnsiTheme="majorHAnsi"/>
          <w:sz w:val="24"/>
        </w:rPr>
        <w:t>22,100</w:t>
      </w:r>
    </w:p>
    <w:p w:rsidR="00235D71" w:rsidRPr="006224C5" w:rsidP="00235D71" w14:paraId="520A2F5A" w14:textId="1ABBA7E7">
      <w:pPr>
        <w:pStyle w:val="ListParagraph"/>
        <w:numPr>
          <w:ilvl w:val="1"/>
          <w:numId w:val="14"/>
        </w:numPr>
        <w:spacing w:after="0" w:line="240" w:lineRule="auto"/>
        <w:rPr>
          <w:rFonts w:asciiTheme="majorHAnsi" w:hAnsiTheme="majorHAnsi"/>
          <w:sz w:val="24"/>
        </w:rPr>
      </w:pPr>
      <w:r w:rsidRPr="006224C5">
        <w:rPr>
          <w:rFonts w:asciiTheme="majorHAnsi" w:hAnsiTheme="majorHAnsi"/>
          <w:sz w:val="24"/>
        </w:rPr>
        <w:t xml:space="preserve">Total Number of Annual Responses: </w:t>
      </w:r>
      <w:r w:rsidR="00F84406">
        <w:rPr>
          <w:rFonts w:asciiTheme="majorHAnsi" w:hAnsiTheme="majorHAnsi"/>
          <w:sz w:val="24"/>
        </w:rPr>
        <w:t>22,100</w:t>
      </w:r>
    </w:p>
    <w:p w:rsidR="00A77157" w:rsidRPr="006224C5" w:rsidP="00337EF1" w14:paraId="6BC76B55" w14:textId="013C7B7D">
      <w:pPr>
        <w:pStyle w:val="ListParagraph"/>
        <w:numPr>
          <w:ilvl w:val="1"/>
          <w:numId w:val="14"/>
        </w:numPr>
        <w:spacing w:after="0" w:line="240" w:lineRule="auto"/>
        <w:rPr>
          <w:rFonts w:asciiTheme="majorHAnsi" w:hAnsiTheme="majorHAnsi"/>
          <w:sz w:val="24"/>
        </w:rPr>
      </w:pPr>
      <w:r w:rsidRPr="006224C5">
        <w:rPr>
          <w:rFonts w:asciiTheme="majorHAnsi" w:hAnsiTheme="majorHAnsi"/>
          <w:sz w:val="24"/>
        </w:rPr>
        <w:t xml:space="preserve">Total Respondent Burden Hours: </w:t>
      </w:r>
      <w:r w:rsidR="00630F62">
        <w:rPr>
          <w:rFonts w:asciiTheme="majorHAnsi" w:hAnsiTheme="majorHAnsi"/>
          <w:sz w:val="24"/>
        </w:rPr>
        <w:t>7,36</w:t>
      </w:r>
      <w:r w:rsidR="00CD7185">
        <w:rPr>
          <w:rFonts w:asciiTheme="majorHAnsi" w:hAnsiTheme="majorHAnsi"/>
          <w:sz w:val="24"/>
        </w:rPr>
        <w:t>7</w:t>
      </w:r>
    </w:p>
    <w:p w:rsidR="00520B36" w:rsidRPr="006224C5" w:rsidP="00337EF1" w14:paraId="5C6D7B56" w14:textId="77777777">
      <w:pPr>
        <w:spacing w:after="0" w:line="240" w:lineRule="auto"/>
        <w:rPr>
          <w:rFonts w:asciiTheme="majorHAnsi" w:hAnsiTheme="majorHAnsi"/>
          <w:sz w:val="24"/>
        </w:rPr>
      </w:pPr>
    </w:p>
    <w:p w:rsidR="00105F45" w:rsidRPr="006224C5" w:rsidP="00337EF1" w14:paraId="6F217BF7" w14:textId="77777777">
      <w:pPr>
        <w:spacing w:after="0" w:line="240" w:lineRule="auto"/>
        <w:rPr>
          <w:rFonts w:asciiTheme="majorHAnsi" w:hAnsiTheme="majorHAnsi"/>
          <w:sz w:val="24"/>
        </w:rPr>
      </w:pPr>
      <w:r w:rsidRPr="006224C5">
        <w:rPr>
          <w:rFonts w:asciiTheme="majorHAnsi" w:hAnsiTheme="majorHAnsi"/>
          <w:sz w:val="24"/>
        </w:rPr>
        <w:t>Part B: LABOR COST OF RESPONDENT BURDEN</w:t>
      </w:r>
    </w:p>
    <w:p w:rsidR="00235D71" w:rsidRPr="006224C5" w:rsidP="00235D71" w14:paraId="2BFC0CB9" w14:textId="77777777">
      <w:pPr>
        <w:pStyle w:val="ListParagraph"/>
        <w:spacing w:after="0" w:line="240" w:lineRule="auto"/>
        <w:rPr>
          <w:rFonts w:asciiTheme="majorHAnsi" w:hAnsiTheme="majorHAnsi"/>
          <w:sz w:val="24"/>
        </w:rPr>
      </w:pPr>
    </w:p>
    <w:p w:rsidR="00235D71" w:rsidRPr="006224C5" w:rsidP="00235D71" w14:paraId="7F80E30E" w14:textId="77777777">
      <w:pPr>
        <w:pStyle w:val="ListParagraph"/>
        <w:numPr>
          <w:ilvl w:val="0"/>
          <w:numId w:val="16"/>
        </w:numPr>
        <w:spacing w:after="0" w:line="240" w:lineRule="auto"/>
        <w:rPr>
          <w:rFonts w:asciiTheme="majorHAnsi" w:hAnsiTheme="majorHAnsi"/>
          <w:sz w:val="24"/>
        </w:rPr>
      </w:pPr>
      <w:r w:rsidRPr="006224C5">
        <w:rPr>
          <w:rFonts w:asciiTheme="majorHAnsi" w:hAnsiTheme="majorHAnsi"/>
          <w:sz w:val="24"/>
        </w:rPr>
        <w:t>Collection Instrument(s)</w:t>
      </w:r>
    </w:p>
    <w:p w:rsidR="00235D71" w:rsidRPr="006224C5" w:rsidP="00235D71" w14:paraId="0E9385BA" w14:textId="4CCBED25">
      <w:pPr>
        <w:pStyle w:val="ListParagraph"/>
        <w:spacing w:after="0" w:line="240" w:lineRule="auto"/>
        <w:rPr>
          <w:rFonts w:asciiTheme="majorHAnsi" w:hAnsiTheme="majorHAnsi"/>
          <w:sz w:val="24"/>
        </w:rPr>
      </w:pPr>
      <w:r>
        <w:rPr>
          <w:rFonts w:asciiTheme="majorHAnsi" w:hAnsiTheme="majorHAnsi"/>
          <w:sz w:val="24"/>
        </w:rPr>
        <w:t>2023</w:t>
      </w:r>
      <w:r w:rsidRPr="006224C5" w:rsidR="00B91FCF">
        <w:rPr>
          <w:rFonts w:asciiTheme="majorHAnsi" w:hAnsiTheme="majorHAnsi"/>
          <w:sz w:val="24"/>
        </w:rPr>
        <w:t xml:space="preserve"> Health Related Behaviors Survey </w:t>
      </w:r>
    </w:p>
    <w:p w:rsidR="00235D71" w:rsidRPr="006224C5" w:rsidP="00235D71" w14:paraId="4C7DEAF0" w14:textId="026F47E0">
      <w:pPr>
        <w:pStyle w:val="ListParagraph"/>
        <w:numPr>
          <w:ilvl w:val="0"/>
          <w:numId w:val="17"/>
        </w:numPr>
        <w:spacing w:after="0" w:line="240" w:lineRule="auto"/>
        <w:rPr>
          <w:rFonts w:asciiTheme="majorHAnsi" w:hAnsiTheme="majorHAnsi"/>
          <w:sz w:val="24"/>
        </w:rPr>
      </w:pPr>
      <w:r w:rsidRPr="006224C5">
        <w:rPr>
          <w:rFonts w:asciiTheme="majorHAnsi" w:hAnsiTheme="majorHAnsi"/>
          <w:sz w:val="24"/>
        </w:rPr>
        <w:t xml:space="preserve">Number of Total Annual Responses: </w:t>
      </w:r>
      <w:r w:rsidR="00F84406">
        <w:rPr>
          <w:rFonts w:asciiTheme="majorHAnsi" w:hAnsiTheme="majorHAnsi"/>
          <w:sz w:val="24"/>
        </w:rPr>
        <w:t>22,100</w:t>
      </w:r>
    </w:p>
    <w:p w:rsidR="00235D71" w:rsidRPr="006224C5" w:rsidP="00235D71" w14:paraId="15AAE623" w14:textId="305E95AE">
      <w:pPr>
        <w:pStyle w:val="ListParagraph"/>
        <w:numPr>
          <w:ilvl w:val="0"/>
          <w:numId w:val="17"/>
        </w:numPr>
        <w:spacing w:after="0" w:line="240" w:lineRule="auto"/>
        <w:rPr>
          <w:rFonts w:asciiTheme="majorHAnsi" w:hAnsiTheme="majorHAnsi"/>
          <w:sz w:val="24"/>
        </w:rPr>
      </w:pPr>
      <w:r w:rsidRPr="006224C5">
        <w:rPr>
          <w:rFonts w:asciiTheme="majorHAnsi" w:hAnsiTheme="majorHAnsi"/>
          <w:sz w:val="24"/>
        </w:rPr>
        <w:t xml:space="preserve">Response Time: </w:t>
      </w:r>
      <w:r w:rsidRPr="006224C5" w:rsidR="00B91FCF">
        <w:rPr>
          <w:rFonts w:asciiTheme="majorHAnsi" w:hAnsiTheme="majorHAnsi"/>
          <w:sz w:val="24"/>
        </w:rPr>
        <w:t>2</w:t>
      </w:r>
      <w:r w:rsidR="00630F62">
        <w:rPr>
          <w:rFonts w:asciiTheme="majorHAnsi" w:hAnsiTheme="majorHAnsi"/>
          <w:sz w:val="24"/>
        </w:rPr>
        <w:t>0</w:t>
      </w:r>
      <w:r w:rsidRPr="006224C5" w:rsidR="00B91FCF">
        <w:rPr>
          <w:rFonts w:asciiTheme="majorHAnsi" w:hAnsiTheme="majorHAnsi"/>
          <w:sz w:val="24"/>
        </w:rPr>
        <w:t xml:space="preserve"> minutes</w:t>
      </w:r>
      <w:r w:rsidR="00630F62">
        <w:rPr>
          <w:rFonts w:asciiTheme="majorHAnsi" w:hAnsiTheme="majorHAnsi"/>
          <w:sz w:val="24"/>
        </w:rPr>
        <w:t xml:space="preserve"> </w:t>
      </w:r>
    </w:p>
    <w:p w:rsidR="00235D71" w:rsidRPr="006224C5" w:rsidP="00235D71" w14:paraId="584B843C" w14:textId="5BE42006">
      <w:pPr>
        <w:pStyle w:val="ListParagraph"/>
        <w:numPr>
          <w:ilvl w:val="0"/>
          <w:numId w:val="17"/>
        </w:numPr>
        <w:spacing w:after="0" w:line="240" w:lineRule="auto"/>
        <w:rPr>
          <w:rFonts w:asciiTheme="majorHAnsi" w:hAnsiTheme="majorHAnsi"/>
          <w:sz w:val="24"/>
        </w:rPr>
      </w:pPr>
      <w:r w:rsidRPr="006224C5">
        <w:rPr>
          <w:rFonts w:asciiTheme="majorHAnsi" w:hAnsiTheme="majorHAnsi"/>
          <w:sz w:val="24"/>
        </w:rPr>
        <w:t xml:space="preserve">Respondent Hourly Wage: </w:t>
      </w:r>
      <w:r w:rsidRPr="006224C5" w:rsidR="00A83372">
        <w:rPr>
          <w:rFonts w:asciiTheme="majorHAnsi" w:hAnsiTheme="majorHAnsi"/>
          <w:sz w:val="24"/>
        </w:rPr>
        <w:t>See table</w:t>
      </w:r>
      <w:r w:rsidRPr="006224C5" w:rsidR="00426FDB">
        <w:rPr>
          <w:rFonts w:asciiTheme="majorHAnsi" w:hAnsiTheme="majorHAnsi"/>
          <w:sz w:val="24"/>
        </w:rPr>
        <w:t xml:space="preserve"> below.</w:t>
      </w:r>
    </w:p>
    <w:p w:rsidR="00426FDB" w:rsidRPr="006224C5" w:rsidP="00426FDB" w14:paraId="59AD6A5C" w14:textId="77777777">
      <w:pPr>
        <w:pStyle w:val="ListParagraph"/>
        <w:spacing w:after="0" w:line="240" w:lineRule="auto"/>
        <w:ind w:left="1440"/>
        <w:rPr>
          <w:rFonts w:asciiTheme="majorHAnsi" w:hAnsiTheme="majorHAnsi"/>
          <w:sz w:val="24"/>
        </w:rPr>
      </w:pPr>
    </w:p>
    <w:tbl>
      <w:tblPr>
        <w:tblStyle w:val="TableGrid"/>
        <w:tblW w:w="0" w:type="auto"/>
        <w:tblInd w:w="1440" w:type="dxa"/>
        <w:tblLook w:val="04A0"/>
      </w:tblPr>
      <w:tblGrid>
        <w:gridCol w:w="1974"/>
        <w:gridCol w:w="2968"/>
        <w:gridCol w:w="2968"/>
      </w:tblGrid>
      <w:tr w14:paraId="3C0ED9BB" w14:textId="3D1E68CC" w:rsidTr="00C94683">
        <w:tblPrEx>
          <w:tblW w:w="0" w:type="auto"/>
          <w:tblInd w:w="1440" w:type="dxa"/>
          <w:tblLook w:val="04A0"/>
        </w:tblPrEx>
        <w:tc>
          <w:tcPr>
            <w:tcW w:w="1974" w:type="dxa"/>
          </w:tcPr>
          <w:p w:rsidR="00C94683" w:rsidRPr="006224C5" w:rsidP="00AA5231" w14:paraId="1BA63783" w14:textId="3C3D6249">
            <w:pPr>
              <w:pStyle w:val="ListParagraph"/>
              <w:ind w:left="0"/>
              <w:rPr>
                <w:rFonts w:asciiTheme="majorHAnsi" w:hAnsiTheme="majorHAnsi"/>
                <w:b/>
                <w:bCs/>
                <w:sz w:val="24"/>
              </w:rPr>
            </w:pPr>
            <w:r w:rsidRPr="006224C5">
              <w:rPr>
                <w:rFonts w:asciiTheme="majorHAnsi" w:hAnsiTheme="majorHAnsi"/>
                <w:b/>
                <w:bCs/>
                <w:sz w:val="24"/>
              </w:rPr>
              <w:t>Pay Grade</w:t>
            </w:r>
          </w:p>
        </w:tc>
        <w:tc>
          <w:tcPr>
            <w:tcW w:w="2968" w:type="dxa"/>
          </w:tcPr>
          <w:p w:rsidR="00C94683" w:rsidRPr="006224C5" w:rsidP="00FF576A" w14:paraId="52AC6E43" w14:textId="58FD2003">
            <w:pPr>
              <w:pStyle w:val="ListParagraph"/>
              <w:ind w:left="0"/>
              <w:jc w:val="center"/>
              <w:rPr>
                <w:rFonts w:asciiTheme="majorHAnsi" w:hAnsiTheme="majorHAnsi"/>
                <w:b/>
                <w:bCs/>
                <w:sz w:val="24"/>
              </w:rPr>
            </w:pPr>
            <w:r w:rsidRPr="006224C5">
              <w:rPr>
                <w:rFonts w:asciiTheme="majorHAnsi" w:hAnsiTheme="majorHAnsi"/>
                <w:b/>
                <w:bCs/>
                <w:sz w:val="24"/>
              </w:rPr>
              <w:t>Based on 2022 Monthly Basic Pay Table</w:t>
            </w:r>
          </w:p>
        </w:tc>
        <w:tc>
          <w:tcPr>
            <w:tcW w:w="2968" w:type="dxa"/>
          </w:tcPr>
          <w:p w:rsidR="00C94683" w:rsidRPr="006224C5" w:rsidP="00C94683" w14:paraId="52A734FF" w14:textId="578A6E3B">
            <w:pPr>
              <w:pStyle w:val="ListParagraph"/>
              <w:ind w:left="0"/>
              <w:jc w:val="center"/>
              <w:rPr>
                <w:rFonts w:asciiTheme="majorHAnsi" w:hAnsiTheme="majorHAnsi"/>
                <w:b/>
                <w:bCs/>
                <w:sz w:val="24"/>
              </w:rPr>
            </w:pPr>
            <w:r w:rsidRPr="006224C5">
              <w:rPr>
                <w:rFonts w:asciiTheme="majorHAnsi" w:hAnsiTheme="majorHAnsi"/>
                <w:b/>
                <w:bCs/>
                <w:sz w:val="24"/>
              </w:rPr>
              <w:t>Hourly Rate</w:t>
            </w:r>
          </w:p>
        </w:tc>
      </w:tr>
      <w:tr w14:paraId="6B08E0C7" w14:textId="777C7A42" w:rsidTr="00C94683">
        <w:tblPrEx>
          <w:tblW w:w="0" w:type="auto"/>
          <w:tblInd w:w="1440" w:type="dxa"/>
          <w:tblLook w:val="04A0"/>
        </w:tblPrEx>
        <w:tc>
          <w:tcPr>
            <w:tcW w:w="1974" w:type="dxa"/>
          </w:tcPr>
          <w:p w:rsidR="00FF576A" w:rsidRPr="006224C5" w:rsidP="00FF576A" w14:paraId="2E417254" w14:textId="7983A1BE">
            <w:pPr>
              <w:pStyle w:val="ListParagraph"/>
              <w:ind w:left="0"/>
              <w:rPr>
                <w:rFonts w:asciiTheme="majorHAnsi" w:hAnsiTheme="majorHAnsi"/>
                <w:sz w:val="24"/>
              </w:rPr>
            </w:pPr>
            <w:r w:rsidRPr="006224C5">
              <w:rPr>
                <w:rFonts w:asciiTheme="majorHAnsi" w:hAnsiTheme="majorHAnsi"/>
                <w:sz w:val="24"/>
              </w:rPr>
              <w:t>E1-E4</w:t>
            </w:r>
          </w:p>
        </w:tc>
        <w:tc>
          <w:tcPr>
            <w:tcW w:w="2968" w:type="dxa"/>
          </w:tcPr>
          <w:p w:rsidR="00FF576A" w:rsidRPr="006224C5" w:rsidP="00FF576A" w14:paraId="1FCBDDCE" w14:textId="0F2164BE">
            <w:pPr>
              <w:pStyle w:val="ListParagraph"/>
              <w:ind w:left="0"/>
              <w:jc w:val="center"/>
              <w:rPr>
                <w:rFonts w:asciiTheme="majorHAnsi" w:hAnsiTheme="majorHAnsi"/>
                <w:sz w:val="24"/>
              </w:rPr>
            </w:pPr>
            <w:r w:rsidRPr="006224C5">
              <w:rPr>
                <w:rFonts w:asciiTheme="majorHAnsi" w:hAnsiTheme="majorHAnsi"/>
                <w:sz w:val="24"/>
              </w:rPr>
              <w:t>$14.05 (E3, 3 years)</w:t>
            </w:r>
          </w:p>
        </w:tc>
        <w:tc>
          <w:tcPr>
            <w:tcW w:w="2968" w:type="dxa"/>
          </w:tcPr>
          <w:p w:rsidR="00FF576A" w:rsidRPr="006224C5" w:rsidP="00FF576A" w14:paraId="7D6B241E" w14:textId="25C229C3">
            <w:pPr>
              <w:pStyle w:val="ListParagraph"/>
              <w:ind w:left="0"/>
              <w:jc w:val="center"/>
              <w:rPr>
                <w:rFonts w:asciiTheme="majorHAnsi" w:hAnsiTheme="majorHAnsi" w:cstheme="minorHAnsi"/>
                <w:sz w:val="24"/>
                <w:szCs w:val="24"/>
              </w:rPr>
            </w:pPr>
            <w:r w:rsidRPr="006224C5">
              <w:rPr>
                <w:rFonts w:asciiTheme="majorHAnsi" w:hAnsiTheme="majorHAnsi" w:cstheme="minorHAnsi"/>
                <w:sz w:val="24"/>
                <w:szCs w:val="24"/>
              </w:rPr>
              <w:t xml:space="preserve"> $14.05 </w:t>
            </w:r>
          </w:p>
        </w:tc>
      </w:tr>
      <w:tr w14:paraId="4C65C2D6" w14:textId="1D3B6D49" w:rsidTr="00C94683">
        <w:tblPrEx>
          <w:tblW w:w="0" w:type="auto"/>
          <w:tblInd w:w="1440" w:type="dxa"/>
          <w:tblLook w:val="04A0"/>
        </w:tblPrEx>
        <w:tc>
          <w:tcPr>
            <w:tcW w:w="1974" w:type="dxa"/>
          </w:tcPr>
          <w:p w:rsidR="00FF576A" w:rsidRPr="006224C5" w:rsidP="00FF576A" w14:paraId="4EA4344B" w14:textId="28D78CD2">
            <w:pPr>
              <w:pStyle w:val="ListParagraph"/>
              <w:ind w:left="0"/>
              <w:rPr>
                <w:rFonts w:asciiTheme="majorHAnsi" w:hAnsiTheme="majorHAnsi"/>
                <w:sz w:val="24"/>
              </w:rPr>
            </w:pPr>
            <w:r w:rsidRPr="006224C5">
              <w:rPr>
                <w:rFonts w:asciiTheme="majorHAnsi" w:hAnsiTheme="majorHAnsi"/>
                <w:sz w:val="24"/>
              </w:rPr>
              <w:t>E5-E6</w:t>
            </w:r>
          </w:p>
        </w:tc>
        <w:tc>
          <w:tcPr>
            <w:tcW w:w="2968" w:type="dxa"/>
          </w:tcPr>
          <w:p w:rsidR="00FF576A" w:rsidRPr="006224C5" w:rsidP="00FF576A" w14:paraId="0C7700C8" w14:textId="0EE28435">
            <w:pPr>
              <w:pStyle w:val="ListParagraph"/>
              <w:ind w:left="0"/>
              <w:jc w:val="center"/>
              <w:rPr>
                <w:rFonts w:asciiTheme="majorHAnsi" w:hAnsiTheme="majorHAnsi"/>
                <w:sz w:val="24"/>
              </w:rPr>
            </w:pPr>
            <w:r w:rsidRPr="006224C5">
              <w:rPr>
                <w:rFonts w:asciiTheme="majorHAnsi" w:hAnsiTheme="majorHAnsi"/>
                <w:sz w:val="24"/>
              </w:rPr>
              <w:t>$22.29 (E6, 8 years)</w:t>
            </w:r>
          </w:p>
        </w:tc>
        <w:tc>
          <w:tcPr>
            <w:tcW w:w="2968" w:type="dxa"/>
          </w:tcPr>
          <w:p w:rsidR="00FF576A" w:rsidRPr="006224C5" w:rsidP="00FF576A" w14:paraId="0BDC56C6" w14:textId="24C8D883">
            <w:pPr>
              <w:pStyle w:val="ListParagraph"/>
              <w:ind w:left="0"/>
              <w:jc w:val="center"/>
              <w:rPr>
                <w:rFonts w:asciiTheme="majorHAnsi" w:hAnsiTheme="majorHAnsi" w:cstheme="minorHAnsi"/>
                <w:sz w:val="24"/>
                <w:szCs w:val="24"/>
              </w:rPr>
            </w:pPr>
            <w:r w:rsidRPr="006224C5">
              <w:rPr>
                <w:rFonts w:asciiTheme="majorHAnsi" w:hAnsiTheme="majorHAnsi" w:cstheme="minorHAnsi"/>
                <w:sz w:val="24"/>
                <w:szCs w:val="24"/>
              </w:rPr>
              <w:t xml:space="preserve"> $22.29 </w:t>
            </w:r>
          </w:p>
        </w:tc>
      </w:tr>
      <w:tr w14:paraId="21FD15B4" w14:textId="49DA6A55" w:rsidTr="00C94683">
        <w:tblPrEx>
          <w:tblW w:w="0" w:type="auto"/>
          <w:tblInd w:w="1440" w:type="dxa"/>
          <w:tblLook w:val="04A0"/>
        </w:tblPrEx>
        <w:tc>
          <w:tcPr>
            <w:tcW w:w="1974" w:type="dxa"/>
          </w:tcPr>
          <w:p w:rsidR="00FF576A" w:rsidRPr="006224C5" w:rsidP="00FF576A" w14:paraId="76F05ED6" w14:textId="07E23ACF">
            <w:pPr>
              <w:pStyle w:val="ListParagraph"/>
              <w:ind w:left="0"/>
              <w:rPr>
                <w:rFonts w:asciiTheme="majorHAnsi" w:hAnsiTheme="majorHAnsi"/>
                <w:sz w:val="24"/>
              </w:rPr>
            </w:pPr>
            <w:r w:rsidRPr="006224C5">
              <w:rPr>
                <w:rFonts w:asciiTheme="majorHAnsi" w:hAnsiTheme="majorHAnsi"/>
                <w:sz w:val="24"/>
              </w:rPr>
              <w:t>E7-E9</w:t>
            </w:r>
          </w:p>
        </w:tc>
        <w:tc>
          <w:tcPr>
            <w:tcW w:w="2968" w:type="dxa"/>
          </w:tcPr>
          <w:p w:rsidR="00FF576A" w:rsidRPr="006224C5" w:rsidP="00FF576A" w14:paraId="7E732270" w14:textId="2A33CB4C">
            <w:pPr>
              <w:pStyle w:val="ListParagraph"/>
              <w:ind w:left="0"/>
              <w:jc w:val="center"/>
              <w:rPr>
                <w:rFonts w:asciiTheme="majorHAnsi" w:hAnsiTheme="majorHAnsi"/>
                <w:sz w:val="24"/>
              </w:rPr>
            </w:pPr>
            <w:r w:rsidRPr="006224C5">
              <w:rPr>
                <w:rFonts w:asciiTheme="majorHAnsi" w:hAnsiTheme="majorHAnsi"/>
                <w:sz w:val="24"/>
              </w:rPr>
              <w:t>$31.17 (E8, 16 years)</w:t>
            </w:r>
          </w:p>
        </w:tc>
        <w:tc>
          <w:tcPr>
            <w:tcW w:w="2968" w:type="dxa"/>
          </w:tcPr>
          <w:p w:rsidR="00FF576A" w:rsidRPr="006224C5" w:rsidP="00FF576A" w14:paraId="5B2E1AD1" w14:textId="4826D5AF">
            <w:pPr>
              <w:pStyle w:val="ListParagraph"/>
              <w:ind w:left="0"/>
              <w:jc w:val="center"/>
              <w:rPr>
                <w:rFonts w:asciiTheme="majorHAnsi" w:hAnsiTheme="majorHAnsi" w:cstheme="minorHAnsi"/>
                <w:sz w:val="24"/>
                <w:szCs w:val="24"/>
              </w:rPr>
            </w:pPr>
            <w:r w:rsidRPr="006224C5">
              <w:rPr>
                <w:rFonts w:asciiTheme="majorHAnsi" w:hAnsiTheme="majorHAnsi" w:cstheme="minorHAnsi"/>
                <w:sz w:val="24"/>
                <w:szCs w:val="24"/>
              </w:rPr>
              <w:t xml:space="preserve"> $31.17 </w:t>
            </w:r>
          </w:p>
        </w:tc>
      </w:tr>
      <w:tr w14:paraId="5F1C5041" w14:textId="7D643CDE" w:rsidTr="00C94683">
        <w:tblPrEx>
          <w:tblW w:w="0" w:type="auto"/>
          <w:tblInd w:w="1440" w:type="dxa"/>
          <w:tblLook w:val="04A0"/>
        </w:tblPrEx>
        <w:tc>
          <w:tcPr>
            <w:tcW w:w="1974" w:type="dxa"/>
          </w:tcPr>
          <w:p w:rsidR="00FF576A" w:rsidRPr="006224C5" w:rsidP="00FF576A" w14:paraId="05366D57" w14:textId="4341B68D">
            <w:pPr>
              <w:pStyle w:val="ListParagraph"/>
              <w:ind w:left="0"/>
              <w:rPr>
                <w:rFonts w:asciiTheme="majorHAnsi" w:hAnsiTheme="majorHAnsi"/>
                <w:sz w:val="24"/>
              </w:rPr>
            </w:pPr>
            <w:r w:rsidRPr="006224C5">
              <w:rPr>
                <w:rFonts w:asciiTheme="majorHAnsi" w:hAnsiTheme="majorHAnsi"/>
                <w:sz w:val="24"/>
              </w:rPr>
              <w:t>O1-O3, W1-W5</w:t>
            </w:r>
          </w:p>
        </w:tc>
        <w:tc>
          <w:tcPr>
            <w:tcW w:w="2968" w:type="dxa"/>
          </w:tcPr>
          <w:p w:rsidR="00FF576A" w:rsidRPr="006224C5" w:rsidP="00FF576A" w14:paraId="140D5902" w14:textId="1E56214F">
            <w:pPr>
              <w:pStyle w:val="ListParagraph"/>
              <w:ind w:left="0"/>
              <w:jc w:val="center"/>
              <w:rPr>
                <w:rFonts w:asciiTheme="majorHAnsi" w:hAnsiTheme="majorHAnsi"/>
                <w:sz w:val="24"/>
              </w:rPr>
            </w:pPr>
            <w:r w:rsidRPr="006224C5">
              <w:rPr>
                <w:rFonts w:asciiTheme="majorHAnsi" w:hAnsiTheme="majorHAnsi"/>
                <w:sz w:val="24"/>
              </w:rPr>
              <w:t>$35.69 (O3, 5 years)</w:t>
            </w:r>
          </w:p>
        </w:tc>
        <w:tc>
          <w:tcPr>
            <w:tcW w:w="2968" w:type="dxa"/>
          </w:tcPr>
          <w:p w:rsidR="00FF576A" w:rsidRPr="006224C5" w:rsidP="00FF576A" w14:paraId="09801341" w14:textId="14E067FA">
            <w:pPr>
              <w:pStyle w:val="ListParagraph"/>
              <w:ind w:left="0"/>
              <w:jc w:val="center"/>
              <w:rPr>
                <w:rFonts w:asciiTheme="majorHAnsi" w:hAnsiTheme="majorHAnsi" w:cstheme="minorHAnsi"/>
                <w:sz w:val="24"/>
                <w:szCs w:val="24"/>
              </w:rPr>
            </w:pPr>
            <w:r w:rsidRPr="006224C5">
              <w:rPr>
                <w:rFonts w:asciiTheme="majorHAnsi" w:hAnsiTheme="majorHAnsi" w:cstheme="minorHAnsi"/>
                <w:sz w:val="24"/>
                <w:szCs w:val="24"/>
              </w:rPr>
              <w:t xml:space="preserve"> $35.69 </w:t>
            </w:r>
          </w:p>
        </w:tc>
      </w:tr>
      <w:tr w14:paraId="252745B5" w14:textId="0656503E" w:rsidTr="00C94683">
        <w:tblPrEx>
          <w:tblW w:w="0" w:type="auto"/>
          <w:tblInd w:w="1440" w:type="dxa"/>
          <w:tblLook w:val="04A0"/>
        </w:tblPrEx>
        <w:tc>
          <w:tcPr>
            <w:tcW w:w="1974" w:type="dxa"/>
          </w:tcPr>
          <w:p w:rsidR="00FF576A" w:rsidRPr="006224C5" w:rsidP="00FF576A" w14:paraId="53AED731" w14:textId="2AA8BDEB">
            <w:pPr>
              <w:pStyle w:val="ListParagraph"/>
              <w:ind w:left="0"/>
              <w:rPr>
                <w:rFonts w:asciiTheme="majorHAnsi" w:hAnsiTheme="majorHAnsi"/>
                <w:sz w:val="24"/>
              </w:rPr>
            </w:pPr>
            <w:r w:rsidRPr="006224C5">
              <w:rPr>
                <w:rFonts w:asciiTheme="majorHAnsi" w:hAnsiTheme="majorHAnsi"/>
                <w:sz w:val="24"/>
              </w:rPr>
              <w:t>O4-O6</w:t>
            </w:r>
          </w:p>
        </w:tc>
        <w:tc>
          <w:tcPr>
            <w:tcW w:w="2968" w:type="dxa"/>
          </w:tcPr>
          <w:p w:rsidR="00FF576A" w:rsidRPr="006224C5" w:rsidP="00FF576A" w14:paraId="75825C99" w14:textId="509F0DC4">
            <w:pPr>
              <w:pStyle w:val="ListParagraph"/>
              <w:ind w:left="0"/>
              <w:jc w:val="center"/>
              <w:rPr>
                <w:rFonts w:asciiTheme="majorHAnsi" w:hAnsiTheme="majorHAnsi"/>
                <w:sz w:val="24"/>
              </w:rPr>
            </w:pPr>
            <w:r w:rsidRPr="006224C5">
              <w:rPr>
                <w:rFonts w:asciiTheme="majorHAnsi" w:hAnsiTheme="majorHAnsi"/>
                <w:sz w:val="24"/>
              </w:rPr>
              <w:t>$52.12 (O6, 10 years)</w:t>
            </w:r>
          </w:p>
        </w:tc>
        <w:tc>
          <w:tcPr>
            <w:tcW w:w="2968" w:type="dxa"/>
          </w:tcPr>
          <w:p w:rsidR="00FF576A" w:rsidRPr="006224C5" w:rsidP="00FF576A" w14:paraId="385102C3" w14:textId="0001ADA7">
            <w:pPr>
              <w:pStyle w:val="ListParagraph"/>
              <w:ind w:left="0"/>
              <w:jc w:val="center"/>
              <w:rPr>
                <w:rFonts w:asciiTheme="majorHAnsi" w:hAnsiTheme="majorHAnsi" w:cstheme="minorHAnsi"/>
                <w:sz w:val="24"/>
                <w:szCs w:val="24"/>
              </w:rPr>
            </w:pPr>
            <w:r w:rsidRPr="006224C5">
              <w:rPr>
                <w:rFonts w:asciiTheme="majorHAnsi" w:hAnsiTheme="majorHAnsi" w:cstheme="minorHAnsi"/>
                <w:sz w:val="24"/>
                <w:szCs w:val="24"/>
              </w:rPr>
              <w:t xml:space="preserve"> $52.12 </w:t>
            </w:r>
          </w:p>
        </w:tc>
      </w:tr>
    </w:tbl>
    <w:p w:rsidR="00AA5231" w:rsidRPr="006224C5" w:rsidP="00AA5231" w14:paraId="0559DE55" w14:textId="77777777">
      <w:pPr>
        <w:pStyle w:val="ListParagraph"/>
        <w:spacing w:after="0" w:line="240" w:lineRule="auto"/>
        <w:ind w:left="1440"/>
        <w:rPr>
          <w:rFonts w:asciiTheme="majorHAnsi" w:hAnsiTheme="majorHAnsi"/>
          <w:sz w:val="24"/>
        </w:rPr>
      </w:pPr>
    </w:p>
    <w:p w:rsidR="00235D71" w:rsidRPr="006224C5" w:rsidP="00235D71" w14:paraId="641CE27D" w14:textId="71C28207">
      <w:pPr>
        <w:pStyle w:val="ListParagraph"/>
        <w:numPr>
          <w:ilvl w:val="0"/>
          <w:numId w:val="17"/>
        </w:numPr>
        <w:spacing w:after="0" w:line="240" w:lineRule="auto"/>
        <w:rPr>
          <w:rFonts w:asciiTheme="majorHAnsi" w:hAnsiTheme="majorHAnsi"/>
          <w:sz w:val="24"/>
        </w:rPr>
      </w:pPr>
      <w:r w:rsidRPr="006224C5">
        <w:rPr>
          <w:rFonts w:asciiTheme="majorHAnsi" w:hAnsiTheme="majorHAnsi"/>
          <w:sz w:val="24"/>
        </w:rPr>
        <w:t xml:space="preserve">Labor Burden per </w:t>
      </w:r>
      <w:r w:rsidRPr="006224C5" w:rsidR="00D84D6C">
        <w:rPr>
          <w:rFonts w:asciiTheme="majorHAnsi" w:hAnsiTheme="majorHAnsi"/>
          <w:sz w:val="24"/>
        </w:rPr>
        <w:t>Response:</w:t>
      </w:r>
      <w:r w:rsidRPr="006224C5" w:rsidR="00912672">
        <w:rPr>
          <w:rFonts w:asciiTheme="majorHAnsi" w:hAnsiTheme="majorHAnsi"/>
          <w:sz w:val="24"/>
        </w:rPr>
        <w:t xml:space="preserve"> See table below.</w:t>
      </w:r>
    </w:p>
    <w:p w:rsidR="00912672" w:rsidRPr="006224C5" w:rsidP="00931815" w14:paraId="31B6C654" w14:textId="77777777">
      <w:pPr>
        <w:pStyle w:val="ListParagraph"/>
        <w:spacing w:after="0" w:line="240" w:lineRule="auto"/>
        <w:ind w:left="1440"/>
        <w:rPr>
          <w:rFonts w:asciiTheme="majorHAnsi" w:hAnsiTheme="majorHAnsi"/>
          <w:sz w:val="24"/>
        </w:rPr>
      </w:pPr>
    </w:p>
    <w:tbl>
      <w:tblPr>
        <w:tblStyle w:val="TableGrid"/>
        <w:tblW w:w="8146" w:type="dxa"/>
        <w:tblInd w:w="1440" w:type="dxa"/>
        <w:tblLook w:val="04A0"/>
      </w:tblPr>
      <w:tblGrid>
        <w:gridCol w:w="1975"/>
        <w:gridCol w:w="2576"/>
        <w:gridCol w:w="3595"/>
      </w:tblGrid>
      <w:tr w14:paraId="4102711F" w14:textId="77777777" w:rsidTr="00222A60">
        <w:tblPrEx>
          <w:tblW w:w="8146" w:type="dxa"/>
          <w:tblInd w:w="1440" w:type="dxa"/>
          <w:tblLook w:val="04A0"/>
        </w:tblPrEx>
        <w:tc>
          <w:tcPr>
            <w:tcW w:w="1975" w:type="dxa"/>
          </w:tcPr>
          <w:p w:rsidR="00931815" w:rsidRPr="006224C5" w:rsidP="00B15933" w14:paraId="4AA6040B" w14:textId="77777777">
            <w:pPr>
              <w:pStyle w:val="ListParagraph"/>
              <w:ind w:left="0"/>
              <w:rPr>
                <w:rFonts w:asciiTheme="majorHAnsi" w:hAnsiTheme="majorHAnsi"/>
                <w:b/>
                <w:bCs/>
                <w:sz w:val="24"/>
              </w:rPr>
            </w:pPr>
            <w:r w:rsidRPr="006224C5">
              <w:rPr>
                <w:rFonts w:asciiTheme="majorHAnsi" w:hAnsiTheme="majorHAnsi"/>
                <w:b/>
                <w:bCs/>
                <w:sz w:val="24"/>
              </w:rPr>
              <w:t>Pay Grade</w:t>
            </w:r>
          </w:p>
        </w:tc>
        <w:tc>
          <w:tcPr>
            <w:tcW w:w="2576" w:type="dxa"/>
          </w:tcPr>
          <w:p w:rsidR="00931815" w:rsidRPr="006224C5" w:rsidP="00700253" w14:paraId="3FC7264B" w14:textId="5BFE5F68">
            <w:pPr>
              <w:pStyle w:val="ListParagraph"/>
              <w:ind w:left="0"/>
              <w:jc w:val="center"/>
              <w:rPr>
                <w:rFonts w:asciiTheme="majorHAnsi" w:hAnsiTheme="majorHAnsi"/>
                <w:b/>
                <w:bCs/>
                <w:sz w:val="24"/>
              </w:rPr>
            </w:pPr>
            <w:r w:rsidRPr="006224C5">
              <w:rPr>
                <w:rFonts w:asciiTheme="majorHAnsi" w:hAnsiTheme="majorHAnsi"/>
                <w:b/>
                <w:bCs/>
                <w:sz w:val="24"/>
              </w:rPr>
              <w:t>Expected Respondents</w:t>
            </w:r>
          </w:p>
        </w:tc>
        <w:tc>
          <w:tcPr>
            <w:tcW w:w="3595" w:type="dxa"/>
          </w:tcPr>
          <w:p w:rsidR="00931815" w:rsidRPr="006224C5" w:rsidP="00700253" w14:paraId="5EBB0563" w14:textId="77777777">
            <w:pPr>
              <w:pStyle w:val="ListParagraph"/>
              <w:ind w:left="0"/>
              <w:jc w:val="center"/>
              <w:rPr>
                <w:rFonts w:asciiTheme="majorHAnsi" w:hAnsiTheme="majorHAnsi"/>
                <w:b/>
                <w:bCs/>
                <w:sz w:val="24"/>
              </w:rPr>
            </w:pPr>
            <w:r w:rsidRPr="006224C5">
              <w:rPr>
                <w:rFonts w:asciiTheme="majorHAnsi" w:hAnsiTheme="majorHAnsi"/>
                <w:b/>
                <w:bCs/>
                <w:sz w:val="24"/>
              </w:rPr>
              <w:t>Survey Labor Burden</w:t>
            </w:r>
          </w:p>
          <w:p w:rsidR="003B47EE" w:rsidRPr="006224C5" w:rsidP="00700253" w14:paraId="5DF5FD47" w14:textId="77A4AF41">
            <w:pPr>
              <w:pStyle w:val="ListParagraph"/>
              <w:ind w:left="0"/>
              <w:jc w:val="center"/>
              <w:rPr>
                <w:rFonts w:asciiTheme="majorHAnsi" w:hAnsiTheme="majorHAnsi"/>
                <w:sz w:val="24"/>
              </w:rPr>
            </w:pPr>
            <w:r w:rsidRPr="006224C5">
              <w:rPr>
                <w:rFonts w:asciiTheme="majorHAnsi" w:hAnsiTheme="majorHAnsi"/>
                <w:sz w:val="24"/>
              </w:rPr>
              <w:t>(</w:t>
            </w:r>
            <w:r w:rsidRPr="006224C5" w:rsidR="00BB7F37">
              <w:rPr>
                <w:rFonts w:asciiTheme="majorHAnsi" w:hAnsiTheme="majorHAnsi"/>
                <w:sz w:val="24"/>
              </w:rPr>
              <w:t xml:space="preserve">Exp. </w:t>
            </w:r>
            <w:r w:rsidR="00630F62">
              <w:rPr>
                <w:rFonts w:asciiTheme="majorHAnsi" w:hAnsiTheme="majorHAnsi"/>
                <w:sz w:val="24"/>
              </w:rPr>
              <w:t>Respondents X Hourly Rate X 20 minutes/60</w:t>
            </w:r>
            <w:r w:rsidRPr="006224C5" w:rsidR="00BB7F37">
              <w:rPr>
                <w:rFonts w:asciiTheme="majorHAnsi" w:hAnsiTheme="majorHAnsi"/>
                <w:sz w:val="24"/>
              </w:rPr>
              <w:t>)</w:t>
            </w:r>
          </w:p>
        </w:tc>
      </w:tr>
      <w:tr w14:paraId="78A9A926" w14:textId="77777777" w:rsidTr="00222A60">
        <w:tblPrEx>
          <w:tblW w:w="8146" w:type="dxa"/>
          <w:tblInd w:w="1440" w:type="dxa"/>
          <w:tblLook w:val="04A0"/>
        </w:tblPrEx>
        <w:tc>
          <w:tcPr>
            <w:tcW w:w="1975" w:type="dxa"/>
          </w:tcPr>
          <w:p w:rsidR="003B47EE" w:rsidRPr="006224C5" w:rsidP="003B47EE" w14:paraId="15BA946C" w14:textId="77777777">
            <w:pPr>
              <w:pStyle w:val="ListParagraph"/>
              <w:ind w:left="0"/>
              <w:rPr>
                <w:rFonts w:asciiTheme="majorHAnsi" w:hAnsiTheme="majorHAnsi"/>
                <w:sz w:val="24"/>
              </w:rPr>
            </w:pPr>
            <w:r w:rsidRPr="006224C5">
              <w:rPr>
                <w:rFonts w:asciiTheme="majorHAnsi" w:hAnsiTheme="majorHAnsi"/>
                <w:sz w:val="24"/>
              </w:rPr>
              <w:t>E1-E4</w:t>
            </w:r>
          </w:p>
        </w:tc>
        <w:tc>
          <w:tcPr>
            <w:tcW w:w="2576" w:type="dxa"/>
          </w:tcPr>
          <w:p w:rsidR="003B47EE" w:rsidRPr="006224C5" w:rsidP="003B47EE" w14:paraId="2FE57476" w14:textId="1B564D17">
            <w:pPr>
              <w:pStyle w:val="ListParagraph"/>
              <w:ind w:left="0"/>
              <w:jc w:val="center"/>
              <w:rPr>
                <w:rFonts w:asciiTheme="majorHAnsi" w:hAnsiTheme="majorHAnsi"/>
                <w:sz w:val="24"/>
                <w:szCs w:val="24"/>
              </w:rPr>
            </w:pPr>
            <w:r w:rsidRPr="006224C5">
              <w:rPr>
                <w:rFonts w:asciiTheme="majorHAnsi" w:hAnsiTheme="majorHAnsi"/>
                <w:sz w:val="24"/>
                <w:szCs w:val="24"/>
              </w:rPr>
              <w:t>5,397</w:t>
            </w:r>
          </w:p>
        </w:tc>
        <w:tc>
          <w:tcPr>
            <w:tcW w:w="3595" w:type="dxa"/>
          </w:tcPr>
          <w:p w:rsidR="003B47EE" w:rsidRPr="006224C5" w:rsidP="00630F62" w14:paraId="31DCA4C3" w14:textId="5AAF900C">
            <w:pPr>
              <w:pStyle w:val="ListParagraph"/>
              <w:ind w:left="0"/>
              <w:jc w:val="center"/>
              <w:rPr>
                <w:rFonts w:asciiTheme="majorHAnsi" w:hAnsiTheme="majorHAnsi"/>
                <w:sz w:val="24"/>
                <w:szCs w:val="24"/>
              </w:rPr>
            </w:pPr>
            <w:r>
              <w:rPr>
                <w:rFonts w:asciiTheme="majorHAnsi" w:hAnsiTheme="majorHAnsi"/>
                <w:sz w:val="24"/>
                <w:szCs w:val="24"/>
              </w:rPr>
              <w:t xml:space="preserve"> $25,275.95</w:t>
            </w:r>
            <w:r w:rsidRPr="006224C5">
              <w:rPr>
                <w:rFonts w:asciiTheme="majorHAnsi" w:hAnsiTheme="majorHAnsi"/>
                <w:sz w:val="24"/>
                <w:szCs w:val="24"/>
              </w:rPr>
              <w:t xml:space="preserve"> </w:t>
            </w:r>
          </w:p>
        </w:tc>
      </w:tr>
      <w:tr w14:paraId="31F8A390" w14:textId="77777777" w:rsidTr="00222A60">
        <w:tblPrEx>
          <w:tblW w:w="8146" w:type="dxa"/>
          <w:tblInd w:w="1440" w:type="dxa"/>
          <w:tblLook w:val="04A0"/>
        </w:tblPrEx>
        <w:tc>
          <w:tcPr>
            <w:tcW w:w="1975" w:type="dxa"/>
          </w:tcPr>
          <w:p w:rsidR="003B47EE" w:rsidRPr="006224C5" w:rsidP="003B47EE" w14:paraId="1FCB0E9E" w14:textId="77777777">
            <w:pPr>
              <w:pStyle w:val="ListParagraph"/>
              <w:ind w:left="0"/>
              <w:rPr>
                <w:rFonts w:asciiTheme="majorHAnsi" w:hAnsiTheme="majorHAnsi"/>
                <w:sz w:val="24"/>
              </w:rPr>
            </w:pPr>
            <w:r w:rsidRPr="006224C5">
              <w:rPr>
                <w:rFonts w:asciiTheme="majorHAnsi" w:hAnsiTheme="majorHAnsi"/>
                <w:sz w:val="24"/>
              </w:rPr>
              <w:t>E5-E6</w:t>
            </w:r>
          </w:p>
        </w:tc>
        <w:tc>
          <w:tcPr>
            <w:tcW w:w="2576" w:type="dxa"/>
          </w:tcPr>
          <w:p w:rsidR="003B47EE" w:rsidRPr="006224C5" w:rsidP="003B47EE" w14:paraId="6322C57E" w14:textId="58D8213A">
            <w:pPr>
              <w:pStyle w:val="ListParagraph"/>
              <w:ind w:left="0"/>
              <w:jc w:val="center"/>
              <w:rPr>
                <w:rFonts w:asciiTheme="majorHAnsi" w:hAnsiTheme="majorHAnsi"/>
                <w:sz w:val="24"/>
                <w:szCs w:val="24"/>
              </w:rPr>
            </w:pPr>
            <w:r w:rsidRPr="006224C5">
              <w:rPr>
                <w:rFonts w:asciiTheme="majorHAnsi" w:hAnsiTheme="majorHAnsi"/>
                <w:sz w:val="24"/>
                <w:szCs w:val="24"/>
              </w:rPr>
              <w:t>6,004</w:t>
            </w:r>
          </w:p>
        </w:tc>
        <w:tc>
          <w:tcPr>
            <w:tcW w:w="3595" w:type="dxa"/>
          </w:tcPr>
          <w:p w:rsidR="003B47EE" w:rsidRPr="006224C5" w:rsidP="00630F62" w14:paraId="4BFC87F5" w14:textId="2B41087A">
            <w:pPr>
              <w:pStyle w:val="ListParagraph"/>
              <w:ind w:left="0"/>
              <w:jc w:val="center"/>
              <w:rPr>
                <w:rFonts w:asciiTheme="majorHAnsi" w:hAnsiTheme="majorHAnsi"/>
                <w:sz w:val="24"/>
                <w:szCs w:val="24"/>
              </w:rPr>
            </w:pPr>
            <w:r w:rsidRPr="006224C5">
              <w:rPr>
                <w:rFonts w:asciiTheme="majorHAnsi" w:hAnsiTheme="majorHAnsi"/>
                <w:sz w:val="24"/>
                <w:szCs w:val="24"/>
              </w:rPr>
              <w:t xml:space="preserve"> $44,</w:t>
            </w:r>
            <w:r w:rsidR="00630F62">
              <w:rPr>
                <w:rFonts w:asciiTheme="majorHAnsi" w:hAnsiTheme="majorHAnsi"/>
                <w:sz w:val="24"/>
                <w:szCs w:val="24"/>
              </w:rPr>
              <w:t>609.72</w:t>
            </w:r>
            <w:r w:rsidRPr="006224C5">
              <w:rPr>
                <w:rFonts w:asciiTheme="majorHAnsi" w:hAnsiTheme="majorHAnsi"/>
                <w:sz w:val="24"/>
                <w:szCs w:val="24"/>
              </w:rPr>
              <w:t xml:space="preserve"> </w:t>
            </w:r>
          </w:p>
        </w:tc>
      </w:tr>
      <w:tr w14:paraId="70854BB4" w14:textId="77777777" w:rsidTr="00222A60">
        <w:tblPrEx>
          <w:tblW w:w="8146" w:type="dxa"/>
          <w:tblInd w:w="1440" w:type="dxa"/>
          <w:tblLook w:val="04A0"/>
        </w:tblPrEx>
        <w:tc>
          <w:tcPr>
            <w:tcW w:w="1975" w:type="dxa"/>
          </w:tcPr>
          <w:p w:rsidR="003B47EE" w:rsidRPr="006224C5" w:rsidP="003B47EE" w14:paraId="2AA791D2" w14:textId="77777777">
            <w:pPr>
              <w:pStyle w:val="ListParagraph"/>
              <w:ind w:left="0"/>
              <w:rPr>
                <w:rFonts w:asciiTheme="majorHAnsi" w:hAnsiTheme="majorHAnsi"/>
                <w:sz w:val="24"/>
              </w:rPr>
            </w:pPr>
            <w:r w:rsidRPr="006224C5">
              <w:rPr>
                <w:rFonts w:asciiTheme="majorHAnsi" w:hAnsiTheme="majorHAnsi"/>
                <w:sz w:val="24"/>
              </w:rPr>
              <w:t>E7-E9</w:t>
            </w:r>
          </w:p>
        </w:tc>
        <w:tc>
          <w:tcPr>
            <w:tcW w:w="2576" w:type="dxa"/>
          </w:tcPr>
          <w:p w:rsidR="003B47EE" w:rsidRPr="006224C5" w:rsidP="003B47EE" w14:paraId="41B1DAA1" w14:textId="767F9EE9">
            <w:pPr>
              <w:pStyle w:val="ListParagraph"/>
              <w:ind w:left="0"/>
              <w:jc w:val="center"/>
              <w:rPr>
                <w:rFonts w:asciiTheme="majorHAnsi" w:hAnsiTheme="majorHAnsi"/>
                <w:sz w:val="24"/>
                <w:szCs w:val="24"/>
              </w:rPr>
            </w:pPr>
            <w:r w:rsidRPr="006224C5">
              <w:rPr>
                <w:rFonts w:asciiTheme="majorHAnsi" w:hAnsiTheme="majorHAnsi"/>
                <w:sz w:val="24"/>
                <w:szCs w:val="24"/>
              </w:rPr>
              <w:t>4,120</w:t>
            </w:r>
          </w:p>
        </w:tc>
        <w:tc>
          <w:tcPr>
            <w:tcW w:w="3595" w:type="dxa"/>
          </w:tcPr>
          <w:p w:rsidR="003B47EE" w:rsidRPr="006224C5" w:rsidP="00630F62" w14:paraId="7991FC34" w14:textId="252E77E2">
            <w:pPr>
              <w:pStyle w:val="ListParagraph"/>
              <w:ind w:left="0"/>
              <w:jc w:val="center"/>
              <w:rPr>
                <w:rFonts w:asciiTheme="majorHAnsi" w:hAnsiTheme="majorHAnsi"/>
                <w:sz w:val="24"/>
                <w:szCs w:val="24"/>
              </w:rPr>
            </w:pPr>
            <w:r w:rsidRPr="006224C5">
              <w:rPr>
                <w:rFonts w:asciiTheme="majorHAnsi" w:hAnsiTheme="majorHAnsi"/>
                <w:sz w:val="24"/>
                <w:szCs w:val="24"/>
              </w:rPr>
              <w:t xml:space="preserve"> $42,</w:t>
            </w:r>
            <w:r w:rsidR="00630F62">
              <w:rPr>
                <w:rFonts w:asciiTheme="majorHAnsi" w:hAnsiTheme="majorHAnsi"/>
                <w:sz w:val="24"/>
                <w:szCs w:val="24"/>
              </w:rPr>
              <w:t>806.80</w:t>
            </w:r>
          </w:p>
        </w:tc>
      </w:tr>
      <w:tr w14:paraId="16945A03" w14:textId="77777777" w:rsidTr="00222A60">
        <w:tblPrEx>
          <w:tblW w:w="8146" w:type="dxa"/>
          <w:tblInd w:w="1440" w:type="dxa"/>
          <w:tblLook w:val="04A0"/>
        </w:tblPrEx>
        <w:tc>
          <w:tcPr>
            <w:tcW w:w="1975" w:type="dxa"/>
          </w:tcPr>
          <w:p w:rsidR="003B47EE" w:rsidRPr="006224C5" w:rsidP="003B47EE" w14:paraId="44B61920" w14:textId="77777777">
            <w:pPr>
              <w:pStyle w:val="ListParagraph"/>
              <w:ind w:left="0"/>
              <w:rPr>
                <w:rFonts w:asciiTheme="majorHAnsi" w:hAnsiTheme="majorHAnsi"/>
                <w:sz w:val="24"/>
              </w:rPr>
            </w:pPr>
            <w:r w:rsidRPr="006224C5">
              <w:rPr>
                <w:rFonts w:asciiTheme="majorHAnsi" w:hAnsiTheme="majorHAnsi"/>
                <w:sz w:val="24"/>
              </w:rPr>
              <w:t>O1-O3, W1-W5</w:t>
            </w:r>
          </w:p>
        </w:tc>
        <w:tc>
          <w:tcPr>
            <w:tcW w:w="2576" w:type="dxa"/>
          </w:tcPr>
          <w:p w:rsidR="003B47EE" w:rsidRPr="006224C5" w:rsidP="003B47EE" w14:paraId="6AEC5822" w14:textId="19003F9E">
            <w:pPr>
              <w:pStyle w:val="ListParagraph"/>
              <w:ind w:left="0"/>
              <w:jc w:val="center"/>
              <w:rPr>
                <w:rFonts w:asciiTheme="majorHAnsi" w:hAnsiTheme="majorHAnsi"/>
                <w:sz w:val="24"/>
                <w:szCs w:val="24"/>
              </w:rPr>
            </w:pPr>
            <w:r w:rsidRPr="006224C5">
              <w:rPr>
                <w:rFonts w:asciiTheme="majorHAnsi" w:hAnsiTheme="majorHAnsi"/>
                <w:sz w:val="24"/>
                <w:szCs w:val="24"/>
              </w:rPr>
              <w:t>3,218</w:t>
            </w:r>
          </w:p>
        </w:tc>
        <w:tc>
          <w:tcPr>
            <w:tcW w:w="3595" w:type="dxa"/>
          </w:tcPr>
          <w:p w:rsidR="003B47EE" w:rsidRPr="006224C5" w:rsidP="00630F62" w14:paraId="18EEA749" w14:textId="30A42BBB">
            <w:pPr>
              <w:pStyle w:val="ListParagraph"/>
              <w:ind w:left="0"/>
              <w:jc w:val="center"/>
              <w:rPr>
                <w:rFonts w:asciiTheme="majorHAnsi" w:hAnsiTheme="majorHAnsi"/>
                <w:sz w:val="24"/>
                <w:szCs w:val="24"/>
              </w:rPr>
            </w:pPr>
            <w:r>
              <w:rPr>
                <w:rFonts w:asciiTheme="majorHAnsi" w:hAnsiTheme="majorHAnsi"/>
                <w:sz w:val="24"/>
                <w:szCs w:val="24"/>
              </w:rPr>
              <w:t xml:space="preserve"> $38,283.47</w:t>
            </w:r>
            <w:r w:rsidRPr="006224C5">
              <w:rPr>
                <w:rFonts w:asciiTheme="majorHAnsi" w:hAnsiTheme="majorHAnsi"/>
                <w:sz w:val="24"/>
                <w:szCs w:val="24"/>
              </w:rPr>
              <w:t xml:space="preserve"> </w:t>
            </w:r>
          </w:p>
        </w:tc>
      </w:tr>
      <w:tr w14:paraId="19C90C64" w14:textId="77777777" w:rsidTr="00222A60">
        <w:tblPrEx>
          <w:tblW w:w="8146" w:type="dxa"/>
          <w:tblInd w:w="1440" w:type="dxa"/>
          <w:tblLook w:val="04A0"/>
        </w:tblPrEx>
        <w:tc>
          <w:tcPr>
            <w:tcW w:w="1975" w:type="dxa"/>
          </w:tcPr>
          <w:p w:rsidR="003B47EE" w:rsidRPr="006224C5" w:rsidP="003B47EE" w14:paraId="544DEB4C" w14:textId="77777777">
            <w:pPr>
              <w:pStyle w:val="ListParagraph"/>
              <w:ind w:left="0"/>
              <w:rPr>
                <w:rFonts w:asciiTheme="majorHAnsi" w:hAnsiTheme="majorHAnsi"/>
                <w:sz w:val="24"/>
              </w:rPr>
            </w:pPr>
            <w:r w:rsidRPr="006224C5">
              <w:rPr>
                <w:rFonts w:asciiTheme="majorHAnsi" w:hAnsiTheme="majorHAnsi"/>
                <w:sz w:val="24"/>
              </w:rPr>
              <w:t>O4-O6</w:t>
            </w:r>
          </w:p>
        </w:tc>
        <w:tc>
          <w:tcPr>
            <w:tcW w:w="2576" w:type="dxa"/>
          </w:tcPr>
          <w:p w:rsidR="003B47EE" w:rsidRPr="006224C5" w:rsidP="003B47EE" w14:paraId="5DF23FFA" w14:textId="39954453">
            <w:pPr>
              <w:pStyle w:val="ListParagraph"/>
              <w:ind w:left="0"/>
              <w:jc w:val="center"/>
              <w:rPr>
                <w:rFonts w:asciiTheme="majorHAnsi" w:hAnsiTheme="majorHAnsi"/>
                <w:sz w:val="24"/>
                <w:szCs w:val="24"/>
              </w:rPr>
            </w:pPr>
            <w:r w:rsidRPr="006224C5">
              <w:rPr>
                <w:rFonts w:asciiTheme="majorHAnsi" w:hAnsiTheme="majorHAnsi"/>
                <w:sz w:val="24"/>
                <w:szCs w:val="24"/>
              </w:rPr>
              <w:t>3,359</w:t>
            </w:r>
          </w:p>
        </w:tc>
        <w:tc>
          <w:tcPr>
            <w:tcW w:w="3595" w:type="dxa"/>
          </w:tcPr>
          <w:p w:rsidR="003B47EE" w:rsidRPr="006224C5" w:rsidP="00630F62" w14:paraId="4C48A404" w14:textId="3BEB31E5">
            <w:pPr>
              <w:pStyle w:val="ListParagraph"/>
              <w:ind w:left="0"/>
              <w:jc w:val="center"/>
              <w:rPr>
                <w:rFonts w:asciiTheme="majorHAnsi" w:hAnsiTheme="majorHAnsi"/>
                <w:sz w:val="24"/>
                <w:szCs w:val="24"/>
              </w:rPr>
            </w:pPr>
            <w:r>
              <w:rPr>
                <w:rFonts w:asciiTheme="majorHAnsi" w:hAnsiTheme="majorHAnsi"/>
                <w:sz w:val="24"/>
                <w:szCs w:val="24"/>
              </w:rPr>
              <w:t xml:space="preserve"> $58,357.03</w:t>
            </w:r>
            <w:r w:rsidRPr="006224C5">
              <w:rPr>
                <w:rFonts w:asciiTheme="majorHAnsi" w:hAnsiTheme="majorHAnsi"/>
                <w:sz w:val="24"/>
                <w:szCs w:val="24"/>
              </w:rPr>
              <w:t xml:space="preserve"> </w:t>
            </w:r>
          </w:p>
        </w:tc>
      </w:tr>
    </w:tbl>
    <w:p w:rsidR="00912672" w:rsidRPr="006224C5" w:rsidP="00912672" w14:paraId="5EA1291F" w14:textId="77777777">
      <w:pPr>
        <w:pStyle w:val="ListParagraph"/>
        <w:spacing w:after="0" w:line="240" w:lineRule="auto"/>
        <w:rPr>
          <w:rFonts w:asciiTheme="majorHAnsi" w:hAnsiTheme="majorHAnsi"/>
          <w:sz w:val="24"/>
        </w:rPr>
      </w:pPr>
    </w:p>
    <w:p w:rsidR="00235D71" w:rsidRPr="006224C5" w:rsidP="00235D71" w14:paraId="4329B671" w14:textId="0D0B4799">
      <w:pPr>
        <w:pStyle w:val="ListParagraph"/>
        <w:numPr>
          <w:ilvl w:val="0"/>
          <w:numId w:val="17"/>
        </w:numPr>
        <w:spacing w:after="0" w:line="240" w:lineRule="auto"/>
        <w:rPr>
          <w:rFonts w:asciiTheme="majorHAnsi" w:hAnsiTheme="majorHAnsi"/>
          <w:sz w:val="24"/>
        </w:rPr>
      </w:pPr>
      <w:r w:rsidRPr="006224C5">
        <w:rPr>
          <w:rFonts w:asciiTheme="majorHAnsi" w:hAnsiTheme="majorHAnsi"/>
          <w:sz w:val="24"/>
        </w:rPr>
        <w:t xml:space="preserve">Total Labor Burden: </w:t>
      </w:r>
      <w:r w:rsidRPr="006224C5" w:rsidR="001A237F">
        <w:rPr>
          <w:rFonts w:asciiTheme="majorHAnsi" w:hAnsiTheme="majorHAnsi"/>
          <w:sz w:val="24"/>
        </w:rPr>
        <w:t>$20</w:t>
      </w:r>
      <w:r w:rsidR="00630F62">
        <w:rPr>
          <w:rFonts w:asciiTheme="majorHAnsi" w:hAnsiTheme="majorHAnsi"/>
          <w:sz w:val="24"/>
        </w:rPr>
        <w:t>9,332.97</w:t>
      </w:r>
    </w:p>
    <w:p w:rsidR="00B55E9F" w:rsidRPr="006224C5" w:rsidP="00B55E9F" w14:paraId="3248EF82" w14:textId="77777777">
      <w:pPr>
        <w:pStyle w:val="ListParagraph"/>
        <w:spacing w:after="0" w:line="240" w:lineRule="auto"/>
        <w:ind w:left="1440"/>
        <w:rPr>
          <w:rFonts w:asciiTheme="majorHAnsi" w:hAnsiTheme="majorHAnsi"/>
          <w:sz w:val="24"/>
        </w:rPr>
      </w:pPr>
    </w:p>
    <w:p w:rsidR="00235D71" w:rsidRPr="006224C5" w:rsidP="00235D71" w14:paraId="33191BA1" w14:textId="77777777">
      <w:pPr>
        <w:pStyle w:val="ListParagraph"/>
        <w:numPr>
          <w:ilvl w:val="0"/>
          <w:numId w:val="16"/>
        </w:numPr>
        <w:spacing w:after="0" w:line="240" w:lineRule="auto"/>
        <w:rPr>
          <w:rFonts w:asciiTheme="majorHAnsi" w:hAnsiTheme="majorHAnsi"/>
          <w:sz w:val="24"/>
        </w:rPr>
      </w:pPr>
      <w:r w:rsidRPr="006224C5">
        <w:rPr>
          <w:rFonts w:asciiTheme="majorHAnsi" w:hAnsiTheme="majorHAnsi"/>
          <w:sz w:val="24"/>
        </w:rPr>
        <w:t xml:space="preserve">Overall Labor Burden </w:t>
      </w:r>
    </w:p>
    <w:p w:rsidR="00235D71" w:rsidRPr="006224C5" w:rsidP="00235D71" w14:paraId="6545BB50" w14:textId="022504EA">
      <w:pPr>
        <w:pStyle w:val="ListParagraph"/>
        <w:numPr>
          <w:ilvl w:val="1"/>
          <w:numId w:val="16"/>
        </w:numPr>
        <w:spacing w:after="0" w:line="240" w:lineRule="auto"/>
        <w:rPr>
          <w:rFonts w:asciiTheme="majorHAnsi" w:hAnsiTheme="majorHAnsi"/>
          <w:sz w:val="24"/>
        </w:rPr>
      </w:pPr>
      <w:r w:rsidRPr="006224C5">
        <w:rPr>
          <w:rFonts w:asciiTheme="majorHAnsi" w:hAnsiTheme="majorHAnsi"/>
          <w:sz w:val="24"/>
        </w:rPr>
        <w:t xml:space="preserve">Total Number of Annual Responses: </w:t>
      </w:r>
      <w:r w:rsidRPr="006224C5" w:rsidR="00082B8A">
        <w:rPr>
          <w:rFonts w:asciiTheme="majorHAnsi" w:hAnsiTheme="majorHAnsi"/>
          <w:sz w:val="24"/>
        </w:rPr>
        <w:t xml:space="preserve">22,100 </w:t>
      </w:r>
    </w:p>
    <w:p w:rsidR="00235D71" w:rsidRPr="006224C5" w:rsidP="00235D71" w14:paraId="3F2FE55F" w14:textId="23989DE4">
      <w:pPr>
        <w:pStyle w:val="ListParagraph"/>
        <w:numPr>
          <w:ilvl w:val="1"/>
          <w:numId w:val="16"/>
        </w:numPr>
        <w:spacing w:after="0" w:line="240" w:lineRule="auto"/>
        <w:rPr>
          <w:rFonts w:asciiTheme="majorHAnsi" w:hAnsiTheme="majorHAnsi"/>
          <w:sz w:val="24"/>
        </w:rPr>
      </w:pPr>
      <w:r w:rsidRPr="006224C5">
        <w:rPr>
          <w:rFonts w:asciiTheme="majorHAnsi" w:hAnsiTheme="majorHAnsi"/>
          <w:sz w:val="24"/>
        </w:rPr>
        <w:t>Total Labor Burden:</w:t>
      </w:r>
      <w:r w:rsidR="00630F62">
        <w:rPr>
          <w:rFonts w:asciiTheme="majorHAnsi" w:hAnsiTheme="majorHAnsi"/>
          <w:sz w:val="24"/>
        </w:rPr>
        <w:t xml:space="preserve"> $209,332.97</w:t>
      </w:r>
    </w:p>
    <w:p w:rsidR="00520B36" w:rsidRPr="006224C5" w:rsidP="006F2DF8" w14:paraId="2B7F4A46" w14:textId="77777777">
      <w:pPr>
        <w:spacing w:after="0" w:line="240" w:lineRule="auto"/>
        <w:rPr>
          <w:rFonts w:asciiTheme="majorHAnsi" w:hAnsiTheme="majorHAnsi"/>
          <w:sz w:val="24"/>
        </w:rPr>
      </w:pPr>
    </w:p>
    <w:p w:rsidR="00520B36" w:rsidRPr="006224C5" w:rsidP="0019309D" w14:paraId="4D513453" w14:textId="5CC12445">
      <w:pPr>
        <w:spacing w:after="0" w:line="240" w:lineRule="auto"/>
        <w:rPr>
          <w:rFonts w:asciiTheme="majorHAnsi" w:hAnsiTheme="majorHAnsi"/>
          <w:iCs/>
          <w:sz w:val="24"/>
        </w:rPr>
      </w:pPr>
      <w:r w:rsidRPr="006224C5">
        <w:rPr>
          <w:rFonts w:asciiTheme="majorHAnsi" w:hAnsiTheme="majorHAnsi"/>
          <w:iCs/>
          <w:sz w:val="24"/>
        </w:rPr>
        <w:t>Source:</w:t>
      </w:r>
      <w:r w:rsidRPr="006224C5" w:rsidR="0019309D">
        <w:rPr>
          <w:rFonts w:asciiTheme="majorHAnsi" w:hAnsiTheme="majorHAnsi"/>
          <w:iCs/>
          <w:sz w:val="24"/>
        </w:rPr>
        <w:t xml:space="preserve"> </w:t>
      </w:r>
      <w:r w:rsidRPr="006224C5" w:rsidR="00131B4B">
        <w:rPr>
          <w:rFonts w:asciiTheme="majorHAnsi" w:hAnsiTheme="majorHAnsi"/>
          <w:iCs/>
          <w:sz w:val="24"/>
        </w:rPr>
        <w:t xml:space="preserve">2022 Monthly </w:t>
      </w:r>
      <w:r w:rsidRPr="006224C5">
        <w:rPr>
          <w:rFonts w:asciiTheme="majorHAnsi" w:hAnsiTheme="majorHAnsi"/>
          <w:iCs/>
          <w:sz w:val="24"/>
        </w:rPr>
        <w:t xml:space="preserve">Basic Pay Tables: </w:t>
      </w:r>
      <w:hyperlink r:id="rId4" w:history="1">
        <w:r w:rsidRPr="001F3FE2" w:rsidR="00F84406">
          <w:rPr>
            <w:rStyle w:val="Hyperlink"/>
            <w:rFonts w:asciiTheme="majorHAnsi" w:hAnsiTheme="majorHAnsi"/>
            <w:iCs/>
            <w:sz w:val="24"/>
          </w:rPr>
          <w:t>https://www.dfas.mil/Portals/98/Documents/militarymembers/militarymembers/pay-tables/2022%20Military%20Pay%20Tables.pdf?ver=eyZKK478XVelcSQoEG7xFA%3d%3d</w:t>
        </w:r>
      </w:hyperlink>
      <w:r w:rsidR="00F84406">
        <w:rPr>
          <w:rFonts w:asciiTheme="majorHAnsi" w:hAnsiTheme="majorHAnsi"/>
          <w:iCs/>
          <w:sz w:val="24"/>
        </w:rPr>
        <w:t xml:space="preserve"> </w:t>
      </w:r>
    </w:p>
    <w:p w:rsidR="006F2DF8" w:rsidRPr="006224C5" w:rsidP="00337EF1" w14:paraId="3F512646" w14:textId="77777777">
      <w:pPr>
        <w:spacing w:after="0" w:line="240" w:lineRule="auto"/>
        <w:rPr>
          <w:rFonts w:asciiTheme="majorHAnsi" w:hAnsiTheme="majorHAnsi"/>
          <w:iCs/>
          <w:sz w:val="24"/>
        </w:rPr>
      </w:pPr>
    </w:p>
    <w:p w:rsidR="0019309D" w:rsidRPr="006224C5" w:rsidP="00337EF1" w14:paraId="27362845" w14:textId="6A7B4FE4">
      <w:pPr>
        <w:spacing w:after="0" w:line="240" w:lineRule="auto"/>
        <w:rPr>
          <w:rFonts w:asciiTheme="majorHAnsi" w:hAnsiTheme="majorHAnsi"/>
          <w:sz w:val="24"/>
        </w:rPr>
      </w:pPr>
      <w:r w:rsidRPr="006224C5">
        <w:rPr>
          <w:rFonts w:asciiTheme="majorHAnsi" w:hAnsiTheme="majorHAnsi"/>
          <w:sz w:val="24"/>
        </w:rPr>
        <w:t>13.</w:t>
      </w:r>
      <w:r w:rsidRPr="006224C5">
        <w:rPr>
          <w:rFonts w:asciiTheme="majorHAnsi" w:hAnsiTheme="majorHAnsi"/>
          <w:sz w:val="24"/>
        </w:rPr>
        <w:tab/>
      </w:r>
      <w:r w:rsidRPr="006224C5">
        <w:rPr>
          <w:rFonts w:asciiTheme="majorHAnsi" w:hAnsiTheme="majorHAnsi"/>
          <w:sz w:val="24"/>
          <w:u w:val="single"/>
        </w:rPr>
        <w:t>Respondent Costs Other Than Burden Hour Costs</w:t>
      </w:r>
      <w:r w:rsidRPr="006224C5" w:rsidR="0085688C">
        <w:rPr>
          <w:rFonts w:asciiTheme="majorHAnsi" w:hAnsiTheme="majorHAnsi"/>
          <w:sz w:val="24"/>
          <w:u w:val="single"/>
        </w:rPr>
        <w:t xml:space="preserve"> </w:t>
      </w:r>
    </w:p>
    <w:p w:rsidR="0019309D" w:rsidRPr="006224C5" w:rsidP="0019309D" w14:paraId="17BB9625" w14:textId="59D3379D">
      <w:pPr>
        <w:spacing w:after="0" w:line="240" w:lineRule="auto"/>
        <w:rPr>
          <w:rFonts w:asciiTheme="majorHAnsi" w:hAnsiTheme="majorHAnsi"/>
          <w:sz w:val="24"/>
        </w:rPr>
      </w:pPr>
      <w:r w:rsidRPr="006224C5">
        <w:rPr>
          <w:rFonts w:asciiTheme="majorHAnsi" w:hAnsiTheme="majorHAnsi"/>
          <w:sz w:val="24"/>
        </w:rPr>
        <w:t xml:space="preserve">There are no annualized costs to respondents other than the labor burden costs addressed in Section 12 of this document to complete this collection. </w:t>
      </w:r>
    </w:p>
    <w:p w:rsidR="0019309D" w:rsidRPr="006224C5" w:rsidP="0019309D" w14:paraId="127BC22A" w14:textId="77777777">
      <w:pPr>
        <w:spacing w:after="0" w:line="240" w:lineRule="auto"/>
        <w:rPr>
          <w:rFonts w:asciiTheme="majorHAnsi" w:hAnsiTheme="majorHAnsi"/>
          <w:sz w:val="24"/>
        </w:rPr>
      </w:pPr>
    </w:p>
    <w:p w:rsidR="00F25499" w:rsidRPr="006224C5" w:rsidP="0019309D" w14:paraId="30D48BFE" w14:textId="77777777">
      <w:pPr>
        <w:spacing w:after="0" w:line="240" w:lineRule="auto"/>
        <w:rPr>
          <w:rFonts w:asciiTheme="majorHAnsi" w:hAnsiTheme="majorHAnsi"/>
          <w:sz w:val="24"/>
        </w:rPr>
      </w:pPr>
      <w:r w:rsidRPr="006224C5">
        <w:rPr>
          <w:rFonts w:asciiTheme="majorHAnsi" w:hAnsiTheme="majorHAnsi"/>
          <w:sz w:val="24"/>
        </w:rPr>
        <w:t xml:space="preserve">14. </w:t>
      </w:r>
      <w:r w:rsidRPr="006224C5">
        <w:rPr>
          <w:rFonts w:asciiTheme="majorHAnsi" w:hAnsiTheme="majorHAnsi"/>
          <w:sz w:val="24"/>
        </w:rPr>
        <w:tab/>
      </w:r>
      <w:r w:rsidRPr="006224C5">
        <w:rPr>
          <w:rFonts w:asciiTheme="majorHAnsi" w:hAnsiTheme="majorHAnsi"/>
          <w:sz w:val="24"/>
          <w:u w:val="single"/>
        </w:rPr>
        <w:t>Cost to the Federal Government</w:t>
      </w:r>
    </w:p>
    <w:p w:rsidR="00734DA2" w:rsidP="0019309D" w14:paraId="484BA39E" w14:textId="77777777">
      <w:pPr>
        <w:spacing w:after="0" w:line="240" w:lineRule="auto"/>
        <w:rPr>
          <w:rFonts w:asciiTheme="majorHAnsi" w:hAnsiTheme="majorHAnsi"/>
          <w:sz w:val="24"/>
        </w:rPr>
      </w:pPr>
    </w:p>
    <w:p w:rsidR="00235D71" w:rsidP="0019309D" w14:paraId="650B54BB" w14:textId="2AADCFEE">
      <w:pPr>
        <w:spacing w:after="0" w:line="240" w:lineRule="auto"/>
        <w:rPr>
          <w:rFonts w:asciiTheme="majorHAnsi" w:hAnsiTheme="majorHAnsi"/>
          <w:sz w:val="24"/>
        </w:rPr>
      </w:pPr>
      <w:r w:rsidRPr="00734DA2">
        <w:rPr>
          <w:rFonts w:asciiTheme="majorHAnsi" w:hAnsiTheme="majorHAnsi"/>
          <w:sz w:val="24"/>
        </w:rPr>
        <w:t>Due to the use of contracted staff</w:t>
      </w:r>
      <w:r>
        <w:rPr>
          <w:rFonts w:asciiTheme="majorHAnsi" w:hAnsiTheme="majorHAnsi"/>
          <w:sz w:val="24"/>
        </w:rPr>
        <w:t>,</w:t>
      </w:r>
      <w:r w:rsidRPr="00734DA2">
        <w:rPr>
          <w:rFonts w:asciiTheme="majorHAnsi" w:hAnsiTheme="majorHAnsi"/>
          <w:sz w:val="24"/>
        </w:rPr>
        <w:t xml:space="preserve"> the federal government will not incur </w:t>
      </w:r>
      <w:r>
        <w:rPr>
          <w:rFonts w:asciiTheme="majorHAnsi" w:hAnsiTheme="majorHAnsi"/>
          <w:sz w:val="24"/>
        </w:rPr>
        <w:t>labor</w:t>
      </w:r>
      <w:r w:rsidRPr="00734DA2">
        <w:rPr>
          <w:rFonts w:asciiTheme="majorHAnsi" w:hAnsiTheme="majorHAnsi"/>
          <w:sz w:val="24"/>
        </w:rPr>
        <w:t xml:space="preserve"> burden.</w:t>
      </w:r>
    </w:p>
    <w:p w:rsidR="00734DA2" w:rsidRPr="006224C5" w:rsidP="0019309D" w14:paraId="010BAA09" w14:textId="77777777">
      <w:pPr>
        <w:spacing w:after="0" w:line="240" w:lineRule="auto"/>
        <w:rPr>
          <w:rFonts w:asciiTheme="majorHAnsi" w:hAnsiTheme="majorHAnsi"/>
          <w:sz w:val="24"/>
        </w:rPr>
      </w:pPr>
    </w:p>
    <w:p w:rsidR="00722FDB" w:rsidRPr="006224C5" w:rsidP="00722FDB" w14:paraId="6B36FB61" w14:textId="048F1F5D">
      <w:pPr>
        <w:spacing w:after="0" w:line="240" w:lineRule="auto"/>
        <w:rPr>
          <w:rFonts w:asciiTheme="majorHAnsi" w:hAnsiTheme="majorHAnsi"/>
          <w:sz w:val="24"/>
        </w:rPr>
      </w:pPr>
      <w:r w:rsidRPr="006224C5">
        <w:rPr>
          <w:rFonts w:asciiTheme="majorHAnsi" w:hAnsiTheme="majorHAnsi"/>
          <w:sz w:val="24"/>
        </w:rPr>
        <w:t>Part A: LABOR COST TO THE FEDERAL GOVERNMENT</w:t>
      </w:r>
    </w:p>
    <w:p w:rsidR="00235D71" w:rsidRPr="006224C5" w:rsidP="00235D71" w14:paraId="3756BA17" w14:textId="77777777">
      <w:pPr>
        <w:pStyle w:val="ListParagraph"/>
        <w:spacing w:after="0" w:line="240" w:lineRule="auto"/>
        <w:rPr>
          <w:rFonts w:asciiTheme="majorHAnsi" w:hAnsiTheme="majorHAnsi"/>
          <w:sz w:val="24"/>
        </w:rPr>
      </w:pPr>
    </w:p>
    <w:p w:rsidR="00235D71" w:rsidRPr="006224C5" w:rsidP="00235D71" w14:paraId="152DD5F5" w14:textId="4B375AA2">
      <w:pPr>
        <w:pStyle w:val="ListParagraph"/>
        <w:numPr>
          <w:ilvl w:val="0"/>
          <w:numId w:val="18"/>
        </w:numPr>
        <w:spacing w:after="0" w:line="240" w:lineRule="auto"/>
        <w:rPr>
          <w:rFonts w:asciiTheme="majorHAnsi" w:hAnsiTheme="majorHAnsi"/>
          <w:sz w:val="24"/>
        </w:rPr>
      </w:pPr>
      <w:r>
        <w:rPr>
          <w:rFonts w:asciiTheme="majorHAnsi" w:hAnsiTheme="majorHAnsi"/>
          <w:sz w:val="24"/>
        </w:rPr>
        <w:t>Collection Instrument</w:t>
      </w:r>
    </w:p>
    <w:p w:rsidR="00235D71" w:rsidRPr="006224C5" w:rsidP="00235D71" w14:paraId="1A75C410" w14:textId="140C6E0F">
      <w:pPr>
        <w:pStyle w:val="ListParagraph"/>
        <w:spacing w:after="0" w:line="240" w:lineRule="auto"/>
        <w:rPr>
          <w:rFonts w:asciiTheme="majorHAnsi" w:hAnsiTheme="majorHAnsi"/>
          <w:sz w:val="24"/>
        </w:rPr>
      </w:pPr>
      <w:r>
        <w:rPr>
          <w:rFonts w:asciiTheme="majorHAnsi" w:hAnsiTheme="majorHAnsi"/>
          <w:sz w:val="24"/>
        </w:rPr>
        <w:t>2023</w:t>
      </w:r>
      <w:r w:rsidRPr="006224C5" w:rsidR="00047D95">
        <w:rPr>
          <w:rFonts w:asciiTheme="majorHAnsi" w:hAnsiTheme="majorHAnsi"/>
          <w:sz w:val="24"/>
        </w:rPr>
        <w:t xml:space="preserve"> HRBS Health Related Behavior Survey</w:t>
      </w:r>
      <w:r w:rsidRPr="006224C5">
        <w:rPr>
          <w:rFonts w:asciiTheme="majorHAnsi" w:hAnsiTheme="majorHAnsi"/>
          <w:sz w:val="24"/>
        </w:rPr>
        <w:t xml:space="preserve"> </w:t>
      </w:r>
    </w:p>
    <w:p w:rsidR="00235D71" w:rsidRPr="006224C5" w:rsidP="00235D71" w14:paraId="32EF6C29" w14:textId="69562251">
      <w:pPr>
        <w:pStyle w:val="ListParagraph"/>
        <w:numPr>
          <w:ilvl w:val="0"/>
          <w:numId w:val="19"/>
        </w:numPr>
        <w:spacing w:after="0" w:line="240" w:lineRule="auto"/>
        <w:rPr>
          <w:rFonts w:asciiTheme="majorHAnsi" w:hAnsiTheme="majorHAnsi"/>
          <w:sz w:val="24"/>
        </w:rPr>
      </w:pPr>
      <w:r w:rsidRPr="006224C5">
        <w:rPr>
          <w:rFonts w:asciiTheme="majorHAnsi" w:hAnsiTheme="majorHAnsi"/>
          <w:sz w:val="24"/>
        </w:rPr>
        <w:t xml:space="preserve">Number of Total Annual Responses: </w:t>
      </w:r>
      <w:r w:rsidR="00F84406">
        <w:rPr>
          <w:rFonts w:asciiTheme="majorHAnsi" w:hAnsiTheme="majorHAnsi"/>
          <w:sz w:val="24"/>
        </w:rPr>
        <w:t>22,100</w:t>
      </w:r>
    </w:p>
    <w:p w:rsidR="00235D71" w:rsidRPr="006224C5" w:rsidP="00235D71" w14:paraId="26152C46" w14:textId="764E5FE3">
      <w:pPr>
        <w:pStyle w:val="ListParagraph"/>
        <w:numPr>
          <w:ilvl w:val="0"/>
          <w:numId w:val="19"/>
        </w:numPr>
        <w:spacing w:after="0" w:line="240" w:lineRule="auto"/>
        <w:rPr>
          <w:rFonts w:asciiTheme="majorHAnsi" w:hAnsiTheme="majorHAnsi"/>
          <w:sz w:val="24"/>
        </w:rPr>
      </w:pPr>
      <w:r w:rsidRPr="006224C5">
        <w:rPr>
          <w:rFonts w:asciiTheme="majorHAnsi" w:hAnsiTheme="majorHAnsi"/>
          <w:sz w:val="24"/>
        </w:rPr>
        <w:t xml:space="preserve">Processing Time per Response: </w:t>
      </w:r>
      <w:r w:rsidRPr="006224C5" w:rsidR="00047D95">
        <w:rPr>
          <w:rFonts w:asciiTheme="majorHAnsi" w:hAnsiTheme="majorHAnsi"/>
          <w:sz w:val="24"/>
        </w:rPr>
        <w:t>0</w:t>
      </w:r>
    </w:p>
    <w:p w:rsidR="00235D71" w:rsidRPr="006224C5" w:rsidP="00235D71" w14:paraId="155048EE" w14:textId="46CE0ECC">
      <w:pPr>
        <w:pStyle w:val="ListParagraph"/>
        <w:numPr>
          <w:ilvl w:val="0"/>
          <w:numId w:val="19"/>
        </w:numPr>
        <w:spacing w:after="0" w:line="240" w:lineRule="auto"/>
        <w:rPr>
          <w:rFonts w:asciiTheme="majorHAnsi" w:hAnsiTheme="majorHAnsi"/>
          <w:sz w:val="24"/>
        </w:rPr>
      </w:pPr>
      <w:r w:rsidRPr="006224C5">
        <w:rPr>
          <w:rFonts w:asciiTheme="majorHAnsi" w:hAnsiTheme="majorHAnsi"/>
          <w:sz w:val="24"/>
        </w:rPr>
        <w:t>Hourly Wage of</w:t>
      </w:r>
      <w:r w:rsidR="00F84406">
        <w:rPr>
          <w:rFonts w:asciiTheme="majorHAnsi" w:hAnsiTheme="majorHAnsi"/>
          <w:sz w:val="24"/>
        </w:rPr>
        <w:t xml:space="preserve"> Worker(s) Processing Responses</w:t>
      </w:r>
      <w:r w:rsidRPr="006224C5">
        <w:rPr>
          <w:rFonts w:asciiTheme="majorHAnsi" w:hAnsiTheme="majorHAnsi"/>
          <w:sz w:val="24"/>
        </w:rPr>
        <w:t>: $</w:t>
      </w:r>
      <w:r w:rsidRPr="006224C5" w:rsidR="00047D95">
        <w:rPr>
          <w:rFonts w:asciiTheme="majorHAnsi" w:hAnsiTheme="majorHAnsi"/>
          <w:sz w:val="24"/>
        </w:rPr>
        <w:t>0</w:t>
      </w:r>
    </w:p>
    <w:p w:rsidR="00235D71" w:rsidRPr="006224C5" w:rsidP="00235D71" w14:paraId="440AA196" w14:textId="4148DC59">
      <w:pPr>
        <w:pStyle w:val="ListParagraph"/>
        <w:numPr>
          <w:ilvl w:val="0"/>
          <w:numId w:val="19"/>
        </w:numPr>
        <w:spacing w:after="0" w:line="240" w:lineRule="auto"/>
        <w:rPr>
          <w:rFonts w:asciiTheme="majorHAnsi" w:hAnsiTheme="majorHAnsi"/>
          <w:sz w:val="24"/>
        </w:rPr>
      </w:pPr>
      <w:r>
        <w:rPr>
          <w:rFonts w:asciiTheme="majorHAnsi" w:hAnsiTheme="majorHAnsi"/>
          <w:sz w:val="24"/>
        </w:rPr>
        <w:t>Cost to Process Each Response</w:t>
      </w:r>
      <w:r w:rsidRPr="006224C5">
        <w:rPr>
          <w:rFonts w:asciiTheme="majorHAnsi" w:hAnsiTheme="majorHAnsi"/>
          <w:sz w:val="24"/>
        </w:rPr>
        <w:t>: $</w:t>
      </w:r>
      <w:r w:rsidRPr="006224C5" w:rsidR="00047D95">
        <w:rPr>
          <w:rFonts w:asciiTheme="majorHAnsi" w:hAnsiTheme="majorHAnsi"/>
          <w:sz w:val="24"/>
        </w:rPr>
        <w:t>0</w:t>
      </w:r>
    </w:p>
    <w:p w:rsidR="00235D71" w:rsidRPr="006224C5" w:rsidP="00235D71" w14:paraId="66E5CA23" w14:textId="6F00773A">
      <w:pPr>
        <w:pStyle w:val="ListParagraph"/>
        <w:numPr>
          <w:ilvl w:val="0"/>
          <w:numId w:val="19"/>
        </w:numPr>
        <w:spacing w:after="0" w:line="240" w:lineRule="auto"/>
        <w:rPr>
          <w:rFonts w:asciiTheme="majorHAnsi" w:hAnsiTheme="majorHAnsi"/>
          <w:sz w:val="24"/>
        </w:rPr>
      </w:pPr>
      <w:r w:rsidRPr="006224C5">
        <w:rPr>
          <w:rFonts w:asciiTheme="majorHAnsi" w:hAnsiTheme="majorHAnsi"/>
          <w:sz w:val="24"/>
        </w:rPr>
        <w:t>Total Cost to Process Responses: $</w:t>
      </w:r>
      <w:r w:rsidRPr="006224C5" w:rsidR="00047D95">
        <w:rPr>
          <w:rFonts w:asciiTheme="majorHAnsi" w:hAnsiTheme="majorHAnsi"/>
          <w:sz w:val="24"/>
        </w:rPr>
        <w:t>0</w:t>
      </w:r>
    </w:p>
    <w:p w:rsidR="00B55E9F" w:rsidRPr="006224C5" w:rsidP="00B55E9F" w14:paraId="188887F8" w14:textId="77777777">
      <w:pPr>
        <w:pStyle w:val="ListParagraph"/>
        <w:spacing w:after="0" w:line="240" w:lineRule="auto"/>
        <w:ind w:left="1440"/>
        <w:rPr>
          <w:rFonts w:asciiTheme="majorHAnsi" w:hAnsiTheme="majorHAnsi"/>
          <w:sz w:val="24"/>
        </w:rPr>
      </w:pPr>
    </w:p>
    <w:p w:rsidR="00235D71" w:rsidRPr="006224C5" w:rsidP="00235D71" w14:paraId="48D4F41C" w14:textId="77777777">
      <w:pPr>
        <w:pStyle w:val="ListParagraph"/>
        <w:numPr>
          <w:ilvl w:val="0"/>
          <w:numId w:val="18"/>
        </w:numPr>
        <w:spacing w:after="0" w:line="240" w:lineRule="auto"/>
        <w:rPr>
          <w:rFonts w:asciiTheme="majorHAnsi" w:hAnsiTheme="majorHAnsi"/>
          <w:sz w:val="24"/>
        </w:rPr>
      </w:pPr>
      <w:r w:rsidRPr="006224C5">
        <w:rPr>
          <w:rFonts w:asciiTheme="majorHAnsi" w:hAnsiTheme="majorHAnsi"/>
          <w:sz w:val="24"/>
        </w:rPr>
        <w:t>Overall Labor Burden to the Federal Government</w:t>
      </w:r>
    </w:p>
    <w:p w:rsidR="00235D71" w:rsidRPr="006224C5" w:rsidP="00235D71" w14:paraId="2CA5A6CC" w14:textId="74D55763">
      <w:pPr>
        <w:pStyle w:val="ListParagraph"/>
        <w:numPr>
          <w:ilvl w:val="1"/>
          <w:numId w:val="18"/>
        </w:numPr>
        <w:spacing w:after="0" w:line="240" w:lineRule="auto"/>
        <w:rPr>
          <w:rFonts w:asciiTheme="majorHAnsi" w:hAnsiTheme="majorHAnsi"/>
          <w:sz w:val="24"/>
        </w:rPr>
      </w:pPr>
      <w:r w:rsidRPr="006224C5">
        <w:rPr>
          <w:rFonts w:asciiTheme="majorHAnsi" w:hAnsiTheme="majorHAnsi"/>
          <w:sz w:val="24"/>
        </w:rPr>
        <w:t xml:space="preserve">Total Number of Annual Responses: </w:t>
      </w:r>
      <w:r w:rsidR="00F84406">
        <w:rPr>
          <w:rFonts w:asciiTheme="majorHAnsi" w:hAnsiTheme="majorHAnsi"/>
          <w:sz w:val="24"/>
        </w:rPr>
        <w:t>22,100</w:t>
      </w:r>
    </w:p>
    <w:p w:rsidR="00B55E9F" w:rsidRPr="006224C5" w:rsidP="00722FDB" w14:paraId="69FCA4AB" w14:textId="646D8D80">
      <w:pPr>
        <w:pStyle w:val="ListParagraph"/>
        <w:numPr>
          <w:ilvl w:val="1"/>
          <w:numId w:val="18"/>
        </w:numPr>
        <w:spacing w:after="0" w:line="240" w:lineRule="auto"/>
        <w:rPr>
          <w:rFonts w:asciiTheme="majorHAnsi" w:hAnsiTheme="majorHAnsi"/>
          <w:sz w:val="24"/>
        </w:rPr>
      </w:pPr>
      <w:r w:rsidRPr="006224C5">
        <w:rPr>
          <w:rFonts w:asciiTheme="majorHAnsi" w:hAnsiTheme="majorHAnsi"/>
          <w:sz w:val="24"/>
        </w:rPr>
        <w:t>Total Labor Burden</w:t>
      </w:r>
      <w:r w:rsidRPr="006224C5">
        <w:rPr>
          <w:rFonts w:asciiTheme="majorHAnsi" w:hAnsiTheme="majorHAnsi"/>
          <w:i/>
          <w:sz w:val="24"/>
        </w:rPr>
        <w:t xml:space="preserve">: </w:t>
      </w:r>
      <w:r w:rsidRPr="006224C5" w:rsidR="00047D95">
        <w:rPr>
          <w:rFonts w:asciiTheme="majorHAnsi" w:hAnsiTheme="majorHAnsi"/>
          <w:sz w:val="24"/>
        </w:rPr>
        <w:t>0</w:t>
      </w:r>
    </w:p>
    <w:p w:rsidR="00B55E9F" w:rsidRPr="006224C5" w:rsidP="00B55E9F" w14:paraId="1C4615AE" w14:textId="77777777">
      <w:pPr>
        <w:spacing w:after="0" w:line="240" w:lineRule="auto"/>
        <w:rPr>
          <w:rFonts w:asciiTheme="majorHAnsi" w:hAnsiTheme="majorHAnsi"/>
          <w:sz w:val="24"/>
        </w:rPr>
      </w:pPr>
    </w:p>
    <w:p w:rsidR="00722FDB" w:rsidRPr="006224C5" w:rsidP="00B55E9F" w14:paraId="47BA7AB8" w14:textId="77777777">
      <w:pPr>
        <w:spacing w:after="0" w:line="240" w:lineRule="auto"/>
        <w:rPr>
          <w:rFonts w:asciiTheme="majorHAnsi" w:hAnsiTheme="majorHAnsi"/>
          <w:sz w:val="24"/>
        </w:rPr>
      </w:pPr>
      <w:r w:rsidRPr="006224C5">
        <w:rPr>
          <w:rFonts w:asciiTheme="majorHAnsi" w:hAnsiTheme="majorHAnsi"/>
          <w:sz w:val="24"/>
        </w:rPr>
        <w:t>Part B: OPERATIONAL AND MAINTENANCE COSTS</w:t>
      </w:r>
    </w:p>
    <w:p w:rsidR="00235D71" w:rsidRPr="006224C5" w:rsidP="00722FDB" w14:paraId="599A558A" w14:textId="77777777">
      <w:pPr>
        <w:spacing w:after="0" w:line="240" w:lineRule="auto"/>
        <w:rPr>
          <w:rFonts w:asciiTheme="majorHAnsi" w:hAnsiTheme="majorHAnsi"/>
          <w:sz w:val="24"/>
        </w:rPr>
      </w:pPr>
    </w:p>
    <w:p w:rsidR="00235D71" w:rsidRPr="006224C5" w:rsidP="00235D71" w14:paraId="10D07543" w14:textId="77777777">
      <w:pPr>
        <w:pStyle w:val="ListParagraph"/>
        <w:numPr>
          <w:ilvl w:val="0"/>
          <w:numId w:val="20"/>
        </w:numPr>
        <w:spacing w:after="0" w:line="240" w:lineRule="auto"/>
        <w:rPr>
          <w:rFonts w:asciiTheme="majorHAnsi" w:hAnsiTheme="majorHAnsi"/>
          <w:i/>
          <w:sz w:val="24"/>
        </w:rPr>
      </w:pPr>
      <w:r w:rsidRPr="006224C5">
        <w:rPr>
          <w:rFonts w:asciiTheme="majorHAnsi" w:hAnsiTheme="majorHAnsi"/>
          <w:sz w:val="24"/>
        </w:rPr>
        <w:t>Cost Categories</w:t>
      </w:r>
    </w:p>
    <w:p w:rsidR="00235D71" w:rsidRPr="006224C5" w:rsidP="00235D71" w14:paraId="282F54EC" w14:textId="2759F1DE">
      <w:pPr>
        <w:pStyle w:val="ListParagraph"/>
        <w:numPr>
          <w:ilvl w:val="1"/>
          <w:numId w:val="20"/>
        </w:numPr>
        <w:spacing w:after="0" w:line="240" w:lineRule="auto"/>
        <w:rPr>
          <w:rFonts w:asciiTheme="majorHAnsi" w:hAnsiTheme="majorHAnsi"/>
          <w:i/>
          <w:sz w:val="24"/>
        </w:rPr>
      </w:pPr>
      <w:r w:rsidRPr="006224C5">
        <w:rPr>
          <w:rFonts w:asciiTheme="majorHAnsi" w:hAnsiTheme="majorHAnsi"/>
          <w:sz w:val="24"/>
        </w:rPr>
        <w:t>Equipment: $</w:t>
      </w:r>
      <w:r w:rsidRPr="006224C5" w:rsidR="00047D95">
        <w:rPr>
          <w:rFonts w:asciiTheme="majorHAnsi" w:hAnsiTheme="majorHAnsi"/>
          <w:sz w:val="24"/>
        </w:rPr>
        <w:t>0</w:t>
      </w:r>
    </w:p>
    <w:p w:rsidR="00235D71" w:rsidRPr="006224C5" w:rsidP="00235D71" w14:paraId="3AD9A372" w14:textId="40A090AA">
      <w:pPr>
        <w:pStyle w:val="ListParagraph"/>
        <w:numPr>
          <w:ilvl w:val="1"/>
          <w:numId w:val="20"/>
        </w:numPr>
        <w:spacing w:after="0" w:line="240" w:lineRule="auto"/>
        <w:rPr>
          <w:rFonts w:asciiTheme="majorHAnsi" w:hAnsiTheme="majorHAnsi"/>
          <w:i/>
          <w:sz w:val="24"/>
        </w:rPr>
      </w:pPr>
      <w:r w:rsidRPr="006224C5">
        <w:rPr>
          <w:rFonts w:asciiTheme="majorHAnsi" w:hAnsiTheme="majorHAnsi"/>
          <w:sz w:val="24"/>
        </w:rPr>
        <w:t>Printing: $</w:t>
      </w:r>
      <w:r w:rsidRPr="006224C5" w:rsidR="00047D95">
        <w:rPr>
          <w:rFonts w:asciiTheme="majorHAnsi" w:hAnsiTheme="majorHAnsi"/>
          <w:sz w:val="24"/>
        </w:rPr>
        <w:t>0</w:t>
      </w:r>
    </w:p>
    <w:p w:rsidR="00235D71" w:rsidRPr="006224C5" w:rsidP="00235D71" w14:paraId="4A6031B8" w14:textId="25FBBDB3">
      <w:pPr>
        <w:pStyle w:val="ListParagraph"/>
        <w:numPr>
          <w:ilvl w:val="1"/>
          <w:numId w:val="20"/>
        </w:numPr>
        <w:spacing w:after="0" w:line="240" w:lineRule="auto"/>
        <w:rPr>
          <w:rFonts w:asciiTheme="majorHAnsi" w:hAnsiTheme="majorHAnsi"/>
          <w:i/>
          <w:sz w:val="24"/>
        </w:rPr>
      </w:pPr>
      <w:r w:rsidRPr="006224C5">
        <w:rPr>
          <w:rFonts w:asciiTheme="majorHAnsi" w:hAnsiTheme="majorHAnsi"/>
          <w:sz w:val="24"/>
        </w:rPr>
        <w:t>Postage: $</w:t>
      </w:r>
      <w:r w:rsidRPr="006224C5" w:rsidR="00047D95">
        <w:rPr>
          <w:rFonts w:asciiTheme="majorHAnsi" w:hAnsiTheme="majorHAnsi"/>
          <w:sz w:val="24"/>
        </w:rPr>
        <w:t>0</w:t>
      </w:r>
    </w:p>
    <w:p w:rsidR="00235D71" w:rsidRPr="006224C5" w:rsidP="00235D71" w14:paraId="6760297F" w14:textId="62D3DE75">
      <w:pPr>
        <w:pStyle w:val="ListParagraph"/>
        <w:numPr>
          <w:ilvl w:val="1"/>
          <w:numId w:val="20"/>
        </w:numPr>
        <w:spacing w:after="0" w:line="240" w:lineRule="auto"/>
        <w:rPr>
          <w:rFonts w:asciiTheme="majorHAnsi" w:hAnsiTheme="majorHAnsi"/>
          <w:i/>
          <w:sz w:val="24"/>
        </w:rPr>
      </w:pPr>
      <w:r w:rsidRPr="006224C5">
        <w:rPr>
          <w:rFonts w:asciiTheme="majorHAnsi" w:hAnsiTheme="majorHAnsi"/>
          <w:sz w:val="24"/>
        </w:rPr>
        <w:t>Software Purchases: $</w:t>
      </w:r>
      <w:r w:rsidRPr="006224C5" w:rsidR="00047D95">
        <w:rPr>
          <w:rFonts w:asciiTheme="majorHAnsi" w:hAnsiTheme="majorHAnsi"/>
          <w:sz w:val="24"/>
        </w:rPr>
        <w:t>0</w:t>
      </w:r>
    </w:p>
    <w:p w:rsidR="00235D71" w:rsidRPr="006224C5" w:rsidP="00235D71" w14:paraId="6F24DC2E" w14:textId="750A1108">
      <w:pPr>
        <w:pStyle w:val="ListParagraph"/>
        <w:numPr>
          <w:ilvl w:val="1"/>
          <w:numId w:val="20"/>
        </w:numPr>
        <w:spacing w:after="0" w:line="240" w:lineRule="auto"/>
        <w:rPr>
          <w:rFonts w:asciiTheme="majorHAnsi" w:hAnsiTheme="majorHAnsi"/>
          <w:i/>
          <w:sz w:val="24"/>
        </w:rPr>
      </w:pPr>
      <w:r w:rsidRPr="006224C5">
        <w:rPr>
          <w:rFonts w:asciiTheme="majorHAnsi" w:hAnsiTheme="majorHAnsi"/>
          <w:sz w:val="24"/>
        </w:rPr>
        <w:t>Licensing Costs: $</w:t>
      </w:r>
      <w:r w:rsidRPr="006224C5" w:rsidR="00047D95">
        <w:rPr>
          <w:rFonts w:asciiTheme="majorHAnsi" w:hAnsiTheme="majorHAnsi"/>
          <w:sz w:val="24"/>
        </w:rPr>
        <w:t>0</w:t>
      </w:r>
    </w:p>
    <w:p w:rsidR="00371AAB" w:rsidRPr="005E39A5" w:rsidP="00371AAB" w14:paraId="57A1E3FB" w14:textId="30EFAFA6">
      <w:pPr>
        <w:pStyle w:val="ListParagraph"/>
        <w:numPr>
          <w:ilvl w:val="1"/>
          <w:numId w:val="20"/>
        </w:numPr>
        <w:spacing w:after="0" w:line="240" w:lineRule="auto"/>
        <w:rPr>
          <w:rFonts w:asciiTheme="majorHAnsi" w:hAnsiTheme="majorHAnsi"/>
          <w:i/>
          <w:sz w:val="24"/>
        </w:rPr>
      </w:pPr>
      <w:r w:rsidRPr="006224C5">
        <w:rPr>
          <w:rFonts w:asciiTheme="majorHAnsi" w:hAnsiTheme="majorHAnsi"/>
          <w:sz w:val="24"/>
        </w:rPr>
        <w:t xml:space="preserve">Other: </w:t>
      </w:r>
      <w:r>
        <w:rPr>
          <w:rFonts w:asciiTheme="majorHAnsi" w:hAnsiTheme="majorHAnsi"/>
          <w:sz w:val="24"/>
        </w:rPr>
        <w:t>The total cost of the FFRDC contract supporting this survey is $2,900,000. The breakdown of the contract was as follows:</w:t>
      </w:r>
    </w:p>
    <w:p w:rsidR="00371AAB" w:rsidRPr="005E39A5" w:rsidP="005E39A5" w14:paraId="020F04AA" w14:textId="6778B3B7">
      <w:pPr>
        <w:pStyle w:val="ListParagraph"/>
        <w:numPr>
          <w:ilvl w:val="2"/>
          <w:numId w:val="20"/>
        </w:numPr>
        <w:spacing w:after="0" w:line="240" w:lineRule="auto"/>
        <w:rPr>
          <w:rFonts w:asciiTheme="majorHAnsi" w:hAnsiTheme="majorHAnsi"/>
          <w:i/>
          <w:sz w:val="24"/>
        </w:rPr>
      </w:pPr>
      <w:r>
        <w:rPr>
          <w:rFonts w:asciiTheme="majorHAnsi" w:hAnsiTheme="majorHAnsi"/>
          <w:sz w:val="24"/>
        </w:rPr>
        <w:t>Labor: $1,423,646</w:t>
      </w:r>
    </w:p>
    <w:p w:rsidR="00371AAB" w:rsidRPr="005E39A5" w:rsidP="005E39A5" w14:paraId="1C935843" w14:textId="1C72A3C6">
      <w:pPr>
        <w:pStyle w:val="ListParagraph"/>
        <w:numPr>
          <w:ilvl w:val="2"/>
          <w:numId w:val="20"/>
        </w:numPr>
        <w:spacing w:after="0" w:line="240" w:lineRule="auto"/>
        <w:rPr>
          <w:rFonts w:asciiTheme="majorHAnsi" w:hAnsiTheme="majorHAnsi"/>
          <w:i/>
          <w:sz w:val="24"/>
        </w:rPr>
      </w:pPr>
      <w:r>
        <w:rPr>
          <w:rFonts w:asciiTheme="majorHAnsi" w:hAnsiTheme="majorHAnsi"/>
          <w:sz w:val="24"/>
        </w:rPr>
        <w:t>Travel: $10,036</w:t>
      </w:r>
    </w:p>
    <w:p w:rsidR="00371AAB" w:rsidRPr="005E39A5" w:rsidP="005E39A5" w14:paraId="7501A949" w14:textId="027B24C1">
      <w:pPr>
        <w:pStyle w:val="ListParagraph"/>
        <w:numPr>
          <w:ilvl w:val="2"/>
          <w:numId w:val="20"/>
        </w:numPr>
        <w:spacing w:after="0" w:line="240" w:lineRule="auto"/>
        <w:rPr>
          <w:rFonts w:asciiTheme="majorHAnsi" w:hAnsiTheme="majorHAnsi"/>
          <w:i/>
          <w:sz w:val="24"/>
        </w:rPr>
      </w:pPr>
      <w:r>
        <w:rPr>
          <w:rFonts w:asciiTheme="majorHAnsi" w:hAnsiTheme="majorHAnsi"/>
          <w:sz w:val="24"/>
        </w:rPr>
        <w:t>Computing: $51,818</w:t>
      </w:r>
    </w:p>
    <w:p w:rsidR="00371AAB" w:rsidRPr="005E39A5" w:rsidP="005E39A5" w14:paraId="493DA2F4" w14:textId="1FE5E050">
      <w:pPr>
        <w:pStyle w:val="ListParagraph"/>
        <w:numPr>
          <w:ilvl w:val="2"/>
          <w:numId w:val="20"/>
        </w:numPr>
        <w:spacing w:after="0" w:line="240" w:lineRule="auto"/>
        <w:rPr>
          <w:rFonts w:asciiTheme="majorHAnsi" w:hAnsiTheme="majorHAnsi"/>
          <w:i/>
          <w:sz w:val="24"/>
        </w:rPr>
      </w:pPr>
      <w:r>
        <w:rPr>
          <w:rFonts w:asciiTheme="majorHAnsi" w:hAnsiTheme="majorHAnsi"/>
          <w:sz w:val="24"/>
        </w:rPr>
        <w:t>Other Direct Costs: $7,000</w:t>
      </w:r>
    </w:p>
    <w:p w:rsidR="00371AAB" w:rsidRPr="005E39A5" w:rsidP="005E39A5" w14:paraId="50DB108A" w14:textId="7298F220">
      <w:pPr>
        <w:pStyle w:val="ListParagraph"/>
        <w:numPr>
          <w:ilvl w:val="2"/>
          <w:numId w:val="20"/>
        </w:numPr>
        <w:spacing w:after="0" w:line="240" w:lineRule="auto"/>
        <w:rPr>
          <w:rFonts w:asciiTheme="majorHAnsi" w:hAnsiTheme="majorHAnsi"/>
          <w:i/>
          <w:sz w:val="24"/>
        </w:rPr>
      </w:pPr>
      <w:r>
        <w:rPr>
          <w:rFonts w:asciiTheme="majorHAnsi" w:hAnsiTheme="majorHAnsi"/>
          <w:sz w:val="24"/>
        </w:rPr>
        <w:t>Survey: $900,000</w:t>
      </w:r>
    </w:p>
    <w:p w:rsidR="00371AAB" w:rsidRPr="005E39A5" w:rsidP="005E39A5" w14:paraId="708DAB1C" w14:textId="77777777">
      <w:pPr>
        <w:spacing w:after="0" w:line="240" w:lineRule="auto"/>
        <w:rPr>
          <w:rFonts w:asciiTheme="majorHAnsi" w:hAnsiTheme="majorHAnsi"/>
          <w:i/>
          <w:sz w:val="24"/>
        </w:rPr>
      </w:pPr>
    </w:p>
    <w:p w:rsidR="00B55E9F" w:rsidRPr="006224C5" w:rsidP="00B55E9F" w14:paraId="7EF8684B" w14:textId="0C6E0D70">
      <w:pPr>
        <w:pStyle w:val="ListParagraph"/>
        <w:spacing w:after="0" w:line="240" w:lineRule="auto"/>
        <w:ind w:left="1440"/>
        <w:rPr>
          <w:rFonts w:asciiTheme="majorHAnsi" w:hAnsiTheme="majorHAnsi"/>
          <w:i/>
          <w:sz w:val="24"/>
        </w:rPr>
      </w:pPr>
    </w:p>
    <w:p w:rsidR="00235D71" w:rsidRPr="006224C5" w:rsidP="00B55E9F" w14:paraId="1AC5F7D0" w14:textId="469CACCD">
      <w:pPr>
        <w:pStyle w:val="ListParagraph"/>
        <w:numPr>
          <w:ilvl w:val="0"/>
          <w:numId w:val="20"/>
        </w:numPr>
        <w:spacing w:after="0" w:line="240" w:lineRule="auto"/>
        <w:rPr>
          <w:rFonts w:asciiTheme="majorHAnsi" w:hAnsiTheme="majorHAnsi"/>
          <w:i/>
          <w:sz w:val="24"/>
        </w:rPr>
      </w:pPr>
      <w:r w:rsidRPr="006224C5">
        <w:rPr>
          <w:rFonts w:asciiTheme="majorHAnsi" w:hAnsiTheme="majorHAnsi"/>
          <w:sz w:val="24"/>
        </w:rPr>
        <w:t>Total Operational and Maintenance Cost: $</w:t>
      </w:r>
      <w:r w:rsidR="00F309F2">
        <w:rPr>
          <w:rFonts w:asciiTheme="majorHAnsi" w:hAnsiTheme="majorHAnsi"/>
          <w:sz w:val="24"/>
        </w:rPr>
        <w:t>2,900,000.</w:t>
      </w:r>
    </w:p>
    <w:p w:rsidR="00B55E9F" w:rsidRPr="006224C5" w:rsidP="00B55E9F" w14:paraId="37C0B610" w14:textId="77777777">
      <w:pPr>
        <w:spacing w:after="0" w:line="240" w:lineRule="auto"/>
        <w:rPr>
          <w:rFonts w:asciiTheme="majorHAnsi" w:hAnsiTheme="majorHAnsi"/>
          <w:i/>
          <w:sz w:val="24"/>
        </w:rPr>
      </w:pPr>
    </w:p>
    <w:p w:rsidR="00B55E9F" w:rsidRPr="006224C5" w:rsidP="00B55E9F" w14:paraId="771552EF" w14:textId="77777777">
      <w:pPr>
        <w:spacing w:after="0" w:line="240" w:lineRule="auto"/>
        <w:rPr>
          <w:rFonts w:asciiTheme="majorHAnsi" w:hAnsiTheme="majorHAnsi"/>
          <w:sz w:val="24"/>
        </w:rPr>
      </w:pPr>
      <w:r w:rsidRPr="006224C5">
        <w:rPr>
          <w:rFonts w:asciiTheme="majorHAnsi" w:hAnsiTheme="majorHAnsi"/>
          <w:sz w:val="24"/>
        </w:rPr>
        <w:t>Part C: TOTAL COST TO THE FEDERAL GOVERNMENT</w:t>
      </w:r>
    </w:p>
    <w:p w:rsidR="00B55E9F" w:rsidRPr="006224C5" w:rsidP="00B55E9F" w14:paraId="081B93D6" w14:textId="77777777">
      <w:pPr>
        <w:spacing w:after="0" w:line="240" w:lineRule="auto"/>
        <w:rPr>
          <w:rFonts w:asciiTheme="majorHAnsi" w:hAnsiTheme="majorHAnsi"/>
          <w:sz w:val="24"/>
        </w:rPr>
      </w:pPr>
    </w:p>
    <w:p w:rsidR="00486235" w:rsidRPr="006224C5" w:rsidP="00B55E9F" w14:paraId="250339B5" w14:textId="580153B9">
      <w:pPr>
        <w:pStyle w:val="ListParagraph"/>
        <w:numPr>
          <w:ilvl w:val="0"/>
          <w:numId w:val="22"/>
        </w:numPr>
        <w:spacing w:after="0" w:line="240" w:lineRule="auto"/>
        <w:rPr>
          <w:rFonts w:asciiTheme="majorHAnsi" w:hAnsiTheme="majorHAnsi"/>
          <w:sz w:val="24"/>
        </w:rPr>
      </w:pPr>
      <w:r w:rsidRPr="006224C5">
        <w:rPr>
          <w:rFonts w:asciiTheme="majorHAnsi" w:hAnsiTheme="majorHAnsi"/>
          <w:sz w:val="24"/>
        </w:rPr>
        <w:t>Total Labor Cost to the Federal Government: $</w:t>
      </w:r>
      <w:r w:rsidR="004D5D1B">
        <w:rPr>
          <w:rFonts w:asciiTheme="majorHAnsi" w:hAnsiTheme="majorHAnsi"/>
          <w:sz w:val="24"/>
        </w:rPr>
        <w:t>209,332.97</w:t>
      </w:r>
    </w:p>
    <w:p w:rsidR="00B55E9F" w:rsidRPr="006224C5" w:rsidP="00B55E9F" w14:paraId="07C99ABE" w14:textId="77777777">
      <w:pPr>
        <w:pStyle w:val="ListParagraph"/>
        <w:spacing w:after="0" w:line="240" w:lineRule="auto"/>
        <w:rPr>
          <w:rFonts w:asciiTheme="majorHAnsi" w:hAnsiTheme="majorHAnsi"/>
          <w:sz w:val="24"/>
        </w:rPr>
      </w:pPr>
    </w:p>
    <w:p w:rsidR="00B55E9F" w:rsidRPr="006224C5" w:rsidP="00B55E9F" w14:paraId="5C421129" w14:textId="0BD98152">
      <w:pPr>
        <w:pStyle w:val="ListParagraph"/>
        <w:numPr>
          <w:ilvl w:val="0"/>
          <w:numId w:val="22"/>
        </w:numPr>
        <w:spacing w:after="0" w:line="240" w:lineRule="auto"/>
        <w:rPr>
          <w:rFonts w:asciiTheme="majorHAnsi" w:hAnsiTheme="majorHAnsi"/>
          <w:sz w:val="24"/>
        </w:rPr>
      </w:pPr>
      <w:r w:rsidRPr="006224C5">
        <w:rPr>
          <w:rFonts w:asciiTheme="majorHAnsi" w:hAnsiTheme="majorHAnsi"/>
          <w:sz w:val="24"/>
        </w:rPr>
        <w:t>Total Operational and Maintenance Costs: $</w:t>
      </w:r>
      <w:r w:rsidR="00F309F2">
        <w:rPr>
          <w:rFonts w:asciiTheme="majorHAnsi" w:hAnsiTheme="majorHAnsi"/>
          <w:sz w:val="24"/>
        </w:rPr>
        <w:t>2,900,000.</w:t>
      </w:r>
    </w:p>
    <w:p w:rsidR="00B55E9F" w:rsidRPr="006224C5" w:rsidP="00B55E9F" w14:paraId="6D993D30" w14:textId="77777777">
      <w:pPr>
        <w:spacing w:after="0" w:line="240" w:lineRule="auto"/>
        <w:rPr>
          <w:rFonts w:asciiTheme="majorHAnsi" w:hAnsiTheme="majorHAnsi"/>
          <w:sz w:val="24"/>
        </w:rPr>
      </w:pPr>
    </w:p>
    <w:p w:rsidR="00B55E9F" w:rsidRPr="006224C5" w:rsidP="00B55E9F" w14:paraId="2ACD5ED6" w14:textId="3D8A6E42">
      <w:pPr>
        <w:pStyle w:val="ListParagraph"/>
        <w:numPr>
          <w:ilvl w:val="0"/>
          <w:numId w:val="22"/>
        </w:numPr>
        <w:spacing w:after="0" w:line="240" w:lineRule="auto"/>
        <w:rPr>
          <w:rFonts w:asciiTheme="majorHAnsi" w:hAnsiTheme="majorHAnsi"/>
          <w:sz w:val="24"/>
        </w:rPr>
      </w:pPr>
      <w:r w:rsidRPr="006224C5">
        <w:rPr>
          <w:rFonts w:asciiTheme="majorHAnsi" w:hAnsiTheme="majorHAnsi"/>
          <w:sz w:val="24"/>
        </w:rPr>
        <w:t xml:space="preserve">Total Cost to the Federal Government: </w:t>
      </w:r>
      <w:r w:rsidR="00371AAB">
        <w:rPr>
          <w:rFonts w:asciiTheme="majorHAnsi" w:hAnsiTheme="majorHAnsi"/>
          <w:sz w:val="24"/>
        </w:rPr>
        <w:t>$</w:t>
      </w:r>
      <w:r w:rsidR="004D5D1B">
        <w:rPr>
          <w:rFonts w:asciiTheme="majorHAnsi" w:hAnsiTheme="majorHAnsi"/>
          <w:sz w:val="24"/>
        </w:rPr>
        <w:t>3,109,332.97</w:t>
      </w:r>
      <w:r w:rsidR="00F309F2">
        <w:rPr>
          <w:rFonts w:asciiTheme="majorHAnsi" w:hAnsiTheme="majorHAnsi"/>
          <w:sz w:val="24"/>
        </w:rPr>
        <w:t>.</w:t>
      </w:r>
    </w:p>
    <w:p w:rsidR="00486235" w:rsidRPr="006224C5" w:rsidP="00486235" w14:paraId="23BC1016" w14:textId="77777777">
      <w:pPr>
        <w:spacing w:after="0" w:line="240" w:lineRule="auto"/>
        <w:rPr>
          <w:rFonts w:asciiTheme="majorHAnsi" w:hAnsiTheme="majorHAnsi"/>
          <w:sz w:val="24"/>
        </w:rPr>
      </w:pPr>
    </w:p>
    <w:p w:rsidR="00DA2B37" w:rsidRPr="006224C5" w:rsidP="00486235" w14:paraId="00C1D564" w14:textId="04F14DDE">
      <w:pPr>
        <w:spacing w:after="0" w:line="240" w:lineRule="auto"/>
        <w:rPr>
          <w:rFonts w:asciiTheme="majorHAnsi" w:hAnsiTheme="majorHAnsi"/>
          <w:sz w:val="24"/>
          <w:u w:val="single"/>
        </w:rPr>
      </w:pPr>
      <w:r w:rsidRPr="006224C5">
        <w:rPr>
          <w:rFonts w:asciiTheme="majorHAnsi" w:hAnsiTheme="majorHAnsi"/>
          <w:sz w:val="24"/>
        </w:rPr>
        <w:t xml:space="preserve">15. </w:t>
      </w:r>
      <w:r w:rsidRPr="006224C5">
        <w:rPr>
          <w:rFonts w:asciiTheme="majorHAnsi" w:hAnsiTheme="majorHAnsi"/>
          <w:sz w:val="24"/>
        </w:rPr>
        <w:tab/>
      </w:r>
      <w:r w:rsidRPr="006224C5">
        <w:rPr>
          <w:rFonts w:asciiTheme="majorHAnsi" w:hAnsiTheme="majorHAnsi"/>
          <w:sz w:val="24"/>
          <w:u w:val="single"/>
        </w:rPr>
        <w:t>Reasons for Change in Burden</w:t>
      </w:r>
      <w:r w:rsidRPr="006224C5" w:rsidR="0085688C">
        <w:rPr>
          <w:rFonts w:asciiTheme="majorHAnsi" w:hAnsiTheme="majorHAnsi"/>
          <w:sz w:val="24"/>
          <w:u w:val="single"/>
        </w:rPr>
        <w:t xml:space="preserve"> </w:t>
      </w:r>
    </w:p>
    <w:p w:rsidR="00DA2B37" w:rsidRPr="006224C5" w:rsidP="003205AA" w14:paraId="51DBD0C8" w14:textId="77777777">
      <w:pPr>
        <w:spacing w:after="0" w:line="240" w:lineRule="auto"/>
        <w:rPr>
          <w:rFonts w:asciiTheme="majorHAnsi" w:hAnsiTheme="majorHAnsi"/>
          <w:sz w:val="24"/>
        </w:rPr>
      </w:pPr>
      <w:r w:rsidRPr="006224C5">
        <w:rPr>
          <w:rFonts w:asciiTheme="majorHAnsi" w:hAnsiTheme="majorHAnsi"/>
          <w:sz w:val="24"/>
        </w:rPr>
        <w:t xml:space="preserve">This is an existing collection currently in use without an OMB Control Number. </w:t>
      </w:r>
    </w:p>
    <w:p w:rsidR="00B55E9F" w:rsidRPr="006224C5" w:rsidP="00DA2B37" w14:paraId="78E579A5" w14:textId="77777777">
      <w:pPr>
        <w:spacing w:after="0" w:line="240" w:lineRule="auto"/>
        <w:ind w:firstLine="720"/>
        <w:rPr>
          <w:rFonts w:asciiTheme="majorHAnsi" w:hAnsiTheme="majorHAnsi"/>
          <w:sz w:val="24"/>
        </w:rPr>
      </w:pPr>
    </w:p>
    <w:p w:rsidR="00DA2B37" w:rsidRPr="006224C5" w:rsidP="00486235" w14:paraId="5CF6929F" w14:textId="109F0033">
      <w:pPr>
        <w:spacing w:after="0" w:line="240" w:lineRule="auto"/>
        <w:rPr>
          <w:rFonts w:asciiTheme="majorHAnsi" w:hAnsiTheme="majorHAnsi"/>
          <w:sz w:val="24"/>
        </w:rPr>
      </w:pPr>
      <w:r w:rsidRPr="006224C5">
        <w:rPr>
          <w:rFonts w:asciiTheme="majorHAnsi" w:hAnsiTheme="majorHAnsi"/>
          <w:sz w:val="24"/>
        </w:rPr>
        <w:t xml:space="preserve">16. </w:t>
      </w:r>
      <w:r w:rsidRPr="006224C5">
        <w:rPr>
          <w:rFonts w:asciiTheme="majorHAnsi" w:hAnsiTheme="majorHAnsi"/>
          <w:sz w:val="24"/>
        </w:rPr>
        <w:tab/>
      </w:r>
      <w:r w:rsidRPr="006224C5">
        <w:rPr>
          <w:rFonts w:asciiTheme="majorHAnsi" w:hAnsiTheme="majorHAnsi"/>
          <w:sz w:val="24"/>
          <w:u w:val="single"/>
        </w:rPr>
        <w:t>Publication of Results</w:t>
      </w:r>
      <w:r w:rsidRPr="006224C5">
        <w:rPr>
          <w:rFonts w:asciiTheme="majorHAnsi" w:hAnsiTheme="majorHAnsi"/>
          <w:sz w:val="24"/>
        </w:rPr>
        <w:t xml:space="preserve"> </w:t>
      </w:r>
    </w:p>
    <w:p w:rsidR="009C0E49" w:rsidRPr="006224C5" w:rsidP="00486235" w14:paraId="46087812" w14:textId="5CDA23E0">
      <w:pPr>
        <w:spacing w:after="0" w:line="240" w:lineRule="auto"/>
        <w:rPr>
          <w:rFonts w:asciiTheme="majorHAnsi" w:hAnsiTheme="majorHAnsi"/>
          <w:iCs/>
          <w:sz w:val="24"/>
        </w:rPr>
      </w:pPr>
      <w:r w:rsidRPr="006224C5">
        <w:rPr>
          <w:rFonts w:asciiTheme="majorHAnsi" w:hAnsiTheme="majorHAnsi"/>
          <w:iCs/>
          <w:sz w:val="24"/>
        </w:rPr>
        <w:t xml:space="preserve">Data collection will begin in </w:t>
      </w:r>
      <w:r w:rsidR="003766B5">
        <w:rPr>
          <w:rFonts w:asciiTheme="majorHAnsi" w:hAnsiTheme="majorHAnsi"/>
          <w:iCs/>
          <w:sz w:val="24"/>
        </w:rPr>
        <w:t>April</w:t>
      </w:r>
      <w:r w:rsidR="00F501CC">
        <w:rPr>
          <w:rFonts w:asciiTheme="majorHAnsi" w:hAnsiTheme="majorHAnsi"/>
          <w:iCs/>
          <w:sz w:val="24"/>
        </w:rPr>
        <w:t xml:space="preserve"> 2023</w:t>
      </w:r>
      <w:r w:rsidRPr="006224C5">
        <w:rPr>
          <w:rFonts w:asciiTheme="majorHAnsi" w:hAnsiTheme="majorHAnsi"/>
          <w:iCs/>
          <w:sz w:val="24"/>
        </w:rPr>
        <w:t xml:space="preserve"> and end in </w:t>
      </w:r>
      <w:r w:rsidR="003766B5">
        <w:rPr>
          <w:rFonts w:asciiTheme="majorHAnsi" w:hAnsiTheme="majorHAnsi"/>
          <w:iCs/>
          <w:sz w:val="24"/>
        </w:rPr>
        <w:t>July</w:t>
      </w:r>
      <w:r w:rsidR="00F501CC">
        <w:rPr>
          <w:rFonts w:asciiTheme="majorHAnsi" w:hAnsiTheme="majorHAnsi"/>
          <w:iCs/>
          <w:sz w:val="24"/>
        </w:rPr>
        <w:t xml:space="preserve"> 2023</w:t>
      </w:r>
      <w:r w:rsidRPr="006224C5">
        <w:rPr>
          <w:rFonts w:asciiTheme="majorHAnsi" w:hAnsiTheme="majorHAnsi"/>
          <w:iCs/>
          <w:sz w:val="24"/>
        </w:rPr>
        <w:t xml:space="preserve">. The draft final report is expected to be complete in </w:t>
      </w:r>
      <w:r w:rsidR="003766B5">
        <w:rPr>
          <w:rFonts w:asciiTheme="majorHAnsi" w:hAnsiTheme="majorHAnsi"/>
          <w:iCs/>
          <w:sz w:val="24"/>
        </w:rPr>
        <w:t>April</w:t>
      </w:r>
      <w:r w:rsidR="00F501CC">
        <w:rPr>
          <w:rFonts w:asciiTheme="majorHAnsi" w:hAnsiTheme="majorHAnsi"/>
          <w:iCs/>
          <w:sz w:val="24"/>
        </w:rPr>
        <w:t xml:space="preserve"> 2024</w:t>
      </w:r>
      <w:r w:rsidRPr="006224C5">
        <w:rPr>
          <w:rFonts w:asciiTheme="majorHAnsi" w:hAnsiTheme="majorHAnsi"/>
          <w:iCs/>
          <w:sz w:val="24"/>
        </w:rPr>
        <w:t>. Survey results will be published in a peer-reviewed RAND research report.</w:t>
      </w:r>
      <w:r w:rsidRPr="006224C5" w:rsidR="00C0799C">
        <w:rPr>
          <w:rFonts w:asciiTheme="majorHAnsi" w:hAnsiTheme="majorHAnsi"/>
          <w:iCs/>
          <w:sz w:val="24"/>
        </w:rPr>
        <w:t xml:space="preserve"> The tentative title is </w:t>
      </w:r>
      <w:r w:rsidRPr="006224C5" w:rsidR="00C0799C">
        <w:rPr>
          <w:rFonts w:asciiTheme="majorHAnsi" w:hAnsiTheme="majorHAnsi"/>
          <w:i/>
          <w:sz w:val="24"/>
        </w:rPr>
        <w:t>The 202</w:t>
      </w:r>
      <w:r w:rsidR="00942EBC">
        <w:rPr>
          <w:rFonts w:asciiTheme="majorHAnsi" w:hAnsiTheme="majorHAnsi"/>
          <w:i/>
          <w:sz w:val="24"/>
        </w:rPr>
        <w:t>3</w:t>
      </w:r>
      <w:r w:rsidRPr="006224C5" w:rsidR="00C0799C">
        <w:rPr>
          <w:rFonts w:asciiTheme="majorHAnsi" w:hAnsiTheme="majorHAnsi"/>
          <w:i/>
          <w:sz w:val="24"/>
        </w:rPr>
        <w:t xml:space="preserve"> Health Related Behaviors Survey of Active-Duty Service Members</w:t>
      </w:r>
      <w:r w:rsidRPr="006224C5" w:rsidR="00C0799C">
        <w:rPr>
          <w:rFonts w:asciiTheme="majorHAnsi" w:hAnsiTheme="majorHAnsi"/>
          <w:iCs/>
          <w:sz w:val="24"/>
        </w:rPr>
        <w:t>.</w:t>
      </w:r>
      <w:r w:rsidRPr="006224C5" w:rsidR="00DE7530">
        <w:rPr>
          <w:rFonts w:asciiTheme="majorHAnsi" w:hAnsiTheme="majorHAnsi"/>
          <w:iCs/>
          <w:sz w:val="24"/>
        </w:rPr>
        <w:t xml:space="preserve"> Expected publication is </w:t>
      </w:r>
      <w:r w:rsidR="003766B5">
        <w:rPr>
          <w:rFonts w:asciiTheme="majorHAnsi" w:hAnsiTheme="majorHAnsi"/>
          <w:iCs/>
          <w:sz w:val="24"/>
        </w:rPr>
        <w:t>July</w:t>
      </w:r>
      <w:r w:rsidRPr="006224C5" w:rsidR="005042DF">
        <w:rPr>
          <w:rFonts w:asciiTheme="majorHAnsi" w:hAnsiTheme="majorHAnsi"/>
          <w:iCs/>
          <w:sz w:val="24"/>
        </w:rPr>
        <w:t xml:space="preserve"> 2024.</w:t>
      </w:r>
      <w:r w:rsidRPr="006224C5" w:rsidR="00BF63F7">
        <w:rPr>
          <w:rFonts w:asciiTheme="majorHAnsi" w:hAnsiTheme="majorHAnsi"/>
          <w:iCs/>
          <w:sz w:val="24"/>
        </w:rPr>
        <w:t xml:space="preserve"> The final report will present key outcomes by service branch, pay grade (by group), gender, age (by group), and race/ethnicity. </w:t>
      </w:r>
      <w:r w:rsidRPr="006224C5">
        <w:rPr>
          <w:rFonts w:asciiTheme="majorHAnsi" w:hAnsiTheme="majorHAnsi"/>
          <w:iCs/>
          <w:sz w:val="24"/>
        </w:rPr>
        <w:t>Missing data will be imputed. All analyses</w:t>
      </w:r>
      <w:r w:rsidRPr="006224C5" w:rsidR="00BF63F7">
        <w:rPr>
          <w:rFonts w:asciiTheme="majorHAnsi" w:hAnsiTheme="majorHAnsi"/>
          <w:iCs/>
          <w:sz w:val="24"/>
        </w:rPr>
        <w:t xml:space="preserve"> will be </w:t>
      </w:r>
      <w:r w:rsidRPr="006224C5" w:rsidR="00434CD9">
        <w:rPr>
          <w:rFonts w:asciiTheme="majorHAnsi" w:hAnsiTheme="majorHAnsi"/>
          <w:iCs/>
          <w:sz w:val="24"/>
        </w:rPr>
        <w:t xml:space="preserve">weighted using analytics weights (i.e., non-response X </w:t>
      </w:r>
      <w:r w:rsidRPr="006224C5">
        <w:rPr>
          <w:rFonts w:asciiTheme="majorHAnsi" w:hAnsiTheme="majorHAnsi"/>
          <w:iCs/>
          <w:sz w:val="24"/>
        </w:rPr>
        <w:t xml:space="preserve">design weights). </w:t>
      </w:r>
    </w:p>
    <w:p w:rsidR="005042DF" w:rsidRPr="006224C5" w:rsidP="00486235" w14:paraId="3C3F81B9" w14:textId="6B607045">
      <w:pPr>
        <w:spacing w:after="0" w:line="240" w:lineRule="auto"/>
        <w:rPr>
          <w:rFonts w:asciiTheme="majorHAnsi" w:hAnsiTheme="majorHAnsi"/>
          <w:iCs/>
          <w:sz w:val="24"/>
        </w:rPr>
      </w:pPr>
    </w:p>
    <w:p w:rsidR="005C3A95" w:rsidRPr="006224C5" w:rsidP="00486235" w14:paraId="7105272E" w14:textId="2C7DF0B9">
      <w:pPr>
        <w:spacing w:after="0" w:line="240" w:lineRule="auto"/>
        <w:rPr>
          <w:rFonts w:asciiTheme="majorHAnsi" w:hAnsiTheme="majorHAnsi"/>
          <w:sz w:val="24"/>
        </w:rPr>
      </w:pPr>
      <w:r w:rsidRPr="006224C5">
        <w:rPr>
          <w:rFonts w:asciiTheme="majorHAnsi" w:hAnsiTheme="majorHAnsi"/>
          <w:sz w:val="24"/>
        </w:rPr>
        <w:t xml:space="preserve">17. </w:t>
      </w:r>
      <w:r w:rsidRPr="006224C5" w:rsidR="00C62D17">
        <w:rPr>
          <w:rFonts w:asciiTheme="majorHAnsi" w:hAnsiTheme="majorHAnsi"/>
          <w:sz w:val="24"/>
        </w:rPr>
        <w:tab/>
      </w:r>
      <w:r w:rsidRPr="006224C5" w:rsidR="00C62D17">
        <w:rPr>
          <w:rFonts w:asciiTheme="majorHAnsi" w:hAnsiTheme="majorHAnsi"/>
          <w:sz w:val="24"/>
          <w:u w:val="single"/>
        </w:rPr>
        <w:t>Non-Display of OMB Expiration Date</w:t>
      </w:r>
      <w:r w:rsidRPr="006224C5" w:rsidR="0085688C">
        <w:rPr>
          <w:rFonts w:asciiTheme="majorHAnsi" w:hAnsiTheme="majorHAnsi"/>
          <w:sz w:val="24"/>
          <w:u w:val="single"/>
        </w:rPr>
        <w:t xml:space="preserve"> </w:t>
      </w:r>
    </w:p>
    <w:p w:rsidR="00C62D17" w:rsidRPr="006224C5" w:rsidP="00486235" w14:paraId="1193EF23" w14:textId="2C00C400">
      <w:pPr>
        <w:spacing w:after="0" w:line="240" w:lineRule="auto"/>
        <w:rPr>
          <w:rFonts w:asciiTheme="majorHAnsi" w:hAnsiTheme="majorHAnsi"/>
          <w:sz w:val="24"/>
        </w:rPr>
      </w:pPr>
      <w:r w:rsidRPr="006224C5">
        <w:rPr>
          <w:rFonts w:asciiTheme="majorHAnsi" w:hAnsiTheme="majorHAnsi"/>
          <w:sz w:val="24"/>
        </w:rPr>
        <w:t xml:space="preserve">We are not seeking approval to omit the display of the expiration date of the OMB approval on the collection instrument. </w:t>
      </w:r>
    </w:p>
    <w:p w:rsidR="00C62D17" w:rsidRPr="006224C5" w:rsidP="00486235" w14:paraId="7349DD04" w14:textId="77777777">
      <w:pPr>
        <w:spacing w:after="0" w:line="240" w:lineRule="auto"/>
        <w:rPr>
          <w:rFonts w:asciiTheme="majorHAnsi" w:hAnsiTheme="majorHAnsi"/>
          <w:sz w:val="24"/>
        </w:rPr>
      </w:pPr>
    </w:p>
    <w:p w:rsidR="00C62D17" w:rsidRPr="006224C5" w:rsidP="00486235" w14:paraId="73B0D158" w14:textId="08FE29A7">
      <w:pPr>
        <w:spacing w:after="0" w:line="240" w:lineRule="auto"/>
        <w:rPr>
          <w:rFonts w:asciiTheme="majorHAnsi" w:hAnsiTheme="majorHAnsi"/>
          <w:sz w:val="24"/>
        </w:rPr>
      </w:pPr>
      <w:r w:rsidRPr="006224C5">
        <w:rPr>
          <w:rFonts w:asciiTheme="majorHAnsi" w:hAnsiTheme="majorHAnsi"/>
          <w:sz w:val="24"/>
        </w:rPr>
        <w:t xml:space="preserve">18. </w:t>
      </w:r>
      <w:r w:rsidRPr="006224C5">
        <w:rPr>
          <w:rFonts w:asciiTheme="majorHAnsi" w:hAnsiTheme="majorHAnsi"/>
          <w:sz w:val="24"/>
        </w:rPr>
        <w:tab/>
      </w:r>
      <w:r w:rsidRPr="006224C5">
        <w:rPr>
          <w:rFonts w:asciiTheme="majorHAnsi" w:hAnsiTheme="majorHAnsi"/>
          <w:sz w:val="24"/>
          <w:u w:val="single"/>
        </w:rPr>
        <w:t>Exceptions to “Certification for Paperwork Reduction Submissions”</w:t>
      </w:r>
      <w:r w:rsidRPr="006224C5" w:rsidR="0085688C">
        <w:rPr>
          <w:rFonts w:asciiTheme="majorHAnsi" w:hAnsiTheme="majorHAnsi"/>
          <w:sz w:val="24"/>
          <w:u w:val="single"/>
        </w:rPr>
        <w:t xml:space="preserve"> </w:t>
      </w:r>
    </w:p>
    <w:p w:rsidR="00A50A0F" w:rsidRPr="006224C5" w:rsidP="00B55E9F" w14:paraId="43C71B5A" w14:textId="097DE8C6">
      <w:pPr>
        <w:spacing w:after="0" w:line="240" w:lineRule="auto"/>
        <w:rPr>
          <w:rFonts w:asciiTheme="majorHAnsi" w:hAnsiTheme="majorHAnsi"/>
          <w:i/>
          <w:sz w:val="24"/>
        </w:rPr>
      </w:pPr>
      <w:r w:rsidRPr="006224C5">
        <w:rPr>
          <w:rFonts w:asciiTheme="majorHAnsi" w:hAnsiTheme="majorHAnsi"/>
          <w:sz w:val="24"/>
        </w:rPr>
        <w:t>We are not requesting an</w:t>
      </w:r>
      <w:r w:rsidRPr="006224C5" w:rsidR="00420AE9">
        <w:rPr>
          <w:rFonts w:asciiTheme="majorHAnsi" w:hAnsiTheme="majorHAnsi"/>
          <w:sz w:val="24"/>
        </w:rPr>
        <w:t>y</w:t>
      </w:r>
      <w:r w:rsidRPr="006224C5">
        <w:rPr>
          <w:rFonts w:asciiTheme="majorHAnsi" w:hAnsiTheme="majorHAnsi"/>
          <w:sz w:val="24"/>
        </w:rPr>
        <w:t xml:space="preserve"> exemption</w:t>
      </w:r>
      <w:r w:rsidRPr="006224C5" w:rsidR="00420AE9">
        <w:rPr>
          <w:rFonts w:asciiTheme="majorHAnsi" w:hAnsiTheme="majorHAnsi"/>
          <w:sz w:val="24"/>
        </w:rPr>
        <w:t>s</w:t>
      </w:r>
      <w:r w:rsidRPr="006224C5">
        <w:rPr>
          <w:rFonts w:asciiTheme="majorHAnsi" w:hAnsiTheme="majorHAnsi"/>
          <w:sz w:val="24"/>
        </w:rPr>
        <w:t xml:space="preserve"> to the provisions </w:t>
      </w:r>
      <w:r w:rsidRPr="006224C5" w:rsidR="00420AE9">
        <w:rPr>
          <w:rFonts w:asciiTheme="majorHAnsi" w:hAnsiTheme="majorHAnsi"/>
          <w:sz w:val="24"/>
        </w:rPr>
        <w:t xml:space="preserve">stated in 5 CFR 1320.9. </w:t>
      </w:r>
    </w:p>
    <w:sectPr>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14F7158"/>
    <w:multiLevelType w:val="hybridMultilevel"/>
    <w:tmpl w:val="193EDF04"/>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04B94C48"/>
    <w:multiLevelType w:val="hybridMultilevel"/>
    <w:tmpl w:val="7456958E"/>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2">
    <w:nsid w:val="07864BB1"/>
    <w:multiLevelType w:val="hybridMultilevel"/>
    <w:tmpl w:val="45DA095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0A1A33D8"/>
    <w:multiLevelType w:val="hybridMultilevel"/>
    <w:tmpl w:val="54FCE39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0E297B5B"/>
    <w:multiLevelType w:val="hybridMultilevel"/>
    <w:tmpl w:val="0D34C31E"/>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16672224"/>
    <w:multiLevelType w:val="hybridMultilevel"/>
    <w:tmpl w:val="CF3854DA"/>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
    <w:nsid w:val="17635B65"/>
    <w:multiLevelType w:val="hybridMultilevel"/>
    <w:tmpl w:val="7DC2079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
    <w:nsid w:val="1B682C2E"/>
    <w:multiLevelType w:val="hybridMultilevel"/>
    <w:tmpl w:val="2A649E92"/>
    <w:lvl w:ilvl="0">
      <w:start w:val="1"/>
      <w:numFmt w:val="decimal"/>
      <w:lvlText w:val="%1)"/>
      <w:lvlJc w:val="left"/>
      <w:pPr>
        <w:ind w:left="720" w:hanging="360"/>
      </w:pPr>
      <w:rPr>
        <w:rFonts w:hint="default"/>
        <w:i w:val="0"/>
      </w:rPr>
    </w:lvl>
    <w:lvl w:ilvl="1">
      <w:start w:val="1"/>
      <w:numFmt w:val="lowerLetter"/>
      <w:lvlText w:val="%2)"/>
      <w:lvlJc w:val="left"/>
      <w:pPr>
        <w:ind w:left="1440" w:hanging="360"/>
      </w:pPr>
      <w:rPr>
        <w:i w:val="0"/>
      </w:rPr>
    </w:lvl>
    <w:lvl w:ilvl="2">
      <w:start w:val="1"/>
      <w:numFmt w:val="bullet"/>
      <w:lvlText w:val=""/>
      <w:lvlJc w:val="left"/>
      <w:pPr>
        <w:ind w:left="2160" w:hanging="180"/>
      </w:pPr>
      <w:rPr>
        <w:rFonts w:ascii="Symbol" w:hAnsi="Symbol" w:hint="default"/>
      </w:r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
    <w:nsid w:val="25B67498"/>
    <w:multiLevelType w:val="hybridMultilevel"/>
    <w:tmpl w:val="02E68436"/>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9">
    <w:nsid w:val="26432073"/>
    <w:multiLevelType w:val="hybridMultilevel"/>
    <w:tmpl w:val="42D2F30A"/>
    <w:lvl w:ilvl="0">
      <w:start w:val="1"/>
      <w:numFmt w:val="decimal"/>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
    <w:nsid w:val="2E04057D"/>
    <w:multiLevelType w:val="hybridMultilevel"/>
    <w:tmpl w:val="68DA0304"/>
    <w:lvl w:ilvl="0">
      <w:start w:val="1"/>
      <w:numFmt w:val="decimal"/>
      <w:lvlText w:val="%1)"/>
      <w:lvlJc w:val="left"/>
      <w:pPr>
        <w:ind w:left="720" w:hanging="360"/>
      </w:pPr>
    </w:lvl>
    <w:lvl w:ilvl="1">
      <w:start w:val="1"/>
      <w:numFmt w:val="lowerLetter"/>
      <w:lvlText w:val="%2)"/>
      <w:lvlJc w:val="left"/>
      <w:pPr>
        <w:ind w:left="1440" w:hanging="360"/>
      </w:pPr>
      <w:rPr>
        <w:color w:val="auto"/>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1">
    <w:nsid w:val="2F2B352F"/>
    <w:multiLevelType w:val="hybridMultilevel"/>
    <w:tmpl w:val="B56ED88C"/>
    <w:lvl w:ilvl="0">
      <w:start w:val="1"/>
      <w:numFmt w:val="lowerLetter"/>
      <w:lvlText w:val="%1)"/>
      <w:lvlJc w:val="left"/>
      <w:pPr>
        <w:ind w:left="1440" w:hanging="360"/>
      </w:pPr>
      <w:rPr>
        <w:color w:val="auto"/>
      </w:r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12">
    <w:nsid w:val="32617BAB"/>
    <w:multiLevelType w:val="hybridMultilevel"/>
    <w:tmpl w:val="B4187010"/>
    <w:lvl w:ilvl="0">
      <w:start w:val="1"/>
      <w:numFmt w:val="bullet"/>
      <w:lvlText w:val=""/>
      <w:lvlJc w:val="left"/>
      <w:pPr>
        <w:ind w:left="1620" w:hanging="360"/>
      </w:pPr>
      <w:rPr>
        <w:rFonts w:ascii="Symbol" w:hAnsi="Symbol" w:hint="default"/>
      </w:rPr>
    </w:lvl>
    <w:lvl w:ilvl="1">
      <w:start w:val="1"/>
      <w:numFmt w:val="bullet"/>
      <w:lvlText w:val="o"/>
      <w:lvlJc w:val="left"/>
      <w:pPr>
        <w:ind w:left="2340" w:hanging="360"/>
      </w:pPr>
      <w:rPr>
        <w:rFonts w:ascii="Courier New" w:hAnsi="Courier New" w:cs="Courier New" w:hint="default"/>
      </w:rPr>
    </w:lvl>
    <w:lvl w:ilvl="2">
      <w:start w:val="1"/>
      <w:numFmt w:val="bullet"/>
      <w:lvlText w:val=""/>
      <w:lvlJc w:val="left"/>
      <w:pPr>
        <w:ind w:left="3060" w:hanging="360"/>
      </w:pPr>
      <w:rPr>
        <w:rFonts w:ascii="Wingdings" w:hAnsi="Wingdings" w:hint="default"/>
      </w:rPr>
    </w:lvl>
    <w:lvl w:ilvl="3">
      <w:start w:val="1"/>
      <w:numFmt w:val="bullet"/>
      <w:lvlText w:val=""/>
      <w:lvlJc w:val="left"/>
      <w:pPr>
        <w:ind w:left="3780" w:hanging="360"/>
      </w:pPr>
      <w:rPr>
        <w:rFonts w:ascii="Symbol" w:hAnsi="Symbol" w:hint="default"/>
      </w:rPr>
    </w:lvl>
    <w:lvl w:ilvl="4" w:tentative="1">
      <w:start w:val="1"/>
      <w:numFmt w:val="bullet"/>
      <w:lvlText w:val="o"/>
      <w:lvlJc w:val="left"/>
      <w:pPr>
        <w:ind w:left="4500" w:hanging="360"/>
      </w:pPr>
      <w:rPr>
        <w:rFonts w:ascii="Courier New" w:hAnsi="Courier New" w:cs="Courier New" w:hint="default"/>
      </w:rPr>
    </w:lvl>
    <w:lvl w:ilvl="5" w:tentative="1">
      <w:start w:val="1"/>
      <w:numFmt w:val="bullet"/>
      <w:lvlText w:val=""/>
      <w:lvlJc w:val="left"/>
      <w:pPr>
        <w:ind w:left="5220" w:hanging="360"/>
      </w:pPr>
      <w:rPr>
        <w:rFonts w:ascii="Wingdings" w:hAnsi="Wingdings" w:hint="default"/>
      </w:rPr>
    </w:lvl>
    <w:lvl w:ilvl="6" w:tentative="1">
      <w:start w:val="1"/>
      <w:numFmt w:val="bullet"/>
      <w:lvlText w:val=""/>
      <w:lvlJc w:val="left"/>
      <w:pPr>
        <w:ind w:left="5940" w:hanging="360"/>
      </w:pPr>
      <w:rPr>
        <w:rFonts w:ascii="Symbol" w:hAnsi="Symbol" w:hint="default"/>
      </w:rPr>
    </w:lvl>
    <w:lvl w:ilvl="7" w:tentative="1">
      <w:start w:val="1"/>
      <w:numFmt w:val="bullet"/>
      <w:lvlText w:val="o"/>
      <w:lvlJc w:val="left"/>
      <w:pPr>
        <w:ind w:left="6660" w:hanging="360"/>
      </w:pPr>
      <w:rPr>
        <w:rFonts w:ascii="Courier New" w:hAnsi="Courier New" w:cs="Courier New" w:hint="default"/>
      </w:rPr>
    </w:lvl>
    <w:lvl w:ilvl="8" w:tentative="1">
      <w:start w:val="1"/>
      <w:numFmt w:val="bullet"/>
      <w:lvlText w:val=""/>
      <w:lvlJc w:val="left"/>
      <w:pPr>
        <w:ind w:left="7380" w:hanging="360"/>
      </w:pPr>
      <w:rPr>
        <w:rFonts w:ascii="Wingdings" w:hAnsi="Wingdings" w:hint="default"/>
      </w:rPr>
    </w:lvl>
  </w:abstractNum>
  <w:abstractNum w:abstractNumId="13">
    <w:nsid w:val="42E10622"/>
    <w:multiLevelType w:val="hybridMultilevel"/>
    <w:tmpl w:val="53624CB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4">
    <w:nsid w:val="44FC3CC2"/>
    <w:multiLevelType w:val="hybridMultilevel"/>
    <w:tmpl w:val="33DE126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5">
    <w:nsid w:val="48C03DBF"/>
    <w:multiLevelType w:val="hybridMultilevel"/>
    <w:tmpl w:val="34F2841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6">
    <w:nsid w:val="4D3F4104"/>
    <w:multiLevelType w:val="hybridMultilevel"/>
    <w:tmpl w:val="02E68436"/>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17">
    <w:nsid w:val="4E0146D2"/>
    <w:multiLevelType w:val="hybridMultilevel"/>
    <w:tmpl w:val="A5AAF3CE"/>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nsid w:val="514A4843"/>
    <w:multiLevelType w:val="hybridMultilevel"/>
    <w:tmpl w:val="1BBA11E4"/>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9">
    <w:nsid w:val="52D030AB"/>
    <w:multiLevelType w:val="hybridMultilevel"/>
    <w:tmpl w:val="84A6480E"/>
    <w:lvl w:ilvl="0">
      <w:start w:val="1"/>
      <w:numFmt w:val="lowerLetter"/>
      <w:lvlText w:val="%1."/>
      <w:lvlJc w:val="left"/>
      <w:pPr>
        <w:ind w:left="720" w:hanging="360"/>
      </w:pPr>
      <w:rPr>
        <w:rFont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0">
    <w:nsid w:val="541E3FA9"/>
    <w:multiLevelType w:val="hybridMultilevel"/>
    <w:tmpl w:val="746CDDD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1">
    <w:nsid w:val="54D10C0A"/>
    <w:multiLevelType w:val="hybridMultilevel"/>
    <w:tmpl w:val="6D609C64"/>
    <w:lvl w:ilvl="0">
      <w:start w:val="1"/>
      <w:numFmt w:val="bullet"/>
      <w:lvlText w:val=""/>
      <w:lvlJc w:val="left"/>
      <w:pPr>
        <w:ind w:left="1620" w:hanging="360"/>
      </w:pPr>
      <w:rPr>
        <w:rFonts w:ascii="Symbol" w:hAnsi="Symbol" w:hint="default"/>
      </w:rPr>
    </w:lvl>
    <w:lvl w:ilvl="1">
      <w:start w:val="1"/>
      <w:numFmt w:val="bullet"/>
      <w:lvlText w:val="o"/>
      <w:lvlJc w:val="left"/>
      <w:pPr>
        <w:ind w:left="2340" w:hanging="360"/>
      </w:pPr>
      <w:rPr>
        <w:rFonts w:ascii="Courier New" w:hAnsi="Courier New" w:cs="Courier New" w:hint="default"/>
      </w:rPr>
    </w:lvl>
    <w:lvl w:ilvl="2">
      <w:start w:val="1"/>
      <w:numFmt w:val="bullet"/>
      <w:lvlText w:val=""/>
      <w:lvlJc w:val="left"/>
      <w:pPr>
        <w:ind w:left="3060" w:hanging="360"/>
      </w:pPr>
      <w:rPr>
        <w:rFonts w:ascii="Wingdings" w:hAnsi="Wingdings" w:hint="default"/>
      </w:rPr>
    </w:lvl>
    <w:lvl w:ilvl="3" w:tentative="1">
      <w:start w:val="1"/>
      <w:numFmt w:val="bullet"/>
      <w:lvlText w:val=""/>
      <w:lvlJc w:val="left"/>
      <w:pPr>
        <w:ind w:left="3780" w:hanging="360"/>
      </w:pPr>
      <w:rPr>
        <w:rFonts w:ascii="Symbol" w:hAnsi="Symbol" w:hint="default"/>
      </w:rPr>
    </w:lvl>
    <w:lvl w:ilvl="4" w:tentative="1">
      <w:start w:val="1"/>
      <w:numFmt w:val="bullet"/>
      <w:lvlText w:val="o"/>
      <w:lvlJc w:val="left"/>
      <w:pPr>
        <w:ind w:left="4500" w:hanging="360"/>
      </w:pPr>
      <w:rPr>
        <w:rFonts w:ascii="Courier New" w:hAnsi="Courier New" w:cs="Courier New" w:hint="default"/>
      </w:rPr>
    </w:lvl>
    <w:lvl w:ilvl="5" w:tentative="1">
      <w:start w:val="1"/>
      <w:numFmt w:val="bullet"/>
      <w:lvlText w:val=""/>
      <w:lvlJc w:val="left"/>
      <w:pPr>
        <w:ind w:left="5220" w:hanging="360"/>
      </w:pPr>
      <w:rPr>
        <w:rFonts w:ascii="Wingdings" w:hAnsi="Wingdings" w:hint="default"/>
      </w:rPr>
    </w:lvl>
    <w:lvl w:ilvl="6" w:tentative="1">
      <w:start w:val="1"/>
      <w:numFmt w:val="bullet"/>
      <w:lvlText w:val=""/>
      <w:lvlJc w:val="left"/>
      <w:pPr>
        <w:ind w:left="5940" w:hanging="360"/>
      </w:pPr>
      <w:rPr>
        <w:rFonts w:ascii="Symbol" w:hAnsi="Symbol" w:hint="default"/>
      </w:rPr>
    </w:lvl>
    <w:lvl w:ilvl="7" w:tentative="1">
      <w:start w:val="1"/>
      <w:numFmt w:val="bullet"/>
      <w:lvlText w:val="o"/>
      <w:lvlJc w:val="left"/>
      <w:pPr>
        <w:ind w:left="6660" w:hanging="360"/>
      </w:pPr>
      <w:rPr>
        <w:rFonts w:ascii="Courier New" w:hAnsi="Courier New" w:cs="Courier New" w:hint="default"/>
      </w:rPr>
    </w:lvl>
    <w:lvl w:ilvl="8" w:tentative="1">
      <w:start w:val="1"/>
      <w:numFmt w:val="bullet"/>
      <w:lvlText w:val=""/>
      <w:lvlJc w:val="left"/>
      <w:pPr>
        <w:ind w:left="7380" w:hanging="360"/>
      </w:pPr>
      <w:rPr>
        <w:rFonts w:ascii="Wingdings" w:hAnsi="Wingdings" w:hint="default"/>
      </w:rPr>
    </w:lvl>
  </w:abstractNum>
  <w:abstractNum w:abstractNumId="22">
    <w:nsid w:val="57826981"/>
    <w:multiLevelType w:val="hybridMultilevel"/>
    <w:tmpl w:val="A01006D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3">
    <w:nsid w:val="579A6816"/>
    <w:multiLevelType w:val="hybridMultilevel"/>
    <w:tmpl w:val="B00C5FF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4">
    <w:nsid w:val="5A523C83"/>
    <w:multiLevelType w:val="hybridMultilevel"/>
    <w:tmpl w:val="B4A489C2"/>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5">
    <w:nsid w:val="5CF57507"/>
    <w:multiLevelType w:val="hybridMultilevel"/>
    <w:tmpl w:val="D2D83F8A"/>
    <w:lvl w:ilvl="0">
      <w:start w:val="1"/>
      <w:numFmt w:val="decimal"/>
      <w:lvlText w:val="%1."/>
      <w:lvlJc w:val="left"/>
      <w:pPr>
        <w:ind w:left="720" w:hanging="360"/>
      </w:pPr>
      <w:rPr>
        <w:rFont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6">
    <w:nsid w:val="6ABB53F2"/>
    <w:multiLevelType w:val="hybridMultilevel"/>
    <w:tmpl w:val="60ECA99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7">
    <w:nsid w:val="79405E4A"/>
    <w:multiLevelType w:val="hybridMultilevel"/>
    <w:tmpl w:val="081C79D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8">
    <w:nsid w:val="7A5C67D0"/>
    <w:multiLevelType w:val="hybridMultilevel"/>
    <w:tmpl w:val="C046BE2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9">
    <w:nsid w:val="7D9224CF"/>
    <w:multiLevelType w:val="hybridMultilevel"/>
    <w:tmpl w:val="42D2F30A"/>
    <w:lvl w:ilvl="0">
      <w:start w:val="1"/>
      <w:numFmt w:val="decimal"/>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2125690208">
    <w:abstractNumId w:val="18"/>
  </w:num>
  <w:num w:numId="2" w16cid:durableId="2038266027">
    <w:abstractNumId w:val="0"/>
  </w:num>
  <w:num w:numId="3" w16cid:durableId="75712036">
    <w:abstractNumId w:val="15"/>
  </w:num>
  <w:num w:numId="4" w16cid:durableId="407921345">
    <w:abstractNumId w:val="12"/>
  </w:num>
  <w:num w:numId="5" w16cid:durableId="1100485715">
    <w:abstractNumId w:val="22"/>
  </w:num>
  <w:num w:numId="6" w16cid:durableId="1516193981">
    <w:abstractNumId w:val="1"/>
  </w:num>
  <w:num w:numId="7" w16cid:durableId="802387973">
    <w:abstractNumId w:val="23"/>
  </w:num>
  <w:num w:numId="8" w16cid:durableId="777408437">
    <w:abstractNumId w:val="20"/>
  </w:num>
  <w:num w:numId="9" w16cid:durableId="1903369373">
    <w:abstractNumId w:val="24"/>
  </w:num>
  <w:num w:numId="10" w16cid:durableId="958217802">
    <w:abstractNumId w:val="5"/>
  </w:num>
  <w:num w:numId="11" w16cid:durableId="870269471">
    <w:abstractNumId w:val="19"/>
  </w:num>
  <w:num w:numId="12" w16cid:durableId="683358322">
    <w:abstractNumId w:val="21"/>
  </w:num>
  <w:num w:numId="13" w16cid:durableId="1712001842">
    <w:abstractNumId w:val="27"/>
  </w:num>
  <w:num w:numId="14" w16cid:durableId="1050035884">
    <w:abstractNumId w:val="29"/>
  </w:num>
  <w:num w:numId="15" w16cid:durableId="1736048807">
    <w:abstractNumId w:val="11"/>
  </w:num>
  <w:num w:numId="16" w16cid:durableId="600379709">
    <w:abstractNumId w:val="10"/>
  </w:num>
  <w:num w:numId="17" w16cid:durableId="126052112">
    <w:abstractNumId w:val="16"/>
  </w:num>
  <w:num w:numId="18" w16cid:durableId="215361190">
    <w:abstractNumId w:val="9"/>
  </w:num>
  <w:num w:numId="19" w16cid:durableId="928853324">
    <w:abstractNumId w:val="8"/>
  </w:num>
  <w:num w:numId="20" w16cid:durableId="602960223">
    <w:abstractNumId w:val="7"/>
  </w:num>
  <w:num w:numId="21" w16cid:durableId="39941892">
    <w:abstractNumId w:val="17"/>
  </w:num>
  <w:num w:numId="22" w16cid:durableId="129905453">
    <w:abstractNumId w:val="4"/>
  </w:num>
  <w:num w:numId="23" w16cid:durableId="1860507086">
    <w:abstractNumId w:val="6"/>
  </w:num>
  <w:num w:numId="24" w16cid:durableId="99565310">
    <w:abstractNumId w:val="25"/>
  </w:num>
  <w:num w:numId="25" w16cid:durableId="2114859667">
    <w:abstractNumId w:val="26"/>
  </w:num>
  <w:num w:numId="26" w16cid:durableId="635647265">
    <w:abstractNumId w:val="13"/>
  </w:num>
  <w:num w:numId="27" w16cid:durableId="1353648602">
    <w:abstractNumId w:val="28"/>
  </w:num>
  <w:num w:numId="28" w16cid:durableId="1592542068">
    <w:abstractNumId w:val="2"/>
  </w:num>
  <w:num w:numId="29" w16cid:durableId="1756514830">
    <w:abstractNumId w:val="14"/>
  </w:num>
  <w:num w:numId="30" w16cid:durableId="187649452">
    <w:abstractNumId w:val="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15:person w15:author="Evatt, Daniel P CTR, OASD(HA)/TMA">
    <w15:presenceInfo w15:providerId="AD" w15:userId="S-1-5-21-420750453-732723933-745807249-185573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A6C04"/>
    <w:rsid w:val="00012823"/>
    <w:rsid w:val="00015A4E"/>
    <w:rsid w:val="00042184"/>
    <w:rsid w:val="00047D95"/>
    <w:rsid w:val="00076097"/>
    <w:rsid w:val="00082B8A"/>
    <w:rsid w:val="000938C7"/>
    <w:rsid w:val="000B0E70"/>
    <w:rsid w:val="000B55A0"/>
    <w:rsid w:val="00105F45"/>
    <w:rsid w:val="0012210C"/>
    <w:rsid w:val="00127B46"/>
    <w:rsid w:val="00131B4B"/>
    <w:rsid w:val="0013662B"/>
    <w:rsid w:val="0017324D"/>
    <w:rsid w:val="0018183A"/>
    <w:rsid w:val="0019309D"/>
    <w:rsid w:val="001A237F"/>
    <w:rsid w:val="001B26C2"/>
    <w:rsid w:val="001B73EB"/>
    <w:rsid w:val="001E1D40"/>
    <w:rsid w:val="001F32EF"/>
    <w:rsid w:val="001F3FE2"/>
    <w:rsid w:val="001F526C"/>
    <w:rsid w:val="001F7B5B"/>
    <w:rsid w:val="00200261"/>
    <w:rsid w:val="00202E72"/>
    <w:rsid w:val="00203BC2"/>
    <w:rsid w:val="002069A6"/>
    <w:rsid w:val="00211832"/>
    <w:rsid w:val="00222A60"/>
    <w:rsid w:val="00222D1B"/>
    <w:rsid w:val="00234012"/>
    <w:rsid w:val="00235D71"/>
    <w:rsid w:val="00236083"/>
    <w:rsid w:val="0024335E"/>
    <w:rsid w:val="0024649C"/>
    <w:rsid w:val="002464ED"/>
    <w:rsid w:val="00254DCF"/>
    <w:rsid w:val="002567F9"/>
    <w:rsid w:val="0027743E"/>
    <w:rsid w:val="00294582"/>
    <w:rsid w:val="00294E92"/>
    <w:rsid w:val="002A6BA8"/>
    <w:rsid w:val="002C0BE5"/>
    <w:rsid w:val="002D4817"/>
    <w:rsid w:val="002D7713"/>
    <w:rsid w:val="003032A0"/>
    <w:rsid w:val="00307CE9"/>
    <w:rsid w:val="003132E7"/>
    <w:rsid w:val="003205AA"/>
    <w:rsid w:val="00331D7E"/>
    <w:rsid w:val="00336656"/>
    <w:rsid w:val="00337EF1"/>
    <w:rsid w:val="00340D9B"/>
    <w:rsid w:val="00344640"/>
    <w:rsid w:val="00371AAB"/>
    <w:rsid w:val="003766B5"/>
    <w:rsid w:val="00394A8A"/>
    <w:rsid w:val="00394F54"/>
    <w:rsid w:val="003A5873"/>
    <w:rsid w:val="003B02D4"/>
    <w:rsid w:val="003B032B"/>
    <w:rsid w:val="003B47EE"/>
    <w:rsid w:val="003C0540"/>
    <w:rsid w:val="00420AE9"/>
    <w:rsid w:val="00426FDB"/>
    <w:rsid w:val="00432517"/>
    <w:rsid w:val="00434CD9"/>
    <w:rsid w:val="00437721"/>
    <w:rsid w:val="004476E5"/>
    <w:rsid w:val="004561A8"/>
    <w:rsid w:val="00480AFF"/>
    <w:rsid w:val="00486235"/>
    <w:rsid w:val="00490797"/>
    <w:rsid w:val="004A6B52"/>
    <w:rsid w:val="004B188C"/>
    <w:rsid w:val="004C1B7F"/>
    <w:rsid w:val="004C74D6"/>
    <w:rsid w:val="004D5D1B"/>
    <w:rsid w:val="004E27CE"/>
    <w:rsid w:val="004E36FD"/>
    <w:rsid w:val="004F4A68"/>
    <w:rsid w:val="004F4F5D"/>
    <w:rsid w:val="00502FF3"/>
    <w:rsid w:val="005042DF"/>
    <w:rsid w:val="0050531D"/>
    <w:rsid w:val="00510F0C"/>
    <w:rsid w:val="00511009"/>
    <w:rsid w:val="00520B36"/>
    <w:rsid w:val="00540F2F"/>
    <w:rsid w:val="005619F6"/>
    <w:rsid w:val="00571698"/>
    <w:rsid w:val="00576EDB"/>
    <w:rsid w:val="00594B6B"/>
    <w:rsid w:val="00596BBA"/>
    <w:rsid w:val="005A025D"/>
    <w:rsid w:val="005C3A95"/>
    <w:rsid w:val="005C6F1A"/>
    <w:rsid w:val="005C7428"/>
    <w:rsid w:val="005D5C81"/>
    <w:rsid w:val="005E39A5"/>
    <w:rsid w:val="005F26E4"/>
    <w:rsid w:val="005F4571"/>
    <w:rsid w:val="005F5A3E"/>
    <w:rsid w:val="006224C5"/>
    <w:rsid w:val="00630F62"/>
    <w:rsid w:val="00642741"/>
    <w:rsid w:val="0064763A"/>
    <w:rsid w:val="0065530D"/>
    <w:rsid w:val="00680CE9"/>
    <w:rsid w:val="00690565"/>
    <w:rsid w:val="00694FDA"/>
    <w:rsid w:val="006A13FA"/>
    <w:rsid w:val="006C0106"/>
    <w:rsid w:val="006C1031"/>
    <w:rsid w:val="006C5320"/>
    <w:rsid w:val="006E563D"/>
    <w:rsid w:val="006F2DF8"/>
    <w:rsid w:val="00700253"/>
    <w:rsid w:val="00701D70"/>
    <w:rsid w:val="00722FDB"/>
    <w:rsid w:val="00734DA2"/>
    <w:rsid w:val="00753FFE"/>
    <w:rsid w:val="00755008"/>
    <w:rsid w:val="00755C8E"/>
    <w:rsid w:val="0077261C"/>
    <w:rsid w:val="00783D6C"/>
    <w:rsid w:val="0079392D"/>
    <w:rsid w:val="00795982"/>
    <w:rsid w:val="007E2A78"/>
    <w:rsid w:val="007F78D2"/>
    <w:rsid w:val="008521FD"/>
    <w:rsid w:val="0085688C"/>
    <w:rsid w:val="00856A7A"/>
    <w:rsid w:val="008635C4"/>
    <w:rsid w:val="00872367"/>
    <w:rsid w:val="008A06EF"/>
    <w:rsid w:val="008B2153"/>
    <w:rsid w:val="008C169F"/>
    <w:rsid w:val="008C2680"/>
    <w:rsid w:val="008D1294"/>
    <w:rsid w:val="008E3029"/>
    <w:rsid w:val="00901130"/>
    <w:rsid w:val="00912672"/>
    <w:rsid w:val="00917985"/>
    <w:rsid w:val="00931815"/>
    <w:rsid w:val="00942EBC"/>
    <w:rsid w:val="0098628F"/>
    <w:rsid w:val="00994F2B"/>
    <w:rsid w:val="00996894"/>
    <w:rsid w:val="009A6246"/>
    <w:rsid w:val="009B4EF3"/>
    <w:rsid w:val="009C0E49"/>
    <w:rsid w:val="009F2544"/>
    <w:rsid w:val="00A0075B"/>
    <w:rsid w:val="00A11E9F"/>
    <w:rsid w:val="00A22181"/>
    <w:rsid w:val="00A2543E"/>
    <w:rsid w:val="00A37CBA"/>
    <w:rsid w:val="00A435D6"/>
    <w:rsid w:val="00A50A0F"/>
    <w:rsid w:val="00A648F9"/>
    <w:rsid w:val="00A76F7E"/>
    <w:rsid w:val="00A77157"/>
    <w:rsid w:val="00A83372"/>
    <w:rsid w:val="00AA059D"/>
    <w:rsid w:val="00AA5231"/>
    <w:rsid w:val="00AB1C4B"/>
    <w:rsid w:val="00AD1DFB"/>
    <w:rsid w:val="00AD3309"/>
    <w:rsid w:val="00B15933"/>
    <w:rsid w:val="00B457A8"/>
    <w:rsid w:val="00B45F36"/>
    <w:rsid w:val="00B52F4E"/>
    <w:rsid w:val="00B55E9F"/>
    <w:rsid w:val="00B61E2F"/>
    <w:rsid w:val="00B63D4B"/>
    <w:rsid w:val="00B6667F"/>
    <w:rsid w:val="00B842C2"/>
    <w:rsid w:val="00B861B2"/>
    <w:rsid w:val="00B91FCF"/>
    <w:rsid w:val="00B933B0"/>
    <w:rsid w:val="00BA1044"/>
    <w:rsid w:val="00BA649B"/>
    <w:rsid w:val="00BB7F37"/>
    <w:rsid w:val="00BD3FBB"/>
    <w:rsid w:val="00BD7755"/>
    <w:rsid w:val="00BE581B"/>
    <w:rsid w:val="00BF63F7"/>
    <w:rsid w:val="00C07162"/>
    <w:rsid w:val="00C0799C"/>
    <w:rsid w:val="00C14238"/>
    <w:rsid w:val="00C33684"/>
    <w:rsid w:val="00C34355"/>
    <w:rsid w:val="00C62D17"/>
    <w:rsid w:val="00C70F16"/>
    <w:rsid w:val="00C8045A"/>
    <w:rsid w:val="00C808F4"/>
    <w:rsid w:val="00C94683"/>
    <w:rsid w:val="00C96BA0"/>
    <w:rsid w:val="00CA15B1"/>
    <w:rsid w:val="00CC24D5"/>
    <w:rsid w:val="00CC2835"/>
    <w:rsid w:val="00CD7185"/>
    <w:rsid w:val="00CF0E37"/>
    <w:rsid w:val="00D21AA6"/>
    <w:rsid w:val="00D2449B"/>
    <w:rsid w:val="00D27D8D"/>
    <w:rsid w:val="00D462F7"/>
    <w:rsid w:val="00D535F1"/>
    <w:rsid w:val="00D53C9B"/>
    <w:rsid w:val="00D734A2"/>
    <w:rsid w:val="00D84D6C"/>
    <w:rsid w:val="00DA0B70"/>
    <w:rsid w:val="00DA2B37"/>
    <w:rsid w:val="00DA6FB5"/>
    <w:rsid w:val="00DE7530"/>
    <w:rsid w:val="00E03982"/>
    <w:rsid w:val="00E07159"/>
    <w:rsid w:val="00E5010C"/>
    <w:rsid w:val="00E5409A"/>
    <w:rsid w:val="00E65D41"/>
    <w:rsid w:val="00E8381B"/>
    <w:rsid w:val="00E95FFB"/>
    <w:rsid w:val="00EA6C04"/>
    <w:rsid w:val="00EB2484"/>
    <w:rsid w:val="00EC280B"/>
    <w:rsid w:val="00ED19C6"/>
    <w:rsid w:val="00ED66DA"/>
    <w:rsid w:val="00F16F22"/>
    <w:rsid w:val="00F25499"/>
    <w:rsid w:val="00F309F2"/>
    <w:rsid w:val="00F34855"/>
    <w:rsid w:val="00F348B6"/>
    <w:rsid w:val="00F40DF1"/>
    <w:rsid w:val="00F428E5"/>
    <w:rsid w:val="00F501CC"/>
    <w:rsid w:val="00F84406"/>
    <w:rsid w:val="00F86C35"/>
    <w:rsid w:val="00F97482"/>
    <w:rsid w:val="00FB569C"/>
    <w:rsid w:val="00FD3C9A"/>
    <w:rsid w:val="00FE3026"/>
    <w:rsid w:val="00FE5A68"/>
    <w:rsid w:val="00FF576A"/>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6A4BA801"/>
  <w15:docId w15:val="{55E60845-FC96-4456-A756-F201FC8AEF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22FDB"/>
  </w:style>
  <w:style w:type="paragraph" w:styleId="Heading2">
    <w:name w:val="heading 2"/>
    <w:basedOn w:val="Normal"/>
    <w:next w:val="Normal"/>
    <w:link w:val="Heading2Char"/>
    <w:uiPriority w:val="9"/>
    <w:unhideWhenUsed/>
    <w:qFormat/>
    <w:rsid w:val="00EA6C04"/>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596BBA"/>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EA6C04"/>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EA6C04"/>
    <w:rPr>
      <w:rFonts w:asciiTheme="majorHAnsi" w:eastAsiaTheme="majorEastAsia" w:hAnsiTheme="majorHAnsi" w:cstheme="majorBidi"/>
      <w:color w:val="17365D" w:themeColor="text2" w:themeShade="BF"/>
      <w:spacing w:val="5"/>
      <w:kern w:val="28"/>
      <w:sz w:val="52"/>
      <w:szCs w:val="52"/>
    </w:rPr>
  </w:style>
  <w:style w:type="character" w:customStyle="1" w:styleId="Heading2Char">
    <w:name w:val="Heading 2 Char"/>
    <w:basedOn w:val="DefaultParagraphFont"/>
    <w:link w:val="Heading2"/>
    <w:uiPriority w:val="9"/>
    <w:rsid w:val="00EA6C04"/>
    <w:rPr>
      <w:rFonts w:asciiTheme="majorHAnsi" w:eastAsiaTheme="majorEastAsia" w:hAnsiTheme="majorHAnsi" w:cstheme="majorBidi"/>
      <w:b/>
      <w:bCs/>
      <w:color w:val="4F81BD" w:themeColor="accent1"/>
      <w:sz w:val="26"/>
      <w:szCs w:val="26"/>
    </w:rPr>
  </w:style>
  <w:style w:type="paragraph" w:styleId="ListParagraph">
    <w:name w:val="List Paragraph"/>
    <w:basedOn w:val="Normal"/>
    <w:uiPriority w:val="34"/>
    <w:qFormat/>
    <w:rsid w:val="00EA6C04"/>
    <w:pPr>
      <w:ind w:left="720"/>
      <w:contextualSpacing/>
    </w:pPr>
  </w:style>
  <w:style w:type="character" w:customStyle="1" w:styleId="Heading3Char">
    <w:name w:val="Heading 3 Char"/>
    <w:basedOn w:val="DefaultParagraphFont"/>
    <w:link w:val="Heading3"/>
    <w:uiPriority w:val="9"/>
    <w:rsid w:val="00596BBA"/>
    <w:rPr>
      <w:rFonts w:asciiTheme="majorHAnsi" w:eastAsiaTheme="majorEastAsia" w:hAnsiTheme="majorHAnsi" w:cstheme="majorBidi"/>
      <w:b/>
      <w:bCs/>
      <w:color w:val="4F81BD" w:themeColor="accent1"/>
    </w:rPr>
  </w:style>
  <w:style w:type="paragraph" w:styleId="NormalWeb">
    <w:name w:val="Normal (Web)"/>
    <w:basedOn w:val="Normal"/>
    <w:unhideWhenUsed/>
    <w:rsid w:val="00F86C35"/>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19309D"/>
    <w:rPr>
      <w:color w:val="0000FF" w:themeColor="hyperlink"/>
      <w:u w:val="single"/>
    </w:rPr>
  </w:style>
  <w:style w:type="paragraph" w:styleId="Header">
    <w:name w:val="header"/>
    <w:basedOn w:val="Normal"/>
    <w:link w:val="HeaderChar"/>
    <w:uiPriority w:val="99"/>
    <w:unhideWhenUsed/>
    <w:rsid w:val="00FB569C"/>
    <w:pPr>
      <w:tabs>
        <w:tab w:val="center" w:pos="4680"/>
        <w:tab w:val="right" w:pos="9360"/>
      </w:tabs>
      <w:spacing w:after="0" w:line="240" w:lineRule="auto"/>
    </w:pPr>
  </w:style>
  <w:style w:type="character" w:customStyle="1" w:styleId="HeaderChar">
    <w:name w:val="Header Char"/>
    <w:basedOn w:val="DefaultParagraphFont"/>
    <w:link w:val="Header"/>
    <w:uiPriority w:val="99"/>
    <w:rsid w:val="00FB569C"/>
  </w:style>
  <w:style w:type="paragraph" w:styleId="Footer">
    <w:name w:val="footer"/>
    <w:basedOn w:val="Normal"/>
    <w:link w:val="FooterChar"/>
    <w:uiPriority w:val="99"/>
    <w:unhideWhenUsed/>
    <w:rsid w:val="00FB569C"/>
    <w:pPr>
      <w:tabs>
        <w:tab w:val="center" w:pos="4680"/>
        <w:tab w:val="right" w:pos="9360"/>
      </w:tabs>
      <w:spacing w:after="0" w:line="240" w:lineRule="auto"/>
    </w:pPr>
  </w:style>
  <w:style w:type="character" w:customStyle="1" w:styleId="FooterChar">
    <w:name w:val="Footer Char"/>
    <w:basedOn w:val="DefaultParagraphFont"/>
    <w:link w:val="Footer"/>
    <w:uiPriority w:val="99"/>
    <w:rsid w:val="00FB569C"/>
  </w:style>
  <w:style w:type="paragraph" w:styleId="BalloonText">
    <w:name w:val="Balloon Text"/>
    <w:basedOn w:val="Normal"/>
    <w:link w:val="BalloonTextChar"/>
    <w:uiPriority w:val="99"/>
    <w:semiHidden/>
    <w:unhideWhenUsed/>
    <w:rsid w:val="00FB569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B569C"/>
    <w:rPr>
      <w:rFonts w:ascii="Tahoma" w:hAnsi="Tahoma" w:cs="Tahoma"/>
      <w:sz w:val="16"/>
      <w:szCs w:val="16"/>
    </w:rPr>
  </w:style>
  <w:style w:type="character" w:styleId="FollowedHyperlink">
    <w:name w:val="FollowedHyperlink"/>
    <w:basedOn w:val="DefaultParagraphFont"/>
    <w:uiPriority w:val="99"/>
    <w:semiHidden/>
    <w:unhideWhenUsed/>
    <w:rsid w:val="008A06EF"/>
    <w:rPr>
      <w:color w:val="800080" w:themeColor="followedHyperlink"/>
      <w:u w:val="single"/>
    </w:rPr>
  </w:style>
  <w:style w:type="table" w:styleId="TableGrid">
    <w:name w:val="Table Grid"/>
    <w:basedOn w:val="TableNormal"/>
    <w:uiPriority w:val="59"/>
    <w:rsid w:val="00594B6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8C169F"/>
    <w:rPr>
      <w:sz w:val="16"/>
      <w:szCs w:val="16"/>
    </w:rPr>
  </w:style>
  <w:style w:type="paragraph" w:styleId="CommentText">
    <w:name w:val="annotation text"/>
    <w:basedOn w:val="Normal"/>
    <w:link w:val="CommentTextChar"/>
    <w:uiPriority w:val="99"/>
    <w:unhideWhenUsed/>
    <w:rsid w:val="008C169F"/>
    <w:pPr>
      <w:spacing w:line="240" w:lineRule="auto"/>
    </w:pPr>
    <w:rPr>
      <w:sz w:val="20"/>
      <w:szCs w:val="20"/>
    </w:rPr>
  </w:style>
  <w:style w:type="character" w:customStyle="1" w:styleId="CommentTextChar">
    <w:name w:val="Comment Text Char"/>
    <w:basedOn w:val="DefaultParagraphFont"/>
    <w:link w:val="CommentText"/>
    <w:uiPriority w:val="99"/>
    <w:rsid w:val="008C169F"/>
    <w:rPr>
      <w:sz w:val="20"/>
      <w:szCs w:val="20"/>
    </w:rPr>
  </w:style>
  <w:style w:type="paragraph" w:styleId="CommentSubject">
    <w:name w:val="annotation subject"/>
    <w:basedOn w:val="CommentText"/>
    <w:next w:val="CommentText"/>
    <w:link w:val="CommentSubjectChar"/>
    <w:uiPriority w:val="99"/>
    <w:semiHidden/>
    <w:unhideWhenUsed/>
    <w:rsid w:val="008C169F"/>
    <w:rPr>
      <w:b/>
      <w:bCs/>
    </w:rPr>
  </w:style>
  <w:style w:type="character" w:customStyle="1" w:styleId="CommentSubjectChar">
    <w:name w:val="Comment Subject Char"/>
    <w:basedOn w:val="CommentTextChar"/>
    <w:link w:val="CommentSubject"/>
    <w:uiPriority w:val="99"/>
    <w:semiHidden/>
    <w:rsid w:val="008C169F"/>
    <w:rPr>
      <w:b/>
      <w:bCs/>
      <w:sz w:val="20"/>
      <w:szCs w:val="20"/>
    </w:rPr>
  </w:style>
  <w:style w:type="paragraph" w:styleId="Revision">
    <w:name w:val="Revision"/>
    <w:hidden/>
    <w:uiPriority w:val="99"/>
    <w:semiHidden/>
    <w:rsid w:val="005F4571"/>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s://www.dfas.mil/Portals/98/Documents/militarymembers/militarymembers/pay-tables/2022%20Military%20Pay%20Tables.pdf?ver=eyZKK478XVelcSQoEG7xFA%3d%3d" TargetMode="Externa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 Id="rId8" Type="http://schemas.microsoft.com/office/2011/relationships/people" Target="people.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83</TotalTime>
  <Pages>7</Pages>
  <Words>2104</Words>
  <Characters>11998</Characters>
  <Application>Microsoft Office Word</Application>
  <DocSecurity>0</DocSecurity>
  <Lines>99</Lines>
  <Paragraphs>28</Paragraphs>
  <ScaleCrop>false</ScaleCrop>
  <HeadingPairs>
    <vt:vector size="2" baseType="variant">
      <vt:variant>
        <vt:lpstr>Title</vt:lpstr>
      </vt:variant>
      <vt:variant>
        <vt:i4>1</vt:i4>
      </vt:variant>
    </vt:vector>
  </HeadingPairs>
  <TitlesOfParts>
    <vt:vector size="1" baseType="lpstr">
      <vt:lpstr/>
    </vt:vector>
  </TitlesOfParts>
  <Company>EITSD</Company>
  <LinksUpToDate>false</LinksUpToDate>
  <CharactersWithSpaces>14074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Kaitlin Chiarelli</dc:creator>
  <cp:lastModifiedBy>Peter, Andrew W CTR (USA)</cp:lastModifiedBy>
  <cp:revision>5</cp:revision>
  <cp:lastPrinted>2016-09-20T19:55:00Z</cp:lastPrinted>
  <dcterms:created xsi:type="dcterms:W3CDTF">2023-06-16T13:34:00Z</dcterms:created>
  <dcterms:modified xsi:type="dcterms:W3CDTF">2023-06-16T15:12:00Z</dcterms:modified>
</cp:coreProperties>
</file>