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5B52" w:rsidRPr="00550AAD" w:rsidP="00285B52" w14:paraId="36C63B3B" w14:textId="77777777">
      <w:pPr>
        <w:rPr>
          <w:rFonts w:asciiTheme="minorHAnsi" w:hAnsiTheme="minorHAnsi" w:cstheme="minorHAnsi"/>
        </w:rPr>
      </w:pPr>
      <w:bookmarkStart w:id="0" w:name="_Toc473880015"/>
    </w:p>
    <w:p w:rsidR="00285B52" w:rsidRPr="00550AAD" w:rsidP="00285B52" w14:paraId="6DDB0DFD" w14:textId="77777777">
      <w:pPr>
        <w:rPr>
          <w:rFonts w:asciiTheme="minorHAnsi" w:hAnsiTheme="minorHAnsi" w:cstheme="minorHAnsi"/>
        </w:rPr>
      </w:pPr>
    </w:p>
    <w:p w:rsidR="00285B52" w:rsidRPr="00550AAD" w:rsidP="00285B52" w14:paraId="07B48EA9" w14:textId="77777777">
      <w:pPr>
        <w:pStyle w:val="Heading2"/>
        <w:rPr>
          <w:rFonts w:asciiTheme="minorHAnsi" w:hAnsiTheme="minorHAnsi" w:cstheme="minorHAnsi"/>
        </w:rPr>
      </w:pPr>
      <w:bookmarkStart w:id="1" w:name="_Hlk107496206"/>
      <w:bookmarkEnd w:id="0"/>
      <w:r>
        <w:rPr>
          <w:rFonts w:asciiTheme="minorHAnsi" w:hAnsiTheme="minorHAnsi" w:cstheme="minorHAnsi"/>
        </w:rPr>
        <w:t>Project Firstline National Training Collaborative for Healthcare Infection Prevention &amp; Control</w:t>
      </w:r>
    </w:p>
    <w:bookmarkEnd w:id="1"/>
    <w:p w:rsidR="00285B52" w:rsidRPr="00550AAD" w:rsidP="00285B52" w14:paraId="34D1A4AA" w14:textId="77777777">
      <w:pPr>
        <w:spacing w:after="0" w:line="240" w:lineRule="auto"/>
        <w:jc w:val="center"/>
        <w:rPr>
          <w:rFonts w:asciiTheme="minorHAnsi" w:hAnsiTheme="minorHAnsi" w:cstheme="minorHAnsi"/>
          <w:b/>
        </w:rPr>
      </w:pPr>
    </w:p>
    <w:p w:rsidR="00285B52" w:rsidRPr="00550AAD" w:rsidP="00285B52" w14:paraId="69A6DB3B" w14:textId="77777777">
      <w:pPr>
        <w:pStyle w:val="Heading3"/>
        <w:rPr>
          <w:rFonts w:asciiTheme="minorHAnsi" w:hAnsiTheme="minorHAnsi" w:cstheme="minorHAnsi"/>
        </w:rPr>
      </w:pPr>
      <w:bookmarkStart w:id="2" w:name="_Toc473880016"/>
      <w:r w:rsidRPr="00550AAD">
        <w:rPr>
          <w:rFonts w:asciiTheme="minorHAnsi" w:hAnsiTheme="minorHAnsi" w:cstheme="minorHAnsi"/>
        </w:rPr>
        <w:t xml:space="preserve">Request for OMB approval of a </w:t>
      </w:r>
      <w:r>
        <w:rPr>
          <w:rFonts w:asciiTheme="minorHAnsi" w:hAnsiTheme="minorHAnsi" w:cstheme="minorHAnsi"/>
        </w:rPr>
        <w:t xml:space="preserve">New </w:t>
      </w:r>
      <w:r w:rsidRPr="00550AAD">
        <w:rPr>
          <w:rFonts w:asciiTheme="minorHAnsi" w:hAnsiTheme="minorHAnsi" w:cstheme="minorHAnsi"/>
        </w:rPr>
        <w:t>Information Collection</w:t>
      </w:r>
      <w:bookmarkEnd w:id="2"/>
      <w:r w:rsidRPr="00550AAD">
        <w:rPr>
          <w:rFonts w:asciiTheme="minorHAnsi" w:hAnsiTheme="minorHAnsi" w:cstheme="minorHAnsi"/>
        </w:rPr>
        <w:t xml:space="preserve"> </w:t>
      </w:r>
    </w:p>
    <w:p w:rsidR="00285B52" w:rsidRPr="00550AAD" w:rsidP="00285B52" w14:paraId="41355F98" w14:textId="77777777">
      <w:pPr>
        <w:spacing w:after="0" w:line="240" w:lineRule="auto"/>
        <w:jc w:val="center"/>
        <w:rPr>
          <w:rFonts w:asciiTheme="minorHAnsi" w:hAnsiTheme="minorHAnsi" w:cstheme="minorHAnsi"/>
          <w:b/>
        </w:rPr>
      </w:pPr>
    </w:p>
    <w:p w:rsidR="00285B52" w:rsidRPr="00550AAD" w:rsidP="00285B52" w14:paraId="37A1190B" w14:textId="168F12BE">
      <w:pPr>
        <w:pStyle w:val="Heading4"/>
        <w:rPr>
          <w:rFonts w:asciiTheme="minorHAnsi" w:hAnsiTheme="minorHAnsi" w:cstheme="minorHAnsi"/>
        </w:rPr>
      </w:pPr>
      <w:r w:rsidRPr="00C2582B">
        <w:rPr>
          <w:rFonts w:asciiTheme="minorHAnsi" w:hAnsiTheme="minorHAnsi" w:cstheme="minorHAnsi"/>
        </w:rPr>
        <w:t>Ju</w:t>
      </w:r>
      <w:r w:rsidR="00672E2A">
        <w:rPr>
          <w:rFonts w:asciiTheme="minorHAnsi" w:hAnsiTheme="minorHAnsi" w:cstheme="minorHAnsi"/>
        </w:rPr>
        <w:t>ly 22</w:t>
      </w:r>
      <w:r w:rsidRPr="00C2582B">
        <w:rPr>
          <w:rFonts w:asciiTheme="minorHAnsi" w:hAnsiTheme="minorHAnsi" w:cstheme="minorHAnsi"/>
        </w:rPr>
        <w:t>, 2022</w:t>
      </w:r>
    </w:p>
    <w:p w:rsidR="00285B52" w:rsidRPr="00550AAD" w:rsidP="00285B52" w14:paraId="3A4A9822" w14:textId="77777777">
      <w:pPr>
        <w:spacing w:after="0" w:line="240" w:lineRule="auto"/>
        <w:jc w:val="center"/>
        <w:rPr>
          <w:rFonts w:asciiTheme="minorHAnsi" w:hAnsiTheme="minorHAnsi" w:cstheme="minorHAnsi"/>
          <w:b/>
        </w:rPr>
      </w:pPr>
    </w:p>
    <w:p w:rsidR="00285B52" w:rsidRPr="00550AAD" w:rsidP="00285B52" w14:paraId="5ABB21B9" w14:textId="77777777">
      <w:pPr>
        <w:rPr>
          <w:rFonts w:asciiTheme="minorHAnsi" w:hAnsiTheme="minorHAnsi" w:cstheme="minorHAnsi"/>
        </w:rPr>
      </w:pPr>
    </w:p>
    <w:p w:rsidR="00285B52" w:rsidRPr="00550AAD" w:rsidP="00285B52" w14:paraId="58099A16" w14:textId="77777777">
      <w:pPr>
        <w:rPr>
          <w:rFonts w:asciiTheme="minorHAnsi" w:hAnsiTheme="minorHAnsi" w:cstheme="minorHAnsi"/>
        </w:rPr>
      </w:pPr>
    </w:p>
    <w:p w:rsidR="00285B52" w:rsidRPr="00550AAD" w:rsidP="00285B52" w14:paraId="03691CB5" w14:textId="77777777">
      <w:pPr>
        <w:rPr>
          <w:rFonts w:asciiTheme="minorHAnsi" w:hAnsiTheme="minorHAnsi" w:cstheme="minorHAnsi"/>
        </w:rPr>
      </w:pPr>
    </w:p>
    <w:p w:rsidR="00285B52" w:rsidRPr="00550AAD" w:rsidP="00285B52" w14:paraId="727EEFA4" w14:textId="77777777">
      <w:pPr>
        <w:spacing w:after="0" w:line="240" w:lineRule="auto"/>
        <w:jc w:val="center"/>
        <w:rPr>
          <w:rFonts w:asciiTheme="minorHAnsi" w:hAnsiTheme="minorHAnsi" w:cstheme="minorHAnsi"/>
          <w:b/>
        </w:rPr>
      </w:pPr>
    </w:p>
    <w:p w:rsidR="00285B52" w:rsidRPr="00550AAD" w:rsidP="00285B52" w14:paraId="0ABC6702" w14:textId="77777777">
      <w:pPr>
        <w:pStyle w:val="Heading4"/>
        <w:rPr>
          <w:rFonts w:asciiTheme="minorHAnsi" w:hAnsiTheme="minorHAnsi" w:cstheme="minorHAnsi"/>
        </w:rPr>
      </w:pPr>
      <w:r w:rsidRPr="00550AAD">
        <w:rPr>
          <w:rFonts w:asciiTheme="minorHAnsi" w:hAnsiTheme="minorHAnsi" w:cstheme="minorHAnsi"/>
        </w:rPr>
        <w:t>Supporting Statement A</w:t>
      </w:r>
    </w:p>
    <w:p w:rsidR="00285B52" w:rsidRPr="00550AAD" w:rsidP="00285B52" w14:paraId="78C87816" w14:textId="77777777">
      <w:pPr>
        <w:spacing w:after="0" w:line="240" w:lineRule="auto"/>
        <w:rPr>
          <w:rFonts w:asciiTheme="minorHAnsi" w:hAnsiTheme="minorHAnsi" w:cstheme="minorHAnsi"/>
          <w:b/>
        </w:rPr>
      </w:pPr>
    </w:p>
    <w:p w:rsidR="00285B52" w:rsidRPr="00550AAD" w:rsidP="00285B52" w14:paraId="3DB3E552" w14:textId="77777777">
      <w:pPr>
        <w:spacing w:after="0" w:line="240" w:lineRule="auto"/>
        <w:rPr>
          <w:rFonts w:asciiTheme="minorHAnsi" w:hAnsiTheme="minorHAnsi" w:cstheme="minorHAnsi"/>
          <w:b/>
        </w:rPr>
      </w:pPr>
    </w:p>
    <w:p w:rsidR="00285B52" w:rsidRPr="00550AAD" w:rsidP="00285B52" w14:paraId="3971420C" w14:textId="77777777">
      <w:pPr>
        <w:spacing w:after="0" w:line="240" w:lineRule="auto"/>
        <w:rPr>
          <w:rFonts w:asciiTheme="minorHAnsi" w:hAnsiTheme="minorHAnsi" w:cstheme="minorHAnsi"/>
          <w:b/>
        </w:rPr>
      </w:pPr>
    </w:p>
    <w:p w:rsidR="00285B52" w:rsidRPr="00550AAD" w:rsidP="00285B52" w14:paraId="48FF963C" w14:textId="77777777">
      <w:pPr>
        <w:spacing w:after="0" w:line="240" w:lineRule="auto"/>
        <w:rPr>
          <w:rFonts w:asciiTheme="minorHAnsi" w:hAnsiTheme="minorHAnsi" w:cstheme="minorHAnsi"/>
          <w:b/>
        </w:rPr>
      </w:pPr>
    </w:p>
    <w:p w:rsidR="00285B52" w:rsidRPr="00550AAD" w:rsidP="00285B52" w14:paraId="10334767" w14:textId="77777777">
      <w:pPr>
        <w:spacing w:after="0" w:line="240" w:lineRule="auto"/>
        <w:rPr>
          <w:rFonts w:asciiTheme="minorHAnsi" w:hAnsiTheme="minorHAnsi" w:cstheme="minorHAnsi"/>
          <w:b/>
        </w:rPr>
      </w:pPr>
    </w:p>
    <w:p w:rsidR="00285B52" w:rsidRPr="00550AAD" w:rsidP="00285B52" w14:paraId="1A46F876" w14:textId="77777777">
      <w:pPr>
        <w:spacing w:after="0" w:line="240" w:lineRule="auto"/>
        <w:rPr>
          <w:rFonts w:asciiTheme="minorHAnsi" w:hAnsiTheme="minorHAnsi" w:cstheme="minorHAnsi"/>
          <w:b/>
        </w:rPr>
      </w:pPr>
    </w:p>
    <w:p w:rsidR="00285B52" w:rsidRPr="00550AAD" w:rsidP="00285B52" w14:paraId="2FB689A1" w14:textId="77777777">
      <w:pPr>
        <w:spacing w:after="0" w:line="240" w:lineRule="auto"/>
        <w:rPr>
          <w:rFonts w:asciiTheme="minorHAnsi" w:hAnsiTheme="minorHAnsi" w:cstheme="minorHAnsi"/>
          <w:b/>
        </w:rPr>
      </w:pPr>
    </w:p>
    <w:p w:rsidR="00285B52" w:rsidRPr="00550AAD" w:rsidP="00285B52" w14:paraId="08CAB943" w14:textId="77777777">
      <w:pPr>
        <w:spacing w:after="0" w:line="240" w:lineRule="auto"/>
        <w:rPr>
          <w:rFonts w:asciiTheme="minorHAnsi" w:hAnsiTheme="minorHAnsi" w:cstheme="minorHAnsi"/>
          <w:b/>
        </w:rPr>
      </w:pPr>
    </w:p>
    <w:p w:rsidR="00285B52" w:rsidRPr="00550AAD" w:rsidP="00285B52" w14:paraId="6431F5A9" w14:textId="77777777">
      <w:pPr>
        <w:spacing w:after="0" w:line="240" w:lineRule="auto"/>
        <w:rPr>
          <w:rFonts w:asciiTheme="minorHAnsi" w:hAnsiTheme="minorHAnsi" w:cstheme="minorHAnsi"/>
          <w:b/>
        </w:rPr>
      </w:pPr>
    </w:p>
    <w:p w:rsidR="00285B52" w:rsidRPr="00550AAD" w:rsidP="00285B52" w14:paraId="6BAA48AE" w14:textId="77777777">
      <w:pPr>
        <w:spacing w:after="0" w:line="240" w:lineRule="auto"/>
        <w:rPr>
          <w:rFonts w:asciiTheme="minorHAnsi" w:hAnsiTheme="minorHAnsi" w:cstheme="minorHAnsi"/>
          <w:b/>
        </w:rPr>
      </w:pPr>
    </w:p>
    <w:p w:rsidR="00285B52" w:rsidRPr="00550AAD" w:rsidP="00285B52" w14:paraId="7EB337D0" w14:textId="77777777">
      <w:pPr>
        <w:spacing w:after="0" w:line="240" w:lineRule="auto"/>
        <w:rPr>
          <w:rFonts w:asciiTheme="minorHAnsi" w:hAnsiTheme="minorHAnsi" w:cstheme="minorHAnsi"/>
          <w:b/>
        </w:rPr>
      </w:pPr>
    </w:p>
    <w:p w:rsidR="00285B52" w:rsidRPr="00550AAD" w:rsidP="00285B52" w14:paraId="3C712976" w14:textId="77777777">
      <w:pPr>
        <w:spacing w:after="0" w:line="240" w:lineRule="auto"/>
        <w:rPr>
          <w:rFonts w:asciiTheme="minorHAnsi" w:hAnsiTheme="minorHAnsi" w:cstheme="minorHAnsi"/>
          <w:b/>
        </w:rPr>
      </w:pPr>
    </w:p>
    <w:p w:rsidR="00285B52" w:rsidRPr="00550AAD" w:rsidP="00285B52" w14:paraId="5C507A4B" w14:textId="77777777">
      <w:pPr>
        <w:spacing w:after="0" w:line="240" w:lineRule="auto"/>
        <w:rPr>
          <w:rFonts w:asciiTheme="minorHAnsi" w:hAnsiTheme="minorHAnsi" w:cstheme="minorHAnsi"/>
          <w:b/>
        </w:rPr>
      </w:pPr>
    </w:p>
    <w:p w:rsidR="00285B52" w:rsidRPr="00550AAD" w:rsidP="00285B52" w14:paraId="167074B4" w14:textId="77777777">
      <w:pPr>
        <w:spacing w:after="0" w:line="240" w:lineRule="auto"/>
        <w:rPr>
          <w:rFonts w:asciiTheme="minorHAnsi" w:hAnsiTheme="minorHAnsi" w:cstheme="minorHAnsi"/>
          <w:b/>
        </w:rPr>
      </w:pPr>
    </w:p>
    <w:p w:rsidR="00285B52" w:rsidRPr="00550AAD" w:rsidP="00285B52" w14:paraId="7339CE9E" w14:textId="77777777">
      <w:pPr>
        <w:spacing w:after="0" w:line="240" w:lineRule="auto"/>
        <w:rPr>
          <w:rFonts w:asciiTheme="minorHAnsi" w:hAnsiTheme="minorHAnsi" w:cstheme="minorHAnsi"/>
          <w:b/>
        </w:rPr>
      </w:pPr>
    </w:p>
    <w:p w:rsidR="00285B52" w:rsidRPr="00550AAD" w:rsidP="00285B52" w14:paraId="0BB86A34" w14:textId="77777777">
      <w:pPr>
        <w:spacing w:after="0" w:line="240" w:lineRule="auto"/>
        <w:rPr>
          <w:rFonts w:asciiTheme="minorHAnsi" w:hAnsiTheme="minorHAnsi" w:cstheme="minorHAnsi"/>
          <w:b/>
        </w:rPr>
      </w:pPr>
    </w:p>
    <w:p w:rsidR="00285B52" w:rsidRPr="00550AAD" w:rsidP="00285B52" w14:paraId="3CCF0876" w14:textId="77777777">
      <w:pPr>
        <w:spacing w:after="0" w:line="240" w:lineRule="auto"/>
        <w:rPr>
          <w:rFonts w:asciiTheme="minorHAnsi" w:hAnsiTheme="minorHAnsi" w:cstheme="minorHAnsi"/>
          <w:b/>
        </w:rPr>
      </w:pPr>
    </w:p>
    <w:p w:rsidR="00285B52" w:rsidRPr="00550AAD" w:rsidP="00285B52" w14:paraId="6D8459DA" w14:textId="77777777">
      <w:pPr>
        <w:spacing w:after="0" w:line="240" w:lineRule="auto"/>
        <w:rPr>
          <w:rFonts w:asciiTheme="minorHAnsi" w:hAnsiTheme="minorHAnsi" w:cstheme="minorHAnsi"/>
          <w:b/>
        </w:rPr>
      </w:pPr>
    </w:p>
    <w:p w:rsidR="00285B52" w:rsidRPr="00550AAD" w:rsidP="00285B52" w14:paraId="0977E8E0" w14:textId="77777777">
      <w:pPr>
        <w:pStyle w:val="NoSpacing"/>
        <w:rPr>
          <w:rFonts w:asciiTheme="minorHAnsi" w:hAnsiTheme="minorHAnsi" w:cstheme="minorHAnsi"/>
          <w:b/>
        </w:rPr>
      </w:pPr>
      <w:r w:rsidRPr="00550AAD">
        <w:rPr>
          <w:rFonts w:asciiTheme="minorHAnsi" w:hAnsiTheme="minorHAnsi" w:cstheme="minorHAnsi"/>
          <w:b/>
        </w:rPr>
        <w:t xml:space="preserve">Contact: </w:t>
      </w:r>
    </w:p>
    <w:p w:rsidR="00285B52" w:rsidRPr="004A13E8" w:rsidP="00285B52" w14:paraId="582D8369" w14:textId="77777777">
      <w:pPr>
        <w:pStyle w:val="Subtitle"/>
      </w:pPr>
      <w:r>
        <w:t>Anita McLees</w:t>
      </w:r>
    </w:p>
    <w:p w:rsidR="00285B52" w:rsidRPr="004A13E8" w:rsidP="00285B52" w14:paraId="65172929" w14:textId="77777777">
      <w:pPr>
        <w:pStyle w:val="Subtitle"/>
      </w:pPr>
      <w:r w:rsidRPr="004A13E8">
        <w:t xml:space="preserve">National Center for Emerging and Zoonotic Infectious Diseases </w:t>
      </w:r>
    </w:p>
    <w:p w:rsidR="00285B52" w:rsidRPr="004A13E8" w:rsidP="00285B52" w14:paraId="4492F7D0" w14:textId="77777777">
      <w:pPr>
        <w:pStyle w:val="Subtitle"/>
      </w:pPr>
      <w:r w:rsidRPr="004A13E8">
        <w:t xml:space="preserve">Centers for Disease Control and Prevention </w:t>
      </w:r>
    </w:p>
    <w:p w:rsidR="00285B52" w:rsidRPr="004A13E8" w:rsidP="00285B52" w14:paraId="5539D24F" w14:textId="77777777">
      <w:pPr>
        <w:pStyle w:val="Subtitle"/>
      </w:pPr>
      <w:r w:rsidRPr="004A13E8">
        <w:t xml:space="preserve">1600 Clifton Road, NE </w:t>
      </w:r>
    </w:p>
    <w:p w:rsidR="00285B52" w:rsidRPr="004A13E8" w:rsidP="00285B52" w14:paraId="2646022F" w14:textId="77777777">
      <w:pPr>
        <w:pStyle w:val="Subtitle"/>
      </w:pPr>
      <w:r w:rsidRPr="004A13E8">
        <w:t xml:space="preserve">Atlanta, Georgia 30333 </w:t>
      </w:r>
    </w:p>
    <w:p w:rsidR="00285B52" w:rsidRPr="004A13E8" w:rsidP="00285B52" w14:paraId="66CE849D" w14:textId="77777777">
      <w:pPr>
        <w:pStyle w:val="Subtitle"/>
      </w:pPr>
      <w:r w:rsidRPr="004A13E8">
        <w:t xml:space="preserve">Phone: (404) </w:t>
      </w:r>
      <w:r>
        <w:t>498-0316</w:t>
      </w:r>
      <w:r w:rsidRPr="004A13E8">
        <w:t xml:space="preserve"> </w:t>
      </w:r>
    </w:p>
    <w:p w:rsidR="004A13E8" w:rsidRPr="00550AAD" w:rsidP="00285B52" w14:paraId="55FE179A" w14:textId="1BC25613">
      <w:pPr>
        <w:pStyle w:val="NoSpacing"/>
        <w:rPr>
          <w:rFonts w:asciiTheme="minorHAnsi" w:hAnsiTheme="minorHAnsi" w:cstheme="minorHAnsi"/>
        </w:rPr>
      </w:pPr>
      <w:r w:rsidRPr="004A6DE8">
        <w:t xml:space="preserve">Email: </w:t>
      </w:r>
      <w:hyperlink r:id="rId10" w:history="1">
        <w:r>
          <w:rPr>
            <w:rStyle w:val="Hyperlink"/>
          </w:rPr>
          <w:t>zdu5</w:t>
        </w:r>
        <w:r w:rsidRPr="0023289E">
          <w:rPr>
            <w:rStyle w:val="Hyperlink"/>
          </w:rPr>
          <w:t>@cdc.gov</w:t>
        </w:r>
      </w:hyperlink>
      <w:r w:rsidRPr="00550AAD">
        <w:rPr>
          <w:rFonts w:asciiTheme="minorHAnsi" w:hAnsiTheme="minorHAnsi" w:cstheme="minorHAnsi"/>
        </w:rPr>
        <w:br w:type="page"/>
      </w:r>
    </w:p>
    <w:sdt>
      <w:sdtPr>
        <w:rPr>
          <w:rFonts w:asciiTheme="minorHAnsi" w:hAnsiTheme="minorHAnsi" w:cstheme="minorHAnsi"/>
          <w:b w:val="0"/>
          <w:color w:val="2B579A"/>
          <w:sz w:val="28"/>
          <w:szCs w:val="28"/>
          <w:shd w:val="clear" w:color="auto" w:fill="E6E6E6"/>
        </w:rPr>
        <w:id w:val="1564836290"/>
        <w:docPartObj>
          <w:docPartGallery w:val="Table of Contents"/>
          <w:docPartUnique/>
        </w:docPartObj>
      </w:sdtPr>
      <w:sdtEndPr>
        <w:rPr>
          <w:sz w:val="24"/>
          <w:szCs w:val="22"/>
        </w:rPr>
      </w:sdtEndPr>
      <w:sdtContent>
        <w:p w:rsidR="004A13E8" w:rsidRPr="00550AAD" w:rsidP="004A13E8" w14:paraId="55FE179B" w14:textId="77777777">
          <w:pPr>
            <w:pStyle w:val="Heading4"/>
            <w:rPr>
              <w:rFonts w:asciiTheme="minorHAnsi" w:hAnsiTheme="minorHAnsi" w:cstheme="minorHAnsi"/>
              <w:sz w:val="28"/>
              <w:szCs w:val="28"/>
            </w:rPr>
          </w:pPr>
          <w:r w:rsidRPr="00550AAD">
            <w:rPr>
              <w:rFonts w:asciiTheme="minorHAnsi" w:hAnsiTheme="minorHAnsi" w:cstheme="minorHAnsi"/>
              <w:sz w:val="28"/>
              <w:szCs w:val="28"/>
            </w:rPr>
            <w:t xml:space="preserve">Table of </w:t>
          </w:r>
          <w:r w:rsidRPr="00550AAD">
            <w:rPr>
              <w:rFonts w:asciiTheme="minorHAnsi" w:hAnsiTheme="minorHAnsi" w:cstheme="minorHAnsi"/>
              <w:sz w:val="28"/>
              <w:szCs w:val="28"/>
            </w:rPr>
            <w:t>Contents</w:t>
          </w:r>
        </w:p>
        <w:p w:rsidR="00C90B13" w:rsidRPr="00550AAD" w:rsidP="00C90B13" w14:paraId="55FE179C" w14:textId="77777777">
          <w:pPr>
            <w:pStyle w:val="TOC2"/>
            <w:tabs>
              <w:tab w:val="right" w:leader="dot" w:pos="10070"/>
            </w:tabs>
            <w:rPr>
              <w:rFonts w:asciiTheme="minorHAnsi" w:eastAsiaTheme="minorEastAsia" w:hAnsiTheme="minorHAnsi" w:cstheme="minorHAnsi"/>
              <w:noProof/>
              <w:sz w:val="22"/>
            </w:rPr>
          </w:pPr>
          <w:r w:rsidRPr="00550AAD">
            <w:rPr>
              <w:rFonts w:asciiTheme="minorHAnsi" w:hAnsiTheme="minorHAnsi" w:cstheme="minorHAnsi"/>
              <w:color w:val="2B579A"/>
              <w:shd w:val="clear" w:color="auto" w:fill="E6E6E6"/>
            </w:rPr>
            <w:fldChar w:fldCharType="begin"/>
          </w:r>
          <w:r w:rsidRPr="00550AAD">
            <w:rPr>
              <w:rFonts w:asciiTheme="minorHAnsi" w:hAnsiTheme="minorHAnsi" w:cstheme="minorHAnsi"/>
            </w:rPr>
            <w:instrText xml:space="preserve"> TOC \o "1-3" \h \z \u </w:instrText>
          </w:r>
          <w:r w:rsidRPr="00550AAD">
            <w:rPr>
              <w:rFonts w:asciiTheme="minorHAnsi" w:hAnsiTheme="minorHAnsi" w:cstheme="minorHAnsi"/>
              <w:color w:val="2B579A"/>
              <w:shd w:val="clear" w:color="auto" w:fill="E6E6E6"/>
            </w:rPr>
            <w:fldChar w:fldCharType="separate"/>
          </w:r>
        </w:p>
        <w:p w:rsidR="00C90B13" w:rsidRPr="00550AAD" w14:paraId="55FE179D" w14:textId="77777777">
          <w:pPr>
            <w:pStyle w:val="TOC1"/>
            <w:tabs>
              <w:tab w:val="left" w:pos="480"/>
              <w:tab w:val="right" w:leader="dot" w:pos="10070"/>
            </w:tabs>
            <w:rPr>
              <w:rFonts w:asciiTheme="minorHAnsi" w:eastAsiaTheme="minorEastAsia" w:hAnsiTheme="minorHAnsi" w:cstheme="minorHAnsi"/>
              <w:noProof/>
              <w:sz w:val="22"/>
            </w:rPr>
          </w:pPr>
          <w:hyperlink w:anchor="_Toc473880017" w:history="1">
            <w:r w:rsidRPr="00550AAD">
              <w:rPr>
                <w:rStyle w:val="Hyperlink"/>
                <w:rFonts w:asciiTheme="minorHAnsi" w:hAnsiTheme="minorHAnsi" w:cstheme="minorHAnsi"/>
                <w:noProof/>
              </w:rPr>
              <w:t>1.</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Circumstances Making the Collection of Information Necessary</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_Toc473880017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3</w:t>
            </w:r>
            <w:r w:rsidRPr="00550AAD">
              <w:rPr>
                <w:rFonts w:asciiTheme="minorHAnsi" w:hAnsiTheme="minorHAnsi" w:cstheme="minorHAnsi"/>
                <w:noProof/>
                <w:webHidden/>
              </w:rPr>
              <w:fldChar w:fldCharType="end"/>
            </w:r>
          </w:hyperlink>
        </w:p>
        <w:p w:rsidR="00C90B13" w:rsidRPr="00550AAD" w14:paraId="55FE179E" w14:textId="77777777">
          <w:pPr>
            <w:pStyle w:val="TOC1"/>
            <w:tabs>
              <w:tab w:val="left" w:pos="480"/>
              <w:tab w:val="right" w:leader="dot" w:pos="10070"/>
            </w:tabs>
            <w:rPr>
              <w:rFonts w:asciiTheme="minorHAnsi" w:eastAsiaTheme="minorEastAsia" w:hAnsiTheme="minorHAnsi" w:cstheme="minorHAnsi"/>
              <w:noProof/>
              <w:sz w:val="22"/>
            </w:rPr>
          </w:pPr>
          <w:hyperlink w:anchor="_Toc473880018" w:history="1">
            <w:r w:rsidRPr="00550AAD">
              <w:rPr>
                <w:rStyle w:val="Hyperlink"/>
                <w:rFonts w:asciiTheme="minorHAnsi" w:hAnsiTheme="minorHAnsi" w:cstheme="minorHAnsi"/>
                <w:noProof/>
              </w:rPr>
              <w:t>2.</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Purpose and Use of Information Collection</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_Toc473880018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3</w:t>
            </w:r>
            <w:r w:rsidRPr="00550AAD">
              <w:rPr>
                <w:rFonts w:asciiTheme="minorHAnsi" w:hAnsiTheme="minorHAnsi" w:cstheme="minorHAnsi"/>
                <w:noProof/>
                <w:webHidden/>
              </w:rPr>
              <w:fldChar w:fldCharType="end"/>
            </w:r>
          </w:hyperlink>
        </w:p>
        <w:p w:rsidR="00C90B13" w:rsidRPr="00550AAD" w14:paraId="55FE179F" w14:textId="77777777">
          <w:pPr>
            <w:pStyle w:val="TOC1"/>
            <w:tabs>
              <w:tab w:val="left" w:pos="480"/>
              <w:tab w:val="right" w:leader="dot" w:pos="10070"/>
            </w:tabs>
            <w:rPr>
              <w:rFonts w:asciiTheme="minorHAnsi" w:eastAsiaTheme="minorEastAsia" w:hAnsiTheme="minorHAnsi" w:cstheme="minorHAnsi"/>
              <w:noProof/>
              <w:sz w:val="22"/>
            </w:rPr>
          </w:pPr>
          <w:hyperlink w:anchor="_Toc473880019" w:history="1">
            <w:r w:rsidRPr="00550AAD">
              <w:rPr>
                <w:rStyle w:val="Hyperlink"/>
                <w:rFonts w:asciiTheme="minorHAnsi" w:hAnsiTheme="minorHAnsi" w:cstheme="minorHAnsi"/>
                <w:noProof/>
              </w:rPr>
              <w:t>3.</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Use of Improved Information Technology and Burden Reduction</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_Toc473880019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3</w:t>
            </w:r>
            <w:r w:rsidRPr="00550AAD">
              <w:rPr>
                <w:rFonts w:asciiTheme="minorHAnsi" w:hAnsiTheme="minorHAnsi" w:cstheme="minorHAnsi"/>
                <w:noProof/>
                <w:webHidden/>
              </w:rPr>
              <w:fldChar w:fldCharType="end"/>
            </w:r>
          </w:hyperlink>
        </w:p>
        <w:p w:rsidR="00C90B13" w:rsidRPr="00550AAD" w14:paraId="55FE17A0" w14:textId="77777777">
          <w:pPr>
            <w:pStyle w:val="TOC1"/>
            <w:tabs>
              <w:tab w:val="left" w:pos="480"/>
              <w:tab w:val="right" w:leader="dot" w:pos="10070"/>
            </w:tabs>
            <w:rPr>
              <w:rFonts w:asciiTheme="minorHAnsi" w:eastAsiaTheme="minorEastAsia" w:hAnsiTheme="minorHAnsi" w:cstheme="minorHAnsi"/>
              <w:noProof/>
              <w:sz w:val="22"/>
            </w:rPr>
          </w:pPr>
          <w:hyperlink w:anchor="_Toc473880020" w:history="1">
            <w:r w:rsidRPr="00550AAD">
              <w:rPr>
                <w:rStyle w:val="Hyperlink"/>
                <w:rFonts w:asciiTheme="minorHAnsi" w:hAnsiTheme="minorHAnsi" w:cstheme="minorHAnsi"/>
                <w:noProof/>
              </w:rPr>
              <w:t>4.</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Efforts to Identify Duplication and Use of Similar Information</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_Toc473880020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4</w:t>
            </w:r>
            <w:r w:rsidRPr="00550AAD">
              <w:rPr>
                <w:rFonts w:asciiTheme="minorHAnsi" w:hAnsiTheme="minorHAnsi" w:cstheme="minorHAnsi"/>
                <w:noProof/>
                <w:webHidden/>
              </w:rPr>
              <w:fldChar w:fldCharType="end"/>
            </w:r>
          </w:hyperlink>
        </w:p>
        <w:p w:rsidR="00C90B13" w:rsidRPr="00550AAD" w14:paraId="55FE17A1" w14:textId="77777777">
          <w:pPr>
            <w:pStyle w:val="TOC1"/>
            <w:tabs>
              <w:tab w:val="left" w:pos="480"/>
              <w:tab w:val="right" w:leader="dot" w:pos="10070"/>
            </w:tabs>
            <w:rPr>
              <w:rFonts w:asciiTheme="minorHAnsi" w:eastAsiaTheme="minorEastAsia" w:hAnsiTheme="minorHAnsi" w:cstheme="minorHAnsi"/>
              <w:noProof/>
              <w:sz w:val="22"/>
            </w:rPr>
          </w:pPr>
          <w:hyperlink w:anchor="_Toc473880021" w:history="1">
            <w:r w:rsidRPr="00550AAD">
              <w:rPr>
                <w:rStyle w:val="Hyperlink"/>
                <w:rFonts w:asciiTheme="minorHAnsi" w:hAnsiTheme="minorHAnsi" w:cstheme="minorHAnsi"/>
                <w:noProof/>
              </w:rPr>
              <w:t>5.</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Impact on Small Businesses or Other Small Entities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_Toc473880021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4</w:t>
            </w:r>
            <w:r w:rsidRPr="00550AAD">
              <w:rPr>
                <w:rFonts w:asciiTheme="minorHAnsi" w:hAnsiTheme="minorHAnsi" w:cstheme="minorHAnsi"/>
                <w:noProof/>
                <w:webHidden/>
              </w:rPr>
              <w:fldChar w:fldCharType="end"/>
            </w:r>
          </w:hyperlink>
        </w:p>
        <w:p w:rsidR="00C90B13" w:rsidRPr="00550AAD" w14:paraId="55FE17A2" w14:textId="77777777">
          <w:pPr>
            <w:pStyle w:val="TOC1"/>
            <w:tabs>
              <w:tab w:val="left" w:pos="480"/>
              <w:tab w:val="right" w:leader="dot" w:pos="10070"/>
            </w:tabs>
            <w:rPr>
              <w:rFonts w:asciiTheme="minorHAnsi" w:eastAsiaTheme="minorEastAsia" w:hAnsiTheme="minorHAnsi" w:cstheme="minorHAnsi"/>
              <w:noProof/>
              <w:sz w:val="22"/>
            </w:rPr>
          </w:pPr>
          <w:hyperlink w:anchor="_Toc473880022" w:history="1">
            <w:r w:rsidRPr="00550AAD">
              <w:rPr>
                <w:rStyle w:val="Hyperlink"/>
                <w:rFonts w:asciiTheme="minorHAnsi" w:hAnsiTheme="minorHAnsi" w:cstheme="minorHAnsi"/>
                <w:noProof/>
              </w:rPr>
              <w:t>6.</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Consequences of Collecting the Information Less Frequently</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_Toc473880022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4</w:t>
            </w:r>
            <w:r w:rsidRPr="00550AAD">
              <w:rPr>
                <w:rFonts w:asciiTheme="minorHAnsi" w:hAnsiTheme="minorHAnsi" w:cstheme="minorHAnsi"/>
                <w:noProof/>
                <w:webHidden/>
              </w:rPr>
              <w:fldChar w:fldCharType="end"/>
            </w:r>
          </w:hyperlink>
        </w:p>
        <w:p w:rsidR="00C90B13" w:rsidRPr="00550AAD" w14:paraId="55FE17A3" w14:textId="77777777">
          <w:pPr>
            <w:pStyle w:val="TOC1"/>
            <w:tabs>
              <w:tab w:val="left" w:pos="480"/>
              <w:tab w:val="right" w:leader="dot" w:pos="10070"/>
            </w:tabs>
            <w:rPr>
              <w:rFonts w:asciiTheme="minorHAnsi" w:eastAsiaTheme="minorEastAsia" w:hAnsiTheme="minorHAnsi" w:cstheme="minorHAnsi"/>
              <w:noProof/>
              <w:sz w:val="22"/>
            </w:rPr>
          </w:pPr>
          <w:hyperlink w:anchor="_Toc473880023" w:history="1">
            <w:r w:rsidRPr="00550AAD">
              <w:rPr>
                <w:rStyle w:val="Hyperlink"/>
                <w:rFonts w:asciiTheme="minorHAnsi" w:hAnsiTheme="minorHAnsi" w:cstheme="minorHAnsi"/>
                <w:noProof/>
              </w:rPr>
              <w:t>7.</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Special Circumstances Relating to the Guidelines of 5 CFR 1320.5</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_Toc473880023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4</w:t>
            </w:r>
            <w:r w:rsidRPr="00550AAD">
              <w:rPr>
                <w:rFonts w:asciiTheme="minorHAnsi" w:hAnsiTheme="minorHAnsi" w:cstheme="minorHAnsi"/>
                <w:noProof/>
                <w:webHidden/>
              </w:rPr>
              <w:fldChar w:fldCharType="end"/>
            </w:r>
          </w:hyperlink>
        </w:p>
        <w:p w:rsidR="00C90B13" w:rsidRPr="00550AAD" w14:paraId="55FE17A4" w14:textId="77777777">
          <w:pPr>
            <w:pStyle w:val="TOC1"/>
            <w:tabs>
              <w:tab w:val="left" w:pos="480"/>
              <w:tab w:val="right" w:leader="dot" w:pos="10070"/>
            </w:tabs>
            <w:rPr>
              <w:rFonts w:asciiTheme="minorHAnsi" w:eastAsiaTheme="minorEastAsia" w:hAnsiTheme="minorHAnsi" w:cstheme="minorHAnsi"/>
              <w:noProof/>
              <w:sz w:val="22"/>
            </w:rPr>
          </w:pPr>
          <w:hyperlink w:anchor="_Toc473880024" w:history="1">
            <w:r w:rsidRPr="00550AAD">
              <w:rPr>
                <w:rStyle w:val="Hyperlink"/>
                <w:rFonts w:asciiTheme="minorHAnsi" w:hAnsiTheme="minorHAnsi" w:cstheme="minorHAnsi"/>
                <w:noProof/>
              </w:rPr>
              <w:t>8.</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Comments in Response to the Federal Register Notice and Efforts to Consult Outside the Agency</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_Toc473880024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4</w:t>
            </w:r>
            <w:r w:rsidRPr="00550AAD">
              <w:rPr>
                <w:rFonts w:asciiTheme="minorHAnsi" w:hAnsiTheme="minorHAnsi" w:cstheme="minorHAnsi"/>
                <w:noProof/>
                <w:webHidden/>
              </w:rPr>
              <w:fldChar w:fldCharType="end"/>
            </w:r>
          </w:hyperlink>
        </w:p>
        <w:p w:rsidR="00C90B13" w:rsidRPr="00550AAD" w14:paraId="55FE17A5" w14:textId="77777777">
          <w:pPr>
            <w:pStyle w:val="TOC1"/>
            <w:tabs>
              <w:tab w:val="left" w:pos="480"/>
              <w:tab w:val="right" w:leader="dot" w:pos="10070"/>
            </w:tabs>
            <w:rPr>
              <w:rFonts w:asciiTheme="minorHAnsi" w:eastAsiaTheme="minorEastAsia" w:hAnsiTheme="minorHAnsi" w:cstheme="minorHAnsi"/>
              <w:noProof/>
              <w:sz w:val="22"/>
            </w:rPr>
          </w:pPr>
          <w:hyperlink w:anchor="_Toc473880025" w:history="1">
            <w:r w:rsidRPr="00550AAD">
              <w:rPr>
                <w:rStyle w:val="Hyperlink"/>
                <w:rFonts w:asciiTheme="minorHAnsi" w:hAnsiTheme="minorHAnsi" w:cstheme="minorHAnsi"/>
                <w:noProof/>
              </w:rPr>
              <w:t>9.</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Explanation of Any Payment or Gift to Respondents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_Toc473880025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4</w:t>
            </w:r>
            <w:r w:rsidRPr="00550AAD">
              <w:rPr>
                <w:rFonts w:asciiTheme="minorHAnsi" w:hAnsiTheme="minorHAnsi" w:cstheme="minorHAnsi"/>
                <w:noProof/>
                <w:webHidden/>
              </w:rPr>
              <w:fldChar w:fldCharType="end"/>
            </w:r>
          </w:hyperlink>
        </w:p>
        <w:p w:rsidR="00C90B13" w:rsidRPr="00550AAD" w14:paraId="55FE17A6" w14:textId="77777777">
          <w:pPr>
            <w:pStyle w:val="TOC1"/>
            <w:tabs>
              <w:tab w:val="left" w:pos="660"/>
              <w:tab w:val="right" w:leader="dot" w:pos="10070"/>
            </w:tabs>
            <w:rPr>
              <w:rFonts w:asciiTheme="minorHAnsi" w:eastAsiaTheme="minorEastAsia" w:hAnsiTheme="minorHAnsi" w:cstheme="minorHAnsi"/>
              <w:noProof/>
              <w:sz w:val="22"/>
            </w:rPr>
          </w:pPr>
          <w:hyperlink w:anchor="_Toc473880026" w:history="1">
            <w:r w:rsidRPr="00550AAD">
              <w:rPr>
                <w:rStyle w:val="Hyperlink"/>
                <w:rFonts w:asciiTheme="minorHAnsi" w:hAnsiTheme="minorHAnsi" w:cstheme="minorHAnsi"/>
                <w:noProof/>
              </w:rPr>
              <w:t>10.</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Protection of the Privacy and Confidentiality of Information Provided by Respondents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_Toc473880026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5</w:t>
            </w:r>
            <w:r w:rsidRPr="00550AAD">
              <w:rPr>
                <w:rFonts w:asciiTheme="minorHAnsi" w:hAnsiTheme="minorHAnsi" w:cstheme="minorHAnsi"/>
                <w:noProof/>
                <w:webHidden/>
              </w:rPr>
              <w:fldChar w:fldCharType="end"/>
            </w:r>
          </w:hyperlink>
        </w:p>
        <w:p w:rsidR="00C90B13" w:rsidRPr="00550AAD" w14:paraId="55FE17A7" w14:textId="77777777">
          <w:pPr>
            <w:pStyle w:val="TOC1"/>
            <w:tabs>
              <w:tab w:val="left" w:pos="660"/>
              <w:tab w:val="right" w:leader="dot" w:pos="10070"/>
            </w:tabs>
            <w:rPr>
              <w:rFonts w:asciiTheme="minorHAnsi" w:eastAsiaTheme="minorEastAsia" w:hAnsiTheme="minorHAnsi" w:cstheme="minorHAnsi"/>
              <w:noProof/>
              <w:sz w:val="22"/>
            </w:rPr>
          </w:pPr>
          <w:hyperlink w:anchor="_Toc473880027" w:history="1">
            <w:r w:rsidRPr="00550AAD">
              <w:rPr>
                <w:rStyle w:val="Hyperlink"/>
                <w:rFonts w:asciiTheme="minorHAnsi" w:hAnsiTheme="minorHAnsi" w:cstheme="minorHAnsi"/>
                <w:noProof/>
              </w:rPr>
              <w:t>11.</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Institutional Review Board (IRB) and Justification for Sensitive Questions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_Toc473880027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5</w:t>
            </w:r>
            <w:r w:rsidRPr="00550AAD">
              <w:rPr>
                <w:rFonts w:asciiTheme="minorHAnsi" w:hAnsiTheme="minorHAnsi" w:cstheme="minorHAnsi"/>
                <w:noProof/>
                <w:webHidden/>
              </w:rPr>
              <w:fldChar w:fldCharType="end"/>
            </w:r>
          </w:hyperlink>
        </w:p>
        <w:p w:rsidR="00C90B13" w:rsidRPr="00550AAD" w14:paraId="55FE17A8" w14:textId="77777777">
          <w:pPr>
            <w:pStyle w:val="TOC1"/>
            <w:tabs>
              <w:tab w:val="left" w:pos="660"/>
              <w:tab w:val="right" w:leader="dot" w:pos="10070"/>
            </w:tabs>
            <w:rPr>
              <w:rFonts w:asciiTheme="minorHAnsi" w:eastAsiaTheme="minorEastAsia" w:hAnsiTheme="minorHAnsi" w:cstheme="minorHAnsi"/>
              <w:noProof/>
              <w:sz w:val="22"/>
            </w:rPr>
          </w:pPr>
          <w:hyperlink w:anchor="_Toc473880028" w:history="1">
            <w:r w:rsidRPr="00550AAD">
              <w:rPr>
                <w:rStyle w:val="Hyperlink"/>
                <w:rFonts w:asciiTheme="minorHAnsi" w:hAnsiTheme="minorHAnsi" w:cstheme="minorHAnsi"/>
                <w:noProof/>
              </w:rPr>
              <w:t>12.</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Estimates of Annualized Burden Hours and Costs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_Toc473880028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5</w:t>
            </w:r>
            <w:r w:rsidRPr="00550AAD">
              <w:rPr>
                <w:rFonts w:asciiTheme="minorHAnsi" w:hAnsiTheme="minorHAnsi" w:cstheme="minorHAnsi"/>
                <w:noProof/>
                <w:webHidden/>
              </w:rPr>
              <w:fldChar w:fldCharType="end"/>
            </w:r>
          </w:hyperlink>
        </w:p>
        <w:p w:rsidR="00C90B13" w:rsidRPr="00550AAD" w14:paraId="55FE17A9" w14:textId="77777777">
          <w:pPr>
            <w:pStyle w:val="TOC1"/>
            <w:tabs>
              <w:tab w:val="left" w:pos="660"/>
              <w:tab w:val="right" w:leader="dot" w:pos="10070"/>
            </w:tabs>
            <w:rPr>
              <w:rFonts w:asciiTheme="minorHAnsi" w:eastAsiaTheme="minorEastAsia" w:hAnsiTheme="minorHAnsi" w:cstheme="minorHAnsi"/>
              <w:noProof/>
              <w:sz w:val="22"/>
            </w:rPr>
          </w:pPr>
          <w:hyperlink w:anchor="_Toc473880029" w:history="1">
            <w:r w:rsidRPr="00550AAD">
              <w:rPr>
                <w:rStyle w:val="Hyperlink"/>
                <w:rFonts w:asciiTheme="minorHAnsi" w:hAnsiTheme="minorHAnsi" w:cstheme="minorHAnsi"/>
                <w:noProof/>
              </w:rPr>
              <w:t>13.</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Estimates of Other Total Annual Cost Burden to Respondents or Record Keepers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_Toc473880029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6</w:t>
            </w:r>
            <w:r w:rsidRPr="00550AAD">
              <w:rPr>
                <w:rFonts w:asciiTheme="minorHAnsi" w:hAnsiTheme="minorHAnsi" w:cstheme="minorHAnsi"/>
                <w:noProof/>
                <w:webHidden/>
              </w:rPr>
              <w:fldChar w:fldCharType="end"/>
            </w:r>
          </w:hyperlink>
        </w:p>
        <w:p w:rsidR="00C90B13" w:rsidRPr="00550AAD" w14:paraId="55FE17AA" w14:textId="77777777">
          <w:pPr>
            <w:pStyle w:val="TOC1"/>
            <w:tabs>
              <w:tab w:val="left" w:pos="660"/>
              <w:tab w:val="right" w:leader="dot" w:pos="10070"/>
            </w:tabs>
            <w:rPr>
              <w:rFonts w:asciiTheme="minorHAnsi" w:eastAsiaTheme="minorEastAsia" w:hAnsiTheme="minorHAnsi" w:cstheme="minorHAnsi"/>
              <w:noProof/>
              <w:sz w:val="22"/>
            </w:rPr>
          </w:pPr>
          <w:hyperlink w:anchor="_Toc473880030" w:history="1">
            <w:r w:rsidRPr="00550AAD">
              <w:rPr>
                <w:rStyle w:val="Hyperlink"/>
                <w:rFonts w:asciiTheme="minorHAnsi" w:hAnsiTheme="minorHAnsi" w:cstheme="minorHAnsi"/>
                <w:noProof/>
              </w:rPr>
              <w:t>14.</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Annualized Cost to the Government</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_Toc473880030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6</w:t>
            </w:r>
            <w:r w:rsidRPr="00550AAD">
              <w:rPr>
                <w:rFonts w:asciiTheme="minorHAnsi" w:hAnsiTheme="minorHAnsi" w:cstheme="minorHAnsi"/>
                <w:noProof/>
                <w:webHidden/>
              </w:rPr>
              <w:fldChar w:fldCharType="end"/>
            </w:r>
          </w:hyperlink>
        </w:p>
        <w:p w:rsidR="00C90B13" w:rsidRPr="00550AAD" w14:paraId="55FE17AB" w14:textId="77777777">
          <w:pPr>
            <w:pStyle w:val="TOC1"/>
            <w:tabs>
              <w:tab w:val="left" w:pos="660"/>
              <w:tab w:val="right" w:leader="dot" w:pos="10070"/>
            </w:tabs>
            <w:rPr>
              <w:rFonts w:asciiTheme="minorHAnsi" w:eastAsiaTheme="minorEastAsia" w:hAnsiTheme="minorHAnsi" w:cstheme="minorHAnsi"/>
              <w:noProof/>
              <w:sz w:val="22"/>
            </w:rPr>
          </w:pPr>
          <w:hyperlink w:anchor="_Toc473880031" w:history="1">
            <w:r w:rsidRPr="00550AAD">
              <w:rPr>
                <w:rStyle w:val="Hyperlink"/>
                <w:rFonts w:asciiTheme="minorHAnsi" w:hAnsiTheme="minorHAnsi" w:cstheme="minorHAnsi"/>
                <w:noProof/>
              </w:rPr>
              <w:t>15.</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Explanation for Program Changes or Adjustments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_Toc473880031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6</w:t>
            </w:r>
            <w:r w:rsidRPr="00550AAD">
              <w:rPr>
                <w:rFonts w:asciiTheme="minorHAnsi" w:hAnsiTheme="minorHAnsi" w:cstheme="minorHAnsi"/>
                <w:noProof/>
                <w:webHidden/>
              </w:rPr>
              <w:fldChar w:fldCharType="end"/>
            </w:r>
          </w:hyperlink>
        </w:p>
        <w:p w:rsidR="00C90B13" w:rsidRPr="00550AAD" w14:paraId="55FE17AC" w14:textId="77777777">
          <w:pPr>
            <w:pStyle w:val="TOC1"/>
            <w:tabs>
              <w:tab w:val="left" w:pos="660"/>
              <w:tab w:val="right" w:leader="dot" w:pos="10070"/>
            </w:tabs>
            <w:rPr>
              <w:rFonts w:asciiTheme="minorHAnsi" w:eastAsiaTheme="minorEastAsia" w:hAnsiTheme="minorHAnsi" w:cstheme="minorHAnsi"/>
              <w:noProof/>
              <w:sz w:val="22"/>
            </w:rPr>
          </w:pPr>
          <w:hyperlink w:anchor="_Toc473880032" w:history="1">
            <w:r w:rsidRPr="00550AAD">
              <w:rPr>
                <w:rStyle w:val="Hyperlink"/>
                <w:rFonts w:asciiTheme="minorHAnsi" w:hAnsiTheme="minorHAnsi" w:cstheme="minorHAnsi"/>
                <w:noProof/>
              </w:rPr>
              <w:t>16.</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Plans for Tabulation and Publication and Project Time Schedule</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_Toc473880032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6</w:t>
            </w:r>
            <w:r w:rsidRPr="00550AAD">
              <w:rPr>
                <w:rFonts w:asciiTheme="minorHAnsi" w:hAnsiTheme="minorHAnsi" w:cstheme="minorHAnsi"/>
                <w:noProof/>
                <w:webHidden/>
              </w:rPr>
              <w:fldChar w:fldCharType="end"/>
            </w:r>
          </w:hyperlink>
        </w:p>
        <w:p w:rsidR="00C90B13" w:rsidRPr="00550AAD" w14:paraId="55FE17AD" w14:textId="77777777">
          <w:pPr>
            <w:pStyle w:val="TOC1"/>
            <w:tabs>
              <w:tab w:val="left" w:pos="660"/>
              <w:tab w:val="right" w:leader="dot" w:pos="10070"/>
            </w:tabs>
            <w:rPr>
              <w:rFonts w:asciiTheme="minorHAnsi" w:eastAsiaTheme="minorEastAsia" w:hAnsiTheme="minorHAnsi" w:cstheme="minorHAnsi"/>
              <w:noProof/>
              <w:sz w:val="22"/>
            </w:rPr>
          </w:pPr>
          <w:hyperlink w:anchor="_Toc473880033" w:history="1">
            <w:r w:rsidRPr="00550AAD">
              <w:rPr>
                <w:rStyle w:val="Hyperlink"/>
                <w:rFonts w:asciiTheme="minorHAnsi" w:hAnsiTheme="minorHAnsi" w:cstheme="minorHAnsi"/>
                <w:noProof/>
              </w:rPr>
              <w:t>17.</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Reason(s) Display of OMB Expiration Date is Inappropriate</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_Toc473880033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7</w:t>
            </w:r>
            <w:r w:rsidRPr="00550AAD">
              <w:rPr>
                <w:rFonts w:asciiTheme="minorHAnsi" w:hAnsiTheme="minorHAnsi" w:cstheme="minorHAnsi"/>
                <w:noProof/>
                <w:webHidden/>
              </w:rPr>
              <w:fldChar w:fldCharType="end"/>
            </w:r>
          </w:hyperlink>
        </w:p>
        <w:p w:rsidR="00C90B13" w:rsidRPr="00550AAD" w14:paraId="55FE17AE" w14:textId="77777777">
          <w:pPr>
            <w:pStyle w:val="TOC1"/>
            <w:tabs>
              <w:tab w:val="left" w:pos="660"/>
              <w:tab w:val="right" w:leader="dot" w:pos="10070"/>
            </w:tabs>
            <w:rPr>
              <w:rFonts w:asciiTheme="minorHAnsi" w:eastAsiaTheme="minorEastAsia" w:hAnsiTheme="minorHAnsi" w:cstheme="minorHAnsi"/>
              <w:noProof/>
              <w:sz w:val="22"/>
            </w:rPr>
          </w:pPr>
          <w:hyperlink w:anchor="_Toc473880034" w:history="1">
            <w:r w:rsidRPr="00550AAD">
              <w:rPr>
                <w:rStyle w:val="Hyperlink"/>
                <w:rFonts w:asciiTheme="minorHAnsi" w:hAnsiTheme="minorHAnsi" w:cstheme="minorHAnsi"/>
                <w:noProof/>
              </w:rPr>
              <w:t>18.</w:t>
            </w:r>
            <w:r w:rsidRPr="00550AAD">
              <w:rPr>
                <w:rFonts w:asciiTheme="minorHAnsi" w:eastAsiaTheme="minorEastAsia" w:hAnsiTheme="minorHAnsi" w:cstheme="minorHAnsi"/>
                <w:noProof/>
                <w:sz w:val="22"/>
              </w:rPr>
              <w:tab/>
            </w:r>
            <w:r w:rsidRPr="00550AAD">
              <w:rPr>
                <w:rStyle w:val="Hyperlink"/>
                <w:rFonts w:asciiTheme="minorHAnsi" w:hAnsiTheme="minorHAnsi" w:cstheme="minorHAnsi"/>
                <w:noProof/>
              </w:rPr>
              <w:t>Exceptions to Certification for Paperwork Reduction Act Submissions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_Toc473880034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7</w:t>
            </w:r>
            <w:r w:rsidRPr="00550AAD">
              <w:rPr>
                <w:rFonts w:asciiTheme="minorHAnsi" w:hAnsiTheme="minorHAnsi" w:cstheme="minorHAnsi"/>
                <w:noProof/>
                <w:webHidden/>
              </w:rPr>
              <w:fldChar w:fldCharType="end"/>
            </w:r>
          </w:hyperlink>
        </w:p>
        <w:p w:rsidR="00C90B13" w:rsidRPr="00550AAD" w14:paraId="55FE17AF" w14:textId="77777777">
          <w:pPr>
            <w:pStyle w:val="TOC1"/>
            <w:tabs>
              <w:tab w:val="right" w:leader="dot" w:pos="10070"/>
            </w:tabs>
            <w:rPr>
              <w:rFonts w:asciiTheme="minorHAnsi" w:eastAsiaTheme="minorEastAsia" w:hAnsiTheme="minorHAnsi" w:cstheme="minorHAnsi"/>
              <w:noProof/>
              <w:sz w:val="22"/>
            </w:rPr>
          </w:pPr>
          <w:hyperlink w:anchor="_Toc473880035" w:history="1">
            <w:r w:rsidRPr="00550AAD">
              <w:rPr>
                <w:rStyle w:val="Hyperlink"/>
                <w:rFonts w:asciiTheme="minorHAnsi" w:hAnsiTheme="minorHAnsi" w:cstheme="minorHAnsi"/>
                <w:noProof/>
              </w:rPr>
              <w:t>Attachments</w:t>
            </w:r>
            <w:r w:rsidRPr="00550AAD">
              <w:rPr>
                <w:rFonts w:asciiTheme="minorHAnsi" w:hAnsiTheme="minorHAnsi" w:cstheme="minorHAnsi"/>
                <w:noProof/>
                <w:webHidden/>
              </w:rPr>
              <w:tab/>
            </w:r>
            <w:r w:rsidRPr="00550AAD">
              <w:rPr>
                <w:rFonts w:asciiTheme="minorHAnsi" w:hAnsiTheme="minorHAnsi" w:cstheme="minorHAnsi"/>
                <w:noProof/>
                <w:webHidden/>
                <w:color w:val="2B579A"/>
                <w:shd w:val="clear" w:color="auto" w:fill="E6E6E6"/>
              </w:rPr>
              <w:fldChar w:fldCharType="begin"/>
            </w:r>
            <w:r w:rsidRPr="00550AAD">
              <w:rPr>
                <w:rFonts w:asciiTheme="minorHAnsi" w:hAnsiTheme="minorHAnsi" w:cstheme="minorHAnsi"/>
                <w:noProof/>
                <w:webHidden/>
              </w:rPr>
              <w:instrText xml:space="preserve"> PAGEREF _Toc473880035 \h </w:instrText>
            </w:r>
            <w:r w:rsidRPr="00550AAD">
              <w:rPr>
                <w:rFonts w:asciiTheme="minorHAnsi" w:hAnsiTheme="minorHAnsi" w:cstheme="minorHAnsi"/>
                <w:noProof/>
                <w:webHidden/>
                <w:color w:val="2B579A"/>
                <w:shd w:val="clear" w:color="auto" w:fill="E6E6E6"/>
              </w:rPr>
              <w:fldChar w:fldCharType="separate"/>
            </w:r>
            <w:r w:rsidRPr="00550AAD" w:rsidR="00C32380">
              <w:rPr>
                <w:rFonts w:asciiTheme="minorHAnsi" w:hAnsiTheme="minorHAnsi" w:cstheme="minorHAnsi"/>
                <w:noProof/>
                <w:webHidden/>
              </w:rPr>
              <w:t>7</w:t>
            </w:r>
            <w:r w:rsidRPr="00550AAD">
              <w:rPr>
                <w:rFonts w:asciiTheme="minorHAnsi" w:hAnsiTheme="minorHAnsi" w:cstheme="minorHAnsi"/>
                <w:noProof/>
                <w:webHidden/>
              </w:rPr>
              <w:fldChar w:fldCharType="end"/>
            </w:r>
          </w:hyperlink>
        </w:p>
        <w:p w:rsidR="004A13E8" w:rsidRPr="00550AAD" w14:paraId="55FE17B0" w14:textId="77777777">
          <w:pPr>
            <w:rPr>
              <w:rFonts w:asciiTheme="minorHAnsi" w:hAnsiTheme="minorHAnsi" w:cstheme="minorHAnsi"/>
            </w:rPr>
          </w:pPr>
          <w:r w:rsidRPr="00550AAD">
            <w:rPr>
              <w:rFonts w:asciiTheme="minorHAnsi" w:hAnsiTheme="minorHAnsi" w:cstheme="minorHAnsi"/>
              <w:b/>
              <w:color w:val="2B579A"/>
              <w:shd w:val="clear" w:color="auto" w:fill="E6E6E6"/>
            </w:rPr>
            <w:fldChar w:fldCharType="end"/>
          </w:r>
        </w:p>
      </w:sdtContent>
    </w:sdt>
    <w:p w:rsidR="004A13E8" w:rsidRPr="00550AAD" w14:paraId="55FE17B1" w14:textId="77777777">
      <w:pPr>
        <w:rPr>
          <w:rFonts w:asciiTheme="minorHAnsi" w:hAnsiTheme="minorHAnsi" w:cstheme="minorHAnsi"/>
        </w:rPr>
      </w:pPr>
      <w:r w:rsidRPr="00550AAD">
        <w:rPr>
          <w:rFonts w:asciiTheme="minorHAnsi" w:hAnsiTheme="minorHAnsi" w:cstheme="minorHAnsi"/>
        </w:rPr>
        <w:br w:type="page"/>
      </w:r>
    </w:p>
    <w:p w:rsidR="004A13E8" w:rsidRPr="00550AAD" w:rsidP="004A13E8" w14:paraId="55FE17B2" w14:textId="31FF9D31">
      <w:pPr>
        <w:pStyle w:val="Subtitle"/>
        <w:rPr>
          <w:rFonts w:asciiTheme="minorHAnsi" w:hAnsiTheme="minorHAnsi"/>
        </w:rPr>
      </w:pPr>
      <w:r w:rsidRPr="00550AAD">
        <w:rPr>
          <w:rFonts w:asciiTheme="minorHAnsi" w:hAnsiTheme="minorHAnsi" w:cstheme="minorHAnsi"/>
          <w:b/>
          <w:noProof/>
          <w:color w:val="2B579A"/>
          <w:shd w:val="clear" w:color="auto" w:fill="E6E6E6"/>
        </w:rPr>
        <mc:AlternateContent>
          <mc:Choice Requires="wps">
            <w:drawing>
              <wp:inline distT="0" distB="0" distL="0" distR="0">
                <wp:extent cx="6562725" cy="3329305"/>
                <wp:effectExtent l="0" t="0" r="28575" b="2349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3329305"/>
                        </a:xfrm>
                        <a:prstGeom prst="rect">
                          <a:avLst/>
                        </a:prstGeom>
                        <a:solidFill>
                          <a:srgbClr val="FFFFFF"/>
                        </a:solidFill>
                        <a:ln w="9525">
                          <a:solidFill>
                            <a:srgbClr val="000000"/>
                          </a:solidFill>
                          <a:miter lim="800000"/>
                          <a:headEnd/>
                          <a:tailEnd/>
                        </a:ln>
                      </wps:spPr>
                      <wps:txbx>
                        <w:txbxContent>
                          <w:tbl>
                            <w:tblPr>
                              <w:tblOverlap w:val="never"/>
                              <w:tblW w:w="10140" w:type="dxa"/>
                              <w:tblInd w:w="-185" w:type="dxa"/>
                              <w:tblCellMar>
                                <w:top w:w="72" w:type="dxa"/>
                                <w:left w:w="115" w:type="dxa"/>
                                <w:bottom w:w="72" w:type="dxa"/>
                                <w:right w:w="115" w:type="dxa"/>
                              </w:tblCellMar>
                              <w:tblLook w:val="04A0"/>
                            </w:tblPr>
                            <w:tblGrid>
                              <w:gridCol w:w="10140"/>
                            </w:tblGrid>
                            <w:tr w14:paraId="24AED811" w14:textId="77777777" w:rsidTr="00345237">
                              <w:tblPrEx>
                                <w:tblW w:w="10140" w:type="dxa"/>
                                <w:tblInd w:w="-185" w:type="dxa"/>
                                <w:tblCellMar>
                                  <w:top w:w="72" w:type="dxa"/>
                                  <w:left w:w="115" w:type="dxa"/>
                                  <w:bottom w:w="72" w:type="dxa"/>
                                  <w:right w:w="115" w:type="dxa"/>
                                </w:tblCellMar>
                                <w:tblLook w:val="04A0"/>
                              </w:tblPrEx>
                              <w:trPr>
                                <w:trHeight w:val="1720"/>
                                <w:tblHeader/>
                              </w:trPr>
                              <w:tc>
                                <w:tcPr>
                                  <w:tcW w:w="10140" w:type="dxa"/>
                                </w:tcPr>
                                <w:p w:rsidR="000868B6" w:rsidRPr="003304B1" w:rsidP="000868B6" w14:textId="77777777">
                                  <w:pPr>
                                    <w:spacing w:before="240"/>
                                    <w:suppressOverlap/>
                                    <w:rPr>
                                      <w:rFonts w:cstheme="minorHAnsi"/>
                                      <w:color w:val="000000" w:themeColor="text1"/>
                                    </w:rPr>
                                  </w:pPr>
                                  <w:r w:rsidRPr="003304B1">
                                    <w:rPr>
                                      <w:rFonts w:cstheme="minorHAnsi"/>
                                      <w:b/>
                                      <w:color w:val="000000" w:themeColor="text1"/>
                                    </w:rPr>
                                    <w:t>Goal of the project</w:t>
                                  </w:r>
                                  <w:r w:rsidRPr="003304B1">
                                    <w:rPr>
                                      <w:rFonts w:cstheme="minorHAnsi"/>
                                      <w:color w:val="000000" w:themeColor="text1"/>
                                    </w:rPr>
                                    <w:t>: The goal of this project is to collect performance/progress information from Project Firstline (PFL) national partner organizations to inform development of tailored infection prevention and control (IPC) communications and trainings and resources designed for frontline healthcare personnel (HCP).</w:t>
                                  </w:r>
                                </w:p>
                              </w:tc>
                            </w:tr>
                            <w:tr w14:paraId="4346F419" w14:textId="77777777" w:rsidTr="00345237">
                              <w:tblPrEx>
                                <w:tblW w:w="10140" w:type="dxa"/>
                                <w:tblInd w:w="-185" w:type="dxa"/>
                                <w:tblCellMar>
                                  <w:top w:w="72" w:type="dxa"/>
                                  <w:left w:w="115" w:type="dxa"/>
                                  <w:bottom w:w="72" w:type="dxa"/>
                                  <w:right w:w="115" w:type="dxa"/>
                                </w:tblCellMar>
                                <w:tblLook w:val="04A0"/>
                              </w:tblPrEx>
                              <w:trPr>
                                <w:trHeight w:val="1079"/>
                              </w:trPr>
                              <w:tc>
                                <w:tcPr>
                                  <w:tcW w:w="10140" w:type="dxa"/>
                                </w:tcPr>
                                <w:p w:rsidR="000868B6" w:rsidRPr="003304B1" w:rsidP="000868B6" w14:textId="77777777">
                                  <w:pPr>
                                    <w:suppressOverlap/>
                                    <w:rPr>
                                      <w:rFonts w:cstheme="minorHAnsi"/>
                                    </w:rPr>
                                  </w:pPr>
                                  <w:r w:rsidRPr="003304B1">
                                    <w:rPr>
                                      <w:rFonts w:cstheme="minorHAnsi"/>
                                      <w:b/>
                                      <w:color w:val="000000" w:themeColor="text1"/>
                                    </w:rPr>
                                    <w:t>Intended use of the resulting data</w:t>
                                  </w:r>
                                  <w:r w:rsidRPr="003304B1">
                                    <w:rPr>
                                      <w:rFonts w:cstheme="minorHAnsi"/>
                                      <w:color w:val="000000" w:themeColor="text1"/>
                                    </w:rPr>
                                    <w:t xml:space="preserve">: </w:t>
                                  </w:r>
                                  <w:r w:rsidRPr="003304B1" w:rsidR="00731140">
                                    <w:rPr>
                                      <w:rFonts w:eastAsia="Arial Nova" w:cstheme="minorHAnsi"/>
                                      <w:color w:val="000000" w:themeColor="text1"/>
                                    </w:rPr>
                                    <w:t>Data will be used to</w:t>
                                  </w:r>
                                  <w:r w:rsidRPr="003304B1">
                                    <w:rPr>
                                      <w:rFonts w:eastAsia="Arial Nova" w:cstheme="minorHAnsi"/>
                                    </w:rPr>
                                    <w:t xml:space="preserve"> provide crucial insights into the diverse needs of HCP, gaps in existing CDC training resources, and </w:t>
                                  </w:r>
                                  <w:r w:rsidRPr="003304B1" w:rsidR="00524699">
                                    <w:rPr>
                                      <w:rFonts w:eastAsia="Arial Nova" w:cstheme="minorHAnsi"/>
                                    </w:rPr>
                                    <w:t>to</w:t>
                                  </w:r>
                                  <w:r w:rsidRPr="003304B1">
                                    <w:rPr>
                                      <w:rFonts w:eastAsia="Arial Nova" w:cstheme="minorHAnsi"/>
                                    </w:rPr>
                                    <w:t xml:space="preserve"> understand the reach and impact of the PFL initiative</w:t>
                                  </w:r>
                                  <w:r w:rsidR="00BC029F">
                                    <w:rPr>
                                      <w:rFonts w:eastAsia="Arial Nova" w:cstheme="minorHAnsi"/>
                                    </w:rPr>
                                    <w:t xml:space="preserve"> while </w:t>
                                  </w:r>
                                  <w:r w:rsidR="00BC029F">
                                    <w:rPr>
                                      <w:color w:val="000000" w:themeColor="text1"/>
                                      <w:szCs w:val="24"/>
                                    </w:rPr>
                                    <w:t>improving programming based on lessons learned.</w:t>
                                  </w:r>
                                </w:p>
                              </w:tc>
                            </w:tr>
                            <w:tr w14:paraId="2A447D04" w14:textId="77777777" w:rsidTr="00345237">
                              <w:tblPrEx>
                                <w:tblW w:w="10140" w:type="dxa"/>
                                <w:tblInd w:w="-185" w:type="dxa"/>
                                <w:tblCellMar>
                                  <w:top w:w="72" w:type="dxa"/>
                                  <w:left w:w="115" w:type="dxa"/>
                                  <w:bottom w:w="72" w:type="dxa"/>
                                  <w:right w:w="115" w:type="dxa"/>
                                </w:tblCellMar>
                                <w:tblLook w:val="04A0"/>
                              </w:tblPrEx>
                              <w:trPr>
                                <w:trHeight w:val="1061"/>
                              </w:trPr>
                              <w:tc>
                                <w:tcPr>
                                  <w:tcW w:w="10140" w:type="dxa"/>
                                </w:tcPr>
                                <w:p w:rsidR="000868B6" w:rsidRPr="003304B1" w:rsidP="000868B6" w14:textId="1EE451A1">
                                  <w:pPr>
                                    <w:suppressOverlap/>
                                    <w:rPr>
                                      <w:rFonts w:cstheme="minorHAnsi"/>
                                      <w:color w:val="000000" w:themeColor="text1"/>
                                    </w:rPr>
                                  </w:pPr>
                                  <w:r w:rsidRPr="003304B1">
                                    <w:rPr>
                                      <w:rFonts w:cstheme="minorHAnsi"/>
                                      <w:b/>
                                      <w:color w:val="000000" w:themeColor="text1"/>
                                    </w:rPr>
                                    <w:t>Methods to be used to collect</w:t>
                                  </w:r>
                                  <w:r w:rsidRPr="003304B1">
                                    <w:rPr>
                                      <w:rFonts w:cstheme="minorHAnsi"/>
                                      <w:color w:val="000000" w:themeColor="text1"/>
                                    </w:rPr>
                                    <w:t>: National partners</w:t>
                                  </w:r>
                                  <w:r w:rsidR="008F025E">
                                    <w:rPr>
                                      <w:rFonts w:cstheme="minorHAnsi"/>
                                      <w:color w:val="000000" w:themeColor="text1"/>
                                    </w:rPr>
                                    <w:t xml:space="preserve"> collect </w:t>
                                  </w:r>
                                  <w:r w:rsidR="00F81B98">
                                    <w:rPr>
                                      <w:rFonts w:cstheme="minorHAnsi"/>
                                      <w:color w:val="000000" w:themeColor="text1"/>
                                    </w:rPr>
                                    <w:t>primary data from HCP</w:t>
                                  </w:r>
                                  <w:r w:rsidRPr="003304B1">
                                    <w:rPr>
                                      <w:rFonts w:cstheme="minorHAnsi"/>
                                      <w:color w:val="000000" w:themeColor="text1"/>
                                    </w:rPr>
                                    <w:t xml:space="preserve"> </w:t>
                                  </w:r>
                                  <w:r w:rsidR="00A952F8">
                                    <w:rPr>
                                      <w:rFonts w:cstheme="minorHAnsi"/>
                                      <w:color w:val="000000" w:themeColor="text1"/>
                                    </w:rPr>
                                    <w:t xml:space="preserve">and </w:t>
                                  </w:r>
                                  <w:r w:rsidR="008D60F9">
                                    <w:rPr>
                                      <w:rFonts w:cstheme="minorHAnsi"/>
                                      <w:color w:val="000000" w:themeColor="text1"/>
                                    </w:rPr>
                                    <w:t xml:space="preserve">then </w:t>
                                  </w:r>
                                  <w:r w:rsidRPr="003304B1">
                                    <w:rPr>
                                      <w:rFonts w:cstheme="minorHAnsi"/>
                                      <w:color w:val="000000" w:themeColor="text1"/>
                                    </w:rPr>
                                    <w:t>submit monthly data via Qualtrics for both training and communications activities conducted the month prior.</w:t>
                                  </w:r>
                                </w:p>
                              </w:tc>
                            </w:tr>
                            <w:tr w14:paraId="6FA36BDB" w14:textId="77777777" w:rsidTr="00345237">
                              <w:tblPrEx>
                                <w:tblW w:w="10140" w:type="dxa"/>
                                <w:tblInd w:w="-185" w:type="dxa"/>
                                <w:tblCellMar>
                                  <w:top w:w="72" w:type="dxa"/>
                                  <w:left w:w="115" w:type="dxa"/>
                                  <w:bottom w:w="72" w:type="dxa"/>
                                  <w:right w:w="115" w:type="dxa"/>
                                </w:tblCellMar>
                                <w:tblLook w:val="04A0"/>
                              </w:tblPrEx>
                              <w:trPr>
                                <w:trHeight w:val="347"/>
                              </w:trPr>
                              <w:tc>
                                <w:tcPr>
                                  <w:tcW w:w="10140" w:type="dxa"/>
                                </w:tcPr>
                                <w:p w:rsidR="000868B6" w:rsidRPr="003304B1" w:rsidP="000868B6" w14:textId="77777777">
                                  <w:pPr>
                                    <w:suppressOverlap/>
                                    <w:rPr>
                                      <w:rFonts w:eastAsia="Calibri" w:cstheme="minorHAnsi"/>
                                      <w:color w:val="000000" w:themeColor="text1"/>
                                    </w:rPr>
                                  </w:pPr>
                                  <w:r w:rsidRPr="003304B1">
                                    <w:rPr>
                                      <w:rFonts w:cstheme="minorHAnsi"/>
                                      <w:b/>
                                      <w:color w:val="000000" w:themeColor="text1"/>
                                    </w:rPr>
                                    <w:t>The subpopulation to be studied</w:t>
                                  </w:r>
                                  <w:r w:rsidRPr="003304B1">
                                    <w:rPr>
                                      <w:rFonts w:cstheme="minorHAnsi"/>
                                      <w:color w:val="000000" w:themeColor="text1"/>
                                    </w:rPr>
                                    <w:t xml:space="preserve">: </w:t>
                                  </w:r>
                                  <w:r w:rsidR="002E108D">
                                    <w:rPr>
                                      <w:rFonts w:cstheme="minorHAnsi"/>
                                      <w:color w:val="000000" w:themeColor="text1"/>
                                    </w:rPr>
                                    <w:t>HCP and public health professionals.</w:t>
                                  </w:r>
                                </w:p>
                              </w:tc>
                            </w:tr>
                            <w:tr w14:paraId="6A7C16A6" w14:textId="77777777" w:rsidTr="00345237">
                              <w:tblPrEx>
                                <w:tblW w:w="10140" w:type="dxa"/>
                                <w:tblInd w:w="-185" w:type="dxa"/>
                                <w:tblCellMar>
                                  <w:top w:w="72" w:type="dxa"/>
                                  <w:left w:w="115" w:type="dxa"/>
                                  <w:bottom w:w="72" w:type="dxa"/>
                                  <w:right w:w="115" w:type="dxa"/>
                                </w:tblCellMar>
                                <w:tblLook w:val="04A0"/>
                              </w:tblPrEx>
                              <w:trPr>
                                <w:trHeight w:val="1372"/>
                              </w:trPr>
                              <w:tc>
                                <w:tcPr>
                                  <w:tcW w:w="10140" w:type="dxa"/>
                                </w:tcPr>
                                <w:p w:rsidR="000868B6" w:rsidRPr="003304B1" w:rsidP="000868B6" w14:textId="77777777">
                                  <w:pPr>
                                    <w:spacing w:after="240"/>
                                    <w:suppressOverlap/>
                                    <w:rPr>
                                      <w:rFonts w:eastAsia="Calibri" w:cstheme="minorHAnsi"/>
                                      <w:color w:val="000000" w:themeColor="text1"/>
                                    </w:rPr>
                                  </w:pPr>
                                  <w:r w:rsidRPr="003304B1">
                                    <w:rPr>
                                      <w:rFonts w:cstheme="minorHAnsi"/>
                                      <w:b/>
                                      <w:color w:val="000000" w:themeColor="text1"/>
                                    </w:rPr>
                                    <w:t>How the data will be analyzed</w:t>
                                  </w:r>
                                  <w:r w:rsidRPr="003304B1">
                                    <w:rPr>
                                      <w:rFonts w:cstheme="minorHAnsi"/>
                                      <w:color w:val="000000" w:themeColor="text1"/>
                                    </w:rPr>
                                    <w:t>:</w:t>
                                  </w:r>
                                  <w:r w:rsidRPr="003304B1">
                                    <w:rPr>
                                      <w:rFonts w:eastAsia="Arial Nova" w:cstheme="minorHAnsi"/>
                                      <w:color w:val="000000" w:themeColor="text1"/>
                                    </w:rPr>
                                    <w:t xml:space="preserve"> The data will be analyzed using basic descriptive statistics. There is no plan to generalize findings. Findings will be used for program reporting and to inform ongoing internal CDC decisions on PFL programming.</w:t>
                                  </w:r>
                                </w:p>
                              </w:tc>
                            </w:tr>
                          </w:tbl>
                          <w:p w:rsidR="009A79E1" w:rsidRPr="00C87612" w:rsidP="00BD2EF3" w14:textId="77777777">
                            <w:pPr>
                              <w:jc w:val="center"/>
                              <w:rPr>
                                <w:i/>
                                <w:iCs/>
                              </w:rPr>
                            </w:pPr>
                          </w:p>
                          <w:p w:rsidR="004A13E8" w:rsidP="00BD2EF3" w14:textId="77777777">
                            <w:pPr>
                              <w:jc w:val="cente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16.75pt;height:262.15pt;mso-left-percent:-10001;mso-position-horizontal-relative:char;mso-position-vertical-relative:line;mso-top-percent:-10001;mso-wrap-style:square;visibility:visible;v-text-anchor:top">
                <v:textbox>
                  <w:txbxContent>
                    <w:tbl>
                      <w:tblPr>
                        <w:tblOverlap w:val="never"/>
                        <w:tblW w:w="10140" w:type="dxa"/>
                        <w:tblInd w:w="-185" w:type="dxa"/>
                        <w:tblCellMar>
                          <w:top w:w="72" w:type="dxa"/>
                          <w:left w:w="115" w:type="dxa"/>
                          <w:bottom w:w="72" w:type="dxa"/>
                          <w:right w:w="115" w:type="dxa"/>
                        </w:tblCellMar>
                        <w:tblLook w:val="04A0"/>
                      </w:tblPr>
                      <w:tblGrid>
                        <w:gridCol w:w="10140"/>
                      </w:tblGrid>
                      <w:tr w14:paraId="24AED811" w14:textId="77777777" w:rsidTr="00345237">
                        <w:tblPrEx>
                          <w:tblW w:w="10140" w:type="dxa"/>
                          <w:tblInd w:w="-185" w:type="dxa"/>
                          <w:tblCellMar>
                            <w:top w:w="72" w:type="dxa"/>
                            <w:left w:w="115" w:type="dxa"/>
                            <w:bottom w:w="72" w:type="dxa"/>
                            <w:right w:w="115" w:type="dxa"/>
                          </w:tblCellMar>
                          <w:tblLook w:val="04A0"/>
                        </w:tblPrEx>
                        <w:trPr>
                          <w:trHeight w:val="1720"/>
                          <w:tblHeader/>
                        </w:trPr>
                        <w:tc>
                          <w:tcPr>
                            <w:tcW w:w="10140" w:type="dxa"/>
                          </w:tcPr>
                          <w:p w:rsidR="000868B6" w:rsidRPr="003304B1" w:rsidP="000868B6" w14:paraId="1F914FCB" w14:textId="77777777">
                            <w:pPr>
                              <w:spacing w:before="240"/>
                              <w:suppressOverlap/>
                              <w:rPr>
                                <w:rFonts w:cstheme="minorHAnsi"/>
                                <w:color w:val="000000" w:themeColor="text1"/>
                              </w:rPr>
                            </w:pPr>
                            <w:r w:rsidRPr="003304B1">
                              <w:rPr>
                                <w:rFonts w:cstheme="minorHAnsi"/>
                                <w:b/>
                                <w:color w:val="000000" w:themeColor="text1"/>
                              </w:rPr>
                              <w:t>Goal of the project</w:t>
                            </w:r>
                            <w:r w:rsidRPr="003304B1">
                              <w:rPr>
                                <w:rFonts w:cstheme="minorHAnsi"/>
                                <w:color w:val="000000" w:themeColor="text1"/>
                              </w:rPr>
                              <w:t>: The goal of this project is to collect performance/progress information from Project Firstline (PFL) national partner organizations to inform development of tailored infection prevention and control (IPC) communications and trainings and resources designed for frontline healthcare personnel (HCP).</w:t>
                            </w:r>
                          </w:p>
                        </w:tc>
                      </w:tr>
                      <w:tr w14:paraId="4346F419" w14:textId="77777777" w:rsidTr="00345237">
                        <w:tblPrEx>
                          <w:tblW w:w="10140" w:type="dxa"/>
                          <w:tblInd w:w="-185" w:type="dxa"/>
                          <w:tblCellMar>
                            <w:top w:w="72" w:type="dxa"/>
                            <w:left w:w="115" w:type="dxa"/>
                            <w:bottom w:w="72" w:type="dxa"/>
                            <w:right w:w="115" w:type="dxa"/>
                          </w:tblCellMar>
                          <w:tblLook w:val="04A0"/>
                        </w:tblPrEx>
                        <w:trPr>
                          <w:trHeight w:val="1079"/>
                        </w:trPr>
                        <w:tc>
                          <w:tcPr>
                            <w:tcW w:w="10140" w:type="dxa"/>
                          </w:tcPr>
                          <w:p w:rsidR="000868B6" w:rsidRPr="003304B1" w:rsidP="000868B6" w14:paraId="62A3DC4A" w14:textId="77777777">
                            <w:pPr>
                              <w:suppressOverlap/>
                              <w:rPr>
                                <w:rFonts w:cstheme="minorHAnsi"/>
                              </w:rPr>
                            </w:pPr>
                            <w:r w:rsidRPr="003304B1">
                              <w:rPr>
                                <w:rFonts w:cstheme="minorHAnsi"/>
                                <w:b/>
                                <w:color w:val="000000" w:themeColor="text1"/>
                              </w:rPr>
                              <w:t>Intended use of the resulting data</w:t>
                            </w:r>
                            <w:r w:rsidRPr="003304B1">
                              <w:rPr>
                                <w:rFonts w:cstheme="minorHAnsi"/>
                                <w:color w:val="000000" w:themeColor="text1"/>
                              </w:rPr>
                              <w:t xml:space="preserve">: </w:t>
                            </w:r>
                            <w:r w:rsidRPr="003304B1" w:rsidR="00731140">
                              <w:rPr>
                                <w:rFonts w:eastAsia="Arial Nova" w:cstheme="minorHAnsi"/>
                                <w:color w:val="000000" w:themeColor="text1"/>
                              </w:rPr>
                              <w:t>Data will be used to</w:t>
                            </w:r>
                            <w:r w:rsidRPr="003304B1">
                              <w:rPr>
                                <w:rFonts w:eastAsia="Arial Nova" w:cstheme="minorHAnsi"/>
                              </w:rPr>
                              <w:t xml:space="preserve"> provide crucial insights into the diverse needs of HCP, gaps in existing CDC training resources, and </w:t>
                            </w:r>
                            <w:r w:rsidRPr="003304B1" w:rsidR="00524699">
                              <w:rPr>
                                <w:rFonts w:eastAsia="Arial Nova" w:cstheme="minorHAnsi"/>
                              </w:rPr>
                              <w:t>to</w:t>
                            </w:r>
                            <w:r w:rsidRPr="003304B1">
                              <w:rPr>
                                <w:rFonts w:eastAsia="Arial Nova" w:cstheme="minorHAnsi"/>
                              </w:rPr>
                              <w:t xml:space="preserve"> understand the reach and impact of the PFL initiative</w:t>
                            </w:r>
                            <w:r w:rsidR="00BC029F">
                              <w:rPr>
                                <w:rFonts w:eastAsia="Arial Nova" w:cstheme="minorHAnsi"/>
                              </w:rPr>
                              <w:t xml:space="preserve"> while </w:t>
                            </w:r>
                            <w:r w:rsidR="00BC029F">
                              <w:rPr>
                                <w:color w:val="000000" w:themeColor="text1"/>
                                <w:szCs w:val="24"/>
                              </w:rPr>
                              <w:t>improving programming based on lessons learned.</w:t>
                            </w:r>
                          </w:p>
                        </w:tc>
                      </w:tr>
                      <w:tr w14:paraId="2A447D04" w14:textId="77777777" w:rsidTr="00345237">
                        <w:tblPrEx>
                          <w:tblW w:w="10140" w:type="dxa"/>
                          <w:tblInd w:w="-185" w:type="dxa"/>
                          <w:tblCellMar>
                            <w:top w:w="72" w:type="dxa"/>
                            <w:left w:w="115" w:type="dxa"/>
                            <w:bottom w:w="72" w:type="dxa"/>
                            <w:right w:w="115" w:type="dxa"/>
                          </w:tblCellMar>
                          <w:tblLook w:val="04A0"/>
                        </w:tblPrEx>
                        <w:trPr>
                          <w:trHeight w:val="1061"/>
                        </w:trPr>
                        <w:tc>
                          <w:tcPr>
                            <w:tcW w:w="10140" w:type="dxa"/>
                          </w:tcPr>
                          <w:p w:rsidR="000868B6" w:rsidRPr="003304B1" w:rsidP="000868B6" w14:paraId="140F4E88" w14:textId="1EE451A1">
                            <w:pPr>
                              <w:suppressOverlap/>
                              <w:rPr>
                                <w:rFonts w:cstheme="minorHAnsi"/>
                                <w:color w:val="000000" w:themeColor="text1"/>
                              </w:rPr>
                            </w:pPr>
                            <w:r w:rsidRPr="003304B1">
                              <w:rPr>
                                <w:rFonts w:cstheme="minorHAnsi"/>
                                <w:b/>
                                <w:color w:val="000000" w:themeColor="text1"/>
                              </w:rPr>
                              <w:t>Methods to be used to collect</w:t>
                            </w:r>
                            <w:r w:rsidRPr="003304B1">
                              <w:rPr>
                                <w:rFonts w:cstheme="minorHAnsi"/>
                                <w:color w:val="000000" w:themeColor="text1"/>
                              </w:rPr>
                              <w:t>: National partners</w:t>
                            </w:r>
                            <w:r w:rsidR="008F025E">
                              <w:rPr>
                                <w:rFonts w:cstheme="minorHAnsi"/>
                                <w:color w:val="000000" w:themeColor="text1"/>
                              </w:rPr>
                              <w:t xml:space="preserve"> collect </w:t>
                            </w:r>
                            <w:r w:rsidR="00F81B98">
                              <w:rPr>
                                <w:rFonts w:cstheme="minorHAnsi"/>
                                <w:color w:val="000000" w:themeColor="text1"/>
                              </w:rPr>
                              <w:t>primary data from HCP</w:t>
                            </w:r>
                            <w:r w:rsidRPr="003304B1">
                              <w:rPr>
                                <w:rFonts w:cstheme="minorHAnsi"/>
                                <w:color w:val="000000" w:themeColor="text1"/>
                              </w:rPr>
                              <w:t xml:space="preserve"> </w:t>
                            </w:r>
                            <w:r w:rsidR="00A952F8">
                              <w:rPr>
                                <w:rFonts w:cstheme="minorHAnsi"/>
                                <w:color w:val="000000" w:themeColor="text1"/>
                              </w:rPr>
                              <w:t xml:space="preserve">and </w:t>
                            </w:r>
                            <w:r w:rsidR="008D60F9">
                              <w:rPr>
                                <w:rFonts w:cstheme="minorHAnsi"/>
                                <w:color w:val="000000" w:themeColor="text1"/>
                              </w:rPr>
                              <w:t xml:space="preserve">then </w:t>
                            </w:r>
                            <w:r w:rsidRPr="003304B1">
                              <w:rPr>
                                <w:rFonts w:cstheme="minorHAnsi"/>
                                <w:color w:val="000000" w:themeColor="text1"/>
                              </w:rPr>
                              <w:t>submit monthly data via Qualtrics for both training and communications activities conducted the month prior.</w:t>
                            </w:r>
                          </w:p>
                        </w:tc>
                      </w:tr>
                      <w:tr w14:paraId="6FA36BDB" w14:textId="77777777" w:rsidTr="00345237">
                        <w:tblPrEx>
                          <w:tblW w:w="10140" w:type="dxa"/>
                          <w:tblInd w:w="-185" w:type="dxa"/>
                          <w:tblCellMar>
                            <w:top w:w="72" w:type="dxa"/>
                            <w:left w:w="115" w:type="dxa"/>
                            <w:bottom w:w="72" w:type="dxa"/>
                            <w:right w:w="115" w:type="dxa"/>
                          </w:tblCellMar>
                          <w:tblLook w:val="04A0"/>
                        </w:tblPrEx>
                        <w:trPr>
                          <w:trHeight w:val="347"/>
                        </w:trPr>
                        <w:tc>
                          <w:tcPr>
                            <w:tcW w:w="10140" w:type="dxa"/>
                          </w:tcPr>
                          <w:p w:rsidR="000868B6" w:rsidRPr="003304B1" w:rsidP="000868B6" w14:paraId="207CD27B" w14:textId="77777777">
                            <w:pPr>
                              <w:suppressOverlap/>
                              <w:rPr>
                                <w:rFonts w:eastAsia="Calibri" w:cstheme="minorHAnsi"/>
                                <w:color w:val="000000" w:themeColor="text1"/>
                              </w:rPr>
                            </w:pPr>
                            <w:r w:rsidRPr="003304B1">
                              <w:rPr>
                                <w:rFonts w:cstheme="minorHAnsi"/>
                                <w:b/>
                                <w:color w:val="000000" w:themeColor="text1"/>
                              </w:rPr>
                              <w:t>The subpopulation to be studied</w:t>
                            </w:r>
                            <w:r w:rsidRPr="003304B1">
                              <w:rPr>
                                <w:rFonts w:cstheme="minorHAnsi"/>
                                <w:color w:val="000000" w:themeColor="text1"/>
                              </w:rPr>
                              <w:t xml:space="preserve">: </w:t>
                            </w:r>
                            <w:r w:rsidR="002E108D">
                              <w:rPr>
                                <w:rFonts w:cstheme="minorHAnsi"/>
                                <w:color w:val="000000" w:themeColor="text1"/>
                              </w:rPr>
                              <w:t>HCP and public health professionals.</w:t>
                            </w:r>
                          </w:p>
                        </w:tc>
                      </w:tr>
                      <w:tr w14:paraId="6A7C16A6" w14:textId="77777777" w:rsidTr="00345237">
                        <w:tblPrEx>
                          <w:tblW w:w="10140" w:type="dxa"/>
                          <w:tblInd w:w="-185" w:type="dxa"/>
                          <w:tblCellMar>
                            <w:top w:w="72" w:type="dxa"/>
                            <w:left w:w="115" w:type="dxa"/>
                            <w:bottom w:w="72" w:type="dxa"/>
                            <w:right w:w="115" w:type="dxa"/>
                          </w:tblCellMar>
                          <w:tblLook w:val="04A0"/>
                        </w:tblPrEx>
                        <w:trPr>
                          <w:trHeight w:val="1372"/>
                        </w:trPr>
                        <w:tc>
                          <w:tcPr>
                            <w:tcW w:w="10140" w:type="dxa"/>
                          </w:tcPr>
                          <w:p w:rsidR="000868B6" w:rsidRPr="003304B1" w:rsidP="000868B6" w14:paraId="6B6DB315" w14:textId="77777777">
                            <w:pPr>
                              <w:spacing w:after="240"/>
                              <w:suppressOverlap/>
                              <w:rPr>
                                <w:rFonts w:eastAsia="Calibri" w:cstheme="minorHAnsi"/>
                                <w:color w:val="000000" w:themeColor="text1"/>
                              </w:rPr>
                            </w:pPr>
                            <w:r w:rsidRPr="003304B1">
                              <w:rPr>
                                <w:rFonts w:cstheme="minorHAnsi"/>
                                <w:b/>
                                <w:color w:val="000000" w:themeColor="text1"/>
                              </w:rPr>
                              <w:t>How the data will be analyzed</w:t>
                            </w:r>
                            <w:r w:rsidRPr="003304B1">
                              <w:rPr>
                                <w:rFonts w:cstheme="minorHAnsi"/>
                                <w:color w:val="000000" w:themeColor="text1"/>
                              </w:rPr>
                              <w:t>:</w:t>
                            </w:r>
                            <w:r w:rsidRPr="003304B1">
                              <w:rPr>
                                <w:rFonts w:eastAsia="Arial Nova" w:cstheme="minorHAnsi"/>
                                <w:color w:val="000000" w:themeColor="text1"/>
                              </w:rPr>
                              <w:t xml:space="preserve"> The data will be analyzed using basic descriptive statistics. There is no plan to generalize findings. Findings will be used for program reporting and to inform ongoing internal CDC decisions on PFL programming.</w:t>
                            </w:r>
                          </w:p>
                        </w:tc>
                      </w:tr>
                    </w:tbl>
                    <w:p w:rsidR="009A79E1" w:rsidRPr="00C87612" w:rsidP="00BD2EF3" w14:paraId="357DDF68" w14:textId="77777777">
                      <w:pPr>
                        <w:jc w:val="center"/>
                        <w:rPr>
                          <w:i/>
                          <w:iCs/>
                        </w:rPr>
                      </w:pPr>
                    </w:p>
                    <w:p w:rsidR="004A13E8" w:rsidP="00BD2EF3" w14:paraId="38F07159" w14:textId="77777777">
                      <w:pPr>
                        <w:jc w:val="center"/>
                      </w:pPr>
                    </w:p>
                  </w:txbxContent>
                </v:textbox>
                <w10:wrap type="none"/>
                <w10:anchorlock/>
              </v:shape>
            </w:pict>
          </mc:Fallback>
        </mc:AlternateContent>
      </w:r>
    </w:p>
    <w:p w:rsidR="00FB4E3C" w:rsidP="00FB4E3C" w14:paraId="207658FE" w14:textId="77777777">
      <w:pPr>
        <w:pStyle w:val="Heading1"/>
        <w:numPr>
          <w:ilvl w:val="0"/>
          <w:numId w:val="0"/>
        </w:numPr>
        <w:spacing w:after="0"/>
        <w:ind w:left="360"/>
        <w:rPr>
          <w:rFonts w:asciiTheme="minorHAnsi" w:hAnsiTheme="minorHAnsi" w:cstheme="minorHAnsi"/>
        </w:rPr>
      </w:pPr>
      <w:bookmarkStart w:id="3" w:name="_Toc473880017"/>
    </w:p>
    <w:p w:rsidR="00FB4E3C" w:rsidRPr="00FB4E3C" w:rsidP="00FB4E3C" w14:paraId="6381B8AC" w14:textId="77777777"/>
    <w:p w:rsidR="004A13E8" w:rsidRPr="00550AAD" w:rsidP="00FB4E3C" w14:paraId="55FE17B3" w14:textId="0435D699">
      <w:pPr>
        <w:pStyle w:val="Heading1"/>
        <w:rPr>
          <w:rFonts w:asciiTheme="minorHAnsi" w:hAnsiTheme="minorHAnsi" w:cstheme="minorHAnsi"/>
        </w:rPr>
      </w:pPr>
      <w:r w:rsidRPr="00550AAD">
        <w:rPr>
          <w:rFonts w:asciiTheme="minorHAnsi" w:hAnsiTheme="minorHAnsi" w:cstheme="minorHAnsi"/>
        </w:rPr>
        <w:t>Circumstances Making the Collection of Information Necessary</w:t>
      </w:r>
      <w:bookmarkEnd w:id="3"/>
    </w:p>
    <w:p w:rsidR="002026E2" w:rsidRPr="00BB450D" w:rsidP="16797A3B" w14:paraId="0D41D03A" w14:textId="6EF06574">
      <w:pPr>
        <w:rPr>
          <w:rFonts w:asciiTheme="minorHAnsi" w:hAnsiTheme="minorHAnsi"/>
        </w:rPr>
      </w:pPr>
      <w:r w:rsidRPr="16797A3B">
        <w:rPr>
          <w:rFonts w:asciiTheme="minorHAnsi" w:hAnsiTheme="minorHAnsi"/>
        </w:rPr>
        <w:t xml:space="preserve">This is a new Information Collection Request. We are requesting approval for a period of </w:t>
      </w:r>
      <w:r w:rsidRPr="16797A3B" w:rsidR="00F833E4">
        <w:rPr>
          <w:rFonts w:asciiTheme="minorHAnsi" w:hAnsiTheme="minorHAnsi"/>
        </w:rPr>
        <w:t>36</w:t>
      </w:r>
      <w:r w:rsidRPr="16797A3B">
        <w:rPr>
          <w:rFonts w:asciiTheme="minorHAnsi" w:hAnsiTheme="minorHAnsi"/>
        </w:rPr>
        <w:t xml:space="preserve"> months. This information collection is authorized under Section 301 of the Public Health Service Act (42 U.S.C. </w:t>
      </w:r>
      <w:r w:rsidRPr="00C2582B">
        <w:rPr>
          <w:rFonts w:asciiTheme="minorHAnsi" w:hAnsiTheme="minorHAnsi"/>
        </w:rPr>
        <w:t>241) (</w:t>
      </w:r>
      <w:r w:rsidRPr="00C2582B" w:rsidR="00B667ED">
        <w:rPr>
          <w:rFonts w:asciiTheme="minorHAnsi" w:hAnsiTheme="minorHAnsi"/>
        </w:rPr>
        <w:t>Attachment 1).</w:t>
      </w:r>
    </w:p>
    <w:p w:rsidR="008422D8" w:rsidRPr="00677888" w:rsidP="008422D8" w14:paraId="64D42FBB" w14:textId="3E376B99">
      <w:pPr>
        <w:spacing w:after="0"/>
        <w:rPr>
          <w:rFonts w:asciiTheme="minorHAnsi" w:eastAsiaTheme="minorEastAsia" w:hAnsiTheme="minorHAnsi" w:cstheme="minorHAnsi"/>
          <w:szCs w:val="24"/>
        </w:rPr>
      </w:pPr>
      <w:r w:rsidRPr="002026E2">
        <w:rPr>
          <w:rFonts w:asciiTheme="minorHAnsi" w:hAnsiTheme="minorHAnsi" w:cstheme="minorHAnsi"/>
        </w:rPr>
        <w:t xml:space="preserve">The Centers for Disease Control and </w:t>
      </w:r>
      <w:r w:rsidR="00914FEB">
        <w:rPr>
          <w:rFonts w:asciiTheme="minorHAnsi" w:hAnsiTheme="minorHAnsi" w:cstheme="minorHAnsi"/>
        </w:rPr>
        <w:t>Prevention</w:t>
      </w:r>
      <w:r w:rsidRPr="002026E2">
        <w:rPr>
          <w:rFonts w:asciiTheme="minorHAnsi" w:hAnsiTheme="minorHAnsi" w:cstheme="minorHAnsi"/>
        </w:rPr>
        <w:t xml:space="preserve"> (CDC), National Center for Emerging and Zoonotic Infectious Diseases (NCEZID), </w:t>
      </w:r>
      <w:r w:rsidR="00914FEB">
        <w:rPr>
          <w:rFonts w:asciiTheme="minorHAnsi" w:hAnsiTheme="minorHAnsi" w:cstheme="minorHAnsi"/>
        </w:rPr>
        <w:t xml:space="preserve">and </w:t>
      </w:r>
      <w:r w:rsidRPr="002026E2">
        <w:rPr>
          <w:rFonts w:asciiTheme="minorHAnsi" w:hAnsiTheme="minorHAnsi" w:cstheme="minorHAnsi"/>
        </w:rPr>
        <w:t>Division of Healthcare Quality and Promotion (DHQP) requests approval for</w:t>
      </w:r>
      <w:r w:rsidR="004904E0">
        <w:rPr>
          <w:rFonts w:asciiTheme="minorHAnsi" w:hAnsiTheme="minorHAnsi" w:cstheme="minorHAnsi"/>
        </w:rPr>
        <w:t xml:space="preserve"> a new </w:t>
      </w:r>
      <w:r w:rsidR="00DC1FEA">
        <w:rPr>
          <w:rFonts w:asciiTheme="minorHAnsi" w:hAnsiTheme="minorHAnsi" w:cstheme="minorHAnsi"/>
        </w:rPr>
        <w:t>information collect</w:t>
      </w:r>
      <w:r w:rsidR="009C1382">
        <w:rPr>
          <w:rFonts w:asciiTheme="minorHAnsi" w:hAnsiTheme="minorHAnsi" w:cstheme="minorHAnsi"/>
        </w:rPr>
        <w:t>ion request</w:t>
      </w:r>
      <w:r w:rsidRPr="002026E2">
        <w:rPr>
          <w:rFonts w:asciiTheme="minorHAnsi" w:hAnsiTheme="minorHAnsi" w:cstheme="minorHAnsi"/>
        </w:rPr>
        <w:t xml:space="preserve"> </w:t>
      </w:r>
      <w:r w:rsidR="00B667ED">
        <w:rPr>
          <w:rFonts w:asciiTheme="minorHAnsi" w:hAnsiTheme="minorHAnsi" w:cstheme="minorHAnsi"/>
        </w:rPr>
        <w:t>for</w:t>
      </w:r>
      <w:r w:rsidR="001243E5">
        <w:rPr>
          <w:rFonts w:asciiTheme="minorHAnsi" w:hAnsiTheme="minorHAnsi" w:cstheme="minorHAnsi"/>
        </w:rPr>
        <w:t xml:space="preserve"> national partner</w:t>
      </w:r>
      <w:r w:rsidR="00F90363">
        <w:rPr>
          <w:rFonts w:asciiTheme="minorHAnsi" w:hAnsiTheme="minorHAnsi" w:cstheme="minorHAnsi"/>
        </w:rPr>
        <w:t xml:space="preserve"> organizations involved in</w:t>
      </w:r>
      <w:r w:rsidR="008433F5">
        <w:rPr>
          <w:rFonts w:asciiTheme="minorHAnsi" w:hAnsiTheme="minorHAnsi" w:cstheme="minorHAnsi"/>
        </w:rPr>
        <w:t xml:space="preserve"> disseminating infection prevention and control (IPC) materials through CDC’s</w:t>
      </w:r>
      <w:r w:rsidR="00F90363">
        <w:rPr>
          <w:rFonts w:asciiTheme="minorHAnsi" w:hAnsiTheme="minorHAnsi" w:cstheme="minorHAnsi"/>
        </w:rPr>
        <w:t xml:space="preserve"> Project Firstline (PFL) initiative</w:t>
      </w:r>
      <w:r w:rsidR="001243E5">
        <w:rPr>
          <w:rFonts w:asciiTheme="minorHAnsi" w:hAnsiTheme="minorHAnsi" w:cstheme="minorHAnsi"/>
        </w:rPr>
        <w:t xml:space="preserve"> funded under </w:t>
      </w:r>
      <w:r w:rsidRPr="00550AAD" w:rsidR="001243E5">
        <w:rPr>
          <w:rFonts w:asciiTheme="minorHAnsi" w:eastAsiaTheme="minorEastAsia" w:hAnsiTheme="minorHAnsi" w:cstheme="minorHAnsi"/>
          <w:szCs w:val="24"/>
        </w:rPr>
        <w:t>CK18-1802 and CK20-2003.</w:t>
      </w:r>
      <w:r w:rsidR="001C4E18">
        <w:rPr>
          <w:rFonts w:asciiTheme="minorHAnsi" w:eastAsiaTheme="minorEastAsia" w:hAnsiTheme="minorHAnsi" w:cstheme="minorHAnsi"/>
          <w:szCs w:val="24"/>
        </w:rPr>
        <w:t xml:space="preserve"> </w:t>
      </w:r>
      <w:r w:rsidRPr="00677888">
        <w:rPr>
          <w:rFonts w:asciiTheme="minorHAnsi" w:eastAsiaTheme="minorEastAsia" w:hAnsiTheme="minorHAnsi" w:cstheme="minorHAnsi"/>
          <w:szCs w:val="24"/>
        </w:rPr>
        <w:t xml:space="preserve">Reporting activities were previously covered by the COVID-19 Public Health Emergency (PHE) waiver. Moving forward, Project Firstline seeks to </w:t>
      </w:r>
      <w:r w:rsidR="00914FEB">
        <w:rPr>
          <w:rFonts w:asciiTheme="minorHAnsi" w:eastAsiaTheme="minorEastAsia" w:hAnsiTheme="minorHAnsi" w:cstheme="minorHAnsi"/>
          <w:szCs w:val="24"/>
        </w:rPr>
        <w:t>protect</w:t>
      </w:r>
      <w:r w:rsidRPr="00677888">
        <w:rPr>
          <w:rFonts w:asciiTheme="minorHAnsi" w:eastAsiaTheme="minorEastAsia" w:hAnsiTheme="minorHAnsi" w:cstheme="minorHAnsi"/>
          <w:szCs w:val="24"/>
        </w:rPr>
        <w:t xml:space="preserve"> reporting activities under a standard ICR</w:t>
      </w:r>
      <w:r>
        <w:rPr>
          <w:rFonts w:asciiTheme="minorHAnsi" w:eastAsiaTheme="minorEastAsia" w:hAnsiTheme="minorHAnsi" w:cstheme="minorHAnsi"/>
          <w:szCs w:val="24"/>
        </w:rPr>
        <w:t xml:space="preserve"> for </w:t>
      </w:r>
      <w:r w:rsidR="00E8248A">
        <w:rPr>
          <w:rFonts w:asciiTheme="minorHAnsi" w:eastAsiaTheme="minorEastAsia" w:hAnsiTheme="minorHAnsi" w:cstheme="minorHAnsi"/>
          <w:szCs w:val="24"/>
        </w:rPr>
        <w:t>36 months.</w:t>
      </w:r>
    </w:p>
    <w:p w:rsidR="00D45E00" w:rsidRPr="001C4E18" w:rsidP="009F7AAD" w14:paraId="47F512D8" w14:textId="77777777">
      <w:pPr>
        <w:spacing w:after="0"/>
        <w:rPr>
          <w:rFonts w:asciiTheme="minorHAnsi" w:eastAsiaTheme="minorEastAsia" w:hAnsiTheme="minorHAnsi" w:cstheme="minorHAnsi"/>
          <w:szCs w:val="24"/>
        </w:rPr>
      </w:pPr>
    </w:p>
    <w:p w:rsidR="006B5FD9" w:rsidRPr="008C3EE7" w:rsidP="16797A3B" w14:paraId="6C3B72D3" w14:textId="179EF245">
      <w:pPr>
        <w:spacing w:after="0"/>
        <w:rPr>
          <w:rFonts w:asciiTheme="minorHAnsi" w:hAnsiTheme="minorHAnsi"/>
        </w:rPr>
      </w:pPr>
      <w:r w:rsidRPr="16797A3B">
        <w:rPr>
          <w:rFonts w:asciiTheme="minorHAnsi" w:hAnsiTheme="minorHAnsi"/>
        </w:rPr>
        <w:t xml:space="preserve">IPC is essential </w:t>
      </w:r>
      <w:r w:rsidRPr="16797A3B" w:rsidR="009D6E6D">
        <w:rPr>
          <w:rFonts w:asciiTheme="minorHAnsi" w:hAnsiTheme="minorHAnsi"/>
        </w:rPr>
        <w:t>for stopping</w:t>
      </w:r>
      <w:r w:rsidRPr="16797A3B">
        <w:rPr>
          <w:rFonts w:asciiTheme="minorHAnsi" w:hAnsiTheme="minorHAnsi"/>
        </w:rPr>
        <w:t xml:space="preserve"> the spread of infections</w:t>
      </w:r>
      <w:r w:rsidRPr="16797A3B" w:rsidR="009D6E6D">
        <w:rPr>
          <w:rFonts w:asciiTheme="minorHAnsi" w:hAnsiTheme="minorHAnsi"/>
        </w:rPr>
        <w:t xml:space="preserve"> in healthcare settings</w:t>
      </w:r>
      <w:r w:rsidRPr="16797A3B" w:rsidR="00480437">
        <w:rPr>
          <w:rFonts w:asciiTheme="minorHAnsi" w:hAnsiTheme="minorHAnsi"/>
        </w:rPr>
        <w:t xml:space="preserve">, preventing </w:t>
      </w:r>
      <w:r w:rsidRPr="16797A3B" w:rsidR="00726D0E">
        <w:rPr>
          <w:rFonts w:asciiTheme="minorHAnsi" w:hAnsiTheme="minorHAnsi"/>
        </w:rPr>
        <w:t>illness</w:t>
      </w:r>
      <w:r w:rsidRPr="16797A3B" w:rsidR="00480437">
        <w:rPr>
          <w:rFonts w:asciiTheme="minorHAnsi" w:hAnsiTheme="minorHAnsi"/>
        </w:rPr>
        <w:t xml:space="preserve"> and </w:t>
      </w:r>
      <w:r w:rsidRPr="16797A3B" w:rsidR="00DC02E9">
        <w:rPr>
          <w:rFonts w:asciiTheme="minorHAnsi" w:hAnsiTheme="minorHAnsi"/>
        </w:rPr>
        <w:t xml:space="preserve">death, and </w:t>
      </w:r>
      <w:r w:rsidRPr="16797A3B" w:rsidR="00480437">
        <w:rPr>
          <w:rFonts w:asciiTheme="minorHAnsi" w:hAnsiTheme="minorHAnsi"/>
        </w:rPr>
        <w:t>protecting patients and healthcare personnel</w:t>
      </w:r>
      <w:r w:rsidR="00C4319A">
        <w:rPr>
          <w:rFonts w:asciiTheme="minorHAnsi" w:hAnsiTheme="minorHAnsi"/>
        </w:rPr>
        <w:t>.</w:t>
      </w:r>
      <w:r>
        <w:rPr>
          <w:rStyle w:val="FootnoteReference"/>
          <w:rFonts w:asciiTheme="minorHAnsi" w:hAnsiTheme="minorHAnsi"/>
        </w:rPr>
        <w:footnoteReference w:id="3"/>
      </w:r>
      <w:r w:rsidR="00C4319A">
        <w:rPr>
          <w:rFonts w:asciiTheme="minorHAnsi" w:hAnsiTheme="minorHAnsi"/>
        </w:rPr>
        <w:t xml:space="preserve"> </w:t>
      </w:r>
      <w:r w:rsidRPr="16797A3B" w:rsidR="00352217">
        <w:rPr>
          <w:rFonts w:asciiTheme="minorHAnsi" w:hAnsiTheme="minorHAnsi"/>
        </w:rPr>
        <w:t>The</w:t>
      </w:r>
      <w:r w:rsidRPr="16797A3B" w:rsidR="00480437">
        <w:rPr>
          <w:rFonts w:asciiTheme="minorHAnsi" w:hAnsiTheme="minorHAnsi"/>
        </w:rPr>
        <w:t xml:space="preserve"> COVID-19 pandemic highlighted gaps in IPC knowledge and practices in U.S. healthcare settings resulting in a need to strengthen IPC practices through evidence-based education and training. </w:t>
      </w:r>
      <w:r w:rsidRPr="16797A3B" w:rsidR="00040310">
        <w:rPr>
          <w:rFonts w:asciiTheme="minorHAnsi" w:hAnsiTheme="minorHAnsi"/>
        </w:rPr>
        <w:t>In response</w:t>
      </w:r>
      <w:r w:rsidRPr="16797A3B" w:rsidR="009F5296">
        <w:rPr>
          <w:rFonts w:asciiTheme="minorHAnsi" w:hAnsiTheme="minorHAnsi"/>
        </w:rPr>
        <w:t xml:space="preserve">, </w:t>
      </w:r>
      <w:r w:rsidRPr="16797A3B" w:rsidR="00ED7F77">
        <w:rPr>
          <w:rFonts w:asciiTheme="minorHAnsi" w:hAnsiTheme="minorHAnsi"/>
        </w:rPr>
        <w:t>CDC</w:t>
      </w:r>
      <w:r w:rsidRPr="16797A3B" w:rsidR="00B52F5E">
        <w:rPr>
          <w:rFonts w:asciiTheme="minorHAnsi" w:hAnsiTheme="minorHAnsi"/>
        </w:rPr>
        <w:t xml:space="preserve">’s </w:t>
      </w:r>
      <w:r w:rsidRPr="16797A3B" w:rsidR="003364F2">
        <w:rPr>
          <w:rFonts w:asciiTheme="minorHAnsi" w:eastAsiaTheme="minorEastAsia" w:hAnsiTheme="minorHAnsi"/>
          <w:color w:val="000000" w:themeColor="text1"/>
        </w:rPr>
        <w:t xml:space="preserve">PFL </w:t>
      </w:r>
      <w:r w:rsidRPr="16797A3B" w:rsidR="00B52F5E">
        <w:rPr>
          <w:rFonts w:asciiTheme="minorHAnsi" w:eastAsiaTheme="minorEastAsia" w:hAnsiTheme="minorHAnsi"/>
          <w:color w:val="000000" w:themeColor="text1"/>
        </w:rPr>
        <w:t xml:space="preserve">was </w:t>
      </w:r>
      <w:r w:rsidRPr="16797A3B" w:rsidR="00E04161">
        <w:rPr>
          <w:rFonts w:asciiTheme="minorHAnsi" w:eastAsiaTheme="minorEastAsia" w:hAnsiTheme="minorHAnsi"/>
          <w:color w:val="000000" w:themeColor="text1"/>
        </w:rPr>
        <w:t>developed</w:t>
      </w:r>
      <w:r w:rsidRPr="16797A3B" w:rsidR="00B52F5E">
        <w:rPr>
          <w:rFonts w:asciiTheme="minorHAnsi" w:eastAsiaTheme="minorEastAsia" w:hAnsiTheme="minorHAnsi"/>
          <w:color w:val="000000" w:themeColor="text1"/>
        </w:rPr>
        <w:t xml:space="preserve"> to</w:t>
      </w:r>
      <w:r w:rsidRPr="16797A3B" w:rsidR="00DA0B1C">
        <w:rPr>
          <w:rFonts w:asciiTheme="minorHAnsi" w:eastAsiaTheme="minorEastAsia" w:hAnsiTheme="minorHAnsi"/>
          <w:color w:val="000000" w:themeColor="text1"/>
        </w:rPr>
        <w:t xml:space="preserve"> provide </w:t>
      </w:r>
      <w:r w:rsidRPr="16797A3B" w:rsidR="009D4260">
        <w:rPr>
          <w:rFonts w:asciiTheme="minorHAnsi" w:eastAsiaTheme="minorEastAsia" w:hAnsiTheme="minorHAnsi"/>
          <w:color w:val="000000" w:themeColor="text1"/>
        </w:rPr>
        <w:t xml:space="preserve">millions of </w:t>
      </w:r>
      <w:r w:rsidRPr="16797A3B" w:rsidR="00A42386">
        <w:rPr>
          <w:rFonts w:asciiTheme="minorHAnsi" w:eastAsiaTheme="minorEastAsia" w:hAnsiTheme="minorHAnsi"/>
          <w:color w:val="000000" w:themeColor="text1"/>
        </w:rPr>
        <w:t xml:space="preserve">HCP </w:t>
      </w:r>
      <w:r w:rsidRPr="16797A3B" w:rsidR="00914FEB">
        <w:rPr>
          <w:rFonts w:asciiTheme="minorHAnsi" w:eastAsiaTheme="minorEastAsia" w:hAnsiTheme="minorHAnsi"/>
          <w:color w:val="000000" w:themeColor="text1"/>
        </w:rPr>
        <w:t xml:space="preserve">with </w:t>
      </w:r>
      <w:r w:rsidRPr="16797A3B" w:rsidR="000C2D34">
        <w:rPr>
          <w:rFonts w:asciiTheme="minorHAnsi" w:eastAsiaTheme="minorEastAsia" w:hAnsiTheme="minorHAnsi"/>
          <w:color w:val="000000" w:themeColor="text1"/>
        </w:rPr>
        <w:t xml:space="preserve">the </w:t>
      </w:r>
      <w:r w:rsidRPr="16797A3B" w:rsidR="00A42386">
        <w:rPr>
          <w:rFonts w:asciiTheme="minorHAnsi" w:eastAsiaTheme="minorEastAsia" w:hAnsiTheme="minorHAnsi"/>
          <w:color w:val="000000" w:themeColor="text1"/>
        </w:rPr>
        <w:t>necessary IPC knowledge</w:t>
      </w:r>
      <w:r w:rsidRPr="16797A3B" w:rsidR="00A25CDC">
        <w:rPr>
          <w:rFonts w:asciiTheme="minorHAnsi" w:eastAsiaTheme="minorEastAsia" w:hAnsiTheme="minorHAnsi"/>
          <w:color w:val="000000" w:themeColor="text1"/>
        </w:rPr>
        <w:t xml:space="preserve"> to prevent and control the transmission of infections </w:t>
      </w:r>
      <w:r w:rsidRPr="16797A3B" w:rsidR="00A25CDC">
        <w:rPr>
          <w:rFonts w:asciiTheme="minorHAnsi" w:eastAsiaTheme="minorEastAsia" w:hAnsiTheme="minorHAnsi"/>
          <w:color w:val="000000" w:themeColor="text1"/>
        </w:rPr>
        <w:t>in healthcare</w:t>
      </w:r>
      <w:r w:rsidRPr="16797A3B" w:rsidR="006A0CDD">
        <w:rPr>
          <w:rFonts w:asciiTheme="minorHAnsi" w:eastAsiaTheme="minorEastAsia" w:hAnsiTheme="minorHAnsi"/>
          <w:color w:val="000000" w:themeColor="text1"/>
        </w:rPr>
        <w:t>.</w:t>
      </w:r>
      <w:r w:rsidRPr="16797A3B" w:rsidR="00D721E3">
        <w:rPr>
          <w:rFonts w:asciiTheme="minorHAnsi" w:eastAsiaTheme="minorEastAsia" w:hAnsiTheme="minorHAnsi"/>
          <w:color w:val="000000" w:themeColor="text1"/>
        </w:rPr>
        <w:t xml:space="preserve"> </w:t>
      </w:r>
      <w:r w:rsidRPr="16797A3B" w:rsidR="002E65AE">
        <w:rPr>
          <w:rFonts w:asciiTheme="minorHAnsi" w:eastAsiaTheme="minorEastAsia" w:hAnsiTheme="minorHAnsi"/>
          <w:color w:val="000000" w:themeColor="text1"/>
        </w:rPr>
        <w:t xml:space="preserve">IPC </w:t>
      </w:r>
      <w:r w:rsidRPr="16797A3B" w:rsidR="00EB21BE">
        <w:rPr>
          <w:rFonts w:asciiTheme="minorHAnsi" w:eastAsiaTheme="minorEastAsia" w:hAnsiTheme="minorHAnsi"/>
          <w:color w:val="000000" w:themeColor="text1"/>
        </w:rPr>
        <w:t>content</w:t>
      </w:r>
      <w:r w:rsidRPr="16797A3B" w:rsidR="002E65AE">
        <w:rPr>
          <w:rFonts w:asciiTheme="minorHAnsi" w:eastAsiaTheme="minorEastAsia" w:hAnsiTheme="minorHAnsi"/>
          <w:color w:val="000000" w:themeColor="text1"/>
        </w:rPr>
        <w:t xml:space="preserve"> will be disseminated by CDC and funded partners via trainings</w:t>
      </w:r>
      <w:r w:rsidR="00736B59">
        <w:rPr>
          <w:rFonts w:asciiTheme="minorHAnsi" w:eastAsiaTheme="minorEastAsia" w:hAnsiTheme="minorHAnsi"/>
          <w:color w:val="000000" w:themeColor="text1"/>
        </w:rPr>
        <w:t>, educational resources,</w:t>
      </w:r>
      <w:r w:rsidRPr="16797A3B" w:rsidR="002E65AE">
        <w:rPr>
          <w:rFonts w:asciiTheme="minorHAnsi" w:eastAsiaTheme="minorEastAsia" w:hAnsiTheme="minorHAnsi"/>
          <w:color w:val="000000" w:themeColor="text1"/>
        </w:rPr>
        <w:t xml:space="preserve"> and promotional materials to reach healthcare personnel in a variety of settings.</w:t>
      </w:r>
    </w:p>
    <w:p w:rsidR="00B91BA7" w:rsidP="00D830FA" w14:paraId="441DE9B3" w14:textId="77777777">
      <w:pPr>
        <w:spacing w:after="0"/>
        <w:rPr>
          <w:rFonts w:asciiTheme="minorHAnsi" w:eastAsiaTheme="minorEastAsia" w:hAnsiTheme="minorHAnsi"/>
          <w:color w:val="000000" w:themeColor="text1"/>
          <w:szCs w:val="24"/>
        </w:rPr>
      </w:pPr>
    </w:p>
    <w:p w:rsidR="00572E5E" w:rsidP="00D830FA" w14:paraId="44390C9F" w14:textId="3FAA6539">
      <w:pPr>
        <w:spacing w:after="0"/>
        <w:rPr>
          <w:rFonts w:asciiTheme="minorHAnsi" w:eastAsiaTheme="minorEastAsia" w:hAnsiTheme="minorHAnsi"/>
          <w:color w:val="000000" w:themeColor="text1"/>
          <w:szCs w:val="24"/>
        </w:rPr>
      </w:pPr>
      <w:r w:rsidRPr="00224941">
        <w:rPr>
          <w:rFonts w:asciiTheme="minorHAnsi" w:eastAsiaTheme="minorEastAsia" w:hAnsiTheme="minorHAnsi"/>
          <w:color w:val="000000" w:themeColor="text1"/>
          <w:szCs w:val="24"/>
        </w:rPr>
        <w:t>PFL is a new program</w:t>
      </w:r>
      <w:r w:rsidR="00914FEB">
        <w:rPr>
          <w:rFonts w:asciiTheme="minorHAnsi" w:eastAsiaTheme="minorEastAsia" w:hAnsiTheme="minorHAnsi"/>
          <w:color w:val="000000" w:themeColor="text1"/>
          <w:szCs w:val="24"/>
        </w:rPr>
        <w:t>,</w:t>
      </w:r>
      <w:r w:rsidRPr="00224941">
        <w:rPr>
          <w:rFonts w:asciiTheme="minorHAnsi" w:eastAsiaTheme="minorEastAsia" w:hAnsiTheme="minorHAnsi"/>
          <w:color w:val="000000" w:themeColor="text1"/>
          <w:szCs w:val="24"/>
        </w:rPr>
        <w:t xml:space="preserve"> and as such, </w:t>
      </w:r>
      <w:r w:rsidR="004C1F50">
        <w:rPr>
          <w:rFonts w:asciiTheme="minorHAnsi" w:eastAsiaTheme="minorEastAsia" w:hAnsiTheme="minorHAnsi"/>
          <w:color w:val="000000" w:themeColor="text1"/>
          <w:szCs w:val="24"/>
        </w:rPr>
        <w:t xml:space="preserve">the </w:t>
      </w:r>
      <w:r w:rsidRPr="00224941">
        <w:rPr>
          <w:rFonts w:asciiTheme="minorHAnsi" w:eastAsiaTheme="minorEastAsia" w:hAnsiTheme="minorHAnsi"/>
          <w:color w:val="000000" w:themeColor="text1"/>
          <w:szCs w:val="24"/>
        </w:rPr>
        <w:t>collection of performance/progress data is critical for successful program implementation and ongoing improvement.</w:t>
      </w:r>
      <w:r>
        <w:rPr>
          <w:rFonts w:asciiTheme="minorHAnsi" w:eastAsiaTheme="minorEastAsia" w:hAnsiTheme="minorHAnsi"/>
          <w:color w:val="000000" w:themeColor="text1"/>
          <w:szCs w:val="24"/>
        </w:rPr>
        <w:t xml:space="preserve"> </w:t>
      </w:r>
      <w:r w:rsidR="00D85DA6">
        <w:rPr>
          <w:rFonts w:asciiTheme="minorHAnsi" w:eastAsiaTheme="minorEastAsia" w:hAnsiTheme="minorHAnsi"/>
          <w:color w:val="000000" w:themeColor="text1"/>
          <w:szCs w:val="24"/>
        </w:rPr>
        <w:t>Partners are the primary disseminators of PFL training and promotional materials</w:t>
      </w:r>
      <w:r w:rsidR="008F3A1A">
        <w:rPr>
          <w:rFonts w:asciiTheme="minorHAnsi" w:eastAsiaTheme="minorEastAsia" w:hAnsiTheme="minorHAnsi"/>
          <w:color w:val="000000" w:themeColor="text1"/>
          <w:szCs w:val="24"/>
        </w:rPr>
        <w:t>,</w:t>
      </w:r>
      <w:r w:rsidR="00D85DA6">
        <w:rPr>
          <w:rFonts w:asciiTheme="minorHAnsi" w:eastAsiaTheme="minorEastAsia" w:hAnsiTheme="minorHAnsi"/>
          <w:color w:val="000000" w:themeColor="text1"/>
          <w:szCs w:val="24"/>
        </w:rPr>
        <w:t xml:space="preserve"> and gathering </w:t>
      </w:r>
      <w:r w:rsidR="00BA1795">
        <w:rPr>
          <w:rFonts w:asciiTheme="minorHAnsi" w:eastAsiaTheme="minorEastAsia" w:hAnsiTheme="minorHAnsi"/>
          <w:color w:val="000000" w:themeColor="text1"/>
          <w:szCs w:val="24"/>
        </w:rPr>
        <w:t xml:space="preserve">data on these types of activities </w:t>
      </w:r>
      <w:r w:rsidR="00D85DA6">
        <w:rPr>
          <w:rFonts w:asciiTheme="minorHAnsi" w:eastAsiaTheme="minorEastAsia" w:hAnsiTheme="minorHAnsi"/>
          <w:color w:val="000000" w:themeColor="text1"/>
          <w:szCs w:val="24"/>
        </w:rPr>
        <w:t xml:space="preserve">will </w:t>
      </w:r>
      <w:r w:rsidR="00723E87">
        <w:rPr>
          <w:rFonts w:asciiTheme="minorHAnsi" w:eastAsiaTheme="minorEastAsia" w:hAnsiTheme="minorHAnsi"/>
          <w:color w:val="000000" w:themeColor="text1"/>
          <w:szCs w:val="24"/>
        </w:rPr>
        <w:t>allow both CDC and partners to monitor progress towards desired outcomes while improving programming based on lessons learne</w:t>
      </w:r>
      <w:r w:rsidR="0078784C">
        <w:rPr>
          <w:rFonts w:asciiTheme="minorHAnsi" w:eastAsiaTheme="minorEastAsia" w:hAnsiTheme="minorHAnsi"/>
          <w:color w:val="000000" w:themeColor="text1"/>
          <w:szCs w:val="24"/>
        </w:rPr>
        <w:t xml:space="preserve">d. </w:t>
      </w:r>
      <w:r w:rsidR="00BA1795">
        <w:rPr>
          <w:rFonts w:asciiTheme="minorHAnsi" w:eastAsiaTheme="minorEastAsia" w:hAnsiTheme="minorHAnsi"/>
          <w:color w:val="000000" w:themeColor="text1"/>
          <w:szCs w:val="24"/>
        </w:rPr>
        <w:t xml:space="preserve">This information will also </w:t>
      </w:r>
      <w:r w:rsidR="0078784C">
        <w:rPr>
          <w:rFonts w:asciiTheme="minorHAnsi" w:eastAsiaTheme="minorEastAsia" w:hAnsiTheme="minorHAnsi"/>
          <w:color w:val="000000" w:themeColor="text1"/>
          <w:szCs w:val="24"/>
        </w:rPr>
        <w:t xml:space="preserve">provide crucial insights </w:t>
      </w:r>
      <w:r w:rsidR="00A46CB5">
        <w:rPr>
          <w:rFonts w:asciiTheme="minorHAnsi" w:eastAsiaTheme="minorEastAsia" w:hAnsiTheme="minorHAnsi"/>
          <w:color w:val="000000" w:themeColor="text1"/>
          <w:szCs w:val="24"/>
        </w:rPr>
        <w:t>into</w:t>
      </w:r>
      <w:r w:rsidR="0078784C">
        <w:rPr>
          <w:rFonts w:asciiTheme="minorHAnsi" w:eastAsiaTheme="minorEastAsia" w:hAnsiTheme="minorHAnsi"/>
          <w:color w:val="000000" w:themeColor="text1"/>
          <w:szCs w:val="24"/>
        </w:rPr>
        <w:t xml:space="preserve"> the diverse needs of HCP </w:t>
      </w:r>
      <w:r w:rsidR="00A46CB5">
        <w:rPr>
          <w:rFonts w:asciiTheme="minorHAnsi" w:eastAsiaTheme="minorEastAsia" w:hAnsiTheme="minorHAnsi"/>
          <w:color w:val="000000" w:themeColor="text1"/>
          <w:szCs w:val="24"/>
        </w:rPr>
        <w:t xml:space="preserve">and </w:t>
      </w:r>
      <w:r w:rsidR="0078784C">
        <w:rPr>
          <w:rFonts w:asciiTheme="minorHAnsi" w:eastAsiaTheme="minorEastAsia" w:hAnsiTheme="minorHAnsi"/>
          <w:color w:val="000000" w:themeColor="text1"/>
          <w:szCs w:val="24"/>
        </w:rPr>
        <w:t>gaps in</w:t>
      </w:r>
      <w:r w:rsidR="00E63F53">
        <w:rPr>
          <w:rFonts w:asciiTheme="minorHAnsi" w:eastAsiaTheme="minorEastAsia" w:hAnsiTheme="minorHAnsi"/>
          <w:color w:val="000000" w:themeColor="text1"/>
          <w:szCs w:val="24"/>
        </w:rPr>
        <w:t xml:space="preserve"> existing CDC</w:t>
      </w:r>
      <w:r w:rsidR="0078784C">
        <w:rPr>
          <w:rFonts w:asciiTheme="minorHAnsi" w:eastAsiaTheme="minorEastAsia" w:hAnsiTheme="minorHAnsi"/>
          <w:color w:val="000000" w:themeColor="text1"/>
          <w:szCs w:val="24"/>
        </w:rPr>
        <w:t xml:space="preserve"> </w:t>
      </w:r>
      <w:r w:rsidR="00A46CB5">
        <w:rPr>
          <w:rFonts w:asciiTheme="minorHAnsi" w:eastAsiaTheme="minorEastAsia" w:hAnsiTheme="minorHAnsi"/>
          <w:color w:val="000000" w:themeColor="text1"/>
          <w:szCs w:val="24"/>
        </w:rPr>
        <w:t>training resources</w:t>
      </w:r>
      <w:r w:rsidR="00785104">
        <w:rPr>
          <w:rFonts w:asciiTheme="minorHAnsi" w:eastAsiaTheme="minorEastAsia" w:hAnsiTheme="minorHAnsi"/>
          <w:color w:val="000000" w:themeColor="text1"/>
          <w:szCs w:val="24"/>
        </w:rPr>
        <w:t xml:space="preserve"> as well as the</w:t>
      </w:r>
      <w:r w:rsidR="00A46CB5">
        <w:rPr>
          <w:rFonts w:asciiTheme="minorHAnsi" w:eastAsiaTheme="minorEastAsia" w:hAnsiTheme="minorHAnsi"/>
          <w:color w:val="000000" w:themeColor="text1"/>
          <w:szCs w:val="24"/>
        </w:rPr>
        <w:t xml:space="preserve"> reach and impact of the </w:t>
      </w:r>
      <w:r w:rsidR="00E63F53">
        <w:rPr>
          <w:rFonts w:asciiTheme="minorHAnsi" w:eastAsiaTheme="minorEastAsia" w:hAnsiTheme="minorHAnsi"/>
          <w:color w:val="000000" w:themeColor="text1"/>
          <w:szCs w:val="24"/>
        </w:rPr>
        <w:t>initiativ</w:t>
      </w:r>
      <w:r w:rsidR="00F14585">
        <w:rPr>
          <w:rFonts w:asciiTheme="minorHAnsi" w:eastAsiaTheme="minorEastAsia" w:hAnsiTheme="minorHAnsi"/>
          <w:color w:val="000000" w:themeColor="text1"/>
          <w:szCs w:val="24"/>
        </w:rPr>
        <w:t xml:space="preserve">e. Furthermore, the </w:t>
      </w:r>
      <w:r w:rsidRPr="00A70009" w:rsidR="00A70009">
        <w:rPr>
          <w:rFonts w:asciiTheme="minorHAnsi" w:eastAsiaTheme="minorEastAsia" w:hAnsiTheme="minorHAnsi"/>
          <w:color w:val="000000" w:themeColor="text1"/>
          <w:szCs w:val="24"/>
        </w:rPr>
        <w:t>collaborative network, data-driven training and education programs, and targeted messaging through digital platforms will help drive behavior change - enhancing the readiness of the nation’s frontlines to respond to the current COVID-19 pandemic and future disease outbreaks.</w:t>
      </w:r>
    </w:p>
    <w:p w:rsidR="009F7AAD" w:rsidRPr="00550AAD" w:rsidP="009F7AAD" w14:paraId="468C58EC" w14:textId="77777777">
      <w:pPr>
        <w:spacing w:after="0"/>
        <w:rPr>
          <w:rFonts w:asciiTheme="minorHAnsi" w:hAnsiTheme="minorHAnsi" w:cstheme="minorHAnsi"/>
          <w:i/>
          <w:iCs/>
        </w:rPr>
      </w:pPr>
    </w:p>
    <w:p w:rsidR="004A13E8" w:rsidRPr="00550AAD" w:rsidP="00FB4E3C" w14:paraId="55FE17B7" w14:textId="15FD3521">
      <w:pPr>
        <w:pStyle w:val="Heading1"/>
        <w:rPr>
          <w:rFonts w:asciiTheme="minorHAnsi" w:hAnsiTheme="minorHAnsi" w:cstheme="minorHAnsi"/>
        </w:rPr>
      </w:pPr>
      <w:bookmarkStart w:id="4" w:name="_Toc473880018"/>
      <w:r w:rsidRPr="00550AAD">
        <w:rPr>
          <w:rFonts w:asciiTheme="minorHAnsi" w:hAnsiTheme="minorHAnsi" w:cstheme="minorHAnsi"/>
        </w:rPr>
        <w:t>Purpose and Use of Information Collection</w:t>
      </w:r>
      <w:bookmarkEnd w:id="4"/>
    </w:p>
    <w:p w:rsidR="007A13F5" w:rsidP="00AB2229" w14:paraId="47B7808C" w14:textId="1B3E4339">
      <w:pPr>
        <w:spacing w:after="0"/>
      </w:pPr>
      <w:r w:rsidRPr="00097D27">
        <w:rPr>
          <w:rFonts w:asciiTheme="minorHAnsi" w:hAnsiTheme="minorHAnsi" w:cstheme="minorHAnsi"/>
        </w:rPr>
        <w:t>Information is gathered about training and communications activities conducted through Project Firstline</w:t>
      </w:r>
      <w:r w:rsidR="008A33EA">
        <w:rPr>
          <w:rFonts w:asciiTheme="minorHAnsi" w:hAnsiTheme="minorHAnsi" w:cstheme="minorHAnsi"/>
        </w:rPr>
        <w:t xml:space="preserve"> (PFL)</w:t>
      </w:r>
      <w:r w:rsidRPr="00097D27">
        <w:rPr>
          <w:rFonts w:asciiTheme="minorHAnsi" w:hAnsiTheme="minorHAnsi" w:cstheme="minorHAnsi"/>
        </w:rPr>
        <w:t xml:space="preserve"> partner organizations for program planning and monitoring purposes, but also program evaluation purposes (such as assessing reach and effectiveness of training and communication activities). It is essential to have such information to ensure the program is efficient, effective, and having the intended impact on audiences served.</w:t>
      </w:r>
      <w:r>
        <w:t xml:space="preserve"> </w:t>
      </w:r>
    </w:p>
    <w:p w:rsidR="007A13F5" w:rsidP="00AB2229" w14:paraId="44C50577" w14:textId="77777777">
      <w:pPr>
        <w:spacing w:after="0"/>
      </w:pPr>
    </w:p>
    <w:p w:rsidR="00AB2229" w:rsidP="00AB2229" w14:paraId="6D0B0BF8" w14:textId="6FCE2967">
      <w:pPr>
        <w:spacing w:after="0"/>
        <w:rPr>
          <w:rFonts w:asciiTheme="minorHAnsi" w:eastAsiaTheme="minorEastAsia" w:hAnsiTheme="minorHAnsi" w:cstheme="minorHAnsi"/>
          <w:szCs w:val="24"/>
        </w:rPr>
      </w:pPr>
      <w:r>
        <w:rPr>
          <w:rFonts w:asciiTheme="minorHAnsi" w:eastAsiaTheme="minorEastAsia" w:hAnsiTheme="minorHAnsi"/>
          <w:color w:val="000000" w:themeColor="text1"/>
        </w:rPr>
        <w:t>Information from trainings and communications efforts</w:t>
      </w:r>
      <w:r w:rsidRPr="2327E6D8" w:rsidR="007A13F5">
        <w:rPr>
          <w:rFonts w:asciiTheme="minorHAnsi" w:eastAsiaTheme="minorEastAsia" w:hAnsiTheme="minorHAnsi"/>
          <w:color w:val="000000" w:themeColor="text1"/>
        </w:rPr>
        <w:t xml:space="preserve"> are collected by PFL’s</w:t>
      </w:r>
      <w:r w:rsidRPr="2327E6D8">
        <w:rPr>
          <w:rFonts w:asciiTheme="minorHAnsi" w:eastAsiaTheme="minorEastAsia" w:hAnsiTheme="minorHAnsi"/>
          <w:color w:val="000000" w:themeColor="text1"/>
        </w:rPr>
        <w:t xml:space="preserve"> 11 funded partners</w:t>
      </w:r>
      <w:r w:rsidRPr="2327E6D8" w:rsidR="007A13F5">
        <w:rPr>
          <w:rFonts w:asciiTheme="minorHAnsi" w:eastAsiaTheme="minorEastAsia" w:hAnsiTheme="minorHAnsi"/>
          <w:color w:val="000000" w:themeColor="text1"/>
        </w:rPr>
        <w:t xml:space="preserve">, </w:t>
      </w:r>
      <w:r w:rsidRPr="2327E6D8" w:rsidR="00E359DA">
        <w:rPr>
          <w:rFonts w:asciiTheme="minorHAnsi" w:eastAsiaTheme="minorEastAsia" w:hAnsiTheme="minorHAnsi"/>
          <w:color w:val="000000" w:themeColor="text1"/>
        </w:rPr>
        <w:t>including</w:t>
      </w:r>
      <w:r w:rsidRPr="2327E6D8">
        <w:rPr>
          <w:rFonts w:asciiTheme="minorHAnsi" w:eastAsiaTheme="minorEastAsia" w:hAnsiTheme="minorHAnsi"/>
          <w:color w:val="000000" w:themeColor="text1"/>
        </w:rPr>
        <w:t xml:space="preserve"> the American Academy of Pediatrics (AAP), American Nursing Association (ANA), American Medical Association (AMA), American Hospital Association (AHA),  </w:t>
      </w:r>
      <w:r w:rsidRPr="2327E6D8" w:rsidR="00EC5BEF">
        <w:rPr>
          <w:rFonts w:asciiTheme="minorHAnsi" w:eastAsiaTheme="minorEastAsia" w:hAnsiTheme="minorHAnsi"/>
          <w:color w:val="000000" w:themeColor="text1"/>
        </w:rPr>
        <w:t xml:space="preserve">American Health Care Association (AHCA), </w:t>
      </w:r>
      <w:r w:rsidRPr="2327E6D8">
        <w:rPr>
          <w:rFonts w:asciiTheme="minorHAnsi" w:eastAsiaTheme="minorEastAsia" w:hAnsiTheme="minorHAnsi"/>
          <w:color w:val="000000" w:themeColor="text1"/>
        </w:rPr>
        <w:t>Asian and Pacific Islander American Health Forum (APIAHF), National Association of County and City Health Official</w:t>
      </w:r>
      <w:r w:rsidRPr="2327E6D8" w:rsidR="004414E3">
        <w:rPr>
          <w:rFonts w:asciiTheme="minorHAnsi" w:eastAsiaTheme="minorEastAsia" w:hAnsiTheme="minorHAnsi"/>
          <w:color w:val="000000" w:themeColor="text1"/>
        </w:rPr>
        <w:t xml:space="preserve"> (NACCHO)</w:t>
      </w:r>
      <w:r w:rsidRPr="2327E6D8">
        <w:rPr>
          <w:rFonts w:asciiTheme="minorHAnsi" w:eastAsiaTheme="minorEastAsia" w:hAnsiTheme="minorHAnsi"/>
          <w:color w:val="000000" w:themeColor="text1"/>
        </w:rPr>
        <w:t xml:space="preserve">, National Council of Urban Indian Health (NCUIH), National Indian Health Board (NIHB), </w:t>
      </w:r>
      <w:r w:rsidRPr="2327E6D8" w:rsidR="00500A09">
        <w:rPr>
          <w:rFonts w:asciiTheme="minorHAnsi" w:eastAsiaTheme="minorEastAsia" w:hAnsiTheme="minorHAnsi"/>
          <w:color w:val="000000" w:themeColor="text1"/>
        </w:rPr>
        <w:t>National Hispanic Medical Association (NHMA),</w:t>
      </w:r>
      <w:r w:rsidRPr="2327E6D8">
        <w:rPr>
          <w:rFonts w:asciiTheme="minorHAnsi" w:eastAsiaTheme="minorEastAsia" w:hAnsiTheme="minorHAnsi"/>
          <w:color w:val="000000" w:themeColor="text1"/>
        </w:rPr>
        <w:t xml:space="preserve"> National Network of Public Health Institutes (NNPHI). </w:t>
      </w:r>
      <w:r w:rsidRPr="2327E6D8" w:rsidR="004C086E">
        <w:rPr>
          <w:rFonts w:asciiTheme="minorHAnsi" w:eastAsiaTheme="minorEastAsia" w:hAnsiTheme="minorHAnsi"/>
          <w:color w:val="000000" w:themeColor="text1"/>
        </w:rPr>
        <w:t xml:space="preserve">One additional partner (RTI International) has assisted with </w:t>
      </w:r>
      <w:r w:rsidRPr="2327E6D8" w:rsidR="00223745">
        <w:rPr>
          <w:rFonts w:asciiTheme="minorHAnsi" w:hAnsiTheme="minorHAnsi"/>
        </w:rPr>
        <w:t>development and testing of reporting tools and a dashboard for project monitoring purposes</w:t>
      </w:r>
      <w:r w:rsidRPr="2327E6D8" w:rsidR="00D6356D">
        <w:rPr>
          <w:rFonts w:asciiTheme="minorHAnsi" w:hAnsiTheme="minorHAnsi"/>
        </w:rPr>
        <w:t>, as well as data analysis for routine program monitoring and improvement efforts</w:t>
      </w:r>
      <w:r w:rsidR="00817F64">
        <w:rPr>
          <w:rFonts w:asciiTheme="minorHAnsi" w:eastAsiaTheme="minorEastAsia" w:hAnsiTheme="minorHAnsi" w:cstheme="minorHAnsi"/>
          <w:szCs w:val="24"/>
        </w:rPr>
        <w:t>.</w:t>
      </w:r>
    </w:p>
    <w:p w:rsidR="00E178CE" w:rsidP="00AB2229" w14:paraId="5E92D63C" w14:textId="77777777">
      <w:pPr>
        <w:spacing w:after="0"/>
        <w:rPr>
          <w:rFonts w:asciiTheme="minorHAnsi" w:eastAsiaTheme="minorEastAsia" w:hAnsiTheme="minorHAnsi" w:cstheme="minorHAnsi"/>
          <w:szCs w:val="24"/>
        </w:rPr>
      </w:pPr>
    </w:p>
    <w:p w:rsidR="00AE6B4F" w:rsidRPr="00540CB9" w:rsidP="00E178CE" w14:paraId="4A08B4DB" w14:textId="318EB934">
      <w:pPr>
        <w:spacing w:after="0"/>
        <w:rPr>
          <w:rFonts w:eastAsia="Calibri" w:asciiTheme="minorHAnsi" w:hAnsiTheme="minorHAnsi"/>
          <w:szCs w:val="24"/>
        </w:rPr>
      </w:pPr>
      <w:r w:rsidRPr="16797A3B">
        <w:rPr>
          <w:rFonts w:eastAsia="Calibri" w:asciiTheme="minorHAnsi" w:hAnsiTheme="minorHAnsi"/>
        </w:rPr>
        <w:t xml:space="preserve">CDC does not direct the primary data collection </w:t>
      </w:r>
      <w:r w:rsidR="007B5E25">
        <w:rPr>
          <w:rFonts w:eastAsia="Calibri" w:asciiTheme="minorHAnsi" w:hAnsiTheme="minorHAnsi"/>
        </w:rPr>
        <w:t>that occurs through</w:t>
      </w:r>
      <w:r w:rsidRPr="16797A3B">
        <w:rPr>
          <w:rFonts w:eastAsia="Calibri" w:asciiTheme="minorHAnsi" w:hAnsiTheme="minorHAnsi"/>
        </w:rPr>
        <w:t xml:space="preserve"> national partners.</w:t>
      </w:r>
      <w:r>
        <w:rPr>
          <w:rFonts w:eastAsia="Calibri" w:asciiTheme="minorHAnsi" w:hAnsiTheme="minorHAnsi"/>
        </w:rPr>
        <w:t xml:space="preserve"> </w:t>
      </w:r>
      <w:r w:rsidRPr="16797A3B">
        <w:rPr>
          <w:rFonts w:eastAsia="Calibri" w:asciiTheme="minorHAnsi" w:hAnsiTheme="minorHAnsi"/>
        </w:rPr>
        <w:t xml:space="preserve">Rather, </w:t>
      </w:r>
      <w:r w:rsidR="002C0225">
        <w:rPr>
          <w:rFonts w:eastAsia="Calibri" w:asciiTheme="minorHAnsi" w:hAnsiTheme="minorHAnsi"/>
        </w:rPr>
        <w:t>CDC</w:t>
      </w:r>
      <w:r>
        <w:rPr>
          <w:rFonts w:eastAsia="Calibri" w:asciiTheme="minorHAnsi" w:hAnsiTheme="minorHAnsi"/>
        </w:rPr>
        <w:t xml:space="preserve"> </w:t>
      </w:r>
      <w:r w:rsidRPr="16797A3B">
        <w:rPr>
          <w:rFonts w:eastAsia="Calibri" w:asciiTheme="minorHAnsi" w:hAnsiTheme="minorHAnsi"/>
        </w:rPr>
        <w:t>collect</w:t>
      </w:r>
      <w:r w:rsidR="002C0225">
        <w:rPr>
          <w:rFonts w:eastAsia="Calibri" w:asciiTheme="minorHAnsi" w:hAnsiTheme="minorHAnsi"/>
        </w:rPr>
        <w:t>s</w:t>
      </w:r>
      <w:r>
        <w:rPr>
          <w:rFonts w:eastAsia="Calibri" w:asciiTheme="minorHAnsi" w:hAnsiTheme="minorHAnsi"/>
        </w:rPr>
        <w:t xml:space="preserve"> </w:t>
      </w:r>
      <w:r w:rsidRPr="16797A3B">
        <w:rPr>
          <w:rFonts w:eastAsia="Calibri" w:asciiTheme="minorHAnsi" w:hAnsiTheme="minorHAnsi"/>
        </w:rPr>
        <w:t>data secondarily from national partners</w:t>
      </w:r>
      <w:r w:rsidR="00346433">
        <w:rPr>
          <w:rFonts w:eastAsia="Calibri" w:asciiTheme="minorHAnsi" w:hAnsiTheme="minorHAnsi"/>
        </w:rPr>
        <w:t xml:space="preserve"> (which serves as a report of program activities)</w:t>
      </w:r>
      <w:r w:rsidRPr="16797A3B">
        <w:rPr>
          <w:rFonts w:eastAsia="Calibri" w:asciiTheme="minorHAnsi" w:hAnsiTheme="minorHAnsi"/>
        </w:rPr>
        <w:t>.</w:t>
      </w:r>
      <w:r>
        <w:rPr>
          <w:rFonts w:eastAsia="Calibri" w:asciiTheme="minorHAnsi" w:hAnsiTheme="minorHAnsi"/>
        </w:rPr>
        <w:t xml:space="preserve"> </w:t>
      </w:r>
      <w:r w:rsidRPr="00560EDF">
        <w:rPr>
          <w:rFonts w:asciiTheme="minorHAnsi" w:hAnsiTheme="minorHAnsi" w:cstheme="minorHAnsi"/>
        </w:rPr>
        <w:t xml:space="preserve">Partner organizations submit aggregate </w:t>
      </w:r>
      <w:r>
        <w:rPr>
          <w:rFonts w:asciiTheme="minorHAnsi" w:hAnsiTheme="minorHAnsi" w:cstheme="minorHAnsi"/>
        </w:rPr>
        <w:t>data from</w:t>
      </w:r>
      <w:r w:rsidRPr="00560EDF">
        <w:rPr>
          <w:rFonts w:asciiTheme="minorHAnsi" w:hAnsiTheme="minorHAnsi" w:cstheme="minorHAnsi"/>
        </w:rPr>
        <w:t xml:space="preserve"> training</w:t>
      </w:r>
      <w:r>
        <w:rPr>
          <w:rFonts w:asciiTheme="minorHAnsi" w:hAnsiTheme="minorHAnsi" w:cstheme="minorHAnsi"/>
        </w:rPr>
        <w:t xml:space="preserve">s delivered as </w:t>
      </w:r>
      <w:r w:rsidRPr="00560EDF">
        <w:rPr>
          <w:rFonts w:asciiTheme="minorHAnsi" w:hAnsiTheme="minorHAnsi" w:cstheme="minorHAnsi"/>
        </w:rPr>
        <w:t>well as data on communications efforts used to promote the trainings (email, social media, website, and podcast metrics).</w:t>
      </w:r>
      <w:r>
        <w:rPr>
          <w:rFonts w:asciiTheme="minorHAnsi" w:hAnsiTheme="minorHAnsi" w:cstheme="minorHAnsi"/>
        </w:rPr>
        <w:t xml:space="preserve"> </w:t>
      </w:r>
      <w:r w:rsidRPr="16797A3B">
        <w:rPr>
          <w:rFonts w:eastAsia="Calibri" w:asciiTheme="minorHAnsi" w:hAnsiTheme="minorHAnsi"/>
        </w:rPr>
        <w:t xml:space="preserve"> </w:t>
      </w:r>
      <w:r>
        <w:rPr>
          <w:rFonts w:eastAsia="Calibri" w:asciiTheme="minorHAnsi" w:hAnsiTheme="minorHAnsi"/>
        </w:rPr>
        <w:t xml:space="preserve">Since partners use their own tailored approaches to data collection, there is no standard form for collecting primary training data. </w:t>
      </w:r>
      <w:r w:rsidRPr="00540CB9" w:rsidR="00540CB9">
        <w:rPr>
          <w:rFonts w:eastAsia="Calibri" w:asciiTheme="minorHAnsi" w:hAnsiTheme="minorHAnsi" w:cstheme="minorHAnsi"/>
          <w:szCs w:val="24"/>
        </w:rPr>
        <w:t>Data collected includes the types of HCP and/or healthcare settings reached with PFL material, the effectiveness of PFL material, and IPC educational needs among HCP.</w:t>
      </w:r>
    </w:p>
    <w:p w:rsidR="00FB4E3C" w14:paraId="63A0E228" w14:textId="77777777">
      <w:pPr>
        <w:rPr>
          <w:rFonts w:eastAsia="Calibri" w:asciiTheme="minorHAnsi" w:hAnsiTheme="minorHAnsi"/>
        </w:rPr>
      </w:pPr>
      <w:r>
        <w:rPr>
          <w:rFonts w:eastAsia="Calibri" w:asciiTheme="minorHAnsi" w:hAnsiTheme="minorHAnsi"/>
        </w:rPr>
        <w:br w:type="page"/>
      </w:r>
    </w:p>
    <w:p w:rsidR="00E178CE" w:rsidRPr="007907F5" w:rsidP="00FB4E3C" w14:paraId="5A3580AC" w14:textId="0296860A">
      <w:pPr>
        <w:rPr>
          <w:rFonts w:eastAsia="Calibri" w:asciiTheme="minorHAnsi" w:hAnsiTheme="minorHAnsi" w:cstheme="minorHAnsi"/>
        </w:rPr>
      </w:pPr>
      <w:r>
        <w:rPr>
          <w:rFonts w:eastAsia="Calibri" w:asciiTheme="minorHAnsi" w:hAnsiTheme="minorHAnsi"/>
        </w:rPr>
        <w:t xml:space="preserve">These </w:t>
      </w:r>
      <w:r w:rsidR="00AE6B4F">
        <w:rPr>
          <w:rFonts w:eastAsia="Calibri" w:asciiTheme="minorHAnsi" w:hAnsiTheme="minorHAnsi"/>
        </w:rPr>
        <w:t>various information collections</w:t>
      </w:r>
      <w:r>
        <w:rPr>
          <w:rFonts w:eastAsia="Calibri" w:asciiTheme="minorHAnsi" w:hAnsiTheme="minorHAnsi"/>
        </w:rPr>
        <w:t xml:space="preserve"> are described in more detail in the chart below:</w:t>
      </w:r>
    </w:p>
    <w:tbl>
      <w:tblPr>
        <w:tblStyle w:val="TableGrid"/>
        <w:tblW w:w="0" w:type="auto"/>
        <w:tblLook w:val="04A0"/>
      </w:tblPr>
      <w:tblGrid>
        <w:gridCol w:w="2465"/>
        <w:gridCol w:w="1201"/>
        <w:gridCol w:w="3029"/>
        <w:gridCol w:w="3375"/>
      </w:tblGrid>
      <w:tr w14:paraId="165E602F" w14:textId="77777777" w:rsidTr="006A72B0">
        <w:tblPrEx>
          <w:tblW w:w="0" w:type="auto"/>
          <w:tblLook w:val="04A0"/>
        </w:tblPrEx>
        <w:tc>
          <w:tcPr>
            <w:tcW w:w="2465" w:type="dxa"/>
            <w:shd w:val="clear" w:color="auto" w:fill="D9D9D9" w:themeFill="background1" w:themeFillShade="D9"/>
          </w:tcPr>
          <w:p w:rsidR="00A51A7E" w:rsidRPr="00147C62" w:rsidP="00B537C2" w14:paraId="1A1D7586" w14:textId="77777777">
            <w:pPr>
              <w:rPr>
                <w:rFonts w:asciiTheme="minorHAnsi" w:hAnsiTheme="minorHAnsi" w:cstheme="minorHAnsi"/>
                <w:b/>
                <w:bCs/>
                <w:sz w:val="22"/>
              </w:rPr>
            </w:pPr>
            <w:r w:rsidRPr="00147C62">
              <w:rPr>
                <w:rFonts w:asciiTheme="minorHAnsi" w:hAnsiTheme="minorHAnsi" w:cstheme="minorHAnsi"/>
                <w:b/>
                <w:bCs/>
                <w:sz w:val="22"/>
              </w:rPr>
              <w:t>Respondent</w:t>
            </w:r>
          </w:p>
        </w:tc>
        <w:tc>
          <w:tcPr>
            <w:tcW w:w="1201" w:type="dxa"/>
            <w:shd w:val="clear" w:color="auto" w:fill="D9D9D9" w:themeFill="background1" w:themeFillShade="D9"/>
          </w:tcPr>
          <w:p w:rsidR="00A51A7E" w:rsidRPr="00147C62" w:rsidP="00B537C2" w14:paraId="77324CC0" w14:textId="77777777">
            <w:pPr>
              <w:rPr>
                <w:rFonts w:asciiTheme="minorHAnsi" w:hAnsiTheme="minorHAnsi" w:cstheme="minorHAnsi"/>
                <w:b/>
                <w:bCs/>
                <w:sz w:val="22"/>
              </w:rPr>
            </w:pPr>
            <w:r w:rsidRPr="00147C62">
              <w:rPr>
                <w:rFonts w:asciiTheme="minorHAnsi" w:hAnsiTheme="minorHAnsi" w:cstheme="minorHAnsi"/>
                <w:b/>
                <w:bCs/>
                <w:sz w:val="22"/>
              </w:rPr>
              <w:t>Frequency</w:t>
            </w:r>
          </w:p>
        </w:tc>
        <w:tc>
          <w:tcPr>
            <w:tcW w:w="3029" w:type="dxa"/>
            <w:shd w:val="clear" w:color="auto" w:fill="D9D9D9" w:themeFill="background1" w:themeFillShade="D9"/>
          </w:tcPr>
          <w:p w:rsidR="00A51A7E" w:rsidRPr="00147C62" w:rsidP="00B537C2" w14:paraId="0F8CF7AD" w14:textId="01F00108">
            <w:pPr>
              <w:rPr>
                <w:rFonts w:asciiTheme="minorHAnsi" w:hAnsiTheme="minorHAnsi" w:cstheme="minorHAnsi"/>
                <w:b/>
                <w:bCs/>
                <w:sz w:val="22"/>
              </w:rPr>
            </w:pPr>
            <w:r w:rsidRPr="00147C62">
              <w:rPr>
                <w:rFonts w:asciiTheme="minorHAnsi" w:hAnsiTheme="minorHAnsi" w:cstheme="minorHAnsi"/>
                <w:b/>
                <w:bCs/>
                <w:sz w:val="22"/>
              </w:rPr>
              <w:t>Collection Type</w:t>
            </w:r>
          </w:p>
        </w:tc>
        <w:tc>
          <w:tcPr>
            <w:tcW w:w="3375" w:type="dxa"/>
            <w:shd w:val="clear" w:color="auto" w:fill="D9D9D9" w:themeFill="background1" w:themeFillShade="D9"/>
          </w:tcPr>
          <w:p w:rsidR="00A51A7E" w:rsidRPr="00147C62" w:rsidP="00B537C2" w14:paraId="5FB74EFE" w14:textId="10906C07">
            <w:pPr>
              <w:rPr>
                <w:rFonts w:asciiTheme="minorHAnsi" w:hAnsiTheme="minorHAnsi" w:cstheme="minorHAnsi"/>
                <w:b/>
                <w:bCs/>
                <w:sz w:val="22"/>
              </w:rPr>
            </w:pPr>
            <w:r w:rsidRPr="00147C62">
              <w:rPr>
                <w:rFonts w:asciiTheme="minorHAnsi" w:hAnsiTheme="minorHAnsi" w:cstheme="minorHAnsi"/>
                <w:b/>
                <w:bCs/>
                <w:sz w:val="22"/>
              </w:rPr>
              <w:t>Purpose</w:t>
            </w:r>
          </w:p>
        </w:tc>
      </w:tr>
      <w:tr w14:paraId="537F30B8" w14:textId="77777777" w:rsidTr="00A51A7E">
        <w:tblPrEx>
          <w:tblW w:w="0" w:type="auto"/>
          <w:tblLook w:val="04A0"/>
        </w:tblPrEx>
        <w:tc>
          <w:tcPr>
            <w:tcW w:w="2465" w:type="dxa"/>
          </w:tcPr>
          <w:p w:rsidR="00D401B0" w:rsidRPr="00147C62" w:rsidP="00D401B0" w14:paraId="4A5BBC43" w14:textId="3DE0DD9B">
            <w:pPr>
              <w:rPr>
                <w:rFonts w:asciiTheme="minorHAnsi" w:hAnsiTheme="minorHAnsi" w:cstheme="minorHAnsi"/>
                <w:sz w:val="22"/>
              </w:rPr>
            </w:pPr>
            <w:r w:rsidRPr="00147C62">
              <w:rPr>
                <w:rFonts w:asciiTheme="minorHAnsi" w:hAnsiTheme="minorHAnsi" w:cstheme="minorHAnsi"/>
                <w:sz w:val="22"/>
              </w:rPr>
              <w:t>IPC Training Participants</w:t>
            </w:r>
          </w:p>
        </w:tc>
        <w:tc>
          <w:tcPr>
            <w:tcW w:w="1201" w:type="dxa"/>
          </w:tcPr>
          <w:p w:rsidR="00D401B0" w:rsidRPr="00147C62" w:rsidP="00D401B0" w14:paraId="3C5225EA" w14:textId="76A26131">
            <w:pPr>
              <w:rPr>
                <w:rFonts w:asciiTheme="minorHAnsi" w:hAnsiTheme="minorHAnsi" w:cstheme="minorHAnsi"/>
                <w:sz w:val="22"/>
              </w:rPr>
            </w:pPr>
            <w:r w:rsidRPr="00147C62">
              <w:rPr>
                <w:rFonts w:asciiTheme="minorHAnsi" w:hAnsiTheme="minorHAnsi" w:cstheme="minorHAnsi"/>
                <w:sz w:val="22"/>
              </w:rPr>
              <w:t>One-time</w:t>
            </w:r>
          </w:p>
        </w:tc>
        <w:tc>
          <w:tcPr>
            <w:tcW w:w="3029" w:type="dxa"/>
          </w:tcPr>
          <w:p w:rsidR="00E67E8A" w:rsidRPr="00147C62" w:rsidP="00D401B0" w14:paraId="7D9C265B" w14:textId="603E906B">
            <w:pPr>
              <w:rPr>
                <w:rFonts w:asciiTheme="minorHAnsi" w:hAnsiTheme="minorHAnsi" w:cstheme="minorHAnsi"/>
                <w:i/>
                <w:iCs/>
                <w:sz w:val="22"/>
              </w:rPr>
            </w:pPr>
            <w:r w:rsidRPr="00147C62">
              <w:rPr>
                <w:rFonts w:asciiTheme="minorHAnsi" w:hAnsiTheme="minorHAnsi" w:cstheme="minorHAnsi"/>
                <w:i/>
                <w:iCs/>
                <w:sz w:val="22"/>
              </w:rPr>
              <w:t>Training evaluation</w:t>
            </w:r>
            <w:r w:rsidRPr="00147C62" w:rsidR="006A72B0">
              <w:rPr>
                <w:rFonts w:asciiTheme="minorHAnsi" w:hAnsiTheme="minorHAnsi" w:cstheme="minorHAnsi"/>
                <w:i/>
                <w:iCs/>
                <w:sz w:val="22"/>
              </w:rPr>
              <w:t xml:space="preserve"> data</w:t>
            </w:r>
          </w:p>
          <w:p w:rsidR="00E67E8A" w:rsidRPr="00147C62" w:rsidP="00E67E8A" w14:paraId="306C3441" w14:textId="77777777">
            <w:pPr>
              <w:pStyle w:val="ListParagraph"/>
              <w:numPr>
                <w:ilvl w:val="0"/>
                <w:numId w:val="8"/>
              </w:numPr>
              <w:rPr>
                <w:rFonts w:asciiTheme="minorHAnsi" w:hAnsiTheme="minorHAnsi" w:cstheme="minorHAnsi"/>
                <w:sz w:val="22"/>
              </w:rPr>
            </w:pPr>
            <w:r w:rsidRPr="00147C62">
              <w:rPr>
                <w:rFonts w:asciiTheme="minorHAnsi" w:hAnsiTheme="minorHAnsi" w:cstheme="minorHAnsi"/>
                <w:sz w:val="22"/>
              </w:rPr>
              <w:t>Primary data collection</w:t>
            </w:r>
          </w:p>
          <w:p w:rsidR="00D401B0" w:rsidRPr="00147C62" w:rsidP="001C6D41" w14:paraId="0E79FF43" w14:textId="28462239">
            <w:pPr>
              <w:pStyle w:val="ListParagraph"/>
              <w:ind w:left="360"/>
              <w:rPr>
                <w:rFonts w:asciiTheme="minorHAnsi" w:hAnsiTheme="minorHAnsi" w:cstheme="minorHAnsi"/>
                <w:sz w:val="22"/>
              </w:rPr>
            </w:pPr>
            <w:r>
              <w:rPr>
                <w:rFonts w:asciiTheme="minorHAnsi" w:hAnsiTheme="minorHAnsi" w:cstheme="minorHAnsi"/>
                <w:sz w:val="22"/>
              </w:rPr>
              <w:t>a</w:t>
            </w:r>
            <w:r w:rsidR="00540CB9">
              <w:rPr>
                <w:rFonts w:asciiTheme="minorHAnsi" w:hAnsiTheme="minorHAnsi" w:cstheme="minorHAnsi"/>
                <w:sz w:val="22"/>
              </w:rPr>
              <w:t>d</w:t>
            </w:r>
            <w:r w:rsidRPr="00147C62" w:rsidR="001C6D41">
              <w:rPr>
                <w:rFonts w:asciiTheme="minorHAnsi" w:hAnsiTheme="minorHAnsi" w:cstheme="minorHAnsi"/>
                <w:sz w:val="22"/>
              </w:rPr>
              <w:t xml:space="preserve">ministered </w:t>
            </w:r>
            <w:r w:rsidRPr="00147C62" w:rsidR="00A64305">
              <w:rPr>
                <w:rFonts w:asciiTheme="minorHAnsi" w:hAnsiTheme="minorHAnsi" w:cstheme="minorHAnsi"/>
                <w:sz w:val="22"/>
              </w:rPr>
              <w:t>by national partners</w:t>
            </w:r>
          </w:p>
          <w:p w:rsidR="003F096C" w:rsidRPr="00147C62" w:rsidP="003F096C" w14:paraId="64A04361" w14:textId="3A82A908">
            <w:pPr>
              <w:pStyle w:val="ListParagraph"/>
              <w:numPr>
                <w:ilvl w:val="0"/>
                <w:numId w:val="8"/>
              </w:numPr>
              <w:rPr>
                <w:rFonts w:asciiTheme="minorHAnsi" w:hAnsiTheme="minorHAnsi" w:cstheme="minorHAnsi"/>
                <w:sz w:val="22"/>
              </w:rPr>
            </w:pPr>
            <w:r w:rsidRPr="00147C62">
              <w:rPr>
                <w:rFonts w:asciiTheme="minorHAnsi" w:hAnsiTheme="minorHAnsi" w:cstheme="minorHAnsi"/>
                <w:sz w:val="22"/>
              </w:rPr>
              <w:t>N</w:t>
            </w:r>
            <w:r w:rsidRPr="00147C62" w:rsidR="00EE108F">
              <w:rPr>
                <w:rFonts w:asciiTheme="minorHAnsi" w:hAnsiTheme="minorHAnsi" w:cstheme="minorHAnsi"/>
                <w:sz w:val="22"/>
              </w:rPr>
              <w:t xml:space="preserve">on-standardized collection </w:t>
            </w:r>
            <w:r w:rsidRPr="00147C62" w:rsidR="001C6D41">
              <w:rPr>
                <w:rFonts w:asciiTheme="minorHAnsi" w:hAnsiTheme="minorHAnsi" w:cstheme="minorHAnsi"/>
                <w:sz w:val="22"/>
              </w:rPr>
              <w:t xml:space="preserve">of information </w:t>
            </w:r>
            <w:r w:rsidRPr="00147C62">
              <w:rPr>
                <w:rFonts w:asciiTheme="minorHAnsi" w:hAnsiTheme="minorHAnsi" w:cstheme="minorHAnsi"/>
                <w:sz w:val="22"/>
              </w:rPr>
              <w:t>(tailored to partner organization approach)</w:t>
            </w:r>
          </w:p>
          <w:p w:rsidR="00EE108F" w:rsidRPr="00147C62" w:rsidP="003F096C" w14:paraId="3F28D88E" w14:textId="3C3D0EAF">
            <w:pPr>
              <w:pStyle w:val="ListParagraph"/>
              <w:numPr>
                <w:ilvl w:val="0"/>
                <w:numId w:val="8"/>
              </w:numPr>
              <w:rPr>
                <w:rFonts w:asciiTheme="minorHAnsi" w:hAnsiTheme="minorHAnsi" w:cstheme="minorHAnsi"/>
                <w:sz w:val="22"/>
              </w:rPr>
            </w:pPr>
            <w:r w:rsidRPr="00147C62">
              <w:rPr>
                <w:rFonts w:asciiTheme="minorHAnsi" w:hAnsiTheme="minorHAnsi" w:cstheme="minorHAnsi"/>
                <w:sz w:val="22"/>
              </w:rPr>
              <w:t>T</w:t>
            </w:r>
            <w:r w:rsidRPr="00147C62" w:rsidR="001C6D41">
              <w:rPr>
                <w:rFonts w:asciiTheme="minorHAnsi" w:hAnsiTheme="minorHAnsi" w:cstheme="minorHAnsi"/>
                <w:sz w:val="22"/>
              </w:rPr>
              <w:t xml:space="preserve">raining participants </w:t>
            </w:r>
            <w:r w:rsidRPr="00147C62">
              <w:rPr>
                <w:rFonts w:asciiTheme="minorHAnsi" w:hAnsiTheme="minorHAnsi" w:cstheme="minorHAnsi"/>
                <w:sz w:val="22"/>
              </w:rPr>
              <w:t xml:space="preserve">typically submit information </w:t>
            </w:r>
            <w:r w:rsidRPr="00147C62">
              <w:rPr>
                <w:rFonts w:asciiTheme="minorHAnsi" w:hAnsiTheme="minorHAnsi" w:cstheme="minorHAnsi"/>
                <w:sz w:val="22"/>
              </w:rPr>
              <w:t>through online platforms</w:t>
            </w:r>
          </w:p>
          <w:p w:rsidR="00525872" w:rsidRPr="00147C62" w:rsidP="00E83F09" w14:paraId="3685581A" w14:textId="7E0B2F77">
            <w:pPr>
              <w:rPr>
                <w:rFonts w:asciiTheme="minorHAnsi" w:hAnsiTheme="minorHAnsi" w:cstheme="minorHAnsi"/>
                <w:sz w:val="22"/>
              </w:rPr>
            </w:pPr>
          </w:p>
        </w:tc>
        <w:tc>
          <w:tcPr>
            <w:tcW w:w="3375" w:type="dxa"/>
          </w:tcPr>
          <w:p w:rsidR="008F3A1A" w:rsidP="008F3A1A" w14:paraId="6F1ECE0C" w14:textId="20DA6B6D">
            <w:pPr>
              <w:pStyle w:val="ListParagraph"/>
              <w:numPr>
                <w:ilvl w:val="0"/>
                <w:numId w:val="8"/>
              </w:numPr>
              <w:rPr>
                <w:rFonts w:eastAsia="Calibri" w:asciiTheme="minorHAnsi" w:hAnsiTheme="minorHAnsi" w:cstheme="minorHAnsi"/>
                <w:sz w:val="22"/>
              </w:rPr>
            </w:pPr>
            <w:r w:rsidRPr="008F3A1A">
              <w:rPr>
                <w:rFonts w:eastAsia="Calibri" w:asciiTheme="minorHAnsi" w:hAnsiTheme="minorHAnsi" w:cstheme="minorHAnsi"/>
                <w:sz w:val="22"/>
              </w:rPr>
              <w:t xml:space="preserve">To understand the types of </w:t>
            </w:r>
            <w:r w:rsidR="0001799F">
              <w:rPr>
                <w:rFonts w:eastAsia="Calibri" w:asciiTheme="minorHAnsi" w:hAnsiTheme="minorHAnsi" w:cstheme="minorHAnsi"/>
                <w:sz w:val="22"/>
              </w:rPr>
              <w:t xml:space="preserve">health care </w:t>
            </w:r>
            <w:r>
              <w:rPr>
                <w:rFonts w:eastAsia="Calibri" w:asciiTheme="minorHAnsi" w:hAnsiTheme="minorHAnsi" w:cstheme="minorHAnsi"/>
                <w:sz w:val="22"/>
              </w:rPr>
              <w:t>providers</w:t>
            </w:r>
            <w:r w:rsidRPr="008F3A1A">
              <w:rPr>
                <w:rFonts w:eastAsia="Calibri" w:asciiTheme="minorHAnsi" w:hAnsiTheme="minorHAnsi" w:cstheme="minorHAnsi"/>
                <w:sz w:val="22"/>
              </w:rPr>
              <w:t xml:space="preserve"> and</w:t>
            </w:r>
            <w:r>
              <w:rPr>
                <w:rFonts w:eastAsia="Calibri" w:asciiTheme="minorHAnsi" w:hAnsiTheme="minorHAnsi" w:cstheme="minorHAnsi"/>
                <w:sz w:val="22"/>
              </w:rPr>
              <w:t xml:space="preserve"> </w:t>
            </w:r>
            <w:r w:rsidRPr="008F3A1A">
              <w:rPr>
                <w:rFonts w:eastAsia="Calibri" w:asciiTheme="minorHAnsi" w:hAnsiTheme="minorHAnsi" w:cstheme="minorHAnsi"/>
                <w:sz w:val="22"/>
              </w:rPr>
              <w:t xml:space="preserve">settings reached with PFL materials. </w:t>
            </w:r>
          </w:p>
          <w:p w:rsidR="006A72B0" w:rsidRPr="008F3A1A" w:rsidP="008F3A1A" w14:paraId="4987E3A3" w14:textId="035C2C9F">
            <w:pPr>
              <w:pStyle w:val="ListParagraph"/>
              <w:numPr>
                <w:ilvl w:val="0"/>
                <w:numId w:val="8"/>
              </w:numPr>
              <w:rPr>
                <w:rFonts w:eastAsia="Calibri" w:asciiTheme="minorHAnsi" w:hAnsiTheme="minorHAnsi" w:cstheme="minorHAnsi"/>
                <w:sz w:val="22"/>
              </w:rPr>
            </w:pPr>
            <w:r>
              <w:rPr>
                <w:rFonts w:eastAsia="Calibri" w:asciiTheme="minorHAnsi" w:hAnsiTheme="minorHAnsi" w:cstheme="minorHAnsi"/>
                <w:sz w:val="22"/>
              </w:rPr>
              <w:t xml:space="preserve">To </w:t>
            </w:r>
            <w:r w:rsidRPr="008F3A1A">
              <w:rPr>
                <w:rFonts w:eastAsia="Calibri" w:asciiTheme="minorHAnsi" w:hAnsiTheme="minorHAnsi" w:cstheme="minorHAnsi"/>
                <w:sz w:val="22"/>
              </w:rPr>
              <w:t>assess the effectiveness of the training materials, delivery, and understanding of content presented. Information will be used for partners and CDC to adapt materials as needed.</w:t>
            </w:r>
          </w:p>
          <w:p w:rsidR="00D401B0" w:rsidRPr="00147C62" w:rsidP="00D401B0" w14:paraId="3491ABF9" w14:textId="2BD29AC3">
            <w:pPr>
              <w:rPr>
                <w:rFonts w:asciiTheme="minorHAnsi" w:hAnsiTheme="minorHAnsi" w:cstheme="minorHAnsi"/>
                <w:sz w:val="22"/>
              </w:rPr>
            </w:pPr>
          </w:p>
        </w:tc>
      </w:tr>
      <w:tr w14:paraId="498D7CBF" w14:textId="77777777" w:rsidTr="00A51A7E">
        <w:tblPrEx>
          <w:tblW w:w="0" w:type="auto"/>
          <w:tblLook w:val="04A0"/>
        </w:tblPrEx>
        <w:tc>
          <w:tcPr>
            <w:tcW w:w="2465" w:type="dxa"/>
          </w:tcPr>
          <w:p w:rsidR="00A64305" w:rsidRPr="00147C62" w:rsidP="00A64305" w14:paraId="61437784" w14:textId="27CC66E1">
            <w:pPr>
              <w:rPr>
                <w:rFonts w:asciiTheme="minorHAnsi" w:hAnsiTheme="minorHAnsi" w:cstheme="minorHAnsi"/>
                <w:sz w:val="22"/>
              </w:rPr>
            </w:pPr>
            <w:r w:rsidRPr="00147C62">
              <w:rPr>
                <w:rFonts w:asciiTheme="minorHAnsi" w:hAnsiTheme="minorHAnsi" w:cstheme="minorHAnsi"/>
                <w:sz w:val="22"/>
              </w:rPr>
              <w:t>CDC Funded National Partner Organizations</w:t>
            </w:r>
            <w:r w:rsidRPr="00147C62" w:rsidR="00237447">
              <w:rPr>
                <w:rFonts w:asciiTheme="minorHAnsi" w:hAnsiTheme="minorHAnsi" w:cstheme="minorHAnsi"/>
                <w:sz w:val="22"/>
              </w:rPr>
              <w:t xml:space="preserve"> (11 total)</w:t>
            </w:r>
          </w:p>
        </w:tc>
        <w:tc>
          <w:tcPr>
            <w:tcW w:w="1201" w:type="dxa"/>
          </w:tcPr>
          <w:p w:rsidR="00A64305" w:rsidRPr="00147C62" w:rsidP="00A64305" w14:paraId="744CF1EB" w14:textId="17877EBD">
            <w:pPr>
              <w:rPr>
                <w:rFonts w:asciiTheme="minorHAnsi" w:hAnsiTheme="minorHAnsi" w:cstheme="minorHAnsi"/>
                <w:sz w:val="22"/>
              </w:rPr>
            </w:pPr>
            <w:r w:rsidRPr="00147C62">
              <w:rPr>
                <w:rFonts w:asciiTheme="minorHAnsi" w:hAnsiTheme="minorHAnsi" w:cstheme="minorHAnsi"/>
                <w:sz w:val="22"/>
              </w:rPr>
              <w:t>Monthly</w:t>
            </w:r>
          </w:p>
        </w:tc>
        <w:tc>
          <w:tcPr>
            <w:tcW w:w="3029" w:type="dxa"/>
          </w:tcPr>
          <w:p w:rsidR="00E67E8A" w:rsidRPr="00147C62" w:rsidP="00A64305" w14:paraId="1B50017B" w14:textId="794C77F2">
            <w:pPr>
              <w:rPr>
                <w:rFonts w:asciiTheme="minorHAnsi" w:hAnsiTheme="minorHAnsi" w:cstheme="minorHAnsi"/>
                <w:i/>
                <w:iCs/>
                <w:sz w:val="22"/>
              </w:rPr>
            </w:pPr>
            <w:r w:rsidRPr="00147C62">
              <w:rPr>
                <w:rFonts w:asciiTheme="minorHAnsi" w:hAnsiTheme="minorHAnsi" w:cstheme="minorHAnsi"/>
                <w:i/>
                <w:iCs/>
                <w:sz w:val="22"/>
              </w:rPr>
              <w:t>Aggregate t</w:t>
            </w:r>
            <w:r w:rsidRPr="00147C62" w:rsidR="00A64305">
              <w:rPr>
                <w:rFonts w:asciiTheme="minorHAnsi" w:hAnsiTheme="minorHAnsi" w:cstheme="minorHAnsi"/>
                <w:i/>
                <w:iCs/>
                <w:sz w:val="22"/>
              </w:rPr>
              <w:t>raining Data</w:t>
            </w:r>
          </w:p>
          <w:p w:rsidR="00E67E8A" w:rsidRPr="00147C62" w:rsidP="00E67E8A" w14:paraId="70965512" w14:textId="1A5824DB">
            <w:pPr>
              <w:pStyle w:val="ListParagraph"/>
              <w:numPr>
                <w:ilvl w:val="0"/>
                <w:numId w:val="9"/>
              </w:numPr>
              <w:rPr>
                <w:rFonts w:asciiTheme="minorHAnsi" w:hAnsiTheme="minorHAnsi" w:cstheme="minorHAnsi"/>
                <w:sz w:val="22"/>
              </w:rPr>
            </w:pPr>
            <w:r w:rsidRPr="00147C62">
              <w:rPr>
                <w:rFonts w:asciiTheme="minorHAnsi" w:hAnsiTheme="minorHAnsi" w:cstheme="minorHAnsi"/>
                <w:sz w:val="22"/>
              </w:rPr>
              <w:t>S</w:t>
            </w:r>
            <w:r w:rsidRPr="00147C62" w:rsidR="00A64305">
              <w:rPr>
                <w:rFonts w:asciiTheme="minorHAnsi" w:hAnsiTheme="minorHAnsi" w:cstheme="minorHAnsi"/>
                <w:sz w:val="22"/>
              </w:rPr>
              <w:t>econdary data collection</w:t>
            </w:r>
          </w:p>
          <w:p w:rsidR="00A64305" w:rsidRPr="00147C62" w:rsidP="00E67E8A" w14:paraId="1AA05190" w14:textId="77777777">
            <w:pPr>
              <w:pStyle w:val="ListParagraph"/>
              <w:numPr>
                <w:ilvl w:val="0"/>
                <w:numId w:val="9"/>
              </w:numPr>
              <w:rPr>
                <w:rFonts w:asciiTheme="minorHAnsi" w:hAnsiTheme="minorHAnsi" w:cstheme="minorHAnsi"/>
                <w:sz w:val="22"/>
              </w:rPr>
            </w:pPr>
            <w:r w:rsidRPr="00147C62">
              <w:rPr>
                <w:rFonts w:asciiTheme="minorHAnsi" w:hAnsiTheme="minorHAnsi" w:cstheme="minorHAnsi"/>
                <w:sz w:val="22"/>
              </w:rPr>
              <w:t>Serves as a r</w:t>
            </w:r>
            <w:r w:rsidRPr="00147C62">
              <w:rPr>
                <w:rFonts w:asciiTheme="minorHAnsi" w:hAnsiTheme="minorHAnsi" w:cstheme="minorHAnsi"/>
                <w:sz w:val="22"/>
              </w:rPr>
              <w:t>eport to CDC</w:t>
            </w:r>
          </w:p>
          <w:p w:rsidR="00EE108F" w:rsidRPr="00147C62" w:rsidP="00E67E8A" w14:paraId="461A22F2" w14:textId="77777777">
            <w:pPr>
              <w:pStyle w:val="ListParagraph"/>
              <w:numPr>
                <w:ilvl w:val="0"/>
                <w:numId w:val="9"/>
              </w:numPr>
              <w:rPr>
                <w:rFonts w:asciiTheme="minorHAnsi" w:hAnsiTheme="minorHAnsi" w:cstheme="minorHAnsi"/>
                <w:sz w:val="22"/>
              </w:rPr>
            </w:pPr>
            <w:r w:rsidRPr="00147C62">
              <w:rPr>
                <w:rFonts w:asciiTheme="minorHAnsi" w:hAnsiTheme="minorHAnsi" w:cstheme="minorHAnsi"/>
                <w:sz w:val="22"/>
              </w:rPr>
              <w:t>Submitted through Qualtrics</w:t>
            </w:r>
          </w:p>
          <w:p w:rsidR="00E746F6" w:rsidRPr="00147C62" w:rsidP="00E67E8A" w14:paraId="46E9C4F3" w14:textId="73BB8769">
            <w:pPr>
              <w:pStyle w:val="ListParagraph"/>
              <w:numPr>
                <w:ilvl w:val="0"/>
                <w:numId w:val="9"/>
              </w:numPr>
              <w:rPr>
                <w:rFonts w:asciiTheme="minorHAnsi" w:hAnsiTheme="minorHAnsi" w:cstheme="minorHAnsi"/>
                <w:sz w:val="22"/>
              </w:rPr>
            </w:pPr>
            <w:r w:rsidRPr="00147C62">
              <w:rPr>
                <w:rFonts w:eastAsia="Calibri" w:asciiTheme="minorHAnsi" w:hAnsiTheme="minorHAnsi" w:cstheme="minorHAnsi"/>
                <w:sz w:val="22"/>
              </w:rPr>
              <w:t>Each national partner’s point of contact completes the standardized reporting form</w:t>
            </w:r>
          </w:p>
        </w:tc>
        <w:tc>
          <w:tcPr>
            <w:tcW w:w="3375" w:type="dxa"/>
          </w:tcPr>
          <w:p w:rsidR="00E67E8A" w:rsidRPr="00147C62" w:rsidP="00E67E8A" w14:paraId="44F99BC6" w14:textId="04BF6AE1">
            <w:pPr>
              <w:rPr>
                <w:rFonts w:eastAsia="Calibri" w:asciiTheme="minorHAnsi" w:hAnsiTheme="minorHAnsi" w:cstheme="minorHAnsi"/>
                <w:sz w:val="22"/>
              </w:rPr>
            </w:pPr>
            <w:r w:rsidRPr="00147C62">
              <w:rPr>
                <w:rFonts w:eastAsia="Calibri" w:asciiTheme="minorHAnsi" w:hAnsiTheme="minorHAnsi" w:cstheme="minorHAnsi"/>
                <w:sz w:val="22"/>
              </w:rPr>
              <w:t xml:space="preserve">To monitor the reach and impact (e.g., learning) of PFL training efforts conducted by partners (live and asynchronous training events). Information will be used to adapt training materials and program strategy as needed. </w:t>
            </w:r>
          </w:p>
          <w:p w:rsidR="00A64305" w:rsidRPr="00147C62" w:rsidP="00A64305" w14:paraId="11356C6E" w14:textId="77777777">
            <w:pPr>
              <w:rPr>
                <w:rFonts w:asciiTheme="minorHAnsi" w:hAnsiTheme="minorHAnsi" w:cstheme="minorHAnsi"/>
                <w:sz w:val="22"/>
              </w:rPr>
            </w:pPr>
          </w:p>
        </w:tc>
      </w:tr>
      <w:tr w14:paraId="2E1A634E" w14:textId="77777777" w:rsidTr="00A51A7E">
        <w:tblPrEx>
          <w:tblW w:w="0" w:type="auto"/>
          <w:tblLook w:val="04A0"/>
        </w:tblPrEx>
        <w:tc>
          <w:tcPr>
            <w:tcW w:w="2465" w:type="dxa"/>
          </w:tcPr>
          <w:p w:rsidR="00A64305" w:rsidRPr="00147C62" w:rsidP="00A64305" w14:paraId="3D9CB2DB" w14:textId="0A645708">
            <w:pPr>
              <w:rPr>
                <w:rFonts w:asciiTheme="minorHAnsi" w:hAnsiTheme="minorHAnsi" w:cstheme="minorHAnsi"/>
                <w:sz w:val="22"/>
              </w:rPr>
            </w:pPr>
            <w:r w:rsidRPr="00147C62">
              <w:rPr>
                <w:rFonts w:asciiTheme="minorHAnsi" w:hAnsiTheme="minorHAnsi" w:cstheme="minorHAnsi"/>
                <w:sz w:val="22"/>
              </w:rPr>
              <w:t xml:space="preserve">CDC Funded National Partner Organizations </w:t>
            </w:r>
            <w:r w:rsidRPr="00147C62" w:rsidR="00237447">
              <w:rPr>
                <w:rFonts w:asciiTheme="minorHAnsi" w:hAnsiTheme="minorHAnsi" w:cstheme="minorHAnsi"/>
                <w:sz w:val="22"/>
              </w:rPr>
              <w:t>(11 total)</w:t>
            </w:r>
          </w:p>
        </w:tc>
        <w:tc>
          <w:tcPr>
            <w:tcW w:w="1201" w:type="dxa"/>
          </w:tcPr>
          <w:p w:rsidR="00A64305" w:rsidRPr="00147C62" w:rsidP="00A64305" w14:paraId="3F8655D9" w14:textId="77777777">
            <w:pPr>
              <w:rPr>
                <w:rFonts w:asciiTheme="minorHAnsi" w:hAnsiTheme="minorHAnsi" w:cstheme="minorHAnsi"/>
                <w:sz w:val="22"/>
              </w:rPr>
            </w:pPr>
            <w:r w:rsidRPr="00147C62">
              <w:rPr>
                <w:rFonts w:asciiTheme="minorHAnsi" w:hAnsiTheme="minorHAnsi" w:cstheme="minorHAnsi"/>
                <w:sz w:val="22"/>
              </w:rPr>
              <w:t>Monthly</w:t>
            </w:r>
          </w:p>
        </w:tc>
        <w:tc>
          <w:tcPr>
            <w:tcW w:w="3029" w:type="dxa"/>
          </w:tcPr>
          <w:p w:rsidR="006A72B0" w:rsidRPr="00147C62" w:rsidP="006A72B0" w14:paraId="5ADB7768" w14:textId="78B7CA32">
            <w:pPr>
              <w:rPr>
                <w:rFonts w:asciiTheme="minorHAnsi" w:hAnsiTheme="minorHAnsi" w:cstheme="minorHAnsi"/>
                <w:i/>
                <w:iCs/>
                <w:sz w:val="22"/>
              </w:rPr>
            </w:pPr>
            <w:r w:rsidRPr="00147C62">
              <w:rPr>
                <w:rFonts w:asciiTheme="minorHAnsi" w:hAnsiTheme="minorHAnsi" w:cstheme="minorHAnsi"/>
                <w:i/>
                <w:iCs/>
                <w:sz w:val="22"/>
              </w:rPr>
              <w:t>Communications data</w:t>
            </w:r>
          </w:p>
          <w:p w:rsidR="00EE108F" w:rsidRPr="00147C62" w:rsidP="00EE108F" w14:paraId="35D782BD" w14:textId="428A9DFB">
            <w:pPr>
              <w:pStyle w:val="ListParagraph"/>
              <w:numPr>
                <w:ilvl w:val="0"/>
                <w:numId w:val="10"/>
              </w:numPr>
              <w:rPr>
                <w:rFonts w:asciiTheme="minorHAnsi" w:hAnsiTheme="minorHAnsi" w:cstheme="minorHAnsi"/>
                <w:sz w:val="22"/>
              </w:rPr>
            </w:pPr>
            <w:r w:rsidRPr="00147C62">
              <w:rPr>
                <w:rFonts w:asciiTheme="minorHAnsi" w:hAnsiTheme="minorHAnsi" w:cstheme="minorHAnsi"/>
                <w:sz w:val="22"/>
              </w:rPr>
              <w:t>Serves as a report to CDC</w:t>
            </w:r>
          </w:p>
          <w:p w:rsidR="006724EA" w:rsidRPr="00147C62" w:rsidP="00EE108F" w14:paraId="0CEA878B" w14:textId="77777777">
            <w:pPr>
              <w:pStyle w:val="ListParagraph"/>
              <w:numPr>
                <w:ilvl w:val="0"/>
                <w:numId w:val="10"/>
              </w:numPr>
              <w:rPr>
                <w:rFonts w:asciiTheme="minorHAnsi" w:hAnsiTheme="minorHAnsi" w:cstheme="minorHAnsi"/>
                <w:sz w:val="22"/>
              </w:rPr>
            </w:pPr>
            <w:r w:rsidRPr="00147C62">
              <w:rPr>
                <w:rFonts w:asciiTheme="minorHAnsi" w:hAnsiTheme="minorHAnsi" w:cstheme="minorHAnsi"/>
                <w:sz w:val="22"/>
              </w:rPr>
              <w:t>Submitted through Qualtrics</w:t>
            </w:r>
          </w:p>
          <w:p w:rsidR="00E746F6" w:rsidRPr="00147C62" w:rsidP="00EE108F" w14:paraId="06834662" w14:textId="1C5EAA34">
            <w:pPr>
              <w:pStyle w:val="ListParagraph"/>
              <w:numPr>
                <w:ilvl w:val="0"/>
                <w:numId w:val="10"/>
              </w:numPr>
              <w:rPr>
                <w:rFonts w:asciiTheme="minorHAnsi" w:hAnsiTheme="minorHAnsi" w:cstheme="minorHAnsi"/>
                <w:sz w:val="22"/>
              </w:rPr>
            </w:pPr>
            <w:r w:rsidRPr="00147C62">
              <w:rPr>
                <w:rFonts w:eastAsia="Calibri" w:asciiTheme="minorHAnsi" w:hAnsiTheme="minorHAnsi" w:cstheme="minorHAnsi"/>
                <w:sz w:val="22"/>
              </w:rPr>
              <w:t>Each national partner’s point of contact completes the standardized reporting form</w:t>
            </w:r>
          </w:p>
        </w:tc>
        <w:tc>
          <w:tcPr>
            <w:tcW w:w="3375" w:type="dxa"/>
          </w:tcPr>
          <w:p w:rsidR="00A64305" w:rsidRPr="00147C62" w:rsidP="00A64305" w14:paraId="1F983AF4" w14:textId="0429A5DB">
            <w:pPr>
              <w:rPr>
                <w:rFonts w:eastAsia="Calibri" w:asciiTheme="minorHAnsi" w:hAnsiTheme="minorHAnsi" w:cstheme="minorHAnsi"/>
                <w:sz w:val="22"/>
              </w:rPr>
            </w:pPr>
            <w:r w:rsidRPr="00147C62">
              <w:rPr>
                <w:rFonts w:eastAsia="Calibri" w:asciiTheme="minorHAnsi" w:hAnsiTheme="minorHAnsi" w:cstheme="minorHAnsi"/>
                <w:sz w:val="22"/>
              </w:rPr>
              <w:t>To monitor reach and effectiveness of PFL IPC communications efforts conducted by partners (email, social media, website, and podcasts). Information will be used to draw insights about specific characteristics of each promotional activity to help inform PFL’s media and communication strategy.</w:t>
            </w:r>
          </w:p>
        </w:tc>
      </w:tr>
    </w:tbl>
    <w:p w:rsidR="001D4564" w:rsidP="009F7AAD" w14:paraId="49C30FD9" w14:textId="77777777">
      <w:pPr>
        <w:spacing w:after="0"/>
        <w:rPr>
          <w:rFonts w:eastAsia="Calibri" w:asciiTheme="minorHAnsi" w:hAnsiTheme="minorHAnsi" w:cstheme="minorHAnsi"/>
          <w:szCs w:val="24"/>
        </w:rPr>
      </w:pPr>
    </w:p>
    <w:p w:rsidR="00EC6FC9" w:rsidRPr="00550AAD" w:rsidP="009F7AAD" w14:paraId="43841478" w14:textId="6AF67C8A">
      <w:pPr>
        <w:spacing w:after="0"/>
        <w:rPr>
          <w:rFonts w:eastAsia="Calibri" w:asciiTheme="minorHAnsi" w:hAnsiTheme="minorHAnsi" w:cstheme="minorHAnsi"/>
          <w:szCs w:val="24"/>
        </w:rPr>
      </w:pPr>
      <w:r w:rsidRPr="00550AAD">
        <w:rPr>
          <w:rFonts w:eastAsia="Calibri" w:asciiTheme="minorHAnsi" w:hAnsiTheme="minorHAnsi" w:cstheme="minorHAnsi"/>
          <w:szCs w:val="24"/>
        </w:rPr>
        <w:t xml:space="preserve">The </w:t>
      </w:r>
      <w:r w:rsidR="005935FC">
        <w:rPr>
          <w:rFonts w:eastAsia="Calibri" w:asciiTheme="minorHAnsi" w:hAnsiTheme="minorHAnsi" w:cstheme="minorHAnsi"/>
          <w:szCs w:val="24"/>
        </w:rPr>
        <w:t>Qualtrics</w:t>
      </w:r>
      <w:r w:rsidRPr="00550AAD">
        <w:rPr>
          <w:rFonts w:eastAsia="Calibri" w:asciiTheme="minorHAnsi" w:hAnsiTheme="minorHAnsi" w:cstheme="minorHAnsi"/>
          <w:szCs w:val="24"/>
        </w:rPr>
        <w:t xml:space="preserve"> forms </w:t>
      </w:r>
      <w:r w:rsidR="005935FC">
        <w:rPr>
          <w:rFonts w:eastAsia="Calibri" w:asciiTheme="minorHAnsi" w:hAnsiTheme="minorHAnsi" w:cstheme="minorHAnsi"/>
          <w:szCs w:val="24"/>
        </w:rPr>
        <w:t xml:space="preserve">partner use to report </w:t>
      </w:r>
      <w:r w:rsidR="00D6382B">
        <w:rPr>
          <w:rFonts w:eastAsia="Calibri" w:asciiTheme="minorHAnsi" w:hAnsiTheme="minorHAnsi" w:cstheme="minorHAnsi"/>
          <w:szCs w:val="24"/>
        </w:rPr>
        <w:t xml:space="preserve">(Attachments 3 and 4) </w:t>
      </w:r>
      <w:r w:rsidRPr="00550AAD">
        <w:rPr>
          <w:rFonts w:eastAsia="Calibri" w:asciiTheme="minorHAnsi" w:hAnsiTheme="minorHAnsi" w:cstheme="minorHAnsi"/>
          <w:szCs w:val="24"/>
        </w:rPr>
        <w:t>were reviewed by multiple CDC staff and the contractors supporting this project to ensure the questions and topic areas are scientifically accurate, representative of stakeholder needs, and in line with the proposed project objectives. DHQP project officers and subject matter experts, with the support from the NCEZID Science Office, will provide guidance and scientific oversight for the execution of this project. The data will be analyzed using basic descriptive statistics. There is no plan to generalize findings. Findings will be used for program reporting and to inform ongoing internal CDC decisions on training content and delivery.</w:t>
      </w:r>
    </w:p>
    <w:p w:rsidR="00E317CF" w:rsidRPr="00550AAD" w:rsidP="009F7AAD" w14:paraId="20529B68" w14:textId="77777777">
      <w:pPr>
        <w:spacing w:after="0"/>
        <w:rPr>
          <w:rFonts w:asciiTheme="minorHAnsi" w:hAnsiTheme="minorHAnsi" w:cstheme="minorHAnsi"/>
        </w:rPr>
      </w:pPr>
    </w:p>
    <w:p w:rsidR="004A13E8" w:rsidRPr="00CE602A" w:rsidP="009F7AAD" w14:paraId="55FE17B9" w14:textId="77777777">
      <w:pPr>
        <w:pStyle w:val="Heading1"/>
        <w:spacing w:after="0"/>
        <w:rPr>
          <w:rFonts w:asciiTheme="minorHAnsi" w:hAnsiTheme="minorHAnsi" w:cstheme="minorHAnsi"/>
        </w:rPr>
      </w:pPr>
      <w:bookmarkStart w:id="5" w:name="_Toc473880019"/>
      <w:r w:rsidRPr="00CE602A">
        <w:rPr>
          <w:rFonts w:asciiTheme="minorHAnsi" w:hAnsiTheme="minorHAnsi" w:cstheme="minorHAnsi"/>
        </w:rPr>
        <w:t>Use of Improved Information Technology and Burden Reduction</w:t>
      </w:r>
      <w:bookmarkEnd w:id="5"/>
    </w:p>
    <w:p w:rsidR="00A94331" w:rsidP="16797A3B" w14:paraId="5AC62DD4" w14:textId="47E0F443">
      <w:pPr>
        <w:spacing w:after="0"/>
        <w:rPr>
          <w:rFonts w:asciiTheme="minorHAnsi" w:hAnsiTheme="minorHAnsi"/>
        </w:rPr>
      </w:pPr>
      <w:r>
        <w:rPr>
          <w:rFonts w:asciiTheme="minorHAnsi" w:hAnsiTheme="minorHAnsi"/>
        </w:rPr>
        <w:t>Partners have flexibility in how they collect primary data from trainees</w:t>
      </w:r>
      <w:r w:rsidR="009541A5">
        <w:rPr>
          <w:rFonts w:asciiTheme="minorHAnsi" w:hAnsiTheme="minorHAnsi"/>
        </w:rPr>
        <w:t xml:space="preserve">, and </w:t>
      </w:r>
      <w:r w:rsidR="00806B4C">
        <w:rPr>
          <w:rFonts w:asciiTheme="minorHAnsi" w:hAnsiTheme="minorHAnsi"/>
        </w:rPr>
        <w:t>all have indicated the intention to use</w:t>
      </w:r>
      <w:r w:rsidR="009541A5">
        <w:rPr>
          <w:rFonts w:asciiTheme="minorHAnsi" w:hAnsiTheme="minorHAnsi"/>
        </w:rPr>
        <w:t xml:space="preserve"> online data collection methods</w:t>
      </w:r>
      <w:r>
        <w:rPr>
          <w:rFonts w:asciiTheme="minorHAnsi" w:hAnsiTheme="minorHAnsi"/>
        </w:rPr>
        <w:t xml:space="preserve">. </w:t>
      </w:r>
      <w:r w:rsidRPr="003A36BC" w:rsidR="003A36BC">
        <w:rPr>
          <w:rFonts w:asciiTheme="minorHAnsi" w:hAnsiTheme="minorHAnsi"/>
        </w:rPr>
        <w:t xml:space="preserve">Primary </w:t>
      </w:r>
      <w:r w:rsidR="00EC7960">
        <w:rPr>
          <w:rFonts w:asciiTheme="minorHAnsi" w:hAnsiTheme="minorHAnsi"/>
        </w:rPr>
        <w:t>training</w:t>
      </w:r>
      <w:r w:rsidRPr="003A36BC" w:rsidR="003A36BC">
        <w:rPr>
          <w:rFonts w:asciiTheme="minorHAnsi" w:hAnsiTheme="minorHAnsi"/>
        </w:rPr>
        <w:t xml:space="preserve"> data, collected by partners, is </w:t>
      </w:r>
      <w:r w:rsidRPr="003A36BC" w:rsidR="003A36BC">
        <w:rPr>
          <w:rFonts w:asciiTheme="minorHAnsi" w:hAnsiTheme="minorHAnsi"/>
        </w:rPr>
        <w:t xml:space="preserve">submitted by </w:t>
      </w:r>
      <w:r w:rsidR="00FA7387">
        <w:rPr>
          <w:rFonts w:asciiTheme="minorHAnsi" w:hAnsiTheme="minorHAnsi"/>
        </w:rPr>
        <w:t>trainees</w:t>
      </w:r>
      <w:r w:rsidRPr="003A36BC" w:rsidR="003A36BC">
        <w:rPr>
          <w:rFonts w:asciiTheme="minorHAnsi" w:hAnsiTheme="minorHAnsi"/>
        </w:rPr>
        <w:t xml:space="preserve"> using various electronic platforms such as Survey Monkey</w:t>
      </w:r>
      <w:r>
        <w:rPr>
          <w:rFonts w:asciiTheme="minorHAnsi" w:hAnsiTheme="minorHAnsi"/>
        </w:rPr>
        <w:t xml:space="preserve">, </w:t>
      </w:r>
      <w:r w:rsidR="00E634CB">
        <w:rPr>
          <w:rFonts w:asciiTheme="minorHAnsi" w:hAnsiTheme="minorHAnsi"/>
        </w:rPr>
        <w:t>Google Forms,</w:t>
      </w:r>
      <w:r w:rsidRPr="003A36BC" w:rsidR="003A36BC">
        <w:rPr>
          <w:rFonts w:asciiTheme="minorHAnsi" w:hAnsiTheme="minorHAnsi"/>
        </w:rPr>
        <w:t xml:space="preserve"> and </w:t>
      </w:r>
      <w:r>
        <w:rPr>
          <w:rFonts w:asciiTheme="minorHAnsi" w:hAnsiTheme="minorHAnsi"/>
        </w:rPr>
        <w:t xml:space="preserve">registration capabilities in webinar platforms such as Zoom and </w:t>
      </w:r>
      <w:r>
        <w:rPr>
          <w:rFonts w:asciiTheme="minorHAnsi" w:hAnsiTheme="minorHAnsi"/>
        </w:rPr>
        <w:t>WebX</w:t>
      </w:r>
      <w:r w:rsidRPr="003A36BC" w:rsidR="003A36BC">
        <w:rPr>
          <w:rFonts w:asciiTheme="minorHAnsi" w:hAnsiTheme="minorHAnsi"/>
        </w:rPr>
        <w:t>.</w:t>
      </w:r>
      <w:r w:rsidR="003A36BC">
        <w:rPr>
          <w:rFonts w:asciiTheme="minorHAnsi" w:hAnsiTheme="minorHAnsi"/>
        </w:rPr>
        <w:t xml:space="preserve"> </w:t>
      </w:r>
      <w:r w:rsidR="00A926CE">
        <w:rPr>
          <w:rFonts w:asciiTheme="minorHAnsi" w:hAnsiTheme="minorHAnsi"/>
        </w:rPr>
        <w:t xml:space="preserve"> </w:t>
      </w:r>
      <w:r w:rsidR="00551FB5">
        <w:rPr>
          <w:rFonts w:asciiTheme="minorHAnsi" w:hAnsiTheme="minorHAnsi"/>
        </w:rPr>
        <w:t xml:space="preserve">All </w:t>
      </w:r>
      <w:r w:rsidR="009541A5">
        <w:rPr>
          <w:rFonts w:asciiTheme="minorHAnsi" w:hAnsiTheme="minorHAnsi"/>
        </w:rPr>
        <w:t>primary</w:t>
      </w:r>
      <w:r w:rsidR="00551FB5">
        <w:rPr>
          <w:rFonts w:asciiTheme="minorHAnsi" w:hAnsiTheme="minorHAnsi"/>
        </w:rPr>
        <w:t xml:space="preserve"> data</w:t>
      </w:r>
      <w:r w:rsidR="009541A5">
        <w:rPr>
          <w:rFonts w:asciiTheme="minorHAnsi" w:hAnsiTheme="minorHAnsi"/>
        </w:rPr>
        <w:t xml:space="preserve"> collected by partners</w:t>
      </w:r>
      <w:r w:rsidR="00551FB5">
        <w:rPr>
          <w:rFonts w:asciiTheme="minorHAnsi" w:hAnsiTheme="minorHAnsi"/>
        </w:rPr>
        <w:t xml:space="preserve"> is </w:t>
      </w:r>
      <w:r w:rsidR="009541A5">
        <w:rPr>
          <w:rFonts w:asciiTheme="minorHAnsi" w:hAnsiTheme="minorHAnsi"/>
        </w:rPr>
        <w:t xml:space="preserve">then </w:t>
      </w:r>
      <w:r w:rsidR="00551FB5">
        <w:rPr>
          <w:rFonts w:asciiTheme="minorHAnsi" w:hAnsiTheme="minorHAnsi"/>
        </w:rPr>
        <w:t xml:space="preserve">submitted </w:t>
      </w:r>
      <w:r w:rsidR="009541A5">
        <w:rPr>
          <w:rFonts w:asciiTheme="minorHAnsi" w:hAnsiTheme="minorHAnsi"/>
        </w:rPr>
        <w:t xml:space="preserve">to CDC </w:t>
      </w:r>
      <w:r w:rsidR="00551FB5">
        <w:rPr>
          <w:rFonts w:asciiTheme="minorHAnsi" w:hAnsiTheme="minorHAnsi"/>
        </w:rPr>
        <w:t xml:space="preserve">on one </w:t>
      </w:r>
      <w:r w:rsidR="001E25AF">
        <w:rPr>
          <w:rFonts w:asciiTheme="minorHAnsi" w:hAnsiTheme="minorHAnsi"/>
        </w:rPr>
        <w:t>streamlined</w:t>
      </w:r>
      <w:r w:rsidR="00551FB5">
        <w:rPr>
          <w:rFonts w:asciiTheme="minorHAnsi" w:hAnsiTheme="minorHAnsi"/>
        </w:rPr>
        <w:t xml:space="preserve"> platform</w:t>
      </w:r>
      <w:r w:rsidR="00B7261F">
        <w:rPr>
          <w:rFonts w:asciiTheme="minorHAnsi" w:hAnsiTheme="minorHAnsi"/>
        </w:rPr>
        <w:t>, through a landing page that directs them to the appropriate Qualtrics form</w:t>
      </w:r>
      <w:r w:rsidR="00896979">
        <w:rPr>
          <w:rFonts w:asciiTheme="minorHAnsi" w:hAnsiTheme="minorHAnsi"/>
        </w:rPr>
        <w:t xml:space="preserve">: </w:t>
      </w:r>
      <w:r w:rsidR="00E0380A">
        <w:rPr>
          <w:rFonts w:asciiTheme="minorHAnsi" w:hAnsiTheme="minorHAnsi"/>
        </w:rPr>
        <w:t xml:space="preserve">one for </w:t>
      </w:r>
      <w:r w:rsidR="00E043BC">
        <w:rPr>
          <w:rFonts w:asciiTheme="minorHAnsi" w:hAnsiTheme="minorHAnsi"/>
        </w:rPr>
        <w:t xml:space="preserve">aggregated </w:t>
      </w:r>
      <w:r w:rsidR="00E0380A">
        <w:rPr>
          <w:rFonts w:asciiTheme="minorHAnsi" w:hAnsiTheme="minorHAnsi"/>
        </w:rPr>
        <w:t xml:space="preserve">training </w:t>
      </w:r>
      <w:r w:rsidR="00E043BC">
        <w:rPr>
          <w:rFonts w:asciiTheme="minorHAnsi" w:hAnsiTheme="minorHAnsi"/>
        </w:rPr>
        <w:t xml:space="preserve">data </w:t>
      </w:r>
      <w:r w:rsidR="00896979">
        <w:rPr>
          <w:rFonts w:asciiTheme="minorHAnsi" w:hAnsiTheme="minorHAnsi"/>
        </w:rPr>
        <w:t>from</w:t>
      </w:r>
      <w:r w:rsidR="00E043BC">
        <w:rPr>
          <w:rFonts w:asciiTheme="minorHAnsi" w:hAnsiTheme="minorHAnsi"/>
        </w:rPr>
        <w:t xml:space="preserve"> primary </w:t>
      </w:r>
      <w:r w:rsidR="00896979">
        <w:rPr>
          <w:rFonts w:asciiTheme="minorHAnsi" w:hAnsiTheme="minorHAnsi"/>
        </w:rPr>
        <w:t xml:space="preserve">training </w:t>
      </w:r>
      <w:r w:rsidR="00E043BC">
        <w:rPr>
          <w:rFonts w:asciiTheme="minorHAnsi" w:hAnsiTheme="minorHAnsi"/>
        </w:rPr>
        <w:t xml:space="preserve">data collection </w:t>
      </w:r>
      <w:r w:rsidR="005935FC">
        <w:rPr>
          <w:rFonts w:asciiTheme="minorHAnsi" w:hAnsiTheme="minorHAnsi"/>
        </w:rPr>
        <w:t>and another for</w:t>
      </w:r>
      <w:r w:rsidR="00E043BC">
        <w:rPr>
          <w:rFonts w:asciiTheme="minorHAnsi" w:hAnsiTheme="minorHAnsi"/>
        </w:rPr>
        <w:t xml:space="preserve"> </w:t>
      </w:r>
      <w:r w:rsidR="00E0380A">
        <w:rPr>
          <w:rFonts w:asciiTheme="minorHAnsi" w:hAnsiTheme="minorHAnsi"/>
        </w:rPr>
        <w:t xml:space="preserve">data relating to IPC </w:t>
      </w:r>
      <w:r w:rsidR="00E043BC">
        <w:rPr>
          <w:rFonts w:asciiTheme="minorHAnsi" w:hAnsiTheme="minorHAnsi"/>
        </w:rPr>
        <w:t xml:space="preserve">communications </w:t>
      </w:r>
      <w:r w:rsidR="00E0380A">
        <w:rPr>
          <w:rFonts w:asciiTheme="minorHAnsi" w:hAnsiTheme="minorHAnsi"/>
        </w:rPr>
        <w:t xml:space="preserve">activity </w:t>
      </w:r>
      <w:r w:rsidR="005935FC">
        <w:rPr>
          <w:rFonts w:asciiTheme="minorHAnsi" w:hAnsiTheme="minorHAnsi"/>
        </w:rPr>
        <w:t>that has occurred in the prior month</w:t>
      </w:r>
      <w:r w:rsidR="006F721E">
        <w:rPr>
          <w:rFonts w:asciiTheme="minorHAnsi" w:hAnsiTheme="minorHAnsi"/>
        </w:rPr>
        <w:t xml:space="preserve">. </w:t>
      </w:r>
    </w:p>
    <w:p w:rsidR="00A94331" w:rsidP="16797A3B" w14:paraId="44893D20" w14:textId="77777777">
      <w:pPr>
        <w:spacing w:after="0"/>
        <w:rPr>
          <w:rFonts w:asciiTheme="minorHAnsi" w:hAnsiTheme="minorHAnsi"/>
        </w:rPr>
      </w:pPr>
    </w:p>
    <w:p w:rsidR="001F4E02" w:rsidRPr="001F4E02" w:rsidP="16797A3B" w14:paraId="25936273" w14:textId="0029DDA5">
      <w:pPr>
        <w:spacing w:after="0"/>
        <w:rPr>
          <w:rFonts w:asciiTheme="minorHAnsi" w:hAnsiTheme="minorHAnsi"/>
        </w:rPr>
      </w:pPr>
      <w:r>
        <w:rPr>
          <w:rFonts w:asciiTheme="minorHAnsi" w:hAnsiTheme="minorHAnsi"/>
        </w:rPr>
        <w:t xml:space="preserve">The </w:t>
      </w:r>
      <w:r w:rsidR="009177A6">
        <w:rPr>
          <w:rFonts w:asciiTheme="minorHAnsi" w:hAnsiTheme="minorHAnsi"/>
        </w:rPr>
        <w:t>Qualtrics forms have</w:t>
      </w:r>
      <w:r>
        <w:rPr>
          <w:rFonts w:asciiTheme="minorHAnsi" w:hAnsiTheme="minorHAnsi"/>
        </w:rPr>
        <w:t xml:space="preserve"> advanced</w:t>
      </w:r>
      <w:r w:rsidR="007B45D3">
        <w:rPr>
          <w:rFonts w:asciiTheme="minorHAnsi" w:hAnsiTheme="minorHAnsi"/>
        </w:rPr>
        <w:t>, time-saving</w:t>
      </w:r>
      <w:r>
        <w:rPr>
          <w:rFonts w:asciiTheme="minorHAnsi" w:hAnsiTheme="minorHAnsi"/>
        </w:rPr>
        <w:t xml:space="preserve"> functionalit</w:t>
      </w:r>
      <w:r w:rsidR="007B45D3">
        <w:rPr>
          <w:rFonts w:asciiTheme="minorHAnsi" w:hAnsiTheme="minorHAnsi"/>
        </w:rPr>
        <w:t>ies</w:t>
      </w:r>
      <w:r>
        <w:rPr>
          <w:rFonts w:asciiTheme="minorHAnsi" w:hAnsiTheme="minorHAnsi"/>
        </w:rPr>
        <w:t xml:space="preserve"> that allows partners to avoid manual entry of data and instead upload repor</w:t>
      </w:r>
      <w:r w:rsidR="009741D4">
        <w:rPr>
          <w:rFonts w:asciiTheme="minorHAnsi" w:hAnsiTheme="minorHAnsi"/>
        </w:rPr>
        <w:t>t</w:t>
      </w:r>
      <w:r>
        <w:rPr>
          <w:rFonts w:asciiTheme="minorHAnsi" w:hAnsiTheme="minorHAnsi"/>
        </w:rPr>
        <w:t xml:space="preserve"> of metrics</w:t>
      </w:r>
      <w:r w:rsidR="00DE76B6">
        <w:rPr>
          <w:rFonts w:asciiTheme="minorHAnsi" w:hAnsiTheme="minorHAnsi"/>
        </w:rPr>
        <w:t>. A</w:t>
      </w:r>
      <w:r w:rsidR="00742F9B">
        <w:rPr>
          <w:rFonts w:asciiTheme="minorHAnsi" w:hAnsiTheme="minorHAnsi"/>
        </w:rPr>
        <w:t xml:space="preserve">uto-save mechanisms </w:t>
      </w:r>
      <w:r w:rsidR="00DE76B6">
        <w:rPr>
          <w:rFonts w:asciiTheme="minorHAnsi" w:hAnsiTheme="minorHAnsi"/>
        </w:rPr>
        <w:t xml:space="preserve">have also been incorporated </w:t>
      </w:r>
      <w:r w:rsidR="00742F9B">
        <w:rPr>
          <w:rFonts w:asciiTheme="minorHAnsi" w:hAnsiTheme="minorHAnsi"/>
        </w:rPr>
        <w:t xml:space="preserve">so </w:t>
      </w:r>
      <w:r w:rsidR="00AF729E">
        <w:rPr>
          <w:rFonts w:asciiTheme="minorHAnsi" w:hAnsiTheme="minorHAnsi"/>
        </w:rPr>
        <w:t>respondents can</w:t>
      </w:r>
      <w:r w:rsidR="007B45D3">
        <w:rPr>
          <w:rFonts w:asciiTheme="minorHAnsi" w:hAnsiTheme="minorHAnsi"/>
        </w:rPr>
        <w:t xml:space="preserve"> </w:t>
      </w:r>
      <w:r w:rsidR="001363D6">
        <w:rPr>
          <w:rFonts w:asciiTheme="minorHAnsi" w:hAnsiTheme="minorHAnsi"/>
        </w:rPr>
        <w:t>enter and exit the form freely</w:t>
      </w:r>
      <w:r w:rsidR="00AF729E">
        <w:rPr>
          <w:rFonts w:asciiTheme="minorHAnsi" w:hAnsiTheme="minorHAnsi"/>
        </w:rPr>
        <w:t xml:space="preserve"> without losing information</w:t>
      </w:r>
      <w:r>
        <w:rPr>
          <w:rFonts w:asciiTheme="minorHAnsi" w:hAnsiTheme="minorHAnsi"/>
        </w:rPr>
        <w:t xml:space="preserve">. </w:t>
      </w:r>
    </w:p>
    <w:p w:rsidR="121B075E" w:rsidP="121B075E" w14:paraId="12ABE253" w14:textId="56D7460E">
      <w:pPr>
        <w:spacing w:after="0"/>
        <w:rPr>
          <w:rFonts w:asciiTheme="minorHAnsi" w:hAnsiTheme="minorHAnsi"/>
          <w:highlight w:val="yellow"/>
        </w:rPr>
      </w:pPr>
    </w:p>
    <w:p w:rsidR="009F7AAD" w:rsidRPr="00550AAD" w:rsidP="009F7AAD" w14:paraId="025A672F" w14:textId="77777777">
      <w:pPr>
        <w:spacing w:after="0"/>
        <w:rPr>
          <w:rFonts w:asciiTheme="minorHAnsi" w:hAnsiTheme="minorHAnsi" w:cstheme="minorHAnsi"/>
        </w:rPr>
      </w:pPr>
    </w:p>
    <w:p w:rsidR="004A13E8" w:rsidRPr="00550AAD" w:rsidP="009F7AAD" w14:paraId="55FE17BC" w14:textId="77777777">
      <w:pPr>
        <w:pStyle w:val="Heading1"/>
        <w:spacing w:after="0"/>
        <w:rPr>
          <w:rFonts w:asciiTheme="minorHAnsi" w:hAnsiTheme="minorHAnsi" w:cstheme="minorHAnsi"/>
        </w:rPr>
      </w:pPr>
      <w:bookmarkStart w:id="6" w:name="_Toc473880020"/>
      <w:r w:rsidRPr="00550AAD">
        <w:rPr>
          <w:rFonts w:asciiTheme="minorHAnsi" w:hAnsiTheme="minorHAnsi" w:cstheme="minorHAnsi"/>
        </w:rPr>
        <w:t>Efforts to Identify Duplication and Use of Similar Information</w:t>
      </w:r>
      <w:bookmarkEnd w:id="6"/>
    </w:p>
    <w:p w:rsidR="00C718EF" w:rsidRPr="00550AAD" w:rsidP="00C718EF" w14:paraId="2835AD65" w14:textId="77777777">
      <w:pPr>
        <w:spacing w:after="0"/>
        <w:rPr>
          <w:rFonts w:asciiTheme="minorHAnsi" w:eastAsiaTheme="minorEastAsia" w:hAnsiTheme="minorHAnsi" w:cstheme="minorHAnsi"/>
          <w:szCs w:val="24"/>
        </w:rPr>
      </w:pPr>
      <w:r w:rsidRPr="00550AAD">
        <w:rPr>
          <w:rFonts w:asciiTheme="minorHAnsi" w:eastAsiaTheme="minorEastAsia" w:hAnsiTheme="minorHAnsi" w:cstheme="minorHAnsi"/>
          <w:szCs w:val="24"/>
        </w:rPr>
        <w:t xml:space="preserve">This data collection is specific to experiences with the implementation of PFL. Since PFL is a new initiative developed in response to COVID-19, data specific to this initiative do not exist elsewhere at CDC or within other U.S. government agencies and will not be collected by others. </w:t>
      </w:r>
    </w:p>
    <w:p w:rsidR="00C718EF" w:rsidRPr="00550AAD" w:rsidP="00C718EF" w14:paraId="2E49CB31" w14:textId="77777777">
      <w:pPr>
        <w:spacing w:after="0"/>
        <w:rPr>
          <w:rFonts w:asciiTheme="minorHAnsi" w:eastAsiaTheme="minorEastAsia" w:hAnsiTheme="minorHAnsi" w:cstheme="minorHAnsi"/>
          <w:szCs w:val="24"/>
        </w:rPr>
      </w:pPr>
      <w:r w:rsidRPr="00550AAD">
        <w:rPr>
          <w:rFonts w:asciiTheme="minorHAnsi" w:eastAsiaTheme="minorEastAsia" w:hAnsiTheme="minorHAnsi" w:cstheme="minorHAnsi"/>
          <w:szCs w:val="24"/>
        </w:rPr>
        <w:t xml:space="preserve"> </w:t>
      </w:r>
    </w:p>
    <w:p w:rsidR="00B87C4A" w:rsidP="00C718EF" w14:paraId="56CBBA4E" w14:textId="3E40BFE7">
      <w:pPr>
        <w:spacing w:after="0"/>
        <w:rPr>
          <w:rFonts w:asciiTheme="minorHAnsi" w:eastAsiaTheme="minorEastAsia" w:hAnsiTheme="minorHAnsi" w:cstheme="minorHAnsi"/>
          <w:szCs w:val="24"/>
        </w:rPr>
      </w:pPr>
      <w:r w:rsidRPr="00550AAD">
        <w:rPr>
          <w:rFonts w:asciiTheme="minorHAnsi" w:eastAsiaTheme="minorEastAsia" w:hAnsiTheme="minorHAnsi" w:cstheme="minorHAnsi"/>
          <w:szCs w:val="24"/>
        </w:rPr>
        <w:t xml:space="preserve">An environmental scan revealed multiple engagements (see list below) related broadly to healthcare and the COVID-19 response; however, it was determined that no data collection activities would be duplicative with PFL efforts. </w:t>
      </w:r>
      <w:r w:rsidR="00724DF2">
        <w:rPr>
          <w:rFonts w:asciiTheme="minorHAnsi" w:eastAsiaTheme="minorEastAsia" w:hAnsiTheme="minorHAnsi" w:cstheme="minorHAnsi"/>
          <w:szCs w:val="24"/>
        </w:rPr>
        <w:t>Below are</w:t>
      </w:r>
      <w:r w:rsidR="00A93DBF">
        <w:rPr>
          <w:rFonts w:asciiTheme="minorHAnsi" w:eastAsiaTheme="minorEastAsia" w:hAnsiTheme="minorHAnsi" w:cstheme="minorHAnsi"/>
          <w:szCs w:val="24"/>
        </w:rPr>
        <w:t xml:space="preserve"> engagements identified in our environmental scan, with indication of how PFLs information collection differs</w:t>
      </w:r>
      <w:r w:rsidR="00B12106">
        <w:rPr>
          <w:rFonts w:asciiTheme="minorHAnsi" w:eastAsiaTheme="minorEastAsia" w:hAnsiTheme="minorHAnsi" w:cstheme="minorHAnsi"/>
          <w:szCs w:val="24"/>
        </w:rPr>
        <w:t>.</w:t>
      </w:r>
    </w:p>
    <w:p w:rsidR="00B87C4A" w:rsidRPr="00550AAD" w:rsidP="00C718EF" w14:paraId="6142229D" w14:textId="77777777">
      <w:pPr>
        <w:spacing w:after="0"/>
        <w:rPr>
          <w:rFonts w:asciiTheme="minorHAnsi" w:eastAsiaTheme="minorEastAsia" w:hAnsiTheme="minorHAnsi" w:cstheme="minorHAnsi"/>
          <w:szCs w:val="24"/>
        </w:rPr>
      </w:pPr>
    </w:p>
    <w:p w:rsidR="00C718EF" w:rsidRPr="00550AAD" w:rsidP="00C718EF" w14:paraId="41D141CF" w14:textId="77777777">
      <w:pPr>
        <w:pStyle w:val="ListParagraph"/>
        <w:numPr>
          <w:ilvl w:val="0"/>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NIH: Federal COVID Response - Audience Feedback to Inform Ongoing Messaging and Strategies for "Combat COVID"</w:t>
      </w:r>
    </w:p>
    <w:p w:rsidR="00C718EF" w:rsidP="00C718EF" w14:paraId="13D672D3" w14:textId="77777777">
      <w:pPr>
        <w:pStyle w:val="ListParagraph"/>
        <w:numPr>
          <w:ilvl w:val="1"/>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Collects feedback from general and healthcare audiences regarding their messaging of COVID-19 treatment and ACTIV clinical trial resources. PFL is collecting information regarding specific frontline HCP we are reaching with IPC education (training and marketing).</w:t>
      </w:r>
    </w:p>
    <w:p w:rsidR="00B87C4A" w:rsidRPr="00550AAD" w:rsidP="00B87C4A" w14:paraId="70605EDB" w14:textId="77777777">
      <w:pPr>
        <w:pStyle w:val="ListParagraph"/>
        <w:spacing w:after="0" w:line="240" w:lineRule="auto"/>
        <w:ind w:left="1440"/>
        <w:rPr>
          <w:rFonts w:asciiTheme="minorHAnsi" w:eastAsiaTheme="minorEastAsia" w:hAnsiTheme="minorHAnsi" w:cstheme="minorHAnsi"/>
          <w:szCs w:val="24"/>
        </w:rPr>
      </w:pPr>
    </w:p>
    <w:p w:rsidR="00C718EF" w:rsidRPr="00550AAD" w:rsidP="00C718EF" w14:paraId="24FFCD37" w14:textId="77777777">
      <w:pPr>
        <w:pStyle w:val="ListParagraph"/>
        <w:numPr>
          <w:ilvl w:val="0"/>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AHRQ: Questionnaire and Data Collection Testing, Evaluation, and Research for the Agency for Healthcare Research and Quality</w:t>
      </w:r>
    </w:p>
    <w:p w:rsidR="00C718EF" w:rsidP="00C718EF" w14:paraId="0470722E" w14:textId="77777777">
      <w:pPr>
        <w:pStyle w:val="ListParagraph"/>
        <w:numPr>
          <w:ilvl w:val="1"/>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Assesses their specific tools to improve healthcare quality. It is consumer based to improve data collection and procedures and not as focused on training and communications as PFL is.</w:t>
      </w:r>
    </w:p>
    <w:p w:rsidR="00B87C4A" w:rsidRPr="00550AAD" w:rsidP="00B87C4A" w14:paraId="32995B60" w14:textId="77777777">
      <w:pPr>
        <w:pStyle w:val="ListParagraph"/>
        <w:spacing w:after="0" w:line="240" w:lineRule="auto"/>
        <w:ind w:left="1440"/>
        <w:rPr>
          <w:rFonts w:asciiTheme="minorHAnsi" w:eastAsiaTheme="minorEastAsia" w:hAnsiTheme="minorHAnsi" w:cstheme="minorHAnsi"/>
          <w:szCs w:val="24"/>
        </w:rPr>
      </w:pPr>
    </w:p>
    <w:p w:rsidR="00C718EF" w:rsidRPr="00550AAD" w:rsidP="00C718EF" w14:paraId="68D8EEDA" w14:textId="77777777">
      <w:pPr>
        <w:pStyle w:val="ListParagraph"/>
        <w:numPr>
          <w:ilvl w:val="0"/>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AHRQ: The AHRQ Safety Program for Improving Antibiotic Use</w:t>
      </w:r>
    </w:p>
    <w:p w:rsidR="00C718EF" w:rsidP="00C718EF" w14:paraId="65501E79" w14:textId="77777777">
      <w:pPr>
        <w:pStyle w:val="ListParagraph"/>
        <w:numPr>
          <w:ilvl w:val="1"/>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Collects patient safety information but does not assess HCP baseline or change in patient safety knowledge as a result of education. It focuses on antibiotic stewardship best practices, differing from PFL’s general education of IPC.</w:t>
      </w:r>
    </w:p>
    <w:p w:rsidR="00B87C4A" w:rsidRPr="00550AAD" w:rsidP="00B87C4A" w14:paraId="1D386940" w14:textId="77777777">
      <w:pPr>
        <w:pStyle w:val="ListParagraph"/>
        <w:spacing w:after="0" w:line="240" w:lineRule="auto"/>
        <w:ind w:left="1440"/>
        <w:rPr>
          <w:rFonts w:asciiTheme="minorHAnsi" w:eastAsiaTheme="minorEastAsia" w:hAnsiTheme="minorHAnsi" w:cstheme="minorHAnsi"/>
          <w:szCs w:val="24"/>
        </w:rPr>
      </w:pPr>
    </w:p>
    <w:p w:rsidR="00C718EF" w:rsidRPr="00550AAD" w:rsidP="00C718EF" w14:paraId="4DADFCC5" w14:textId="77777777">
      <w:pPr>
        <w:pStyle w:val="ListParagraph"/>
        <w:numPr>
          <w:ilvl w:val="0"/>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AHRQ: Consumer Assessment of Healthcare Providers and Systems (CAHPS®) Home and Community Based Services (HCBS) Survey Database</w:t>
      </w:r>
    </w:p>
    <w:p w:rsidR="00C718EF" w:rsidP="00C718EF" w14:paraId="26C6F23A" w14:textId="77777777">
      <w:pPr>
        <w:pStyle w:val="ListParagraph"/>
        <w:numPr>
          <w:ilvl w:val="1"/>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Focuses on understanding and improving the healthcare consumer experience in long-term care settings, while PFL focuses on improving IPC practices in healthcare settings. It surveys healthcare consumers, while PFL surveys HCPs (primarily nurses, allied health, and environmental service workers) to gather information on trainings delivered and marketing/promotion efforts occurring.</w:t>
      </w:r>
    </w:p>
    <w:p w:rsidR="00B87C4A" w:rsidRPr="00550AAD" w:rsidP="00B87C4A" w14:paraId="3BDE12DA" w14:textId="77777777">
      <w:pPr>
        <w:pStyle w:val="ListParagraph"/>
        <w:spacing w:after="0" w:line="240" w:lineRule="auto"/>
        <w:ind w:left="1440"/>
        <w:rPr>
          <w:rFonts w:asciiTheme="minorHAnsi" w:eastAsiaTheme="minorEastAsia" w:hAnsiTheme="minorHAnsi" w:cstheme="minorHAnsi"/>
          <w:szCs w:val="24"/>
        </w:rPr>
      </w:pPr>
    </w:p>
    <w:p w:rsidR="00C718EF" w:rsidRPr="00550AAD" w:rsidP="00C718EF" w14:paraId="39475AAF" w14:textId="77777777">
      <w:pPr>
        <w:pStyle w:val="ListParagraph"/>
        <w:numPr>
          <w:ilvl w:val="0"/>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AHRQ: The AHRQ Safety Program for Methicillin-Resistant Staphylococcus aureus (MRSA) Prevention</w:t>
      </w:r>
    </w:p>
    <w:p w:rsidR="00C718EF" w:rsidRPr="00550AAD" w:rsidP="00C718EF" w14:paraId="016ECD96" w14:textId="77777777">
      <w:pPr>
        <w:pStyle w:val="ListParagraph"/>
        <w:numPr>
          <w:ilvl w:val="1"/>
          <w:numId w:val="4"/>
        </w:numPr>
        <w:spacing w:after="0" w:line="240" w:lineRule="auto"/>
        <w:rPr>
          <w:rFonts w:asciiTheme="minorHAnsi" w:eastAsiaTheme="minorEastAsia" w:hAnsiTheme="minorHAnsi" w:cstheme="minorHAnsi"/>
          <w:szCs w:val="24"/>
        </w:rPr>
      </w:pPr>
      <w:r w:rsidRPr="00550AAD">
        <w:rPr>
          <w:rFonts w:asciiTheme="minorHAnsi" w:eastAsiaTheme="minorEastAsia" w:hAnsiTheme="minorHAnsi" w:cstheme="minorHAnsi"/>
          <w:szCs w:val="24"/>
        </w:rPr>
        <w:t>Focuses on specific HAIs and healthcare settings and collects data on clinical outcomes and assesses patient safety culture. PFL approaches IPC broadly and prioritizes specific HCP roles (nurses, allied health, and environmental service workers) and captures information about trainings and marketing/promotion efforts.</w:t>
      </w:r>
    </w:p>
    <w:p w:rsidR="009F7AAD" w:rsidRPr="00550AAD" w:rsidP="009F7AAD" w14:paraId="37F7FEAF" w14:textId="77777777">
      <w:pPr>
        <w:spacing w:after="0"/>
        <w:rPr>
          <w:rFonts w:asciiTheme="minorHAnsi" w:hAnsiTheme="minorHAnsi" w:cstheme="minorHAnsi"/>
        </w:rPr>
      </w:pPr>
    </w:p>
    <w:p w:rsidR="00FB4E3C" w:rsidRPr="00FB4E3C" w:rsidP="00FB4E3C" w14:paraId="6252333E" w14:textId="387C52E9">
      <w:pPr>
        <w:pStyle w:val="Heading1"/>
        <w:rPr>
          <w:rFonts w:asciiTheme="minorHAnsi" w:hAnsiTheme="minorHAnsi" w:cstheme="minorHAnsi"/>
        </w:rPr>
      </w:pPr>
      <w:r w:rsidRPr="00FB4E3C">
        <w:rPr>
          <w:rFonts w:asciiTheme="minorHAnsi" w:hAnsiTheme="minorHAnsi" w:cstheme="minorHAnsi"/>
        </w:rPr>
        <w:t>Impact on Small Business or Other Small Entities</w:t>
      </w:r>
    </w:p>
    <w:p w:rsidR="00E47640" w:rsidRPr="00FB4E3C" w:rsidP="00FB4E3C" w14:paraId="5717BE72" w14:textId="592E5A7C">
      <w:pPr>
        <w:pStyle w:val="Heading1"/>
        <w:numPr>
          <w:ilvl w:val="0"/>
          <w:numId w:val="0"/>
        </w:numPr>
        <w:rPr>
          <w:rFonts w:asciiTheme="minorHAnsi" w:hAnsiTheme="minorHAnsi" w:cstheme="minorHAnsi"/>
          <w:b w:val="0"/>
          <w:bCs/>
        </w:rPr>
      </w:pPr>
      <w:r w:rsidRPr="00FB4E3C">
        <w:rPr>
          <w:rFonts w:asciiTheme="minorHAnsi" w:hAnsiTheme="minorHAnsi" w:cstheme="minorHAnsi"/>
          <w:b w:val="0"/>
          <w:bCs/>
        </w:rPr>
        <w:t xml:space="preserve">This data collection </w:t>
      </w:r>
      <w:r w:rsidRPr="00FB4E3C" w:rsidR="002B05E1">
        <w:rPr>
          <w:rFonts w:asciiTheme="minorHAnsi" w:hAnsiTheme="minorHAnsi" w:cstheme="minorHAnsi"/>
          <w:b w:val="0"/>
          <w:bCs/>
        </w:rPr>
        <w:t xml:space="preserve">only involves </w:t>
      </w:r>
      <w:r w:rsidRPr="00FB4E3C" w:rsidR="008E080B">
        <w:rPr>
          <w:rFonts w:asciiTheme="minorHAnsi" w:hAnsiTheme="minorHAnsi" w:cstheme="minorHAnsi"/>
          <w:b w:val="0"/>
          <w:bCs/>
        </w:rPr>
        <w:t xml:space="preserve">non-profit partners receiving CDC funding to implement program activities. The information collected </w:t>
      </w:r>
      <w:r w:rsidRPr="00FB4E3C" w:rsidR="00992C43">
        <w:rPr>
          <w:rFonts w:asciiTheme="minorHAnsi" w:hAnsiTheme="minorHAnsi" w:cstheme="minorHAnsi"/>
          <w:b w:val="0"/>
          <w:bCs/>
        </w:rPr>
        <w:t xml:space="preserve">is not only useful to CDC, but useful to these funded partners for their own program planning, implementation, and evaluation purposes. The information collection </w:t>
      </w:r>
      <w:r w:rsidRPr="00FB4E3C">
        <w:rPr>
          <w:rFonts w:asciiTheme="minorHAnsi" w:hAnsiTheme="minorHAnsi" w:cstheme="minorHAnsi"/>
          <w:b w:val="0"/>
          <w:bCs/>
        </w:rPr>
        <w:t>wi</w:t>
      </w:r>
      <w:r w:rsidRPr="00FB4E3C" w:rsidR="001523DF">
        <w:rPr>
          <w:rFonts w:asciiTheme="minorHAnsi" w:hAnsiTheme="minorHAnsi" w:cstheme="minorHAnsi"/>
          <w:b w:val="0"/>
          <w:bCs/>
        </w:rPr>
        <w:t>ll not involve small</w:t>
      </w:r>
      <w:r w:rsidRPr="00FB4E3C" w:rsidR="00992C43">
        <w:rPr>
          <w:rFonts w:asciiTheme="minorHAnsi" w:hAnsiTheme="minorHAnsi" w:cstheme="minorHAnsi"/>
          <w:b w:val="0"/>
          <w:bCs/>
        </w:rPr>
        <w:t xml:space="preserve"> for</w:t>
      </w:r>
      <w:r w:rsidRPr="00FB4E3C" w:rsidR="00654981">
        <w:rPr>
          <w:rFonts w:asciiTheme="minorHAnsi" w:hAnsiTheme="minorHAnsi" w:cstheme="minorHAnsi"/>
          <w:b w:val="0"/>
          <w:bCs/>
        </w:rPr>
        <w:t>-</w:t>
      </w:r>
      <w:r w:rsidRPr="00FB4E3C" w:rsidR="00992C43">
        <w:rPr>
          <w:rFonts w:asciiTheme="minorHAnsi" w:hAnsiTheme="minorHAnsi" w:cstheme="minorHAnsi"/>
          <w:b w:val="0"/>
          <w:bCs/>
        </w:rPr>
        <w:t>profit</w:t>
      </w:r>
      <w:r w:rsidRPr="00FB4E3C" w:rsidR="001523DF">
        <w:rPr>
          <w:rFonts w:asciiTheme="minorHAnsi" w:hAnsiTheme="minorHAnsi" w:cstheme="minorHAnsi"/>
          <w:b w:val="0"/>
          <w:bCs/>
        </w:rPr>
        <w:t xml:space="preserve"> businesses</w:t>
      </w:r>
      <w:r w:rsidRPr="00FB4E3C" w:rsidR="0046071B">
        <w:rPr>
          <w:rFonts w:asciiTheme="minorHAnsi" w:hAnsiTheme="minorHAnsi" w:cstheme="minorHAnsi"/>
          <w:b w:val="0"/>
          <w:bCs/>
        </w:rPr>
        <w:t xml:space="preserve"> or entities</w:t>
      </w:r>
      <w:r w:rsidRPr="00FB4E3C" w:rsidR="001523DF">
        <w:rPr>
          <w:rFonts w:asciiTheme="minorHAnsi" w:hAnsiTheme="minorHAnsi" w:cstheme="minorHAnsi"/>
          <w:b w:val="0"/>
          <w:bCs/>
        </w:rPr>
        <w:t>.</w:t>
      </w:r>
    </w:p>
    <w:p w:rsidR="00FB3C65" w:rsidRPr="00550AAD" w:rsidP="009F7AAD" w14:paraId="56BF4A5A" w14:textId="77777777">
      <w:pPr>
        <w:spacing w:after="0"/>
        <w:rPr>
          <w:rFonts w:asciiTheme="minorHAnsi" w:hAnsiTheme="minorHAnsi" w:cstheme="minorHAnsi"/>
        </w:rPr>
      </w:pPr>
    </w:p>
    <w:p w:rsidR="004A13E8" w:rsidRPr="006935BE" w:rsidP="00FB4E3C" w14:paraId="55FE17C3" w14:textId="6D972448">
      <w:pPr>
        <w:pStyle w:val="Heading1"/>
        <w:rPr>
          <w:rFonts w:asciiTheme="minorHAnsi" w:hAnsiTheme="minorHAnsi" w:cstheme="minorHAnsi"/>
        </w:rPr>
      </w:pPr>
      <w:bookmarkStart w:id="7" w:name="_Toc473880022"/>
      <w:r w:rsidRPr="006935BE">
        <w:rPr>
          <w:rFonts w:asciiTheme="minorHAnsi" w:hAnsiTheme="minorHAnsi" w:cstheme="minorHAnsi"/>
        </w:rPr>
        <w:t>Consequences of Collecting the Information Less Frequently</w:t>
      </w:r>
      <w:bookmarkEnd w:id="7"/>
    </w:p>
    <w:p w:rsidR="00694483" w:rsidP="00B41181" w14:paraId="18F71F15" w14:textId="014B9F95">
      <w:pPr>
        <w:pStyle w:val="NormalWeb"/>
        <w:spacing w:before="0" w:beforeAutospacing="0" w:after="0" w:afterAutospacing="0"/>
        <w:rPr>
          <w:rFonts w:ascii="Calibri" w:hAnsi="Calibri" w:cs="Calibri"/>
          <w:color w:val="000000"/>
        </w:rPr>
      </w:pPr>
      <w:r>
        <w:rPr>
          <w:rFonts w:ascii="Calibri" w:hAnsi="Calibri" w:cs="Calibri"/>
          <w:color w:val="000000"/>
        </w:rPr>
        <w:t>PFL is a new program, and as such, regular data collection is needed to monitor progress and make timely improvements based on lessons learned. Primary training data is collected by program partners one</w:t>
      </w:r>
      <w:r w:rsidR="00B41181">
        <w:rPr>
          <w:rFonts w:ascii="Calibri" w:hAnsi="Calibri" w:cs="Calibri"/>
          <w:color w:val="000000"/>
        </w:rPr>
        <w:t>-</w:t>
      </w:r>
      <w:r>
        <w:rPr>
          <w:rFonts w:ascii="Calibri" w:hAnsi="Calibri" w:cs="Calibri"/>
          <w:color w:val="000000"/>
        </w:rPr>
        <w:t>time for each training activity to draw insight</w:t>
      </w:r>
      <w:r w:rsidR="003E6C3C">
        <w:rPr>
          <w:rFonts w:ascii="Calibri" w:hAnsi="Calibri" w:cs="Calibri"/>
          <w:color w:val="000000"/>
        </w:rPr>
        <w:t>s</w:t>
      </w:r>
      <w:r>
        <w:rPr>
          <w:rFonts w:ascii="Calibri" w:hAnsi="Calibri" w:cs="Calibri"/>
          <w:color w:val="000000"/>
        </w:rPr>
        <w:t xml:space="preserve"> about specific </w:t>
      </w:r>
      <w:r w:rsidR="003E6C3C">
        <w:rPr>
          <w:rFonts w:ascii="Calibri" w:hAnsi="Calibri" w:cs="Calibri"/>
          <w:color w:val="000000"/>
        </w:rPr>
        <w:t>training elements</w:t>
      </w:r>
      <w:r>
        <w:rPr>
          <w:rFonts w:ascii="Calibri" w:hAnsi="Calibri" w:cs="Calibri"/>
          <w:color w:val="000000"/>
        </w:rPr>
        <w:t xml:space="preserve"> (</w:t>
      </w:r>
      <w:r w:rsidR="00D22B87">
        <w:rPr>
          <w:rFonts w:ascii="Calibri" w:hAnsi="Calibri" w:cs="Calibri"/>
          <w:color w:val="000000"/>
        </w:rPr>
        <w:t xml:space="preserve">HCP roles and settings in attendance, </w:t>
      </w:r>
      <w:r>
        <w:rPr>
          <w:rFonts w:ascii="Calibri" w:hAnsi="Calibri" w:cs="Calibri"/>
          <w:color w:val="000000"/>
        </w:rPr>
        <w:t>effectiveness of materials</w:t>
      </w:r>
      <w:r w:rsidR="00D22B87">
        <w:rPr>
          <w:rFonts w:ascii="Calibri" w:hAnsi="Calibri" w:cs="Calibri"/>
          <w:color w:val="000000"/>
        </w:rPr>
        <w:t>/presentation</w:t>
      </w:r>
      <w:r>
        <w:rPr>
          <w:rFonts w:ascii="Calibri" w:hAnsi="Calibri" w:cs="Calibri"/>
          <w:color w:val="000000"/>
        </w:rPr>
        <w:t>, understanding of content</w:t>
      </w:r>
      <w:r w:rsidR="006424F2">
        <w:rPr>
          <w:rFonts w:ascii="Calibri" w:hAnsi="Calibri" w:cs="Calibri"/>
          <w:color w:val="000000"/>
        </w:rPr>
        <w:t xml:space="preserve"> by audience</w:t>
      </w:r>
      <w:r>
        <w:rPr>
          <w:rFonts w:ascii="Calibri" w:hAnsi="Calibri" w:cs="Calibri"/>
          <w:color w:val="000000"/>
        </w:rPr>
        <w:t xml:space="preserve">). Without information from individual </w:t>
      </w:r>
      <w:r w:rsidR="00B53EE5">
        <w:rPr>
          <w:rFonts w:ascii="Calibri" w:hAnsi="Calibri" w:cs="Calibri"/>
          <w:color w:val="000000"/>
        </w:rPr>
        <w:t>training participants</w:t>
      </w:r>
      <w:r>
        <w:rPr>
          <w:rFonts w:ascii="Calibri" w:hAnsi="Calibri" w:cs="Calibri"/>
          <w:color w:val="000000"/>
        </w:rPr>
        <w:t xml:space="preserve">, CDC and partners would not be able to accurately adapt training elements for specific audiences. </w:t>
      </w:r>
      <w:r w:rsidR="00B53EE5">
        <w:rPr>
          <w:rFonts w:ascii="Calibri" w:hAnsi="Calibri" w:cs="Calibri"/>
          <w:color w:val="000000"/>
        </w:rPr>
        <w:t>Likewise, m</w:t>
      </w:r>
      <w:r w:rsidR="00C17F86">
        <w:rPr>
          <w:rFonts w:ascii="Calibri" w:hAnsi="Calibri" w:cs="Calibri"/>
          <w:color w:val="000000"/>
        </w:rPr>
        <w:t xml:space="preserve">onthly reporting </w:t>
      </w:r>
      <w:r w:rsidR="00B53EE5">
        <w:rPr>
          <w:rFonts w:ascii="Calibri" w:hAnsi="Calibri" w:cs="Calibri"/>
          <w:color w:val="000000"/>
        </w:rPr>
        <w:t xml:space="preserve">by project partners </w:t>
      </w:r>
      <w:r w:rsidR="00C17F86">
        <w:rPr>
          <w:rFonts w:ascii="Calibri" w:hAnsi="Calibri" w:cs="Calibri"/>
          <w:color w:val="000000"/>
        </w:rPr>
        <w:t>provides CDC and partners timely</w:t>
      </w:r>
      <w:r w:rsidR="00F9476A">
        <w:rPr>
          <w:rFonts w:ascii="Calibri" w:hAnsi="Calibri" w:cs="Calibri"/>
          <w:color w:val="000000"/>
        </w:rPr>
        <w:t xml:space="preserve"> </w:t>
      </w:r>
      <w:r w:rsidR="000B2676">
        <w:rPr>
          <w:rFonts w:ascii="Calibri" w:hAnsi="Calibri" w:cs="Calibri"/>
          <w:color w:val="000000"/>
        </w:rPr>
        <w:t>information</w:t>
      </w:r>
      <w:r w:rsidR="00C17F86">
        <w:rPr>
          <w:rFonts w:ascii="Calibri" w:hAnsi="Calibri" w:cs="Calibri"/>
          <w:color w:val="000000"/>
        </w:rPr>
        <w:t xml:space="preserve"> needed to </w:t>
      </w:r>
      <w:r w:rsidR="000B2676">
        <w:rPr>
          <w:rFonts w:ascii="Calibri" w:hAnsi="Calibri" w:cs="Calibri"/>
          <w:color w:val="000000"/>
        </w:rPr>
        <w:t xml:space="preserve">adapt </w:t>
      </w:r>
      <w:r w:rsidR="00C17F86">
        <w:rPr>
          <w:rFonts w:ascii="Calibri" w:hAnsi="Calibri" w:cs="Calibri"/>
          <w:color w:val="000000"/>
        </w:rPr>
        <w:t xml:space="preserve">training </w:t>
      </w:r>
      <w:r w:rsidR="000B2676">
        <w:rPr>
          <w:rFonts w:ascii="Calibri" w:hAnsi="Calibri" w:cs="Calibri"/>
          <w:color w:val="000000"/>
        </w:rPr>
        <w:t xml:space="preserve">materials </w:t>
      </w:r>
      <w:r w:rsidR="00C17F86">
        <w:rPr>
          <w:rFonts w:ascii="Calibri" w:hAnsi="Calibri" w:cs="Calibri"/>
          <w:color w:val="000000"/>
        </w:rPr>
        <w:t>and promotional messaging.</w:t>
      </w:r>
      <w:r w:rsidR="000B2676">
        <w:rPr>
          <w:rFonts w:ascii="Calibri" w:hAnsi="Calibri" w:cs="Calibri"/>
          <w:color w:val="000000"/>
        </w:rPr>
        <w:t xml:space="preserve"> </w:t>
      </w:r>
      <w:r w:rsidR="00C17F86">
        <w:rPr>
          <w:rFonts w:ascii="Calibri" w:hAnsi="Calibri" w:cs="Calibri"/>
          <w:color w:val="000000"/>
        </w:rPr>
        <w:t xml:space="preserve">CDC and program partners </w:t>
      </w:r>
      <w:r w:rsidR="00A21388">
        <w:rPr>
          <w:rFonts w:ascii="Calibri" w:hAnsi="Calibri" w:cs="Calibri"/>
          <w:color w:val="000000"/>
        </w:rPr>
        <w:t xml:space="preserve">would not </w:t>
      </w:r>
      <w:r w:rsidR="009202E5">
        <w:rPr>
          <w:rFonts w:ascii="Calibri" w:hAnsi="Calibri" w:cs="Calibri"/>
          <w:color w:val="000000"/>
        </w:rPr>
        <w:t xml:space="preserve">be able to make </w:t>
      </w:r>
      <w:r w:rsidR="00B41181">
        <w:rPr>
          <w:rFonts w:ascii="Calibri" w:hAnsi="Calibri" w:cs="Calibri"/>
          <w:color w:val="000000"/>
        </w:rPr>
        <w:t>timely</w:t>
      </w:r>
      <w:r w:rsidR="009202E5">
        <w:rPr>
          <w:rFonts w:ascii="Calibri" w:hAnsi="Calibri" w:cs="Calibri"/>
          <w:color w:val="000000"/>
        </w:rPr>
        <w:t xml:space="preserve"> p</w:t>
      </w:r>
      <w:r w:rsidR="00A21388">
        <w:rPr>
          <w:rFonts w:ascii="Calibri" w:hAnsi="Calibri" w:cs="Calibri"/>
          <w:color w:val="000000"/>
        </w:rPr>
        <w:t>rogram improvements</w:t>
      </w:r>
      <w:r w:rsidR="005B1E9E">
        <w:rPr>
          <w:rFonts w:ascii="Calibri" w:hAnsi="Calibri" w:cs="Calibri"/>
          <w:color w:val="000000"/>
        </w:rPr>
        <w:t xml:space="preserve"> if data were collected less frequently (e.g., year-end data). </w:t>
      </w:r>
    </w:p>
    <w:p w:rsidR="00B41181" w:rsidP="00B41181" w14:paraId="0D61BF27" w14:textId="77777777">
      <w:pPr>
        <w:pStyle w:val="NormalWeb"/>
        <w:spacing w:before="0" w:beforeAutospacing="0" w:after="0" w:afterAutospacing="0"/>
        <w:rPr>
          <w:rFonts w:ascii="Calibri" w:hAnsi="Calibri" w:cs="Calibri"/>
          <w:color w:val="000000"/>
        </w:rPr>
      </w:pPr>
    </w:p>
    <w:p w:rsidR="004A13E8" w:rsidP="00FB4E3C" w14:paraId="55FE17C6" w14:textId="7667CE8B">
      <w:pPr>
        <w:pStyle w:val="Heading1"/>
        <w:rPr>
          <w:rFonts w:asciiTheme="minorHAnsi" w:hAnsiTheme="minorHAnsi" w:cstheme="minorHAnsi"/>
        </w:rPr>
      </w:pPr>
      <w:bookmarkStart w:id="8" w:name="_Toc473880023"/>
      <w:r w:rsidRPr="00550AAD">
        <w:rPr>
          <w:rFonts w:asciiTheme="minorHAnsi" w:hAnsiTheme="minorHAnsi" w:cstheme="minorHAnsi"/>
        </w:rPr>
        <w:t>Special Circumstances Relating to the Guidelines of 5 CFR 1320.5</w:t>
      </w:r>
      <w:bookmarkEnd w:id="8"/>
    </w:p>
    <w:p w:rsidR="004A13E8" w:rsidP="009F7AAD" w14:paraId="55FE17C7" w14:textId="421F895D">
      <w:pPr>
        <w:spacing w:after="0"/>
        <w:rPr>
          <w:rFonts w:asciiTheme="minorHAnsi" w:hAnsiTheme="minorHAnsi" w:cstheme="minorHAnsi"/>
        </w:rPr>
      </w:pPr>
      <w:r w:rsidRPr="00550AAD">
        <w:rPr>
          <w:rFonts w:asciiTheme="minorHAnsi" w:hAnsiTheme="minorHAnsi" w:cstheme="minorHAnsi"/>
        </w:rPr>
        <w:t>This request fully complies with the regulation 5 CFR 1320.5.</w:t>
      </w:r>
    </w:p>
    <w:p w:rsidR="002E4AD3" w:rsidRPr="00550AAD" w:rsidP="009F7AAD" w14:paraId="4EE588EE" w14:textId="77777777">
      <w:pPr>
        <w:spacing w:after="0"/>
        <w:rPr>
          <w:rFonts w:asciiTheme="minorHAnsi" w:hAnsiTheme="minorHAnsi" w:cstheme="minorHAnsi"/>
        </w:rPr>
      </w:pPr>
    </w:p>
    <w:p w:rsidR="004A13E8" w:rsidRPr="00550AAD" w:rsidP="00FB4E3C" w14:paraId="55FE17C8" w14:textId="77777777">
      <w:pPr>
        <w:pStyle w:val="Heading1"/>
        <w:rPr>
          <w:rFonts w:asciiTheme="minorHAnsi" w:hAnsiTheme="minorHAnsi"/>
        </w:rPr>
      </w:pPr>
      <w:bookmarkStart w:id="9" w:name="_Toc473880024"/>
      <w:r w:rsidRPr="16797A3B">
        <w:rPr>
          <w:rFonts w:asciiTheme="minorHAnsi" w:hAnsiTheme="minorHAnsi"/>
        </w:rPr>
        <w:t>Comments in Response to the Federal Register Notice and Efforts to Consult Outside the Agency</w:t>
      </w:r>
      <w:bookmarkEnd w:id="9"/>
    </w:p>
    <w:p w:rsidR="00D34957" w:rsidRPr="00B53EE5" w:rsidP="009F7AAD" w14:paraId="0B274017" w14:textId="4E3C9300">
      <w:pPr>
        <w:spacing w:after="0"/>
        <w:rPr>
          <w:rFonts w:asciiTheme="minorHAnsi" w:hAnsiTheme="minorHAnsi" w:cstheme="minorHAnsi"/>
        </w:rPr>
      </w:pPr>
      <w:r w:rsidRPr="00B53EE5">
        <w:rPr>
          <w:rFonts w:asciiTheme="minorHAnsi" w:hAnsiTheme="minorHAnsi" w:cstheme="minorHAnsi"/>
        </w:rPr>
        <w:t xml:space="preserve">A. A 60-day Federal Register Notice was published in the </w:t>
      </w:r>
      <w:r w:rsidRPr="00B53EE5">
        <w:rPr>
          <w:rFonts w:asciiTheme="minorHAnsi" w:hAnsiTheme="minorHAnsi" w:cstheme="minorHAnsi"/>
          <w:i/>
        </w:rPr>
        <w:t xml:space="preserve">Federal Register </w:t>
      </w:r>
      <w:r w:rsidRPr="00B53EE5">
        <w:rPr>
          <w:rFonts w:asciiTheme="minorHAnsi" w:hAnsiTheme="minorHAnsi" w:cstheme="minorHAnsi"/>
        </w:rPr>
        <w:t xml:space="preserve">on </w:t>
      </w:r>
      <w:r w:rsidR="009144AB">
        <w:rPr>
          <w:rFonts w:asciiTheme="minorHAnsi" w:hAnsiTheme="minorHAnsi" w:cstheme="minorHAnsi"/>
        </w:rPr>
        <w:t>April 8</w:t>
      </w:r>
      <w:r w:rsidRPr="00B53EE5">
        <w:rPr>
          <w:rFonts w:asciiTheme="minorHAnsi" w:hAnsiTheme="minorHAnsi" w:cstheme="minorHAnsi"/>
        </w:rPr>
        <w:t xml:space="preserve">, </w:t>
      </w:r>
      <w:r w:rsidR="009144AB">
        <w:rPr>
          <w:rFonts w:asciiTheme="minorHAnsi" w:hAnsiTheme="minorHAnsi" w:cstheme="minorHAnsi"/>
        </w:rPr>
        <w:t>2022</w:t>
      </w:r>
      <w:r w:rsidRPr="00B53EE5">
        <w:rPr>
          <w:rFonts w:asciiTheme="minorHAnsi" w:hAnsiTheme="minorHAnsi" w:cstheme="minorHAnsi"/>
        </w:rPr>
        <w:t xml:space="preserve">, vol. </w:t>
      </w:r>
      <w:r w:rsidR="009144AB">
        <w:rPr>
          <w:rFonts w:asciiTheme="minorHAnsi" w:hAnsiTheme="minorHAnsi" w:cstheme="minorHAnsi"/>
        </w:rPr>
        <w:t>87</w:t>
      </w:r>
      <w:r w:rsidRPr="00B53EE5">
        <w:rPr>
          <w:rFonts w:asciiTheme="minorHAnsi" w:hAnsiTheme="minorHAnsi" w:cstheme="minorHAnsi"/>
        </w:rPr>
        <w:t xml:space="preserve">, No. </w:t>
      </w:r>
      <w:r w:rsidR="009144AB">
        <w:rPr>
          <w:rFonts w:asciiTheme="minorHAnsi" w:hAnsiTheme="minorHAnsi" w:cstheme="minorHAnsi"/>
        </w:rPr>
        <w:t>68</w:t>
      </w:r>
      <w:r w:rsidRPr="00B53EE5">
        <w:rPr>
          <w:rFonts w:asciiTheme="minorHAnsi" w:hAnsiTheme="minorHAnsi" w:cstheme="minorHAnsi"/>
        </w:rPr>
        <w:t xml:space="preserve">, pp. </w:t>
      </w:r>
      <w:r w:rsidR="001C1B34">
        <w:rPr>
          <w:rFonts w:asciiTheme="minorHAnsi" w:hAnsiTheme="minorHAnsi" w:cstheme="minorHAnsi"/>
        </w:rPr>
        <w:t>20862-</w:t>
      </w:r>
      <w:r w:rsidRPr="00C2582B" w:rsidR="001C1B34">
        <w:rPr>
          <w:rFonts w:asciiTheme="minorHAnsi" w:hAnsiTheme="minorHAnsi" w:cstheme="minorHAnsi"/>
        </w:rPr>
        <w:t>20863</w:t>
      </w:r>
      <w:r w:rsidRPr="00C2582B">
        <w:rPr>
          <w:rFonts w:asciiTheme="minorHAnsi" w:hAnsiTheme="minorHAnsi" w:cstheme="minorHAnsi"/>
        </w:rPr>
        <w:t xml:space="preserve"> (Attachment </w:t>
      </w:r>
      <w:r w:rsidRPr="00C2582B" w:rsidR="00431C0E">
        <w:rPr>
          <w:rFonts w:asciiTheme="minorHAnsi" w:hAnsiTheme="minorHAnsi" w:cstheme="minorHAnsi"/>
        </w:rPr>
        <w:t>2</w:t>
      </w:r>
      <w:r w:rsidR="00C2582B">
        <w:rPr>
          <w:rFonts w:asciiTheme="minorHAnsi" w:hAnsiTheme="minorHAnsi" w:cstheme="minorHAnsi"/>
        </w:rPr>
        <w:t>a</w:t>
      </w:r>
      <w:r w:rsidRPr="00C2582B">
        <w:rPr>
          <w:rFonts w:asciiTheme="minorHAnsi" w:hAnsiTheme="minorHAnsi" w:cstheme="minorHAnsi"/>
        </w:rPr>
        <w:t>). CDC</w:t>
      </w:r>
      <w:r w:rsidRPr="00B53EE5">
        <w:rPr>
          <w:rFonts w:asciiTheme="minorHAnsi" w:hAnsiTheme="minorHAnsi" w:cstheme="minorHAnsi"/>
        </w:rPr>
        <w:t xml:space="preserve"> </w:t>
      </w:r>
      <w:r w:rsidR="00870558">
        <w:rPr>
          <w:rFonts w:asciiTheme="minorHAnsi" w:hAnsiTheme="minorHAnsi" w:cstheme="minorHAnsi"/>
        </w:rPr>
        <w:t xml:space="preserve">received 3 public comments </w:t>
      </w:r>
      <w:r w:rsidR="002A5B80">
        <w:rPr>
          <w:rFonts w:asciiTheme="minorHAnsi" w:hAnsiTheme="minorHAnsi" w:cstheme="minorHAnsi"/>
        </w:rPr>
        <w:t>related to this notice</w:t>
      </w:r>
      <w:r w:rsidR="00C2582B">
        <w:rPr>
          <w:rFonts w:asciiTheme="minorHAnsi" w:hAnsiTheme="minorHAnsi" w:cstheme="minorHAnsi"/>
        </w:rPr>
        <w:t xml:space="preserve"> (attachments 2b, 2c, and 2d).</w:t>
      </w:r>
      <w:r w:rsidR="002A5B80">
        <w:rPr>
          <w:rFonts w:asciiTheme="minorHAnsi" w:hAnsiTheme="minorHAnsi" w:cstheme="minorHAnsi"/>
        </w:rPr>
        <w:t xml:space="preserve"> </w:t>
      </w:r>
      <w:r w:rsidR="00C2582B">
        <w:rPr>
          <w:rFonts w:asciiTheme="minorHAnsi" w:hAnsiTheme="minorHAnsi" w:cstheme="minorHAnsi"/>
        </w:rPr>
        <w:t>N</w:t>
      </w:r>
      <w:r w:rsidR="002A5B80">
        <w:rPr>
          <w:rFonts w:asciiTheme="minorHAnsi" w:hAnsiTheme="minorHAnsi" w:cstheme="minorHAnsi"/>
        </w:rPr>
        <w:t>one of the comments were considered</w:t>
      </w:r>
      <w:r w:rsidRPr="00B53EE5">
        <w:rPr>
          <w:rFonts w:asciiTheme="minorHAnsi" w:hAnsiTheme="minorHAnsi" w:cstheme="minorHAnsi"/>
        </w:rPr>
        <w:t xml:space="preserve"> </w:t>
      </w:r>
      <w:r w:rsidR="006A32F1">
        <w:rPr>
          <w:rFonts w:asciiTheme="minorHAnsi" w:hAnsiTheme="minorHAnsi" w:cstheme="minorHAnsi"/>
        </w:rPr>
        <w:t xml:space="preserve">substantive </w:t>
      </w:r>
      <w:r w:rsidR="00EF5045">
        <w:rPr>
          <w:rFonts w:asciiTheme="minorHAnsi" w:hAnsiTheme="minorHAnsi" w:cstheme="minorHAnsi"/>
        </w:rPr>
        <w:t>by the CDC/ATSDR program representative</w:t>
      </w:r>
      <w:r w:rsidR="00C2582B">
        <w:rPr>
          <w:rFonts w:asciiTheme="minorHAnsi" w:hAnsiTheme="minorHAnsi" w:cstheme="minorHAnsi"/>
        </w:rPr>
        <w:t>s</w:t>
      </w:r>
      <w:r w:rsidRPr="00B53EE5">
        <w:rPr>
          <w:rFonts w:asciiTheme="minorHAnsi" w:hAnsiTheme="minorHAnsi" w:cstheme="minorHAnsi"/>
        </w:rPr>
        <w:t>.</w:t>
      </w:r>
      <w:r w:rsidRPr="00B53EE5" w:rsidR="00C32380">
        <w:rPr>
          <w:rFonts w:asciiTheme="minorHAnsi" w:hAnsiTheme="minorHAnsi" w:cstheme="minorHAnsi"/>
        </w:rPr>
        <w:t xml:space="preserve"> </w:t>
      </w:r>
    </w:p>
    <w:p w:rsidR="00D34957" w:rsidRPr="00FB4E3C" w:rsidP="009F7AAD" w14:paraId="1EEBB145" w14:textId="77777777">
      <w:pPr>
        <w:spacing w:after="0"/>
        <w:rPr>
          <w:rFonts w:asciiTheme="minorHAnsi" w:hAnsiTheme="minorHAnsi" w:cstheme="minorHAnsi"/>
        </w:rPr>
      </w:pPr>
    </w:p>
    <w:p w:rsidR="00AB2577" w:rsidRPr="00D831A7" w:rsidP="009F7AAD" w14:paraId="14CAC49F" w14:textId="269998EC">
      <w:pPr>
        <w:spacing w:after="0"/>
        <w:rPr>
          <w:rFonts w:asciiTheme="minorHAnsi" w:hAnsiTheme="minorHAnsi"/>
        </w:rPr>
      </w:pPr>
      <w:r w:rsidRPr="00FB4E3C">
        <w:rPr>
          <w:rFonts w:asciiTheme="minorHAnsi" w:hAnsiTheme="minorHAnsi" w:cstheme="minorHAnsi"/>
          <w:iCs/>
        </w:rPr>
        <w:t>B.</w:t>
      </w:r>
      <w:r w:rsidRPr="00FB4E3C">
        <w:rPr>
          <w:rFonts w:asciiTheme="minorHAnsi" w:hAnsiTheme="minorHAnsi" w:cstheme="minorHAnsi"/>
          <w:i/>
        </w:rPr>
        <w:t xml:space="preserve"> </w:t>
      </w:r>
      <w:r w:rsidRPr="16797A3B" w:rsidR="002459FC">
        <w:rPr>
          <w:rFonts w:asciiTheme="minorHAnsi" w:hAnsiTheme="minorHAnsi"/>
        </w:rPr>
        <w:t>No consultation outside of CDC occurred.</w:t>
      </w:r>
      <w:r w:rsidR="00D831A7">
        <w:rPr>
          <w:rFonts w:asciiTheme="minorHAnsi" w:hAnsiTheme="minorHAnsi"/>
        </w:rPr>
        <w:t xml:space="preserve"> </w:t>
      </w:r>
      <w:r w:rsidR="00BA79FA">
        <w:rPr>
          <w:rFonts w:asciiTheme="minorHAnsi" w:hAnsiTheme="minorHAnsi" w:cstheme="minorHAnsi"/>
        </w:rPr>
        <w:t xml:space="preserve">The development of this project was </w:t>
      </w:r>
      <w:r w:rsidR="006924DC">
        <w:rPr>
          <w:rFonts w:asciiTheme="minorHAnsi" w:hAnsiTheme="minorHAnsi" w:cstheme="minorHAnsi"/>
        </w:rPr>
        <w:t xml:space="preserve">implemented through </w:t>
      </w:r>
      <w:r w:rsidR="00BA79FA">
        <w:rPr>
          <w:rFonts w:asciiTheme="minorHAnsi" w:hAnsiTheme="minorHAnsi" w:cstheme="minorHAnsi"/>
        </w:rPr>
        <w:t xml:space="preserve">a </w:t>
      </w:r>
      <w:r w:rsidR="00523AA3">
        <w:rPr>
          <w:rFonts w:asciiTheme="minorHAnsi" w:hAnsiTheme="minorHAnsi" w:cstheme="minorHAnsi"/>
        </w:rPr>
        <w:t>cooperative</w:t>
      </w:r>
      <w:r w:rsidR="00BA79FA">
        <w:rPr>
          <w:rFonts w:asciiTheme="minorHAnsi" w:hAnsiTheme="minorHAnsi" w:cstheme="minorHAnsi"/>
        </w:rPr>
        <w:t xml:space="preserve"> </w:t>
      </w:r>
      <w:r w:rsidR="006924DC">
        <w:rPr>
          <w:rFonts w:asciiTheme="minorHAnsi" w:hAnsiTheme="minorHAnsi" w:cstheme="minorHAnsi"/>
        </w:rPr>
        <w:t>agreement</w:t>
      </w:r>
      <w:r w:rsidR="00BA79FA">
        <w:rPr>
          <w:rFonts w:asciiTheme="minorHAnsi" w:hAnsiTheme="minorHAnsi" w:cstheme="minorHAnsi"/>
        </w:rPr>
        <w:t xml:space="preserve"> between CDC and </w:t>
      </w:r>
      <w:r w:rsidR="00434B2B">
        <w:rPr>
          <w:rFonts w:asciiTheme="minorHAnsi" w:hAnsiTheme="minorHAnsi" w:cstheme="minorHAnsi"/>
        </w:rPr>
        <w:t>the 11 national partners listed in section 2.2.</w:t>
      </w:r>
    </w:p>
    <w:p w:rsidR="002E4AD3" w:rsidRPr="00550AAD" w:rsidP="009F7AAD" w14:paraId="12602F48" w14:textId="77777777">
      <w:pPr>
        <w:spacing w:after="0"/>
        <w:rPr>
          <w:rFonts w:asciiTheme="minorHAnsi" w:hAnsiTheme="minorHAnsi" w:cstheme="minorHAnsi"/>
        </w:rPr>
      </w:pPr>
    </w:p>
    <w:p w:rsidR="002E4AD3" w:rsidRPr="00FB4E3C" w:rsidP="00FB4E3C" w14:paraId="76CC3E69" w14:textId="3033A45D">
      <w:pPr>
        <w:pStyle w:val="Heading1"/>
        <w:rPr>
          <w:rFonts w:asciiTheme="minorHAnsi" w:hAnsiTheme="minorHAnsi" w:cstheme="minorHAnsi"/>
        </w:rPr>
      </w:pPr>
      <w:bookmarkStart w:id="10" w:name="_Toc473880025"/>
      <w:r w:rsidRPr="00B860F2">
        <w:rPr>
          <w:rFonts w:asciiTheme="minorHAnsi" w:hAnsiTheme="minorHAnsi" w:cstheme="minorHAnsi"/>
        </w:rPr>
        <w:t>Explanation of Any Payment or Gift to Respondents</w:t>
      </w:r>
      <w:bookmarkEnd w:id="10"/>
    </w:p>
    <w:p w:rsidR="00B860F2" w:rsidP="009F7AAD" w14:paraId="6E1123CB" w14:textId="550EE58C">
      <w:pPr>
        <w:spacing w:after="0"/>
        <w:rPr>
          <w:rFonts w:asciiTheme="minorHAnsi" w:hAnsiTheme="minorHAnsi" w:cstheme="minorHAnsi"/>
        </w:rPr>
      </w:pPr>
      <w:r>
        <w:rPr>
          <w:rFonts w:asciiTheme="minorHAnsi" w:hAnsiTheme="minorHAnsi" w:cstheme="minorHAnsi"/>
        </w:rPr>
        <w:t>No payments</w:t>
      </w:r>
      <w:r w:rsidR="00B71582">
        <w:rPr>
          <w:rFonts w:asciiTheme="minorHAnsi" w:hAnsiTheme="minorHAnsi" w:cstheme="minorHAnsi"/>
        </w:rPr>
        <w:t>, incentive</w:t>
      </w:r>
      <w:r w:rsidR="00730797">
        <w:rPr>
          <w:rFonts w:asciiTheme="minorHAnsi" w:hAnsiTheme="minorHAnsi" w:cstheme="minorHAnsi"/>
        </w:rPr>
        <w:t>s</w:t>
      </w:r>
      <w:r w:rsidR="00B71582">
        <w:rPr>
          <w:rFonts w:asciiTheme="minorHAnsi" w:hAnsiTheme="minorHAnsi" w:cstheme="minorHAnsi"/>
        </w:rPr>
        <w:t>, or</w:t>
      </w:r>
      <w:r w:rsidR="00730797">
        <w:rPr>
          <w:rFonts w:asciiTheme="minorHAnsi" w:hAnsiTheme="minorHAnsi" w:cstheme="minorHAnsi"/>
        </w:rPr>
        <w:t xml:space="preserve"> </w:t>
      </w:r>
      <w:r>
        <w:rPr>
          <w:rFonts w:asciiTheme="minorHAnsi" w:hAnsiTheme="minorHAnsi" w:cstheme="minorHAnsi"/>
        </w:rPr>
        <w:t xml:space="preserve">gifts will be provided to respondents. </w:t>
      </w:r>
    </w:p>
    <w:p w:rsidR="00CB1071" w:rsidRPr="00550AAD" w:rsidP="009F7AAD" w14:paraId="15CFF276" w14:textId="77777777">
      <w:pPr>
        <w:spacing w:after="0"/>
        <w:rPr>
          <w:rFonts w:asciiTheme="minorHAnsi" w:hAnsiTheme="minorHAnsi" w:cstheme="minorHAnsi"/>
        </w:rPr>
      </w:pPr>
    </w:p>
    <w:p w:rsidR="004A13E8" w:rsidRPr="00BF31A4" w:rsidP="009F7AAD" w14:paraId="55FE17CD" w14:textId="77777777">
      <w:pPr>
        <w:pStyle w:val="Heading1"/>
        <w:spacing w:after="0"/>
        <w:rPr>
          <w:rFonts w:asciiTheme="minorHAnsi" w:hAnsiTheme="minorHAnsi" w:cstheme="minorHAnsi"/>
        </w:rPr>
      </w:pPr>
      <w:bookmarkStart w:id="11" w:name="_Toc473880026"/>
      <w:r w:rsidRPr="00BF31A4">
        <w:rPr>
          <w:rFonts w:asciiTheme="minorHAnsi" w:hAnsiTheme="minorHAnsi" w:cstheme="minorHAnsi"/>
        </w:rPr>
        <w:t>Protection of the Privacy and Confidentiality of Information Provided by Respondents</w:t>
      </w:r>
      <w:bookmarkEnd w:id="11"/>
    </w:p>
    <w:p w:rsidR="00457614" w:rsidRPr="00FE578F" w:rsidP="009F7AAD" w14:paraId="4231371F" w14:textId="0EA2C5BA">
      <w:pPr>
        <w:spacing w:after="0"/>
        <w:rPr>
          <w:rFonts w:asciiTheme="minorHAnsi" w:hAnsiTheme="minorHAnsi" w:cstheme="minorHAnsi"/>
        </w:rPr>
      </w:pPr>
      <w:r w:rsidRPr="00FE578F">
        <w:rPr>
          <w:rFonts w:asciiTheme="minorHAnsi" w:hAnsiTheme="minorHAnsi" w:cstheme="minorHAnsi"/>
        </w:rPr>
        <w:t xml:space="preserve">CDC’s Information Systems Security Officer reviewed this submission and determined that the Privacy </w:t>
      </w:r>
      <w:r w:rsidRPr="00672E2A">
        <w:rPr>
          <w:rFonts w:asciiTheme="minorHAnsi" w:hAnsiTheme="minorHAnsi" w:cstheme="minorHAnsi"/>
        </w:rPr>
        <w:t>Act does not apply</w:t>
      </w:r>
      <w:r w:rsidRPr="00FE578F">
        <w:rPr>
          <w:rFonts w:asciiTheme="minorHAnsi" w:hAnsiTheme="minorHAnsi" w:cstheme="minorHAnsi"/>
        </w:rPr>
        <w:t xml:space="preserve">. A Privacy Impact Assessment </w:t>
      </w:r>
      <w:r w:rsidR="00672E2A">
        <w:rPr>
          <w:rFonts w:asciiTheme="minorHAnsi" w:hAnsiTheme="minorHAnsi" w:cstheme="minorHAnsi"/>
        </w:rPr>
        <w:t xml:space="preserve">therefore </w:t>
      </w:r>
      <w:r w:rsidRPr="00FE578F">
        <w:rPr>
          <w:rFonts w:asciiTheme="minorHAnsi" w:hAnsiTheme="minorHAnsi" w:cstheme="minorHAnsi"/>
        </w:rPr>
        <w:t xml:space="preserve">is </w:t>
      </w:r>
      <w:r w:rsidR="00672E2A">
        <w:rPr>
          <w:rFonts w:asciiTheme="minorHAnsi" w:hAnsiTheme="minorHAnsi" w:cstheme="minorHAnsi"/>
        </w:rPr>
        <w:t xml:space="preserve">not </w:t>
      </w:r>
      <w:r w:rsidRPr="00FE578F">
        <w:rPr>
          <w:rFonts w:asciiTheme="minorHAnsi" w:hAnsiTheme="minorHAnsi" w:cstheme="minorHAnsi"/>
        </w:rPr>
        <w:t xml:space="preserve">included as part of this submission.  </w:t>
      </w:r>
    </w:p>
    <w:p w:rsidR="00BD1479" w:rsidRPr="00572E65" w:rsidP="009F7AAD" w14:paraId="2B29670B" w14:textId="77777777">
      <w:pPr>
        <w:spacing w:after="0"/>
        <w:rPr>
          <w:rFonts w:asciiTheme="minorHAnsi" w:hAnsiTheme="minorHAnsi" w:cstheme="minorHAnsi"/>
          <w:highlight w:val="yellow"/>
        </w:rPr>
      </w:pPr>
    </w:p>
    <w:p w:rsidR="004A13E8" w:rsidRPr="00434B2B" w:rsidP="009F7AAD" w14:paraId="55FE17D0" w14:textId="77777777">
      <w:pPr>
        <w:pStyle w:val="Heading1"/>
        <w:spacing w:after="0"/>
        <w:rPr>
          <w:rFonts w:asciiTheme="minorHAnsi" w:hAnsiTheme="minorHAnsi" w:cstheme="minorHAnsi"/>
        </w:rPr>
      </w:pPr>
      <w:bookmarkStart w:id="12" w:name="_Toc473880027"/>
      <w:r w:rsidRPr="00434B2B">
        <w:rPr>
          <w:rFonts w:asciiTheme="minorHAnsi" w:hAnsiTheme="minorHAnsi" w:cstheme="minorHAnsi"/>
        </w:rPr>
        <w:t>Institutional Review Board (IRB) and Justification for Sensitive Questions</w:t>
      </w:r>
      <w:bookmarkEnd w:id="12"/>
    </w:p>
    <w:p w:rsidR="004A13E8" w:rsidRPr="00550AAD" w:rsidP="009F7AAD" w14:paraId="55FE17D1" w14:textId="3A1532E2">
      <w:pPr>
        <w:spacing w:after="0"/>
        <w:rPr>
          <w:rFonts w:asciiTheme="minorHAnsi" w:hAnsiTheme="minorHAnsi" w:cstheme="minorHAnsi"/>
          <w:u w:val="single"/>
        </w:rPr>
      </w:pPr>
      <w:r w:rsidRPr="00550AAD">
        <w:rPr>
          <w:rFonts w:asciiTheme="minorHAnsi" w:hAnsiTheme="minorHAnsi" w:cstheme="minorHAnsi"/>
          <w:u w:val="single"/>
        </w:rPr>
        <w:t>Institutional Review Board (IRB)</w:t>
      </w:r>
    </w:p>
    <w:p w:rsidR="004A13E8" w:rsidRPr="000E4D8B" w:rsidP="009F7AAD" w14:paraId="55FE17D2" w14:textId="076BFE6F">
      <w:pPr>
        <w:spacing w:after="0"/>
        <w:rPr>
          <w:rFonts w:asciiTheme="minorHAnsi" w:hAnsiTheme="minorHAnsi" w:cstheme="minorHAnsi"/>
        </w:rPr>
      </w:pPr>
      <w:r>
        <w:rPr>
          <w:rFonts w:asciiTheme="minorHAnsi" w:hAnsiTheme="minorHAnsi" w:cstheme="minorHAnsi"/>
        </w:rPr>
        <w:t>On March 14, 2022</w:t>
      </w:r>
      <w:r w:rsidR="00F53EDB">
        <w:rPr>
          <w:rFonts w:asciiTheme="minorHAnsi" w:hAnsiTheme="minorHAnsi" w:cstheme="minorHAnsi"/>
        </w:rPr>
        <w:t>,</w:t>
      </w:r>
      <w:r>
        <w:rPr>
          <w:rFonts w:asciiTheme="minorHAnsi" w:hAnsiTheme="minorHAnsi" w:cstheme="minorHAnsi"/>
        </w:rPr>
        <w:t xml:space="preserve"> </w:t>
      </w:r>
      <w:r w:rsidRPr="000E4D8B">
        <w:rPr>
          <w:rFonts w:asciiTheme="minorHAnsi" w:hAnsiTheme="minorHAnsi" w:cstheme="minorHAnsi"/>
        </w:rPr>
        <w:t>NCEZID’s Human Subjects Advisor has determined that information collection is not</w:t>
      </w:r>
      <w:r w:rsidR="006924DC">
        <w:rPr>
          <w:rFonts w:asciiTheme="minorHAnsi" w:hAnsiTheme="minorHAnsi" w:cstheme="minorHAnsi"/>
        </w:rPr>
        <w:t xml:space="preserve"> r</w:t>
      </w:r>
      <w:r w:rsidRPr="000E4D8B">
        <w:rPr>
          <w:rFonts w:asciiTheme="minorHAnsi" w:hAnsiTheme="minorHAnsi" w:cstheme="minorHAnsi"/>
        </w:rPr>
        <w:t xml:space="preserve">esearch involving human subjects.  IRB approval </w:t>
      </w:r>
      <w:r w:rsidRPr="000E4D8B" w:rsidR="001E08A8">
        <w:rPr>
          <w:rFonts w:asciiTheme="minorHAnsi" w:hAnsiTheme="minorHAnsi" w:cstheme="minorHAnsi"/>
        </w:rPr>
        <w:t>is</w:t>
      </w:r>
      <w:r w:rsidRPr="000E4D8B">
        <w:rPr>
          <w:rFonts w:asciiTheme="minorHAnsi" w:hAnsiTheme="minorHAnsi" w:cstheme="minorHAnsi"/>
        </w:rPr>
        <w:t xml:space="preserve"> not required.</w:t>
      </w:r>
    </w:p>
    <w:p w:rsidR="004513BC" w:rsidRPr="00572E65" w:rsidP="009F7AAD" w14:paraId="77752D5C" w14:textId="77777777">
      <w:pPr>
        <w:spacing w:after="0"/>
        <w:rPr>
          <w:rFonts w:asciiTheme="minorHAnsi" w:hAnsiTheme="minorHAnsi" w:cstheme="minorHAnsi"/>
          <w:highlight w:val="yellow"/>
        </w:rPr>
      </w:pPr>
    </w:p>
    <w:p w:rsidR="004A13E8" w:rsidRPr="00550AAD" w:rsidP="009F7AAD" w14:paraId="55FE17D4" w14:textId="655A09BF">
      <w:pPr>
        <w:spacing w:after="0"/>
        <w:rPr>
          <w:rFonts w:asciiTheme="minorHAnsi" w:hAnsiTheme="minorHAnsi" w:cstheme="minorHAnsi"/>
        </w:rPr>
      </w:pPr>
      <w:r w:rsidRPr="00550AAD">
        <w:rPr>
          <w:rFonts w:asciiTheme="minorHAnsi" w:hAnsiTheme="minorHAnsi" w:cstheme="minorHAnsi"/>
          <w:u w:val="single"/>
        </w:rPr>
        <w:t>Justification for Sensitive Questions</w:t>
      </w:r>
    </w:p>
    <w:p w:rsidR="0005699B" w:rsidRPr="00550AAD" w:rsidP="009F7AAD" w14:paraId="55FE17D6" w14:textId="6E0E6A69">
      <w:pPr>
        <w:spacing w:after="0"/>
        <w:rPr>
          <w:rFonts w:asciiTheme="minorHAnsi" w:hAnsiTheme="minorHAnsi" w:cstheme="minorHAnsi"/>
        </w:rPr>
      </w:pPr>
      <w:r>
        <w:rPr>
          <w:rFonts w:asciiTheme="minorHAnsi" w:hAnsiTheme="minorHAnsi" w:cstheme="minorHAnsi"/>
        </w:rPr>
        <w:t xml:space="preserve">There are no planned sensitive questions. </w:t>
      </w:r>
    </w:p>
    <w:p w:rsidR="00F530D9" w:rsidRPr="00550AAD" w:rsidP="009F7AAD" w14:paraId="631DE5BF" w14:textId="77777777">
      <w:pPr>
        <w:spacing w:after="0"/>
        <w:rPr>
          <w:rFonts w:asciiTheme="minorHAnsi" w:hAnsiTheme="minorHAnsi" w:cstheme="minorHAnsi"/>
        </w:rPr>
      </w:pPr>
    </w:p>
    <w:p w:rsidR="00F530D9" w:rsidRPr="00CB1071" w:rsidP="16797A3B" w14:paraId="648E97BC" w14:textId="4EFACBD1">
      <w:pPr>
        <w:pStyle w:val="Heading1"/>
        <w:spacing w:after="0"/>
        <w:rPr>
          <w:rFonts w:asciiTheme="minorHAnsi" w:hAnsiTheme="minorHAnsi"/>
        </w:rPr>
      </w:pPr>
      <w:bookmarkStart w:id="13" w:name="_Toc473880028"/>
      <w:r w:rsidRPr="16797A3B">
        <w:rPr>
          <w:rFonts w:asciiTheme="minorHAnsi" w:hAnsiTheme="minorHAnsi"/>
        </w:rPr>
        <w:t>Estimates of Annualized Burden Hours and Costs</w:t>
      </w:r>
      <w:bookmarkEnd w:id="13"/>
    </w:p>
    <w:p w:rsidR="00FB4E3C" w:rsidP="009F7AAD" w14:paraId="6BC225C1" w14:textId="77777777">
      <w:pPr>
        <w:spacing w:after="0"/>
        <w:rPr>
          <w:rFonts w:asciiTheme="minorHAnsi" w:hAnsiTheme="minorHAnsi" w:cstheme="minorHAnsi"/>
          <w:b/>
          <w:bCs/>
        </w:rPr>
      </w:pPr>
    </w:p>
    <w:p w:rsidR="00C553B7" w:rsidRPr="00FB4E3C" w:rsidP="00FB4E3C" w14:paraId="093B700D" w14:textId="38B0A54C">
      <w:pPr>
        <w:rPr>
          <w:rFonts w:asciiTheme="minorHAnsi" w:hAnsiTheme="minorHAnsi" w:cstheme="minorHAnsi"/>
          <w:b/>
          <w:bCs/>
        </w:rPr>
      </w:pPr>
      <w:r w:rsidRPr="00FB4E3C">
        <w:rPr>
          <w:rFonts w:asciiTheme="minorHAnsi" w:hAnsiTheme="minorHAnsi" w:cstheme="minorHAnsi"/>
          <w:b/>
          <w:bCs/>
        </w:rPr>
        <w:t xml:space="preserve">A. </w:t>
      </w:r>
      <w:r w:rsidRPr="00FB4E3C">
        <w:rPr>
          <w:rFonts w:asciiTheme="minorHAnsi" w:hAnsiTheme="minorHAnsi" w:cstheme="minorHAnsi"/>
          <w:b/>
          <w:bCs/>
        </w:rPr>
        <w:t>Estimated Annualized Burden Hours</w:t>
      </w:r>
    </w:p>
    <w:p w:rsidR="00C0488D" w:rsidP="003102CF" w14:paraId="4A05D3BE" w14:textId="550CA53D">
      <w:pPr>
        <w:rPr>
          <w:rFonts w:eastAsia="Calibri" w:asciiTheme="minorHAnsi" w:hAnsiTheme="minorHAnsi" w:cstheme="minorHAnsi"/>
          <w:szCs w:val="24"/>
        </w:rPr>
      </w:pPr>
      <w:r w:rsidRPr="005C2821">
        <w:rPr>
          <w:rFonts w:eastAsia="Calibri" w:asciiTheme="minorHAnsi" w:hAnsiTheme="minorHAnsi" w:cstheme="minorHAnsi"/>
          <w:szCs w:val="24"/>
        </w:rPr>
        <w:t>Respondents include HC</w:t>
      </w:r>
      <w:r w:rsidR="0001799F">
        <w:rPr>
          <w:rFonts w:eastAsia="Calibri" w:asciiTheme="minorHAnsi" w:hAnsiTheme="minorHAnsi" w:cstheme="minorHAnsi"/>
          <w:szCs w:val="24"/>
        </w:rPr>
        <w:t>P</w:t>
      </w:r>
      <w:r w:rsidRPr="005C2821">
        <w:rPr>
          <w:rFonts w:eastAsia="Calibri" w:asciiTheme="minorHAnsi" w:hAnsiTheme="minorHAnsi" w:cstheme="minorHAnsi"/>
          <w:szCs w:val="24"/>
        </w:rPr>
        <w:t>s participating in infection control trainings delivered by PFL partner and sub-</w:t>
      </w:r>
      <w:r>
        <w:rPr>
          <w:rFonts w:eastAsia="Calibri" w:asciiTheme="minorHAnsi" w:hAnsiTheme="minorHAnsi" w:cstheme="minorHAnsi"/>
          <w:szCs w:val="24"/>
        </w:rPr>
        <w:t>recipient</w:t>
      </w:r>
      <w:r w:rsidRPr="005C2821">
        <w:rPr>
          <w:rFonts w:eastAsia="Calibri" w:asciiTheme="minorHAnsi" w:hAnsiTheme="minorHAnsi" w:cstheme="minorHAnsi"/>
          <w:szCs w:val="24"/>
        </w:rPr>
        <w:t xml:space="preserve"> organizations. </w:t>
      </w:r>
      <w:r w:rsidRPr="005C2821">
        <w:rPr>
          <w:rFonts w:asciiTheme="minorHAnsi" w:hAnsiTheme="minorHAnsi" w:cstheme="minorHAnsi"/>
          <w:szCs w:val="24"/>
        </w:rPr>
        <w:t>The HC</w:t>
      </w:r>
      <w:r w:rsidR="0001799F">
        <w:rPr>
          <w:rFonts w:asciiTheme="minorHAnsi" w:hAnsiTheme="minorHAnsi" w:cstheme="minorHAnsi"/>
          <w:szCs w:val="24"/>
        </w:rPr>
        <w:t>P</w:t>
      </w:r>
      <w:r w:rsidRPr="005C2821">
        <w:rPr>
          <w:rFonts w:asciiTheme="minorHAnsi" w:hAnsiTheme="minorHAnsi" w:cstheme="minorHAnsi"/>
          <w:szCs w:val="24"/>
        </w:rPr>
        <w:t xml:space="preserve"> participants may come from a variety of settings, including employees of hospitals, universities, medical centers, laboratories, state and federal agencies, tribal organizations, or state and local health departments.  </w:t>
      </w:r>
      <w:r w:rsidRPr="005C2821">
        <w:rPr>
          <w:rFonts w:eastAsia="Calibri" w:asciiTheme="minorHAnsi" w:hAnsiTheme="minorHAnsi" w:cstheme="minorHAnsi"/>
          <w:szCs w:val="24"/>
        </w:rPr>
        <w:t xml:space="preserve">Based on </w:t>
      </w:r>
      <w:r>
        <w:rPr>
          <w:rFonts w:eastAsia="Calibri" w:asciiTheme="minorHAnsi" w:hAnsiTheme="minorHAnsi" w:cstheme="minorHAnsi"/>
          <w:szCs w:val="24"/>
        </w:rPr>
        <w:t>prior year information</w:t>
      </w:r>
      <w:r w:rsidRPr="005C2821">
        <w:rPr>
          <w:rFonts w:eastAsia="Calibri" w:asciiTheme="minorHAnsi" w:hAnsiTheme="minorHAnsi" w:cstheme="minorHAnsi"/>
          <w:szCs w:val="24"/>
        </w:rPr>
        <w:t xml:space="preserve">, </w:t>
      </w:r>
      <w:r>
        <w:rPr>
          <w:rFonts w:eastAsia="Calibri" w:asciiTheme="minorHAnsi" w:hAnsiTheme="minorHAnsi" w:cstheme="minorHAnsi"/>
          <w:szCs w:val="24"/>
        </w:rPr>
        <w:t>we expect</w:t>
      </w:r>
      <w:r w:rsidRPr="005C2821">
        <w:rPr>
          <w:rFonts w:eastAsia="Calibri" w:asciiTheme="minorHAnsi" w:hAnsiTheme="minorHAnsi" w:cstheme="minorHAnsi"/>
          <w:szCs w:val="24"/>
        </w:rPr>
        <w:t xml:space="preserve"> 4,0</w:t>
      </w:r>
      <w:r>
        <w:rPr>
          <w:rFonts w:eastAsia="Calibri" w:asciiTheme="minorHAnsi" w:hAnsiTheme="minorHAnsi" w:cstheme="minorHAnsi"/>
          <w:szCs w:val="24"/>
        </w:rPr>
        <w:t>59</w:t>
      </w:r>
      <w:r w:rsidRPr="005C2821">
        <w:rPr>
          <w:rFonts w:eastAsia="Calibri" w:asciiTheme="minorHAnsi" w:hAnsiTheme="minorHAnsi" w:cstheme="minorHAnsi"/>
          <w:szCs w:val="24"/>
        </w:rPr>
        <w:t xml:space="preserve"> training participants </w:t>
      </w:r>
      <w:r>
        <w:rPr>
          <w:rFonts w:eastAsia="Calibri" w:asciiTheme="minorHAnsi" w:hAnsiTheme="minorHAnsi" w:cstheme="minorHAnsi"/>
          <w:szCs w:val="24"/>
        </w:rPr>
        <w:t xml:space="preserve">each year. We estimate it will take </w:t>
      </w:r>
      <w:r w:rsidRPr="005C2821">
        <w:rPr>
          <w:rFonts w:eastAsia="Calibri" w:asciiTheme="minorHAnsi" w:hAnsiTheme="minorHAnsi" w:cstheme="minorHAnsi"/>
          <w:szCs w:val="24"/>
        </w:rPr>
        <w:t xml:space="preserve">five minutes to complete an evaluation </w:t>
      </w:r>
      <w:r w:rsidR="00353C0E">
        <w:rPr>
          <w:rFonts w:eastAsia="Calibri" w:asciiTheme="minorHAnsi" w:hAnsiTheme="minorHAnsi" w:cstheme="minorHAnsi"/>
          <w:szCs w:val="24"/>
        </w:rPr>
        <w:t>for a typical</w:t>
      </w:r>
      <w:r w:rsidRPr="005C2821">
        <w:rPr>
          <w:rFonts w:eastAsia="Calibri" w:asciiTheme="minorHAnsi" w:hAnsiTheme="minorHAnsi" w:cstheme="minorHAnsi"/>
          <w:szCs w:val="24"/>
        </w:rPr>
        <w:t xml:space="preserve"> training event. </w:t>
      </w:r>
    </w:p>
    <w:p w:rsidR="00375D00" w:rsidRPr="005C2821" w:rsidP="00550AAD" w14:paraId="675FEC91" w14:textId="7077C5BB">
      <w:pPr>
        <w:rPr>
          <w:rFonts w:eastAsia="Calibri" w:asciiTheme="minorHAnsi" w:hAnsiTheme="minorHAnsi" w:cstheme="minorHAnsi"/>
          <w:szCs w:val="24"/>
        </w:rPr>
      </w:pPr>
      <w:r>
        <w:rPr>
          <w:rFonts w:asciiTheme="minorHAnsi" w:hAnsiTheme="minorHAnsi" w:cstheme="minorHAnsi"/>
          <w:szCs w:val="24"/>
        </w:rPr>
        <w:t>P</w:t>
      </w:r>
      <w:r w:rsidRPr="005C2821">
        <w:rPr>
          <w:rFonts w:asciiTheme="minorHAnsi" w:hAnsiTheme="minorHAnsi" w:cstheme="minorHAnsi"/>
          <w:szCs w:val="24"/>
        </w:rPr>
        <w:t xml:space="preserve">roject Firstline’s 11 partner organizations </w:t>
      </w:r>
      <w:r>
        <w:rPr>
          <w:rFonts w:asciiTheme="minorHAnsi" w:hAnsiTheme="minorHAnsi" w:cstheme="minorHAnsi"/>
          <w:szCs w:val="24"/>
        </w:rPr>
        <w:t>also</w:t>
      </w:r>
      <w:r w:rsidRPr="005C2821">
        <w:rPr>
          <w:rFonts w:asciiTheme="minorHAnsi" w:hAnsiTheme="minorHAnsi" w:cstheme="minorHAnsi"/>
          <w:szCs w:val="24"/>
        </w:rPr>
        <w:t xml:space="preserve"> </w:t>
      </w:r>
      <w:r w:rsidRPr="001B28E0" w:rsidR="00E8465B">
        <w:rPr>
          <w:rFonts w:eastAsia="Calibri" w:asciiTheme="minorHAnsi" w:hAnsiTheme="minorHAnsi" w:cstheme="minorHAnsi"/>
          <w:szCs w:val="24"/>
        </w:rPr>
        <w:t>submit secondary</w:t>
      </w:r>
      <w:r w:rsidRPr="001B28E0" w:rsidR="00C81006">
        <w:rPr>
          <w:rFonts w:eastAsia="Calibri" w:asciiTheme="minorHAnsi" w:hAnsiTheme="minorHAnsi" w:cstheme="minorHAnsi"/>
          <w:szCs w:val="24"/>
        </w:rPr>
        <w:t xml:space="preserve"> training and communications data to CDC monthly</w:t>
      </w:r>
      <w:r w:rsidR="00080BFF">
        <w:rPr>
          <w:rFonts w:eastAsia="Calibri" w:asciiTheme="minorHAnsi" w:hAnsiTheme="minorHAnsi" w:cstheme="minorHAnsi"/>
          <w:szCs w:val="24"/>
        </w:rPr>
        <w:t xml:space="preserve"> (serving as reports of partner activity)</w:t>
      </w:r>
      <w:r w:rsidRPr="005C2821" w:rsidR="00B734AF">
        <w:rPr>
          <w:rFonts w:eastAsia="Calibri" w:asciiTheme="minorHAnsi" w:hAnsiTheme="minorHAnsi" w:cstheme="minorHAnsi"/>
          <w:szCs w:val="24"/>
        </w:rPr>
        <w:t xml:space="preserve">. </w:t>
      </w:r>
      <w:r w:rsidRPr="005C2821">
        <w:rPr>
          <w:rFonts w:eastAsia="Calibri" w:asciiTheme="minorHAnsi" w:hAnsiTheme="minorHAnsi" w:cstheme="minorHAnsi"/>
          <w:szCs w:val="24"/>
        </w:rPr>
        <w:t>Based on average completion times from May 2022, it will take national partners one hour to complete each month’s communications reporting</w:t>
      </w:r>
      <w:r w:rsidR="00E9660F">
        <w:rPr>
          <w:rFonts w:eastAsia="Calibri" w:asciiTheme="minorHAnsi" w:hAnsiTheme="minorHAnsi" w:cstheme="minorHAnsi"/>
          <w:szCs w:val="24"/>
        </w:rPr>
        <w:t xml:space="preserve"> (include time to export/gather metrics submitted)</w:t>
      </w:r>
      <w:r w:rsidRPr="005C2821">
        <w:rPr>
          <w:rFonts w:eastAsia="Calibri" w:asciiTheme="minorHAnsi" w:hAnsiTheme="minorHAnsi" w:cstheme="minorHAnsi"/>
          <w:szCs w:val="24"/>
        </w:rPr>
        <w:t xml:space="preserve"> and </w:t>
      </w:r>
      <w:r>
        <w:rPr>
          <w:rFonts w:eastAsia="Calibri" w:asciiTheme="minorHAnsi" w:hAnsiTheme="minorHAnsi" w:cstheme="minorHAnsi"/>
          <w:szCs w:val="24"/>
        </w:rPr>
        <w:t>fifteen</w:t>
      </w:r>
      <w:r w:rsidRPr="005C2821">
        <w:rPr>
          <w:rFonts w:eastAsia="Calibri" w:asciiTheme="minorHAnsi" w:hAnsiTheme="minorHAnsi" w:cstheme="minorHAnsi"/>
          <w:szCs w:val="24"/>
        </w:rPr>
        <w:t xml:space="preserve"> minutes to complete each month’s training reporting</w:t>
      </w:r>
      <w:r w:rsidR="00E9660F">
        <w:rPr>
          <w:rFonts w:eastAsia="Calibri" w:asciiTheme="minorHAnsi" w:hAnsiTheme="minorHAnsi" w:cstheme="minorHAnsi"/>
          <w:szCs w:val="24"/>
        </w:rPr>
        <w:t xml:space="preserve"> (compiled from training records)</w:t>
      </w:r>
      <w:r w:rsidRPr="005C2821">
        <w:rPr>
          <w:rFonts w:eastAsia="Calibri" w:asciiTheme="minorHAnsi" w:hAnsiTheme="minorHAnsi" w:cstheme="minorHAnsi"/>
          <w:szCs w:val="24"/>
        </w:rPr>
        <w:t>.</w:t>
      </w:r>
    </w:p>
    <w:p w:rsidR="00550AAD" w:rsidRPr="005C2821" w:rsidP="00550AAD" w14:paraId="29A05214" w14:textId="777A0970">
      <w:pPr>
        <w:rPr>
          <w:rFonts w:eastAsia="Calibri" w:asciiTheme="minorHAnsi" w:hAnsiTheme="minorHAnsi" w:cstheme="minorHAnsi"/>
          <w:szCs w:val="24"/>
        </w:rPr>
      </w:pPr>
      <w:r w:rsidRPr="005C2821">
        <w:rPr>
          <w:rFonts w:eastAsia="Calibri" w:asciiTheme="minorHAnsi" w:hAnsiTheme="minorHAnsi" w:cstheme="minorHAnsi"/>
          <w:szCs w:val="24"/>
        </w:rPr>
        <w:t>Th</w:t>
      </w:r>
      <w:r w:rsidR="00552505">
        <w:rPr>
          <w:rFonts w:eastAsia="Calibri" w:asciiTheme="minorHAnsi" w:hAnsiTheme="minorHAnsi" w:cstheme="minorHAnsi"/>
          <w:szCs w:val="24"/>
        </w:rPr>
        <w:t>ese 3 information collections (primary training data, secondary/aggregate training activity reporting, and communications activity reporting)</w:t>
      </w:r>
      <w:r w:rsidRPr="005C2821">
        <w:rPr>
          <w:rFonts w:eastAsia="Calibri" w:asciiTheme="minorHAnsi" w:hAnsiTheme="minorHAnsi" w:cstheme="minorHAnsi"/>
          <w:szCs w:val="24"/>
        </w:rPr>
        <w:t xml:space="preserve"> results in an estimated annual burden to the public of </w:t>
      </w:r>
      <w:r w:rsidRPr="005C2821" w:rsidR="007A4F57">
        <w:rPr>
          <w:rFonts w:eastAsia="Calibri" w:asciiTheme="minorHAnsi" w:hAnsiTheme="minorHAnsi" w:cstheme="minorHAnsi"/>
          <w:szCs w:val="24"/>
        </w:rPr>
        <w:t>502</w:t>
      </w:r>
      <w:r w:rsidRPr="005C2821">
        <w:rPr>
          <w:rFonts w:eastAsia="Calibri" w:asciiTheme="minorHAnsi" w:hAnsiTheme="minorHAnsi" w:cstheme="minorHAnsi"/>
          <w:szCs w:val="24"/>
        </w:rPr>
        <w:t xml:space="preserve"> hours, or </w:t>
      </w:r>
      <w:r w:rsidRPr="005C2821" w:rsidR="00EE752B">
        <w:rPr>
          <w:rFonts w:eastAsia="Calibri" w:asciiTheme="minorHAnsi" w:hAnsiTheme="minorHAnsi" w:cstheme="minorHAnsi"/>
          <w:szCs w:val="24"/>
        </w:rPr>
        <w:t>1,506</w:t>
      </w:r>
      <w:r w:rsidRPr="005C2821">
        <w:rPr>
          <w:rFonts w:eastAsia="Calibri" w:asciiTheme="minorHAnsi" w:hAnsiTheme="minorHAnsi" w:cstheme="minorHAnsi"/>
          <w:szCs w:val="24"/>
        </w:rPr>
        <w:t xml:space="preserve"> hours over three years. </w:t>
      </w:r>
    </w:p>
    <w:p w:rsidR="00F530D9" w:rsidP="009F7AAD" w14:paraId="02A2B160" w14:textId="77777777">
      <w:pPr>
        <w:spacing w:after="0"/>
        <w:rPr>
          <w:rFonts w:asciiTheme="minorHAnsi" w:hAnsiTheme="minorHAnsi" w:cstheme="minorHAnsi"/>
        </w:rPr>
      </w:pPr>
    </w:p>
    <w:tbl>
      <w:tblPr>
        <w:tblStyle w:val="TableGrid"/>
        <w:tblW w:w="10334" w:type="dxa"/>
        <w:tblLayout w:type="fixed"/>
        <w:tblLook w:val="06A0"/>
      </w:tblPr>
      <w:tblGrid>
        <w:gridCol w:w="1972"/>
        <w:gridCol w:w="2163"/>
        <w:gridCol w:w="1530"/>
        <w:gridCol w:w="1440"/>
        <w:gridCol w:w="1463"/>
        <w:gridCol w:w="1507"/>
        <w:gridCol w:w="259"/>
      </w:tblGrid>
      <w:tr w14:paraId="47494A9E" w14:textId="77777777" w:rsidTr="00353C0E">
        <w:tblPrEx>
          <w:tblW w:w="10334" w:type="dxa"/>
          <w:tblLayout w:type="fixed"/>
          <w:tblLook w:val="06A0"/>
        </w:tblPrEx>
        <w:trPr>
          <w:trHeight w:val="532"/>
        </w:trPr>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550AAD" w:rsidP="00257288" w14:paraId="4C3515E4" w14:textId="77777777">
            <w:pPr>
              <w:rPr>
                <w:rFonts w:asciiTheme="minorHAnsi" w:hAnsiTheme="minorHAnsi" w:cstheme="minorHAnsi"/>
                <w:szCs w:val="24"/>
              </w:rPr>
            </w:pPr>
            <w:r w:rsidRPr="00550AAD">
              <w:rPr>
                <w:rFonts w:eastAsia="Calibri" w:asciiTheme="minorHAnsi" w:hAnsiTheme="minorHAnsi" w:cstheme="minorHAnsi"/>
                <w:b/>
                <w:bCs/>
                <w:color w:val="000000" w:themeColor="text1"/>
                <w:szCs w:val="24"/>
              </w:rPr>
              <w:t>Type of Respondent</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550AAD" w:rsidP="00257288" w14:paraId="2B959A48" w14:textId="77777777">
            <w:pPr>
              <w:rPr>
                <w:rFonts w:asciiTheme="minorHAnsi" w:hAnsiTheme="minorHAnsi" w:cstheme="minorHAnsi"/>
                <w:szCs w:val="24"/>
              </w:rPr>
            </w:pPr>
            <w:r>
              <w:rPr>
                <w:rFonts w:eastAsia="Calibri" w:asciiTheme="minorHAnsi" w:hAnsiTheme="minorHAnsi" w:cstheme="minorHAnsi"/>
                <w:b/>
                <w:bCs/>
                <w:color w:val="000000" w:themeColor="text1"/>
                <w:szCs w:val="24"/>
              </w:rPr>
              <w:t>Information Collection Type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550AAD" w:rsidP="00257288" w14:paraId="254C7674" w14:textId="77777777">
            <w:pPr>
              <w:rPr>
                <w:rFonts w:eastAsia="Calibri" w:asciiTheme="minorHAnsi" w:hAnsiTheme="minorHAnsi" w:cstheme="minorHAnsi"/>
                <w:b/>
                <w:bCs/>
                <w:color w:val="000000" w:themeColor="text1"/>
                <w:szCs w:val="24"/>
              </w:rPr>
            </w:pPr>
            <w:r w:rsidRPr="00550AAD">
              <w:rPr>
                <w:rFonts w:eastAsia="Calibri" w:asciiTheme="minorHAnsi" w:hAnsiTheme="minorHAnsi" w:cstheme="minorHAnsi"/>
                <w:b/>
                <w:bCs/>
                <w:color w:val="000000" w:themeColor="text1"/>
                <w:szCs w:val="24"/>
              </w:rPr>
              <w:t>#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550AAD" w:rsidP="00257288" w14:paraId="0168FFC2" w14:textId="77777777">
            <w:pPr>
              <w:jc w:val="center"/>
              <w:rPr>
                <w:rFonts w:eastAsia="Calibri" w:asciiTheme="minorHAnsi" w:hAnsiTheme="minorHAnsi" w:cstheme="minorHAnsi"/>
                <w:b/>
                <w:bCs/>
                <w:color w:val="000000" w:themeColor="text1"/>
                <w:szCs w:val="24"/>
              </w:rPr>
            </w:pPr>
            <w:r w:rsidRPr="00550AAD">
              <w:rPr>
                <w:rFonts w:eastAsia="Calibri" w:asciiTheme="minorHAnsi" w:hAnsiTheme="minorHAnsi" w:cstheme="minorHAnsi"/>
                <w:b/>
                <w:bCs/>
                <w:color w:val="000000" w:themeColor="text1"/>
                <w:szCs w:val="24"/>
              </w:rPr>
              <w:t>Number of Responses per Respondent</w:t>
            </w: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550AAD" w:rsidP="00257288" w14:paraId="3428711F" w14:textId="77777777">
            <w:pPr>
              <w:jc w:val="center"/>
              <w:rPr>
                <w:rFonts w:asciiTheme="minorHAnsi" w:hAnsiTheme="minorHAnsi" w:cstheme="minorHAnsi"/>
                <w:szCs w:val="24"/>
              </w:rPr>
            </w:pPr>
            <w:r w:rsidRPr="00550AAD">
              <w:rPr>
                <w:rFonts w:eastAsia="Calibri" w:asciiTheme="minorHAnsi" w:hAnsiTheme="minorHAnsi" w:cstheme="minorHAnsi"/>
                <w:b/>
                <w:bCs/>
                <w:color w:val="000000" w:themeColor="text1"/>
                <w:szCs w:val="24"/>
              </w:rPr>
              <w:t>Avg. Burden per Response (in hours)</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550AAD" w:rsidP="00257288" w14:paraId="0E887C38" w14:textId="77777777">
            <w:pPr>
              <w:jc w:val="center"/>
              <w:rPr>
                <w:rFonts w:asciiTheme="minorHAnsi" w:hAnsiTheme="minorHAnsi" w:cstheme="minorHAnsi"/>
                <w:szCs w:val="24"/>
              </w:rPr>
            </w:pPr>
            <w:r w:rsidRPr="00550AAD">
              <w:rPr>
                <w:rFonts w:eastAsia="Calibri" w:asciiTheme="minorHAnsi" w:hAnsiTheme="minorHAnsi" w:cstheme="minorHAnsi"/>
                <w:b/>
                <w:bCs/>
                <w:color w:val="000000" w:themeColor="text1"/>
                <w:szCs w:val="24"/>
              </w:rPr>
              <w:t xml:space="preserve">Total </w:t>
            </w:r>
            <w:r>
              <w:rPr>
                <w:rFonts w:eastAsia="Calibri" w:asciiTheme="minorHAnsi" w:hAnsiTheme="minorHAnsi" w:cstheme="minorHAnsi"/>
                <w:b/>
                <w:bCs/>
                <w:color w:val="000000" w:themeColor="text1"/>
                <w:szCs w:val="24"/>
              </w:rPr>
              <w:t xml:space="preserve">Annual </w:t>
            </w:r>
            <w:r w:rsidRPr="00550AAD">
              <w:rPr>
                <w:rFonts w:eastAsia="Calibri" w:asciiTheme="minorHAnsi" w:hAnsiTheme="minorHAnsi" w:cstheme="minorHAnsi"/>
                <w:b/>
                <w:bCs/>
                <w:color w:val="000000" w:themeColor="text1"/>
                <w:szCs w:val="24"/>
              </w:rPr>
              <w:t>Burden (in hours)</w:t>
            </w:r>
          </w:p>
        </w:tc>
        <w:tc>
          <w:tcPr>
            <w:tcW w:w="259" w:type="dxa"/>
            <w:tcBorders>
              <w:top w:val="nil"/>
              <w:left w:val="single" w:sz="4" w:space="0" w:color="auto"/>
              <w:bottom w:val="nil"/>
              <w:right w:val="nil"/>
            </w:tcBorders>
            <w:vAlign w:val="bottom"/>
          </w:tcPr>
          <w:p w:rsidR="00BA1F04" w:rsidRPr="00550AAD" w:rsidP="00257288" w14:paraId="25123A0A" w14:textId="77777777">
            <w:pPr>
              <w:rPr>
                <w:rFonts w:asciiTheme="minorHAnsi" w:hAnsiTheme="minorHAnsi" w:cstheme="minorHAnsi"/>
                <w:szCs w:val="24"/>
              </w:rPr>
            </w:pPr>
          </w:p>
        </w:tc>
      </w:tr>
      <w:tr w14:paraId="414C7519" w14:textId="77777777" w:rsidTr="00353C0E">
        <w:tblPrEx>
          <w:tblW w:w="10334" w:type="dxa"/>
          <w:tblLayout w:type="fixed"/>
          <w:tblLook w:val="06A0"/>
        </w:tblPrEx>
        <w:trPr>
          <w:trHeight w:val="288"/>
        </w:trPr>
        <w:tc>
          <w:tcPr>
            <w:tcW w:w="1972" w:type="dxa"/>
            <w:tcBorders>
              <w:top w:val="single" w:sz="4" w:space="0" w:color="auto"/>
              <w:left w:val="single" w:sz="4" w:space="0" w:color="auto"/>
              <w:bottom w:val="single" w:sz="4" w:space="0" w:color="auto"/>
              <w:right w:val="single" w:sz="4" w:space="0" w:color="auto"/>
            </w:tcBorders>
            <w:vAlign w:val="bottom"/>
          </w:tcPr>
          <w:p w:rsidR="00BA1F04" w:rsidRPr="00550AAD" w:rsidP="00257288" w14:paraId="61C05B56" w14:textId="77777777">
            <w:pPr>
              <w:rPr>
                <w:rFonts w:asciiTheme="minorHAnsi" w:hAnsiTheme="minorHAnsi" w:cstheme="minorHAnsi"/>
                <w:szCs w:val="24"/>
              </w:rPr>
            </w:pPr>
            <w:r w:rsidRPr="00550AAD">
              <w:rPr>
                <w:rFonts w:eastAsia="Calibri" w:asciiTheme="minorHAnsi" w:hAnsiTheme="minorHAnsi" w:cstheme="minorHAnsi"/>
                <w:color w:val="000000" w:themeColor="text1"/>
                <w:szCs w:val="24"/>
              </w:rPr>
              <w:t>National Partners</w:t>
            </w:r>
          </w:p>
        </w:tc>
        <w:tc>
          <w:tcPr>
            <w:tcW w:w="2163" w:type="dxa"/>
            <w:tcBorders>
              <w:top w:val="single" w:sz="4" w:space="0" w:color="auto"/>
              <w:left w:val="single" w:sz="4" w:space="0" w:color="auto"/>
              <w:bottom w:val="single" w:sz="4" w:space="0" w:color="auto"/>
              <w:right w:val="single" w:sz="4" w:space="0" w:color="auto"/>
            </w:tcBorders>
            <w:vAlign w:val="bottom"/>
          </w:tcPr>
          <w:p w:rsidR="00BA1F04" w:rsidRPr="00550AAD" w:rsidP="00257288" w14:paraId="2B7CE2C9" w14:textId="77777777">
            <w:pPr>
              <w:rPr>
                <w:rFonts w:asciiTheme="minorHAnsi" w:hAnsiTheme="minorHAnsi" w:cstheme="minorHAnsi"/>
                <w:szCs w:val="24"/>
              </w:rPr>
            </w:pPr>
            <w:r w:rsidRPr="00550AAD">
              <w:rPr>
                <w:rFonts w:eastAsia="Calibri" w:asciiTheme="minorHAnsi" w:hAnsiTheme="minorHAnsi" w:cstheme="minorHAnsi"/>
                <w:color w:val="000000" w:themeColor="text1"/>
                <w:szCs w:val="24"/>
              </w:rPr>
              <w:t>Comms Reporting</w:t>
            </w:r>
            <w:r>
              <w:rPr>
                <w:rFonts w:eastAsia="Calibri" w:asciiTheme="minorHAnsi" w:hAnsiTheme="minorHAnsi" w:cstheme="minorHAnsi"/>
                <w:color w:val="000000" w:themeColor="text1"/>
                <w:szCs w:val="24"/>
              </w:rPr>
              <w:t xml:space="preserve"> (Secondary Data Collection)</w:t>
            </w:r>
          </w:p>
        </w:tc>
        <w:tc>
          <w:tcPr>
            <w:tcW w:w="1530"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71150C1D" w14:textId="77777777">
            <w:pPr>
              <w:jc w:val="center"/>
              <w:rPr>
                <w:rFonts w:asciiTheme="minorHAnsi" w:hAnsiTheme="minorHAnsi" w:cstheme="minorHAnsi"/>
                <w:szCs w:val="24"/>
              </w:rPr>
            </w:pPr>
            <w:r w:rsidRPr="00550AAD">
              <w:rPr>
                <w:rFonts w:eastAsia="Calibri" w:asciiTheme="minorHAnsi" w:hAnsiTheme="minorHAnsi" w:cstheme="minorHAnsi"/>
                <w:color w:val="000000" w:themeColor="text1"/>
                <w:szCs w:val="24"/>
              </w:rPr>
              <w:t>11</w:t>
            </w:r>
          </w:p>
        </w:tc>
        <w:tc>
          <w:tcPr>
            <w:tcW w:w="1440"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4F7E9F3C" w14:textId="77777777">
            <w:pPr>
              <w:jc w:val="center"/>
              <w:rPr>
                <w:rFonts w:asciiTheme="minorHAnsi" w:hAnsiTheme="minorHAnsi" w:cstheme="minorHAnsi"/>
                <w:szCs w:val="24"/>
              </w:rPr>
            </w:pPr>
            <w:r w:rsidRPr="00550AAD">
              <w:rPr>
                <w:rFonts w:eastAsia="Calibri" w:asciiTheme="minorHAnsi" w:hAnsiTheme="minorHAnsi" w:cstheme="minorHAnsi"/>
                <w:color w:val="000000" w:themeColor="text1"/>
                <w:szCs w:val="24"/>
              </w:rPr>
              <w:t>12</w:t>
            </w:r>
          </w:p>
        </w:tc>
        <w:tc>
          <w:tcPr>
            <w:tcW w:w="1463"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47AF8D73" w14:textId="77777777">
            <w:pPr>
              <w:jc w:val="center"/>
              <w:rPr>
                <w:rFonts w:asciiTheme="minorHAnsi" w:hAnsiTheme="minorHAnsi" w:cstheme="minorHAnsi"/>
                <w:szCs w:val="24"/>
              </w:rPr>
            </w:pPr>
            <w:r w:rsidRPr="00550AAD">
              <w:rPr>
                <w:rFonts w:eastAsia="Calibri" w:asciiTheme="minorHAnsi" w:hAnsiTheme="minorHAnsi" w:cstheme="minorHAnsi"/>
                <w:color w:val="000000" w:themeColor="text1"/>
                <w:szCs w:val="24"/>
              </w:rPr>
              <w:t>1.0</w:t>
            </w:r>
          </w:p>
        </w:tc>
        <w:tc>
          <w:tcPr>
            <w:tcW w:w="1507"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34D247A6" w14:textId="77777777">
            <w:pPr>
              <w:jc w:val="center"/>
              <w:rPr>
                <w:rFonts w:asciiTheme="minorHAnsi" w:hAnsiTheme="minorHAnsi" w:cstheme="minorHAnsi"/>
                <w:szCs w:val="24"/>
              </w:rPr>
            </w:pPr>
            <w:r w:rsidRPr="00550AAD">
              <w:rPr>
                <w:rFonts w:eastAsia="Calibri" w:asciiTheme="minorHAnsi" w:hAnsiTheme="minorHAnsi" w:cstheme="minorHAnsi"/>
                <w:color w:val="000000" w:themeColor="text1"/>
                <w:szCs w:val="24"/>
              </w:rPr>
              <w:t>132</w:t>
            </w:r>
          </w:p>
        </w:tc>
        <w:tc>
          <w:tcPr>
            <w:tcW w:w="259" w:type="dxa"/>
            <w:tcBorders>
              <w:top w:val="nil"/>
              <w:left w:val="single" w:sz="4" w:space="0" w:color="auto"/>
              <w:bottom w:val="nil"/>
              <w:right w:val="nil"/>
            </w:tcBorders>
            <w:vAlign w:val="bottom"/>
          </w:tcPr>
          <w:p w:rsidR="00BA1F04" w:rsidRPr="00550AAD" w:rsidP="00257288" w14:paraId="0213811A" w14:textId="77777777">
            <w:pPr>
              <w:rPr>
                <w:rFonts w:asciiTheme="minorHAnsi" w:hAnsiTheme="minorHAnsi" w:cstheme="minorHAnsi"/>
                <w:szCs w:val="24"/>
              </w:rPr>
            </w:pPr>
          </w:p>
        </w:tc>
      </w:tr>
      <w:tr w14:paraId="15235796" w14:textId="77777777" w:rsidTr="00353C0E">
        <w:tblPrEx>
          <w:tblW w:w="10334" w:type="dxa"/>
          <w:tblLayout w:type="fixed"/>
          <w:tblLook w:val="06A0"/>
        </w:tblPrEx>
        <w:trPr>
          <w:trHeight w:val="288"/>
        </w:trPr>
        <w:tc>
          <w:tcPr>
            <w:tcW w:w="1972" w:type="dxa"/>
            <w:tcBorders>
              <w:top w:val="single" w:sz="4" w:space="0" w:color="auto"/>
              <w:left w:val="single" w:sz="4" w:space="0" w:color="auto"/>
              <w:bottom w:val="single" w:sz="4" w:space="0" w:color="auto"/>
              <w:right w:val="single" w:sz="4" w:space="0" w:color="auto"/>
            </w:tcBorders>
            <w:vAlign w:val="bottom"/>
          </w:tcPr>
          <w:p w:rsidR="00BA1F04" w:rsidRPr="00550AAD" w:rsidP="00257288" w14:paraId="2D3511D5" w14:textId="77777777">
            <w:pPr>
              <w:rPr>
                <w:rFonts w:asciiTheme="minorHAnsi" w:hAnsiTheme="minorHAnsi" w:cstheme="minorHAnsi"/>
                <w:szCs w:val="24"/>
              </w:rPr>
            </w:pPr>
            <w:r w:rsidRPr="00550AAD">
              <w:rPr>
                <w:rFonts w:eastAsia="Calibri" w:asciiTheme="minorHAnsi" w:hAnsiTheme="minorHAnsi" w:cstheme="minorHAnsi"/>
                <w:color w:val="000000" w:themeColor="text1"/>
                <w:szCs w:val="24"/>
              </w:rPr>
              <w:t>National Partners</w:t>
            </w:r>
          </w:p>
        </w:tc>
        <w:tc>
          <w:tcPr>
            <w:tcW w:w="2163" w:type="dxa"/>
            <w:tcBorders>
              <w:top w:val="single" w:sz="4" w:space="0" w:color="auto"/>
              <w:left w:val="single" w:sz="4" w:space="0" w:color="auto"/>
              <w:bottom w:val="single" w:sz="4" w:space="0" w:color="auto"/>
              <w:right w:val="single" w:sz="4" w:space="0" w:color="auto"/>
            </w:tcBorders>
            <w:vAlign w:val="bottom"/>
          </w:tcPr>
          <w:p w:rsidR="00BA1F04" w:rsidRPr="00550AAD" w:rsidP="00257288" w14:paraId="67F9E960" w14:textId="77777777">
            <w:pPr>
              <w:rPr>
                <w:rFonts w:asciiTheme="minorHAnsi" w:hAnsiTheme="minorHAnsi" w:cstheme="minorHAnsi"/>
                <w:szCs w:val="24"/>
              </w:rPr>
            </w:pPr>
            <w:r w:rsidRPr="00550AAD">
              <w:rPr>
                <w:rFonts w:eastAsia="Calibri" w:asciiTheme="minorHAnsi" w:hAnsiTheme="minorHAnsi" w:cstheme="minorHAnsi"/>
                <w:color w:val="000000" w:themeColor="text1"/>
                <w:szCs w:val="24"/>
              </w:rPr>
              <w:t>Training Reporting</w:t>
            </w:r>
            <w:r>
              <w:rPr>
                <w:rFonts w:eastAsia="Calibri" w:asciiTheme="minorHAnsi" w:hAnsiTheme="minorHAnsi" w:cstheme="minorHAnsi"/>
                <w:color w:val="000000" w:themeColor="text1"/>
                <w:szCs w:val="24"/>
              </w:rPr>
              <w:t xml:space="preserve"> (Secondary Data Collection)</w:t>
            </w:r>
          </w:p>
        </w:tc>
        <w:tc>
          <w:tcPr>
            <w:tcW w:w="1530"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797AEF46" w14:textId="77777777">
            <w:pPr>
              <w:jc w:val="center"/>
              <w:rPr>
                <w:rFonts w:asciiTheme="minorHAnsi" w:hAnsiTheme="minorHAnsi" w:cstheme="minorHAnsi"/>
                <w:szCs w:val="24"/>
              </w:rPr>
            </w:pPr>
            <w:r w:rsidRPr="00550AAD">
              <w:rPr>
                <w:rFonts w:eastAsia="Calibri" w:asciiTheme="minorHAnsi" w:hAnsiTheme="minorHAnsi" w:cstheme="minorHAnsi"/>
                <w:color w:val="000000" w:themeColor="text1"/>
                <w:szCs w:val="24"/>
              </w:rPr>
              <w:t>11</w:t>
            </w:r>
          </w:p>
        </w:tc>
        <w:tc>
          <w:tcPr>
            <w:tcW w:w="1440"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7C3A43BE" w14:textId="77777777">
            <w:pPr>
              <w:jc w:val="center"/>
              <w:rPr>
                <w:rFonts w:asciiTheme="minorHAnsi" w:hAnsiTheme="minorHAnsi" w:cstheme="minorHAnsi"/>
                <w:szCs w:val="24"/>
              </w:rPr>
            </w:pPr>
            <w:r w:rsidRPr="00550AAD">
              <w:rPr>
                <w:rFonts w:eastAsia="Calibri" w:asciiTheme="minorHAnsi" w:hAnsiTheme="minorHAnsi" w:cstheme="minorHAnsi"/>
                <w:color w:val="000000" w:themeColor="text1"/>
                <w:szCs w:val="24"/>
              </w:rPr>
              <w:t>12</w:t>
            </w:r>
          </w:p>
        </w:tc>
        <w:tc>
          <w:tcPr>
            <w:tcW w:w="1463"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6245BED7" w14:textId="77777777">
            <w:pPr>
              <w:jc w:val="center"/>
              <w:rPr>
                <w:rFonts w:asciiTheme="minorHAnsi" w:hAnsiTheme="minorHAnsi" w:cstheme="minorHAnsi"/>
                <w:szCs w:val="24"/>
              </w:rPr>
            </w:pPr>
            <w:r w:rsidRPr="00550AAD">
              <w:rPr>
                <w:rFonts w:eastAsia="Calibri" w:asciiTheme="minorHAnsi" w:hAnsiTheme="minorHAnsi" w:cstheme="minorHAnsi"/>
                <w:color w:val="000000" w:themeColor="text1"/>
                <w:szCs w:val="24"/>
              </w:rPr>
              <w:t>0.2</w:t>
            </w:r>
            <w:r>
              <w:rPr>
                <w:rFonts w:eastAsia="Calibri" w:asciiTheme="minorHAnsi" w:hAnsiTheme="minorHAnsi" w:cstheme="minorHAnsi"/>
                <w:color w:val="000000" w:themeColor="text1"/>
                <w:szCs w:val="24"/>
              </w:rPr>
              <w:t>5</w:t>
            </w:r>
          </w:p>
        </w:tc>
        <w:tc>
          <w:tcPr>
            <w:tcW w:w="1507"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28B730D3" w14:textId="77777777">
            <w:pPr>
              <w:jc w:val="center"/>
              <w:rPr>
                <w:rFonts w:asciiTheme="minorHAnsi" w:hAnsiTheme="minorHAnsi" w:cstheme="minorHAnsi"/>
                <w:szCs w:val="24"/>
              </w:rPr>
            </w:pPr>
            <w:r>
              <w:rPr>
                <w:rFonts w:eastAsia="Calibri" w:asciiTheme="minorHAnsi" w:hAnsiTheme="minorHAnsi" w:cstheme="minorHAnsi"/>
                <w:color w:val="000000" w:themeColor="text1"/>
                <w:szCs w:val="24"/>
              </w:rPr>
              <w:t>33</w:t>
            </w:r>
          </w:p>
        </w:tc>
        <w:tc>
          <w:tcPr>
            <w:tcW w:w="259" w:type="dxa"/>
            <w:tcBorders>
              <w:top w:val="nil"/>
              <w:left w:val="single" w:sz="4" w:space="0" w:color="auto"/>
              <w:bottom w:val="nil"/>
              <w:right w:val="nil"/>
            </w:tcBorders>
            <w:vAlign w:val="bottom"/>
          </w:tcPr>
          <w:p w:rsidR="00BA1F04" w:rsidRPr="00550AAD" w:rsidP="00257288" w14:paraId="16D8C5A7" w14:textId="77777777">
            <w:pPr>
              <w:rPr>
                <w:rFonts w:asciiTheme="minorHAnsi" w:hAnsiTheme="minorHAnsi" w:cstheme="minorHAnsi"/>
                <w:szCs w:val="24"/>
              </w:rPr>
            </w:pPr>
          </w:p>
        </w:tc>
      </w:tr>
      <w:tr w14:paraId="67BE4122" w14:textId="77777777" w:rsidTr="00353C0E">
        <w:tblPrEx>
          <w:tblW w:w="10334" w:type="dxa"/>
          <w:tblLayout w:type="fixed"/>
          <w:tblLook w:val="06A0"/>
        </w:tblPrEx>
        <w:trPr>
          <w:trHeight w:val="288"/>
        </w:trPr>
        <w:tc>
          <w:tcPr>
            <w:tcW w:w="1972" w:type="dxa"/>
            <w:tcBorders>
              <w:top w:val="single" w:sz="4" w:space="0" w:color="auto"/>
              <w:left w:val="single" w:sz="4" w:space="0" w:color="auto"/>
              <w:bottom w:val="single" w:sz="4" w:space="0" w:color="auto"/>
              <w:right w:val="single" w:sz="4" w:space="0" w:color="auto"/>
            </w:tcBorders>
            <w:vAlign w:val="bottom"/>
          </w:tcPr>
          <w:p w:rsidR="00BA1F04" w:rsidRPr="00550AAD" w:rsidP="00257288" w14:paraId="07E3C6A6" w14:textId="77777777">
            <w:pPr>
              <w:rPr>
                <w:rFonts w:asciiTheme="minorHAnsi" w:hAnsiTheme="minorHAnsi" w:cstheme="minorHAnsi"/>
                <w:szCs w:val="24"/>
              </w:rPr>
            </w:pPr>
            <w:r>
              <w:rPr>
                <w:rFonts w:eastAsia="Calibri" w:asciiTheme="minorHAnsi" w:hAnsiTheme="minorHAnsi" w:cstheme="minorHAnsi"/>
                <w:color w:val="000000" w:themeColor="text1"/>
                <w:szCs w:val="24"/>
              </w:rPr>
              <w:t>Training Participants</w:t>
            </w:r>
          </w:p>
        </w:tc>
        <w:tc>
          <w:tcPr>
            <w:tcW w:w="2163" w:type="dxa"/>
            <w:tcBorders>
              <w:top w:val="single" w:sz="4" w:space="0" w:color="auto"/>
              <w:left w:val="single" w:sz="4" w:space="0" w:color="auto"/>
              <w:bottom w:val="single" w:sz="4" w:space="0" w:color="auto"/>
              <w:right w:val="single" w:sz="4" w:space="0" w:color="auto"/>
            </w:tcBorders>
            <w:vAlign w:val="bottom"/>
          </w:tcPr>
          <w:p w:rsidR="00BA1F04" w:rsidRPr="00550AAD" w:rsidP="00257288" w14:paraId="484887C6" w14:textId="77777777">
            <w:pPr>
              <w:rPr>
                <w:rFonts w:asciiTheme="minorHAnsi" w:hAnsiTheme="minorHAnsi" w:cstheme="minorHAnsi"/>
                <w:szCs w:val="24"/>
              </w:rPr>
            </w:pPr>
            <w:r>
              <w:rPr>
                <w:rFonts w:eastAsia="Calibri" w:asciiTheme="minorHAnsi" w:hAnsiTheme="minorHAnsi" w:cstheme="minorHAnsi"/>
                <w:color w:val="000000" w:themeColor="text1"/>
                <w:szCs w:val="24"/>
              </w:rPr>
              <w:t>Primary Data Collection (Unstandardized)</w:t>
            </w:r>
          </w:p>
        </w:tc>
        <w:tc>
          <w:tcPr>
            <w:tcW w:w="1530"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218D9CFC" w14:textId="77777777">
            <w:pPr>
              <w:jc w:val="center"/>
              <w:rPr>
                <w:rFonts w:asciiTheme="minorHAnsi" w:hAnsiTheme="minorHAnsi" w:cstheme="minorHAnsi"/>
                <w:szCs w:val="24"/>
              </w:rPr>
            </w:pPr>
            <w:r>
              <w:rPr>
                <w:rFonts w:eastAsia="Calibri" w:asciiTheme="minorHAnsi" w:hAnsiTheme="minorHAnsi" w:cstheme="minorHAnsi"/>
                <w:color w:val="000000" w:themeColor="text1"/>
                <w:szCs w:val="24"/>
              </w:rPr>
              <w:t>4,059</w:t>
            </w:r>
          </w:p>
        </w:tc>
        <w:tc>
          <w:tcPr>
            <w:tcW w:w="1440"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50CC3228" w14:textId="77777777">
            <w:pPr>
              <w:jc w:val="center"/>
              <w:rPr>
                <w:rFonts w:asciiTheme="minorHAnsi" w:hAnsiTheme="minorHAnsi" w:cstheme="minorHAnsi"/>
                <w:szCs w:val="24"/>
              </w:rPr>
            </w:pPr>
            <w:r>
              <w:rPr>
                <w:rFonts w:eastAsia="Calibri" w:asciiTheme="minorHAnsi" w:hAnsiTheme="minorHAnsi" w:cstheme="minorHAnsi"/>
                <w:color w:val="000000" w:themeColor="text1"/>
                <w:szCs w:val="24"/>
              </w:rPr>
              <w:t>1</w:t>
            </w:r>
          </w:p>
        </w:tc>
        <w:tc>
          <w:tcPr>
            <w:tcW w:w="1463"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44AD14BA" w14:textId="77777777">
            <w:pPr>
              <w:jc w:val="center"/>
              <w:rPr>
                <w:rFonts w:asciiTheme="minorHAnsi" w:hAnsiTheme="minorHAnsi" w:cstheme="minorHAnsi"/>
                <w:szCs w:val="24"/>
              </w:rPr>
            </w:pPr>
            <w:r>
              <w:rPr>
                <w:rFonts w:eastAsia="Calibri" w:asciiTheme="minorHAnsi" w:hAnsiTheme="minorHAnsi" w:cstheme="minorHAnsi"/>
                <w:color w:val="000000" w:themeColor="text1"/>
                <w:szCs w:val="24"/>
              </w:rPr>
              <w:t>.083</w:t>
            </w:r>
          </w:p>
        </w:tc>
        <w:tc>
          <w:tcPr>
            <w:tcW w:w="1507" w:type="dxa"/>
            <w:tcBorders>
              <w:top w:val="single" w:sz="4" w:space="0" w:color="auto"/>
              <w:left w:val="single" w:sz="4" w:space="0" w:color="auto"/>
              <w:bottom w:val="single" w:sz="4" w:space="0" w:color="auto"/>
              <w:right w:val="single" w:sz="4" w:space="0" w:color="auto"/>
            </w:tcBorders>
            <w:vAlign w:val="center"/>
          </w:tcPr>
          <w:p w:rsidR="00BA1F04" w:rsidRPr="00550AAD" w:rsidP="00257288" w14:paraId="3F010880" w14:textId="77777777">
            <w:pPr>
              <w:jc w:val="center"/>
              <w:rPr>
                <w:rFonts w:asciiTheme="minorHAnsi" w:hAnsiTheme="minorHAnsi" w:cstheme="minorHAnsi"/>
                <w:szCs w:val="24"/>
              </w:rPr>
            </w:pPr>
            <w:r>
              <w:rPr>
                <w:rFonts w:eastAsia="Calibri" w:asciiTheme="minorHAnsi" w:hAnsiTheme="minorHAnsi" w:cstheme="minorHAnsi"/>
                <w:color w:val="000000" w:themeColor="text1"/>
                <w:szCs w:val="24"/>
              </w:rPr>
              <w:t>337</w:t>
            </w:r>
          </w:p>
        </w:tc>
        <w:tc>
          <w:tcPr>
            <w:tcW w:w="259" w:type="dxa"/>
            <w:tcBorders>
              <w:top w:val="nil"/>
              <w:left w:val="single" w:sz="4" w:space="0" w:color="auto"/>
              <w:bottom w:val="nil"/>
              <w:right w:val="nil"/>
            </w:tcBorders>
            <w:vAlign w:val="bottom"/>
          </w:tcPr>
          <w:p w:rsidR="00BA1F04" w:rsidRPr="00550AAD" w:rsidP="00257288" w14:paraId="25AFE3AE" w14:textId="77777777">
            <w:pPr>
              <w:rPr>
                <w:rFonts w:asciiTheme="minorHAnsi" w:hAnsiTheme="minorHAnsi" w:cstheme="minorHAnsi"/>
                <w:szCs w:val="24"/>
              </w:rPr>
            </w:pPr>
          </w:p>
        </w:tc>
      </w:tr>
      <w:tr w14:paraId="539D5AD0" w14:textId="77777777" w:rsidTr="00353C0E">
        <w:tblPrEx>
          <w:tblW w:w="10334" w:type="dxa"/>
          <w:tblLayout w:type="fixed"/>
          <w:tblLook w:val="06A0"/>
        </w:tblPrEx>
        <w:trPr>
          <w:trHeight w:val="288"/>
        </w:trPr>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082C50" w:rsidP="00257288" w14:paraId="08D594AA" w14:textId="77777777">
            <w:pPr>
              <w:rPr>
                <w:rFonts w:asciiTheme="minorHAnsi" w:hAnsiTheme="minorHAnsi" w:cstheme="minorHAnsi"/>
                <w:b/>
                <w:bCs/>
                <w:szCs w:val="24"/>
              </w:rPr>
            </w:pPr>
            <w:r w:rsidRPr="00082C50">
              <w:rPr>
                <w:rFonts w:eastAsia="Calibri" w:asciiTheme="minorHAnsi" w:hAnsiTheme="minorHAnsi" w:cstheme="minorHAnsi"/>
                <w:b/>
                <w:bCs/>
                <w:color w:val="000000" w:themeColor="text1"/>
                <w:szCs w:val="24"/>
              </w:rPr>
              <w:t xml:space="preserve">Total </w:t>
            </w:r>
          </w:p>
        </w:tc>
        <w:tc>
          <w:tcPr>
            <w:tcW w:w="2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F04" w:rsidRPr="00082C50" w:rsidP="00257288" w14:paraId="04B4F309" w14:textId="77777777">
            <w:pPr>
              <w:rPr>
                <w:rFonts w:asciiTheme="minorHAnsi" w:hAnsiTheme="minorHAnsi" w:cstheme="minorHAnsi"/>
                <w:b/>
                <w:bCs/>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F04" w:rsidRPr="00082C50" w:rsidP="00257288" w14:paraId="2CDC595E" w14:textId="77777777">
            <w:pPr>
              <w:jc w:val="center"/>
              <w:rPr>
                <w:rFonts w:asciiTheme="minorHAnsi" w:hAnsiTheme="minorHAnsi" w:cstheme="minorHAnsi"/>
                <w:b/>
                <w:bCs/>
                <w:szCs w:val="24"/>
              </w:rPr>
            </w:pPr>
            <w:r w:rsidRPr="00082C50">
              <w:rPr>
                <w:rFonts w:asciiTheme="minorHAnsi" w:hAnsiTheme="minorHAnsi" w:cstheme="minorHAnsi"/>
                <w:b/>
                <w:bCs/>
                <w:szCs w:val="24"/>
              </w:rPr>
              <w:t>4,081</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F04" w:rsidRPr="00082C50" w:rsidP="00257288" w14:paraId="1C5D2E5D" w14:textId="77777777">
            <w:pPr>
              <w:jc w:val="center"/>
              <w:rPr>
                <w:rFonts w:asciiTheme="minorHAnsi" w:hAnsiTheme="minorHAnsi" w:cstheme="minorHAnsi"/>
                <w:b/>
                <w:bCs/>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F04" w:rsidRPr="00082C50" w:rsidP="00257288" w14:paraId="3DC856A4" w14:textId="77777777">
            <w:pPr>
              <w:jc w:val="center"/>
              <w:rPr>
                <w:rFonts w:asciiTheme="minorHAnsi" w:hAnsiTheme="minorHAnsi" w:cstheme="minorHAnsi"/>
                <w:b/>
                <w:bCs/>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F04" w:rsidRPr="00082C50" w:rsidP="00257288" w14:paraId="49B0958A" w14:textId="77777777">
            <w:pPr>
              <w:jc w:val="center"/>
              <w:rPr>
                <w:rFonts w:asciiTheme="minorHAnsi" w:hAnsiTheme="minorHAnsi" w:cstheme="minorHAnsi"/>
                <w:b/>
                <w:bCs/>
                <w:szCs w:val="24"/>
              </w:rPr>
            </w:pPr>
            <w:r>
              <w:rPr>
                <w:rFonts w:eastAsia="Calibri" w:asciiTheme="minorHAnsi" w:hAnsiTheme="minorHAnsi" w:cstheme="minorHAnsi"/>
                <w:b/>
                <w:bCs/>
                <w:color w:val="000000" w:themeColor="text1"/>
                <w:szCs w:val="24"/>
              </w:rPr>
              <w:t>502</w:t>
            </w:r>
          </w:p>
        </w:tc>
        <w:tc>
          <w:tcPr>
            <w:tcW w:w="259" w:type="dxa"/>
            <w:tcBorders>
              <w:top w:val="nil"/>
              <w:left w:val="single" w:sz="4" w:space="0" w:color="auto"/>
              <w:bottom w:val="nil"/>
              <w:right w:val="nil"/>
            </w:tcBorders>
            <w:vAlign w:val="bottom"/>
          </w:tcPr>
          <w:p w:rsidR="00BA1F04" w:rsidRPr="00550AAD" w:rsidP="00257288" w14:paraId="16659F4F" w14:textId="77777777">
            <w:pPr>
              <w:rPr>
                <w:rFonts w:asciiTheme="minorHAnsi" w:hAnsiTheme="minorHAnsi" w:cstheme="minorHAnsi"/>
                <w:szCs w:val="24"/>
              </w:rPr>
            </w:pPr>
          </w:p>
        </w:tc>
      </w:tr>
    </w:tbl>
    <w:p w:rsidR="00253B3F" w:rsidP="009F7AAD" w14:paraId="5E5AD8A6" w14:textId="77777777">
      <w:pPr>
        <w:spacing w:after="0"/>
        <w:rPr>
          <w:rFonts w:asciiTheme="minorHAnsi" w:hAnsiTheme="minorHAnsi" w:cstheme="minorHAnsi"/>
        </w:rPr>
      </w:pPr>
    </w:p>
    <w:p w:rsidR="00353C0E" w:rsidRPr="00550AAD" w:rsidP="009F7AAD" w14:paraId="6F9529FA" w14:textId="77777777">
      <w:pPr>
        <w:spacing w:after="0"/>
        <w:rPr>
          <w:rFonts w:asciiTheme="minorHAnsi" w:hAnsiTheme="minorHAnsi" w:cstheme="minorHAnsi"/>
        </w:rPr>
      </w:pPr>
    </w:p>
    <w:p w:rsidR="00C553B7" w:rsidRPr="00FB4E3C" w:rsidP="002E4AD3" w14:paraId="505C920E" w14:textId="20E63586">
      <w:pPr>
        <w:spacing w:after="0"/>
        <w:rPr>
          <w:rFonts w:asciiTheme="minorHAnsi" w:hAnsiTheme="minorHAnsi" w:cstheme="minorHAnsi"/>
          <w:b/>
          <w:bCs/>
        </w:rPr>
      </w:pPr>
      <w:r w:rsidRPr="00FB4E3C">
        <w:rPr>
          <w:rFonts w:asciiTheme="minorHAnsi" w:hAnsiTheme="minorHAnsi" w:cstheme="minorHAnsi"/>
          <w:b/>
          <w:bCs/>
        </w:rPr>
        <w:t>B.</w:t>
      </w:r>
      <w:r w:rsidRPr="00FB4E3C">
        <w:rPr>
          <w:rFonts w:asciiTheme="minorHAnsi" w:hAnsiTheme="minorHAnsi" w:cstheme="minorHAnsi"/>
          <w:b/>
          <w:bCs/>
        </w:rPr>
        <w:t xml:space="preserve"> Estimated Annualized Burden Costs</w:t>
      </w:r>
      <w:r w:rsidRPr="00FB4E3C" w:rsidR="009B0947">
        <w:rPr>
          <w:rFonts w:asciiTheme="minorHAnsi" w:hAnsiTheme="minorHAnsi" w:cstheme="minorHAnsi"/>
          <w:b/>
          <w:bCs/>
        </w:rPr>
        <w:t xml:space="preserve"> </w:t>
      </w:r>
    </w:p>
    <w:p w:rsidR="00676918" w:rsidP="316ED395" w14:paraId="2613724A" w14:textId="0D4868F3">
      <w:pPr>
        <w:spacing w:before="240" w:after="0"/>
        <w:rPr>
          <w:rFonts w:eastAsia="Calibri" w:asciiTheme="minorHAnsi" w:hAnsiTheme="minorHAnsi"/>
          <w:szCs w:val="24"/>
        </w:rPr>
      </w:pPr>
      <w:r w:rsidRPr="00356E85">
        <w:rPr>
          <w:rFonts w:eastAsia="Calibri" w:asciiTheme="minorHAnsi" w:hAnsiTheme="minorHAnsi"/>
          <w:szCs w:val="24"/>
        </w:rPr>
        <w:t>There is no cost to respondents other than their time to compete the data collection. Salary estimates are from the US Department of Labor</w:t>
      </w:r>
      <w:r w:rsidR="00CA206D">
        <w:rPr>
          <w:rFonts w:eastAsia="Calibri" w:asciiTheme="minorHAnsi" w:hAnsiTheme="minorHAnsi"/>
          <w:szCs w:val="24"/>
        </w:rPr>
        <w:t xml:space="preserve"> </w:t>
      </w:r>
      <w:r>
        <w:rPr>
          <w:rStyle w:val="FootnoteReference"/>
          <w:rFonts w:eastAsia="Calibri" w:asciiTheme="minorHAnsi" w:hAnsiTheme="minorHAnsi"/>
          <w:szCs w:val="24"/>
        </w:rPr>
        <w:footnoteReference w:id="4"/>
      </w:r>
      <w:r w:rsidRPr="00356E85">
        <w:rPr>
          <w:rFonts w:eastAsia="Calibri" w:asciiTheme="minorHAnsi" w:hAnsiTheme="minorHAnsi"/>
          <w:szCs w:val="24"/>
        </w:rPr>
        <w:t xml:space="preserve">and </w:t>
      </w:r>
      <w:r w:rsidRPr="00356E85">
        <w:rPr>
          <w:rFonts w:eastAsia="Calibri" w:asciiTheme="minorHAnsi" w:hAnsiTheme="minorHAnsi"/>
          <w:szCs w:val="24"/>
        </w:rPr>
        <w:t>CarrierOneStop</w:t>
      </w:r>
      <w:r w:rsidRPr="00356E85">
        <w:rPr>
          <w:rFonts w:eastAsia="Calibri" w:asciiTheme="minorHAnsi" w:hAnsiTheme="minorHAnsi"/>
          <w:szCs w:val="24"/>
        </w:rPr>
        <w:t>.</w:t>
      </w:r>
      <w:r>
        <w:rPr>
          <w:rStyle w:val="FootnoteReference"/>
          <w:rFonts w:eastAsia="Calibri" w:asciiTheme="minorHAnsi" w:hAnsiTheme="minorHAnsi"/>
          <w:szCs w:val="24"/>
        </w:rPr>
        <w:footnoteReference w:id="5"/>
      </w:r>
    </w:p>
    <w:p w:rsidR="000F5216" w:rsidP="316ED395" w14:paraId="7F15D9D2" w14:textId="78169C1A">
      <w:pPr>
        <w:spacing w:before="240" w:after="0"/>
        <w:rPr>
          <w:rFonts w:eastAsia="Calibri" w:asciiTheme="minorHAnsi" w:hAnsiTheme="minorHAnsi"/>
          <w:szCs w:val="24"/>
        </w:rPr>
      </w:pPr>
      <w:r>
        <w:rPr>
          <w:rFonts w:eastAsia="Calibri" w:asciiTheme="minorHAnsi" w:hAnsiTheme="minorHAnsi"/>
          <w:szCs w:val="24"/>
        </w:rPr>
        <w:t>Based on estimates from May 202</w:t>
      </w:r>
      <w:r w:rsidR="00C046E9">
        <w:rPr>
          <w:rFonts w:eastAsia="Calibri" w:asciiTheme="minorHAnsi" w:hAnsiTheme="minorHAnsi"/>
          <w:szCs w:val="24"/>
        </w:rPr>
        <w:t>2</w:t>
      </w:r>
      <w:r>
        <w:rPr>
          <w:rFonts w:eastAsia="Calibri" w:asciiTheme="minorHAnsi" w:hAnsiTheme="minorHAnsi"/>
          <w:szCs w:val="24"/>
        </w:rPr>
        <w:t xml:space="preserve">, we expect </w:t>
      </w:r>
      <w:r w:rsidR="00BC21C8">
        <w:rPr>
          <w:rFonts w:eastAsia="Calibri" w:asciiTheme="minorHAnsi" w:hAnsiTheme="minorHAnsi"/>
          <w:szCs w:val="24"/>
        </w:rPr>
        <w:t xml:space="preserve">it will take </w:t>
      </w:r>
      <w:r w:rsidR="00342284">
        <w:rPr>
          <w:rFonts w:eastAsia="Calibri" w:asciiTheme="minorHAnsi" w:hAnsiTheme="minorHAnsi"/>
          <w:szCs w:val="24"/>
        </w:rPr>
        <w:t xml:space="preserve">a </w:t>
      </w:r>
      <w:r w:rsidR="00BC21C8">
        <w:rPr>
          <w:rFonts w:eastAsia="Calibri" w:asciiTheme="minorHAnsi" w:hAnsiTheme="minorHAnsi"/>
          <w:szCs w:val="24"/>
        </w:rPr>
        <w:t>project manager</w:t>
      </w:r>
      <w:r w:rsidR="00110F9E">
        <w:rPr>
          <w:rFonts w:eastAsia="Calibri" w:asciiTheme="minorHAnsi" w:hAnsiTheme="minorHAnsi"/>
          <w:szCs w:val="24"/>
        </w:rPr>
        <w:t>,</w:t>
      </w:r>
      <w:r w:rsidR="00342284">
        <w:rPr>
          <w:rFonts w:eastAsia="Calibri" w:asciiTheme="minorHAnsi" w:hAnsiTheme="minorHAnsi"/>
          <w:szCs w:val="24"/>
        </w:rPr>
        <w:t xml:space="preserve"> from each partner organization, fifteen minutes </w:t>
      </w:r>
      <w:r w:rsidR="008E3965">
        <w:rPr>
          <w:rFonts w:eastAsia="Calibri" w:asciiTheme="minorHAnsi" w:hAnsiTheme="minorHAnsi"/>
          <w:szCs w:val="24"/>
        </w:rPr>
        <w:t>to</w:t>
      </w:r>
      <w:r w:rsidR="00035A66">
        <w:rPr>
          <w:rFonts w:eastAsia="Calibri" w:asciiTheme="minorHAnsi" w:hAnsiTheme="minorHAnsi"/>
          <w:szCs w:val="24"/>
        </w:rPr>
        <w:t xml:space="preserve"> </w:t>
      </w:r>
      <w:r w:rsidR="00342284">
        <w:rPr>
          <w:rFonts w:eastAsia="Calibri" w:asciiTheme="minorHAnsi" w:hAnsiTheme="minorHAnsi"/>
          <w:szCs w:val="24"/>
        </w:rPr>
        <w:t xml:space="preserve">report aggregated </w:t>
      </w:r>
      <w:r w:rsidR="00BC21C8">
        <w:rPr>
          <w:rFonts w:eastAsia="Calibri" w:asciiTheme="minorHAnsi" w:hAnsiTheme="minorHAnsi"/>
          <w:szCs w:val="24"/>
        </w:rPr>
        <w:t>training</w:t>
      </w:r>
      <w:r w:rsidR="00617D8E">
        <w:rPr>
          <w:rFonts w:eastAsia="Calibri" w:asciiTheme="minorHAnsi" w:hAnsiTheme="minorHAnsi"/>
          <w:szCs w:val="24"/>
        </w:rPr>
        <w:t xml:space="preserve"> data</w:t>
      </w:r>
      <w:r w:rsidR="008E3965">
        <w:rPr>
          <w:rFonts w:eastAsia="Calibri" w:asciiTheme="minorHAnsi" w:hAnsiTheme="minorHAnsi"/>
          <w:szCs w:val="24"/>
        </w:rPr>
        <w:t xml:space="preserve"> </w:t>
      </w:r>
      <w:r w:rsidR="00617D8E">
        <w:rPr>
          <w:rFonts w:eastAsia="Calibri" w:asciiTheme="minorHAnsi" w:hAnsiTheme="minorHAnsi"/>
          <w:szCs w:val="24"/>
        </w:rPr>
        <w:t>and sixty minutes</w:t>
      </w:r>
      <w:r w:rsidR="00B512A5">
        <w:rPr>
          <w:rFonts w:eastAsia="Calibri" w:asciiTheme="minorHAnsi" w:hAnsiTheme="minorHAnsi"/>
          <w:szCs w:val="24"/>
        </w:rPr>
        <w:t xml:space="preserve"> to report communication metrics monthly.</w:t>
      </w:r>
      <w:r w:rsidR="00307158">
        <w:rPr>
          <w:rFonts w:eastAsia="Calibri" w:asciiTheme="minorHAnsi" w:hAnsiTheme="minorHAnsi"/>
          <w:szCs w:val="24"/>
        </w:rPr>
        <w:t xml:space="preserve"> </w:t>
      </w:r>
      <w:r w:rsidR="00782D88">
        <w:rPr>
          <w:rFonts w:eastAsia="Calibri" w:asciiTheme="minorHAnsi" w:hAnsiTheme="minorHAnsi"/>
          <w:szCs w:val="24"/>
        </w:rPr>
        <w:t>Estimates for the number of types of</w:t>
      </w:r>
      <w:r w:rsidR="00163D91">
        <w:rPr>
          <w:rFonts w:eastAsia="Calibri" w:asciiTheme="minorHAnsi" w:hAnsiTheme="minorHAnsi"/>
          <w:szCs w:val="24"/>
        </w:rPr>
        <w:t xml:space="preserve"> HC</w:t>
      </w:r>
      <w:r w:rsidR="0001799F">
        <w:rPr>
          <w:rFonts w:eastAsia="Calibri" w:asciiTheme="minorHAnsi" w:hAnsiTheme="minorHAnsi"/>
          <w:szCs w:val="24"/>
        </w:rPr>
        <w:t>P</w:t>
      </w:r>
      <w:r w:rsidR="00163D91">
        <w:rPr>
          <w:rFonts w:eastAsia="Calibri" w:asciiTheme="minorHAnsi" w:hAnsiTheme="minorHAnsi"/>
          <w:szCs w:val="24"/>
        </w:rPr>
        <w:t xml:space="preserve"> </w:t>
      </w:r>
      <w:r w:rsidR="00782D88">
        <w:rPr>
          <w:rFonts w:eastAsia="Calibri" w:asciiTheme="minorHAnsi" w:hAnsiTheme="minorHAnsi"/>
          <w:szCs w:val="24"/>
        </w:rPr>
        <w:t>respondents</w:t>
      </w:r>
      <w:r w:rsidR="00163D91">
        <w:rPr>
          <w:rFonts w:eastAsia="Calibri" w:asciiTheme="minorHAnsi" w:hAnsiTheme="minorHAnsi"/>
          <w:szCs w:val="24"/>
        </w:rPr>
        <w:t>, are</w:t>
      </w:r>
      <w:r w:rsidR="006727E5">
        <w:rPr>
          <w:rFonts w:eastAsia="Calibri" w:asciiTheme="minorHAnsi" w:hAnsiTheme="minorHAnsi"/>
          <w:szCs w:val="24"/>
        </w:rPr>
        <w:t xml:space="preserve"> based on prior year information</w:t>
      </w:r>
      <w:r w:rsidR="0066411F">
        <w:rPr>
          <w:rFonts w:eastAsia="Calibri" w:asciiTheme="minorHAnsi" w:hAnsiTheme="minorHAnsi"/>
          <w:szCs w:val="24"/>
        </w:rPr>
        <w:t>. Additionally, salaries for respondent</w:t>
      </w:r>
      <w:r w:rsidR="00C046E9">
        <w:rPr>
          <w:rFonts w:eastAsia="Calibri" w:asciiTheme="minorHAnsi" w:hAnsiTheme="minorHAnsi"/>
          <w:szCs w:val="24"/>
        </w:rPr>
        <w:t xml:space="preserve"> types that incorporate multiple roles </w:t>
      </w:r>
      <w:r w:rsidR="0066411F">
        <w:rPr>
          <w:rFonts w:eastAsia="Calibri" w:asciiTheme="minorHAnsi" w:hAnsiTheme="minorHAnsi"/>
          <w:szCs w:val="24"/>
        </w:rPr>
        <w:t>have been averaged</w:t>
      </w:r>
      <w:r w:rsidR="00E21BEA">
        <w:rPr>
          <w:rFonts w:eastAsia="Calibri" w:asciiTheme="minorHAnsi" w:hAnsiTheme="minorHAnsi"/>
          <w:szCs w:val="24"/>
        </w:rPr>
        <w:t xml:space="preserve"> (e.g., Environmental</w:t>
      </w:r>
      <w:r w:rsidR="00FB28BA">
        <w:rPr>
          <w:rFonts w:eastAsia="Calibri" w:asciiTheme="minorHAnsi" w:hAnsiTheme="minorHAnsi"/>
          <w:szCs w:val="24"/>
        </w:rPr>
        <w:t>/Facility Services</w:t>
      </w:r>
      <w:r w:rsidR="00BB51E2">
        <w:rPr>
          <w:rFonts w:eastAsia="Calibri" w:asciiTheme="minorHAnsi" w:hAnsiTheme="minorHAnsi"/>
          <w:szCs w:val="24"/>
        </w:rPr>
        <w:t xml:space="preserve"> </w:t>
      </w:r>
      <w:r w:rsidR="00FA79B2">
        <w:rPr>
          <w:rFonts w:eastAsia="Calibri" w:asciiTheme="minorHAnsi" w:hAnsiTheme="minorHAnsi"/>
          <w:szCs w:val="24"/>
        </w:rPr>
        <w:t xml:space="preserve">represents both supervisors and </w:t>
      </w:r>
      <w:r w:rsidR="00BC3779">
        <w:rPr>
          <w:rFonts w:eastAsia="Calibri" w:asciiTheme="minorHAnsi" w:hAnsiTheme="minorHAnsi"/>
          <w:szCs w:val="24"/>
        </w:rPr>
        <w:t>custodial staff</w:t>
      </w:r>
      <w:r w:rsidR="00FA79B2">
        <w:rPr>
          <w:rFonts w:eastAsia="Calibri" w:asciiTheme="minorHAnsi" w:hAnsiTheme="minorHAnsi"/>
          <w:szCs w:val="24"/>
        </w:rPr>
        <w:t xml:space="preserve"> salaries</w:t>
      </w:r>
      <w:r w:rsidR="00FB28BA">
        <w:rPr>
          <w:rFonts w:eastAsia="Calibri" w:asciiTheme="minorHAnsi" w:hAnsiTheme="minorHAnsi"/>
          <w:szCs w:val="24"/>
        </w:rPr>
        <w:t>)</w:t>
      </w:r>
      <w:r w:rsidR="005034F4">
        <w:rPr>
          <w:rFonts w:eastAsia="Calibri" w:asciiTheme="minorHAnsi" w:hAnsiTheme="minorHAnsi"/>
          <w:szCs w:val="24"/>
        </w:rPr>
        <w:t xml:space="preserve">. </w:t>
      </w:r>
      <w:r w:rsidR="00842308">
        <w:rPr>
          <w:rFonts w:eastAsia="Calibri" w:asciiTheme="minorHAnsi" w:hAnsiTheme="minorHAnsi"/>
          <w:szCs w:val="24"/>
        </w:rPr>
        <w:t xml:space="preserve">The annualized </w:t>
      </w:r>
      <w:r w:rsidR="00371A50">
        <w:rPr>
          <w:rFonts w:eastAsia="Calibri" w:asciiTheme="minorHAnsi" w:hAnsiTheme="minorHAnsi"/>
          <w:szCs w:val="24"/>
        </w:rPr>
        <w:t>burden cost is estimated to be</w:t>
      </w:r>
      <w:r w:rsidR="00085827">
        <w:rPr>
          <w:rFonts w:eastAsia="Calibri" w:asciiTheme="minorHAnsi" w:hAnsiTheme="minorHAnsi"/>
          <w:szCs w:val="24"/>
        </w:rPr>
        <w:t xml:space="preserve"> $19,60</w:t>
      </w:r>
      <w:r w:rsidR="00842308">
        <w:rPr>
          <w:rFonts w:eastAsia="Calibri" w:asciiTheme="minorHAnsi" w:hAnsiTheme="minorHAnsi"/>
          <w:szCs w:val="24"/>
        </w:rPr>
        <w:t>5.98.</w:t>
      </w:r>
    </w:p>
    <w:p w:rsidR="316ED395" w:rsidRPr="00497D3C" w:rsidP="316ED395" w14:paraId="0432CA88" w14:textId="65198032">
      <w:pPr>
        <w:spacing w:before="240" w:after="0"/>
        <w:rPr>
          <w:rFonts w:eastAsia="Calibri" w:asciiTheme="minorHAnsi" w:hAnsiTheme="minorHAnsi"/>
          <w:szCs w:val="24"/>
        </w:rPr>
      </w:pPr>
    </w:p>
    <w:tbl>
      <w:tblPr>
        <w:tblW w:w="10070" w:type="dxa"/>
        <w:tblLook w:val="04A0"/>
      </w:tblPr>
      <w:tblGrid>
        <w:gridCol w:w="3024"/>
        <w:gridCol w:w="1483"/>
        <w:gridCol w:w="1328"/>
        <w:gridCol w:w="1591"/>
        <w:gridCol w:w="1328"/>
        <w:gridCol w:w="1316"/>
      </w:tblGrid>
      <w:tr w14:paraId="0E8B71F1" w14:textId="77777777" w:rsidTr="00937B1A">
        <w:tblPrEx>
          <w:tblW w:w="10070" w:type="dxa"/>
          <w:tblLook w:val="04A0"/>
        </w:tblPrEx>
        <w:trPr>
          <w:trHeight w:val="1160"/>
        </w:trPr>
        <w:tc>
          <w:tcPr>
            <w:tcW w:w="3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72107" w:rsidRPr="002F16E2" w:rsidP="00257288" w14:paraId="105B82B9" w14:textId="77777777">
            <w:pPr>
              <w:spacing w:after="0" w:line="240" w:lineRule="auto"/>
              <w:rPr>
                <w:rFonts w:ascii="Calibri" w:eastAsia="Times New Roman" w:hAnsi="Calibri" w:cs="Calibri"/>
                <w:b/>
                <w:bCs/>
                <w:color w:val="000000"/>
                <w:sz w:val="22"/>
              </w:rPr>
            </w:pPr>
            <w:r w:rsidRPr="002F16E2">
              <w:rPr>
                <w:rFonts w:ascii="Calibri" w:eastAsia="Times New Roman" w:hAnsi="Calibri" w:cs="Calibri"/>
                <w:b/>
                <w:bCs/>
                <w:color w:val="000000"/>
                <w:sz w:val="22"/>
              </w:rPr>
              <w:t>Type of Respondents</w:t>
            </w:r>
          </w:p>
        </w:tc>
        <w:tc>
          <w:tcPr>
            <w:tcW w:w="14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107" w:rsidRPr="002F16E2" w:rsidP="00257288" w14:paraId="21B2A124" w14:textId="77777777">
            <w:pPr>
              <w:spacing w:after="0" w:line="240" w:lineRule="auto"/>
              <w:jc w:val="center"/>
              <w:rPr>
                <w:rFonts w:ascii="Calibri" w:eastAsia="Times New Roman" w:hAnsi="Calibri" w:cs="Calibri"/>
                <w:b/>
                <w:bCs/>
                <w:color w:val="000000"/>
                <w:sz w:val="22"/>
              </w:rPr>
            </w:pPr>
            <w:r w:rsidRPr="002F16E2">
              <w:rPr>
                <w:rFonts w:ascii="Calibri" w:eastAsia="Times New Roman" w:hAnsi="Calibri" w:cs="Calibri"/>
                <w:b/>
                <w:bCs/>
                <w:color w:val="000000"/>
                <w:sz w:val="22"/>
              </w:rPr>
              <w:t>No. of respondents</w:t>
            </w:r>
          </w:p>
        </w:tc>
        <w:tc>
          <w:tcPr>
            <w:tcW w:w="13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107" w:rsidRPr="002F16E2" w:rsidP="00257288" w14:paraId="5CDCA2D1" w14:textId="77777777">
            <w:pPr>
              <w:spacing w:after="0" w:line="240" w:lineRule="auto"/>
              <w:jc w:val="center"/>
              <w:rPr>
                <w:rFonts w:ascii="Calibri" w:eastAsia="Times New Roman" w:hAnsi="Calibri" w:cs="Calibri"/>
                <w:b/>
                <w:bCs/>
                <w:color w:val="000000"/>
                <w:sz w:val="22"/>
              </w:rPr>
            </w:pPr>
            <w:r w:rsidRPr="002F16E2">
              <w:rPr>
                <w:rFonts w:ascii="Calibri" w:eastAsia="Times New Roman" w:hAnsi="Calibri" w:cs="Calibri"/>
                <w:b/>
                <w:bCs/>
                <w:color w:val="000000"/>
                <w:sz w:val="22"/>
              </w:rPr>
              <w:t>Frequency of Response</w:t>
            </w:r>
          </w:p>
        </w:tc>
        <w:tc>
          <w:tcPr>
            <w:tcW w:w="15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107" w:rsidRPr="002F16E2" w:rsidP="00257288" w14:paraId="175F035F" w14:textId="77777777">
            <w:pPr>
              <w:spacing w:after="0" w:line="240" w:lineRule="auto"/>
              <w:jc w:val="center"/>
              <w:rPr>
                <w:rFonts w:ascii="Calibri" w:eastAsia="Times New Roman" w:hAnsi="Calibri" w:cs="Calibri"/>
                <w:b/>
                <w:bCs/>
                <w:color w:val="000000"/>
                <w:sz w:val="22"/>
              </w:rPr>
            </w:pPr>
            <w:r w:rsidRPr="002F16E2">
              <w:rPr>
                <w:rFonts w:ascii="Calibri" w:eastAsia="Times New Roman" w:hAnsi="Calibri" w:cs="Calibri"/>
                <w:b/>
                <w:bCs/>
                <w:color w:val="000000"/>
                <w:sz w:val="22"/>
              </w:rPr>
              <w:t>Average Burden Time per Response (in hours)</w:t>
            </w:r>
          </w:p>
        </w:tc>
        <w:tc>
          <w:tcPr>
            <w:tcW w:w="13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107" w:rsidRPr="002F16E2" w:rsidP="00257288" w14:paraId="33110604" w14:textId="77777777">
            <w:pPr>
              <w:spacing w:after="0" w:line="240" w:lineRule="auto"/>
              <w:jc w:val="center"/>
              <w:rPr>
                <w:rFonts w:ascii="Calibri" w:eastAsia="Times New Roman" w:hAnsi="Calibri" w:cs="Calibri"/>
                <w:b/>
                <w:bCs/>
                <w:color w:val="000000"/>
                <w:sz w:val="22"/>
              </w:rPr>
            </w:pPr>
            <w:r w:rsidRPr="002F16E2">
              <w:rPr>
                <w:rFonts w:ascii="Calibri" w:eastAsia="Times New Roman" w:hAnsi="Calibri" w:cs="Calibri"/>
                <w:b/>
                <w:bCs/>
                <w:color w:val="000000"/>
                <w:sz w:val="22"/>
              </w:rPr>
              <w:t>Hourly Wage Rate</w:t>
            </w:r>
          </w:p>
        </w:tc>
        <w:tc>
          <w:tcPr>
            <w:tcW w:w="13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72107" w:rsidRPr="002F16E2" w:rsidP="00257288" w14:paraId="2F208B44" w14:textId="6CEC551F">
            <w:pPr>
              <w:spacing w:after="0" w:line="240" w:lineRule="auto"/>
              <w:jc w:val="center"/>
              <w:rPr>
                <w:rFonts w:ascii="Calibri" w:eastAsia="Times New Roman" w:hAnsi="Calibri" w:cs="Calibri"/>
                <w:b/>
                <w:bCs/>
                <w:color w:val="000000"/>
                <w:sz w:val="22"/>
              </w:rPr>
            </w:pPr>
            <w:r w:rsidRPr="002F16E2">
              <w:rPr>
                <w:rFonts w:ascii="Calibri" w:eastAsia="Times New Roman" w:hAnsi="Calibri" w:cs="Calibri"/>
                <w:b/>
                <w:bCs/>
                <w:color w:val="000000"/>
                <w:sz w:val="22"/>
              </w:rPr>
              <w:t>Total Re</w:t>
            </w:r>
            <w:r w:rsidR="0072377C">
              <w:rPr>
                <w:rFonts w:ascii="Calibri" w:eastAsia="Times New Roman" w:hAnsi="Calibri" w:cs="Calibri"/>
                <w:b/>
                <w:bCs/>
                <w:color w:val="000000"/>
                <w:sz w:val="22"/>
              </w:rPr>
              <w:t>s</w:t>
            </w:r>
            <w:r w:rsidRPr="002F16E2">
              <w:rPr>
                <w:rFonts w:ascii="Calibri" w:eastAsia="Times New Roman" w:hAnsi="Calibri" w:cs="Calibri"/>
                <w:b/>
                <w:bCs/>
                <w:color w:val="000000"/>
                <w:sz w:val="22"/>
              </w:rPr>
              <w:t>pondent Costs</w:t>
            </w:r>
          </w:p>
        </w:tc>
      </w:tr>
      <w:tr w14:paraId="273F6AE5"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tcPr>
          <w:p w:rsidR="00A10101" w:rsidRPr="002F16E2" w:rsidP="00A10101" w14:paraId="670919E2" w14:textId="112A903F">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Project Firstline National Partner</w:t>
            </w:r>
            <w:r>
              <w:rPr>
                <w:rFonts w:ascii="Calibri" w:eastAsia="Times New Roman" w:hAnsi="Calibri" w:cs="Calibri"/>
                <w:color w:val="000000"/>
                <w:sz w:val="22"/>
              </w:rPr>
              <w:t xml:space="preserve"> Training Reporting</w:t>
            </w:r>
          </w:p>
        </w:tc>
        <w:tc>
          <w:tcPr>
            <w:tcW w:w="1483" w:type="dxa"/>
            <w:tcBorders>
              <w:top w:val="nil"/>
              <w:left w:val="nil"/>
              <w:bottom w:val="single" w:sz="4" w:space="0" w:color="auto"/>
              <w:right w:val="single" w:sz="4" w:space="0" w:color="auto"/>
            </w:tcBorders>
            <w:shd w:val="clear" w:color="auto" w:fill="auto"/>
            <w:noWrap/>
            <w:vAlign w:val="center"/>
          </w:tcPr>
          <w:p w:rsidR="00A10101" w:rsidRPr="002F16E2" w:rsidP="00A10101" w14:paraId="6332EF8E" w14:textId="28EC7796">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11</w:t>
            </w:r>
          </w:p>
        </w:tc>
        <w:tc>
          <w:tcPr>
            <w:tcW w:w="1328" w:type="dxa"/>
            <w:tcBorders>
              <w:top w:val="nil"/>
              <w:left w:val="nil"/>
              <w:bottom w:val="single" w:sz="4" w:space="0" w:color="auto"/>
              <w:right w:val="single" w:sz="4" w:space="0" w:color="auto"/>
            </w:tcBorders>
            <w:shd w:val="clear" w:color="auto" w:fill="auto"/>
            <w:noWrap/>
            <w:vAlign w:val="center"/>
          </w:tcPr>
          <w:p w:rsidR="00A10101" w:rsidRPr="002F16E2" w:rsidP="00A10101" w14:paraId="341D0F7A" w14:textId="12B47FE6">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12</w:t>
            </w:r>
          </w:p>
        </w:tc>
        <w:tc>
          <w:tcPr>
            <w:tcW w:w="1591" w:type="dxa"/>
            <w:tcBorders>
              <w:top w:val="nil"/>
              <w:left w:val="nil"/>
              <w:bottom w:val="single" w:sz="4" w:space="0" w:color="auto"/>
              <w:right w:val="single" w:sz="4" w:space="0" w:color="auto"/>
            </w:tcBorders>
            <w:shd w:val="clear" w:color="auto" w:fill="auto"/>
            <w:noWrap/>
            <w:vAlign w:val="center"/>
          </w:tcPr>
          <w:p w:rsidR="00A10101" w:rsidRPr="002F16E2" w:rsidP="00A10101" w14:paraId="59E77C95" w14:textId="319B5C31">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15/60</w:t>
            </w:r>
          </w:p>
        </w:tc>
        <w:tc>
          <w:tcPr>
            <w:tcW w:w="1328" w:type="dxa"/>
            <w:tcBorders>
              <w:top w:val="nil"/>
              <w:left w:val="nil"/>
              <w:bottom w:val="single" w:sz="4" w:space="0" w:color="auto"/>
              <w:right w:val="single" w:sz="4" w:space="0" w:color="auto"/>
            </w:tcBorders>
            <w:shd w:val="clear" w:color="auto" w:fill="auto"/>
            <w:noWrap/>
            <w:vAlign w:val="center"/>
          </w:tcPr>
          <w:p w:rsidR="00A10101" w:rsidRPr="002F16E2" w:rsidP="00A10101" w14:paraId="20A341FD" w14:textId="302CA223">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$37.22 </w:t>
            </w:r>
          </w:p>
        </w:tc>
        <w:tc>
          <w:tcPr>
            <w:tcW w:w="1315" w:type="dxa"/>
            <w:tcBorders>
              <w:top w:val="nil"/>
              <w:left w:val="nil"/>
              <w:bottom w:val="single" w:sz="4" w:space="0" w:color="auto"/>
              <w:right w:val="single" w:sz="4" w:space="0" w:color="auto"/>
            </w:tcBorders>
            <w:shd w:val="clear" w:color="auto" w:fill="auto"/>
            <w:noWrap/>
            <w:vAlign w:val="center"/>
          </w:tcPr>
          <w:p w:rsidR="00A10101" w:rsidRPr="002F16E2" w:rsidP="00A10101" w14:paraId="322742EE" w14:textId="3B54E67E">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$1,228.26 </w:t>
            </w:r>
          </w:p>
        </w:tc>
      </w:tr>
      <w:tr w14:paraId="34C359CA"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tcPr>
          <w:p w:rsidR="00A10101" w:rsidRPr="002F16E2" w:rsidP="00A10101" w14:paraId="46F4A324" w14:textId="431B3814">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Project Firstline National Partners</w:t>
            </w:r>
            <w:r>
              <w:rPr>
                <w:rFonts w:ascii="Calibri" w:eastAsia="Times New Roman" w:hAnsi="Calibri" w:cs="Calibri"/>
                <w:color w:val="000000"/>
                <w:sz w:val="22"/>
              </w:rPr>
              <w:t xml:space="preserve"> Comms Reporting</w:t>
            </w:r>
          </w:p>
        </w:tc>
        <w:tc>
          <w:tcPr>
            <w:tcW w:w="1483" w:type="dxa"/>
            <w:tcBorders>
              <w:top w:val="nil"/>
              <w:left w:val="nil"/>
              <w:bottom w:val="single" w:sz="4" w:space="0" w:color="auto"/>
              <w:right w:val="single" w:sz="4" w:space="0" w:color="auto"/>
            </w:tcBorders>
            <w:shd w:val="clear" w:color="auto" w:fill="auto"/>
            <w:noWrap/>
            <w:vAlign w:val="center"/>
          </w:tcPr>
          <w:p w:rsidR="00A10101" w:rsidRPr="002F16E2" w:rsidP="00A10101" w14:paraId="32236EA6" w14:textId="06433BF9">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11</w:t>
            </w:r>
          </w:p>
        </w:tc>
        <w:tc>
          <w:tcPr>
            <w:tcW w:w="1328" w:type="dxa"/>
            <w:tcBorders>
              <w:top w:val="nil"/>
              <w:left w:val="nil"/>
              <w:bottom w:val="single" w:sz="4" w:space="0" w:color="auto"/>
              <w:right w:val="single" w:sz="4" w:space="0" w:color="auto"/>
            </w:tcBorders>
            <w:shd w:val="clear" w:color="auto" w:fill="auto"/>
            <w:noWrap/>
            <w:vAlign w:val="center"/>
          </w:tcPr>
          <w:p w:rsidR="00A10101" w:rsidRPr="002F16E2" w:rsidP="00A10101" w14:paraId="1458B697" w14:textId="5C6077BA">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12</w:t>
            </w:r>
          </w:p>
        </w:tc>
        <w:tc>
          <w:tcPr>
            <w:tcW w:w="1591" w:type="dxa"/>
            <w:tcBorders>
              <w:top w:val="nil"/>
              <w:left w:val="nil"/>
              <w:bottom w:val="single" w:sz="4" w:space="0" w:color="auto"/>
              <w:right w:val="single" w:sz="4" w:space="0" w:color="auto"/>
            </w:tcBorders>
            <w:shd w:val="clear" w:color="auto" w:fill="auto"/>
            <w:noWrap/>
            <w:vAlign w:val="center"/>
          </w:tcPr>
          <w:p w:rsidR="00A10101" w:rsidRPr="002F16E2" w:rsidP="00A10101" w14:paraId="2A6181FE" w14:textId="7BDE043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60/60</w:t>
            </w:r>
          </w:p>
        </w:tc>
        <w:tc>
          <w:tcPr>
            <w:tcW w:w="1328" w:type="dxa"/>
            <w:tcBorders>
              <w:top w:val="nil"/>
              <w:left w:val="nil"/>
              <w:bottom w:val="single" w:sz="4" w:space="0" w:color="auto"/>
              <w:right w:val="single" w:sz="4" w:space="0" w:color="auto"/>
            </w:tcBorders>
            <w:shd w:val="clear" w:color="auto" w:fill="auto"/>
            <w:noWrap/>
            <w:vAlign w:val="center"/>
          </w:tcPr>
          <w:p w:rsidR="00A10101" w:rsidRPr="002F16E2" w:rsidP="00A10101" w14:paraId="79C4BD85" w14:textId="0F54B688">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$37.22 </w:t>
            </w:r>
          </w:p>
        </w:tc>
        <w:tc>
          <w:tcPr>
            <w:tcW w:w="1315" w:type="dxa"/>
            <w:tcBorders>
              <w:top w:val="nil"/>
              <w:left w:val="nil"/>
              <w:bottom w:val="single" w:sz="4" w:space="0" w:color="auto"/>
              <w:right w:val="single" w:sz="4" w:space="0" w:color="auto"/>
            </w:tcBorders>
            <w:shd w:val="clear" w:color="auto" w:fill="auto"/>
            <w:noWrap/>
            <w:vAlign w:val="center"/>
          </w:tcPr>
          <w:p w:rsidR="00A10101" w:rsidRPr="002F16E2" w:rsidP="00A10101" w14:paraId="0BA785C4" w14:textId="3FEB3F52">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$4,913.04 </w:t>
            </w:r>
          </w:p>
        </w:tc>
      </w:tr>
      <w:tr w14:paraId="38A02E12"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169EF3E9"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Registered Nurse</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AFFDE73"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1182</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505D37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B8D8504"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F34EB1A"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$36.22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C2C400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$3,568.58 </w:t>
            </w:r>
          </w:p>
        </w:tc>
      </w:tr>
      <w:tr w14:paraId="72B4DDA6"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74143BDB" w14:textId="77777777">
            <w:pPr>
              <w:spacing w:after="0" w:line="240" w:lineRule="auto"/>
              <w:rPr>
                <w:rFonts w:ascii="Calibri" w:eastAsia="Times New Roman" w:hAnsi="Calibri" w:cs="Calibri"/>
                <w:sz w:val="22"/>
              </w:rPr>
            </w:pPr>
            <w:r w:rsidRPr="002F16E2">
              <w:rPr>
                <w:rFonts w:ascii="Calibri" w:eastAsia="Times New Roman" w:hAnsi="Calibri" w:cs="Calibri"/>
                <w:sz w:val="22"/>
              </w:rPr>
              <w:t>Public Health Professional</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7494029"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767</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02F4B9F"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174EDBA"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DD0BFAD"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$35.84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C56382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$2,289.28 </w:t>
            </w:r>
          </w:p>
        </w:tc>
      </w:tr>
      <w:tr w14:paraId="706D40FA"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1FA80CF6" w14:textId="77777777">
            <w:pPr>
              <w:spacing w:after="0" w:line="240" w:lineRule="auto"/>
              <w:rPr>
                <w:rFonts w:ascii="Calibri" w:eastAsia="Times New Roman" w:hAnsi="Calibri" w:cs="Calibri"/>
                <w:sz w:val="22"/>
              </w:rPr>
            </w:pPr>
            <w:r w:rsidRPr="002F16E2">
              <w:rPr>
                <w:rFonts w:ascii="Calibri" w:eastAsia="Times New Roman" w:hAnsi="Calibri" w:cs="Calibri"/>
                <w:sz w:val="22"/>
              </w:rPr>
              <w:t>Non-Clinical Staff</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D060353"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370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3ABA4558"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70311AB"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BC998A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$27.10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FF1F5BE"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$834.68 </w:t>
            </w:r>
          </w:p>
        </w:tc>
      </w:tr>
      <w:tr w14:paraId="50A78EBA"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2A62B78C"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Physician</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8285219"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305</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DE25390"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EAC83EB"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B4DA89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$100.00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D4950A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$2,537.50 </w:t>
            </w:r>
          </w:p>
        </w:tc>
      </w:tr>
      <w:tr w14:paraId="3E52D5A0"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471B45AB" w14:textId="77777777">
            <w:pPr>
              <w:spacing w:after="0" w:line="240" w:lineRule="auto"/>
              <w:rPr>
                <w:rFonts w:ascii="Calibri" w:eastAsia="Times New Roman" w:hAnsi="Calibri" w:cs="Calibri"/>
                <w:sz w:val="22"/>
              </w:rPr>
            </w:pPr>
            <w:r w:rsidRPr="002F16E2">
              <w:rPr>
                <w:rFonts w:ascii="Calibri" w:eastAsia="Times New Roman" w:hAnsi="Calibri" w:cs="Calibri"/>
                <w:sz w:val="22"/>
              </w:rPr>
              <w:t>Healthcare Administrator</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C4C91A0"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223</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07BA588"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28A165E"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688E452"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$50.13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CAC054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$929.91 </w:t>
            </w:r>
          </w:p>
        </w:tc>
      </w:tr>
      <w:tr w14:paraId="6A720815"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0ADA1F63" w14:textId="16498B7A">
            <w:pPr>
              <w:spacing w:after="0" w:line="240" w:lineRule="auto"/>
              <w:rPr>
                <w:rFonts w:ascii="Calibri" w:eastAsia="Times New Roman" w:hAnsi="Calibri" w:cs="Calibri"/>
                <w:sz w:val="22"/>
              </w:rPr>
            </w:pPr>
            <w:r w:rsidRPr="002F16E2">
              <w:rPr>
                <w:rFonts w:ascii="Calibri" w:eastAsia="Times New Roman" w:hAnsi="Calibri" w:cs="Calibri"/>
                <w:sz w:val="22"/>
              </w:rPr>
              <w:t>Envir</w:t>
            </w:r>
            <w:r w:rsidR="00C64389">
              <w:rPr>
                <w:rFonts w:ascii="Calibri" w:eastAsia="Times New Roman" w:hAnsi="Calibri" w:cs="Calibri"/>
                <w:sz w:val="22"/>
              </w:rPr>
              <w:t>o</w:t>
            </w:r>
            <w:r w:rsidRPr="002F16E2">
              <w:rPr>
                <w:rFonts w:ascii="Calibri" w:eastAsia="Times New Roman" w:hAnsi="Calibri" w:cs="Calibri"/>
                <w:sz w:val="22"/>
              </w:rPr>
              <w:t>nmental/Facility Services</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CF2DEA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265</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3C545D4C"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B8C021B"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53982F4"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$23.82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A618682"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$525.18 </w:t>
            </w:r>
          </w:p>
        </w:tc>
      </w:tr>
      <w:tr w14:paraId="2AD6EEA6"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33AD0C2F"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Advanced Practice Nurse</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0B938E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300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CC8908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55D044D"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C7ACA79"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$53.69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DB66F42"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$1,343.59 </w:t>
            </w:r>
          </w:p>
        </w:tc>
      </w:tr>
      <w:tr w14:paraId="57A25273"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128E2E93"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Nursing/Medical Assistant</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39D6FD4"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84</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9D7FB38"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DCD8010"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FB6D53A"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$16.03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41F162C"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$112.21 </w:t>
            </w:r>
          </w:p>
        </w:tc>
      </w:tr>
      <w:tr w14:paraId="5D8B16C0"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0941F606"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Emergency Medical Technician</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287FB67"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71</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5C4733C"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C85B65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0AFFC19"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$17.62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A67072C"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$104.84 </w:t>
            </w:r>
          </w:p>
        </w:tc>
      </w:tr>
      <w:tr w14:paraId="179C170D"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3BF49B31" w14:textId="77777777">
            <w:pPr>
              <w:spacing w:after="0" w:line="240" w:lineRule="auto"/>
              <w:rPr>
                <w:rFonts w:ascii="Calibri" w:eastAsia="Times New Roman" w:hAnsi="Calibri" w:cs="Calibri"/>
                <w:sz w:val="22"/>
              </w:rPr>
            </w:pPr>
            <w:r w:rsidRPr="002F16E2">
              <w:rPr>
                <w:rFonts w:ascii="Calibri" w:eastAsia="Times New Roman" w:hAnsi="Calibri" w:cs="Calibri"/>
                <w:sz w:val="22"/>
              </w:rPr>
              <w:t>Social/Community Services</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31F27FAB" w14:textId="77777777">
            <w:pPr>
              <w:spacing w:after="0" w:line="240" w:lineRule="auto"/>
              <w:jc w:val="center"/>
              <w:rPr>
                <w:rFonts w:ascii="Calibri" w:eastAsia="Times New Roman" w:hAnsi="Calibri" w:cs="Calibri"/>
                <w:sz w:val="22"/>
              </w:rPr>
            </w:pPr>
            <w:r w:rsidRPr="002F16E2">
              <w:rPr>
                <w:rFonts w:ascii="Calibri" w:eastAsia="Times New Roman" w:hAnsi="Calibri" w:cs="Calibri"/>
                <w:sz w:val="22"/>
              </w:rPr>
              <w:t>65</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3F1886EE"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AFD4110"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0B5CC2B"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$33.46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96660CA"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$181.52 </w:t>
            </w:r>
          </w:p>
        </w:tc>
      </w:tr>
      <w:tr w14:paraId="687781A0"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5A2D1641" w14:textId="77777777">
            <w:pPr>
              <w:spacing w:after="0" w:line="240" w:lineRule="auto"/>
              <w:rPr>
                <w:rFonts w:ascii="Calibri" w:eastAsia="Times New Roman" w:hAnsi="Calibri" w:cs="Calibri"/>
                <w:sz w:val="22"/>
              </w:rPr>
            </w:pPr>
            <w:r w:rsidRPr="002F16E2">
              <w:rPr>
                <w:rFonts w:ascii="Calibri" w:eastAsia="Times New Roman" w:hAnsi="Calibri" w:cs="Calibri"/>
                <w:sz w:val="22"/>
              </w:rPr>
              <w:t>Dentist/Dental Hygienist</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EBB8EDD" w14:textId="77777777">
            <w:pPr>
              <w:spacing w:after="0" w:line="240" w:lineRule="auto"/>
              <w:jc w:val="center"/>
              <w:rPr>
                <w:rFonts w:ascii="Calibri" w:eastAsia="Times New Roman" w:hAnsi="Calibri" w:cs="Calibri"/>
                <w:sz w:val="22"/>
              </w:rPr>
            </w:pPr>
            <w:r w:rsidRPr="002F16E2">
              <w:rPr>
                <w:rFonts w:ascii="Calibri" w:eastAsia="Times New Roman" w:hAnsi="Calibri" w:cs="Calibri"/>
                <w:sz w:val="22"/>
              </w:rPr>
              <w:t>63</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C64603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1CB2293"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8FA350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$56.74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1D0F5EE"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$297.89 </w:t>
            </w:r>
          </w:p>
        </w:tc>
      </w:tr>
      <w:tr w14:paraId="6EAD16B1"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4BB4D2FB"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Licensed Practical Nurse</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30ECAB0"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4</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982A42C"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3E0E48E"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5ACFABF"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$23.47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81C3F1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$8.21 </w:t>
            </w:r>
          </w:p>
        </w:tc>
      </w:tr>
      <w:tr w14:paraId="5DFE1AC9"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014C6D21"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Therapist</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C0342F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4</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42CA52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FC85049"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2BCE42C"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$27.55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338A5C27"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$9.64 </w:t>
            </w:r>
          </w:p>
        </w:tc>
      </w:tr>
      <w:tr w14:paraId="1C3A9845"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785669F5"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Technician</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62BCD2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2</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969E91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F1F2F34"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A62CBD0"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$22.51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B31B00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$3.94 </w:t>
            </w:r>
          </w:p>
        </w:tc>
      </w:tr>
      <w:tr w14:paraId="00B5DBFA"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0EF04A7D" w14:textId="77777777">
            <w:pPr>
              <w:spacing w:after="0" w:line="240" w:lineRule="auto"/>
              <w:rPr>
                <w:rFonts w:ascii="Calibri" w:eastAsia="Times New Roman" w:hAnsi="Calibri" w:cs="Calibri"/>
                <w:sz w:val="22"/>
              </w:rPr>
            </w:pPr>
            <w:r w:rsidRPr="002F16E2">
              <w:rPr>
                <w:rFonts w:ascii="Calibri" w:eastAsia="Times New Roman" w:hAnsi="Calibri" w:cs="Calibri"/>
                <w:sz w:val="22"/>
              </w:rPr>
              <w:t>Laboratory Staff</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3366527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2</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776436B"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F0555D0"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5AB9BC7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$26.05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27F1784"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$4.56 </w:t>
            </w:r>
          </w:p>
        </w:tc>
      </w:tr>
      <w:tr w14:paraId="03AF6A33"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5BC4C210" w14:textId="77777777">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Physician Assistant</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655BB27"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2</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1F99638"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F04AE0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194E13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$55.48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78FD372"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$9.71 </w:t>
            </w:r>
          </w:p>
        </w:tc>
      </w:tr>
      <w:tr w14:paraId="0221889B"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7B89D953" w14:textId="30E1D395">
            <w:pPr>
              <w:spacing w:after="0" w:line="240" w:lineRule="auto"/>
              <w:rPr>
                <w:rFonts w:ascii="Calibri" w:eastAsia="Times New Roman" w:hAnsi="Calibri" w:cs="Calibri"/>
                <w:color w:val="000000"/>
                <w:sz w:val="22"/>
              </w:rPr>
            </w:pPr>
            <w:r w:rsidRPr="002F16E2">
              <w:rPr>
                <w:rFonts w:ascii="Calibri" w:eastAsia="Times New Roman" w:hAnsi="Calibri" w:cs="Calibri"/>
                <w:color w:val="000000"/>
                <w:sz w:val="22"/>
              </w:rPr>
              <w:t>Pharmacist</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2634B32"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2</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6648BBB7"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0F5653BE"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DD767F3"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$61.88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4BBBE3DE"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$10.31 </w:t>
            </w:r>
          </w:p>
        </w:tc>
      </w:tr>
      <w:tr w14:paraId="0839EF1A" w14:textId="77777777" w:rsidTr="00782853">
        <w:tblPrEx>
          <w:tblW w:w="10070" w:type="dxa"/>
          <w:tblLook w:val="04A0"/>
        </w:tblPrEx>
        <w:trPr>
          <w:trHeight w:val="288"/>
        </w:trPr>
        <w:tc>
          <w:tcPr>
            <w:tcW w:w="3025" w:type="dxa"/>
            <w:tcBorders>
              <w:top w:val="nil"/>
              <w:left w:val="single" w:sz="4" w:space="0" w:color="auto"/>
              <w:bottom w:val="single" w:sz="4" w:space="0" w:color="auto"/>
              <w:right w:val="single" w:sz="4" w:space="0" w:color="auto"/>
            </w:tcBorders>
            <w:shd w:val="clear" w:color="auto" w:fill="auto"/>
            <w:vAlign w:val="center"/>
            <w:hideMark/>
          </w:tcPr>
          <w:p w:rsidR="00A10101" w:rsidRPr="002F16E2" w:rsidP="00A10101" w14:paraId="5B824453" w14:textId="77777777">
            <w:pPr>
              <w:spacing w:after="0" w:line="240" w:lineRule="auto"/>
              <w:rPr>
                <w:rFonts w:ascii="Calibri" w:eastAsia="Times New Roman" w:hAnsi="Calibri" w:cs="Calibri"/>
                <w:sz w:val="22"/>
              </w:rPr>
            </w:pPr>
            <w:r w:rsidRPr="002F16E2">
              <w:rPr>
                <w:rFonts w:ascii="Calibri" w:eastAsia="Times New Roman" w:hAnsi="Calibri" w:cs="Calibri"/>
                <w:sz w:val="22"/>
              </w:rPr>
              <w:t>Other Healthcare Professional</w:t>
            </w:r>
          </w:p>
        </w:tc>
        <w:tc>
          <w:tcPr>
            <w:tcW w:w="1483"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2F840FD4"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349</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860032A"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1</w:t>
            </w:r>
          </w:p>
        </w:tc>
        <w:tc>
          <w:tcPr>
            <w:tcW w:w="1591"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16666995"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5/60</w:t>
            </w:r>
          </w:p>
        </w:tc>
        <w:tc>
          <w:tcPr>
            <w:tcW w:w="1328"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71ED2E66"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$23.86 </w:t>
            </w:r>
          </w:p>
        </w:tc>
        <w:tc>
          <w:tcPr>
            <w:tcW w:w="1315" w:type="dxa"/>
            <w:tcBorders>
              <w:top w:val="nil"/>
              <w:left w:val="nil"/>
              <w:bottom w:val="single" w:sz="4" w:space="0" w:color="auto"/>
              <w:right w:val="single" w:sz="4" w:space="0" w:color="auto"/>
            </w:tcBorders>
            <w:shd w:val="clear" w:color="auto" w:fill="auto"/>
            <w:noWrap/>
            <w:vAlign w:val="center"/>
            <w:hideMark/>
          </w:tcPr>
          <w:p w:rsidR="00A10101" w:rsidRPr="002F16E2" w:rsidP="00A10101" w14:paraId="331A04E1" w14:textId="77777777">
            <w:pPr>
              <w:spacing w:after="0" w:line="240" w:lineRule="auto"/>
              <w:jc w:val="center"/>
              <w:rPr>
                <w:rFonts w:ascii="Calibri" w:eastAsia="Times New Roman" w:hAnsi="Calibri" w:cs="Calibri"/>
                <w:color w:val="000000"/>
                <w:sz w:val="22"/>
              </w:rPr>
            </w:pPr>
            <w:r w:rsidRPr="002F16E2">
              <w:rPr>
                <w:rFonts w:ascii="Calibri" w:eastAsia="Times New Roman" w:hAnsi="Calibri" w:cs="Calibri"/>
                <w:color w:val="000000"/>
                <w:sz w:val="22"/>
              </w:rPr>
              <w:t xml:space="preserve">$693.13 </w:t>
            </w:r>
          </w:p>
        </w:tc>
      </w:tr>
      <w:tr w14:paraId="38309521" w14:textId="77777777" w:rsidTr="00937B1A">
        <w:tblPrEx>
          <w:tblW w:w="10070" w:type="dxa"/>
          <w:tblLook w:val="04A0"/>
        </w:tblPrEx>
        <w:trPr>
          <w:trHeight w:val="287"/>
        </w:trPr>
        <w:tc>
          <w:tcPr>
            <w:tcW w:w="30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10101" w:rsidRPr="004C5E8E" w:rsidP="00A10101" w14:paraId="37F6B819" w14:textId="77777777">
            <w:pPr>
              <w:spacing w:after="0" w:line="240" w:lineRule="auto"/>
              <w:rPr>
                <w:rFonts w:ascii="Calibri" w:eastAsia="Times New Roman" w:hAnsi="Calibri" w:cs="Calibri"/>
                <w:b/>
                <w:bCs/>
                <w:color w:val="000000"/>
                <w:sz w:val="22"/>
              </w:rPr>
            </w:pPr>
            <w:r w:rsidRPr="004C5E8E">
              <w:rPr>
                <w:rFonts w:ascii="Calibri" w:eastAsia="Times New Roman" w:hAnsi="Calibri" w:cs="Calibri"/>
                <w:b/>
                <w:bCs/>
                <w:color w:val="000000"/>
                <w:sz w:val="22"/>
              </w:rPr>
              <w:t>Total</w:t>
            </w:r>
          </w:p>
        </w:tc>
        <w:tc>
          <w:tcPr>
            <w:tcW w:w="148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10101" w:rsidRPr="004C5E8E" w:rsidP="00A10101" w14:paraId="0F017605" w14:textId="77777777">
            <w:pPr>
              <w:spacing w:after="0" w:line="240" w:lineRule="auto"/>
              <w:jc w:val="center"/>
              <w:rPr>
                <w:rFonts w:ascii="Calibri" w:eastAsia="Times New Roman" w:hAnsi="Calibri" w:cs="Calibri"/>
                <w:b/>
                <w:bCs/>
                <w:color w:val="000000"/>
                <w:sz w:val="22"/>
              </w:rPr>
            </w:pPr>
            <w:r w:rsidRPr="004C5E8E">
              <w:rPr>
                <w:rFonts w:ascii="Calibri" w:eastAsia="Times New Roman" w:hAnsi="Calibri" w:cs="Calibri"/>
                <w:b/>
                <w:bCs/>
                <w:color w:val="000000"/>
                <w:sz w:val="22"/>
              </w:rPr>
              <w:t>4,081</w:t>
            </w:r>
          </w:p>
        </w:tc>
        <w:tc>
          <w:tcPr>
            <w:tcW w:w="13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10101" w:rsidRPr="004C5E8E" w:rsidP="00A10101" w14:paraId="4619569D" w14:textId="77777777">
            <w:pPr>
              <w:spacing w:after="0" w:line="240" w:lineRule="auto"/>
              <w:jc w:val="center"/>
              <w:rPr>
                <w:rFonts w:ascii="Calibri" w:eastAsia="Times New Roman" w:hAnsi="Calibri" w:cs="Calibri"/>
                <w:b/>
                <w:bCs/>
                <w:color w:val="000000"/>
                <w:sz w:val="22"/>
              </w:rPr>
            </w:pPr>
          </w:p>
        </w:tc>
        <w:tc>
          <w:tcPr>
            <w:tcW w:w="159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10101" w:rsidRPr="004C5E8E" w:rsidP="00A10101" w14:paraId="551C92BC" w14:textId="77777777">
            <w:pPr>
              <w:spacing w:after="0" w:line="240" w:lineRule="auto"/>
              <w:jc w:val="center"/>
              <w:rPr>
                <w:rFonts w:ascii="Calibri" w:eastAsia="Times New Roman" w:hAnsi="Calibri" w:cs="Calibri"/>
                <w:b/>
                <w:bCs/>
                <w:color w:val="000000"/>
                <w:sz w:val="22"/>
              </w:rPr>
            </w:pPr>
          </w:p>
        </w:tc>
        <w:tc>
          <w:tcPr>
            <w:tcW w:w="1328" w:type="dxa"/>
            <w:tcBorders>
              <w:top w:val="nil"/>
              <w:left w:val="nil"/>
              <w:bottom w:val="single" w:sz="4" w:space="0" w:color="auto"/>
              <w:right w:val="single" w:sz="4" w:space="0" w:color="auto"/>
            </w:tcBorders>
            <w:shd w:val="clear" w:color="auto" w:fill="D9D9D9" w:themeFill="background1" w:themeFillShade="D9"/>
            <w:noWrap/>
            <w:vAlign w:val="center"/>
          </w:tcPr>
          <w:p w:rsidR="00A10101" w:rsidRPr="004C5E8E" w:rsidP="00A10101" w14:paraId="44361DFF" w14:textId="77777777">
            <w:pPr>
              <w:spacing w:after="0" w:line="240" w:lineRule="auto"/>
              <w:jc w:val="center"/>
              <w:rPr>
                <w:rFonts w:ascii="Calibri" w:eastAsia="Times New Roman" w:hAnsi="Calibri" w:cs="Calibri"/>
                <w:b/>
                <w:bCs/>
                <w:color w:val="000000"/>
                <w:sz w:val="22"/>
              </w:rPr>
            </w:pPr>
          </w:p>
        </w:tc>
        <w:tc>
          <w:tcPr>
            <w:tcW w:w="1315" w:type="dxa"/>
            <w:tcBorders>
              <w:top w:val="nil"/>
              <w:left w:val="nil"/>
              <w:bottom w:val="single" w:sz="4" w:space="0" w:color="auto"/>
              <w:right w:val="single" w:sz="4" w:space="0" w:color="auto"/>
            </w:tcBorders>
            <w:shd w:val="clear" w:color="auto" w:fill="D9D9D9" w:themeFill="background1" w:themeFillShade="D9"/>
            <w:noWrap/>
            <w:vAlign w:val="center"/>
          </w:tcPr>
          <w:p w:rsidR="00A10101" w:rsidRPr="004C5E8E" w:rsidP="00A10101" w14:paraId="6B29A876" w14:textId="77777777">
            <w:pPr>
              <w:spacing w:after="0" w:line="240" w:lineRule="auto"/>
              <w:jc w:val="center"/>
              <w:rPr>
                <w:rFonts w:ascii="Calibri" w:eastAsia="Times New Roman" w:hAnsi="Calibri" w:cs="Calibri"/>
                <w:b/>
                <w:bCs/>
                <w:color w:val="000000"/>
                <w:sz w:val="22"/>
              </w:rPr>
            </w:pPr>
            <w:r w:rsidRPr="004C5E8E">
              <w:rPr>
                <w:rFonts w:ascii="Calibri" w:eastAsia="Times New Roman" w:hAnsi="Calibri" w:cs="Calibri"/>
                <w:b/>
                <w:bCs/>
                <w:color w:val="000000"/>
                <w:sz w:val="22"/>
              </w:rPr>
              <w:t>$19,605.98</w:t>
            </w:r>
          </w:p>
        </w:tc>
      </w:tr>
    </w:tbl>
    <w:p w:rsidR="004C5E8E" w:rsidP="009F7AAD" w14:paraId="2D337ABC" w14:textId="77777777">
      <w:pPr>
        <w:spacing w:before="240" w:after="0"/>
        <w:rPr>
          <w:rFonts w:asciiTheme="minorHAnsi" w:hAnsiTheme="minorHAnsi" w:cstheme="minorHAnsi"/>
          <w:i/>
          <w:iCs/>
        </w:rPr>
      </w:pPr>
    </w:p>
    <w:p w:rsidR="004A13E8" w:rsidRPr="00FB4E3C" w:rsidP="009F7AAD" w14:paraId="55FE17FE" w14:textId="77777777">
      <w:pPr>
        <w:pStyle w:val="Heading1"/>
        <w:spacing w:before="240" w:after="0"/>
        <w:rPr>
          <w:rFonts w:asciiTheme="minorHAnsi" w:hAnsiTheme="minorHAnsi" w:cstheme="minorHAnsi"/>
        </w:rPr>
      </w:pPr>
      <w:bookmarkStart w:id="14" w:name="_Toc473880029"/>
      <w:r w:rsidRPr="00FB4E3C">
        <w:rPr>
          <w:rFonts w:asciiTheme="minorHAnsi" w:hAnsiTheme="minorHAnsi" w:cstheme="minorHAnsi"/>
        </w:rPr>
        <w:t>Estimates of Other Total Annual Cost Burden to Respondents or Record Keepers</w:t>
      </w:r>
      <w:bookmarkEnd w:id="14"/>
    </w:p>
    <w:p w:rsidR="00BC3CDE" w:rsidRPr="00FB4E3C" w:rsidP="009F7AAD" w14:paraId="30D93E8A" w14:textId="77777777">
      <w:pPr>
        <w:spacing w:after="0"/>
        <w:rPr>
          <w:rFonts w:asciiTheme="minorHAnsi" w:hAnsiTheme="minorHAnsi" w:cstheme="minorHAnsi"/>
        </w:rPr>
      </w:pPr>
    </w:p>
    <w:p w:rsidR="002459FC" w:rsidP="00C8111B" w14:paraId="71BFFF33" w14:textId="7EC33931">
      <w:pPr>
        <w:spacing w:after="0"/>
        <w:rPr>
          <w:rFonts w:asciiTheme="minorHAnsi" w:hAnsiTheme="minorHAnsi"/>
        </w:rPr>
      </w:pPr>
      <w:r w:rsidRPr="00FB4E3C">
        <w:rPr>
          <w:rFonts w:asciiTheme="minorHAnsi" w:hAnsiTheme="minorHAnsi"/>
        </w:rPr>
        <w:t>There are no costs to respondents or record keepers other</w:t>
      </w:r>
      <w:r w:rsidRPr="405E369A">
        <w:rPr>
          <w:rFonts w:asciiTheme="minorHAnsi" w:hAnsiTheme="minorHAnsi"/>
        </w:rPr>
        <w:t xml:space="preserve"> than their time to </w:t>
      </w:r>
      <w:r w:rsidRPr="43953FE4">
        <w:rPr>
          <w:rFonts w:asciiTheme="minorHAnsi" w:hAnsiTheme="minorHAnsi"/>
        </w:rPr>
        <w:t>participate</w:t>
      </w:r>
      <w:r w:rsidR="00244469">
        <w:rPr>
          <w:rFonts w:asciiTheme="minorHAnsi" w:hAnsiTheme="minorHAnsi"/>
        </w:rPr>
        <w:t>.</w:t>
      </w:r>
    </w:p>
    <w:p w:rsidR="00C8111B" w:rsidRPr="00550AAD" w:rsidP="00C8111B" w14:paraId="73F732E7" w14:textId="77777777">
      <w:pPr>
        <w:spacing w:after="0"/>
        <w:rPr>
          <w:rFonts w:asciiTheme="minorHAnsi" w:hAnsiTheme="minorHAnsi" w:cstheme="minorHAnsi"/>
        </w:rPr>
      </w:pPr>
    </w:p>
    <w:p w:rsidR="004A13E8" w:rsidRPr="00FB4E3C" w:rsidP="00FB4E3C" w14:paraId="55FE1801" w14:textId="77777777">
      <w:pPr>
        <w:pStyle w:val="Heading1"/>
        <w:rPr>
          <w:rFonts w:asciiTheme="minorHAnsi" w:hAnsiTheme="minorHAnsi" w:cstheme="minorHAnsi"/>
        </w:rPr>
      </w:pPr>
      <w:bookmarkStart w:id="15" w:name="_Toc473880030"/>
      <w:r w:rsidRPr="00FB4E3C">
        <w:rPr>
          <w:rFonts w:asciiTheme="minorHAnsi" w:hAnsiTheme="minorHAnsi" w:cstheme="minorHAnsi"/>
        </w:rPr>
        <w:t>Annualized Cost to the Government</w:t>
      </w:r>
      <w:bookmarkEnd w:id="15"/>
    </w:p>
    <w:p w:rsidR="005D1DD5" w:rsidP="00F25D3F" w14:paraId="364E6E73" w14:textId="77777777">
      <w:pPr>
        <w:spacing w:after="0"/>
        <w:rPr>
          <w:rFonts w:asciiTheme="minorHAnsi" w:hAnsiTheme="minorHAnsi" w:cstheme="minorHAnsi"/>
        </w:rPr>
      </w:pPr>
      <w:r w:rsidRPr="00063E72">
        <w:rPr>
          <w:rFonts w:asciiTheme="minorHAnsi" w:hAnsiTheme="minorHAnsi" w:cstheme="minorHAnsi"/>
        </w:rPr>
        <w:t xml:space="preserve">The estimated annualized costs to </w:t>
      </w:r>
      <w:r w:rsidR="008B792F">
        <w:rPr>
          <w:rFonts w:asciiTheme="minorHAnsi" w:hAnsiTheme="minorHAnsi" w:cstheme="minorHAnsi"/>
        </w:rPr>
        <w:t>develop</w:t>
      </w:r>
      <w:r w:rsidRPr="00063E72">
        <w:rPr>
          <w:rFonts w:asciiTheme="minorHAnsi" w:hAnsiTheme="minorHAnsi" w:cstheme="minorHAnsi"/>
        </w:rPr>
        <w:t xml:space="preserve"> and maintain</w:t>
      </w:r>
      <w:r>
        <w:rPr>
          <w:rFonts w:asciiTheme="minorHAnsi" w:hAnsiTheme="minorHAnsi" w:cstheme="minorHAnsi"/>
        </w:rPr>
        <w:t xml:space="preserve"> reporting for</w:t>
      </w:r>
      <w:r w:rsidRPr="00063E72">
        <w:rPr>
          <w:rFonts w:asciiTheme="minorHAnsi" w:hAnsiTheme="minorHAnsi" w:cstheme="minorHAnsi"/>
        </w:rPr>
        <w:t xml:space="preserve"> </w:t>
      </w:r>
      <w:r>
        <w:rPr>
          <w:rFonts w:asciiTheme="minorHAnsi" w:hAnsiTheme="minorHAnsi" w:cstheme="minorHAnsi"/>
        </w:rPr>
        <w:t>training and communication activities are $71,680</w:t>
      </w:r>
      <w:r w:rsidR="004B55E7">
        <w:rPr>
          <w:rFonts w:asciiTheme="minorHAnsi" w:hAnsiTheme="minorHAnsi" w:cstheme="minorHAnsi"/>
        </w:rPr>
        <w:t xml:space="preserve"> over the next </w:t>
      </w:r>
      <w:r w:rsidR="008B792F">
        <w:rPr>
          <w:rFonts w:asciiTheme="minorHAnsi" w:hAnsiTheme="minorHAnsi" w:cstheme="minorHAnsi"/>
        </w:rPr>
        <w:t xml:space="preserve">3-years. </w:t>
      </w:r>
      <w:r w:rsidR="00CE6FD9">
        <w:rPr>
          <w:rFonts w:asciiTheme="minorHAnsi" w:hAnsiTheme="minorHAnsi" w:cstheme="minorHAnsi"/>
        </w:rPr>
        <w:t xml:space="preserve">This </w:t>
      </w:r>
      <w:r w:rsidR="00EC2106">
        <w:rPr>
          <w:rFonts w:asciiTheme="minorHAnsi" w:hAnsiTheme="minorHAnsi" w:cstheme="minorHAnsi"/>
        </w:rPr>
        <w:t>includes</w:t>
      </w:r>
      <w:r>
        <w:rPr>
          <w:rFonts w:asciiTheme="minorHAnsi" w:hAnsiTheme="minorHAnsi" w:cstheme="minorHAnsi"/>
        </w:rPr>
        <w:t>:</w:t>
      </w:r>
    </w:p>
    <w:p w:rsidR="005D1DD5" w:rsidP="005D1DD5" w14:paraId="050A4428" w14:textId="77777777">
      <w:pPr>
        <w:pStyle w:val="ListParagraph"/>
        <w:numPr>
          <w:ilvl w:val="0"/>
          <w:numId w:val="11"/>
        </w:numPr>
        <w:spacing w:after="0"/>
        <w:rPr>
          <w:rFonts w:asciiTheme="minorHAnsi" w:hAnsiTheme="minorHAnsi" w:cstheme="minorHAnsi"/>
        </w:rPr>
      </w:pPr>
      <w:r>
        <w:rPr>
          <w:rFonts w:asciiTheme="minorHAnsi" w:hAnsiTheme="minorHAnsi" w:cstheme="minorHAnsi"/>
        </w:rPr>
        <w:t>T</w:t>
      </w:r>
      <w:r w:rsidRPr="005D1DD5" w:rsidR="00691411">
        <w:rPr>
          <w:rFonts w:asciiTheme="minorHAnsi" w:hAnsiTheme="minorHAnsi" w:cstheme="minorHAnsi"/>
        </w:rPr>
        <w:t>ime spent for one Epidemiologist</w:t>
      </w:r>
      <w:r>
        <w:rPr>
          <w:rStyle w:val="FootnoteReference"/>
          <w:rFonts w:asciiTheme="minorHAnsi" w:hAnsiTheme="minorHAnsi" w:cstheme="minorHAnsi"/>
        </w:rPr>
        <w:footnoteReference w:id="6"/>
      </w:r>
      <w:r w:rsidRPr="005D1DD5" w:rsidR="00691411">
        <w:rPr>
          <w:rFonts w:asciiTheme="minorHAnsi" w:hAnsiTheme="minorHAnsi" w:cstheme="minorHAnsi"/>
        </w:rPr>
        <w:t xml:space="preserve"> to</w:t>
      </w:r>
      <w:r w:rsidRPr="005D1DD5" w:rsidR="00EC2106">
        <w:rPr>
          <w:rFonts w:asciiTheme="minorHAnsi" w:hAnsiTheme="minorHAnsi" w:cstheme="minorHAnsi"/>
        </w:rPr>
        <w:t xml:space="preserve"> </w:t>
      </w:r>
      <w:r w:rsidRPr="005D1DD5" w:rsidR="00CE6FD9">
        <w:rPr>
          <w:rFonts w:asciiTheme="minorHAnsi" w:hAnsiTheme="minorHAnsi" w:cstheme="minorHAnsi"/>
        </w:rPr>
        <w:t>develop and test reporting instruments</w:t>
      </w:r>
      <w:r w:rsidRPr="005D1DD5" w:rsidR="00D411D3">
        <w:rPr>
          <w:rFonts w:asciiTheme="minorHAnsi" w:hAnsiTheme="minorHAnsi" w:cstheme="minorHAnsi"/>
        </w:rPr>
        <w:t xml:space="preserve"> </w:t>
      </w:r>
      <w:r w:rsidRPr="005D1DD5" w:rsidR="00414660">
        <w:rPr>
          <w:rFonts w:asciiTheme="minorHAnsi" w:hAnsiTheme="minorHAnsi" w:cstheme="minorHAnsi"/>
        </w:rPr>
        <w:t xml:space="preserve">and </w:t>
      </w:r>
      <w:r w:rsidRPr="005D1DD5" w:rsidR="00FB7567">
        <w:rPr>
          <w:rFonts w:asciiTheme="minorHAnsi" w:hAnsiTheme="minorHAnsi" w:cstheme="minorHAnsi"/>
        </w:rPr>
        <w:t>dashboards to store/share data</w:t>
      </w:r>
      <w:r w:rsidRPr="005D1DD5" w:rsidR="00414660">
        <w:rPr>
          <w:rFonts w:asciiTheme="minorHAnsi" w:hAnsiTheme="minorHAnsi" w:cstheme="minorHAnsi"/>
        </w:rPr>
        <w:t xml:space="preserve"> for</w:t>
      </w:r>
      <w:r w:rsidRPr="005D1DD5" w:rsidR="00CE6FD9">
        <w:rPr>
          <w:rFonts w:asciiTheme="minorHAnsi" w:hAnsiTheme="minorHAnsi" w:cstheme="minorHAnsi"/>
        </w:rPr>
        <w:t xml:space="preserve"> both </w:t>
      </w:r>
      <w:r w:rsidRPr="005D1DD5" w:rsidR="00CD0518">
        <w:rPr>
          <w:rFonts w:asciiTheme="minorHAnsi" w:hAnsiTheme="minorHAnsi" w:cstheme="minorHAnsi"/>
        </w:rPr>
        <w:t>information collections</w:t>
      </w:r>
      <w:r w:rsidRPr="005D1DD5" w:rsidR="00CE6FD9">
        <w:rPr>
          <w:rFonts w:asciiTheme="minorHAnsi" w:hAnsiTheme="minorHAnsi" w:cstheme="minorHAnsi"/>
        </w:rPr>
        <w:t>.</w:t>
      </w:r>
      <w:r w:rsidRPr="005D1DD5" w:rsidR="00414660">
        <w:rPr>
          <w:rFonts w:asciiTheme="minorHAnsi" w:hAnsiTheme="minorHAnsi" w:cstheme="minorHAnsi"/>
        </w:rPr>
        <w:t xml:space="preserve"> </w:t>
      </w:r>
    </w:p>
    <w:p w:rsidR="005D1DD5" w:rsidP="005D1DD5" w14:paraId="39E423DB" w14:textId="6AFECC64">
      <w:pPr>
        <w:pStyle w:val="ListParagraph"/>
        <w:numPr>
          <w:ilvl w:val="0"/>
          <w:numId w:val="11"/>
        </w:numPr>
        <w:spacing w:after="0"/>
        <w:rPr>
          <w:rFonts w:asciiTheme="minorHAnsi" w:hAnsiTheme="minorHAnsi" w:cstheme="minorHAnsi"/>
        </w:rPr>
      </w:pPr>
      <w:r>
        <w:rPr>
          <w:rFonts w:asciiTheme="minorHAnsi" w:hAnsiTheme="minorHAnsi" w:cstheme="minorHAnsi"/>
        </w:rPr>
        <w:t>Two</w:t>
      </w:r>
      <w:r w:rsidR="00EB4800">
        <w:rPr>
          <w:rFonts w:asciiTheme="minorHAnsi" w:hAnsiTheme="minorHAnsi" w:cstheme="minorHAnsi"/>
        </w:rPr>
        <w:t xml:space="preserve"> </w:t>
      </w:r>
      <w:r w:rsidRPr="005D1DD5" w:rsidR="008A2582">
        <w:rPr>
          <w:rFonts w:asciiTheme="minorHAnsi" w:hAnsiTheme="minorHAnsi" w:cstheme="minorHAnsi"/>
        </w:rPr>
        <w:t>hours per month</w:t>
      </w:r>
      <w:r w:rsidRPr="005D1DD5" w:rsidR="001316BA">
        <w:rPr>
          <w:rFonts w:asciiTheme="minorHAnsi" w:hAnsiTheme="minorHAnsi" w:cstheme="minorHAnsi"/>
        </w:rPr>
        <w:t xml:space="preserve"> </w:t>
      </w:r>
      <w:r w:rsidRPr="005D1DD5" w:rsidR="009E0871">
        <w:rPr>
          <w:rFonts w:asciiTheme="minorHAnsi" w:hAnsiTheme="minorHAnsi" w:cstheme="minorHAnsi"/>
        </w:rPr>
        <w:t xml:space="preserve">to routinely monitor </w:t>
      </w:r>
      <w:r>
        <w:rPr>
          <w:rFonts w:asciiTheme="minorHAnsi" w:hAnsiTheme="minorHAnsi" w:cstheme="minorHAnsi"/>
        </w:rPr>
        <w:t xml:space="preserve">training </w:t>
      </w:r>
      <w:r w:rsidRPr="005D1DD5" w:rsidR="009E0871">
        <w:rPr>
          <w:rFonts w:asciiTheme="minorHAnsi" w:hAnsiTheme="minorHAnsi" w:cstheme="minorHAnsi"/>
        </w:rPr>
        <w:t xml:space="preserve">information collected </w:t>
      </w:r>
      <w:r w:rsidRPr="005D1DD5" w:rsidR="000C1460">
        <w:rPr>
          <w:rFonts w:asciiTheme="minorHAnsi" w:hAnsiTheme="minorHAnsi" w:cstheme="minorHAnsi"/>
        </w:rPr>
        <w:t xml:space="preserve">for </w:t>
      </w:r>
      <w:r w:rsidRPr="005D1DD5" w:rsidR="009E0871">
        <w:rPr>
          <w:rFonts w:asciiTheme="minorHAnsi" w:hAnsiTheme="minorHAnsi" w:cstheme="minorHAnsi"/>
        </w:rPr>
        <w:t>3</w:t>
      </w:r>
      <w:r w:rsidR="00EB4800">
        <w:rPr>
          <w:rFonts w:asciiTheme="minorHAnsi" w:hAnsiTheme="minorHAnsi" w:cstheme="minorHAnsi"/>
        </w:rPr>
        <w:t xml:space="preserve"> </w:t>
      </w:r>
      <w:r w:rsidRPr="005D1DD5" w:rsidR="009E0871">
        <w:rPr>
          <w:rFonts w:asciiTheme="minorHAnsi" w:hAnsiTheme="minorHAnsi" w:cstheme="minorHAnsi"/>
        </w:rPr>
        <w:t>years</w:t>
      </w:r>
      <w:r w:rsidRPr="005D1DD5" w:rsidR="00DF10FB">
        <w:rPr>
          <w:rFonts w:asciiTheme="minorHAnsi" w:hAnsiTheme="minorHAnsi" w:cstheme="minorHAnsi"/>
        </w:rPr>
        <w:t>.</w:t>
      </w:r>
      <w:r w:rsidRPr="005D1DD5" w:rsidR="009E0871">
        <w:rPr>
          <w:rFonts w:asciiTheme="minorHAnsi" w:hAnsiTheme="minorHAnsi" w:cstheme="minorHAnsi"/>
        </w:rPr>
        <w:t xml:space="preserve"> </w:t>
      </w:r>
    </w:p>
    <w:p w:rsidR="00EB4800" w:rsidP="005D1DD5" w14:paraId="7E19500E" w14:textId="77777777">
      <w:pPr>
        <w:pStyle w:val="ListParagraph"/>
        <w:numPr>
          <w:ilvl w:val="0"/>
          <w:numId w:val="11"/>
        </w:numPr>
        <w:spacing w:after="0"/>
        <w:rPr>
          <w:rFonts w:asciiTheme="minorHAnsi" w:hAnsiTheme="minorHAnsi" w:cstheme="minorHAnsi"/>
        </w:rPr>
      </w:pPr>
      <w:r>
        <w:rPr>
          <w:rFonts w:asciiTheme="minorHAnsi" w:hAnsiTheme="minorHAnsi" w:cstheme="minorHAnsi"/>
        </w:rPr>
        <w:t xml:space="preserve">Six hours per month to </w:t>
      </w:r>
      <w:r>
        <w:rPr>
          <w:rFonts w:asciiTheme="minorHAnsi" w:hAnsiTheme="minorHAnsi" w:cstheme="minorHAnsi"/>
        </w:rPr>
        <w:t xml:space="preserve">routinely monitor communications information collected for 3 years. </w:t>
      </w:r>
    </w:p>
    <w:p w:rsidR="00F25D3F" w:rsidRPr="00EB4800" w:rsidP="00EB4800" w14:paraId="09D7596C" w14:textId="0E784AF4">
      <w:pPr>
        <w:spacing w:after="0"/>
        <w:rPr>
          <w:rFonts w:asciiTheme="minorHAnsi" w:hAnsiTheme="minorHAnsi" w:cstheme="minorHAnsi"/>
        </w:rPr>
      </w:pPr>
      <w:r w:rsidRPr="00EB4800">
        <w:rPr>
          <w:rFonts w:asciiTheme="minorHAnsi" w:hAnsiTheme="minorHAnsi" w:cstheme="minorHAnsi"/>
        </w:rPr>
        <w:t>Though a similar process will be followed for both training and communications data collection, the d</w:t>
      </w:r>
      <w:r w:rsidRPr="00EB4800" w:rsidR="00730CF6">
        <w:rPr>
          <w:rFonts w:asciiTheme="minorHAnsi" w:hAnsiTheme="minorHAnsi" w:cstheme="minorHAnsi"/>
        </w:rPr>
        <w:t>ata capture for</w:t>
      </w:r>
      <w:r w:rsidRPr="00EB4800" w:rsidR="003A059E">
        <w:rPr>
          <w:rFonts w:asciiTheme="minorHAnsi" w:hAnsiTheme="minorHAnsi" w:cstheme="minorHAnsi"/>
        </w:rPr>
        <w:t xml:space="preserve"> </w:t>
      </w:r>
      <w:r w:rsidRPr="00EB4800" w:rsidR="000E7E27">
        <w:rPr>
          <w:rFonts w:asciiTheme="minorHAnsi" w:hAnsiTheme="minorHAnsi" w:cstheme="minorHAnsi"/>
        </w:rPr>
        <w:t xml:space="preserve">partner </w:t>
      </w:r>
      <w:r w:rsidRPr="00EB4800" w:rsidR="001D3E2E">
        <w:rPr>
          <w:rFonts w:asciiTheme="minorHAnsi" w:hAnsiTheme="minorHAnsi" w:cstheme="minorHAnsi"/>
        </w:rPr>
        <w:t>communication</w:t>
      </w:r>
      <w:r w:rsidRPr="00EB4800" w:rsidR="003A059E">
        <w:rPr>
          <w:rFonts w:asciiTheme="minorHAnsi" w:hAnsiTheme="minorHAnsi" w:cstheme="minorHAnsi"/>
        </w:rPr>
        <w:t xml:space="preserve"> activity reporting </w:t>
      </w:r>
      <w:r w:rsidRPr="00EB4800" w:rsidR="00730CF6">
        <w:rPr>
          <w:rFonts w:asciiTheme="minorHAnsi" w:hAnsiTheme="minorHAnsi" w:cstheme="minorHAnsi"/>
        </w:rPr>
        <w:t>requires a</w:t>
      </w:r>
      <w:r w:rsidRPr="00EB4800" w:rsidR="002C7520">
        <w:rPr>
          <w:rFonts w:asciiTheme="minorHAnsi" w:hAnsiTheme="minorHAnsi" w:cstheme="minorHAnsi"/>
        </w:rPr>
        <w:t xml:space="preserve"> more complex structure and </w:t>
      </w:r>
      <w:r w:rsidR="00EB4800">
        <w:rPr>
          <w:rFonts w:asciiTheme="minorHAnsi" w:hAnsiTheme="minorHAnsi" w:cstheme="minorHAnsi"/>
        </w:rPr>
        <w:t xml:space="preserve">programming, so </w:t>
      </w:r>
      <w:r w:rsidRPr="00EB4800">
        <w:rPr>
          <w:rFonts w:asciiTheme="minorHAnsi" w:hAnsiTheme="minorHAnsi" w:cstheme="minorHAnsi"/>
        </w:rPr>
        <w:t xml:space="preserve">the hourly rate and costs </w:t>
      </w:r>
      <w:r w:rsidRPr="00EB4800" w:rsidR="00285B49">
        <w:rPr>
          <w:rFonts w:asciiTheme="minorHAnsi" w:hAnsiTheme="minorHAnsi" w:cstheme="minorHAnsi"/>
        </w:rPr>
        <w:t xml:space="preserve">in the table below </w:t>
      </w:r>
      <w:r w:rsidRPr="00EB4800">
        <w:rPr>
          <w:rFonts w:asciiTheme="minorHAnsi" w:hAnsiTheme="minorHAnsi" w:cstheme="minorHAnsi"/>
        </w:rPr>
        <w:t>are slightly higher to reflect this</w:t>
      </w:r>
      <w:r w:rsidRPr="00EB4800" w:rsidR="00285B49">
        <w:rPr>
          <w:rFonts w:asciiTheme="minorHAnsi" w:hAnsiTheme="minorHAnsi" w:cstheme="minorHAnsi"/>
        </w:rPr>
        <w:t>.</w:t>
      </w:r>
    </w:p>
    <w:p w:rsidR="00E66A37" w:rsidP="00ED5735" w14:paraId="13052954" w14:textId="258E2DBF">
      <w:pPr>
        <w:spacing w:after="0"/>
        <w:rPr>
          <w:rFonts w:asciiTheme="minorHAnsi" w:hAnsiTheme="minorHAnsi" w:cstheme="minorHAnsi"/>
        </w:rPr>
      </w:pPr>
    </w:p>
    <w:p w:rsidR="00BF3DF1" w:rsidP="00C8111B" w14:paraId="35738AAB" w14:textId="77777777">
      <w:pPr>
        <w:spacing w:after="0"/>
        <w:rPr>
          <w:rFonts w:asciiTheme="minorHAnsi" w:hAnsiTheme="minorHAnsi" w:cstheme="minorHAnsi"/>
        </w:rPr>
      </w:pPr>
    </w:p>
    <w:tbl>
      <w:tblPr>
        <w:tblW w:w="10489" w:type="dxa"/>
        <w:tblLook w:val="04A0"/>
      </w:tblPr>
      <w:tblGrid>
        <w:gridCol w:w="2875"/>
        <w:gridCol w:w="3690"/>
        <w:gridCol w:w="1080"/>
        <w:gridCol w:w="1620"/>
        <w:gridCol w:w="1224"/>
      </w:tblGrid>
      <w:tr w14:paraId="214E4790" w14:textId="77777777" w:rsidTr="00FB4E3C">
        <w:tblPrEx>
          <w:tblW w:w="10489" w:type="dxa"/>
          <w:tblLook w:val="04A0"/>
        </w:tblPrEx>
        <w:trPr>
          <w:trHeight w:val="290"/>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8111B" w:rsidRPr="009F3162" w:rsidP="00257288" w14:paraId="0CABA127" w14:textId="60DA1A92">
            <w:pPr>
              <w:spacing w:after="0" w:line="240" w:lineRule="auto"/>
              <w:rPr>
                <w:rFonts w:ascii="Calibri" w:eastAsia="Times New Roman" w:hAnsi="Calibri" w:cs="Calibri"/>
                <w:b/>
                <w:bCs/>
                <w:color w:val="000000"/>
                <w:sz w:val="22"/>
              </w:rPr>
            </w:pPr>
            <w:r>
              <w:rPr>
                <w:rFonts w:ascii="Calibri" w:eastAsia="Times New Roman" w:hAnsi="Calibri" w:cs="Calibri"/>
                <w:b/>
                <w:bCs/>
                <w:color w:val="000000"/>
                <w:sz w:val="22"/>
              </w:rPr>
              <w:t>Information Collection</w:t>
            </w:r>
          </w:p>
        </w:tc>
        <w:tc>
          <w:tcPr>
            <w:tcW w:w="36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8111B" w:rsidRPr="009F3162" w:rsidP="00257288" w14:paraId="2F520E6A" w14:textId="05278227">
            <w:pPr>
              <w:spacing w:after="0" w:line="240" w:lineRule="auto"/>
              <w:rPr>
                <w:rFonts w:ascii="Calibri" w:eastAsia="Times New Roman" w:hAnsi="Calibri" w:cs="Calibri"/>
                <w:b/>
                <w:bCs/>
                <w:color w:val="000000"/>
                <w:sz w:val="22"/>
              </w:rPr>
            </w:pPr>
            <w:r>
              <w:rPr>
                <w:rFonts w:ascii="Calibri" w:eastAsia="Times New Roman" w:hAnsi="Calibri" w:cs="Calibri"/>
                <w:b/>
                <w:bCs/>
                <w:color w:val="000000"/>
                <w:sz w:val="22"/>
              </w:rPr>
              <w:t>Activity</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8111B" w:rsidRPr="009F3162" w:rsidP="00257288" w14:paraId="79FFC9A7" w14:textId="77777777">
            <w:pPr>
              <w:spacing w:after="0" w:line="240" w:lineRule="auto"/>
              <w:rPr>
                <w:rFonts w:ascii="Calibri" w:eastAsia="Times New Roman" w:hAnsi="Calibri" w:cs="Calibri"/>
                <w:b/>
                <w:bCs/>
                <w:color w:val="000000"/>
                <w:sz w:val="22"/>
              </w:rPr>
            </w:pPr>
            <w:r w:rsidRPr="009F3162">
              <w:rPr>
                <w:rFonts w:ascii="Calibri" w:eastAsia="Times New Roman" w:hAnsi="Calibri" w:cs="Calibri"/>
                <w:b/>
                <w:bCs/>
                <w:color w:val="000000"/>
                <w:sz w:val="22"/>
              </w:rPr>
              <w:t>Average Hours</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8111B" w:rsidRPr="009F3162" w:rsidP="00257288" w14:paraId="64E80101" w14:textId="259A84FE">
            <w:pPr>
              <w:spacing w:after="0" w:line="240" w:lineRule="auto"/>
              <w:rPr>
                <w:rFonts w:ascii="Calibri" w:eastAsia="Times New Roman" w:hAnsi="Calibri" w:cs="Calibri"/>
                <w:b/>
                <w:bCs/>
                <w:color w:val="000000"/>
                <w:sz w:val="22"/>
              </w:rPr>
            </w:pPr>
            <w:r w:rsidRPr="009F3162">
              <w:rPr>
                <w:rFonts w:ascii="Calibri" w:eastAsia="Times New Roman" w:hAnsi="Calibri" w:cs="Calibri"/>
                <w:b/>
                <w:bCs/>
                <w:color w:val="000000"/>
                <w:sz w:val="22"/>
              </w:rPr>
              <w:t>Average Hourly Rate</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8111B" w:rsidRPr="009F3162" w:rsidP="00257288" w14:paraId="337B6E96" w14:textId="77777777">
            <w:pPr>
              <w:spacing w:after="0" w:line="240" w:lineRule="auto"/>
              <w:jc w:val="center"/>
              <w:rPr>
                <w:rFonts w:ascii="Calibri" w:eastAsia="Times New Roman" w:hAnsi="Calibri" w:cs="Calibri"/>
                <w:b/>
                <w:bCs/>
                <w:color w:val="000000"/>
                <w:sz w:val="22"/>
              </w:rPr>
            </w:pPr>
            <w:r w:rsidRPr="009F3162">
              <w:rPr>
                <w:rFonts w:ascii="Calibri" w:eastAsia="Times New Roman" w:hAnsi="Calibri" w:cs="Calibri"/>
                <w:b/>
                <w:bCs/>
                <w:color w:val="000000"/>
                <w:sz w:val="22"/>
              </w:rPr>
              <w:t>Total Cost</w:t>
            </w:r>
          </w:p>
        </w:tc>
      </w:tr>
      <w:tr w14:paraId="074FDE99" w14:textId="77777777" w:rsidTr="00AB4ECB">
        <w:tblPrEx>
          <w:tblW w:w="10489" w:type="dxa"/>
          <w:tblLook w:val="04A0"/>
        </w:tblPrEx>
        <w:trPr>
          <w:trHeight w:val="580"/>
        </w:trPr>
        <w:tc>
          <w:tcPr>
            <w:tcW w:w="2875" w:type="dxa"/>
            <w:vMerge w:val="restart"/>
            <w:tcBorders>
              <w:top w:val="nil"/>
              <w:left w:val="single" w:sz="4" w:space="0" w:color="auto"/>
              <w:bottom w:val="single" w:sz="4" w:space="0" w:color="auto"/>
              <w:right w:val="single" w:sz="4" w:space="0" w:color="auto"/>
            </w:tcBorders>
            <w:shd w:val="clear" w:color="auto" w:fill="auto"/>
            <w:vAlign w:val="center"/>
            <w:hideMark/>
          </w:tcPr>
          <w:p w:rsidR="00C8111B" w:rsidRPr="009F3162" w:rsidP="00257288" w14:paraId="531C1556" w14:textId="2D7F7588">
            <w:pPr>
              <w:spacing w:after="0" w:line="240" w:lineRule="auto"/>
              <w:rPr>
                <w:rFonts w:ascii="Calibri" w:eastAsia="Times New Roman" w:hAnsi="Calibri" w:cs="Calibri"/>
                <w:color w:val="000000"/>
                <w:sz w:val="22"/>
              </w:rPr>
            </w:pPr>
            <w:r>
              <w:rPr>
                <w:rFonts w:ascii="Calibri" w:eastAsia="Times New Roman" w:hAnsi="Calibri" w:cs="Calibri"/>
                <w:color w:val="000000"/>
                <w:sz w:val="22"/>
              </w:rPr>
              <w:t>National Partner Training Activity Reporting</w:t>
            </w:r>
          </w:p>
        </w:tc>
        <w:tc>
          <w:tcPr>
            <w:tcW w:w="3690" w:type="dxa"/>
            <w:tcBorders>
              <w:top w:val="nil"/>
              <w:left w:val="nil"/>
              <w:bottom w:val="single" w:sz="4" w:space="0" w:color="auto"/>
              <w:right w:val="single" w:sz="4" w:space="0" w:color="auto"/>
            </w:tcBorders>
            <w:shd w:val="clear" w:color="auto" w:fill="auto"/>
            <w:vAlign w:val="bottom"/>
            <w:hideMark/>
          </w:tcPr>
          <w:p w:rsidR="00C8111B" w:rsidRPr="009F3162" w:rsidP="00257288" w14:paraId="776B5CA8" w14:textId="77777777">
            <w:pPr>
              <w:spacing w:after="0" w:line="240" w:lineRule="auto"/>
              <w:rPr>
                <w:rFonts w:ascii="Calibri" w:eastAsia="Times New Roman" w:hAnsi="Calibri" w:cs="Calibri"/>
                <w:color w:val="000000"/>
                <w:sz w:val="22"/>
              </w:rPr>
            </w:pPr>
            <w:r w:rsidRPr="009F3162">
              <w:rPr>
                <w:rFonts w:ascii="Calibri" w:eastAsia="Times New Roman" w:hAnsi="Calibri" w:cs="Calibri"/>
                <w:color w:val="000000"/>
                <w:sz w:val="22"/>
              </w:rPr>
              <w:t>Instrument Development and Testing</w:t>
            </w:r>
          </w:p>
        </w:tc>
        <w:tc>
          <w:tcPr>
            <w:tcW w:w="1080"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6CCE7FC1"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320</w:t>
            </w:r>
          </w:p>
        </w:tc>
        <w:tc>
          <w:tcPr>
            <w:tcW w:w="1620"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49081084"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 xml:space="preserve">$35.84 </w:t>
            </w:r>
          </w:p>
        </w:tc>
        <w:tc>
          <w:tcPr>
            <w:tcW w:w="1224"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556E661A" w14:textId="77777777">
            <w:pPr>
              <w:spacing w:after="0" w:line="240" w:lineRule="auto"/>
              <w:jc w:val="right"/>
              <w:rPr>
                <w:rFonts w:ascii="Calibri" w:eastAsia="Times New Roman" w:hAnsi="Calibri" w:cs="Calibri"/>
                <w:color w:val="000000"/>
                <w:sz w:val="22"/>
              </w:rPr>
            </w:pPr>
            <w:r w:rsidRPr="009F3162">
              <w:rPr>
                <w:rFonts w:ascii="Calibri" w:eastAsia="Times New Roman" w:hAnsi="Calibri" w:cs="Calibri"/>
                <w:color w:val="000000"/>
                <w:sz w:val="22"/>
              </w:rPr>
              <w:t xml:space="preserve">$11,468.80 </w:t>
            </w:r>
          </w:p>
        </w:tc>
      </w:tr>
      <w:tr w14:paraId="1C1587CC" w14:textId="77777777" w:rsidTr="00AB4ECB">
        <w:tblPrEx>
          <w:tblW w:w="10489" w:type="dxa"/>
          <w:tblLook w:val="04A0"/>
        </w:tblPrEx>
        <w:trPr>
          <w:trHeight w:val="580"/>
        </w:trPr>
        <w:tc>
          <w:tcPr>
            <w:tcW w:w="2875" w:type="dxa"/>
            <w:vMerge/>
            <w:tcBorders>
              <w:top w:val="nil"/>
              <w:left w:val="single" w:sz="4" w:space="0" w:color="auto"/>
              <w:bottom w:val="single" w:sz="4" w:space="0" w:color="auto"/>
              <w:right w:val="single" w:sz="4" w:space="0" w:color="auto"/>
            </w:tcBorders>
            <w:vAlign w:val="center"/>
            <w:hideMark/>
          </w:tcPr>
          <w:p w:rsidR="00C8111B" w:rsidRPr="009F3162" w:rsidP="00257288" w14:paraId="1E1B3D52" w14:textId="77777777">
            <w:pPr>
              <w:spacing w:after="0" w:line="240" w:lineRule="auto"/>
              <w:rPr>
                <w:rFonts w:ascii="Calibri" w:eastAsia="Times New Roman" w:hAnsi="Calibri" w:cs="Calibri"/>
                <w:color w:val="000000"/>
                <w:sz w:val="22"/>
              </w:rPr>
            </w:pPr>
          </w:p>
        </w:tc>
        <w:tc>
          <w:tcPr>
            <w:tcW w:w="3690" w:type="dxa"/>
            <w:tcBorders>
              <w:top w:val="nil"/>
              <w:left w:val="nil"/>
              <w:bottom w:val="single" w:sz="4" w:space="0" w:color="auto"/>
              <w:right w:val="single" w:sz="4" w:space="0" w:color="auto"/>
            </w:tcBorders>
            <w:shd w:val="clear" w:color="auto" w:fill="auto"/>
            <w:vAlign w:val="bottom"/>
            <w:hideMark/>
          </w:tcPr>
          <w:p w:rsidR="00C8111B" w:rsidRPr="009F3162" w:rsidP="00257288" w14:paraId="160C2CF0" w14:textId="77777777">
            <w:pPr>
              <w:spacing w:after="0" w:line="240" w:lineRule="auto"/>
              <w:rPr>
                <w:rFonts w:ascii="Calibri" w:eastAsia="Times New Roman" w:hAnsi="Calibri" w:cs="Calibri"/>
                <w:color w:val="000000"/>
                <w:sz w:val="22"/>
              </w:rPr>
            </w:pPr>
            <w:r w:rsidRPr="009F3162">
              <w:rPr>
                <w:rFonts w:ascii="Calibri" w:eastAsia="Times New Roman" w:hAnsi="Calibri" w:cs="Calibri"/>
                <w:color w:val="000000"/>
                <w:sz w:val="22"/>
              </w:rPr>
              <w:t xml:space="preserve">Quality Assurance and Analysis/Code Development </w:t>
            </w:r>
          </w:p>
        </w:tc>
        <w:tc>
          <w:tcPr>
            <w:tcW w:w="1080"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6C24A4DD"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160</w:t>
            </w:r>
          </w:p>
        </w:tc>
        <w:tc>
          <w:tcPr>
            <w:tcW w:w="1620"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54D59C88"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 xml:space="preserve">$35.84 </w:t>
            </w:r>
          </w:p>
        </w:tc>
        <w:tc>
          <w:tcPr>
            <w:tcW w:w="1224"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21E2FD20" w14:textId="77777777">
            <w:pPr>
              <w:spacing w:after="0" w:line="240" w:lineRule="auto"/>
              <w:jc w:val="right"/>
              <w:rPr>
                <w:rFonts w:ascii="Calibri" w:eastAsia="Times New Roman" w:hAnsi="Calibri" w:cs="Calibri"/>
                <w:color w:val="000000"/>
                <w:sz w:val="22"/>
              </w:rPr>
            </w:pPr>
            <w:r w:rsidRPr="009F3162">
              <w:rPr>
                <w:rFonts w:ascii="Calibri" w:eastAsia="Times New Roman" w:hAnsi="Calibri" w:cs="Calibri"/>
                <w:color w:val="000000"/>
                <w:sz w:val="22"/>
              </w:rPr>
              <w:t xml:space="preserve">$5,734.40 </w:t>
            </w:r>
          </w:p>
        </w:tc>
      </w:tr>
      <w:tr w14:paraId="1A835257" w14:textId="77777777" w:rsidTr="00AB4ECB">
        <w:tblPrEx>
          <w:tblW w:w="10489" w:type="dxa"/>
          <w:tblLook w:val="04A0"/>
        </w:tblPrEx>
        <w:trPr>
          <w:trHeight w:val="590"/>
        </w:trPr>
        <w:tc>
          <w:tcPr>
            <w:tcW w:w="2875" w:type="dxa"/>
            <w:vMerge/>
            <w:tcBorders>
              <w:top w:val="nil"/>
              <w:left w:val="single" w:sz="4" w:space="0" w:color="auto"/>
              <w:bottom w:val="single" w:sz="4" w:space="0" w:color="auto"/>
              <w:right w:val="single" w:sz="4" w:space="0" w:color="auto"/>
            </w:tcBorders>
            <w:vAlign w:val="center"/>
            <w:hideMark/>
          </w:tcPr>
          <w:p w:rsidR="00C8111B" w:rsidRPr="009F3162" w:rsidP="00257288" w14:paraId="0107686B" w14:textId="77777777">
            <w:pPr>
              <w:spacing w:after="0" w:line="240" w:lineRule="auto"/>
              <w:rPr>
                <w:rFonts w:ascii="Calibri" w:eastAsia="Times New Roman" w:hAnsi="Calibri" w:cs="Calibri"/>
                <w:color w:val="000000"/>
                <w:sz w:val="22"/>
              </w:rPr>
            </w:pPr>
          </w:p>
        </w:tc>
        <w:tc>
          <w:tcPr>
            <w:tcW w:w="3690" w:type="dxa"/>
            <w:tcBorders>
              <w:top w:val="nil"/>
              <w:left w:val="nil"/>
              <w:bottom w:val="single" w:sz="4" w:space="0" w:color="auto"/>
              <w:right w:val="single" w:sz="4" w:space="0" w:color="auto"/>
            </w:tcBorders>
            <w:shd w:val="clear" w:color="auto" w:fill="auto"/>
            <w:vAlign w:val="bottom"/>
            <w:hideMark/>
          </w:tcPr>
          <w:p w:rsidR="00C8111B" w:rsidRPr="009F3162" w:rsidP="00257288" w14:paraId="143D730B" w14:textId="77777777">
            <w:pPr>
              <w:spacing w:after="0" w:line="240" w:lineRule="auto"/>
              <w:rPr>
                <w:rFonts w:ascii="Calibri" w:eastAsia="Times New Roman" w:hAnsi="Calibri" w:cs="Calibri"/>
                <w:color w:val="000000"/>
                <w:sz w:val="22"/>
              </w:rPr>
            </w:pPr>
            <w:r w:rsidRPr="009F3162">
              <w:rPr>
                <w:rFonts w:ascii="Calibri" w:eastAsia="Times New Roman" w:hAnsi="Calibri" w:cs="Calibri"/>
                <w:color w:val="000000"/>
                <w:sz w:val="22"/>
              </w:rPr>
              <w:t>Dashboard Development and Routine Monitoring</w:t>
            </w:r>
          </w:p>
        </w:tc>
        <w:tc>
          <w:tcPr>
            <w:tcW w:w="1080"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147319E2"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192</w:t>
            </w:r>
          </w:p>
        </w:tc>
        <w:tc>
          <w:tcPr>
            <w:tcW w:w="1620"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1EB4AA83"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 xml:space="preserve">$35.84 </w:t>
            </w:r>
          </w:p>
        </w:tc>
        <w:tc>
          <w:tcPr>
            <w:tcW w:w="1224" w:type="dxa"/>
            <w:tcBorders>
              <w:top w:val="nil"/>
              <w:left w:val="nil"/>
              <w:bottom w:val="single" w:sz="4" w:space="0" w:color="auto"/>
              <w:right w:val="single" w:sz="4" w:space="0" w:color="auto"/>
            </w:tcBorders>
            <w:shd w:val="clear" w:color="auto" w:fill="auto"/>
            <w:noWrap/>
            <w:vAlign w:val="center"/>
            <w:hideMark/>
          </w:tcPr>
          <w:p w:rsidR="00C8111B" w:rsidRPr="009F3162" w:rsidP="00257288" w14:paraId="13FE36A7" w14:textId="77777777">
            <w:pPr>
              <w:spacing w:after="0" w:line="240" w:lineRule="auto"/>
              <w:jc w:val="right"/>
              <w:rPr>
                <w:rFonts w:ascii="Calibri" w:eastAsia="Times New Roman" w:hAnsi="Calibri" w:cs="Calibri"/>
                <w:color w:val="000000"/>
                <w:sz w:val="22"/>
              </w:rPr>
            </w:pPr>
            <w:r w:rsidRPr="009F3162">
              <w:rPr>
                <w:rFonts w:ascii="Calibri" w:eastAsia="Times New Roman" w:hAnsi="Calibri" w:cs="Calibri"/>
                <w:color w:val="000000"/>
                <w:sz w:val="22"/>
              </w:rPr>
              <w:t xml:space="preserve">$6,881.28 </w:t>
            </w:r>
          </w:p>
        </w:tc>
      </w:tr>
      <w:tr w14:paraId="3D0F5FCA" w14:textId="77777777" w:rsidTr="00AB4ECB">
        <w:tblPrEx>
          <w:tblW w:w="10489" w:type="dxa"/>
          <w:tblLook w:val="04A0"/>
        </w:tblPrEx>
        <w:trPr>
          <w:trHeight w:val="580"/>
        </w:trPr>
        <w:tc>
          <w:tcPr>
            <w:tcW w:w="2875" w:type="dxa"/>
            <w:vMerge w:val="restart"/>
            <w:tcBorders>
              <w:top w:val="nil"/>
              <w:left w:val="single" w:sz="4" w:space="0" w:color="auto"/>
              <w:right w:val="single" w:sz="4" w:space="0" w:color="auto"/>
            </w:tcBorders>
            <w:shd w:val="clear" w:color="auto" w:fill="auto"/>
            <w:vAlign w:val="center"/>
            <w:hideMark/>
          </w:tcPr>
          <w:p w:rsidR="00AB4ECB" w:rsidRPr="009F3162" w:rsidP="00257288" w14:paraId="3AFA8F23" w14:textId="432CF5BD">
            <w:pPr>
              <w:spacing w:after="0" w:line="240" w:lineRule="auto"/>
              <w:rPr>
                <w:rFonts w:ascii="Calibri" w:eastAsia="Times New Roman" w:hAnsi="Calibri" w:cs="Calibri"/>
                <w:color w:val="000000"/>
                <w:sz w:val="22"/>
              </w:rPr>
            </w:pPr>
            <w:r>
              <w:rPr>
                <w:rFonts w:ascii="Calibri" w:eastAsia="Times New Roman" w:hAnsi="Calibri" w:cs="Calibri"/>
                <w:color w:val="000000"/>
                <w:sz w:val="22"/>
              </w:rPr>
              <w:t>National Partner Communications Activity Reporting</w:t>
            </w:r>
          </w:p>
        </w:tc>
        <w:tc>
          <w:tcPr>
            <w:tcW w:w="3690" w:type="dxa"/>
            <w:tcBorders>
              <w:top w:val="nil"/>
              <w:left w:val="nil"/>
              <w:bottom w:val="single" w:sz="4" w:space="0" w:color="auto"/>
              <w:right w:val="single" w:sz="4" w:space="0" w:color="auto"/>
            </w:tcBorders>
            <w:shd w:val="clear" w:color="auto" w:fill="auto"/>
            <w:vAlign w:val="bottom"/>
            <w:hideMark/>
          </w:tcPr>
          <w:p w:rsidR="00AB4ECB" w:rsidRPr="009F3162" w:rsidP="00257288" w14:paraId="39520466" w14:textId="77777777">
            <w:pPr>
              <w:spacing w:after="0" w:line="240" w:lineRule="auto"/>
              <w:rPr>
                <w:rFonts w:ascii="Calibri" w:eastAsia="Times New Roman" w:hAnsi="Calibri" w:cs="Calibri"/>
                <w:color w:val="000000"/>
                <w:sz w:val="22"/>
              </w:rPr>
            </w:pPr>
            <w:r w:rsidRPr="009F3162">
              <w:rPr>
                <w:rFonts w:ascii="Calibri" w:eastAsia="Times New Roman" w:hAnsi="Calibri" w:cs="Calibri"/>
                <w:color w:val="000000"/>
                <w:sz w:val="22"/>
              </w:rPr>
              <w:t>Instrument Development and Testing</w:t>
            </w:r>
          </w:p>
        </w:tc>
        <w:tc>
          <w:tcPr>
            <w:tcW w:w="1080" w:type="dxa"/>
            <w:tcBorders>
              <w:top w:val="nil"/>
              <w:left w:val="nil"/>
              <w:bottom w:val="single" w:sz="4" w:space="0" w:color="auto"/>
              <w:right w:val="single" w:sz="4" w:space="0" w:color="auto"/>
            </w:tcBorders>
            <w:shd w:val="clear" w:color="auto" w:fill="auto"/>
            <w:noWrap/>
            <w:vAlign w:val="center"/>
            <w:hideMark/>
          </w:tcPr>
          <w:p w:rsidR="00AB4ECB" w:rsidRPr="009F3162" w:rsidP="00257288" w14:paraId="1A7F9493"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320</w:t>
            </w:r>
          </w:p>
        </w:tc>
        <w:tc>
          <w:tcPr>
            <w:tcW w:w="1620" w:type="dxa"/>
            <w:tcBorders>
              <w:top w:val="nil"/>
              <w:left w:val="nil"/>
              <w:bottom w:val="single" w:sz="4" w:space="0" w:color="auto"/>
              <w:right w:val="single" w:sz="4" w:space="0" w:color="auto"/>
            </w:tcBorders>
            <w:shd w:val="clear" w:color="auto" w:fill="auto"/>
            <w:noWrap/>
            <w:vAlign w:val="center"/>
            <w:hideMark/>
          </w:tcPr>
          <w:p w:rsidR="00AB4ECB" w:rsidRPr="009F3162" w:rsidP="00257288" w14:paraId="2B7384E0"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 xml:space="preserve">$35.84 </w:t>
            </w:r>
          </w:p>
        </w:tc>
        <w:tc>
          <w:tcPr>
            <w:tcW w:w="1224" w:type="dxa"/>
            <w:tcBorders>
              <w:top w:val="nil"/>
              <w:left w:val="nil"/>
              <w:bottom w:val="single" w:sz="4" w:space="0" w:color="auto"/>
              <w:right w:val="single" w:sz="4" w:space="0" w:color="auto"/>
            </w:tcBorders>
            <w:shd w:val="clear" w:color="auto" w:fill="auto"/>
            <w:noWrap/>
            <w:vAlign w:val="center"/>
            <w:hideMark/>
          </w:tcPr>
          <w:p w:rsidR="00AB4ECB" w:rsidRPr="009F3162" w:rsidP="00257288" w14:paraId="09BD4511" w14:textId="77777777">
            <w:pPr>
              <w:spacing w:after="0" w:line="240" w:lineRule="auto"/>
              <w:jc w:val="right"/>
              <w:rPr>
                <w:rFonts w:ascii="Calibri" w:eastAsia="Times New Roman" w:hAnsi="Calibri" w:cs="Calibri"/>
                <w:color w:val="000000"/>
                <w:sz w:val="22"/>
              </w:rPr>
            </w:pPr>
            <w:r w:rsidRPr="009F3162">
              <w:rPr>
                <w:rFonts w:ascii="Calibri" w:eastAsia="Times New Roman" w:hAnsi="Calibri" w:cs="Calibri"/>
                <w:color w:val="000000"/>
                <w:sz w:val="22"/>
              </w:rPr>
              <w:t xml:space="preserve">$11,468.80 </w:t>
            </w:r>
          </w:p>
        </w:tc>
      </w:tr>
      <w:tr w14:paraId="2CFC37C2" w14:textId="77777777" w:rsidTr="00AB4ECB">
        <w:tblPrEx>
          <w:tblW w:w="10489" w:type="dxa"/>
          <w:tblLook w:val="04A0"/>
        </w:tblPrEx>
        <w:trPr>
          <w:trHeight w:val="580"/>
        </w:trPr>
        <w:tc>
          <w:tcPr>
            <w:tcW w:w="2875" w:type="dxa"/>
            <w:vMerge/>
            <w:tcBorders>
              <w:left w:val="single" w:sz="4" w:space="0" w:color="auto"/>
              <w:right w:val="single" w:sz="4" w:space="0" w:color="auto"/>
            </w:tcBorders>
            <w:vAlign w:val="center"/>
            <w:hideMark/>
          </w:tcPr>
          <w:p w:rsidR="00AB4ECB" w:rsidRPr="009F3162" w:rsidP="00257288" w14:paraId="11DA8E38" w14:textId="77777777">
            <w:pPr>
              <w:spacing w:after="0" w:line="240" w:lineRule="auto"/>
              <w:rPr>
                <w:rFonts w:ascii="Calibri" w:eastAsia="Times New Roman" w:hAnsi="Calibri" w:cs="Calibri"/>
                <w:color w:val="000000"/>
                <w:sz w:val="22"/>
              </w:rPr>
            </w:pPr>
          </w:p>
        </w:tc>
        <w:tc>
          <w:tcPr>
            <w:tcW w:w="3690" w:type="dxa"/>
            <w:tcBorders>
              <w:top w:val="nil"/>
              <w:left w:val="nil"/>
              <w:bottom w:val="single" w:sz="4" w:space="0" w:color="auto"/>
              <w:right w:val="single" w:sz="4" w:space="0" w:color="auto"/>
            </w:tcBorders>
            <w:shd w:val="clear" w:color="auto" w:fill="auto"/>
            <w:vAlign w:val="bottom"/>
            <w:hideMark/>
          </w:tcPr>
          <w:p w:rsidR="00AB4ECB" w:rsidRPr="009F3162" w:rsidP="00257288" w14:paraId="088EB8EA" w14:textId="1620D50C">
            <w:pPr>
              <w:spacing w:after="0" w:line="240" w:lineRule="auto"/>
              <w:rPr>
                <w:rFonts w:ascii="Calibri" w:eastAsia="Times New Roman" w:hAnsi="Calibri" w:cs="Calibri"/>
                <w:color w:val="000000"/>
                <w:sz w:val="22"/>
              </w:rPr>
            </w:pPr>
            <w:r w:rsidRPr="009F3162">
              <w:rPr>
                <w:rFonts w:ascii="Calibri" w:eastAsia="Times New Roman" w:hAnsi="Calibri" w:cs="Calibri"/>
                <w:color w:val="000000"/>
                <w:sz w:val="22"/>
              </w:rPr>
              <w:t>Quality Assurance</w:t>
            </w:r>
            <w:r>
              <w:rPr>
                <w:rFonts w:ascii="Calibri" w:eastAsia="Times New Roman" w:hAnsi="Calibri" w:cs="Calibri"/>
                <w:color w:val="000000"/>
                <w:sz w:val="22"/>
              </w:rPr>
              <w:t>, Data Entry, and Technical Assistance</w:t>
            </w:r>
          </w:p>
        </w:tc>
        <w:tc>
          <w:tcPr>
            <w:tcW w:w="1080" w:type="dxa"/>
            <w:tcBorders>
              <w:top w:val="nil"/>
              <w:left w:val="nil"/>
              <w:bottom w:val="single" w:sz="4" w:space="0" w:color="auto"/>
              <w:right w:val="single" w:sz="4" w:space="0" w:color="auto"/>
            </w:tcBorders>
            <w:shd w:val="clear" w:color="auto" w:fill="auto"/>
            <w:noWrap/>
            <w:vAlign w:val="center"/>
            <w:hideMark/>
          </w:tcPr>
          <w:p w:rsidR="00AB4ECB" w:rsidRPr="009F3162" w:rsidP="00257288" w14:paraId="66588FD2" w14:textId="33D5B3F1">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360</w:t>
            </w:r>
          </w:p>
        </w:tc>
        <w:tc>
          <w:tcPr>
            <w:tcW w:w="1620" w:type="dxa"/>
            <w:tcBorders>
              <w:top w:val="nil"/>
              <w:left w:val="nil"/>
              <w:bottom w:val="single" w:sz="4" w:space="0" w:color="auto"/>
              <w:right w:val="single" w:sz="4" w:space="0" w:color="auto"/>
            </w:tcBorders>
            <w:shd w:val="clear" w:color="auto" w:fill="auto"/>
            <w:noWrap/>
            <w:vAlign w:val="center"/>
            <w:hideMark/>
          </w:tcPr>
          <w:p w:rsidR="00AB4ECB" w:rsidRPr="009F3162" w:rsidP="00257288" w14:paraId="6E924893" w14:textId="77777777">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 xml:space="preserve">$35.84 </w:t>
            </w:r>
          </w:p>
        </w:tc>
        <w:tc>
          <w:tcPr>
            <w:tcW w:w="1224" w:type="dxa"/>
            <w:tcBorders>
              <w:top w:val="nil"/>
              <w:left w:val="nil"/>
              <w:bottom w:val="single" w:sz="4" w:space="0" w:color="auto"/>
              <w:right w:val="single" w:sz="4" w:space="0" w:color="auto"/>
            </w:tcBorders>
            <w:shd w:val="clear" w:color="auto" w:fill="auto"/>
            <w:noWrap/>
            <w:vAlign w:val="center"/>
            <w:hideMark/>
          </w:tcPr>
          <w:p w:rsidR="00AB4ECB" w:rsidRPr="009F3162" w:rsidP="00257288" w14:paraId="7CF70EB5" w14:textId="09694520">
            <w:pPr>
              <w:spacing w:after="0" w:line="240" w:lineRule="auto"/>
              <w:jc w:val="right"/>
              <w:rPr>
                <w:rFonts w:ascii="Calibri" w:eastAsia="Times New Roman" w:hAnsi="Calibri" w:cs="Calibri"/>
                <w:color w:val="000000"/>
                <w:sz w:val="22"/>
              </w:rPr>
            </w:pPr>
            <w:r>
              <w:rPr>
                <w:rFonts w:ascii="Calibri" w:eastAsia="Times New Roman" w:hAnsi="Calibri" w:cs="Calibri"/>
                <w:color w:val="000000"/>
                <w:sz w:val="22"/>
              </w:rPr>
              <w:t>$12,902.40</w:t>
            </w:r>
            <w:r w:rsidRPr="009F3162">
              <w:rPr>
                <w:rFonts w:ascii="Calibri" w:eastAsia="Times New Roman" w:hAnsi="Calibri" w:cs="Calibri"/>
                <w:color w:val="000000"/>
                <w:sz w:val="22"/>
              </w:rPr>
              <w:t xml:space="preserve"> </w:t>
            </w:r>
          </w:p>
        </w:tc>
      </w:tr>
      <w:tr w14:paraId="12ECA3CA" w14:textId="77777777" w:rsidTr="00AB4ECB">
        <w:tblPrEx>
          <w:tblW w:w="10489" w:type="dxa"/>
          <w:tblLook w:val="04A0"/>
        </w:tblPrEx>
        <w:trPr>
          <w:trHeight w:val="600"/>
        </w:trPr>
        <w:tc>
          <w:tcPr>
            <w:tcW w:w="2875" w:type="dxa"/>
            <w:vMerge/>
            <w:tcBorders>
              <w:left w:val="single" w:sz="4" w:space="0" w:color="auto"/>
              <w:right w:val="single" w:sz="4" w:space="0" w:color="auto"/>
            </w:tcBorders>
            <w:vAlign w:val="center"/>
            <w:hideMark/>
          </w:tcPr>
          <w:p w:rsidR="00AB4ECB" w:rsidRPr="009F3162" w:rsidP="00257288" w14:paraId="62F3C6A5" w14:textId="77777777">
            <w:pPr>
              <w:spacing w:after="0" w:line="240" w:lineRule="auto"/>
              <w:rPr>
                <w:rFonts w:ascii="Calibri" w:eastAsia="Times New Roman" w:hAnsi="Calibri" w:cs="Calibri"/>
                <w:color w:val="000000"/>
                <w:sz w:val="22"/>
              </w:rPr>
            </w:pPr>
          </w:p>
        </w:tc>
        <w:tc>
          <w:tcPr>
            <w:tcW w:w="3690" w:type="dxa"/>
            <w:tcBorders>
              <w:top w:val="nil"/>
              <w:left w:val="nil"/>
              <w:bottom w:val="single" w:sz="4" w:space="0" w:color="auto"/>
              <w:right w:val="single" w:sz="4" w:space="0" w:color="auto"/>
            </w:tcBorders>
            <w:shd w:val="clear" w:color="auto" w:fill="auto"/>
            <w:vAlign w:val="bottom"/>
          </w:tcPr>
          <w:p w:rsidR="00AB4ECB" w:rsidRPr="009F3162" w:rsidP="00257288" w14:paraId="3D18987C" w14:textId="253253BC">
            <w:pPr>
              <w:spacing w:after="0" w:line="240" w:lineRule="auto"/>
              <w:rPr>
                <w:rFonts w:ascii="Calibri" w:eastAsia="Times New Roman" w:hAnsi="Calibri" w:cs="Calibri"/>
                <w:color w:val="000000"/>
                <w:sz w:val="22"/>
              </w:rPr>
            </w:pPr>
            <w:r>
              <w:rPr>
                <w:rFonts w:ascii="Calibri" w:eastAsia="Times New Roman" w:hAnsi="Calibri" w:cs="Calibri"/>
                <w:color w:val="000000"/>
                <w:sz w:val="22"/>
              </w:rPr>
              <w:t>Analysis/Code Development</w:t>
            </w:r>
          </w:p>
        </w:tc>
        <w:tc>
          <w:tcPr>
            <w:tcW w:w="1080" w:type="dxa"/>
            <w:tcBorders>
              <w:top w:val="nil"/>
              <w:left w:val="nil"/>
              <w:bottom w:val="single" w:sz="4" w:space="0" w:color="auto"/>
              <w:right w:val="single" w:sz="4" w:space="0" w:color="auto"/>
            </w:tcBorders>
            <w:shd w:val="clear" w:color="auto" w:fill="auto"/>
            <w:noWrap/>
            <w:vAlign w:val="center"/>
          </w:tcPr>
          <w:p w:rsidR="00AB4ECB" w:rsidRPr="009F3162" w:rsidP="00257288" w14:paraId="739EA024" w14:textId="5304A1E3">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432</w:t>
            </w:r>
          </w:p>
        </w:tc>
        <w:tc>
          <w:tcPr>
            <w:tcW w:w="1620" w:type="dxa"/>
            <w:tcBorders>
              <w:top w:val="nil"/>
              <w:left w:val="nil"/>
              <w:bottom w:val="single" w:sz="4" w:space="0" w:color="auto"/>
              <w:right w:val="single" w:sz="4" w:space="0" w:color="auto"/>
            </w:tcBorders>
            <w:shd w:val="clear" w:color="auto" w:fill="auto"/>
            <w:noWrap/>
            <w:vAlign w:val="center"/>
          </w:tcPr>
          <w:p w:rsidR="00AB4ECB" w:rsidRPr="009F3162" w:rsidP="00257288" w14:paraId="27726FC7" w14:textId="197DF7F1">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$35.84</w:t>
            </w:r>
          </w:p>
        </w:tc>
        <w:tc>
          <w:tcPr>
            <w:tcW w:w="1224" w:type="dxa"/>
            <w:tcBorders>
              <w:top w:val="nil"/>
              <w:left w:val="nil"/>
              <w:bottom w:val="single" w:sz="4" w:space="0" w:color="auto"/>
              <w:right w:val="single" w:sz="4" w:space="0" w:color="auto"/>
            </w:tcBorders>
            <w:shd w:val="clear" w:color="auto" w:fill="auto"/>
            <w:noWrap/>
            <w:vAlign w:val="center"/>
          </w:tcPr>
          <w:p w:rsidR="00AB4ECB" w:rsidRPr="009F3162" w:rsidP="00257288" w14:paraId="6C36F1F1" w14:textId="0CF2A24C">
            <w:pPr>
              <w:spacing w:after="0" w:line="240" w:lineRule="auto"/>
              <w:jc w:val="right"/>
              <w:rPr>
                <w:rFonts w:ascii="Calibri" w:eastAsia="Times New Roman" w:hAnsi="Calibri" w:cs="Calibri"/>
                <w:color w:val="000000"/>
                <w:sz w:val="22"/>
              </w:rPr>
            </w:pPr>
            <w:r>
              <w:rPr>
                <w:rFonts w:ascii="Calibri" w:eastAsia="Times New Roman" w:hAnsi="Calibri" w:cs="Calibri"/>
                <w:color w:val="000000"/>
                <w:sz w:val="22"/>
              </w:rPr>
              <w:t>$15,482.88</w:t>
            </w:r>
          </w:p>
        </w:tc>
      </w:tr>
      <w:tr w14:paraId="254C9FE5" w14:textId="77777777" w:rsidTr="00AB4ECB">
        <w:tblPrEx>
          <w:tblW w:w="10489" w:type="dxa"/>
          <w:tblLook w:val="04A0"/>
        </w:tblPrEx>
        <w:trPr>
          <w:trHeight w:val="600"/>
        </w:trPr>
        <w:tc>
          <w:tcPr>
            <w:tcW w:w="2875" w:type="dxa"/>
            <w:vMerge/>
            <w:tcBorders>
              <w:left w:val="single" w:sz="4" w:space="0" w:color="auto"/>
              <w:bottom w:val="single" w:sz="4" w:space="0" w:color="auto"/>
              <w:right w:val="single" w:sz="4" w:space="0" w:color="auto"/>
            </w:tcBorders>
            <w:vAlign w:val="center"/>
          </w:tcPr>
          <w:p w:rsidR="00AB4ECB" w:rsidRPr="009F3162" w:rsidP="00D81E9F" w14:paraId="5B40CD2D" w14:textId="77777777">
            <w:pPr>
              <w:spacing w:after="0" w:line="240" w:lineRule="auto"/>
              <w:rPr>
                <w:rFonts w:ascii="Calibri" w:eastAsia="Times New Roman" w:hAnsi="Calibri" w:cs="Calibri"/>
                <w:color w:val="000000"/>
                <w:sz w:val="22"/>
              </w:rPr>
            </w:pPr>
          </w:p>
        </w:tc>
        <w:tc>
          <w:tcPr>
            <w:tcW w:w="3690" w:type="dxa"/>
            <w:tcBorders>
              <w:top w:val="nil"/>
              <w:left w:val="nil"/>
              <w:bottom w:val="single" w:sz="4" w:space="0" w:color="auto"/>
              <w:right w:val="single" w:sz="4" w:space="0" w:color="auto"/>
            </w:tcBorders>
            <w:shd w:val="clear" w:color="auto" w:fill="auto"/>
            <w:vAlign w:val="bottom"/>
          </w:tcPr>
          <w:p w:rsidR="00AB4ECB" w:rsidRPr="009F3162" w:rsidP="00D81E9F" w14:paraId="600C26EA" w14:textId="6467B565">
            <w:pPr>
              <w:spacing w:after="0" w:line="240" w:lineRule="auto"/>
              <w:rPr>
                <w:rFonts w:ascii="Calibri" w:eastAsia="Times New Roman" w:hAnsi="Calibri" w:cs="Calibri"/>
                <w:color w:val="000000"/>
                <w:sz w:val="22"/>
              </w:rPr>
            </w:pPr>
            <w:r w:rsidRPr="009F3162">
              <w:rPr>
                <w:rFonts w:ascii="Calibri" w:eastAsia="Times New Roman" w:hAnsi="Calibri" w:cs="Calibri"/>
                <w:color w:val="000000"/>
                <w:sz w:val="22"/>
              </w:rPr>
              <w:t>Dashboard Development and Routine Monitoring</w:t>
            </w:r>
          </w:p>
        </w:tc>
        <w:tc>
          <w:tcPr>
            <w:tcW w:w="1080" w:type="dxa"/>
            <w:tcBorders>
              <w:top w:val="nil"/>
              <w:left w:val="nil"/>
              <w:bottom w:val="single" w:sz="4" w:space="0" w:color="auto"/>
              <w:right w:val="single" w:sz="4" w:space="0" w:color="auto"/>
            </w:tcBorders>
            <w:shd w:val="clear" w:color="auto" w:fill="auto"/>
            <w:noWrap/>
            <w:vAlign w:val="center"/>
          </w:tcPr>
          <w:p w:rsidR="00AB4ECB" w:rsidP="00D81E9F" w14:paraId="4D3DCA9B" w14:textId="79A6CB3D">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216</w:t>
            </w:r>
          </w:p>
        </w:tc>
        <w:tc>
          <w:tcPr>
            <w:tcW w:w="1620" w:type="dxa"/>
            <w:tcBorders>
              <w:top w:val="nil"/>
              <w:left w:val="nil"/>
              <w:bottom w:val="single" w:sz="4" w:space="0" w:color="auto"/>
              <w:right w:val="single" w:sz="4" w:space="0" w:color="auto"/>
            </w:tcBorders>
            <w:shd w:val="clear" w:color="auto" w:fill="auto"/>
            <w:noWrap/>
            <w:vAlign w:val="center"/>
          </w:tcPr>
          <w:p w:rsidR="00AB4ECB" w:rsidRPr="009F3162" w:rsidP="00D81E9F" w14:paraId="56926FDA" w14:textId="0ECFE46A">
            <w:pPr>
              <w:spacing w:after="0" w:line="240" w:lineRule="auto"/>
              <w:jc w:val="center"/>
              <w:rPr>
                <w:rFonts w:ascii="Calibri" w:eastAsia="Times New Roman" w:hAnsi="Calibri" w:cs="Calibri"/>
                <w:color w:val="000000"/>
                <w:sz w:val="22"/>
              </w:rPr>
            </w:pPr>
            <w:r w:rsidRPr="009F3162">
              <w:rPr>
                <w:rFonts w:ascii="Calibri" w:eastAsia="Times New Roman" w:hAnsi="Calibri" w:cs="Calibri"/>
                <w:color w:val="000000"/>
                <w:sz w:val="22"/>
              </w:rPr>
              <w:t xml:space="preserve">$35.84 </w:t>
            </w:r>
          </w:p>
        </w:tc>
        <w:tc>
          <w:tcPr>
            <w:tcW w:w="1224" w:type="dxa"/>
            <w:tcBorders>
              <w:top w:val="nil"/>
              <w:left w:val="nil"/>
              <w:bottom w:val="single" w:sz="4" w:space="0" w:color="auto"/>
              <w:right w:val="single" w:sz="4" w:space="0" w:color="auto"/>
            </w:tcBorders>
            <w:shd w:val="clear" w:color="auto" w:fill="auto"/>
            <w:noWrap/>
            <w:vAlign w:val="center"/>
          </w:tcPr>
          <w:p w:rsidR="00AB4ECB" w:rsidRPr="009F3162" w:rsidP="00D81E9F" w14:paraId="4AD9EC57" w14:textId="137C25AA">
            <w:pPr>
              <w:spacing w:after="0" w:line="240" w:lineRule="auto"/>
              <w:jc w:val="right"/>
              <w:rPr>
                <w:rFonts w:ascii="Calibri" w:eastAsia="Times New Roman" w:hAnsi="Calibri" w:cs="Calibri"/>
                <w:color w:val="000000"/>
                <w:sz w:val="22"/>
              </w:rPr>
            </w:pPr>
            <w:r>
              <w:rPr>
                <w:rFonts w:ascii="Calibri" w:eastAsia="Times New Roman" w:hAnsi="Calibri" w:cs="Calibri"/>
                <w:color w:val="000000"/>
                <w:sz w:val="22"/>
              </w:rPr>
              <w:t>$7,741.44</w:t>
            </w:r>
            <w:r w:rsidRPr="009F3162">
              <w:rPr>
                <w:rFonts w:ascii="Calibri" w:eastAsia="Times New Roman" w:hAnsi="Calibri" w:cs="Calibri"/>
                <w:color w:val="000000"/>
                <w:sz w:val="22"/>
              </w:rPr>
              <w:t xml:space="preserve"> </w:t>
            </w:r>
          </w:p>
        </w:tc>
      </w:tr>
      <w:tr w14:paraId="0D1A0A4C" w14:textId="77777777" w:rsidTr="00AB4ECB">
        <w:tblPrEx>
          <w:tblW w:w="10489" w:type="dxa"/>
          <w:tblLook w:val="04A0"/>
        </w:tblPrEx>
        <w:trPr>
          <w:trHeight w:val="290"/>
        </w:trPr>
        <w:tc>
          <w:tcPr>
            <w:tcW w:w="9265" w:type="dxa"/>
            <w:gridSpan w:val="4"/>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D81E9F" w:rsidRPr="009F3162" w:rsidP="00D81E9F" w14:paraId="1B542BF7" w14:textId="77777777">
            <w:pPr>
              <w:spacing w:after="0" w:line="240" w:lineRule="auto"/>
              <w:rPr>
                <w:rFonts w:ascii="Calibri" w:eastAsia="Times New Roman" w:hAnsi="Calibri" w:cs="Calibri"/>
                <w:b/>
                <w:bCs/>
                <w:color w:val="000000"/>
                <w:sz w:val="22"/>
              </w:rPr>
            </w:pPr>
            <w:r w:rsidRPr="009F3162">
              <w:rPr>
                <w:rFonts w:ascii="Calibri" w:eastAsia="Times New Roman" w:hAnsi="Calibri" w:cs="Calibri"/>
                <w:b/>
                <w:bCs/>
                <w:color w:val="000000"/>
                <w:sz w:val="22"/>
              </w:rPr>
              <w:t>Total</w:t>
            </w:r>
          </w:p>
        </w:tc>
        <w:tc>
          <w:tcPr>
            <w:tcW w:w="1224" w:type="dxa"/>
            <w:tcBorders>
              <w:top w:val="nil"/>
              <w:left w:val="nil"/>
              <w:bottom w:val="single" w:sz="4" w:space="0" w:color="auto"/>
              <w:right w:val="single" w:sz="4" w:space="0" w:color="auto"/>
            </w:tcBorders>
            <w:shd w:val="clear" w:color="000000" w:fill="E7E6E6"/>
            <w:noWrap/>
            <w:vAlign w:val="bottom"/>
            <w:hideMark/>
          </w:tcPr>
          <w:p w:rsidR="00D81E9F" w:rsidRPr="002721C8" w:rsidP="00D81E9F" w14:paraId="07276353" w14:textId="702E44F5">
            <w:pPr>
              <w:spacing w:after="0" w:line="240" w:lineRule="auto"/>
              <w:jc w:val="right"/>
              <w:rPr>
                <w:rFonts w:ascii="Calibri" w:eastAsia="Times New Roman" w:hAnsi="Calibri" w:cs="Calibri"/>
                <w:b/>
                <w:bCs/>
                <w:color w:val="000000"/>
                <w:sz w:val="22"/>
              </w:rPr>
            </w:pPr>
            <w:r w:rsidRPr="002721C8">
              <w:rPr>
                <w:rFonts w:ascii="Calibri" w:eastAsia="Times New Roman" w:hAnsi="Calibri" w:cs="Calibri"/>
                <w:b/>
                <w:bCs/>
                <w:color w:val="000000"/>
                <w:sz w:val="22"/>
              </w:rPr>
              <w:t>$71,680.00</w:t>
            </w:r>
            <w:r w:rsidRPr="002721C8">
              <w:rPr>
                <w:rFonts w:ascii="Calibri" w:eastAsia="Times New Roman" w:hAnsi="Calibri" w:cs="Calibri"/>
                <w:b/>
                <w:bCs/>
                <w:color w:val="000000"/>
                <w:sz w:val="22"/>
              </w:rPr>
              <w:t xml:space="preserve"> </w:t>
            </w:r>
          </w:p>
        </w:tc>
      </w:tr>
    </w:tbl>
    <w:p w:rsidR="00C8111B" w:rsidRPr="00550AAD" w:rsidP="009F7AAD" w14:paraId="5D028B78" w14:textId="77777777">
      <w:pPr>
        <w:spacing w:after="0"/>
        <w:rPr>
          <w:rFonts w:asciiTheme="minorHAnsi" w:hAnsiTheme="minorHAnsi" w:cstheme="minorHAnsi"/>
        </w:rPr>
      </w:pPr>
    </w:p>
    <w:p w:rsidR="004A13E8" w:rsidRPr="00276446" w:rsidP="009F7AAD" w14:paraId="55FE1810" w14:textId="77777777">
      <w:pPr>
        <w:pStyle w:val="Heading1"/>
        <w:spacing w:before="240" w:after="0"/>
        <w:rPr>
          <w:rFonts w:asciiTheme="minorHAnsi" w:hAnsiTheme="minorHAnsi" w:cstheme="minorHAnsi"/>
        </w:rPr>
      </w:pPr>
      <w:bookmarkStart w:id="16" w:name="_Toc473880031"/>
      <w:r w:rsidRPr="00276446">
        <w:rPr>
          <w:rFonts w:asciiTheme="minorHAnsi" w:hAnsiTheme="minorHAnsi" w:cstheme="minorHAnsi"/>
        </w:rPr>
        <w:t>Explanation for Program Changes or Adjustments</w:t>
      </w:r>
      <w:bookmarkEnd w:id="16"/>
    </w:p>
    <w:p w:rsidR="002E4AD3" w:rsidP="009F7AAD" w14:paraId="7AF42551" w14:textId="03489455">
      <w:pPr>
        <w:spacing w:after="0"/>
        <w:rPr>
          <w:rFonts w:asciiTheme="minorHAnsi" w:hAnsiTheme="minorHAnsi" w:cstheme="minorHAnsi"/>
        </w:rPr>
      </w:pPr>
    </w:p>
    <w:p w:rsidR="002E4AD3" w:rsidRPr="002E4AD3" w:rsidP="009F7AAD" w14:paraId="126F36C1" w14:textId="55F3014F">
      <w:pPr>
        <w:spacing w:after="0"/>
        <w:rPr>
          <w:rFonts w:asciiTheme="minorHAnsi" w:hAnsiTheme="minorHAnsi" w:cstheme="minorHAnsi"/>
        </w:rPr>
      </w:pPr>
      <w:r>
        <w:rPr>
          <w:rFonts w:asciiTheme="minorHAnsi" w:hAnsiTheme="minorHAnsi" w:cstheme="minorHAnsi"/>
        </w:rPr>
        <w:t>This is a new information collection.</w:t>
      </w:r>
    </w:p>
    <w:p w:rsidR="002E4AD3" w:rsidRPr="00550AAD" w:rsidP="009F7AAD" w14:paraId="28C496A0" w14:textId="77777777">
      <w:pPr>
        <w:spacing w:after="0"/>
        <w:rPr>
          <w:rFonts w:asciiTheme="minorHAnsi" w:hAnsiTheme="minorHAnsi" w:cstheme="minorHAnsi"/>
        </w:rPr>
      </w:pPr>
    </w:p>
    <w:p w:rsidR="004A13E8" w:rsidRPr="00550AAD" w:rsidP="009F7AAD" w14:paraId="55FE1812" w14:textId="77777777">
      <w:pPr>
        <w:pStyle w:val="Heading1"/>
        <w:spacing w:after="0"/>
        <w:rPr>
          <w:rFonts w:asciiTheme="minorHAnsi" w:hAnsiTheme="minorHAnsi" w:cstheme="minorHAnsi"/>
        </w:rPr>
      </w:pPr>
      <w:bookmarkStart w:id="17" w:name="_Toc473880032"/>
      <w:r w:rsidRPr="00550AAD">
        <w:rPr>
          <w:rFonts w:asciiTheme="minorHAnsi" w:hAnsiTheme="minorHAnsi" w:cstheme="minorHAnsi"/>
        </w:rPr>
        <w:t>Plans for Tabulation and Publication and Project Time Schedule</w:t>
      </w:r>
      <w:bookmarkEnd w:id="17"/>
    </w:p>
    <w:p w:rsidR="00BD1442" w:rsidP="16797A3B" w14:paraId="31286FDB" w14:textId="77777777">
      <w:pPr>
        <w:spacing w:after="0"/>
        <w:rPr>
          <w:rFonts w:asciiTheme="minorHAnsi" w:hAnsiTheme="minorHAnsi"/>
          <w:iCs/>
        </w:rPr>
      </w:pPr>
    </w:p>
    <w:p w:rsidR="00A13AFC" w:rsidRPr="006D534C" w:rsidP="16797A3B" w14:paraId="4232ADCD" w14:textId="5F344837">
      <w:pPr>
        <w:spacing w:after="0"/>
        <w:rPr>
          <w:rFonts w:asciiTheme="minorHAnsi" w:hAnsiTheme="minorHAnsi"/>
          <w:iCs/>
        </w:rPr>
      </w:pPr>
      <w:r>
        <w:rPr>
          <w:rFonts w:asciiTheme="minorHAnsi" w:hAnsiTheme="minorHAnsi"/>
          <w:iCs/>
        </w:rPr>
        <w:t xml:space="preserve">We are requesting </w:t>
      </w:r>
      <w:r w:rsidR="00220C55">
        <w:rPr>
          <w:rFonts w:asciiTheme="minorHAnsi" w:hAnsiTheme="minorHAnsi"/>
          <w:iCs/>
        </w:rPr>
        <w:t xml:space="preserve">a </w:t>
      </w:r>
      <w:r w:rsidR="007957BF">
        <w:rPr>
          <w:rFonts w:asciiTheme="minorHAnsi" w:hAnsiTheme="minorHAnsi"/>
          <w:iCs/>
        </w:rPr>
        <w:t>three-year</w:t>
      </w:r>
      <w:r w:rsidR="00220C55">
        <w:rPr>
          <w:rFonts w:asciiTheme="minorHAnsi" w:hAnsiTheme="minorHAnsi"/>
          <w:iCs/>
        </w:rPr>
        <w:t xml:space="preserve"> </w:t>
      </w:r>
      <w:r w:rsidR="00DB12C6">
        <w:rPr>
          <w:rFonts w:asciiTheme="minorHAnsi" w:hAnsiTheme="minorHAnsi"/>
          <w:iCs/>
        </w:rPr>
        <w:t>approval</w:t>
      </w:r>
      <w:r w:rsidR="007957BF">
        <w:rPr>
          <w:rFonts w:asciiTheme="minorHAnsi" w:hAnsiTheme="minorHAnsi"/>
          <w:iCs/>
        </w:rPr>
        <w:t xml:space="preserve"> for a </w:t>
      </w:r>
      <w:r w:rsidR="00CC7A91">
        <w:rPr>
          <w:rFonts w:asciiTheme="minorHAnsi" w:hAnsiTheme="minorHAnsi"/>
          <w:iCs/>
        </w:rPr>
        <w:t>recurring data</w:t>
      </w:r>
      <w:r w:rsidR="004A31FB">
        <w:rPr>
          <w:rFonts w:asciiTheme="minorHAnsi" w:hAnsiTheme="minorHAnsi"/>
          <w:iCs/>
        </w:rPr>
        <w:t>/information</w:t>
      </w:r>
      <w:r w:rsidR="00CC7A91">
        <w:rPr>
          <w:rFonts w:asciiTheme="minorHAnsi" w:hAnsiTheme="minorHAnsi"/>
          <w:iCs/>
        </w:rPr>
        <w:t xml:space="preserve"> collection</w:t>
      </w:r>
      <w:r w:rsidR="007957BF">
        <w:rPr>
          <w:rFonts w:asciiTheme="minorHAnsi" w:hAnsiTheme="minorHAnsi"/>
          <w:iCs/>
        </w:rPr>
        <w:t xml:space="preserve">. </w:t>
      </w:r>
      <w:r w:rsidR="00776D43">
        <w:rPr>
          <w:rFonts w:asciiTheme="minorHAnsi" w:hAnsiTheme="minorHAnsi"/>
          <w:iCs/>
        </w:rPr>
        <w:t xml:space="preserve">Each activity will </w:t>
      </w:r>
      <w:r w:rsidR="00CB4D68">
        <w:rPr>
          <w:rFonts w:asciiTheme="minorHAnsi" w:hAnsiTheme="minorHAnsi"/>
          <w:iCs/>
        </w:rPr>
        <w:t xml:space="preserve">generate information </w:t>
      </w:r>
      <w:r w:rsidR="00C02FEE">
        <w:rPr>
          <w:rFonts w:asciiTheme="minorHAnsi" w:hAnsiTheme="minorHAnsi"/>
          <w:iCs/>
        </w:rPr>
        <w:t xml:space="preserve">for </w:t>
      </w:r>
      <w:r w:rsidR="002E7A3E">
        <w:rPr>
          <w:rFonts w:asciiTheme="minorHAnsi" w:hAnsiTheme="minorHAnsi"/>
          <w:iCs/>
        </w:rPr>
        <w:t xml:space="preserve">ongoing </w:t>
      </w:r>
      <w:r>
        <w:rPr>
          <w:rFonts w:asciiTheme="minorHAnsi" w:hAnsiTheme="minorHAnsi"/>
          <w:iCs/>
        </w:rPr>
        <w:t xml:space="preserve">program </w:t>
      </w:r>
      <w:r w:rsidR="002E7A3E">
        <w:rPr>
          <w:rFonts w:asciiTheme="minorHAnsi" w:hAnsiTheme="minorHAnsi"/>
          <w:iCs/>
        </w:rPr>
        <w:t>planning, monitoring, and improvement purposes.</w:t>
      </w:r>
      <w:r w:rsidR="00684B55">
        <w:rPr>
          <w:rFonts w:asciiTheme="minorHAnsi" w:hAnsiTheme="minorHAnsi"/>
          <w:iCs/>
        </w:rPr>
        <w:t xml:space="preserve"> </w:t>
      </w:r>
    </w:p>
    <w:p w:rsidR="004E437C" w:rsidP="16797A3B" w14:paraId="63C2B9BC" w14:textId="77777777">
      <w:pPr>
        <w:spacing w:after="0"/>
        <w:rPr>
          <w:rFonts w:asciiTheme="minorHAnsi" w:hAnsiTheme="minorHAnsi"/>
          <w:i/>
          <w:iCs/>
        </w:rPr>
      </w:pPr>
    </w:p>
    <w:p w:rsidR="005D7571" w:rsidP="005D7571" w14:paraId="18839B37" w14:textId="752BCD1E">
      <w:pPr>
        <w:spacing w:after="0"/>
        <w:rPr>
          <w:rFonts w:asciiTheme="minorHAnsi" w:hAnsiTheme="minorHAnsi"/>
          <w:iCs/>
        </w:rPr>
      </w:pPr>
      <w:r>
        <w:rPr>
          <w:rFonts w:asciiTheme="minorHAnsi" w:hAnsiTheme="minorHAnsi"/>
          <w:iCs/>
        </w:rPr>
        <w:t xml:space="preserve">Internal reports will be generated with data collected to provide program data and trends for project leadership. Data collected will also be accessible in </w:t>
      </w:r>
      <w:r w:rsidR="008E2C4D">
        <w:rPr>
          <w:rFonts w:asciiTheme="minorHAnsi" w:hAnsiTheme="minorHAnsi"/>
          <w:iCs/>
        </w:rPr>
        <w:t xml:space="preserve">internally facing </w:t>
      </w:r>
      <w:r>
        <w:rPr>
          <w:rFonts w:asciiTheme="minorHAnsi" w:hAnsiTheme="minorHAnsi"/>
          <w:iCs/>
        </w:rPr>
        <w:t xml:space="preserve">dashboards </w:t>
      </w:r>
      <w:r w:rsidR="008E2C4D">
        <w:rPr>
          <w:rFonts w:asciiTheme="minorHAnsi" w:hAnsiTheme="minorHAnsi"/>
          <w:iCs/>
        </w:rPr>
        <w:t>used for program monitoring.</w:t>
      </w:r>
      <w:r w:rsidR="001E4C46">
        <w:rPr>
          <w:rFonts w:asciiTheme="minorHAnsi" w:hAnsiTheme="minorHAnsi"/>
          <w:iCs/>
        </w:rPr>
        <w:t xml:space="preserve"> There are no plans to pursue publication relating to data collected.</w:t>
      </w:r>
      <w:r>
        <w:rPr>
          <w:rFonts w:asciiTheme="minorHAnsi" w:hAnsiTheme="minorHAnsi"/>
          <w:iCs/>
        </w:rPr>
        <w:t xml:space="preserve"> </w:t>
      </w:r>
    </w:p>
    <w:p w:rsidR="005D7571" w:rsidP="16797A3B" w14:paraId="4EC5E233" w14:textId="77777777">
      <w:pPr>
        <w:spacing w:after="0"/>
        <w:rPr>
          <w:rFonts w:asciiTheme="minorHAnsi" w:hAnsiTheme="minorHAnsi"/>
          <w:i/>
          <w:iCs/>
        </w:rPr>
      </w:pPr>
    </w:p>
    <w:tbl>
      <w:tblPr>
        <w:tblStyle w:val="TableGrid"/>
        <w:tblW w:w="0" w:type="auto"/>
        <w:tblLook w:val="04A0"/>
      </w:tblPr>
      <w:tblGrid>
        <w:gridCol w:w="5035"/>
        <w:gridCol w:w="5035"/>
      </w:tblGrid>
      <w:tr w14:paraId="55FE1815" w14:textId="77777777" w:rsidTr="00FB4E3C">
        <w:tblPrEx>
          <w:tblW w:w="0" w:type="auto"/>
          <w:tblLook w:val="04A0"/>
        </w:tblPrEx>
        <w:tc>
          <w:tcPr>
            <w:tcW w:w="10070" w:type="dxa"/>
            <w:gridSpan w:val="2"/>
            <w:shd w:val="clear" w:color="auto" w:fill="D9D9D9" w:themeFill="background1" w:themeFillShade="D9"/>
            <w:vAlign w:val="center"/>
          </w:tcPr>
          <w:p w:rsidR="004A13E8" w:rsidRPr="00550AAD" w:rsidP="009F7AAD" w14:paraId="55FE1814" w14:textId="77777777">
            <w:pPr>
              <w:jc w:val="center"/>
              <w:rPr>
                <w:rFonts w:asciiTheme="minorHAnsi" w:hAnsiTheme="minorHAnsi" w:cstheme="minorHAnsi"/>
              </w:rPr>
            </w:pPr>
            <w:r w:rsidRPr="00550AAD">
              <w:rPr>
                <w:rFonts w:asciiTheme="minorHAnsi" w:hAnsiTheme="minorHAnsi" w:cstheme="minorHAnsi"/>
              </w:rPr>
              <w:t>Project Time Schedule</w:t>
            </w:r>
          </w:p>
        </w:tc>
      </w:tr>
      <w:tr w14:paraId="55FE1818" w14:textId="77777777" w:rsidTr="00FB4E3C">
        <w:tblPrEx>
          <w:tblW w:w="0" w:type="auto"/>
          <w:tblLook w:val="04A0"/>
        </w:tblPrEx>
        <w:tc>
          <w:tcPr>
            <w:tcW w:w="5035" w:type="dxa"/>
            <w:shd w:val="clear" w:color="auto" w:fill="F2F2F2" w:themeFill="background1" w:themeFillShade="F2"/>
            <w:vAlign w:val="center"/>
          </w:tcPr>
          <w:p w:rsidR="004A13E8" w:rsidRPr="00550AAD" w:rsidP="009F7AAD" w14:paraId="55FE1816" w14:textId="77777777">
            <w:pPr>
              <w:jc w:val="center"/>
              <w:rPr>
                <w:rFonts w:asciiTheme="minorHAnsi" w:hAnsiTheme="minorHAnsi" w:cstheme="minorHAnsi"/>
              </w:rPr>
            </w:pPr>
            <w:r w:rsidRPr="00550AAD">
              <w:rPr>
                <w:rFonts w:asciiTheme="minorHAnsi" w:hAnsiTheme="minorHAnsi" w:cstheme="minorHAnsi"/>
              </w:rPr>
              <w:t>Activity</w:t>
            </w:r>
          </w:p>
        </w:tc>
        <w:tc>
          <w:tcPr>
            <w:tcW w:w="5035" w:type="dxa"/>
            <w:shd w:val="clear" w:color="auto" w:fill="F2F2F2" w:themeFill="background1" w:themeFillShade="F2"/>
            <w:vAlign w:val="center"/>
          </w:tcPr>
          <w:p w:rsidR="004A13E8" w:rsidRPr="00550AAD" w:rsidP="009F7AAD" w14:paraId="55FE1817" w14:textId="77777777">
            <w:pPr>
              <w:jc w:val="center"/>
              <w:rPr>
                <w:rFonts w:asciiTheme="minorHAnsi" w:hAnsiTheme="minorHAnsi" w:cstheme="minorHAnsi"/>
              </w:rPr>
            </w:pPr>
            <w:r w:rsidRPr="00550AAD">
              <w:rPr>
                <w:rFonts w:asciiTheme="minorHAnsi" w:hAnsiTheme="minorHAnsi" w:cstheme="minorHAnsi"/>
              </w:rPr>
              <w:t>Time Schedule</w:t>
            </w:r>
          </w:p>
        </w:tc>
      </w:tr>
      <w:tr w14:paraId="55FE181B" w14:textId="77777777" w:rsidTr="00EF1AEA">
        <w:tblPrEx>
          <w:tblW w:w="0" w:type="auto"/>
          <w:tblLook w:val="04A0"/>
        </w:tblPrEx>
        <w:tc>
          <w:tcPr>
            <w:tcW w:w="5035" w:type="dxa"/>
            <w:vAlign w:val="bottom"/>
          </w:tcPr>
          <w:p w:rsidR="004A13E8" w:rsidRPr="00550AAD" w:rsidP="009F7AAD" w14:paraId="55FE1819" w14:textId="57C81605">
            <w:pPr>
              <w:rPr>
                <w:rFonts w:asciiTheme="minorHAnsi" w:hAnsiTheme="minorHAnsi" w:cstheme="minorHAnsi"/>
              </w:rPr>
            </w:pPr>
            <w:r w:rsidRPr="00550AAD">
              <w:rPr>
                <w:rFonts w:eastAsia="Calibri" w:asciiTheme="minorHAnsi" w:hAnsiTheme="minorHAnsi" w:cstheme="minorHAnsi"/>
                <w:color w:val="000000" w:themeColor="text1"/>
                <w:szCs w:val="24"/>
              </w:rPr>
              <w:t>Comms Reporting</w:t>
            </w:r>
            <w:r>
              <w:rPr>
                <w:rFonts w:eastAsia="Calibri" w:asciiTheme="minorHAnsi" w:hAnsiTheme="minorHAnsi" w:cstheme="minorHAnsi"/>
                <w:color w:val="000000" w:themeColor="text1"/>
                <w:szCs w:val="24"/>
              </w:rPr>
              <w:t xml:space="preserve"> (Secondary Data Collection)</w:t>
            </w:r>
          </w:p>
        </w:tc>
        <w:tc>
          <w:tcPr>
            <w:tcW w:w="5035" w:type="dxa"/>
          </w:tcPr>
          <w:p w:rsidR="004A13E8" w:rsidRPr="00550AAD" w:rsidP="009F7AAD" w14:paraId="55FE181A" w14:textId="636D96A8">
            <w:pPr>
              <w:rPr>
                <w:rFonts w:asciiTheme="minorHAnsi" w:hAnsiTheme="minorHAnsi" w:cstheme="minorHAnsi"/>
              </w:rPr>
            </w:pPr>
            <w:r>
              <w:rPr>
                <w:rFonts w:asciiTheme="minorHAnsi" w:hAnsiTheme="minorHAnsi" w:cstheme="minorHAnsi"/>
              </w:rPr>
              <w:t xml:space="preserve">Following receipt of OMB clearance, </w:t>
            </w:r>
            <w:r w:rsidR="007A4699">
              <w:rPr>
                <w:rFonts w:asciiTheme="minorHAnsi" w:hAnsiTheme="minorHAnsi" w:cstheme="minorHAnsi"/>
              </w:rPr>
              <w:t xml:space="preserve">PFL will continue </w:t>
            </w:r>
            <w:r w:rsidR="00EF1AEA">
              <w:rPr>
                <w:rFonts w:asciiTheme="minorHAnsi" w:hAnsiTheme="minorHAnsi" w:cstheme="minorHAnsi"/>
              </w:rPr>
              <w:t>monthly data collection</w:t>
            </w:r>
            <w:r w:rsidR="007A4699">
              <w:rPr>
                <w:rFonts w:asciiTheme="minorHAnsi" w:hAnsiTheme="minorHAnsi" w:cstheme="minorHAnsi"/>
              </w:rPr>
              <w:t xml:space="preserve"> </w:t>
            </w:r>
            <w:r w:rsidR="00E04EC5">
              <w:rPr>
                <w:rFonts w:asciiTheme="minorHAnsi" w:hAnsiTheme="minorHAnsi" w:cstheme="minorHAnsi"/>
              </w:rPr>
              <w:t xml:space="preserve">(that occurred under the PHE waiver) </w:t>
            </w:r>
            <w:r w:rsidR="007A4699">
              <w:rPr>
                <w:rFonts w:asciiTheme="minorHAnsi" w:hAnsiTheme="minorHAnsi" w:cstheme="minorHAnsi"/>
              </w:rPr>
              <w:t xml:space="preserve">throughout the </w:t>
            </w:r>
            <w:r w:rsidR="001E4C46">
              <w:rPr>
                <w:rFonts w:asciiTheme="minorHAnsi" w:hAnsiTheme="minorHAnsi" w:cstheme="minorHAnsi"/>
              </w:rPr>
              <w:t xml:space="preserve">3 year </w:t>
            </w:r>
            <w:r w:rsidR="007A4699">
              <w:rPr>
                <w:rFonts w:asciiTheme="minorHAnsi" w:hAnsiTheme="minorHAnsi" w:cstheme="minorHAnsi"/>
              </w:rPr>
              <w:t xml:space="preserve">approval period. </w:t>
            </w:r>
          </w:p>
        </w:tc>
      </w:tr>
      <w:tr w14:paraId="55FE181E" w14:textId="77777777" w:rsidTr="00EF1AEA">
        <w:tblPrEx>
          <w:tblW w:w="0" w:type="auto"/>
          <w:tblLook w:val="04A0"/>
        </w:tblPrEx>
        <w:tc>
          <w:tcPr>
            <w:tcW w:w="5035" w:type="dxa"/>
            <w:vAlign w:val="bottom"/>
          </w:tcPr>
          <w:p w:rsidR="004A13E8" w:rsidRPr="00550AAD" w:rsidP="009F7AAD" w14:paraId="55FE181C" w14:textId="3201A106">
            <w:pPr>
              <w:rPr>
                <w:rFonts w:asciiTheme="minorHAnsi" w:hAnsiTheme="minorHAnsi" w:cstheme="minorHAnsi"/>
              </w:rPr>
            </w:pPr>
            <w:r w:rsidRPr="00550AAD">
              <w:rPr>
                <w:rFonts w:eastAsia="Calibri" w:asciiTheme="minorHAnsi" w:hAnsiTheme="minorHAnsi" w:cstheme="minorHAnsi"/>
                <w:color w:val="000000" w:themeColor="text1"/>
                <w:szCs w:val="24"/>
              </w:rPr>
              <w:t>Training Reporting</w:t>
            </w:r>
            <w:r>
              <w:rPr>
                <w:rFonts w:eastAsia="Calibri" w:asciiTheme="minorHAnsi" w:hAnsiTheme="minorHAnsi" w:cstheme="minorHAnsi"/>
                <w:color w:val="000000" w:themeColor="text1"/>
                <w:szCs w:val="24"/>
              </w:rPr>
              <w:t xml:space="preserve"> (Secondary Data Collection)</w:t>
            </w:r>
          </w:p>
        </w:tc>
        <w:tc>
          <w:tcPr>
            <w:tcW w:w="5035" w:type="dxa"/>
          </w:tcPr>
          <w:p w:rsidR="004A13E8" w:rsidRPr="00550AAD" w:rsidP="009F7AAD" w14:paraId="55FE181D" w14:textId="12F20AEB">
            <w:pPr>
              <w:rPr>
                <w:rFonts w:asciiTheme="minorHAnsi" w:hAnsiTheme="minorHAnsi" w:cstheme="minorHAnsi"/>
              </w:rPr>
            </w:pPr>
            <w:r>
              <w:rPr>
                <w:rFonts w:asciiTheme="minorHAnsi" w:hAnsiTheme="minorHAnsi" w:cstheme="minorHAnsi"/>
              </w:rPr>
              <w:t xml:space="preserve">Following receipt of OMB clearance, PFL will continue monthly data collection </w:t>
            </w:r>
            <w:r w:rsidR="00E04EC5">
              <w:rPr>
                <w:rFonts w:asciiTheme="minorHAnsi" w:hAnsiTheme="minorHAnsi" w:cstheme="minorHAnsi"/>
              </w:rPr>
              <w:t xml:space="preserve">(that occurred under the PHE waiver) </w:t>
            </w:r>
            <w:r>
              <w:rPr>
                <w:rFonts w:asciiTheme="minorHAnsi" w:hAnsiTheme="minorHAnsi" w:cstheme="minorHAnsi"/>
              </w:rPr>
              <w:t xml:space="preserve">throughout the </w:t>
            </w:r>
            <w:r w:rsidR="001E4C46">
              <w:rPr>
                <w:rFonts w:asciiTheme="minorHAnsi" w:hAnsiTheme="minorHAnsi" w:cstheme="minorHAnsi"/>
              </w:rPr>
              <w:t xml:space="preserve">3 year </w:t>
            </w:r>
            <w:r>
              <w:rPr>
                <w:rFonts w:asciiTheme="minorHAnsi" w:hAnsiTheme="minorHAnsi" w:cstheme="minorHAnsi"/>
              </w:rPr>
              <w:t>approval period.</w:t>
            </w:r>
          </w:p>
        </w:tc>
      </w:tr>
      <w:tr w14:paraId="6A5366D7" w14:textId="77777777" w:rsidTr="00011351">
        <w:tblPrEx>
          <w:tblW w:w="0" w:type="auto"/>
          <w:tblLook w:val="04A0"/>
        </w:tblPrEx>
        <w:tc>
          <w:tcPr>
            <w:tcW w:w="5035" w:type="dxa"/>
            <w:vAlign w:val="bottom"/>
          </w:tcPr>
          <w:p w:rsidR="00EF1AEA" w:rsidRPr="00550AAD" w:rsidP="00EF1AEA" w14:paraId="0A6B9B3B" w14:textId="1C9D2AF6">
            <w:pPr>
              <w:rPr>
                <w:rFonts w:eastAsia="Calibri" w:asciiTheme="minorHAnsi" w:hAnsiTheme="minorHAnsi" w:cstheme="minorHAnsi"/>
                <w:color w:val="000000" w:themeColor="text1"/>
                <w:szCs w:val="24"/>
              </w:rPr>
            </w:pPr>
            <w:r>
              <w:rPr>
                <w:rFonts w:eastAsia="Calibri" w:asciiTheme="minorHAnsi" w:hAnsiTheme="minorHAnsi" w:cstheme="minorHAnsi"/>
                <w:color w:val="000000" w:themeColor="text1"/>
                <w:szCs w:val="24"/>
              </w:rPr>
              <w:t>Primary Data Collection (Unstandardized)</w:t>
            </w:r>
          </w:p>
        </w:tc>
        <w:tc>
          <w:tcPr>
            <w:tcW w:w="5035" w:type="dxa"/>
          </w:tcPr>
          <w:p w:rsidR="00EF1AEA" w:rsidRPr="00550AAD" w:rsidP="00EF1AEA" w14:paraId="5D2EDFFA" w14:textId="51B7B59B">
            <w:pPr>
              <w:rPr>
                <w:rFonts w:asciiTheme="minorHAnsi" w:hAnsiTheme="minorHAnsi" w:cstheme="minorHAnsi"/>
              </w:rPr>
            </w:pPr>
            <w:r>
              <w:rPr>
                <w:rFonts w:asciiTheme="minorHAnsi" w:hAnsiTheme="minorHAnsi" w:cstheme="minorHAnsi"/>
              </w:rPr>
              <w:t>Following receipt of OMB clearance, PFL will continue one-time data collection</w:t>
            </w:r>
            <w:r w:rsidR="00E04EC5">
              <w:rPr>
                <w:rFonts w:asciiTheme="minorHAnsi" w:hAnsiTheme="minorHAnsi" w:cstheme="minorHAnsi"/>
              </w:rPr>
              <w:t xml:space="preserve"> (that began under the PHE waiver)</w:t>
            </w:r>
            <w:r>
              <w:rPr>
                <w:rFonts w:asciiTheme="minorHAnsi" w:hAnsiTheme="minorHAnsi" w:cstheme="minorHAnsi"/>
              </w:rPr>
              <w:t xml:space="preserve"> as trainings occur throughout the </w:t>
            </w:r>
            <w:r w:rsidR="001E4C46">
              <w:rPr>
                <w:rFonts w:asciiTheme="minorHAnsi" w:hAnsiTheme="minorHAnsi" w:cstheme="minorHAnsi"/>
              </w:rPr>
              <w:t xml:space="preserve">3 year </w:t>
            </w:r>
            <w:r>
              <w:rPr>
                <w:rFonts w:asciiTheme="minorHAnsi" w:hAnsiTheme="minorHAnsi" w:cstheme="minorHAnsi"/>
              </w:rPr>
              <w:t>approval period.</w:t>
            </w:r>
          </w:p>
        </w:tc>
      </w:tr>
    </w:tbl>
    <w:p w:rsidR="004A13E8" w:rsidRPr="00550AAD" w:rsidP="009F7AAD" w14:paraId="55FE1826" w14:textId="77777777">
      <w:pPr>
        <w:pStyle w:val="Heading1"/>
        <w:spacing w:before="240" w:after="0"/>
        <w:rPr>
          <w:rFonts w:asciiTheme="minorHAnsi" w:hAnsiTheme="minorHAnsi" w:cstheme="minorHAnsi"/>
        </w:rPr>
      </w:pPr>
      <w:bookmarkStart w:id="18" w:name="_Toc473880033"/>
      <w:r w:rsidRPr="00550AAD">
        <w:rPr>
          <w:rFonts w:asciiTheme="minorHAnsi" w:hAnsiTheme="minorHAnsi" w:cstheme="minorHAnsi"/>
        </w:rPr>
        <w:t>Reason(s) Display of OMB Expiration Date is Inappropriate</w:t>
      </w:r>
      <w:bookmarkEnd w:id="18"/>
    </w:p>
    <w:p w:rsidR="004A13E8" w:rsidP="009F7AAD" w14:paraId="55FE1827" w14:textId="140B50F6">
      <w:pPr>
        <w:spacing w:after="0"/>
        <w:rPr>
          <w:rFonts w:asciiTheme="minorHAnsi" w:hAnsiTheme="minorHAnsi" w:cstheme="minorHAnsi"/>
        </w:rPr>
      </w:pPr>
      <w:r>
        <w:rPr>
          <w:rFonts w:asciiTheme="minorHAnsi" w:hAnsiTheme="minorHAnsi" w:cstheme="minorHAnsi"/>
        </w:rPr>
        <w:t xml:space="preserve">N/A. The OMB expiration date will be </w:t>
      </w:r>
      <w:r w:rsidR="00B10D5A">
        <w:rPr>
          <w:rFonts w:asciiTheme="minorHAnsi" w:hAnsiTheme="minorHAnsi" w:cstheme="minorHAnsi"/>
        </w:rPr>
        <w:t>displayed.</w:t>
      </w:r>
    </w:p>
    <w:p w:rsidR="00BC70C4" w:rsidRPr="00550AAD" w:rsidP="009F7AAD" w14:paraId="21165841" w14:textId="77777777">
      <w:pPr>
        <w:spacing w:after="0"/>
        <w:rPr>
          <w:rFonts w:asciiTheme="minorHAnsi" w:hAnsiTheme="minorHAnsi" w:cstheme="minorHAnsi"/>
        </w:rPr>
      </w:pPr>
    </w:p>
    <w:p w:rsidR="004A13E8" w:rsidRPr="00550AAD" w:rsidP="009F7AAD" w14:paraId="55FE1828" w14:textId="77777777">
      <w:pPr>
        <w:pStyle w:val="Heading1"/>
        <w:spacing w:after="0"/>
        <w:rPr>
          <w:rFonts w:asciiTheme="minorHAnsi" w:hAnsiTheme="minorHAnsi" w:cstheme="minorHAnsi"/>
        </w:rPr>
      </w:pPr>
      <w:bookmarkStart w:id="19" w:name="_Toc473880034"/>
      <w:r w:rsidRPr="00550AAD">
        <w:rPr>
          <w:rFonts w:asciiTheme="minorHAnsi" w:hAnsiTheme="minorHAnsi" w:cstheme="minorHAnsi"/>
        </w:rPr>
        <w:t>Exceptions to Certification for Paperwork Reduction Act Submissions</w:t>
      </w:r>
      <w:bookmarkEnd w:id="19"/>
    </w:p>
    <w:p w:rsidR="004A13E8" w:rsidP="009F7AAD" w14:paraId="55FE1829" w14:textId="71446DE2">
      <w:pPr>
        <w:spacing w:after="0"/>
        <w:rPr>
          <w:rFonts w:asciiTheme="minorHAnsi" w:hAnsiTheme="minorHAnsi" w:cstheme="minorHAnsi"/>
        </w:rPr>
      </w:pPr>
      <w:r w:rsidRPr="00550AAD">
        <w:rPr>
          <w:rFonts w:asciiTheme="minorHAnsi" w:hAnsiTheme="minorHAnsi" w:cstheme="minorHAnsi"/>
        </w:rPr>
        <w:t>There are no exceptions to the certification.</w:t>
      </w:r>
    </w:p>
    <w:p w:rsidR="003A6317" w:rsidP="009F7AAD" w14:paraId="5B189DF5" w14:textId="77777777">
      <w:pPr>
        <w:spacing w:after="0"/>
        <w:rPr>
          <w:rFonts w:asciiTheme="minorHAnsi" w:hAnsiTheme="minorHAnsi" w:cstheme="minorHAnsi"/>
        </w:rPr>
      </w:pPr>
    </w:p>
    <w:p w:rsidR="00BC70C4" w:rsidRPr="00550AAD" w:rsidP="009F7AAD" w14:paraId="693860C0" w14:textId="77777777">
      <w:pPr>
        <w:spacing w:after="0"/>
        <w:rPr>
          <w:rFonts w:asciiTheme="minorHAnsi" w:hAnsiTheme="minorHAnsi" w:cstheme="minorHAnsi"/>
        </w:rPr>
      </w:pPr>
    </w:p>
    <w:p w:rsidR="004A13E8" w:rsidRPr="00550AAD" w:rsidP="009F7AAD" w14:paraId="55FE182A" w14:textId="77777777">
      <w:pPr>
        <w:pStyle w:val="Heading1"/>
        <w:numPr>
          <w:ilvl w:val="0"/>
          <w:numId w:val="0"/>
        </w:numPr>
        <w:spacing w:after="0"/>
        <w:rPr>
          <w:rFonts w:asciiTheme="minorHAnsi" w:hAnsiTheme="minorHAnsi" w:cstheme="minorHAnsi"/>
        </w:rPr>
      </w:pPr>
      <w:bookmarkStart w:id="20" w:name="_Toc473880035"/>
      <w:r w:rsidRPr="00550AAD">
        <w:rPr>
          <w:rFonts w:asciiTheme="minorHAnsi" w:hAnsiTheme="minorHAnsi" w:cstheme="minorHAnsi"/>
        </w:rPr>
        <w:t>Attachments</w:t>
      </w:r>
      <w:bookmarkEnd w:id="20"/>
    </w:p>
    <w:p w:rsidR="004A13E8" w:rsidRPr="00550AAD" w:rsidP="009F7AAD" w14:paraId="55FE182B" w14:textId="77777777">
      <w:pPr>
        <w:pStyle w:val="ListParagraph"/>
        <w:numPr>
          <w:ilvl w:val="0"/>
          <w:numId w:val="3"/>
        </w:numPr>
        <w:spacing w:after="0"/>
        <w:ind w:left="360"/>
        <w:rPr>
          <w:rFonts w:asciiTheme="minorHAnsi" w:hAnsiTheme="minorHAnsi" w:cstheme="minorHAnsi"/>
        </w:rPr>
      </w:pPr>
      <w:r w:rsidRPr="00550AAD">
        <w:rPr>
          <w:rFonts w:asciiTheme="minorHAnsi" w:hAnsiTheme="minorHAnsi" w:cstheme="minorHAnsi"/>
        </w:rPr>
        <w:t>Authorizing Legislation</w:t>
      </w:r>
    </w:p>
    <w:p w:rsidR="00C2582B" w:rsidP="00C2582B" w14:paraId="28F9573B" w14:textId="50F9931C">
      <w:pPr>
        <w:pStyle w:val="ListParagraph"/>
        <w:numPr>
          <w:ilvl w:val="0"/>
          <w:numId w:val="3"/>
        </w:numPr>
        <w:spacing w:after="0"/>
        <w:ind w:left="360"/>
        <w:rPr>
          <w:rFonts w:asciiTheme="minorHAnsi" w:hAnsiTheme="minorHAnsi" w:cstheme="minorHAnsi"/>
        </w:rPr>
      </w:pPr>
      <w:r w:rsidRPr="00550AAD">
        <w:rPr>
          <w:rFonts w:asciiTheme="minorHAnsi" w:hAnsiTheme="minorHAnsi" w:cstheme="minorHAnsi"/>
        </w:rPr>
        <w:t>60-Day FRN</w:t>
      </w:r>
    </w:p>
    <w:p w:rsidR="00C2582B" w:rsidP="00C2582B" w14:paraId="118D69B9" w14:textId="3F5CEBFF">
      <w:pPr>
        <w:pStyle w:val="ListParagraph"/>
        <w:numPr>
          <w:ilvl w:val="1"/>
          <w:numId w:val="3"/>
        </w:numPr>
        <w:spacing w:after="0"/>
        <w:rPr>
          <w:rFonts w:asciiTheme="minorHAnsi" w:hAnsiTheme="minorHAnsi" w:cstheme="minorHAnsi"/>
        </w:rPr>
      </w:pPr>
      <w:r>
        <w:rPr>
          <w:rFonts w:asciiTheme="minorHAnsi" w:hAnsiTheme="minorHAnsi" w:cstheme="minorHAnsi"/>
        </w:rPr>
        <w:t>Published FRN</w:t>
      </w:r>
    </w:p>
    <w:p w:rsidR="00C2582B" w:rsidP="00C2582B" w14:paraId="6AD675C4" w14:textId="2E6AD1FD">
      <w:pPr>
        <w:pStyle w:val="ListParagraph"/>
        <w:numPr>
          <w:ilvl w:val="1"/>
          <w:numId w:val="3"/>
        </w:numPr>
        <w:spacing w:after="0"/>
        <w:rPr>
          <w:rFonts w:asciiTheme="minorHAnsi" w:hAnsiTheme="minorHAnsi" w:cstheme="minorHAnsi"/>
        </w:rPr>
      </w:pPr>
      <w:r>
        <w:rPr>
          <w:rFonts w:asciiTheme="minorHAnsi" w:hAnsiTheme="minorHAnsi" w:cstheme="minorHAnsi"/>
        </w:rPr>
        <w:t>Comment 1</w:t>
      </w:r>
    </w:p>
    <w:p w:rsidR="00C2582B" w:rsidP="00C2582B" w14:paraId="5306A596" w14:textId="3611C17C">
      <w:pPr>
        <w:pStyle w:val="ListParagraph"/>
        <w:numPr>
          <w:ilvl w:val="1"/>
          <w:numId w:val="3"/>
        </w:numPr>
        <w:spacing w:after="0"/>
        <w:rPr>
          <w:rFonts w:asciiTheme="minorHAnsi" w:hAnsiTheme="minorHAnsi" w:cstheme="minorHAnsi"/>
        </w:rPr>
      </w:pPr>
      <w:r>
        <w:rPr>
          <w:rFonts w:asciiTheme="minorHAnsi" w:hAnsiTheme="minorHAnsi" w:cstheme="minorHAnsi"/>
        </w:rPr>
        <w:t>Comment 2</w:t>
      </w:r>
    </w:p>
    <w:p w:rsidR="00C2582B" w:rsidRPr="00C2582B" w:rsidP="00C2582B" w14:paraId="62388B23" w14:textId="483A2D81">
      <w:pPr>
        <w:pStyle w:val="ListParagraph"/>
        <w:numPr>
          <w:ilvl w:val="1"/>
          <w:numId w:val="3"/>
        </w:numPr>
        <w:spacing w:after="0"/>
        <w:rPr>
          <w:rFonts w:asciiTheme="minorHAnsi" w:hAnsiTheme="minorHAnsi" w:cstheme="minorHAnsi"/>
        </w:rPr>
      </w:pPr>
      <w:r>
        <w:rPr>
          <w:rFonts w:asciiTheme="minorHAnsi" w:hAnsiTheme="minorHAnsi" w:cstheme="minorHAnsi"/>
        </w:rPr>
        <w:t>Comment 3</w:t>
      </w:r>
    </w:p>
    <w:p w:rsidR="00AD2F36" w:rsidRPr="00550AAD" w:rsidP="009F7AAD" w14:paraId="55FE182D" w14:textId="363D60EC">
      <w:pPr>
        <w:pStyle w:val="ListParagraph"/>
        <w:numPr>
          <w:ilvl w:val="0"/>
          <w:numId w:val="3"/>
        </w:numPr>
        <w:spacing w:after="0"/>
        <w:ind w:left="360"/>
        <w:rPr>
          <w:rFonts w:asciiTheme="minorHAnsi" w:hAnsiTheme="minorHAnsi" w:cstheme="minorHAnsi"/>
        </w:rPr>
      </w:pPr>
      <w:r>
        <w:rPr>
          <w:rFonts w:asciiTheme="minorHAnsi" w:hAnsiTheme="minorHAnsi" w:cstheme="minorHAnsi"/>
        </w:rPr>
        <w:t>Training Activity Reporting Form (</w:t>
      </w:r>
      <w:r w:rsidRPr="00550AAD">
        <w:rPr>
          <w:rFonts w:asciiTheme="minorHAnsi" w:hAnsiTheme="minorHAnsi" w:cstheme="minorHAnsi"/>
        </w:rPr>
        <w:t xml:space="preserve">Information Collection </w:t>
      </w:r>
      <w:r>
        <w:rPr>
          <w:rFonts w:asciiTheme="minorHAnsi" w:hAnsiTheme="minorHAnsi" w:cstheme="minorHAnsi"/>
        </w:rPr>
        <w:t>I</w:t>
      </w:r>
      <w:r w:rsidRPr="00550AAD">
        <w:rPr>
          <w:rFonts w:asciiTheme="minorHAnsi" w:hAnsiTheme="minorHAnsi" w:cstheme="minorHAnsi"/>
        </w:rPr>
        <w:t>nstrument</w:t>
      </w:r>
      <w:r>
        <w:rPr>
          <w:rFonts w:asciiTheme="minorHAnsi" w:hAnsiTheme="minorHAnsi" w:cstheme="minorHAnsi"/>
        </w:rPr>
        <w:t>)</w:t>
      </w:r>
    </w:p>
    <w:p w:rsidR="00AD2F36" w:rsidRPr="00550AAD" w:rsidP="009F7AAD" w14:paraId="55FE182E" w14:textId="5E5DC06A">
      <w:pPr>
        <w:pStyle w:val="ListParagraph"/>
        <w:numPr>
          <w:ilvl w:val="0"/>
          <w:numId w:val="3"/>
        </w:numPr>
        <w:spacing w:after="0"/>
        <w:ind w:left="360"/>
        <w:rPr>
          <w:rFonts w:asciiTheme="minorHAnsi" w:hAnsiTheme="minorHAnsi" w:cstheme="minorHAnsi"/>
        </w:rPr>
      </w:pPr>
      <w:r>
        <w:rPr>
          <w:rFonts w:asciiTheme="minorHAnsi" w:hAnsiTheme="minorHAnsi" w:cstheme="minorHAnsi"/>
        </w:rPr>
        <w:t>Communications Activity Reporting Form (Information Collection Instrument)</w:t>
      </w: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D49" w14:paraId="3EEC33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780DC1" w14:paraId="55FE1835" w14:textId="10FAEDD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53FB3">
          <w:rPr>
            <w:noProof/>
          </w:rPr>
          <w:t>4</w:t>
        </w:r>
        <w:r>
          <w:rPr>
            <w:color w:val="2B579A"/>
            <w:shd w:val="clear" w:color="auto" w:fill="E6E6E6"/>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D49" w14:paraId="63313E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479A8" w:rsidP="008B5D54" w14:paraId="049F8825" w14:textId="77777777">
      <w:pPr>
        <w:spacing w:after="0" w:line="240" w:lineRule="auto"/>
      </w:pPr>
      <w:r>
        <w:separator/>
      </w:r>
    </w:p>
  </w:footnote>
  <w:footnote w:type="continuationSeparator" w:id="1">
    <w:p w:rsidR="00A479A8" w:rsidP="008B5D54" w14:paraId="08354575" w14:textId="77777777">
      <w:pPr>
        <w:spacing w:after="0" w:line="240" w:lineRule="auto"/>
      </w:pPr>
      <w:r>
        <w:continuationSeparator/>
      </w:r>
    </w:p>
  </w:footnote>
  <w:footnote w:type="continuationNotice" w:id="2">
    <w:p w:rsidR="00A479A8" w14:paraId="34E77182" w14:textId="77777777">
      <w:pPr>
        <w:spacing w:after="0" w:line="240" w:lineRule="auto"/>
      </w:pPr>
    </w:p>
  </w:footnote>
  <w:footnote w:id="3">
    <w:p w:rsidR="00401F47" w14:paraId="5F9AFE2C" w14:textId="0F6156FA">
      <w:pPr>
        <w:pStyle w:val="FootnoteText"/>
      </w:pPr>
      <w:r>
        <w:rPr>
          <w:rStyle w:val="FootnoteReference"/>
        </w:rPr>
        <w:footnoteRef/>
      </w:r>
      <w:r>
        <w:t xml:space="preserve"> </w:t>
      </w:r>
      <w:r w:rsidRPr="00C4319A" w:rsidR="00C4319A">
        <w:t>Storr</w:t>
      </w:r>
      <w:r w:rsidRPr="00C4319A" w:rsidR="00C4319A">
        <w:t xml:space="preserve">, J., Twyman, A., </w:t>
      </w:r>
      <w:r w:rsidRPr="00C4319A" w:rsidR="00C4319A">
        <w:t>Zingg</w:t>
      </w:r>
      <w:r w:rsidRPr="00C4319A" w:rsidR="00C4319A">
        <w:t xml:space="preserve">, W., Damani, N., Kilpatrick, C., Reilly, J., Price, L., Egger, M., Grayson, M. L., Kelley, E., </w:t>
      </w:r>
      <w:r w:rsidRPr="00C4319A" w:rsidR="00C4319A">
        <w:t>Allegranzi</w:t>
      </w:r>
      <w:r w:rsidRPr="00C4319A" w:rsidR="00C4319A">
        <w:t xml:space="preserve">, B., &amp; WHO Guidelines Development Group (2017). Core components for effective infection prevention and control </w:t>
      </w:r>
      <w:r w:rsidRPr="00C4319A" w:rsidR="00C4319A">
        <w:t>programmes</w:t>
      </w:r>
      <w:r w:rsidRPr="00C4319A" w:rsidR="00C4319A">
        <w:t>: new WHO evidence-based recommendations. </w:t>
      </w:r>
      <w:r w:rsidRPr="00C4319A" w:rsidR="00C4319A">
        <w:rPr>
          <w:i/>
          <w:iCs/>
        </w:rPr>
        <w:t>Antimicrobial resistance and infection control</w:t>
      </w:r>
      <w:r w:rsidRPr="00C4319A" w:rsidR="00C4319A">
        <w:t>, </w:t>
      </w:r>
      <w:r w:rsidRPr="00C4319A" w:rsidR="00C4319A">
        <w:rPr>
          <w:i/>
          <w:iCs/>
        </w:rPr>
        <w:t>6</w:t>
      </w:r>
      <w:r w:rsidRPr="00C4319A" w:rsidR="00C4319A">
        <w:t>, 6. https://doi.org/10.1186/s13756-016-0149-9</w:t>
      </w:r>
    </w:p>
  </w:footnote>
  <w:footnote w:id="4">
    <w:p w:rsidR="007665A1" w14:paraId="2DEEDCD7" w14:textId="221FC168">
      <w:pPr>
        <w:pStyle w:val="FootnoteText"/>
      </w:pPr>
      <w:r>
        <w:rPr>
          <w:rStyle w:val="FootnoteReference"/>
        </w:rPr>
        <w:footnoteRef/>
      </w:r>
      <w:r>
        <w:t xml:space="preserve"> </w:t>
      </w:r>
      <w:r w:rsidRPr="007665A1">
        <w:t xml:space="preserve">U.S. Department of Labor. Retrieved </w:t>
      </w:r>
      <w:r w:rsidR="008F0DB6">
        <w:t>April 24 2022</w:t>
      </w:r>
      <w:r w:rsidRPr="007665A1">
        <w:t xml:space="preserve"> from https://www.</w:t>
      </w:r>
      <w:r w:rsidR="008F0DB6">
        <w:t>dol.gov/wages</w:t>
      </w:r>
    </w:p>
  </w:footnote>
  <w:footnote w:id="5">
    <w:p w:rsidR="00CA206D" w14:paraId="7DF2C7A4" w14:textId="4EAFE919">
      <w:pPr>
        <w:pStyle w:val="FootnoteText"/>
      </w:pPr>
      <w:r>
        <w:rPr>
          <w:rStyle w:val="FootnoteReference"/>
        </w:rPr>
        <w:footnoteRef/>
      </w:r>
      <w:r>
        <w:t xml:space="preserve"> </w:t>
      </w:r>
      <w:r w:rsidRPr="00CA206D">
        <w:t xml:space="preserve">U.S. Department of Labor Employment and Training Administration. </w:t>
      </w:r>
      <w:r w:rsidRPr="00CA206D">
        <w:t>CareerOneStop</w:t>
      </w:r>
      <w:r w:rsidRPr="00CA206D">
        <w:t xml:space="preserve">, Retrieved </w:t>
      </w:r>
      <w:r>
        <w:t>April 24 2022</w:t>
      </w:r>
      <w:r w:rsidRPr="00CA206D">
        <w:t xml:space="preserve"> from https://www.careeronestop.org/.</w:t>
      </w:r>
    </w:p>
  </w:footnote>
  <w:footnote w:id="6">
    <w:p w:rsidR="006B0204" w14:paraId="0D6A2870" w14:textId="47A2B2EC">
      <w:pPr>
        <w:pStyle w:val="FootnoteText"/>
      </w:pPr>
      <w:r>
        <w:rPr>
          <w:rStyle w:val="FootnoteReference"/>
        </w:rPr>
        <w:footnoteRef/>
      </w:r>
      <w:r>
        <w:t xml:space="preserve"> </w:t>
      </w:r>
      <w:r w:rsidRPr="00CA206D">
        <w:t xml:space="preserve">U.S. Department of Labor Employment and Training Administration. </w:t>
      </w:r>
      <w:r w:rsidRPr="00CA206D">
        <w:t>CareerOneStop</w:t>
      </w:r>
      <w:r w:rsidRPr="00CA206D">
        <w:t xml:space="preserve">, Retrieved </w:t>
      </w:r>
      <w:r>
        <w:t>April 24 2022</w:t>
      </w:r>
      <w:r w:rsidRPr="00CA206D">
        <w:t xml:space="preserve"> from https://www.careeronestop.org/.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D49" w14:paraId="622D08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D49" w14:paraId="3A91E6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D49" w14:paraId="41ACAD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8F6877"/>
    <w:multiLevelType w:val="hybridMultilevel"/>
    <w:tmpl w:val="5EDC8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811DDA"/>
    <w:multiLevelType w:val="hybridMultilevel"/>
    <w:tmpl w:val="38DEF5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3C03EDC"/>
    <w:multiLevelType w:val="hybridMultilevel"/>
    <w:tmpl w:val="1CE83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88114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75458E1"/>
    <w:multiLevelType w:val="hybridMultilevel"/>
    <w:tmpl w:val="CCC667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DC27E40"/>
    <w:multiLevelType w:val="hybridMultilevel"/>
    <w:tmpl w:val="8876B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2A2A22"/>
    <w:multiLevelType w:val="hybridMultilevel"/>
    <w:tmpl w:val="2DD25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9EF09E6"/>
    <w:multiLevelType w:val="hybridMultilevel"/>
    <w:tmpl w:val="BEA09538"/>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num w:numId="1">
    <w:abstractNumId w:val="9"/>
  </w:num>
  <w:num w:numId="2">
    <w:abstractNumId w:val="3"/>
  </w:num>
  <w:num w:numId="3">
    <w:abstractNumId w:val="7"/>
  </w:num>
  <w:num w:numId="4">
    <w:abstractNumId w:val="4"/>
  </w:num>
  <w:num w:numId="5">
    <w:abstractNumId w:val="0"/>
  </w:num>
  <w:num w:numId="6">
    <w:abstractNumId w:val="8"/>
  </w:num>
  <w:num w:numId="7">
    <w:abstractNumId w:val="2"/>
  </w:num>
  <w:num w:numId="8">
    <w:abstractNumId w:val="1"/>
  </w:num>
  <w:num w:numId="9">
    <w:abstractNumId w:val="5"/>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vans, Lindsey (CDC/DDID/NCHHSTP/DSTDP)">
    <w15:presenceInfo w15:providerId="AD" w15:userId="S::nyt3@cdc.gov::369fb3e8-b862-45e7-91af-964f7252c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7B8"/>
    <w:rsid w:val="000009E8"/>
    <w:rsid w:val="00001D7F"/>
    <w:rsid w:val="0000298B"/>
    <w:rsid w:val="00003CD8"/>
    <w:rsid w:val="000042EA"/>
    <w:rsid w:val="00006D6E"/>
    <w:rsid w:val="0001037A"/>
    <w:rsid w:val="00011341"/>
    <w:rsid w:val="00011351"/>
    <w:rsid w:val="00013407"/>
    <w:rsid w:val="00013FAA"/>
    <w:rsid w:val="00015C1E"/>
    <w:rsid w:val="000163FF"/>
    <w:rsid w:val="000172C9"/>
    <w:rsid w:val="0001799F"/>
    <w:rsid w:val="00021175"/>
    <w:rsid w:val="00022090"/>
    <w:rsid w:val="00027320"/>
    <w:rsid w:val="0002781B"/>
    <w:rsid w:val="000331BD"/>
    <w:rsid w:val="000343F9"/>
    <w:rsid w:val="0003519F"/>
    <w:rsid w:val="00035A66"/>
    <w:rsid w:val="00040310"/>
    <w:rsid w:val="0004075A"/>
    <w:rsid w:val="00040B66"/>
    <w:rsid w:val="00044130"/>
    <w:rsid w:val="0004624E"/>
    <w:rsid w:val="00047801"/>
    <w:rsid w:val="00047B70"/>
    <w:rsid w:val="0005019D"/>
    <w:rsid w:val="000525BC"/>
    <w:rsid w:val="000545FD"/>
    <w:rsid w:val="0005699B"/>
    <w:rsid w:val="00056AD6"/>
    <w:rsid w:val="000617D4"/>
    <w:rsid w:val="00063E72"/>
    <w:rsid w:val="00066862"/>
    <w:rsid w:val="00070126"/>
    <w:rsid w:val="00071CB6"/>
    <w:rsid w:val="0007201D"/>
    <w:rsid w:val="00076698"/>
    <w:rsid w:val="00077A77"/>
    <w:rsid w:val="00077C82"/>
    <w:rsid w:val="00077EA0"/>
    <w:rsid w:val="00080BFF"/>
    <w:rsid w:val="00081CD5"/>
    <w:rsid w:val="00082225"/>
    <w:rsid w:val="00082C50"/>
    <w:rsid w:val="00083406"/>
    <w:rsid w:val="00084DA1"/>
    <w:rsid w:val="00085827"/>
    <w:rsid w:val="0008600D"/>
    <w:rsid w:val="000868B6"/>
    <w:rsid w:val="000868D6"/>
    <w:rsid w:val="000878DD"/>
    <w:rsid w:val="000914A7"/>
    <w:rsid w:val="00091997"/>
    <w:rsid w:val="00093212"/>
    <w:rsid w:val="00093406"/>
    <w:rsid w:val="00093A71"/>
    <w:rsid w:val="000941B4"/>
    <w:rsid w:val="00094860"/>
    <w:rsid w:val="00095B1C"/>
    <w:rsid w:val="00096552"/>
    <w:rsid w:val="00097487"/>
    <w:rsid w:val="00097D27"/>
    <w:rsid w:val="000A0CB3"/>
    <w:rsid w:val="000A0D6C"/>
    <w:rsid w:val="000A2B13"/>
    <w:rsid w:val="000A2DF2"/>
    <w:rsid w:val="000A3116"/>
    <w:rsid w:val="000A3CDD"/>
    <w:rsid w:val="000A43BD"/>
    <w:rsid w:val="000B0940"/>
    <w:rsid w:val="000B0E74"/>
    <w:rsid w:val="000B1D50"/>
    <w:rsid w:val="000B2211"/>
    <w:rsid w:val="000B2676"/>
    <w:rsid w:val="000B2940"/>
    <w:rsid w:val="000B2C80"/>
    <w:rsid w:val="000B5B2D"/>
    <w:rsid w:val="000B5EE9"/>
    <w:rsid w:val="000B64AF"/>
    <w:rsid w:val="000B66C8"/>
    <w:rsid w:val="000B755F"/>
    <w:rsid w:val="000B7EC6"/>
    <w:rsid w:val="000C1460"/>
    <w:rsid w:val="000C1760"/>
    <w:rsid w:val="000C22AC"/>
    <w:rsid w:val="000C2D34"/>
    <w:rsid w:val="000C3DE6"/>
    <w:rsid w:val="000C48DF"/>
    <w:rsid w:val="000C551B"/>
    <w:rsid w:val="000C6770"/>
    <w:rsid w:val="000C6A78"/>
    <w:rsid w:val="000D03BD"/>
    <w:rsid w:val="000D1088"/>
    <w:rsid w:val="000D30CC"/>
    <w:rsid w:val="000D7B0E"/>
    <w:rsid w:val="000E006C"/>
    <w:rsid w:val="000E032F"/>
    <w:rsid w:val="000E0FBB"/>
    <w:rsid w:val="000E4446"/>
    <w:rsid w:val="000E4503"/>
    <w:rsid w:val="000E4D8B"/>
    <w:rsid w:val="000E5058"/>
    <w:rsid w:val="000E6049"/>
    <w:rsid w:val="000E7204"/>
    <w:rsid w:val="000E7BA3"/>
    <w:rsid w:val="000E7E27"/>
    <w:rsid w:val="000E7E69"/>
    <w:rsid w:val="000F0CA1"/>
    <w:rsid w:val="000F1046"/>
    <w:rsid w:val="000F261B"/>
    <w:rsid w:val="000F2B19"/>
    <w:rsid w:val="000F3428"/>
    <w:rsid w:val="000F5216"/>
    <w:rsid w:val="000F5AC2"/>
    <w:rsid w:val="00100991"/>
    <w:rsid w:val="00101B6E"/>
    <w:rsid w:val="001038DC"/>
    <w:rsid w:val="001049B1"/>
    <w:rsid w:val="0010663B"/>
    <w:rsid w:val="001075FE"/>
    <w:rsid w:val="001106A0"/>
    <w:rsid w:val="001108B6"/>
    <w:rsid w:val="00110F9E"/>
    <w:rsid w:val="001114D1"/>
    <w:rsid w:val="001136A9"/>
    <w:rsid w:val="0011675F"/>
    <w:rsid w:val="0011704C"/>
    <w:rsid w:val="00117EC9"/>
    <w:rsid w:val="001205F1"/>
    <w:rsid w:val="00120F50"/>
    <w:rsid w:val="001215EE"/>
    <w:rsid w:val="00124128"/>
    <w:rsid w:val="001243E5"/>
    <w:rsid w:val="00125703"/>
    <w:rsid w:val="001276F5"/>
    <w:rsid w:val="001316BA"/>
    <w:rsid w:val="00132677"/>
    <w:rsid w:val="00133B95"/>
    <w:rsid w:val="00135C94"/>
    <w:rsid w:val="001363D6"/>
    <w:rsid w:val="0013797D"/>
    <w:rsid w:val="001379BC"/>
    <w:rsid w:val="00141EB9"/>
    <w:rsid w:val="001428EA"/>
    <w:rsid w:val="00142C65"/>
    <w:rsid w:val="00144D3C"/>
    <w:rsid w:val="00145D26"/>
    <w:rsid w:val="0014652A"/>
    <w:rsid w:val="00146825"/>
    <w:rsid w:val="0014685A"/>
    <w:rsid w:val="00147A47"/>
    <w:rsid w:val="00147C62"/>
    <w:rsid w:val="001514C2"/>
    <w:rsid w:val="001523DF"/>
    <w:rsid w:val="00154759"/>
    <w:rsid w:val="00154F5B"/>
    <w:rsid w:val="0015664F"/>
    <w:rsid w:val="00160393"/>
    <w:rsid w:val="00161584"/>
    <w:rsid w:val="00161E57"/>
    <w:rsid w:val="00161FA0"/>
    <w:rsid w:val="00162044"/>
    <w:rsid w:val="00163609"/>
    <w:rsid w:val="00163D91"/>
    <w:rsid w:val="0016423C"/>
    <w:rsid w:val="0016451D"/>
    <w:rsid w:val="001655D6"/>
    <w:rsid w:val="00167676"/>
    <w:rsid w:val="00171268"/>
    <w:rsid w:val="0017199E"/>
    <w:rsid w:val="00171A52"/>
    <w:rsid w:val="00173DA0"/>
    <w:rsid w:val="00174D04"/>
    <w:rsid w:val="001750A6"/>
    <w:rsid w:val="00177747"/>
    <w:rsid w:val="00180B8A"/>
    <w:rsid w:val="00181DB5"/>
    <w:rsid w:val="00181F75"/>
    <w:rsid w:val="00183E2A"/>
    <w:rsid w:val="00185CCF"/>
    <w:rsid w:val="00186454"/>
    <w:rsid w:val="00192DFB"/>
    <w:rsid w:val="00193BAF"/>
    <w:rsid w:val="00193F92"/>
    <w:rsid w:val="001957D8"/>
    <w:rsid w:val="001A1A69"/>
    <w:rsid w:val="001A46FE"/>
    <w:rsid w:val="001A56B3"/>
    <w:rsid w:val="001A58BE"/>
    <w:rsid w:val="001B27F4"/>
    <w:rsid w:val="001B28E0"/>
    <w:rsid w:val="001B49A1"/>
    <w:rsid w:val="001B5B70"/>
    <w:rsid w:val="001B7890"/>
    <w:rsid w:val="001C1B2E"/>
    <w:rsid w:val="001C1B34"/>
    <w:rsid w:val="001C4E18"/>
    <w:rsid w:val="001C630A"/>
    <w:rsid w:val="001C6D41"/>
    <w:rsid w:val="001D21EA"/>
    <w:rsid w:val="001D28B6"/>
    <w:rsid w:val="001D3E2E"/>
    <w:rsid w:val="001D4564"/>
    <w:rsid w:val="001D7A96"/>
    <w:rsid w:val="001E08A8"/>
    <w:rsid w:val="001E0AD6"/>
    <w:rsid w:val="001E25AF"/>
    <w:rsid w:val="001E4C46"/>
    <w:rsid w:val="001E6B8D"/>
    <w:rsid w:val="001E773A"/>
    <w:rsid w:val="001E7B13"/>
    <w:rsid w:val="001E7C98"/>
    <w:rsid w:val="001F2135"/>
    <w:rsid w:val="001F49B7"/>
    <w:rsid w:val="001F4E02"/>
    <w:rsid w:val="001F58A1"/>
    <w:rsid w:val="001F60A1"/>
    <w:rsid w:val="001F6A75"/>
    <w:rsid w:val="001F6FB6"/>
    <w:rsid w:val="002026E2"/>
    <w:rsid w:val="002039D9"/>
    <w:rsid w:val="002107CC"/>
    <w:rsid w:val="002111C0"/>
    <w:rsid w:val="00213B17"/>
    <w:rsid w:val="00217120"/>
    <w:rsid w:val="00220C55"/>
    <w:rsid w:val="002210BB"/>
    <w:rsid w:val="00222660"/>
    <w:rsid w:val="00222FBE"/>
    <w:rsid w:val="0022356E"/>
    <w:rsid w:val="00223745"/>
    <w:rsid w:val="0022384F"/>
    <w:rsid w:val="00224941"/>
    <w:rsid w:val="002249F0"/>
    <w:rsid w:val="002267D6"/>
    <w:rsid w:val="00231B66"/>
    <w:rsid w:val="0023289E"/>
    <w:rsid w:val="00233D13"/>
    <w:rsid w:val="00234D82"/>
    <w:rsid w:val="00235107"/>
    <w:rsid w:val="0023606C"/>
    <w:rsid w:val="00237447"/>
    <w:rsid w:val="00237BB7"/>
    <w:rsid w:val="002414C9"/>
    <w:rsid w:val="00241F9A"/>
    <w:rsid w:val="002441B9"/>
    <w:rsid w:val="00244469"/>
    <w:rsid w:val="002455B6"/>
    <w:rsid w:val="0024570C"/>
    <w:rsid w:val="002459FC"/>
    <w:rsid w:val="002463A2"/>
    <w:rsid w:val="00246CA0"/>
    <w:rsid w:val="002511CA"/>
    <w:rsid w:val="0025156B"/>
    <w:rsid w:val="002518B0"/>
    <w:rsid w:val="00251CD9"/>
    <w:rsid w:val="00252E6F"/>
    <w:rsid w:val="00252FD4"/>
    <w:rsid w:val="00253B3F"/>
    <w:rsid w:val="002554CE"/>
    <w:rsid w:val="00255AEB"/>
    <w:rsid w:val="00257288"/>
    <w:rsid w:val="00264739"/>
    <w:rsid w:val="00265208"/>
    <w:rsid w:val="00265D4F"/>
    <w:rsid w:val="0026670C"/>
    <w:rsid w:val="00266F83"/>
    <w:rsid w:val="00267473"/>
    <w:rsid w:val="00270214"/>
    <w:rsid w:val="0027027B"/>
    <w:rsid w:val="002709BC"/>
    <w:rsid w:val="00272107"/>
    <w:rsid w:val="002721C8"/>
    <w:rsid w:val="00275138"/>
    <w:rsid w:val="002751ED"/>
    <w:rsid w:val="00276446"/>
    <w:rsid w:val="00276F2B"/>
    <w:rsid w:val="0028057E"/>
    <w:rsid w:val="0028264B"/>
    <w:rsid w:val="00283A1A"/>
    <w:rsid w:val="00285B49"/>
    <w:rsid w:val="00285B52"/>
    <w:rsid w:val="00287DD2"/>
    <w:rsid w:val="00290505"/>
    <w:rsid w:val="002928ED"/>
    <w:rsid w:val="00293DAF"/>
    <w:rsid w:val="002941D5"/>
    <w:rsid w:val="0029526C"/>
    <w:rsid w:val="00295B4F"/>
    <w:rsid w:val="00295FDB"/>
    <w:rsid w:val="002962F4"/>
    <w:rsid w:val="00296427"/>
    <w:rsid w:val="00297FB3"/>
    <w:rsid w:val="002A14CF"/>
    <w:rsid w:val="002A15BE"/>
    <w:rsid w:val="002A1ADF"/>
    <w:rsid w:val="002A5623"/>
    <w:rsid w:val="002A5B80"/>
    <w:rsid w:val="002B05E1"/>
    <w:rsid w:val="002B070C"/>
    <w:rsid w:val="002B4EDD"/>
    <w:rsid w:val="002C0225"/>
    <w:rsid w:val="002C0B66"/>
    <w:rsid w:val="002C2A80"/>
    <w:rsid w:val="002C3ABF"/>
    <w:rsid w:val="002C4FBC"/>
    <w:rsid w:val="002C7520"/>
    <w:rsid w:val="002D045F"/>
    <w:rsid w:val="002D06CB"/>
    <w:rsid w:val="002D0A22"/>
    <w:rsid w:val="002D2818"/>
    <w:rsid w:val="002D3792"/>
    <w:rsid w:val="002D379C"/>
    <w:rsid w:val="002D455D"/>
    <w:rsid w:val="002D5F4B"/>
    <w:rsid w:val="002D6807"/>
    <w:rsid w:val="002D6924"/>
    <w:rsid w:val="002D69DB"/>
    <w:rsid w:val="002D6C31"/>
    <w:rsid w:val="002E108D"/>
    <w:rsid w:val="002E1594"/>
    <w:rsid w:val="002E19CD"/>
    <w:rsid w:val="002E2064"/>
    <w:rsid w:val="002E3502"/>
    <w:rsid w:val="002E3D54"/>
    <w:rsid w:val="002E4514"/>
    <w:rsid w:val="002E4AD3"/>
    <w:rsid w:val="002E5250"/>
    <w:rsid w:val="002E65AE"/>
    <w:rsid w:val="002E7A3E"/>
    <w:rsid w:val="002E7D8A"/>
    <w:rsid w:val="002F0810"/>
    <w:rsid w:val="002F0CE5"/>
    <w:rsid w:val="002F16E2"/>
    <w:rsid w:val="002F1B39"/>
    <w:rsid w:val="002F224C"/>
    <w:rsid w:val="002F4930"/>
    <w:rsid w:val="002F7E6B"/>
    <w:rsid w:val="0030295A"/>
    <w:rsid w:val="003039AC"/>
    <w:rsid w:val="00304BBB"/>
    <w:rsid w:val="00304C5F"/>
    <w:rsid w:val="00304D75"/>
    <w:rsid w:val="00307158"/>
    <w:rsid w:val="003071B1"/>
    <w:rsid w:val="003102CF"/>
    <w:rsid w:val="00311982"/>
    <w:rsid w:val="00312862"/>
    <w:rsid w:val="00312B05"/>
    <w:rsid w:val="00312C36"/>
    <w:rsid w:val="00312EC2"/>
    <w:rsid w:val="003148AF"/>
    <w:rsid w:val="00314E07"/>
    <w:rsid w:val="00316B66"/>
    <w:rsid w:val="00316E63"/>
    <w:rsid w:val="00321BC6"/>
    <w:rsid w:val="00322375"/>
    <w:rsid w:val="00325293"/>
    <w:rsid w:val="003258F3"/>
    <w:rsid w:val="003260A4"/>
    <w:rsid w:val="003304B1"/>
    <w:rsid w:val="0033094D"/>
    <w:rsid w:val="00334886"/>
    <w:rsid w:val="00335096"/>
    <w:rsid w:val="003364F2"/>
    <w:rsid w:val="00336616"/>
    <w:rsid w:val="00337409"/>
    <w:rsid w:val="003402A3"/>
    <w:rsid w:val="003409A2"/>
    <w:rsid w:val="003419B3"/>
    <w:rsid w:val="00342284"/>
    <w:rsid w:val="0034262C"/>
    <w:rsid w:val="00342E50"/>
    <w:rsid w:val="00344FB3"/>
    <w:rsid w:val="00345237"/>
    <w:rsid w:val="00345F73"/>
    <w:rsid w:val="00346433"/>
    <w:rsid w:val="003468D7"/>
    <w:rsid w:val="00347A9A"/>
    <w:rsid w:val="00350ACE"/>
    <w:rsid w:val="00352217"/>
    <w:rsid w:val="00352C01"/>
    <w:rsid w:val="00353C0E"/>
    <w:rsid w:val="003555B7"/>
    <w:rsid w:val="00355C3E"/>
    <w:rsid w:val="00356E85"/>
    <w:rsid w:val="00357809"/>
    <w:rsid w:val="0036060B"/>
    <w:rsid w:val="003611C2"/>
    <w:rsid w:val="00362FAC"/>
    <w:rsid w:val="003653CE"/>
    <w:rsid w:val="00366221"/>
    <w:rsid w:val="0036639F"/>
    <w:rsid w:val="00366919"/>
    <w:rsid w:val="00370521"/>
    <w:rsid w:val="00370A3F"/>
    <w:rsid w:val="003714B8"/>
    <w:rsid w:val="003714C8"/>
    <w:rsid w:val="00371A50"/>
    <w:rsid w:val="00375D00"/>
    <w:rsid w:val="00376F65"/>
    <w:rsid w:val="00377136"/>
    <w:rsid w:val="0038002D"/>
    <w:rsid w:val="00381CF5"/>
    <w:rsid w:val="00381F1F"/>
    <w:rsid w:val="00382022"/>
    <w:rsid w:val="00382153"/>
    <w:rsid w:val="0038352E"/>
    <w:rsid w:val="0038525F"/>
    <w:rsid w:val="00386126"/>
    <w:rsid w:val="00387357"/>
    <w:rsid w:val="00387C52"/>
    <w:rsid w:val="003951EA"/>
    <w:rsid w:val="003963E9"/>
    <w:rsid w:val="00396BF6"/>
    <w:rsid w:val="003A059E"/>
    <w:rsid w:val="003A0F6C"/>
    <w:rsid w:val="003A1BC4"/>
    <w:rsid w:val="003A36BC"/>
    <w:rsid w:val="003A4140"/>
    <w:rsid w:val="003A622E"/>
    <w:rsid w:val="003A6317"/>
    <w:rsid w:val="003A660F"/>
    <w:rsid w:val="003A6D13"/>
    <w:rsid w:val="003A6F7E"/>
    <w:rsid w:val="003A7FB5"/>
    <w:rsid w:val="003B0EB0"/>
    <w:rsid w:val="003B1B7A"/>
    <w:rsid w:val="003B2FB4"/>
    <w:rsid w:val="003B3460"/>
    <w:rsid w:val="003B35BD"/>
    <w:rsid w:val="003B37EF"/>
    <w:rsid w:val="003B62C5"/>
    <w:rsid w:val="003B6EF0"/>
    <w:rsid w:val="003B7979"/>
    <w:rsid w:val="003B7B79"/>
    <w:rsid w:val="003C0828"/>
    <w:rsid w:val="003C1645"/>
    <w:rsid w:val="003C18DB"/>
    <w:rsid w:val="003C1A43"/>
    <w:rsid w:val="003C4C74"/>
    <w:rsid w:val="003D2648"/>
    <w:rsid w:val="003D32F7"/>
    <w:rsid w:val="003D4B35"/>
    <w:rsid w:val="003E0DA3"/>
    <w:rsid w:val="003E17DD"/>
    <w:rsid w:val="003E2B4B"/>
    <w:rsid w:val="003E53E0"/>
    <w:rsid w:val="003E5ED2"/>
    <w:rsid w:val="003E6C3C"/>
    <w:rsid w:val="003F000C"/>
    <w:rsid w:val="003F096C"/>
    <w:rsid w:val="003F1C5F"/>
    <w:rsid w:val="003F28C6"/>
    <w:rsid w:val="003F38A1"/>
    <w:rsid w:val="003F38B4"/>
    <w:rsid w:val="003F60CF"/>
    <w:rsid w:val="003F6475"/>
    <w:rsid w:val="003F6918"/>
    <w:rsid w:val="003F733D"/>
    <w:rsid w:val="0040009D"/>
    <w:rsid w:val="00401F47"/>
    <w:rsid w:val="00401FE7"/>
    <w:rsid w:val="00403C4B"/>
    <w:rsid w:val="0040549F"/>
    <w:rsid w:val="004058CA"/>
    <w:rsid w:val="00407CA7"/>
    <w:rsid w:val="00407FDD"/>
    <w:rsid w:val="00410D35"/>
    <w:rsid w:val="00414660"/>
    <w:rsid w:val="00415D40"/>
    <w:rsid w:val="004162D2"/>
    <w:rsid w:val="00417038"/>
    <w:rsid w:val="00420970"/>
    <w:rsid w:val="004217EA"/>
    <w:rsid w:val="004221BD"/>
    <w:rsid w:val="00425B0F"/>
    <w:rsid w:val="0042760B"/>
    <w:rsid w:val="00431C0E"/>
    <w:rsid w:val="00432F47"/>
    <w:rsid w:val="00433154"/>
    <w:rsid w:val="004334D3"/>
    <w:rsid w:val="0043440D"/>
    <w:rsid w:val="00434B2B"/>
    <w:rsid w:val="004377DC"/>
    <w:rsid w:val="004414E3"/>
    <w:rsid w:val="00441C1D"/>
    <w:rsid w:val="004439AB"/>
    <w:rsid w:val="00446A7C"/>
    <w:rsid w:val="00446C8C"/>
    <w:rsid w:val="004471A6"/>
    <w:rsid w:val="004501D1"/>
    <w:rsid w:val="00450A1A"/>
    <w:rsid w:val="00451371"/>
    <w:rsid w:val="004513BC"/>
    <w:rsid w:val="00453219"/>
    <w:rsid w:val="0045322B"/>
    <w:rsid w:val="00454018"/>
    <w:rsid w:val="004548DF"/>
    <w:rsid w:val="00454D58"/>
    <w:rsid w:val="0045536E"/>
    <w:rsid w:val="0045617C"/>
    <w:rsid w:val="00457614"/>
    <w:rsid w:val="0046071B"/>
    <w:rsid w:val="00462090"/>
    <w:rsid w:val="00463C1E"/>
    <w:rsid w:val="00465D34"/>
    <w:rsid w:val="00465F28"/>
    <w:rsid w:val="00467A28"/>
    <w:rsid w:val="00470804"/>
    <w:rsid w:val="00470BA4"/>
    <w:rsid w:val="00471E19"/>
    <w:rsid w:val="00472384"/>
    <w:rsid w:val="00472DC9"/>
    <w:rsid w:val="00474D5C"/>
    <w:rsid w:val="004750EF"/>
    <w:rsid w:val="004764B6"/>
    <w:rsid w:val="00476955"/>
    <w:rsid w:val="00477406"/>
    <w:rsid w:val="00477D31"/>
    <w:rsid w:val="00480437"/>
    <w:rsid w:val="004817B0"/>
    <w:rsid w:val="00483222"/>
    <w:rsid w:val="004841D1"/>
    <w:rsid w:val="004863D7"/>
    <w:rsid w:val="00486F69"/>
    <w:rsid w:val="0048705C"/>
    <w:rsid w:val="004874FF"/>
    <w:rsid w:val="004904E0"/>
    <w:rsid w:val="004905DA"/>
    <w:rsid w:val="004927D9"/>
    <w:rsid w:val="0049361F"/>
    <w:rsid w:val="004949D9"/>
    <w:rsid w:val="00494F89"/>
    <w:rsid w:val="00495A9E"/>
    <w:rsid w:val="00497D3C"/>
    <w:rsid w:val="004A0034"/>
    <w:rsid w:val="004A01FE"/>
    <w:rsid w:val="004A05F4"/>
    <w:rsid w:val="004A0A0F"/>
    <w:rsid w:val="004A13E8"/>
    <w:rsid w:val="004A199A"/>
    <w:rsid w:val="004A31FB"/>
    <w:rsid w:val="004A361B"/>
    <w:rsid w:val="004A3BBA"/>
    <w:rsid w:val="004A4A89"/>
    <w:rsid w:val="004A4B6E"/>
    <w:rsid w:val="004A507A"/>
    <w:rsid w:val="004A6888"/>
    <w:rsid w:val="004A6DE8"/>
    <w:rsid w:val="004A73F0"/>
    <w:rsid w:val="004B1E34"/>
    <w:rsid w:val="004B3A2E"/>
    <w:rsid w:val="004B55E7"/>
    <w:rsid w:val="004C086E"/>
    <w:rsid w:val="004C0FC0"/>
    <w:rsid w:val="004C18B4"/>
    <w:rsid w:val="004C1F50"/>
    <w:rsid w:val="004C24FD"/>
    <w:rsid w:val="004C3B00"/>
    <w:rsid w:val="004C51A2"/>
    <w:rsid w:val="004C59B5"/>
    <w:rsid w:val="004C5E8E"/>
    <w:rsid w:val="004C64F8"/>
    <w:rsid w:val="004C65E0"/>
    <w:rsid w:val="004D07FD"/>
    <w:rsid w:val="004D0CD2"/>
    <w:rsid w:val="004D0FD9"/>
    <w:rsid w:val="004D27E8"/>
    <w:rsid w:val="004D2886"/>
    <w:rsid w:val="004E1C2C"/>
    <w:rsid w:val="004E1D80"/>
    <w:rsid w:val="004E381F"/>
    <w:rsid w:val="004E437C"/>
    <w:rsid w:val="004E6DD9"/>
    <w:rsid w:val="004E79B1"/>
    <w:rsid w:val="004F0670"/>
    <w:rsid w:val="004F0BD8"/>
    <w:rsid w:val="004F2B4A"/>
    <w:rsid w:val="004F3594"/>
    <w:rsid w:val="004F3D59"/>
    <w:rsid w:val="004F3FB7"/>
    <w:rsid w:val="004F4C9F"/>
    <w:rsid w:val="004F5C41"/>
    <w:rsid w:val="004F69E0"/>
    <w:rsid w:val="004F6B6F"/>
    <w:rsid w:val="004F79BF"/>
    <w:rsid w:val="00500A09"/>
    <w:rsid w:val="00500B30"/>
    <w:rsid w:val="00500C7F"/>
    <w:rsid w:val="00500CF3"/>
    <w:rsid w:val="0050170F"/>
    <w:rsid w:val="00501710"/>
    <w:rsid w:val="00501F36"/>
    <w:rsid w:val="00502366"/>
    <w:rsid w:val="0050267E"/>
    <w:rsid w:val="005034F4"/>
    <w:rsid w:val="00503C88"/>
    <w:rsid w:val="00507F26"/>
    <w:rsid w:val="0051230E"/>
    <w:rsid w:val="00513D47"/>
    <w:rsid w:val="00514174"/>
    <w:rsid w:val="00514900"/>
    <w:rsid w:val="0051525E"/>
    <w:rsid w:val="0051711B"/>
    <w:rsid w:val="00517D7A"/>
    <w:rsid w:val="00522D59"/>
    <w:rsid w:val="00523AA3"/>
    <w:rsid w:val="00524178"/>
    <w:rsid w:val="00524699"/>
    <w:rsid w:val="00525872"/>
    <w:rsid w:val="00527C0F"/>
    <w:rsid w:val="00531D1E"/>
    <w:rsid w:val="00531D2F"/>
    <w:rsid w:val="0053214A"/>
    <w:rsid w:val="00532480"/>
    <w:rsid w:val="00536E93"/>
    <w:rsid w:val="005373D0"/>
    <w:rsid w:val="00540CB9"/>
    <w:rsid w:val="00541A2D"/>
    <w:rsid w:val="00541AED"/>
    <w:rsid w:val="005463E7"/>
    <w:rsid w:val="00546519"/>
    <w:rsid w:val="00547ECE"/>
    <w:rsid w:val="0055068E"/>
    <w:rsid w:val="005509A6"/>
    <w:rsid w:val="00550AAD"/>
    <w:rsid w:val="00551FB5"/>
    <w:rsid w:val="00552505"/>
    <w:rsid w:val="00557537"/>
    <w:rsid w:val="00560EDF"/>
    <w:rsid w:val="00561E1C"/>
    <w:rsid w:val="0056440A"/>
    <w:rsid w:val="00572C1A"/>
    <w:rsid w:val="00572E5E"/>
    <w:rsid w:val="00572E65"/>
    <w:rsid w:val="005741C0"/>
    <w:rsid w:val="0057462E"/>
    <w:rsid w:val="00577476"/>
    <w:rsid w:val="005775CB"/>
    <w:rsid w:val="00582D49"/>
    <w:rsid w:val="00591F2B"/>
    <w:rsid w:val="005923F6"/>
    <w:rsid w:val="00592472"/>
    <w:rsid w:val="00592932"/>
    <w:rsid w:val="005935FC"/>
    <w:rsid w:val="00595FA0"/>
    <w:rsid w:val="005961E0"/>
    <w:rsid w:val="005A141B"/>
    <w:rsid w:val="005A4248"/>
    <w:rsid w:val="005A449D"/>
    <w:rsid w:val="005B0AEB"/>
    <w:rsid w:val="005B0F98"/>
    <w:rsid w:val="005B1BC2"/>
    <w:rsid w:val="005B1E9E"/>
    <w:rsid w:val="005B5B95"/>
    <w:rsid w:val="005B71AE"/>
    <w:rsid w:val="005B71EA"/>
    <w:rsid w:val="005B76D9"/>
    <w:rsid w:val="005B7B4C"/>
    <w:rsid w:val="005C2821"/>
    <w:rsid w:val="005C3CFD"/>
    <w:rsid w:val="005C53F0"/>
    <w:rsid w:val="005C57C5"/>
    <w:rsid w:val="005C6023"/>
    <w:rsid w:val="005D0064"/>
    <w:rsid w:val="005D1DD5"/>
    <w:rsid w:val="005D3C25"/>
    <w:rsid w:val="005D4053"/>
    <w:rsid w:val="005D4D84"/>
    <w:rsid w:val="005D4FFC"/>
    <w:rsid w:val="005D6076"/>
    <w:rsid w:val="005D676F"/>
    <w:rsid w:val="005D7571"/>
    <w:rsid w:val="005D7944"/>
    <w:rsid w:val="005E08D3"/>
    <w:rsid w:val="005E471E"/>
    <w:rsid w:val="005E4AC7"/>
    <w:rsid w:val="005E4E26"/>
    <w:rsid w:val="005E5084"/>
    <w:rsid w:val="005E67D1"/>
    <w:rsid w:val="005E6A49"/>
    <w:rsid w:val="005E75DB"/>
    <w:rsid w:val="005F0A7B"/>
    <w:rsid w:val="005F16D5"/>
    <w:rsid w:val="005F498E"/>
    <w:rsid w:val="005F5CFC"/>
    <w:rsid w:val="00602311"/>
    <w:rsid w:val="00605C0B"/>
    <w:rsid w:val="00607574"/>
    <w:rsid w:val="00612850"/>
    <w:rsid w:val="006128A2"/>
    <w:rsid w:val="00612933"/>
    <w:rsid w:val="006133C6"/>
    <w:rsid w:val="0061500A"/>
    <w:rsid w:val="0061574D"/>
    <w:rsid w:val="00616496"/>
    <w:rsid w:val="00616CB4"/>
    <w:rsid w:val="00616F75"/>
    <w:rsid w:val="006178F8"/>
    <w:rsid w:val="00617B82"/>
    <w:rsid w:val="00617D8E"/>
    <w:rsid w:val="0062002D"/>
    <w:rsid w:val="006205AC"/>
    <w:rsid w:val="00622A88"/>
    <w:rsid w:val="00624FF4"/>
    <w:rsid w:val="00627FA4"/>
    <w:rsid w:val="00632F66"/>
    <w:rsid w:val="00640C83"/>
    <w:rsid w:val="00641722"/>
    <w:rsid w:val="006424F2"/>
    <w:rsid w:val="00643CAA"/>
    <w:rsid w:val="00644CB1"/>
    <w:rsid w:val="00651B06"/>
    <w:rsid w:val="00653177"/>
    <w:rsid w:val="00653181"/>
    <w:rsid w:val="00653FB3"/>
    <w:rsid w:val="00654981"/>
    <w:rsid w:val="00655609"/>
    <w:rsid w:val="006601C4"/>
    <w:rsid w:val="00660E68"/>
    <w:rsid w:val="00661010"/>
    <w:rsid w:val="00662EAB"/>
    <w:rsid w:val="0066411F"/>
    <w:rsid w:val="0066470A"/>
    <w:rsid w:val="00665157"/>
    <w:rsid w:val="00671642"/>
    <w:rsid w:val="006724EA"/>
    <w:rsid w:val="006727E5"/>
    <w:rsid w:val="00672E2A"/>
    <w:rsid w:val="00674026"/>
    <w:rsid w:val="0067555F"/>
    <w:rsid w:val="00676918"/>
    <w:rsid w:val="00676A84"/>
    <w:rsid w:val="00677888"/>
    <w:rsid w:val="00681925"/>
    <w:rsid w:val="00681C39"/>
    <w:rsid w:val="0068355D"/>
    <w:rsid w:val="006842FA"/>
    <w:rsid w:val="00684B55"/>
    <w:rsid w:val="006863C6"/>
    <w:rsid w:val="00687037"/>
    <w:rsid w:val="0068749C"/>
    <w:rsid w:val="00687BFC"/>
    <w:rsid w:val="00687ED6"/>
    <w:rsid w:val="00690F86"/>
    <w:rsid w:val="00691411"/>
    <w:rsid w:val="00691767"/>
    <w:rsid w:val="006924DC"/>
    <w:rsid w:val="006935BE"/>
    <w:rsid w:val="00694483"/>
    <w:rsid w:val="006945E8"/>
    <w:rsid w:val="0069491D"/>
    <w:rsid w:val="006A0014"/>
    <w:rsid w:val="006A0638"/>
    <w:rsid w:val="006A0C90"/>
    <w:rsid w:val="006A0CDD"/>
    <w:rsid w:val="006A0DC0"/>
    <w:rsid w:val="006A1736"/>
    <w:rsid w:val="006A32F1"/>
    <w:rsid w:val="006A3E36"/>
    <w:rsid w:val="006A4DF6"/>
    <w:rsid w:val="006A72B0"/>
    <w:rsid w:val="006B0204"/>
    <w:rsid w:val="006B17B6"/>
    <w:rsid w:val="006B5FD9"/>
    <w:rsid w:val="006B6F72"/>
    <w:rsid w:val="006B7CD8"/>
    <w:rsid w:val="006C039F"/>
    <w:rsid w:val="006C2707"/>
    <w:rsid w:val="006C304C"/>
    <w:rsid w:val="006C5F86"/>
    <w:rsid w:val="006C62BF"/>
    <w:rsid w:val="006C6578"/>
    <w:rsid w:val="006C6E8D"/>
    <w:rsid w:val="006C7899"/>
    <w:rsid w:val="006D0331"/>
    <w:rsid w:val="006D1678"/>
    <w:rsid w:val="006D1B2B"/>
    <w:rsid w:val="006D22CB"/>
    <w:rsid w:val="006D3A11"/>
    <w:rsid w:val="006D4CB2"/>
    <w:rsid w:val="006D503D"/>
    <w:rsid w:val="006D534C"/>
    <w:rsid w:val="006D5E2B"/>
    <w:rsid w:val="006D6C0F"/>
    <w:rsid w:val="006D6E92"/>
    <w:rsid w:val="006D7798"/>
    <w:rsid w:val="006E1B78"/>
    <w:rsid w:val="006F06EE"/>
    <w:rsid w:val="006F0D98"/>
    <w:rsid w:val="006F2947"/>
    <w:rsid w:val="006F2A3C"/>
    <w:rsid w:val="006F2A62"/>
    <w:rsid w:val="006F31E0"/>
    <w:rsid w:val="006F3B5A"/>
    <w:rsid w:val="006F4022"/>
    <w:rsid w:val="006F4B6F"/>
    <w:rsid w:val="006F5C41"/>
    <w:rsid w:val="006F721E"/>
    <w:rsid w:val="006F7533"/>
    <w:rsid w:val="006F786D"/>
    <w:rsid w:val="00700DE0"/>
    <w:rsid w:val="0070159F"/>
    <w:rsid w:val="00703660"/>
    <w:rsid w:val="007048AE"/>
    <w:rsid w:val="007064A4"/>
    <w:rsid w:val="0070761E"/>
    <w:rsid w:val="00713C81"/>
    <w:rsid w:val="0071451B"/>
    <w:rsid w:val="00714738"/>
    <w:rsid w:val="00716621"/>
    <w:rsid w:val="00717356"/>
    <w:rsid w:val="00717DC0"/>
    <w:rsid w:val="00723520"/>
    <w:rsid w:val="0072377C"/>
    <w:rsid w:val="00723C2B"/>
    <w:rsid w:val="00723E87"/>
    <w:rsid w:val="00724049"/>
    <w:rsid w:val="00724DF2"/>
    <w:rsid w:val="007258DF"/>
    <w:rsid w:val="00725C41"/>
    <w:rsid w:val="00726D0E"/>
    <w:rsid w:val="0072769E"/>
    <w:rsid w:val="00730797"/>
    <w:rsid w:val="00730CF6"/>
    <w:rsid w:val="00730D9C"/>
    <w:rsid w:val="00731140"/>
    <w:rsid w:val="00731DAB"/>
    <w:rsid w:val="00732DF9"/>
    <w:rsid w:val="007335B2"/>
    <w:rsid w:val="0073640C"/>
    <w:rsid w:val="00736B59"/>
    <w:rsid w:val="00737D19"/>
    <w:rsid w:val="00741F3B"/>
    <w:rsid w:val="00742F10"/>
    <w:rsid w:val="00742F9B"/>
    <w:rsid w:val="00744F07"/>
    <w:rsid w:val="00745F04"/>
    <w:rsid w:val="007460EE"/>
    <w:rsid w:val="007468B7"/>
    <w:rsid w:val="00750CE3"/>
    <w:rsid w:val="00750F12"/>
    <w:rsid w:val="0075275F"/>
    <w:rsid w:val="00754BAA"/>
    <w:rsid w:val="00756107"/>
    <w:rsid w:val="00756279"/>
    <w:rsid w:val="007570D7"/>
    <w:rsid w:val="00757169"/>
    <w:rsid w:val="007606B7"/>
    <w:rsid w:val="00761083"/>
    <w:rsid w:val="00761217"/>
    <w:rsid w:val="007616A3"/>
    <w:rsid w:val="00763AC6"/>
    <w:rsid w:val="00763B7A"/>
    <w:rsid w:val="00764E0C"/>
    <w:rsid w:val="00766157"/>
    <w:rsid w:val="007665A1"/>
    <w:rsid w:val="00766B83"/>
    <w:rsid w:val="00766C13"/>
    <w:rsid w:val="00766D7F"/>
    <w:rsid w:val="007705B8"/>
    <w:rsid w:val="0077101B"/>
    <w:rsid w:val="00771952"/>
    <w:rsid w:val="00772A2A"/>
    <w:rsid w:val="00773777"/>
    <w:rsid w:val="00773A66"/>
    <w:rsid w:val="007742E2"/>
    <w:rsid w:val="00774E33"/>
    <w:rsid w:val="00776D43"/>
    <w:rsid w:val="007777C8"/>
    <w:rsid w:val="007803B2"/>
    <w:rsid w:val="00780A2A"/>
    <w:rsid w:val="00780DC1"/>
    <w:rsid w:val="00781187"/>
    <w:rsid w:val="00782371"/>
    <w:rsid w:val="00782853"/>
    <w:rsid w:val="00782D88"/>
    <w:rsid w:val="0078341E"/>
    <w:rsid w:val="00784EE1"/>
    <w:rsid w:val="00785104"/>
    <w:rsid w:val="0078658C"/>
    <w:rsid w:val="00786F57"/>
    <w:rsid w:val="0078712D"/>
    <w:rsid w:val="00787733"/>
    <w:rsid w:val="0078784C"/>
    <w:rsid w:val="007901B9"/>
    <w:rsid w:val="00790455"/>
    <w:rsid w:val="007907F5"/>
    <w:rsid w:val="00791B0E"/>
    <w:rsid w:val="00794E6D"/>
    <w:rsid w:val="007957BF"/>
    <w:rsid w:val="00796D21"/>
    <w:rsid w:val="00796E4D"/>
    <w:rsid w:val="00796FC6"/>
    <w:rsid w:val="007A13F5"/>
    <w:rsid w:val="007A149D"/>
    <w:rsid w:val="007A2863"/>
    <w:rsid w:val="007A365C"/>
    <w:rsid w:val="007A4699"/>
    <w:rsid w:val="007A4F57"/>
    <w:rsid w:val="007A7D8C"/>
    <w:rsid w:val="007B1D74"/>
    <w:rsid w:val="007B2B35"/>
    <w:rsid w:val="007B45D3"/>
    <w:rsid w:val="007B5963"/>
    <w:rsid w:val="007B5D2B"/>
    <w:rsid w:val="007B5E25"/>
    <w:rsid w:val="007C0891"/>
    <w:rsid w:val="007C1AD3"/>
    <w:rsid w:val="007C2847"/>
    <w:rsid w:val="007C384B"/>
    <w:rsid w:val="007C4A6D"/>
    <w:rsid w:val="007C55B5"/>
    <w:rsid w:val="007C6F49"/>
    <w:rsid w:val="007C796B"/>
    <w:rsid w:val="007C79B2"/>
    <w:rsid w:val="007D0EE1"/>
    <w:rsid w:val="007D2205"/>
    <w:rsid w:val="007D253E"/>
    <w:rsid w:val="007D267F"/>
    <w:rsid w:val="007D4F60"/>
    <w:rsid w:val="007D5400"/>
    <w:rsid w:val="007D7B7A"/>
    <w:rsid w:val="007E0F59"/>
    <w:rsid w:val="007E36D7"/>
    <w:rsid w:val="007E396D"/>
    <w:rsid w:val="007E4474"/>
    <w:rsid w:val="007E6560"/>
    <w:rsid w:val="007E67EC"/>
    <w:rsid w:val="007F008F"/>
    <w:rsid w:val="007F0DCF"/>
    <w:rsid w:val="007F46E9"/>
    <w:rsid w:val="007F5BF5"/>
    <w:rsid w:val="007F783B"/>
    <w:rsid w:val="008008F7"/>
    <w:rsid w:val="008030A9"/>
    <w:rsid w:val="00803C81"/>
    <w:rsid w:val="00806B4C"/>
    <w:rsid w:val="00810855"/>
    <w:rsid w:val="00814282"/>
    <w:rsid w:val="0081574F"/>
    <w:rsid w:val="00816DBB"/>
    <w:rsid w:val="00817386"/>
    <w:rsid w:val="00817F64"/>
    <w:rsid w:val="0082007E"/>
    <w:rsid w:val="00821D85"/>
    <w:rsid w:val="00823682"/>
    <w:rsid w:val="00825A82"/>
    <w:rsid w:val="00825B9D"/>
    <w:rsid w:val="00827F0C"/>
    <w:rsid w:val="008309C0"/>
    <w:rsid w:val="00831B8A"/>
    <w:rsid w:val="0083582F"/>
    <w:rsid w:val="00836D11"/>
    <w:rsid w:val="00836E4E"/>
    <w:rsid w:val="008373AF"/>
    <w:rsid w:val="008374D8"/>
    <w:rsid w:val="008407B1"/>
    <w:rsid w:val="008420EB"/>
    <w:rsid w:val="008422D8"/>
    <w:rsid w:val="00842308"/>
    <w:rsid w:val="008423EF"/>
    <w:rsid w:val="00842B43"/>
    <w:rsid w:val="008433F5"/>
    <w:rsid w:val="00846F0E"/>
    <w:rsid w:val="00847536"/>
    <w:rsid w:val="00847710"/>
    <w:rsid w:val="00847C28"/>
    <w:rsid w:val="00853473"/>
    <w:rsid w:val="00854559"/>
    <w:rsid w:val="00857643"/>
    <w:rsid w:val="0085796D"/>
    <w:rsid w:val="0086297D"/>
    <w:rsid w:val="00862DB3"/>
    <w:rsid w:val="0086705E"/>
    <w:rsid w:val="00867B87"/>
    <w:rsid w:val="00870558"/>
    <w:rsid w:val="008706D6"/>
    <w:rsid w:val="008712BB"/>
    <w:rsid w:val="00874352"/>
    <w:rsid w:val="008752A8"/>
    <w:rsid w:val="00875FFC"/>
    <w:rsid w:val="008760F2"/>
    <w:rsid w:val="008766C0"/>
    <w:rsid w:val="00876A41"/>
    <w:rsid w:val="00881966"/>
    <w:rsid w:val="00881C34"/>
    <w:rsid w:val="00890C9E"/>
    <w:rsid w:val="0089501E"/>
    <w:rsid w:val="00896979"/>
    <w:rsid w:val="008A14B3"/>
    <w:rsid w:val="008A1C32"/>
    <w:rsid w:val="008A2582"/>
    <w:rsid w:val="008A33EA"/>
    <w:rsid w:val="008A4503"/>
    <w:rsid w:val="008A5361"/>
    <w:rsid w:val="008A63F6"/>
    <w:rsid w:val="008A7E54"/>
    <w:rsid w:val="008B27F6"/>
    <w:rsid w:val="008B5D54"/>
    <w:rsid w:val="008B6220"/>
    <w:rsid w:val="008B792F"/>
    <w:rsid w:val="008B7ADF"/>
    <w:rsid w:val="008C01E3"/>
    <w:rsid w:val="008C2A1E"/>
    <w:rsid w:val="008C3387"/>
    <w:rsid w:val="008C3C18"/>
    <w:rsid w:val="008C3EE7"/>
    <w:rsid w:val="008C6CB0"/>
    <w:rsid w:val="008C6D59"/>
    <w:rsid w:val="008D1DB7"/>
    <w:rsid w:val="008D25BD"/>
    <w:rsid w:val="008D2CFA"/>
    <w:rsid w:val="008D5AEA"/>
    <w:rsid w:val="008D60F9"/>
    <w:rsid w:val="008D7830"/>
    <w:rsid w:val="008D7F2A"/>
    <w:rsid w:val="008D7FDB"/>
    <w:rsid w:val="008E0414"/>
    <w:rsid w:val="008E080B"/>
    <w:rsid w:val="008E0DF1"/>
    <w:rsid w:val="008E2C4D"/>
    <w:rsid w:val="008E2EDB"/>
    <w:rsid w:val="008E38DF"/>
    <w:rsid w:val="008E3965"/>
    <w:rsid w:val="008E48BE"/>
    <w:rsid w:val="008E4EBD"/>
    <w:rsid w:val="008F025E"/>
    <w:rsid w:val="008F0D84"/>
    <w:rsid w:val="008F0DB6"/>
    <w:rsid w:val="008F0E52"/>
    <w:rsid w:val="008F1415"/>
    <w:rsid w:val="008F3A1A"/>
    <w:rsid w:val="008F640B"/>
    <w:rsid w:val="008F71A1"/>
    <w:rsid w:val="00900994"/>
    <w:rsid w:val="00900F7C"/>
    <w:rsid w:val="009019F8"/>
    <w:rsid w:val="00902D52"/>
    <w:rsid w:val="0090509A"/>
    <w:rsid w:val="00905177"/>
    <w:rsid w:val="00910DF3"/>
    <w:rsid w:val="00911236"/>
    <w:rsid w:val="009120DC"/>
    <w:rsid w:val="009129B5"/>
    <w:rsid w:val="009144AB"/>
    <w:rsid w:val="00914FEB"/>
    <w:rsid w:val="009151D6"/>
    <w:rsid w:val="009169A0"/>
    <w:rsid w:val="009177A6"/>
    <w:rsid w:val="009202E5"/>
    <w:rsid w:val="00921AEE"/>
    <w:rsid w:val="00922A57"/>
    <w:rsid w:val="009231E7"/>
    <w:rsid w:val="00923D52"/>
    <w:rsid w:val="00924CF6"/>
    <w:rsid w:val="00926888"/>
    <w:rsid w:val="00930201"/>
    <w:rsid w:val="00930BCC"/>
    <w:rsid w:val="009338E7"/>
    <w:rsid w:val="00933DDA"/>
    <w:rsid w:val="00934D65"/>
    <w:rsid w:val="009353F3"/>
    <w:rsid w:val="0093679A"/>
    <w:rsid w:val="00937B1A"/>
    <w:rsid w:val="00937D6B"/>
    <w:rsid w:val="00941B03"/>
    <w:rsid w:val="009431CE"/>
    <w:rsid w:val="00943D4A"/>
    <w:rsid w:val="00943FF9"/>
    <w:rsid w:val="00945109"/>
    <w:rsid w:val="00946F9C"/>
    <w:rsid w:val="0094769D"/>
    <w:rsid w:val="00947748"/>
    <w:rsid w:val="009504D0"/>
    <w:rsid w:val="009507B3"/>
    <w:rsid w:val="0095109F"/>
    <w:rsid w:val="009526D7"/>
    <w:rsid w:val="009541A5"/>
    <w:rsid w:val="00954A82"/>
    <w:rsid w:val="00955A54"/>
    <w:rsid w:val="00962025"/>
    <w:rsid w:val="009628C5"/>
    <w:rsid w:val="00963091"/>
    <w:rsid w:val="00963E7C"/>
    <w:rsid w:val="0096416D"/>
    <w:rsid w:val="00965111"/>
    <w:rsid w:val="00965FF2"/>
    <w:rsid w:val="009660E6"/>
    <w:rsid w:val="00966244"/>
    <w:rsid w:val="00966FB2"/>
    <w:rsid w:val="009707DC"/>
    <w:rsid w:val="0097104D"/>
    <w:rsid w:val="009741D4"/>
    <w:rsid w:val="00975610"/>
    <w:rsid w:val="009758B6"/>
    <w:rsid w:val="00975BB6"/>
    <w:rsid w:val="00980635"/>
    <w:rsid w:val="00980955"/>
    <w:rsid w:val="00981F10"/>
    <w:rsid w:val="00982A12"/>
    <w:rsid w:val="00984FE5"/>
    <w:rsid w:val="009852CE"/>
    <w:rsid w:val="00985F50"/>
    <w:rsid w:val="00986DF1"/>
    <w:rsid w:val="009919D4"/>
    <w:rsid w:val="00991D6E"/>
    <w:rsid w:val="00991E19"/>
    <w:rsid w:val="00992C43"/>
    <w:rsid w:val="0099385A"/>
    <w:rsid w:val="00994CF7"/>
    <w:rsid w:val="009952CE"/>
    <w:rsid w:val="00996B07"/>
    <w:rsid w:val="0099732C"/>
    <w:rsid w:val="00997D0E"/>
    <w:rsid w:val="009A2583"/>
    <w:rsid w:val="009A29AB"/>
    <w:rsid w:val="009A7170"/>
    <w:rsid w:val="009A79E1"/>
    <w:rsid w:val="009A7ED2"/>
    <w:rsid w:val="009B0947"/>
    <w:rsid w:val="009B2A3D"/>
    <w:rsid w:val="009B3652"/>
    <w:rsid w:val="009B607A"/>
    <w:rsid w:val="009B619D"/>
    <w:rsid w:val="009B6659"/>
    <w:rsid w:val="009B6B05"/>
    <w:rsid w:val="009B6C62"/>
    <w:rsid w:val="009B6D0C"/>
    <w:rsid w:val="009C1382"/>
    <w:rsid w:val="009C1CC5"/>
    <w:rsid w:val="009C3284"/>
    <w:rsid w:val="009C6E99"/>
    <w:rsid w:val="009D0847"/>
    <w:rsid w:val="009D39C5"/>
    <w:rsid w:val="009D4260"/>
    <w:rsid w:val="009D52F4"/>
    <w:rsid w:val="009D59E1"/>
    <w:rsid w:val="009D5E57"/>
    <w:rsid w:val="009D6359"/>
    <w:rsid w:val="009D6D99"/>
    <w:rsid w:val="009D6E6D"/>
    <w:rsid w:val="009E0871"/>
    <w:rsid w:val="009E0AC3"/>
    <w:rsid w:val="009E0E51"/>
    <w:rsid w:val="009E1D47"/>
    <w:rsid w:val="009E44B3"/>
    <w:rsid w:val="009E4819"/>
    <w:rsid w:val="009E4E6A"/>
    <w:rsid w:val="009E52BF"/>
    <w:rsid w:val="009E71D9"/>
    <w:rsid w:val="009F0EE4"/>
    <w:rsid w:val="009F3162"/>
    <w:rsid w:val="009F36BB"/>
    <w:rsid w:val="009F3A0C"/>
    <w:rsid w:val="009F3A66"/>
    <w:rsid w:val="009F3C5A"/>
    <w:rsid w:val="009F4B97"/>
    <w:rsid w:val="009F4E6B"/>
    <w:rsid w:val="009F51DA"/>
    <w:rsid w:val="009F5296"/>
    <w:rsid w:val="009F71F4"/>
    <w:rsid w:val="009F7AAD"/>
    <w:rsid w:val="00A0092A"/>
    <w:rsid w:val="00A057AA"/>
    <w:rsid w:val="00A05DF8"/>
    <w:rsid w:val="00A0623E"/>
    <w:rsid w:val="00A06B23"/>
    <w:rsid w:val="00A07C84"/>
    <w:rsid w:val="00A100BB"/>
    <w:rsid w:val="00A10101"/>
    <w:rsid w:val="00A10586"/>
    <w:rsid w:val="00A10825"/>
    <w:rsid w:val="00A10E07"/>
    <w:rsid w:val="00A12462"/>
    <w:rsid w:val="00A124D5"/>
    <w:rsid w:val="00A12F70"/>
    <w:rsid w:val="00A13AFC"/>
    <w:rsid w:val="00A14D5C"/>
    <w:rsid w:val="00A17B83"/>
    <w:rsid w:val="00A20B69"/>
    <w:rsid w:val="00A21388"/>
    <w:rsid w:val="00A2295D"/>
    <w:rsid w:val="00A22C3D"/>
    <w:rsid w:val="00A23247"/>
    <w:rsid w:val="00A24090"/>
    <w:rsid w:val="00A24147"/>
    <w:rsid w:val="00A25CDC"/>
    <w:rsid w:val="00A2638E"/>
    <w:rsid w:val="00A267DA"/>
    <w:rsid w:val="00A26E24"/>
    <w:rsid w:val="00A30A8C"/>
    <w:rsid w:val="00A318E1"/>
    <w:rsid w:val="00A335B5"/>
    <w:rsid w:val="00A338EA"/>
    <w:rsid w:val="00A366EA"/>
    <w:rsid w:val="00A36DC0"/>
    <w:rsid w:val="00A40D2E"/>
    <w:rsid w:val="00A41F83"/>
    <w:rsid w:val="00A42386"/>
    <w:rsid w:val="00A460C5"/>
    <w:rsid w:val="00A46CB5"/>
    <w:rsid w:val="00A479A8"/>
    <w:rsid w:val="00A5036D"/>
    <w:rsid w:val="00A5176F"/>
    <w:rsid w:val="00A51A42"/>
    <w:rsid w:val="00A51A7E"/>
    <w:rsid w:val="00A53EDF"/>
    <w:rsid w:val="00A54914"/>
    <w:rsid w:val="00A56389"/>
    <w:rsid w:val="00A56537"/>
    <w:rsid w:val="00A56A54"/>
    <w:rsid w:val="00A56F4D"/>
    <w:rsid w:val="00A60326"/>
    <w:rsid w:val="00A60859"/>
    <w:rsid w:val="00A624AD"/>
    <w:rsid w:val="00A63A80"/>
    <w:rsid w:val="00A63D6E"/>
    <w:rsid w:val="00A64305"/>
    <w:rsid w:val="00A66944"/>
    <w:rsid w:val="00A67086"/>
    <w:rsid w:val="00A70009"/>
    <w:rsid w:val="00A72625"/>
    <w:rsid w:val="00A737CE"/>
    <w:rsid w:val="00A7408B"/>
    <w:rsid w:val="00A741B3"/>
    <w:rsid w:val="00A77A91"/>
    <w:rsid w:val="00A8194D"/>
    <w:rsid w:val="00A8207C"/>
    <w:rsid w:val="00A829F8"/>
    <w:rsid w:val="00A83051"/>
    <w:rsid w:val="00A83587"/>
    <w:rsid w:val="00A854EC"/>
    <w:rsid w:val="00A85EDB"/>
    <w:rsid w:val="00A91233"/>
    <w:rsid w:val="00A926CE"/>
    <w:rsid w:val="00A93DBF"/>
    <w:rsid w:val="00A94331"/>
    <w:rsid w:val="00A952F8"/>
    <w:rsid w:val="00A95389"/>
    <w:rsid w:val="00A96498"/>
    <w:rsid w:val="00AA075F"/>
    <w:rsid w:val="00AA36D0"/>
    <w:rsid w:val="00AA44FA"/>
    <w:rsid w:val="00AA4716"/>
    <w:rsid w:val="00AA5403"/>
    <w:rsid w:val="00AA7504"/>
    <w:rsid w:val="00AA7A06"/>
    <w:rsid w:val="00AA7FD2"/>
    <w:rsid w:val="00AB0075"/>
    <w:rsid w:val="00AB0E55"/>
    <w:rsid w:val="00AB10B0"/>
    <w:rsid w:val="00AB2229"/>
    <w:rsid w:val="00AB2577"/>
    <w:rsid w:val="00AB3D8E"/>
    <w:rsid w:val="00AB3FEE"/>
    <w:rsid w:val="00AB4ECB"/>
    <w:rsid w:val="00AB561F"/>
    <w:rsid w:val="00AB7E0D"/>
    <w:rsid w:val="00AC04C6"/>
    <w:rsid w:val="00AC0EDF"/>
    <w:rsid w:val="00AC1F5A"/>
    <w:rsid w:val="00AC4841"/>
    <w:rsid w:val="00AC5352"/>
    <w:rsid w:val="00AC542A"/>
    <w:rsid w:val="00AC65BD"/>
    <w:rsid w:val="00AC7459"/>
    <w:rsid w:val="00AC75BA"/>
    <w:rsid w:val="00AD1EDC"/>
    <w:rsid w:val="00AD2DB8"/>
    <w:rsid w:val="00AD2F36"/>
    <w:rsid w:val="00AD4A08"/>
    <w:rsid w:val="00AD4D11"/>
    <w:rsid w:val="00AE03CF"/>
    <w:rsid w:val="00AE1CD2"/>
    <w:rsid w:val="00AE1D1B"/>
    <w:rsid w:val="00AE3064"/>
    <w:rsid w:val="00AE4916"/>
    <w:rsid w:val="00AE4FFA"/>
    <w:rsid w:val="00AE6B4F"/>
    <w:rsid w:val="00AE75E2"/>
    <w:rsid w:val="00AF02FC"/>
    <w:rsid w:val="00AF07B4"/>
    <w:rsid w:val="00AF25D4"/>
    <w:rsid w:val="00AF2AA9"/>
    <w:rsid w:val="00AF3D0C"/>
    <w:rsid w:val="00AF4075"/>
    <w:rsid w:val="00AF4909"/>
    <w:rsid w:val="00AF729E"/>
    <w:rsid w:val="00AF7487"/>
    <w:rsid w:val="00B01671"/>
    <w:rsid w:val="00B01747"/>
    <w:rsid w:val="00B019D5"/>
    <w:rsid w:val="00B01DCF"/>
    <w:rsid w:val="00B0226E"/>
    <w:rsid w:val="00B02EDB"/>
    <w:rsid w:val="00B050D2"/>
    <w:rsid w:val="00B053E7"/>
    <w:rsid w:val="00B06697"/>
    <w:rsid w:val="00B076DE"/>
    <w:rsid w:val="00B079D1"/>
    <w:rsid w:val="00B10D5A"/>
    <w:rsid w:val="00B11961"/>
    <w:rsid w:val="00B11FF6"/>
    <w:rsid w:val="00B12106"/>
    <w:rsid w:val="00B1325D"/>
    <w:rsid w:val="00B13706"/>
    <w:rsid w:val="00B14F83"/>
    <w:rsid w:val="00B15508"/>
    <w:rsid w:val="00B1721D"/>
    <w:rsid w:val="00B20021"/>
    <w:rsid w:val="00B20F02"/>
    <w:rsid w:val="00B21EED"/>
    <w:rsid w:val="00B239CF"/>
    <w:rsid w:val="00B243C4"/>
    <w:rsid w:val="00B250F2"/>
    <w:rsid w:val="00B257FD"/>
    <w:rsid w:val="00B25E70"/>
    <w:rsid w:val="00B26887"/>
    <w:rsid w:val="00B303D0"/>
    <w:rsid w:val="00B3067C"/>
    <w:rsid w:val="00B30E99"/>
    <w:rsid w:val="00B312F0"/>
    <w:rsid w:val="00B3412A"/>
    <w:rsid w:val="00B361C2"/>
    <w:rsid w:val="00B36C37"/>
    <w:rsid w:val="00B36EF8"/>
    <w:rsid w:val="00B40A0C"/>
    <w:rsid w:val="00B41181"/>
    <w:rsid w:val="00B463A2"/>
    <w:rsid w:val="00B46EF4"/>
    <w:rsid w:val="00B50323"/>
    <w:rsid w:val="00B511D9"/>
    <w:rsid w:val="00B512A5"/>
    <w:rsid w:val="00B52F5E"/>
    <w:rsid w:val="00B537C2"/>
    <w:rsid w:val="00B53EE5"/>
    <w:rsid w:val="00B55735"/>
    <w:rsid w:val="00B56EE4"/>
    <w:rsid w:val="00B600D4"/>
    <w:rsid w:val="00B608AC"/>
    <w:rsid w:val="00B61519"/>
    <w:rsid w:val="00B64304"/>
    <w:rsid w:val="00B64475"/>
    <w:rsid w:val="00B64B9E"/>
    <w:rsid w:val="00B65416"/>
    <w:rsid w:val="00B65FC6"/>
    <w:rsid w:val="00B667ED"/>
    <w:rsid w:val="00B712EE"/>
    <w:rsid w:val="00B71582"/>
    <w:rsid w:val="00B71AE1"/>
    <w:rsid w:val="00B7261F"/>
    <w:rsid w:val="00B72BD2"/>
    <w:rsid w:val="00B734AF"/>
    <w:rsid w:val="00B7425A"/>
    <w:rsid w:val="00B750D4"/>
    <w:rsid w:val="00B8066C"/>
    <w:rsid w:val="00B82316"/>
    <w:rsid w:val="00B841AF"/>
    <w:rsid w:val="00B860F2"/>
    <w:rsid w:val="00B86FDD"/>
    <w:rsid w:val="00B87082"/>
    <w:rsid w:val="00B87C4A"/>
    <w:rsid w:val="00B87D4C"/>
    <w:rsid w:val="00B9088D"/>
    <w:rsid w:val="00B91400"/>
    <w:rsid w:val="00B91BA7"/>
    <w:rsid w:val="00B93947"/>
    <w:rsid w:val="00B94072"/>
    <w:rsid w:val="00B942F6"/>
    <w:rsid w:val="00B96ED9"/>
    <w:rsid w:val="00B97CF7"/>
    <w:rsid w:val="00BA0044"/>
    <w:rsid w:val="00BA0D2B"/>
    <w:rsid w:val="00BA1795"/>
    <w:rsid w:val="00BA1F04"/>
    <w:rsid w:val="00BA3B8C"/>
    <w:rsid w:val="00BA3D29"/>
    <w:rsid w:val="00BA6606"/>
    <w:rsid w:val="00BA6B1A"/>
    <w:rsid w:val="00BA7380"/>
    <w:rsid w:val="00BA79FA"/>
    <w:rsid w:val="00BB450D"/>
    <w:rsid w:val="00BB51E2"/>
    <w:rsid w:val="00BB57B2"/>
    <w:rsid w:val="00BB6D4C"/>
    <w:rsid w:val="00BB7446"/>
    <w:rsid w:val="00BB7A13"/>
    <w:rsid w:val="00BB7E99"/>
    <w:rsid w:val="00BC029F"/>
    <w:rsid w:val="00BC080E"/>
    <w:rsid w:val="00BC0E33"/>
    <w:rsid w:val="00BC21C8"/>
    <w:rsid w:val="00BC32A0"/>
    <w:rsid w:val="00BC3779"/>
    <w:rsid w:val="00BC3CDE"/>
    <w:rsid w:val="00BC70C4"/>
    <w:rsid w:val="00BC7BBC"/>
    <w:rsid w:val="00BC7C36"/>
    <w:rsid w:val="00BD07DB"/>
    <w:rsid w:val="00BD1442"/>
    <w:rsid w:val="00BD1479"/>
    <w:rsid w:val="00BD28FB"/>
    <w:rsid w:val="00BD2EF3"/>
    <w:rsid w:val="00BD4264"/>
    <w:rsid w:val="00BD5032"/>
    <w:rsid w:val="00BD519D"/>
    <w:rsid w:val="00BD5D05"/>
    <w:rsid w:val="00BD6FD2"/>
    <w:rsid w:val="00BD7F72"/>
    <w:rsid w:val="00BE1FC0"/>
    <w:rsid w:val="00BE389E"/>
    <w:rsid w:val="00BE3C9F"/>
    <w:rsid w:val="00BE4E05"/>
    <w:rsid w:val="00BE6690"/>
    <w:rsid w:val="00BF31A4"/>
    <w:rsid w:val="00BF3861"/>
    <w:rsid w:val="00BF3DF1"/>
    <w:rsid w:val="00BF400A"/>
    <w:rsid w:val="00BF5154"/>
    <w:rsid w:val="00BF6E81"/>
    <w:rsid w:val="00C02438"/>
    <w:rsid w:val="00C02FEE"/>
    <w:rsid w:val="00C034C1"/>
    <w:rsid w:val="00C046E9"/>
    <w:rsid w:val="00C0488D"/>
    <w:rsid w:val="00C06253"/>
    <w:rsid w:val="00C10674"/>
    <w:rsid w:val="00C10939"/>
    <w:rsid w:val="00C1163E"/>
    <w:rsid w:val="00C15109"/>
    <w:rsid w:val="00C167D5"/>
    <w:rsid w:val="00C16E94"/>
    <w:rsid w:val="00C176B3"/>
    <w:rsid w:val="00C17EA4"/>
    <w:rsid w:val="00C17F86"/>
    <w:rsid w:val="00C206ED"/>
    <w:rsid w:val="00C21323"/>
    <w:rsid w:val="00C21363"/>
    <w:rsid w:val="00C213D1"/>
    <w:rsid w:val="00C230A4"/>
    <w:rsid w:val="00C2365C"/>
    <w:rsid w:val="00C24323"/>
    <w:rsid w:val="00C2582B"/>
    <w:rsid w:val="00C26039"/>
    <w:rsid w:val="00C26DA8"/>
    <w:rsid w:val="00C276E7"/>
    <w:rsid w:val="00C32380"/>
    <w:rsid w:val="00C33059"/>
    <w:rsid w:val="00C340B0"/>
    <w:rsid w:val="00C34274"/>
    <w:rsid w:val="00C356D1"/>
    <w:rsid w:val="00C35E29"/>
    <w:rsid w:val="00C3614F"/>
    <w:rsid w:val="00C426FE"/>
    <w:rsid w:val="00C4319A"/>
    <w:rsid w:val="00C432F2"/>
    <w:rsid w:val="00C4359D"/>
    <w:rsid w:val="00C44E7E"/>
    <w:rsid w:val="00C4521B"/>
    <w:rsid w:val="00C45B48"/>
    <w:rsid w:val="00C46B46"/>
    <w:rsid w:val="00C471E2"/>
    <w:rsid w:val="00C53C80"/>
    <w:rsid w:val="00C53E98"/>
    <w:rsid w:val="00C553B7"/>
    <w:rsid w:val="00C55988"/>
    <w:rsid w:val="00C56D8E"/>
    <w:rsid w:val="00C574DC"/>
    <w:rsid w:val="00C619CA"/>
    <w:rsid w:val="00C62743"/>
    <w:rsid w:val="00C63C68"/>
    <w:rsid w:val="00C63CF7"/>
    <w:rsid w:val="00C64389"/>
    <w:rsid w:val="00C6467A"/>
    <w:rsid w:val="00C64DDE"/>
    <w:rsid w:val="00C66386"/>
    <w:rsid w:val="00C718EF"/>
    <w:rsid w:val="00C74C5B"/>
    <w:rsid w:val="00C7511F"/>
    <w:rsid w:val="00C807E6"/>
    <w:rsid w:val="00C81006"/>
    <w:rsid w:val="00C8111B"/>
    <w:rsid w:val="00C81991"/>
    <w:rsid w:val="00C86CCC"/>
    <w:rsid w:val="00C87612"/>
    <w:rsid w:val="00C90604"/>
    <w:rsid w:val="00C90B13"/>
    <w:rsid w:val="00C91E0E"/>
    <w:rsid w:val="00C93BFB"/>
    <w:rsid w:val="00C95A62"/>
    <w:rsid w:val="00C96A9E"/>
    <w:rsid w:val="00C97A33"/>
    <w:rsid w:val="00CA08BC"/>
    <w:rsid w:val="00CA206D"/>
    <w:rsid w:val="00CA262D"/>
    <w:rsid w:val="00CA31D3"/>
    <w:rsid w:val="00CA68D5"/>
    <w:rsid w:val="00CA7400"/>
    <w:rsid w:val="00CA74AC"/>
    <w:rsid w:val="00CB0319"/>
    <w:rsid w:val="00CB1071"/>
    <w:rsid w:val="00CB41BE"/>
    <w:rsid w:val="00CB4C23"/>
    <w:rsid w:val="00CB4D68"/>
    <w:rsid w:val="00CB51A9"/>
    <w:rsid w:val="00CB6E8A"/>
    <w:rsid w:val="00CB7308"/>
    <w:rsid w:val="00CC1625"/>
    <w:rsid w:val="00CC197C"/>
    <w:rsid w:val="00CC1A79"/>
    <w:rsid w:val="00CC2771"/>
    <w:rsid w:val="00CC2C04"/>
    <w:rsid w:val="00CC3615"/>
    <w:rsid w:val="00CC540D"/>
    <w:rsid w:val="00CC5CEE"/>
    <w:rsid w:val="00CC6790"/>
    <w:rsid w:val="00CC75FD"/>
    <w:rsid w:val="00CC7A91"/>
    <w:rsid w:val="00CD0518"/>
    <w:rsid w:val="00CD1E5F"/>
    <w:rsid w:val="00CD1F9A"/>
    <w:rsid w:val="00CD266B"/>
    <w:rsid w:val="00CD2AA4"/>
    <w:rsid w:val="00CD3176"/>
    <w:rsid w:val="00CD4A14"/>
    <w:rsid w:val="00CD7A47"/>
    <w:rsid w:val="00CD7AAF"/>
    <w:rsid w:val="00CE0176"/>
    <w:rsid w:val="00CE0508"/>
    <w:rsid w:val="00CE602A"/>
    <w:rsid w:val="00CE6890"/>
    <w:rsid w:val="00CE6D64"/>
    <w:rsid w:val="00CE6FD9"/>
    <w:rsid w:val="00CE7739"/>
    <w:rsid w:val="00CF0696"/>
    <w:rsid w:val="00CF0A23"/>
    <w:rsid w:val="00CF1DF1"/>
    <w:rsid w:val="00CF4171"/>
    <w:rsid w:val="00CF6279"/>
    <w:rsid w:val="00CF71AA"/>
    <w:rsid w:val="00D00334"/>
    <w:rsid w:val="00D03E14"/>
    <w:rsid w:val="00D03EF2"/>
    <w:rsid w:val="00D043C8"/>
    <w:rsid w:val="00D043D4"/>
    <w:rsid w:val="00D0495A"/>
    <w:rsid w:val="00D066F6"/>
    <w:rsid w:val="00D06872"/>
    <w:rsid w:val="00D0724C"/>
    <w:rsid w:val="00D10A92"/>
    <w:rsid w:val="00D10B6F"/>
    <w:rsid w:val="00D11379"/>
    <w:rsid w:val="00D11E79"/>
    <w:rsid w:val="00D124D5"/>
    <w:rsid w:val="00D13121"/>
    <w:rsid w:val="00D13EA1"/>
    <w:rsid w:val="00D165E3"/>
    <w:rsid w:val="00D17423"/>
    <w:rsid w:val="00D178F7"/>
    <w:rsid w:val="00D2209A"/>
    <w:rsid w:val="00D22B87"/>
    <w:rsid w:val="00D258B2"/>
    <w:rsid w:val="00D30EE2"/>
    <w:rsid w:val="00D310F8"/>
    <w:rsid w:val="00D3125E"/>
    <w:rsid w:val="00D32611"/>
    <w:rsid w:val="00D33191"/>
    <w:rsid w:val="00D34267"/>
    <w:rsid w:val="00D34957"/>
    <w:rsid w:val="00D35BE2"/>
    <w:rsid w:val="00D401B0"/>
    <w:rsid w:val="00D409DC"/>
    <w:rsid w:val="00D411D3"/>
    <w:rsid w:val="00D4177C"/>
    <w:rsid w:val="00D421B2"/>
    <w:rsid w:val="00D4252D"/>
    <w:rsid w:val="00D42612"/>
    <w:rsid w:val="00D426F8"/>
    <w:rsid w:val="00D42969"/>
    <w:rsid w:val="00D43470"/>
    <w:rsid w:val="00D45E00"/>
    <w:rsid w:val="00D47921"/>
    <w:rsid w:val="00D5312E"/>
    <w:rsid w:val="00D56342"/>
    <w:rsid w:val="00D56B96"/>
    <w:rsid w:val="00D62C99"/>
    <w:rsid w:val="00D6356D"/>
    <w:rsid w:val="00D6382B"/>
    <w:rsid w:val="00D63AA7"/>
    <w:rsid w:val="00D644E4"/>
    <w:rsid w:val="00D66180"/>
    <w:rsid w:val="00D67475"/>
    <w:rsid w:val="00D721E3"/>
    <w:rsid w:val="00D7271A"/>
    <w:rsid w:val="00D75371"/>
    <w:rsid w:val="00D77456"/>
    <w:rsid w:val="00D80265"/>
    <w:rsid w:val="00D81E9F"/>
    <w:rsid w:val="00D82A77"/>
    <w:rsid w:val="00D82C9A"/>
    <w:rsid w:val="00D830FA"/>
    <w:rsid w:val="00D831A7"/>
    <w:rsid w:val="00D84516"/>
    <w:rsid w:val="00D84557"/>
    <w:rsid w:val="00D848F7"/>
    <w:rsid w:val="00D84A1F"/>
    <w:rsid w:val="00D85DA6"/>
    <w:rsid w:val="00D90411"/>
    <w:rsid w:val="00D905EC"/>
    <w:rsid w:val="00D92100"/>
    <w:rsid w:val="00D92B26"/>
    <w:rsid w:val="00D93101"/>
    <w:rsid w:val="00D94DE8"/>
    <w:rsid w:val="00D952DF"/>
    <w:rsid w:val="00D9581A"/>
    <w:rsid w:val="00D95F20"/>
    <w:rsid w:val="00D968AF"/>
    <w:rsid w:val="00DA0B1C"/>
    <w:rsid w:val="00DA1226"/>
    <w:rsid w:val="00DA1D4C"/>
    <w:rsid w:val="00DA5270"/>
    <w:rsid w:val="00DA5328"/>
    <w:rsid w:val="00DA5916"/>
    <w:rsid w:val="00DA627A"/>
    <w:rsid w:val="00DB12C6"/>
    <w:rsid w:val="00DB322F"/>
    <w:rsid w:val="00DB3239"/>
    <w:rsid w:val="00DB38CE"/>
    <w:rsid w:val="00DB4813"/>
    <w:rsid w:val="00DB4C13"/>
    <w:rsid w:val="00DB4CA5"/>
    <w:rsid w:val="00DB5FD9"/>
    <w:rsid w:val="00DB6F3B"/>
    <w:rsid w:val="00DB70FD"/>
    <w:rsid w:val="00DB79B3"/>
    <w:rsid w:val="00DC02E9"/>
    <w:rsid w:val="00DC1717"/>
    <w:rsid w:val="00DC1B11"/>
    <w:rsid w:val="00DC1FEA"/>
    <w:rsid w:val="00DC2ADF"/>
    <w:rsid w:val="00DC2C84"/>
    <w:rsid w:val="00DC35F4"/>
    <w:rsid w:val="00DC3EDF"/>
    <w:rsid w:val="00DC4EA8"/>
    <w:rsid w:val="00DC57CC"/>
    <w:rsid w:val="00DC5AD2"/>
    <w:rsid w:val="00DC66E4"/>
    <w:rsid w:val="00DC68C7"/>
    <w:rsid w:val="00DC74EE"/>
    <w:rsid w:val="00DD1BB2"/>
    <w:rsid w:val="00DD3D3E"/>
    <w:rsid w:val="00DD4343"/>
    <w:rsid w:val="00DD4D5A"/>
    <w:rsid w:val="00DD59DC"/>
    <w:rsid w:val="00DD73C0"/>
    <w:rsid w:val="00DE07E1"/>
    <w:rsid w:val="00DE0FFA"/>
    <w:rsid w:val="00DE1E0F"/>
    <w:rsid w:val="00DE25AA"/>
    <w:rsid w:val="00DE3B31"/>
    <w:rsid w:val="00DE45E2"/>
    <w:rsid w:val="00DE4AA9"/>
    <w:rsid w:val="00DE53A7"/>
    <w:rsid w:val="00DE7035"/>
    <w:rsid w:val="00DE76B6"/>
    <w:rsid w:val="00DF10FB"/>
    <w:rsid w:val="00E01738"/>
    <w:rsid w:val="00E0380A"/>
    <w:rsid w:val="00E03980"/>
    <w:rsid w:val="00E03FD7"/>
    <w:rsid w:val="00E04161"/>
    <w:rsid w:val="00E043BC"/>
    <w:rsid w:val="00E04DB3"/>
    <w:rsid w:val="00E04EC5"/>
    <w:rsid w:val="00E07635"/>
    <w:rsid w:val="00E07838"/>
    <w:rsid w:val="00E13285"/>
    <w:rsid w:val="00E13620"/>
    <w:rsid w:val="00E1492C"/>
    <w:rsid w:val="00E15B53"/>
    <w:rsid w:val="00E17890"/>
    <w:rsid w:val="00E178CE"/>
    <w:rsid w:val="00E17996"/>
    <w:rsid w:val="00E21BEA"/>
    <w:rsid w:val="00E21DEF"/>
    <w:rsid w:val="00E2256B"/>
    <w:rsid w:val="00E25E8B"/>
    <w:rsid w:val="00E25F14"/>
    <w:rsid w:val="00E27D0E"/>
    <w:rsid w:val="00E27FCC"/>
    <w:rsid w:val="00E30AB0"/>
    <w:rsid w:val="00E317CF"/>
    <w:rsid w:val="00E32BAB"/>
    <w:rsid w:val="00E33880"/>
    <w:rsid w:val="00E355F9"/>
    <w:rsid w:val="00E359DA"/>
    <w:rsid w:val="00E3674C"/>
    <w:rsid w:val="00E40937"/>
    <w:rsid w:val="00E41122"/>
    <w:rsid w:val="00E4149E"/>
    <w:rsid w:val="00E41D93"/>
    <w:rsid w:val="00E420B7"/>
    <w:rsid w:val="00E4416C"/>
    <w:rsid w:val="00E44D31"/>
    <w:rsid w:val="00E47640"/>
    <w:rsid w:val="00E47E1B"/>
    <w:rsid w:val="00E50BF5"/>
    <w:rsid w:val="00E54AB1"/>
    <w:rsid w:val="00E54FAA"/>
    <w:rsid w:val="00E5527E"/>
    <w:rsid w:val="00E634CB"/>
    <w:rsid w:val="00E63F53"/>
    <w:rsid w:val="00E65FE8"/>
    <w:rsid w:val="00E66A37"/>
    <w:rsid w:val="00E67E8A"/>
    <w:rsid w:val="00E70ECA"/>
    <w:rsid w:val="00E73042"/>
    <w:rsid w:val="00E73E11"/>
    <w:rsid w:val="00E746F6"/>
    <w:rsid w:val="00E765EA"/>
    <w:rsid w:val="00E779BD"/>
    <w:rsid w:val="00E80491"/>
    <w:rsid w:val="00E80D2C"/>
    <w:rsid w:val="00E8115C"/>
    <w:rsid w:val="00E81607"/>
    <w:rsid w:val="00E816DC"/>
    <w:rsid w:val="00E8248A"/>
    <w:rsid w:val="00E82839"/>
    <w:rsid w:val="00E8359B"/>
    <w:rsid w:val="00E835BE"/>
    <w:rsid w:val="00E83A08"/>
    <w:rsid w:val="00E83F09"/>
    <w:rsid w:val="00E83FF6"/>
    <w:rsid w:val="00E84078"/>
    <w:rsid w:val="00E8465B"/>
    <w:rsid w:val="00E84A1A"/>
    <w:rsid w:val="00E86413"/>
    <w:rsid w:val="00E872AD"/>
    <w:rsid w:val="00E9193F"/>
    <w:rsid w:val="00E91BD4"/>
    <w:rsid w:val="00E91EFE"/>
    <w:rsid w:val="00E93BF7"/>
    <w:rsid w:val="00E941AA"/>
    <w:rsid w:val="00E948B4"/>
    <w:rsid w:val="00E95C84"/>
    <w:rsid w:val="00E9660F"/>
    <w:rsid w:val="00E97A3C"/>
    <w:rsid w:val="00EA107E"/>
    <w:rsid w:val="00EA1E1E"/>
    <w:rsid w:val="00EA215B"/>
    <w:rsid w:val="00EA34C7"/>
    <w:rsid w:val="00EA452C"/>
    <w:rsid w:val="00EA6B4E"/>
    <w:rsid w:val="00EB0FF1"/>
    <w:rsid w:val="00EB14B5"/>
    <w:rsid w:val="00EB21BE"/>
    <w:rsid w:val="00EB2328"/>
    <w:rsid w:val="00EB3CBB"/>
    <w:rsid w:val="00EB4800"/>
    <w:rsid w:val="00EB5795"/>
    <w:rsid w:val="00EB6354"/>
    <w:rsid w:val="00EB746A"/>
    <w:rsid w:val="00EC0554"/>
    <w:rsid w:val="00EC0828"/>
    <w:rsid w:val="00EC1CCD"/>
    <w:rsid w:val="00EC2106"/>
    <w:rsid w:val="00EC2773"/>
    <w:rsid w:val="00EC309D"/>
    <w:rsid w:val="00EC3B2C"/>
    <w:rsid w:val="00EC3BFB"/>
    <w:rsid w:val="00EC5BEF"/>
    <w:rsid w:val="00EC5D36"/>
    <w:rsid w:val="00EC5F74"/>
    <w:rsid w:val="00EC6317"/>
    <w:rsid w:val="00EC683D"/>
    <w:rsid w:val="00EC6FC9"/>
    <w:rsid w:val="00EC775C"/>
    <w:rsid w:val="00EC7960"/>
    <w:rsid w:val="00EC7A73"/>
    <w:rsid w:val="00EC7C8C"/>
    <w:rsid w:val="00ED139E"/>
    <w:rsid w:val="00ED1C98"/>
    <w:rsid w:val="00ED3D84"/>
    <w:rsid w:val="00ED5735"/>
    <w:rsid w:val="00ED7F77"/>
    <w:rsid w:val="00EE03C0"/>
    <w:rsid w:val="00EE0BC4"/>
    <w:rsid w:val="00EE108F"/>
    <w:rsid w:val="00EE1518"/>
    <w:rsid w:val="00EE3D14"/>
    <w:rsid w:val="00EE4789"/>
    <w:rsid w:val="00EE580F"/>
    <w:rsid w:val="00EE752B"/>
    <w:rsid w:val="00EF1AEA"/>
    <w:rsid w:val="00EF26C3"/>
    <w:rsid w:val="00EF296C"/>
    <w:rsid w:val="00EF2AA8"/>
    <w:rsid w:val="00EF3834"/>
    <w:rsid w:val="00EF38D1"/>
    <w:rsid w:val="00EF468D"/>
    <w:rsid w:val="00EF4E68"/>
    <w:rsid w:val="00EF5045"/>
    <w:rsid w:val="00EF5BB0"/>
    <w:rsid w:val="00EF5F8B"/>
    <w:rsid w:val="00EF7852"/>
    <w:rsid w:val="00EF78B9"/>
    <w:rsid w:val="00F00226"/>
    <w:rsid w:val="00F04C8C"/>
    <w:rsid w:val="00F06446"/>
    <w:rsid w:val="00F06E9D"/>
    <w:rsid w:val="00F07685"/>
    <w:rsid w:val="00F07828"/>
    <w:rsid w:val="00F078B1"/>
    <w:rsid w:val="00F144E3"/>
    <w:rsid w:val="00F14585"/>
    <w:rsid w:val="00F148FC"/>
    <w:rsid w:val="00F1642A"/>
    <w:rsid w:val="00F21C13"/>
    <w:rsid w:val="00F23140"/>
    <w:rsid w:val="00F23CBF"/>
    <w:rsid w:val="00F25D3F"/>
    <w:rsid w:val="00F25FF5"/>
    <w:rsid w:val="00F26D6C"/>
    <w:rsid w:val="00F27696"/>
    <w:rsid w:val="00F36B47"/>
    <w:rsid w:val="00F3747E"/>
    <w:rsid w:val="00F37BEE"/>
    <w:rsid w:val="00F4022A"/>
    <w:rsid w:val="00F40773"/>
    <w:rsid w:val="00F40A8A"/>
    <w:rsid w:val="00F41DB7"/>
    <w:rsid w:val="00F41FC3"/>
    <w:rsid w:val="00F45954"/>
    <w:rsid w:val="00F465D6"/>
    <w:rsid w:val="00F46E00"/>
    <w:rsid w:val="00F51A7F"/>
    <w:rsid w:val="00F52BC9"/>
    <w:rsid w:val="00F530D9"/>
    <w:rsid w:val="00F53EC0"/>
    <w:rsid w:val="00F53EDB"/>
    <w:rsid w:val="00F548DB"/>
    <w:rsid w:val="00F556F3"/>
    <w:rsid w:val="00F56C86"/>
    <w:rsid w:val="00F66878"/>
    <w:rsid w:val="00F66892"/>
    <w:rsid w:val="00F7140E"/>
    <w:rsid w:val="00F72E9A"/>
    <w:rsid w:val="00F72F8A"/>
    <w:rsid w:val="00F733CE"/>
    <w:rsid w:val="00F73B68"/>
    <w:rsid w:val="00F7517C"/>
    <w:rsid w:val="00F773AD"/>
    <w:rsid w:val="00F803D1"/>
    <w:rsid w:val="00F81B98"/>
    <w:rsid w:val="00F82927"/>
    <w:rsid w:val="00F833E4"/>
    <w:rsid w:val="00F83B1C"/>
    <w:rsid w:val="00F83D55"/>
    <w:rsid w:val="00F85162"/>
    <w:rsid w:val="00F85C5B"/>
    <w:rsid w:val="00F85F54"/>
    <w:rsid w:val="00F868CA"/>
    <w:rsid w:val="00F87E65"/>
    <w:rsid w:val="00F90363"/>
    <w:rsid w:val="00F92CD9"/>
    <w:rsid w:val="00F92ED8"/>
    <w:rsid w:val="00F938C8"/>
    <w:rsid w:val="00F9458A"/>
    <w:rsid w:val="00F9476A"/>
    <w:rsid w:val="00F9623E"/>
    <w:rsid w:val="00F96C32"/>
    <w:rsid w:val="00F97C3B"/>
    <w:rsid w:val="00FA13FD"/>
    <w:rsid w:val="00FA179E"/>
    <w:rsid w:val="00FA2466"/>
    <w:rsid w:val="00FA3489"/>
    <w:rsid w:val="00FA4108"/>
    <w:rsid w:val="00FA5089"/>
    <w:rsid w:val="00FA5903"/>
    <w:rsid w:val="00FA7387"/>
    <w:rsid w:val="00FA79B2"/>
    <w:rsid w:val="00FA7BC6"/>
    <w:rsid w:val="00FB28BA"/>
    <w:rsid w:val="00FB2E0F"/>
    <w:rsid w:val="00FB3C65"/>
    <w:rsid w:val="00FB4E3C"/>
    <w:rsid w:val="00FB53CC"/>
    <w:rsid w:val="00FB588D"/>
    <w:rsid w:val="00FB5C92"/>
    <w:rsid w:val="00FB6046"/>
    <w:rsid w:val="00FB6F17"/>
    <w:rsid w:val="00FB7567"/>
    <w:rsid w:val="00FB7665"/>
    <w:rsid w:val="00FC1623"/>
    <w:rsid w:val="00FC4A0A"/>
    <w:rsid w:val="00FC4F9B"/>
    <w:rsid w:val="00FC50A6"/>
    <w:rsid w:val="00FC579E"/>
    <w:rsid w:val="00FC5E35"/>
    <w:rsid w:val="00FC6308"/>
    <w:rsid w:val="00FC63C4"/>
    <w:rsid w:val="00FC6E6B"/>
    <w:rsid w:val="00FD15CD"/>
    <w:rsid w:val="00FD17DA"/>
    <w:rsid w:val="00FD6C1A"/>
    <w:rsid w:val="00FD785A"/>
    <w:rsid w:val="00FE0016"/>
    <w:rsid w:val="00FE0398"/>
    <w:rsid w:val="00FE0AFC"/>
    <w:rsid w:val="00FE22A3"/>
    <w:rsid w:val="00FE3925"/>
    <w:rsid w:val="00FE5468"/>
    <w:rsid w:val="00FE578F"/>
    <w:rsid w:val="00FE6E2A"/>
    <w:rsid w:val="00FE78EC"/>
    <w:rsid w:val="00FE7D73"/>
    <w:rsid w:val="00FF107F"/>
    <w:rsid w:val="00FF10C8"/>
    <w:rsid w:val="00FF2A9E"/>
    <w:rsid w:val="00FF40BC"/>
    <w:rsid w:val="00FF4FAF"/>
    <w:rsid w:val="0263F41F"/>
    <w:rsid w:val="0CE6ED01"/>
    <w:rsid w:val="0D4B3270"/>
    <w:rsid w:val="0FF5BE26"/>
    <w:rsid w:val="121B075E"/>
    <w:rsid w:val="16797A3B"/>
    <w:rsid w:val="1A1A0E38"/>
    <w:rsid w:val="1A530057"/>
    <w:rsid w:val="1E96834C"/>
    <w:rsid w:val="21D809D2"/>
    <w:rsid w:val="2327E6D8"/>
    <w:rsid w:val="2C8817C7"/>
    <w:rsid w:val="2E0B583E"/>
    <w:rsid w:val="2F7A8FC4"/>
    <w:rsid w:val="2FDB60EF"/>
    <w:rsid w:val="316ED395"/>
    <w:rsid w:val="31FDA306"/>
    <w:rsid w:val="33D5339B"/>
    <w:rsid w:val="372091F1"/>
    <w:rsid w:val="405E369A"/>
    <w:rsid w:val="43953FE4"/>
    <w:rsid w:val="465ABA5F"/>
    <w:rsid w:val="4D4C54E2"/>
    <w:rsid w:val="4EF9A983"/>
    <w:rsid w:val="514FBF43"/>
    <w:rsid w:val="58ABEADF"/>
    <w:rsid w:val="5C7B5A57"/>
    <w:rsid w:val="5CB7FF19"/>
    <w:rsid w:val="5F0DF780"/>
    <w:rsid w:val="66A9034D"/>
    <w:rsid w:val="6C25666C"/>
    <w:rsid w:val="6DE110C5"/>
    <w:rsid w:val="6E87E0FE"/>
    <w:rsid w:val="6F78FBAF"/>
    <w:rsid w:val="79BA0A8B"/>
  </w:rsids>
  <w:docVars>
    <w:docVar w:name="__Grammarly_42___1" w:val="H4sIAAAAAAAEAKtWcslP9kxRslIyNDayNDI1MjIBYktDQ2NjUyUdpeDU4uLM/DyQAstaAOCyPkE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DA7D6734-4DB5-40B6-B39B-E88E7A50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872AD"/>
    <w:rPr>
      <w:sz w:val="16"/>
      <w:szCs w:val="16"/>
    </w:rPr>
  </w:style>
  <w:style w:type="paragraph" w:styleId="CommentText">
    <w:name w:val="annotation text"/>
    <w:basedOn w:val="Normal"/>
    <w:link w:val="CommentTextChar"/>
    <w:uiPriority w:val="99"/>
    <w:unhideWhenUsed/>
    <w:rsid w:val="00E872AD"/>
    <w:pPr>
      <w:spacing w:line="240" w:lineRule="auto"/>
    </w:pPr>
    <w:rPr>
      <w:sz w:val="20"/>
      <w:szCs w:val="20"/>
    </w:rPr>
  </w:style>
  <w:style w:type="character" w:customStyle="1" w:styleId="CommentTextChar">
    <w:name w:val="Comment Text Char"/>
    <w:basedOn w:val="DefaultParagraphFont"/>
    <w:link w:val="CommentText"/>
    <w:uiPriority w:val="99"/>
    <w:rsid w:val="00E872A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AD"/>
    <w:rPr>
      <w:b/>
      <w:bCs/>
    </w:rPr>
  </w:style>
  <w:style w:type="character" w:customStyle="1" w:styleId="CommentSubjectChar">
    <w:name w:val="Comment Subject Char"/>
    <w:basedOn w:val="CommentTextChar"/>
    <w:link w:val="CommentSubject"/>
    <w:uiPriority w:val="99"/>
    <w:semiHidden/>
    <w:rsid w:val="00E872AD"/>
    <w:rPr>
      <w:rFonts w:ascii="Times New Roman" w:hAnsi="Times New Roman"/>
      <w:b/>
      <w:bCs/>
      <w:sz w:val="20"/>
      <w:szCs w:val="20"/>
    </w:rPr>
  </w:style>
  <w:style w:type="character" w:styleId="UnresolvedMention">
    <w:name w:val="Unresolved Mention"/>
    <w:basedOn w:val="DefaultParagraphFont"/>
    <w:uiPriority w:val="99"/>
    <w:unhideWhenUsed/>
    <w:rsid w:val="007A365C"/>
    <w:rPr>
      <w:color w:val="605E5C"/>
      <w:shd w:val="clear" w:color="auto" w:fill="E1DFDD"/>
    </w:rPr>
  </w:style>
  <w:style w:type="character" w:styleId="Mention">
    <w:name w:val="Mention"/>
    <w:basedOn w:val="DefaultParagraphFont"/>
    <w:uiPriority w:val="99"/>
    <w:unhideWhenUsed/>
    <w:rsid w:val="009169A0"/>
    <w:rPr>
      <w:color w:val="2B579A"/>
      <w:shd w:val="clear" w:color="auto" w:fill="E6E6E6"/>
    </w:rPr>
  </w:style>
  <w:style w:type="paragraph" w:styleId="NormalWeb">
    <w:name w:val="Normal (Web)"/>
    <w:basedOn w:val="Normal"/>
    <w:uiPriority w:val="99"/>
    <w:unhideWhenUsed/>
    <w:rsid w:val="001C1B2E"/>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semiHidden/>
    <w:unhideWhenUsed/>
    <w:rsid w:val="009E0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AC3"/>
    <w:rPr>
      <w:rFonts w:ascii="Times New Roman" w:hAnsi="Times New Roman"/>
      <w:sz w:val="20"/>
      <w:szCs w:val="20"/>
    </w:rPr>
  </w:style>
  <w:style w:type="character" w:styleId="FootnoteReference">
    <w:name w:val="footnote reference"/>
    <w:basedOn w:val="DefaultParagraphFont"/>
    <w:uiPriority w:val="99"/>
    <w:semiHidden/>
    <w:unhideWhenUsed/>
    <w:rsid w:val="009E0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lj3@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Props1.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12</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(CDC/DDID/NCEZID/OD)</cp:lastModifiedBy>
  <cp:revision>801</cp:revision>
  <dcterms:created xsi:type="dcterms:W3CDTF">2022-05-27T23:29:00Z</dcterms:created>
  <dcterms:modified xsi:type="dcterms:W3CDTF">2022-07-22T16:19:00Z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f9f4a962-36f5-43ae-88ea-712cf4818396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2022-03-23T15:20:58Z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