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0E11" w:rsidRPr="006421EC" w:rsidP="008529B6" w14:paraId="7B68101B" w14:textId="7A49201D">
      <w:pPr>
        <w:keepNext/>
        <w:widowControl w:val="0"/>
        <w:spacing w:after="0" w:line="240" w:lineRule="auto"/>
        <w:jc w:val="center"/>
        <w:outlineLvl w:val="0"/>
        <w:rPr>
          <w:rFonts w:ascii="Times New Roman" w:eastAsia="Times New Roman" w:hAnsi="Times New Roman" w:cs="Times New Roman"/>
          <w:b/>
          <w:bCs/>
          <w:snapToGrid w:val="0"/>
          <w:sz w:val="24"/>
          <w:szCs w:val="24"/>
        </w:rPr>
      </w:pPr>
      <w:r w:rsidRPr="006421EC">
        <w:rPr>
          <w:rFonts w:ascii="Times New Roman" w:eastAsia="Times New Roman" w:hAnsi="Times New Roman" w:cs="Times New Roman"/>
          <w:b/>
          <w:bCs/>
          <w:snapToGrid w:val="0"/>
          <w:sz w:val="24"/>
          <w:szCs w:val="24"/>
        </w:rPr>
        <w:t>Supporting Statement for the Information Collection Tools for the State of Georgia’s Criminal Justice Coordinating Council’s</w:t>
      </w:r>
      <w:r w:rsidRPr="006421EC" w:rsidR="00DE028C">
        <w:rPr>
          <w:rFonts w:ascii="Times New Roman" w:eastAsia="Times New Roman" w:hAnsi="Times New Roman" w:cs="Times New Roman"/>
          <w:b/>
          <w:bCs/>
          <w:snapToGrid w:val="0"/>
          <w:sz w:val="24"/>
          <w:szCs w:val="24"/>
        </w:rPr>
        <w:t xml:space="preserve"> (CJCC)</w:t>
      </w:r>
      <w:r w:rsidRPr="006421EC">
        <w:rPr>
          <w:rFonts w:ascii="Times New Roman" w:eastAsia="Times New Roman" w:hAnsi="Times New Roman" w:cs="Times New Roman"/>
          <w:b/>
          <w:bCs/>
          <w:snapToGrid w:val="0"/>
          <w:sz w:val="24"/>
          <w:szCs w:val="24"/>
        </w:rPr>
        <w:t xml:space="preserve"> Evaluation of the Implementation</w:t>
      </w:r>
      <w:r w:rsidRPr="006421EC" w:rsidR="00DE028C">
        <w:rPr>
          <w:rFonts w:ascii="Times New Roman" w:eastAsia="Times New Roman" w:hAnsi="Times New Roman" w:cs="Times New Roman"/>
          <w:b/>
          <w:bCs/>
          <w:snapToGrid w:val="0"/>
          <w:sz w:val="24"/>
          <w:szCs w:val="24"/>
        </w:rPr>
        <w:t xml:space="preserve"> </w:t>
      </w:r>
      <w:r w:rsidRPr="006421EC">
        <w:rPr>
          <w:rFonts w:ascii="Times New Roman" w:eastAsia="Times New Roman" w:hAnsi="Times New Roman" w:cs="Times New Roman"/>
          <w:b/>
          <w:bCs/>
          <w:snapToGrid w:val="0"/>
          <w:sz w:val="24"/>
          <w:szCs w:val="24"/>
        </w:rPr>
        <w:t xml:space="preserve"> of the SSI/SSDI Outreach, Access, and Recovery (SOAR) Model in County Jails</w:t>
      </w:r>
    </w:p>
    <w:p w:rsidR="00B30E11" w:rsidRPr="006421EC" w:rsidP="008529B6" w14:paraId="341F6DB3" w14:textId="77777777">
      <w:pPr>
        <w:keepNext/>
        <w:widowControl w:val="0"/>
        <w:spacing w:after="0" w:line="240" w:lineRule="auto"/>
        <w:jc w:val="center"/>
        <w:outlineLvl w:val="0"/>
        <w:rPr>
          <w:rFonts w:ascii="Times New Roman" w:eastAsia="Times New Roman" w:hAnsi="Times New Roman" w:cs="Times New Roman"/>
          <w:b/>
          <w:bCs/>
          <w:snapToGrid w:val="0"/>
          <w:sz w:val="24"/>
          <w:szCs w:val="24"/>
        </w:rPr>
      </w:pPr>
      <w:r w:rsidRPr="006421EC">
        <w:rPr>
          <w:rFonts w:ascii="Times New Roman" w:eastAsia="Times New Roman" w:hAnsi="Times New Roman" w:cs="Times New Roman"/>
          <w:b/>
          <w:bCs/>
          <w:snapToGrid w:val="0"/>
          <w:sz w:val="24"/>
          <w:szCs w:val="24"/>
        </w:rPr>
        <w:t xml:space="preserve">OMB No. 0960-NEW </w:t>
      </w:r>
    </w:p>
    <w:p w:rsidR="00B30E11" w:rsidRPr="006421EC" w:rsidP="008529B6" w14:paraId="34C047F7" w14:textId="77777777">
      <w:pPr>
        <w:widowControl w:val="0"/>
        <w:spacing w:after="0" w:line="240" w:lineRule="auto"/>
        <w:rPr>
          <w:rFonts w:ascii="Times New Roman" w:eastAsia="Times New Roman" w:hAnsi="Times New Roman" w:cs="Times New Roman"/>
          <w:snapToGrid w:val="0"/>
          <w:sz w:val="24"/>
          <w:szCs w:val="24"/>
        </w:rPr>
      </w:pPr>
    </w:p>
    <w:p w:rsidR="00B30E11" w:rsidRPr="006421EC" w:rsidP="008529B6" w14:paraId="4F95A3B3" w14:textId="16E6E8FB">
      <w:pPr>
        <w:pStyle w:val="ListParagraph"/>
        <w:widowControl w:val="0"/>
        <w:numPr>
          <w:ilvl w:val="0"/>
          <w:numId w:val="6"/>
        </w:numPr>
        <w:spacing w:after="0" w:line="240" w:lineRule="auto"/>
        <w:ind w:left="630"/>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u w:val="single"/>
        </w:rPr>
        <w:t xml:space="preserve"> Justification</w:t>
      </w:r>
    </w:p>
    <w:p w:rsidR="003960DC" w:rsidRPr="006421EC" w:rsidP="008529B6" w14:paraId="33849032" w14:textId="7F9C8BAD">
      <w:pPr>
        <w:pStyle w:val="ListParagraph"/>
        <w:widowControl w:val="0"/>
        <w:spacing w:after="0" w:line="240" w:lineRule="auto"/>
        <w:ind w:left="630"/>
        <w:rPr>
          <w:rFonts w:ascii="Times New Roman" w:eastAsia="Times New Roman" w:hAnsi="Times New Roman" w:cs="Times New Roman"/>
          <w:b/>
          <w:snapToGrid w:val="0"/>
          <w:sz w:val="24"/>
          <w:szCs w:val="24"/>
          <w:u w:val="single"/>
        </w:rPr>
      </w:pPr>
    </w:p>
    <w:p w:rsidR="003960DC" w:rsidRPr="006421EC" w:rsidP="008529B6" w14:paraId="33A770EC" w14:textId="1D16F00E">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rPr>
        <w:t>Introduction/Authoring Laws and Regulations</w:t>
      </w:r>
    </w:p>
    <w:p w:rsidR="003960DC" w:rsidRPr="006421EC" w:rsidP="008529B6" w14:paraId="71FD5F17" w14:textId="77777777">
      <w:pPr>
        <w:pStyle w:val="ListParagraph"/>
        <w:widowControl w:val="0"/>
        <w:spacing w:after="0" w:line="240" w:lineRule="auto"/>
        <w:ind w:left="990"/>
        <w:rPr>
          <w:rFonts w:ascii="Times New Roman" w:hAnsi="Times New Roman" w:cs="Times New Roman"/>
          <w:sz w:val="24"/>
          <w:szCs w:val="24"/>
          <w:lang w:val="en"/>
        </w:rPr>
      </w:pPr>
      <w:r w:rsidRPr="006421EC">
        <w:rPr>
          <w:rFonts w:ascii="Times New Roman" w:hAnsi="Times New Roman" w:cs="Times New Roman"/>
          <w:sz w:val="24"/>
          <w:szCs w:val="24"/>
          <w:lang w:val="en"/>
        </w:rPr>
        <w:t xml:space="preserve">The Social Security Administration (SSA) announced under Federal Register </w:t>
      </w:r>
    </w:p>
    <w:p w:rsidR="003960DC" w:rsidRPr="006421EC" w:rsidP="008529B6" w14:paraId="1403FEF6" w14:textId="040332D3">
      <w:pPr>
        <w:pStyle w:val="ListParagraph"/>
        <w:widowControl w:val="0"/>
        <w:spacing w:after="0" w:line="240" w:lineRule="auto"/>
        <w:ind w:left="990"/>
        <w:rPr>
          <w:rFonts w:ascii="Times New Roman" w:eastAsia="Times New Roman" w:hAnsi="Times New Roman" w:cs="Times New Roman"/>
          <w:b/>
          <w:snapToGrid w:val="0"/>
          <w:sz w:val="24"/>
          <w:szCs w:val="24"/>
        </w:rPr>
      </w:pPr>
      <w:r w:rsidRPr="006421EC">
        <w:rPr>
          <w:rFonts w:ascii="Times New Roman" w:hAnsi="Times New Roman" w:cs="Times New Roman"/>
          <w:sz w:val="24"/>
          <w:szCs w:val="24"/>
          <w:lang w:val="en"/>
        </w:rPr>
        <w:t xml:space="preserve">86 FR 24427 on May 6, 2021, a new funding opportunity, the Interventional Cooperative Agreement Program (ICAP).  </w:t>
      </w:r>
      <w:r w:rsidRPr="006421EC">
        <w:rPr>
          <w:rFonts w:ascii="Times New Roman" w:eastAsia="Times New Roman" w:hAnsi="Times New Roman" w:cs="Times New Roman"/>
          <w:snapToGrid w:val="0"/>
          <w:sz w:val="24"/>
          <w:szCs w:val="24"/>
          <w:lang w:val="en"/>
        </w:rPr>
        <w:t>ICAP allows SSA to partner with various non-federal groups and organizations to advance interventional research connected to the Supplemental S</w:t>
      </w:r>
      <w:r w:rsidRPr="006421EC">
        <w:rPr>
          <w:rFonts w:ascii="Times New Roman" w:eastAsia="Times New Roman" w:hAnsi="Times New Roman" w:cs="Times New Roman"/>
          <w:snapToGrid w:val="0"/>
          <w:sz w:val="24"/>
          <w:szCs w:val="24"/>
          <w:lang w:val="en"/>
        </w:rPr>
        <w:t xml:space="preserve">ecurity Income (SSI) and Social Security Disability Insurance (SSDI) programs. </w:t>
      </w:r>
      <w:r w:rsidRPr="006421EC">
        <w:rPr>
          <w:rFonts w:ascii="Times New Roman" w:eastAsia="Times New Roman" w:hAnsi="Times New Roman" w:cs="Times New Roman"/>
          <w:i/>
          <w:iCs/>
          <w:snapToGrid w:val="0"/>
          <w:sz w:val="24"/>
          <w:szCs w:val="24"/>
          <w:lang w:val="en"/>
        </w:rPr>
        <w:t xml:space="preserve"> </w:t>
      </w:r>
      <w:r w:rsidRPr="006421EC">
        <w:rPr>
          <w:rFonts w:ascii="Times New Roman" w:eastAsia="Calibri" w:hAnsi="Times New Roman" w:cs="Times New Roman"/>
          <w:i/>
          <w:iCs/>
          <w:sz w:val="24"/>
          <w:szCs w:val="24"/>
        </w:rPr>
        <w:t xml:space="preserve">Section 1110(a) </w:t>
      </w:r>
      <w:r w:rsidRPr="006421EC">
        <w:rPr>
          <w:rFonts w:ascii="Times New Roman" w:eastAsia="Calibri" w:hAnsi="Times New Roman" w:cs="Times New Roman"/>
          <w:sz w:val="24"/>
          <w:szCs w:val="24"/>
        </w:rPr>
        <w:t>of the</w:t>
      </w:r>
      <w:r w:rsidRPr="006421EC">
        <w:rPr>
          <w:rFonts w:ascii="Times New Roman" w:eastAsia="Calibri" w:hAnsi="Times New Roman" w:cs="Times New Roman"/>
          <w:i/>
          <w:iCs/>
          <w:sz w:val="24"/>
          <w:szCs w:val="24"/>
        </w:rPr>
        <w:t xml:space="preserve"> Social Security Act </w:t>
      </w:r>
      <w:r w:rsidRPr="006421EC">
        <w:rPr>
          <w:rFonts w:ascii="Times New Roman" w:eastAsia="Calibri" w:hAnsi="Times New Roman" w:cs="Times New Roman"/>
          <w:sz w:val="24"/>
          <w:szCs w:val="24"/>
        </w:rPr>
        <w:t xml:space="preserve">  gives the Commissioner of Social Security the authority to help fund research or demonstration projects relating to the prevention </w:t>
      </w:r>
      <w:r w:rsidRPr="006421EC">
        <w:rPr>
          <w:rFonts w:ascii="Times New Roman" w:eastAsia="Calibri" w:hAnsi="Times New Roman" w:cs="Times New Roman"/>
          <w:sz w:val="24"/>
          <w:szCs w:val="24"/>
        </w:rPr>
        <w:t xml:space="preserve">and reduction of dependency. </w:t>
      </w:r>
      <w:r w:rsidRPr="006421EC">
        <w:rPr>
          <w:rFonts w:ascii="Times New Roman" w:eastAsia="Times New Roman" w:hAnsi="Times New Roman" w:cs="Times New Roman"/>
          <w:snapToGrid w:val="0"/>
          <w:sz w:val="24"/>
          <w:szCs w:val="24"/>
          <w:lang w:val="en"/>
        </w:rPr>
        <w:t xml:space="preserve"> SSA is requesting approval to collect data necessary to evaluate an intervention with Georgia’s Criminal Justice Coordinating Council (CJCC) under ICAP.  SSA awarded CJCC </w:t>
      </w:r>
      <w:r w:rsidRPr="006421EC">
        <w:rPr>
          <w:rFonts w:ascii="Times New Roman" w:eastAsia="Times New Roman" w:hAnsi="Times New Roman" w:cs="Times New Roman"/>
          <w:snapToGrid w:val="0"/>
          <w:sz w:val="24"/>
          <w:szCs w:val="24"/>
        </w:rPr>
        <w:t xml:space="preserve">a cooperative agreement to conduct an intervention and </w:t>
      </w:r>
      <w:r w:rsidRPr="006421EC">
        <w:rPr>
          <w:rFonts w:ascii="Times New Roman" w:eastAsia="Times New Roman" w:hAnsi="Times New Roman" w:cs="Times New Roman"/>
          <w:snapToGrid w:val="0"/>
          <w:sz w:val="24"/>
          <w:szCs w:val="24"/>
        </w:rPr>
        <w:t xml:space="preserve">evaluation of </w:t>
      </w:r>
      <w:r w:rsidRPr="006421EC">
        <w:rPr>
          <w:rFonts w:ascii="Times New Roman" w:eastAsia="Calibri" w:hAnsi="Times New Roman" w:cs="Times New Roman"/>
          <w:color w:val="000000"/>
          <w:sz w:val="24"/>
          <w:szCs w:val="24"/>
          <w:bdr w:val="none" w:sz="0" w:space="0" w:color="auto" w:frame="1"/>
          <w:lang w:val="en"/>
        </w:rPr>
        <w:t xml:space="preserve">Supplemental Security Income (SSI)/Social Security Disability Insurance (SSDI) Outreach, Access, and Recovery (SOAR) model in county </w:t>
      </w:r>
      <w:r w:rsidRPr="006421EC">
        <w:rPr>
          <w:rFonts w:ascii="Times New Roman" w:eastAsia="Times New Roman" w:hAnsi="Times New Roman" w:cs="Times New Roman"/>
          <w:snapToGrid w:val="0"/>
          <w:sz w:val="24"/>
          <w:szCs w:val="24"/>
        </w:rPr>
        <w:t xml:space="preserve">jails with inmates with serious and persistent mental illness (SPMI) across the state. </w:t>
      </w:r>
      <w:r w:rsidRPr="006421EC">
        <w:rPr>
          <w:rFonts w:ascii="Times New Roman" w:eastAsia="Calibri" w:hAnsi="Times New Roman" w:cs="Times New Roman"/>
          <w:sz w:val="24"/>
          <w:szCs w:val="24"/>
        </w:rPr>
        <w:t xml:space="preserve"> </w:t>
      </w:r>
      <w:r w:rsidRPr="006421EC">
        <w:rPr>
          <w:rFonts w:ascii="Times New Roman" w:eastAsia="Times New Roman" w:hAnsi="Times New Roman" w:cs="Times New Roman"/>
          <w:snapToGrid w:val="0"/>
          <w:sz w:val="24"/>
          <w:szCs w:val="24"/>
        </w:rPr>
        <w:t>In addition to SSA, C</w:t>
      </w:r>
      <w:r w:rsidRPr="006421EC">
        <w:rPr>
          <w:rFonts w:ascii="Times New Roman" w:eastAsia="Times New Roman" w:hAnsi="Times New Roman" w:cs="Times New Roman"/>
          <w:snapToGrid w:val="0"/>
          <w:sz w:val="24"/>
          <w:szCs w:val="24"/>
        </w:rPr>
        <w:t>JCC partnered with the following:  1) Applied Research Services (ARS); 2) the Georgia Department of Behavioral Health and Developmental Disabilities (DBHDD); and 3) four county jails to implement the program.  A division of the CJCC, Georgia Statistical An</w:t>
      </w:r>
      <w:r w:rsidRPr="006421EC">
        <w:rPr>
          <w:rFonts w:ascii="Times New Roman" w:eastAsia="Times New Roman" w:hAnsi="Times New Roman" w:cs="Times New Roman"/>
          <w:snapToGrid w:val="0"/>
          <w:sz w:val="24"/>
          <w:szCs w:val="24"/>
        </w:rPr>
        <w:t xml:space="preserve">alysis Center (GASAC), supports all data collection and analysis with the goal of assisting the CJCC’s planning and development of strategies to improve the criminal justice system in Georgia.  SSA </w:t>
      </w:r>
      <w:r w:rsidRPr="006421EC">
        <w:rPr>
          <w:rFonts w:ascii="Times New Roman" w:eastAsia="Times New Roman" w:hAnsi="Times New Roman" w:cs="Times New Roman"/>
          <w:bCs/>
          <w:snapToGrid w:val="0"/>
          <w:sz w:val="24"/>
          <w:szCs w:val="24"/>
        </w:rPr>
        <w:t>will collect program data for research and evaluation purp</w:t>
      </w:r>
      <w:r w:rsidRPr="006421EC">
        <w:rPr>
          <w:rFonts w:ascii="Times New Roman" w:eastAsia="Times New Roman" w:hAnsi="Times New Roman" w:cs="Times New Roman"/>
          <w:bCs/>
          <w:snapToGrid w:val="0"/>
          <w:sz w:val="24"/>
          <w:szCs w:val="24"/>
        </w:rPr>
        <w:t>oses.  Through the cooperative agreement, SSA oversees all data collection activities.  SSA, CJCC, and the other program collaborators will be the primary users of the collected data</w:t>
      </w:r>
    </w:p>
    <w:p w:rsidR="003960DC" w:rsidRPr="006421EC" w:rsidP="008529B6" w14:paraId="2BCBB0FA"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216AADF6" w14:textId="0BC70C62">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hAnsi="Times New Roman" w:cs="Times New Roman"/>
          <w:b/>
          <w:sz w:val="24"/>
          <w:szCs w:val="24"/>
        </w:rPr>
        <w:t>Description of Collection</w:t>
      </w:r>
    </w:p>
    <w:p w:rsidR="003960DC" w:rsidRPr="006421EC" w:rsidP="008529B6" w14:paraId="6E32CA8A" w14:textId="14133C08">
      <w:pPr>
        <w:pStyle w:val="ListParagraph"/>
        <w:widowControl w:val="0"/>
        <w:spacing w:after="0" w:line="240" w:lineRule="auto"/>
        <w:ind w:left="990"/>
        <w:rPr>
          <w:rFonts w:ascii="Times New Roman" w:eastAsia="Times New Roman" w:hAnsi="Times New Roman" w:cs="Times New Roman"/>
          <w:sz w:val="24"/>
          <w:szCs w:val="24"/>
        </w:rPr>
      </w:pPr>
      <w:r w:rsidRPr="006421EC">
        <w:rPr>
          <w:rFonts w:ascii="Times New Roman" w:eastAsia="Times New Roman" w:hAnsi="Times New Roman" w:cs="Times New Roman"/>
          <w:sz w:val="24"/>
          <w:szCs w:val="24"/>
        </w:rPr>
        <w:t>Investigators hypothesize that untreated mental illness and repeated psychiatric crises may be a factor in jail recidivism.  Connection to SSI/SSDI and attendant insurance benefits may help a person with SPMI obtain treatment and interrupt criminogenic beh</w:t>
      </w:r>
      <w:r w:rsidRPr="006421EC">
        <w:rPr>
          <w:rFonts w:ascii="Times New Roman" w:eastAsia="Times New Roman" w:hAnsi="Times New Roman" w:cs="Times New Roman"/>
          <w:sz w:val="24"/>
          <w:szCs w:val="24"/>
        </w:rPr>
        <w:t>avior.  The SOAR intervention will connect respondents in four county jails identified as having SPMI to Medicaid Eligibility Specialists (MES) hired and trained by the Georgia DBHDD, who will help them apply for SSI and SSDI.  Respondents in two of the fo</w:t>
      </w:r>
      <w:r w:rsidRPr="006421EC">
        <w:rPr>
          <w:rFonts w:ascii="Times New Roman" w:eastAsia="Times New Roman" w:hAnsi="Times New Roman" w:cs="Times New Roman"/>
          <w:sz w:val="24"/>
          <w:szCs w:val="24"/>
        </w:rPr>
        <w:t>ur counties (Fulton County Jail and Cobb County Jail) will also have the option of working with a Forensic Peer Mentor (FPM), a formerly incarcerated individual who is familiar with resources that may help participants increase their quality-of-life post i</w:t>
      </w:r>
      <w:r w:rsidRPr="006421EC">
        <w:rPr>
          <w:rFonts w:ascii="Times New Roman" w:eastAsia="Times New Roman" w:hAnsi="Times New Roman" w:cs="Times New Roman"/>
          <w:sz w:val="24"/>
          <w:szCs w:val="24"/>
        </w:rPr>
        <w:t xml:space="preserve">ncarceration and avoid recidivism.  SSA anticipates the two DBHDD MES will each serve 45 participants per year, for a total of 90 participants per year.  To maximize the likelihood of the SSI/SSDI application approval, the MES will employ the SOAR method, </w:t>
      </w:r>
      <w:r w:rsidRPr="006421EC">
        <w:rPr>
          <w:rFonts w:ascii="Times New Roman" w:eastAsia="Times New Roman" w:hAnsi="Times New Roman" w:cs="Times New Roman"/>
          <w:sz w:val="24"/>
          <w:szCs w:val="24"/>
        </w:rPr>
        <w:t xml:space="preserve">which uses in-depth medical and personal summaries of disability to facilitate the SSI/SSDI application process.  Researchers will collect </w:t>
      </w:r>
      <w:r w:rsidRPr="006421EC">
        <w:rPr>
          <w:rFonts w:ascii="Times New Roman" w:eastAsia="Times New Roman" w:hAnsi="Times New Roman" w:cs="Times New Roman"/>
          <w:sz w:val="24"/>
          <w:szCs w:val="24"/>
        </w:rPr>
        <w:t>data from participant surveys to evaluate and study the impact of the intervention.  Through this survey-collected da</w:t>
      </w:r>
      <w:r w:rsidRPr="006421EC">
        <w:rPr>
          <w:rFonts w:ascii="Times New Roman" w:eastAsia="Times New Roman" w:hAnsi="Times New Roman" w:cs="Times New Roman"/>
          <w:sz w:val="24"/>
          <w:szCs w:val="24"/>
        </w:rPr>
        <w:t>ta, the State of Georgia, participating counties, DBHDD, and SSA hopes to address the following research questions:</w:t>
      </w:r>
    </w:p>
    <w:p w:rsidR="003960DC" w:rsidRPr="006421EC" w:rsidP="008529B6" w14:paraId="40F2BDB2" w14:textId="2C0F71D0">
      <w:pPr>
        <w:pStyle w:val="ListParagraph"/>
        <w:widowControl w:val="0"/>
        <w:numPr>
          <w:ilvl w:val="0"/>
          <w:numId w:val="8"/>
        </w:numPr>
        <w:spacing w:after="0" w:line="240" w:lineRule="auto"/>
        <w:rPr>
          <w:rFonts w:ascii="Times New Roman" w:eastAsia="Times New Roman" w:hAnsi="Times New Roman" w:cs="Times New Roman"/>
          <w:sz w:val="24"/>
          <w:szCs w:val="24"/>
        </w:rPr>
      </w:pPr>
      <w:r w:rsidRPr="006421EC">
        <w:rPr>
          <w:rFonts w:ascii="Times New Roman" w:hAnsi="Times New Roman" w:cs="Times New Roman"/>
          <w:sz w:val="24"/>
          <w:szCs w:val="24"/>
        </w:rPr>
        <w:t>Does connection to a SOAR-trained specialist increase the likelihood that a person with SPMI in jail will be approved for SSI/SSDI benefits?</w:t>
      </w:r>
    </w:p>
    <w:p w:rsidR="003960DC" w:rsidRPr="006421EC" w:rsidP="008529B6" w14:paraId="678E0D01" w14:textId="017DD6A0">
      <w:pPr>
        <w:pStyle w:val="ListParagraph"/>
        <w:widowControl w:val="0"/>
        <w:numPr>
          <w:ilvl w:val="0"/>
          <w:numId w:val="8"/>
        </w:numPr>
        <w:spacing w:after="0" w:line="240" w:lineRule="auto"/>
        <w:rPr>
          <w:rFonts w:ascii="Times New Roman" w:eastAsia="Times New Roman" w:hAnsi="Times New Roman" w:cs="Times New Roman"/>
          <w:sz w:val="24"/>
          <w:szCs w:val="24"/>
        </w:rPr>
      </w:pPr>
      <w:r w:rsidRPr="006421EC">
        <w:rPr>
          <w:rFonts w:ascii="Times New Roman" w:hAnsi="Times New Roman" w:cs="Times New Roman"/>
          <w:sz w:val="24"/>
          <w:szCs w:val="24"/>
        </w:rPr>
        <w:t>If a person with SPMI receives SSI/SSDI benefits, are they able to connect to treatment resources that they may not have been able to obtain before?</w:t>
      </w:r>
    </w:p>
    <w:p w:rsidR="003960DC" w:rsidRPr="006421EC" w:rsidP="008529B6" w14:paraId="539F726B" w14:textId="4C996215">
      <w:pPr>
        <w:pStyle w:val="ListParagraph"/>
        <w:widowControl w:val="0"/>
        <w:numPr>
          <w:ilvl w:val="0"/>
          <w:numId w:val="8"/>
        </w:numPr>
        <w:spacing w:after="0" w:line="240" w:lineRule="auto"/>
        <w:rPr>
          <w:rFonts w:ascii="Times New Roman" w:eastAsia="Times New Roman" w:hAnsi="Times New Roman" w:cs="Times New Roman"/>
          <w:sz w:val="24"/>
          <w:szCs w:val="24"/>
        </w:rPr>
      </w:pPr>
      <w:r w:rsidRPr="006421EC">
        <w:rPr>
          <w:rFonts w:ascii="Times New Roman" w:hAnsi="Times New Roman" w:cs="Times New Roman"/>
          <w:sz w:val="24"/>
          <w:szCs w:val="24"/>
        </w:rPr>
        <w:t>If a person with SPMI connects to treatment resources and successfully engages with them, are they able to</w:t>
      </w:r>
      <w:r w:rsidRPr="006421EC">
        <w:rPr>
          <w:rFonts w:ascii="Times New Roman" w:hAnsi="Times New Roman" w:cs="Times New Roman"/>
          <w:sz w:val="24"/>
          <w:szCs w:val="24"/>
        </w:rPr>
        <w:t xml:space="preserve"> achieve mental health recovery and stay out of jail?</w:t>
      </w:r>
    </w:p>
    <w:p w:rsidR="003960DC" w:rsidRPr="006421EC" w:rsidP="008529B6" w14:paraId="721F3D6C" w14:textId="33845717">
      <w:pPr>
        <w:pStyle w:val="ListParagraph"/>
        <w:widowControl w:val="0"/>
        <w:spacing w:after="0" w:line="240" w:lineRule="auto"/>
        <w:ind w:left="990"/>
        <w:rPr>
          <w:rFonts w:ascii="Times New Roman" w:eastAsia="Times New Roman" w:hAnsi="Times New Roman" w:cs="Times New Roman"/>
          <w:sz w:val="24"/>
          <w:szCs w:val="24"/>
        </w:rPr>
      </w:pPr>
    </w:p>
    <w:p w:rsidR="003960DC" w:rsidRPr="006421EC" w:rsidP="008529B6" w14:paraId="770DD4C2" w14:textId="159B7CAF">
      <w:pPr>
        <w:pStyle w:val="ListParagraph"/>
        <w:widowControl w:val="0"/>
        <w:spacing w:after="0" w:line="240" w:lineRule="auto"/>
        <w:ind w:left="990"/>
        <w:rPr>
          <w:rFonts w:ascii="Times New Roman" w:hAnsi="Times New Roman" w:cs="Times New Roman"/>
          <w:b/>
          <w:sz w:val="24"/>
          <w:szCs w:val="24"/>
          <w:u w:val="single"/>
        </w:rPr>
      </w:pPr>
      <w:r w:rsidRPr="006421EC">
        <w:rPr>
          <w:rFonts w:ascii="Times New Roman" w:hAnsi="Times New Roman" w:cs="Times New Roman"/>
          <w:b/>
          <w:sz w:val="24"/>
          <w:szCs w:val="24"/>
          <w:u w:val="single"/>
        </w:rPr>
        <w:t>Recruitment</w:t>
      </w:r>
    </w:p>
    <w:p w:rsidR="003960DC" w:rsidRPr="006421EC" w:rsidP="008529B6" w14:paraId="090B1065" w14:textId="77AD0B75">
      <w:pPr>
        <w:pStyle w:val="ListParagraph"/>
        <w:widowControl w:val="0"/>
        <w:spacing w:after="0" w:line="240" w:lineRule="auto"/>
        <w:ind w:left="990"/>
        <w:rPr>
          <w:rFonts w:ascii="Times New Roman" w:hAnsi="Times New Roman" w:cs="Times New Roman"/>
          <w:b/>
          <w:sz w:val="24"/>
          <w:szCs w:val="24"/>
        </w:rPr>
      </w:pPr>
    </w:p>
    <w:p w:rsidR="003960DC" w:rsidRPr="006421EC" w:rsidP="008529B6" w14:paraId="449D85AF" w14:textId="01B3CA96">
      <w:pPr>
        <w:spacing w:after="0" w:line="240" w:lineRule="auto"/>
        <w:ind w:left="990"/>
        <w:rPr>
          <w:rFonts w:ascii="Times New Roman" w:hAnsi="Times New Roman" w:cs="Times New Roman"/>
          <w:sz w:val="24"/>
          <w:szCs w:val="24"/>
        </w:rPr>
      </w:pPr>
      <w:r w:rsidRPr="006421EC">
        <w:rPr>
          <w:rFonts w:ascii="Times New Roman" w:hAnsi="Times New Roman" w:cs="Times New Roman"/>
          <w:sz w:val="24"/>
          <w:szCs w:val="24"/>
        </w:rPr>
        <w:t xml:space="preserve">The </w:t>
      </w:r>
      <w:r w:rsidRPr="006421EC">
        <w:rPr>
          <w:rFonts w:ascii="Times New Roman" w:hAnsi="Times New Roman" w:cs="Times New Roman"/>
          <w:bCs/>
          <w:sz w:val="24"/>
          <w:szCs w:val="24"/>
        </w:rPr>
        <w:t xml:space="preserve">DBHDD’s MESs will collect data about the outcomes for individuals who choose to participate in an intervention to help them apply for SSI/SSDI benefits for research and evaluation purposes.  The DBHDD will identify potential participants using jail intake </w:t>
      </w:r>
      <w:r w:rsidRPr="006421EC">
        <w:rPr>
          <w:rFonts w:ascii="Times New Roman" w:hAnsi="Times New Roman" w:cs="Times New Roman"/>
          <w:bCs/>
          <w:sz w:val="24"/>
          <w:szCs w:val="24"/>
        </w:rPr>
        <w:t>information that denotes individuals as people who could benefit from working with one of their MES.  The MES will ask individuals if they would like to participate in the demonstration; the MESs will provide the individual with services regardless of whet</w:t>
      </w:r>
      <w:r w:rsidRPr="006421EC">
        <w:rPr>
          <w:rFonts w:ascii="Times New Roman" w:hAnsi="Times New Roman" w:cs="Times New Roman"/>
          <w:bCs/>
          <w:sz w:val="24"/>
          <w:szCs w:val="24"/>
        </w:rPr>
        <w:t xml:space="preserve">her or not they agree to participate in our project.  If an individual agrees to participate in the demonstration, they will complete the following: </w:t>
      </w:r>
      <w:r w:rsidRPr="006421EC">
        <w:rPr>
          <w:rFonts w:ascii="Times New Roman" w:hAnsi="Times New Roman" w:cs="Times New Roman"/>
          <w:sz w:val="24"/>
          <w:szCs w:val="24"/>
        </w:rPr>
        <w:t xml:space="preserve"> (1) consent form, and initial enrollment survey; and (2) the follow-up survey.</w:t>
      </w:r>
    </w:p>
    <w:p w:rsidR="003960DC" w:rsidRPr="006421EC" w:rsidP="008529B6" w14:paraId="696F8C12" w14:textId="775D757D">
      <w:pPr>
        <w:spacing w:after="0" w:line="240" w:lineRule="auto"/>
        <w:ind w:left="990"/>
        <w:rPr>
          <w:rFonts w:ascii="Times New Roman" w:hAnsi="Times New Roman" w:cs="Times New Roman"/>
          <w:sz w:val="24"/>
          <w:szCs w:val="24"/>
        </w:rPr>
      </w:pPr>
    </w:p>
    <w:p w:rsidR="003960DC" w:rsidRPr="006421EC" w:rsidP="008529B6" w14:paraId="405688F5" w14:textId="671E851A">
      <w:pPr>
        <w:pStyle w:val="ListParagraph"/>
        <w:numPr>
          <w:ilvl w:val="0"/>
          <w:numId w:val="9"/>
        </w:numPr>
        <w:spacing w:after="0" w:line="240" w:lineRule="auto"/>
        <w:ind w:left="1350"/>
        <w:rPr>
          <w:rFonts w:ascii="Times New Roman" w:hAnsi="Times New Roman" w:cs="Times New Roman"/>
          <w:sz w:val="24"/>
          <w:szCs w:val="24"/>
        </w:rPr>
      </w:pPr>
      <w:r w:rsidRPr="006421EC">
        <w:rPr>
          <w:rFonts w:ascii="Times New Roman" w:hAnsi="Times New Roman" w:cs="Times New Roman"/>
          <w:b/>
          <w:bCs/>
          <w:sz w:val="24"/>
          <w:szCs w:val="24"/>
        </w:rPr>
        <w:t>Consent form and initial e</w:t>
      </w:r>
      <w:r w:rsidRPr="006421EC">
        <w:rPr>
          <w:rFonts w:ascii="Times New Roman" w:hAnsi="Times New Roman" w:cs="Times New Roman"/>
          <w:b/>
          <w:bCs/>
          <w:sz w:val="24"/>
          <w:szCs w:val="24"/>
        </w:rPr>
        <w:t>nrollment survey:</w:t>
      </w:r>
    </w:p>
    <w:p w:rsidR="003960DC" w:rsidRPr="006421EC" w:rsidP="008529B6" w14:paraId="18E5178E" w14:textId="77777777">
      <w:pPr>
        <w:pStyle w:val="ListParagraph"/>
        <w:spacing w:after="0" w:line="240" w:lineRule="auto"/>
        <w:ind w:left="1350"/>
        <w:rPr>
          <w:rFonts w:ascii="Times New Roman" w:hAnsi="Times New Roman" w:cs="Times New Roman"/>
          <w:sz w:val="24"/>
          <w:szCs w:val="24"/>
        </w:rPr>
      </w:pPr>
    </w:p>
    <w:p w:rsidR="003960DC" w:rsidRPr="006421EC" w:rsidP="008529B6" w14:paraId="7484E37F" w14:textId="574102A2">
      <w:pPr>
        <w:pStyle w:val="ListParagraph"/>
        <w:spacing w:after="0" w:line="240" w:lineRule="auto"/>
        <w:ind w:left="1350"/>
        <w:rPr>
          <w:rFonts w:ascii="Times New Roman" w:hAnsi="Times New Roman" w:cs="Times New Roman"/>
          <w:sz w:val="24"/>
          <w:szCs w:val="24"/>
        </w:rPr>
      </w:pPr>
      <w:r w:rsidRPr="006421EC">
        <w:rPr>
          <w:rFonts w:ascii="Times New Roman" w:hAnsi="Times New Roman" w:cs="Times New Roman"/>
          <w:b/>
          <w:bCs/>
          <w:sz w:val="24"/>
          <w:szCs w:val="24"/>
        </w:rPr>
        <w:t>Consent form</w:t>
      </w:r>
      <w:r w:rsidRPr="006421EC">
        <w:rPr>
          <w:rFonts w:ascii="Times New Roman" w:hAnsi="Times New Roman" w:cs="Times New Roman"/>
          <w:sz w:val="24"/>
          <w:szCs w:val="24"/>
        </w:rPr>
        <w:t xml:space="preserve">:  </w:t>
      </w:r>
      <w:r w:rsidRPr="006421EC">
        <w:rPr>
          <w:rFonts w:ascii="Times New Roman" w:hAnsi="Times New Roman" w:cs="Times New Roman"/>
          <w:bCs/>
          <w:sz w:val="24"/>
          <w:szCs w:val="24"/>
        </w:rPr>
        <w:t xml:space="preserve">Before participating in the research, </w:t>
      </w:r>
      <w:r w:rsidRPr="006421EC">
        <w:rPr>
          <w:rFonts w:ascii="Times New Roman" w:hAnsi="Times New Roman" w:cs="Times New Roman"/>
          <w:sz w:val="24"/>
          <w:szCs w:val="24"/>
        </w:rPr>
        <w:t>the MES will provide the participants with a paper consent form in person and will request the participants complete and sign it.  SSA requires a wet signature on the consent form; the</w:t>
      </w:r>
      <w:r w:rsidRPr="006421EC">
        <w:rPr>
          <w:rFonts w:ascii="Times New Roman" w:hAnsi="Times New Roman" w:cs="Times New Roman"/>
          <w:sz w:val="24"/>
          <w:szCs w:val="24"/>
        </w:rPr>
        <w:t>refore, we do not accept an electronic signature.  The consent form will include the following key element:</w:t>
      </w:r>
    </w:p>
    <w:p w:rsidR="003960DC" w:rsidRPr="006421EC" w:rsidP="008529B6" w14:paraId="740ED465" w14:textId="77F714D5">
      <w:pPr>
        <w:pStyle w:val="ListParagraph"/>
        <w:spacing w:after="0" w:line="240" w:lineRule="auto"/>
        <w:ind w:left="1350"/>
        <w:rPr>
          <w:rFonts w:ascii="Times New Roman" w:hAnsi="Times New Roman" w:cs="Times New Roman"/>
          <w:sz w:val="24"/>
          <w:szCs w:val="24"/>
        </w:rPr>
      </w:pPr>
    </w:p>
    <w:p w:rsidR="003960DC" w:rsidRPr="006421EC" w:rsidP="008529B6" w14:paraId="1F60851D" w14:textId="77777777">
      <w:pPr>
        <w:pStyle w:val="ListParagraph"/>
        <w:numPr>
          <w:ilvl w:val="0"/>
          <w:numId w:val="10"/>
        </w:numPr>
        <w:spacing w:after="0" w:line="240" w:lineRule="auto"/>
        <w:rPr>
          <w:rFonts w:ascii="Times New Roman" w:hAnsi="Times New Roman" w:cs="Times New Roman"/>
          <w:sz w:val="24"/>
          <w:szCs w:val="24"/>
        </w:rPr>
      </w:pPr>
      <w:r w:rsidRPr="006421EC">
        <w:rPr>
          <w:rFonts w:ascii="Times New Roman" w:hAnsi="Times New Roman" w:cs="Times New Roman"/>
          <w:sz w:val="24"/>
          <w:szCs w:val="24"/>
        </w:rPr>
        <w:t xml:space="preserve">The voluntary nature of the study; </w:t>
      </w:r>
    </w:p>
    <w:p w:rsidR="003960DC" w:rsidRPr="006421EC" w:rsidP="008529B6" w14:paraId="4F0BD1B0" w14:textId="77777777">
      <w:pPr>
        <w:pStyle w:val="ListParagraph"/>
        <w:numPr>
          <w:ilvl w:val="0"/>
          <w:numId w:val="10"/>
        </w:numPr>
        <w:spacing w:after="0" w:line="240" w:lineRule="auto"/>
        <w:rPr>
          <w:rFonts w:ascii="Times New Roman" w:hAnsi="Times New Roman" w:cs="Times New Roman"/>
          <w:sz w:val="24"/>
          <w:szCs w:val="24"/>
        </w:rPr>
      </w:pPr>
      <w:r w:rsidRPr="006421EC">
        <w:rPr>
          <w:rFonts w:ascii="Times New Roman" w:hAnsi="Times New Roman" w:cs="Times New Roman"/>
          <w:sz w:val="24"/>
          <w:szCs w:val="24"/>
        </w:rPr>
        <w:t>What personal information will be requested from them</w:t>
      </w:r>
    </w:p>
    <w:p w:rsidR="003960DC" w:rsidRPr="006421EC" w:rsidP="008529B6" w14:paraId="7A63C65F" w14:textId="77777777">
      <w:pPr>
        <w:pStyle w:val="ListParagraph"/>
        <w:numPr>
          <w:ilvl w:val="0"/>
          <w:numId w:val="10"/>
        </w:numPr>
        <w:spacing w:after="0" w:line="240" w:lineRule="auto"/>
        <w:rPr>
          <w:rFonts w:ascii="Times New Roman" w:hAnsi="Times New Roman" w:cs="Times New Roman"/>
          <w:sz w:val="24"/>
          <w:szCs w:val="24"/>
        </w:rPr>
      </w:pPr>
      <w:r w:rsidRPr="006421EC">
        <w:rPr>
          <w:rFonts w:ascii="Times New Roman" w:hAnsi="Times New Roman" w:cs="Times New Roman"/>
          <w:sz w:val="24"/>
          <w:szCs w:val="24"/>
        </w:rPr>
        <w:t>How their information will be used</w:t>
      </w:r>
    </w:p>
    <w:p w:rsidR="003960DC" w:rsidRPr="006421EC" w:rsidP="008529B6" w14:paraId="78E237C8" w14:textId="77777777">
      <w:pPr>
        <w:pStyle w:val="ListParagraph"/>
        <w:numPr>
          <w:ilvl w:val="0"/>
          <w:numId w:val="10"/>
        </w:numPr>
        <w:spacing w:after="0" w:line="240" w:lineRule="auto"/>
        <w:rPr>
          <w:rFonts w:ascii="Times New Roman" w:hAnsi="Times New Roman" w:cs="Times New Roman"/>
          <w:sz w:val="24"/>
          <w:szCs w:val="24"/>
        </w:rPr>
      </w:pPr>
      <w:r w:rsidRPr="006421EC">
        <w:rPr>
          <w:rFonts w:ascii="Times New Roman" w:hAnsi="Times New Roman" w:cs="Times New Roman"/>
          <w:sz w:val="24"/>
          <w:szCs w:val="24"/>
        </w:rPr>
        <w:t>What safeguards are in</w:t>
      </w:r>
      <w:r w:rsidRPr="006421EC">
        <w:rPr>
          <w:rFonts w:ascii="Times New Roman" w:hAnsi="Times New Roman" w:cs="Times New Roman"/>
          <w:sz w:val="24"/>
          <w:szCs w:val="24"/>
        </w:rPr>
        <w:t xml:space="preserve"> place to protect their information</w:t>
      </w:r>
    </w:p>
    <w:p w:rsidR="003960DC" w:rsidRPr="006421EC" w:rsidP="008529B6" w14:paraId="28A54BAD" w14:textId="77777777">
      <w:pPr>
        <w:pStyle w:val="ListParagraph"/>
        <w:numPr>
          <w:ilvl w:val="0"/>
          <w:numId w:val="10"/>
        </w:numPr>
        <w:spacing w:after="0" w:line="240" w:lineRule="auto"/>
        <w:rPr>
          <w:rFonts w:ascii="Times New Roman" w:hAnsi="Times New Roman" w:cs="Times New Roman"/>
          <w:sz w:val="24"/>
          <w:szCs w:val="24"/>
        </w:rPr>
      </w:pPr>
      <w:r w:rsidRPr="006421EC">
        <w:rPr>
          <w:rFonts w:ascii="Times New Roman" w:hAnsi="Times New Roman" w:cs="Times New Roman"/>
          <w:sz w:val="24"/>
          <w:szCs w:val="24"/>
        </w:rPr>
        <w:t>Their rights as study participants;</w:t>
      </w:r>
    </w:p>
    <w:p w:rsidR="003960DC" w:rsidRPr="006421EC" w:rsidP="008529B6" w14:paraId="5AE23481" w14:textId="77777777">
      <w:pPr>
        <w:pStyle w:val="ListParagraph"/>
        <w:numPr>
          <w:ilvl w:val="0"/>
          <w:numId w:val="10"/>
        </w:numPr>
        <w:spacing w:after="0" w:line="240" w:lineRule="auto"/>
        <w:rPr>
          <w:rFonts w:ascii="Times New Roman" w:hAnsi="Times New Roman" w:cs="Times New Roman"/>
          <w:sz w:val="24"/>
          <w:szCs w:val="24"/>
        </w:rPr>
      </w:pPr>
      <w:r w:rsidRPr="006421EC">
        <w:rPr>
          <w:rFonts w:ascii="Times New Roman" w:hAnsi="Times New Roman" w:cs="Times New Roman"/>
          <w:sz w:val="24"/>
          <w:szCs w:val="24"/>
        </w:rPr>
        <w:t>That they can withdraw at any time; and</w:t>
      </w:r>
    </w:p>
    <w:p w:rsidR="003960DC" w:rsidRPr="006421EC" w:rsidP="008529B6" w14:paraId="2FE38ECE" w14:textId="0A1C9D4B">
      <w:pPr>
        <w:pStyle w:val="ListParagraph"/>
        <w:numPr>
          <w:ilvl w:val="0"/>
          <w:numId w:val="10"/>
        </w:numPr>
        <w:spacing w:after="0" w:line="240" w:lineRule="auto"/>
        <w:rPr>
          <w:rFonts w:ascii="Times New Roman" w:hAnsi="Times New Roman" w:cs="Times New Roman"/>
          <w:sz w:val="24"/>
          <w:szCs w:val="24"/>
        </w:rPr>
      </w:pPr>
      <w:r w:rsidRPr="006421EC">
        <w:rPr>
          <w:rFonts w:ascii="Times New Roman" w:hAnsi="Times New Roman" w:cs="Times New Roman"/>
          <w:sz w:val="24"/>
          <w:szCs w:val="24"/>
        </w:rPr>
        <w:t>Information on who to call if they have questions about their rights as research participants.</w:t>
      </w:r>
    </w:p>
    <w:p w:rsidR="003960DC" w:rsidRPr="006421EC" w:rsidP="008529B6" w14:paraId="63C968E1" w14:textId="40C95D06">
      <w:pPr>
        <w:pStyle w:val="ListParagraph"/>
        <w:spacing w:after="0" w:line="240" w:lineRule="auto"/>
        <w:ind w:left="1350"/>
        <w:rPr>
          <w:rFonts w:ascii="Times New Roman" w:hAnsi="Times New Roman" w:cs="Times New Roman"/>
          <w:sz w:val="24"/>
          <w:szCs w:val="24"/>
        </w:rPr>
      </w:pPr>
    </w:p>
    <w:p w:rsidR="003960DC" w:rsidRPr="006421EC" w:rsidP="008529B6" w14:paraId="08028E7E" w14:textId="23AE7D5C">
      <w:pPr>
        <w:pStyle w:val="ListParagraph"/>
        <w:spacing w:after="0" w:line="240" w:lineRule="auto"/>
        <w:ind w:left="1350"/>
        <w:rPr>
          <w:rFonts w:ascii="Times New Roman" w:hAnsi="Times New Roman" w:cs="Times New Roman"/>
          <w:sz w:val="24"/>
          <w:szCs w:val="24"/>
        </w:rPr>
      </w:pPr>
      <w:r w:rsidRPr="006421EC">
        <w:rPr>
          <w:rFonts w:ascii="Times New Roman" w:hAnsi="Times New Roman" w:cs="Times New Roman"/>
          <w:sz w:val="24"/>
          <w:szCs w:val="24"/>
        </w:rPr>
        <w:t>The written consent form will include a particip</w:t>
      </w:r>
      <w:r w:rsidRPr="006421EC">
        <w:rPr>
          <w:rFonts w:ascii="Times New Roman" w:hAnsi="Times New Roman" w:cs="Times New Roman"/>
          <w:sz w:val="24"/>
          <w:szCs w:val="24"/>
        </w:rPr>
        <w:t>ant number, which researchers will utilize to identify the participants in other information collection tools listed. The consent form will be the sole document containing both the participants' personal identification information and the participant numbe</w:t>
      </w:r>
      <w:r w:rsidRPr="006421EC">
        <w:rPr>
          <w:rFonts w:ascii="Times New Roman" w:hAnsi="Times New Roman" w:cs="Times New Roman"/>
          <w:sz w:val="24"/>
          <w:szCs w:val="24"/>
        </w:rPr>
        <w:t>r.</w:t>
      </w:r>
    </w:p>
    <w:p w:rsidR="003960DC" w:rsidRPr="006421EC" w:rsidP="008529B6" w14:paraId="780BEF7C" w14:textId="7CEF69AB">
      <w:pPr>
        <w:pStyle w:val="ListParagraph"/>
        <w:spacing w:after="0" w:line="240" w:lineRule="auto"/>
        <w:ind w:left="1350"/>
        <w:rPr>
          <w:rFonts w:ascii="Times New Roman" w:hAnsi="Times New Roman" w:cs="Times New Roman"/>
          <w:sz w:val="24"/>
          <w:szCs w:val="24"/>
        </w:rPr>
      </w:pPr>
    </w:p>
    <w:p w:rsidR="003960DC" w:rsidRPr="006421EC" w:rsidP="008529B6" w14:paraId="07B5CE9E" w14:textId="5EEA7CD5">
      <w:pPr>
        <w:pStyle w:val="ListParagraph"/>
        <w:spacing w:after="0" w:line="240" w:lineRule="auto"/>
        <w:ind w:left="1350"/>
        <w:rPr>
          <w:rFonts w:ascii="Times New Roman" w:hAnsi="Times New Roman" w:cs="Times New Roman"/>
          <w:sz w:val="24"/>
          <w:szCs w:val="24"/>
        </w:rPr>
      </w:pPr>
      <w:r w:rsidRPr="006421EC">
        <w:rPr>
          <w:rFonts w:ascii="Times New Roman" w:hAnsi="Times New Roman" w:cs="Times New Roman"/>
          <w:b/>
          <w:bCs/>
          <w:sz w:val="24"/>
          <w:szCs w:val="24"/>
        </w:rPr>
        <w:t>Initial enrollment survey</w:t>
      </w:r>
      <w:r w:rsidRPr="006421EC">
        <w:rPr>
          <w:rFonts w:ascii="Times New Roman" w:hAnsi="Times New Roman" w:cs="Times New Roman"/>
          <w:sz w:val="24"/>
          <w:szCs w:val="24"/>
        </w:rPr>
        <w:t>:  The MES will ask the p</w:t>
      </w:r>
      <w:r w:rsidRPr="006421EC">
        <w:rPr>
          <w:rFonts w:ascii="Times New Roman" w:hAnsi="Times New Roman" w:cs="Times New Roman"/>
          <w:bCs/>
          <w:sz w:val="24"/>
          <w:szCs w:val="24"/>
        </w:rPr>
        <w:t xml:space="preserve">rogram candidates to participate and respond to a one-time, initial enrolment survey.  The survey will include questions about the participant’s quality of life; mental health status; level of </w:t>
      </w:r>
      <w:r w:rsidRPr="006421EC">
        <w:rPr>
          <w:rFonts w:ascii="Times New Roman" w:hAnsi="Times New Roman" w:cs="Times New Roman"/>
          <w:bCs/>
          <w:sz w:val="24"/>
          <w:szCs w:val="24"/>
        </w:rPr>
        <w:t>financial freedom; and their feelings about the SSI/SSDI application process.  The participant fills out the survey on paper immediately after the MES completes the SSDI/SSI application.  The participant may request assistance reading and filing out the su</w:t>
      </w:r>
      <w:r w:rsidRPr="006421EC">
        <w:rPr>
          <w:rFonts w:ascii="Times New Roman" w:hAnsi="Times New Roman" w:cs="Times New Roman"/>
          <w:bCs/>
          <w:sz w:val="24"/>
          <w:szCs w:val="24"/>
        </w:rPr>
        <w:t>rvey, but they will not need information from outside parties to complete it.</w:t>
      </w:r>
      <w:r w:rsidRPr="006421EC">
        <w:rPr>
          <w:rFonts w:ascii="Times New Roman" w:hAnsi="Times New Roman" w:cs="Times New Roman"/>
          <w:color w:val="374151"/>
          <w:sz w:val="24"/>
          <w:szCs w:val="24"/>
          <w:shd w:val="clear" w:color="auto" w:fill="F7F7F8"/>
        </w:rPr>
        <w:t xml:space="preserve"> </w:t>
      </w:r>
      <w:r w:rsidRPr="006421EC">
        <w:rPr>
          <w:rFonts w:ascii="Times New Roman" w:hAnsi="Times New Roman" w:cs="Times New Roman"/>
          <w:bCs/>
          <w:sz w:val="24"/>
          <w:szCs w:val="24"/>
        </w:rPr>
        <w:t xml:space="preserve">  The initial enrollment survey is a </w:t>
      </w:r>
      <w:r w:rsidRPr="006421EC">
        <w:rPr>
          <w:rFonts w:ascii="Times New Roman" w:hAnsi="Times New Roman" w:cs="Times New Roman"/>
          <w:color w:val="000000"/>
          <w:sz w:val="24"/>
          <w:szCs w:val="24"/>
        </w:rPr>
        <w:t>qualitative survey.</w:t>
      </w:r>
    </w:p>
    <w:p w:rsidR="003960DC" w:rsidRPr="006421EC" w:rsidP="008529B6" w14:paraId="18649E6D" w14:textId="77777777">
      <w:pPr>
        <w:pStyle w:val="ListParagraph"/>
        <w:spacing w:after="0" w:line="240" w:lineRule="auto"/>
        <w:ind w:left="1350"/>
        <w:rPr>
          <w:rFonts w:ascii="Times New Roman" w:hAnsi="Times New Roman" w:cs="Times New Roman"/>
          <w:sz w:val="24"/>
          <w:szCs w:val="24"/>
        </w:rPr>
      </w:pPr>
    </w:p>
    <w:p w:rsidR="003960DC" w:rsidRPr="006421EC" w:rsidP="008529B6" w14:paraId="58EB7842" w14:textId="3F087C8C">
      <w:pPr>
        <w:pStyle w:val="ListParagraph"/>
        <w:numPr>
          <w:ilvl w:val="0"/>
          <w:numId w:val="9"/>
        </w:numPr>
        <w:spacing w:after="0" w:line="240" w:lineRule="auto"/>
        <w:ind w:left="1350"/>
        <w:rPr>
          <w:rFonts w:ascii="Times New Roman" w:hAnsi="Times New Roman" w:cs="Times New Roman"/>
          <w:sz w:val="24"/>
          <w:szCs w:val="24"/>
        </w:rPr>
      </w:pPr>
      <w:r w:rsidRPr="006421EC">
        <w:rPr>
          <w:rFonts w:ascii="Times New Roman" w:hAnsi="Times New Roman" w:cs="Times New Roman"/>
          <w:b/>
          <w:sz w:val="24"/>
          <w:szCs w:val="24"/>
        </w:rPr>
        <w:t>Follow-up Surveys:</w:t>
      </w:r>
    </w:p>
    <w:p w:rsidR="003960DC" w:rsidRPr="006421EC" w:rsidP="008529B6" w14:paraId="30EF62C6" w14:textId="6196E4D0">
      <w:pPr>
        <w:pStyle w:val="ListParagraph"/>
        <w:spacing w:after="0" w:line="240" w:lineRule="auto"/>
        <w:ind w:left="1350"/>
        <w:rPr>
          <w:rFonts w:ascii="Times New Roman" w:hAnsi="Times New Roman" w:cs="Times New Roman"/>
          <w:b/>
          <w:sz w:val="24"/>
          <w:szCs w:val="24"/>
        </w:rPr>
      </w:pPr>
      <w:r w:rsidRPr="006421EC">
        <w:rPr>
          <w:rFonts w:ascii="Times New Roman" w:hAnsi="Times New Roman" w:cs="Times New Roman"/>
          <w:sz w:val="24"/>
          <w:szCs w:val="24"/>
        </w:rPr>
        <w:t>The CJCC research analyst will administer the follow-up survey to participants two more times for eva</w:t>
      </w:r>
      <w:r w:rsidRPr="006421EC">
        <w:rPr>
          <w:rFonts w:ascii="Times New Roman" w:hAnsi="Times New Roman" w:cs="Times New Roman"/>
          <w:sz w:val="24"/>
          <w:szCs w:val="24"/>
        </w:rPr>
        <w:t>luation purposes.  The analyst will use the same survey tool for both follow-up surveys, scheduled at 6 months and 1 year after participants have given their consent to participate.  Initially, participants will have access to the follow-up survey tool onl</w:t>
      </w:r>
      <w:r w:rsidRPr="006421EC">
        <w:rPr>
          <w:rFonts w:ascii="Times New Roman" w:hAnsi="Times New Roman" w:cs="Times New Roman"/>
          <w:sz w:val="24"/>
          <w:szCs w:val="24"/>
        </w:rPr>
        <w:t>ine.  However, if the CJCC analyst do</w:t>
      </w:r>
      <w:r w:rsidR="00D061A7">
        <w:rPr>
          <w:rFonts w:ascii="Times New Roman" w:hAnsi="Times New Roman" w:cs="Times New Roman"/>
          <w:sz w:val="24"/>
          <w:szCs w:val="24"/>
        </w:rPr>
        <w:t>es</w:t>
      </w:r>
      <w:r w:rsidRPr="006421EC">
        <w:rPr>
          <w:rFonts w:ascii="Times New Roman" w:hAnsi="Times New Roman" w:cs="Times New Roman"/>
          <w:sz w:val="24"/>
          <w:szCs w:val="24"/>
        </w:rPr>
        <w:t xml:space="preserve"> not receive a response within two to three weeks, participants will have the option to respond to the survey over the phone.  The follow-up survey includes several questions from the initial enrollment survey to assess</w:t>
      </w:r>
      <w:r w:rsidRPr="006421EC">
        <w:rPr>
          <w:rFonts w:ascii="Times New Roman" w:hAnsi="Times New Roman" w:cs="Times New Roman"/>
          <w:sz w:val="24"/>
          <w:szCs w:val="24"/>
        </w:rPr>
        <w:t xml:space="preserve"> any changes in the participant's quality of life, mental health status, and level of financial freedom.  Additionally, the survey asks participants to evaluate their experience with the MES if they were denied benefits but continued working with them.  Th</w:t>
      </w:r>
      <w:r w:rsidRPr="006421EC">
        <w:rPr>
          <w:rFonts w:ascii="Times New Roman" w:hAnsi="Times New Roman" w:cs="Times New Roman"/>
          <w:sz w:val="24"/>
          <w:szCs w:val="24"/>
        </w:rPr>
        <w:t>e follow-up survey also includes questions regarding their experience with the Forensic Peer Mentor (FPM) if that option was available</w:t>
      </w:r>
      <w:r w:rsidRPr="006421EC">
        <w:rPr>
          <w:rFonts w:ascii="Times New Roman" w:hAnsi="Times New Roman" w:cs="Times New Roman"/>
          <w:color w:val="374151"/>
          <w:sz w:val="24"/>
          <w:szCs w:val="24"/>
          <w:shd w:val="clear" w:color="auto" w:fill="F7F7F8"/>
        </w:rPr>
        <w:t>.</w:t>
      </w:r>
      <w:r w:rsidRPr="006421EC">
        <w:rPr>
          <w:rFonts w:ascii="Times New Roman" w:hAnsi="Times New Roman" w:cs="Times New Roman"/>
          <w:sz w:val="24"/>
          <w:szCs w:val="24"/>
        </w:rPr>
        <w:t xml:space="preserve">  The participants have the option to not answer survey questions if they do not wish to, and they can stop answering the</w:t>
      </w:r>
      <w:r w:rsidRPr="006421EC">
        <w:rPr>
          <w:rFonts w:ascii="Times New Roman" w:hAnsi="Times New Roman" w:cs="Times New Roman"/>
          <w:sz w:val="24"/>
          <w:szCs w:val="24"/>
        </w:rPr>
        <w:t xml:space="preserve"> survey questions at any time, even if they have already begun.  The IRB-approved informed consent form states this information.</w:t>
      </w:r>
    </w:p>
    <w:p w:rsidR="003960DC" w:rsidRPr="006421EC" w:rsidP="008529B6" w14:paraId="0DE294DA" w14:textId="48752345">
      <w:pPr>
        <w:spacing w:after="0" w:line="240" w:lineRule="auto"/>
        <w:ind w:left="990"/>
        <w:rPr>
          <w:rFonts w:ascii="Times New Roman" w:hAnsi="Times New Roman" w:cs="Times New Roman"/>
          <w:sz w:val="24"/>
          <w:szCs w:val="24"/>
        </w:rPr>
      </w:pPr>
    </w:p>
    <w:p w:rsidR="003960DC" w:rsidP="008529B6" w14:paraId="50D6F11F" w14:textId="74D4FB57">
      <w:pPr>
        <w:spacing w:after="0" w:line="240" w:lineRule="auto"/>
        <w:ind w:left="990"/>
        <w:rPr>
          <w:rFonts w:ascii="Times New Roman" w:hAnsi="Times New Roman" w:cs="Times New Roman"/>
          <w:sz w:val="24"/>
          <w:szCs w:val="24"/>
        </w:rPr>
      </w:pPr>
      <w:r w:rsidRPr="006421EC">
        <w:rPr>
          <w:rFonts w:ascii="Times New Roman" w:hAnsi="Times New Roman" w:cs="Times New Roman"/>
          <w:sz w:val="24"/>
          <w:szCs w:val="24"/>
        </w:rPr>
        <w:t>We identified the following psychological costs based on the requirements for this information collection:</w:t>
      </w:r>
    </w:p>
    <w:p w:rsidR="00D061A7" w:rsidRPr="006421EC" w:rsidP="008529B6" w14:paraId="29BB3B82" w14:textId="77777777">
      <w:pPr>
        <w:spacing w:after="0" w:line="240" w:lineRule="auto"/>
        <w:ind w:left="990"/>
        <w:rPr>
          <w:rFonts w:ascii="Times New Roman" w:hAnsi="Times New Roman" w:cs="Times New Roman"/>
          <w:sz w:val="24"/>
          <w:szCs w:val="24"/>
        </w:rPr>
      </w:pPr>
    </w:p>
    <w:p w:rsidR="003960DC" w:rsidRPr="006421EC" w:rsidP="008529B6" w14:paraId="08078858" w14:textId="2CE49B08">
      <w:pPr>
        <w:pStyle w:val="ListParagraph"/>
        <w:numPr>
          <w:ilvl w:val="0"/>
          <w:numId w:val="11"/>
        </w:numPr>
        <w:spacing w:after="0" w:line="240" w:lineRule="auto"/>
        <w:rPr>
          <w:rFonts w:ascii="Times New Roman" w:hAnsi="Times New Roman" w:cs="Times New Roman"/>
          <w:sz w:val="24"/>
          <w:szCs w:val="24"/>
        </w:rPr>
      </w:pPr>
      <w:r w:rsidRPr="006421EC">
        <w:rPr>
          <w:rFonts w:ascii="Times New Roman" w:hAnsi="Times New Roman" w:cs="Times New Roman"/>
          <w:b/>
          <w:bCs/>
          <w:sz w:val="24"/>
          <w:szCs w:val="24"/>
          <w:u w:val="single"/>
        </w:rPr>
        <w:t>Psychological Cost #1</w:t>
      </w:r>
      <w:r w:rsidRPr="006421EC">
        <w:rPr>
          <w:rFonts w:ascii="Times New Roman" w:hAnsi="Times New Roman" w:cs="Times New Roman"/>
          <w:sz w:val="24"/>
          <w:szCs w:val="24"/>
        </w:rPr>
        <w:t>:</w:t>
      </w:r>
    </w:p>
    <w:p w:rsidR="003960DC" w:rsidRPr="006421EC" w:rsidP="008529B6" w14:paraId="0F530567" w14:textId="77777777">
      <w:pPr>
        <w:pStyle w:val="ListParagraph"/>
        <w:numPr>
          <w:ilvl w:val="1"/>
          <w:numId w:val="11"/>
        </w:numPr>
        <w:spacing w:after="0" w:line="240" w:lineRule="auto"/>
        <w:ind w:left="1710"/>
        <w:rPr>
          <w:rFonts w:ascii="Times New Roman" w:hAnsi="Times New Roman" w:cs="Times New Roman"/>
          <w:sz w:val="24"/>
          <w:szCs w:val="24"/>
        </w:rPr>
      </w:pPr>
      <w:r w:rsidRPr="006421EC">
        <w:rPr>
          <w:rFonts w:ascii="Times New Roman" w:hAnsi="Times New Roman" w:cs="Times New Roman"/>
          <w:b/>
          <w:bCs/>
          <w:sz w:val="24"/>
          <w:szCs w:val="24"/>
        </w:rPr>
        <w:t>Requirement for the Program:</w:t>
      </w:r>
      <w:r w:rsidRPr="006421EC">
        <w:rPr>
          <w:rFonts w:ascii="Times New Roman" w:hAnsi="Times New Roman" w:cs="Times New Roman"/>
          <w:sz w:val="24"/>
          <w:szCs w:val="24"/>
        </w:rPr>
        <w:t xml:space="preserve">  </w:t>
      </w:r>
      <w:r w:rsidRPr="006421EC">
        <w:rPr>
          <w:rFonts w:ascii="Times New Roman" w:eastAsia="Times New Roman" w:hAnsi="Times New Roman" w:cs="Times New Roman"/>
          <w:sz w:val="24"/>
          <w:szCs w:val="24"/>
        </w:rPr>
        <w:t>The initial information collection instrument is the consent form, which explains the purpose and activities involved if the individual agrees to participate. The individual will be provided SOAR service</w:t>
      </w:r>
      <w:r w:rsidRPr="006421EC">
        <w:rPr>
          <w:rFonts w:ascii="Times New Roman" w:eastAsia="Times New Roman" w:hAnsi="Times New Roman" w:cs="Times New Roman"/>
          <w:sz w:val="24"/>
          <w:szCs w:val="24"/>
        </w:rPr>
        <w:t>s by the MES regardless of whether they agree to participate in the evaluation.</w:t>
      </w:r>
    </w:p>
    <w:p w:rsidR="003960DC" w:rsidRPr="006421EC" w:rsidP="008529B6" w14:paraId="2DFD5941" w14:textId="77777777">
      <w:pPr>
        <w:pStyle w:val="ListParagraph"/>
        <w:spacing w:after="0" w:line="240" w:lineRule="auto"/>
        <w:ind w:left="1710"/>
        <w:rPr>
          <w:rFonts w:ascii="Times New Roman" w:hAnsi="Times New Roman" w:cs="Times New Roman"/>
          <w:sz w:val="24"/>
          <w:szCs w:val="24"/>
        </w:rPr>
      </w:pPr>
    </w:p>
    <w:p w:rsidR="003960DC" w:rsidRPr="006421EC" w:rsidP="008529B6" w14:paraId="04FC934B" w14:textId="7F02EAF9">
      <w:pPr>
        <w:pStyle w:val="ListParagraph"/>
        <w:numPr>
          <w:ilvl w:val="1"/>
          <w:numId w:val="11"/>
        </w:numPr>
        <w:spacing w:after="0" w:line="240" w:lineRule="auto"/>
        <w:ind w:left="1710"/>
        <w:rPr>
          <w:rFonts w:ascii="Times New Roman" w:hAnsi="Times New Roman" w:cs="Times New Roman"/>
          <w:sz w:val="24"/>
          <w:szCs w:val="24"/>
        </w:rPr>
      </w:pPr>
      <w:r w:rsidRPr="006421EC">
        <w:rPr>
          <w:rFonts w:ascii="Times New Roman" w:hAnsi="Times New Roman" w:cs="Times New Roman"/>
          <w:b/>
          <w:bCs/>
          <w:sz w:val="24"/>
          <w:szCs w:val="24"/>
        </w:rPr>
        <w:t xml:space="preserve">Psychological Cost:  </w:t>
      </w:r>
      <w:r w:rsidRPr="006421EC">
        <w:rPr>
          <w:rFonts w:ascii="Times New Roman" w:eastAsia="Times New Roman" w:hAnsi="Times New Roman" w:cs="Times New Roman"/>
          <w:sz w:val="24"/>
          <w:szCs w:val="24"/>
        </w:rPr>
        <w:t>The individual may feel the need to agree to participate in the evaluation in return for the MES providing help with their application.  The MES will inst</w:t>
      </w:r>
      <w:r w:rsidRPr="006421EC">
        <w:rPr>
          <w:rFonts w:ascii="Times New Roman" w:eastAsia="Times New Roman" w:hAnsi="Times New Roman" w:cs="Times New Roman"/>
          <w:sz w:val="24"/>
          <w:szCs w:val="24"/>
        </w:rPr>
        <w:t>ruct individuals that participation in the evaluation is voluntary and that services are not contingent on participation.</w:t>
      </w:r>
    </w:p>
    <w:p w:rsidR="003960DC" w:rsidRPr="006421EC" w:rsidP="008529B6" w14:paraId="6C82D549" w14:textId="77777777">
      <w:pPr>
        <w:spacing w:after="0" w:line="240" w:lineRule="auto"/>
        <w:rPr>
          <w:rFonts w:ascii="Times New Roman" w:hAnsi="Times New Roman" w:cs="Times New Roman"/>
          <w:sz w:val="24"/>
          <w:szCs w:val="24"/>
        </w:rPr>
      </w:pPr>
    </w:p>
    <w:p w:rsidR="003960DC" w:rsidRPr="006421EC" w:rsidP="008529B6" w14:paraId="5D431F4D" w14:textId="60CC8BAA">
      <w:pPr>
        <w:pStyle w:val="ListParagraph"/>
        <w:numPr>
          <w:ilvl w:val="0"/>
          <w:numId w:val="11"/>
        </w:numPr>
        <w:spacing w:after="0" w:line="240" w:lineRule="auto"/>
        <w:rPr>
          <w:rFonts w:ascii="Times New Roman" w:hAnsi="Times New Roman" w:cs="Times New Roman"/>
          <w:sz w:val="24"/>
          <w:szCs w:val="24"/>
        </w:rPr>
      </w:pPr>
      <w:r w:rsidRPr="006421EC">
        <w:rPr>
          <w:rFonts w:ascii="Times New Roman" w:hAnsi="Times New Roman" w:cs="Times New Roman"/>
          <w:b/>
          <w:bCs/>
          <w:sz w:val="24"/>
          <w:szCs w:val="24"/>
          <w:u w:val="single"/>
        </w:rPr>
        <w:t>Psychological Cost #2</w:t>
      </w:r>
      <w:r w:rsidRPr="006421EC">
        <w:rPr>
          <w:rFonts w:ascii="Times New Roman" w:hAnsi="Times New Roman" w:cs="Times New Roman"/>
          <w:sz w:val="24"/>
          <w:szCs w:val="24"/>
        </w:rPr>
        <w:t>:</w:t>
      </w:r>
    </w:p>
    <w:p w:rsidR="003960DC" w:rsidRPr="006421EC" w:rsidP="008529B6" w14:paraId="5177AF2A" w14:textId="77777777">
      <w:pPr>
        <w:pStyle w:val="ListParagraph"/>
        <w:numPr>
          <w:ilvl w:val="1"/>
          <w:numId w:val="11"/>
        </w:numPr>
        <w:spacing w:after="0" w:line="240" w:lineRule="auto"/>
        <w:ind w:left="1710"/>
        <w:rPr>
          <w:rFonts w:ascii="Times New Roman" w:hAnsi="Times New Roman" w:cs="Times New Roman"/>
          <w:sz w:val="24"/>
          <w:szCs w:val="24"/>
        </w:rPr>
      </w:pPr>
      <w:r w:rsidRPr="006421EC">
        <w:rPr>
          <w:rFonts w:ascii="Times New Roman" w:hAnsi="Times New Roman" w:cs="Times New Roman"/>
          <w:b/>
          <w:bCs/>
          <w:sz w:val="24"/>
          <w:szCs w:val="24"/>
        </w:rPr>
        <w:t>Requirement for the Program:</w:t>
      </w:r>
      <w:r w:rsidRPr="006421EC">
        <w:rPr>
          <w:rFonts w:ascii="Times New Roman" w:hAnsi="Times New Roman" w:cs="Times New Roman"/>
          <w:sz w:val="24"/>
          <w:szCs w:val="24"/>
        </w:rPr>
        <w:t xml:space="preserve">  </w:t>
      </w:r>
      <w:r w:rsidRPr="006421EC">
        <w:rPr>
          <w:rFonts w:ascii="Times New Roman" w:eastAsia="Times New Roman" w:hAnsi="Times New Roman" w:cs="Times New Roman"/>
          <w:sz w:val="24"/>
          <w:szCs w:val="24"/>
        </w:rPr>
        <w:t>The baseline enrollment survey asks an individual to provide personal informatio</w:t>
      </w:r>
      <w:r w:rsidRPr="006421EC">
        <w:rPr>
          <w:rFonts w:ascii="Times New Roman" w:eastAsia="Times New Roman" w:hAnsi="Times New Roman" w:cs="Times New Roman"/>
          <w:sz w:val="24"/>
          <w:szCs w:val="24"/>
        </w:rPr>
        <w:t xml:space="preserve">n about themselves.  Respondents will complete the baseline survey in the same session as the consent form, which </w:t>
      </w:r>
      <w:r w:rsidRPr="006421EC">
        <w:rPr>
          <w:rFonts w:ascii="Times New Roman" w:eastAsia="Times New Roman" w:hAnsi="Times New Roman" w:cs="Times New Roman"/>
          <w:sz w:val="24"/>
          <w:szCs w:val="24"/>
        </w:rPr>
        <w:t>explains the purpose and activities involved if the individual agrees to participate.</w:t>
      </w:r>
    </w:p>
    <w:p w:rsidR="003960DC" w:rsidRPr="006421EC" w:rsidP="008529B6" w14:paraId="2E4F3601" w14:textId="77777777">
      <w:pPr>
        <w:pStyle w:val="ListParagraph"/>
        <w:spacing w:after="0" w:line="240" w:lineRule="auto"/>
        <w:ind w:left="1710"/>
        <w:rPr>
          <w:rFonts w:ascii="Times New Roman" w:hAnsi="Times New Roman" w:cs="Times New Roman"/>
          <w:sz w:val="24"/>
          <w:szCs w:val="24"/>
        </w:rPr>
      </w:pPr>
    </w:p>
    <w:p w:rsidR="003960DC" w:rsidRPr="006421EC" w:rsidP="008529B6" w14:paraId="240ED263" w14:textId="7787C2F5">
      <w:pPr>
        <w:pStyle w:val="ListParagraph"/>
        <w:numPr>
          <w:ilvl w:val="1"/>
          <w:numId w:val="11"/>
        </w:numPr>
        <w:spacing w:after="0" w:line="240" w:lineRule="auto"/>
        <w:ind w:left="1710"/>
        <w:rPr>
          <w:rFonts w:ascii="Times New Roman" w:hAnsi="Times New Roman" w:cs="Times New Roman"/>
          <w:sz w:val="24"/>
          <w:szCs w:val="24"/>
        </w:rPr>
      </w:pPr>
      <w:r w:rsidRPr="006421EC">
        <w:rPr>
          <w:rFonts w:ascii="Times New Roman" w:hAnsi="Times New Roman" w:cs="Times New Roman"/>
          <w:b/>
          <w:bCs/>
          <w:sz w:val="24"/>
          <w:szCs w:val="24"/>
        </w:rPr>
        <w:t xml:space="preserve">Psychological Cost: </w:t>
      </w:r>
      <w:r w:rsidRPr="006421EC">
        <w:rPr>
          <w:rFonts w:ascii="Times New Roman" w:eastAsia="Times New Roman" w:hAnsi="Times New Roman" w:cs="Times New Roman"/>
          <w:sz w:val="24"/>
          <w:szCs w:val="24"/>
        </w:rPr>
        <w:t xml:space="preserve">The individual may perceive </w:t>
      </w:r>
      <w:r w:rsidRPr="006421EC">
        <w:rPr>
          <w:rFonts w:ascii="Times New Roman" w:eastAsia="Times New Roman" w:hAnsi="Times New Roman" w:cs="Times New Roman"/>
          <w:sz w:val="24"/>
          <w:szCs w:val="24"/>
        </w:rPr>
        <w:t>these questions as unduly invasive, and these factors can lead individuals to abandon completing the survey and revoking their consent to participate in the evaluation, as they have the right to do, as stated in the IRB-approved informed consent form.</w:t>
      </w:r>
    </w:p>
    <w:p w:rsidR="003960DC" w:rsidRPr="006421EC" w:rsidP="008529B6" w14:paraId="4B7C922E" w14:textId="77777777">
      <w:pPr>
        <w:spacing w:after="0" w:line="240" w:lineRule="auto"/>
        <w:rPr>
          <w:rFonts w:ascii="Times New Roman" w:eastAsia="Times New Roman" w:hAnsi="Times New Roman" w:cs="Times New Roman"/>
          <w:sz w:val="24"/>
          <w:szCs w:val="24"/>
        </w:rPr>
      </w:pPr>
    </w:p>
    <w:p w:rsidR="003960DC" w:rsidRPr="006421EC" w:rsidP="008529B6" w14:paraId="7769176E" w14:textId="73852E49">
      <w:pPr>
        <w:pStyle w:val="ListParagraph"/>
        <w:numPr>
          <w:ilvl w:val="0"/>
          <w:numId w:val="11"/>
        </w:numPr>
        <w:spacing w:after="0" w:line="240" w:lineRule="auto"/>
        <w:rPr>
          <w:rFonts w:ascii="Times New Roman" w:hAnsi="Times New Roman" w:cs="Times New Roman"/>
          <w:sz w:val="24"/>
          <w:szCs w:val="24"/>
        </w:rPr>
      </w:pPr>
      <w:r w:rsidRPr="006421EC">
        <w:rPr>
          <w:rFonts w:ascii="Times New Roman" w:hAnsi="Times New Roman" w:cs="Times New Roman"/>
          <w:b/>
          <w:bCs/>
          <w:sz w:val="24"/>
          <w:szCs w:val="24"/>
          <w:u w:val="single"/>
        </w:rPr>
        <w:t>Psy</w:t>
      </w:r>
      <w:r w:rsidRPr="006421EC">
        <w:rPr>
          <w:rFonts w:ascii="Times New Roman" w:hAnsi="Times New Roman" w:cs="Times New Roman"/>
          <w:b/>
          <w:bCs/>
          <w:sz w:val="24"/>
          <w:szCs w:val="24"/>
          <w:u w:val="single"/>
        </w:rPr>
        <w:t>chological Cost #3</w:t>
      </w:r>
      <w:r w:rsidRPr="006421EC">
        <w:rPr>
          <w:rFonts w:ascii="Times New Roman" w:hAnsi="Times New Roman" w:cs="Times New Roman"/>
          <w:sz w:val="24"/>
          <w:szCs w:val="24"/>
        </w:rPr>
        <w:t>:</w:t>
      </w:r>
    </w:p>
    <w:p w:rsidR="003960DC" w:rsidRPr="006421EC" w:rsidP="008529B6" w14:paraId="2A5058F8" w14:textId="42CF1E23">
      <w:pPr>
        <w:pStyle w:val="ListParagraph"/>
        <w:numPr>
          <w:ilvl w:val="1"/>
          <w:numId w:val="11"/>
        </w:numPr>
        <w:spacing w:after="0" w:line="240" w:lineRule="auto"/>
        <w:ind w:left="1710"/>
        <w:rPr>
          <w:rFonts w:ascii="Times New Roman" w:hAnsi="Times New Roman" w:cs="Times New Roman"/>
          <w:sz w:val="24"/>
          <w:szCs w:val="24"/>
        </w:rPr>
      </w:pPr>
      <w:r w:rsidRPr="006421EC">
        <w:rPr>
          <w:rFonts w:ascii="Times New Roman" w:hAnsi="Times New Roman" w:cs="Times New Roman"/>
          <w:b/>
          <w:bCs/>
          <w:sz w:val="24"/>
          <w:szCs w:val="24"/>
        </w:rPr>
        <w:t>Requirement for the Program</w:t>
      </w:r>
      <w:r w:rsidRPr="006421EC">
        <w:rPr>
          <w:rFonts w:ascii="Times New Roman" w:eastAsia="Times New Roman" w:hAnsi="Times New Roman" w:cs="Times New Roman"/>
          <w:sz w:val="24"/>
          <w:szCs w:val="24"/>
        </w:rPr>
        <w:t xml:space="preserve"> : The follow-up survey asks an individual to provide personal information about themselves.  We will ask the same follow</w:t>
      </w:r>
      <w:r w:rsidRPr="006421EC" w:rsidR="00511004">
        <w:rPr>
          <w:rFonts w:ascii="Times New Roman" w:eastAsia="Times New Roman" w:hAnsi="Times New Roman" w:cs="Times New Roman"/>
          <w:sz w:val="24"/>
          <w:szCs w:val="24"/>
        </w:rPr>
        <w:noBreakHyphen/>
      </w:r>
      <w:r w:rsidRPr="006421EC">
        <w:rPr>
          <w:rFonts w:ascii="Times New Roman" w:eastAsia="Times New Roman" w:hAnsi="Times New Roman" w:cs="Times New Roman"/>
          <w:sz w:val="24"/>
          <w:szCs w:val="24"/>
        </w:rPr>
        <w:t>up survey questions in two intervals: 6 months after enrollment and 1 year after enroll</w:t>
      </w:r>
      <w:r w:rsidRPr="006421EC">
        <w:rPr>
          <w:rFonts w:ascii="Times New Roman" w:eastAsia="Times New Roman" w:hAnsi="Times New Roman" w:cs="Times New Roman"/>
          <w:sz w:val="24"/>
          <w:szCs w:val="24"/>
        </w:rPr>
        <w:t>ment.  We will provide the individual with the same information each time the individual receives the follow-up survey to remind them of their enrollment, as well as the purpose and goals of the evaluation.</w:t>
      </w:r>
    </w:p>
    <w:p w:rsidR="003960DC" w:rsidRPr="006421EC" w:rsidP="008529B6" w14:paraId="1948639B" w14:textId="77777777">
      <w:pPr>
        <w:pStyle w:val="ListParagraph"/>
        <w:spacing w:after="0" w:line="240" w:lineRule="auto"/>
        <w:ind w:left="1710"/>
        <w:rPr>
          <w:rFonts w:ascii="Times New Roman" w:hAnsi="Times New Roman" w:cs="Times New Roman"/>
          <w:sz w:val="24"/>
          <w:szCs w:val="24"/>
        </w:rPr>
      </w:pPr>
    </w:p>
    <w:p w:rsidR="003960DC" w:rsidRPr="006421EC" w:rsidP="008529B6" w14:paraId="4BA3EE3B" w14:textId="6771F171">
      <w:pPr>
        <w:pStyle w:val="ListParagraph"/>
        <w:numPr>
          <w:ilvl w:val="1"/>
          <w:numId w:val="11"/>
        </w:numPr>
        <w:spacing w:after="0" w:line="240" w:lineRule="auto"/>
        <w:ind w:left="1710"/>
        <w:rPr>
          <w:rFonts w:ascii="Times New Roman" w:hAnsi="Times New Roman" w:cs="Times New Roman"/>
          <w:sz w:val="24"/>
          <w:szCs w:val="24"/>
        </w:rPr>
      </w:pPr>
      <w:r w:rsidRPr="006421EC">
        <w:rPr>
          <w:rFonts w:ascii="Times New Roman" w:eastAsia="Times New Roman" w:hAnsi="Times New Roman" w:cs="Times New Roman"/>
          <w:b/>
          <w:bCs/>
          <w:sz w:val="24"/>
          <w:szCs w:val="24"/>
        </w:rPr>
        <w:t>Psychological Cost</w:t>
      </w:r>
      <w:r w:rsidRPr="006421EC">
        <w:rPr>
          <w:rFonts w:ascii="Times New Roman" w:eastAsia="Times New Roman" w:hAnsi="Times New Roman" w:cs="Times New Roman"/>
          <w:sz w:val="24"/>
          <w:szCs w:val="24"/>
        </w:rPr>
        <w:t>:  The individual may perceive</w:t>
      </w:r>
      <w:r w:rsidRPr="006421EC">
        <w:rPr>
          <w:rFonts w:ascii="Times New Roman" w:eastAsia="Times New Roman" w:hAnsi="Times New Roman" w:cs="Times New Roman"/>
          <w:sz w:val="24"/>
          <w:szCs w:val="24"/>
        </w:rPr>
        <w:t xml:space="preserve"> these questions as unduly invasive, and these factors can lead individuals to abandon completing the survey and revoking their consent to participate in the evaluation, as they have the right to do, as stated in the IRB-approved informed consent form.</w:t>
      </w:r>
    </w:p>
    <w:p w:rsidR="003960DC" w:rsidRPr="006421EC" w:rsidP="008529B6" w14:paraId="0D8D0823" w14:textId="39AD32B7">
      <w:pPr>
        <w:spacing w:after="0" w:line="240" w:lineRule="auto"/>
        <w:rPr>
          <w:rFonts w:ascii="Times New Roman" w:hAnsi="Times New Roman" w:cs="Times New Roman"/>
          <w:sz w:val="24"/>
          <w:szCs w:val="24"/>
        </w:rPr>
      </w:pPr>
    </w:p>
    <w:p w:rsidR="003960DC" w:rsidRPr="006421EC" w:rsidP="008529B6" w14:paraId="4D3A9B6E" w14:textId="0FCE1046">
      <w:pPr>
        <w:spacing w:after="0" w:line="240" w:lineRule="auto"/>
        <w:ind w:left="990"/>
        <w:rPr>
          <w:rFonts w:ascii="Times New Roman" w:hAnsi="Times New Roman" w:cs="Times New Roman"/>
          <w:sz w:val="24"/>
          <w:szCs w:val="24"/>
        </w:rPr>
      </w:pPr>
      <w:r w:rsidRPr="006421EC">
        <w:rPr>
          <w:rFonts w:ascii="Times New Roman" w:hAnsi="Times New Roman" w:cs="Times New Roman"/>
          <w:sz w:val="24"/>
          <w:szCs w:val="24"/>
        </w:rPr>
        <w:t>Th</w:t>
      </w:r>
      <w:r w:rsidRPr="006421EC">
        <w:rPr>
          <w:rFonts w:ascii="Times New Roman" w:hAnsi="Times New Roman" w:cs="Times New Roman"/>
          <w:sz w:val="24"/>
          <w:szCs w:val="24"/>
        </w:rPr>
        <w:t>ere are no learning costs associated with this program, as DBHDD will explain the program to individuals eligible to participate in the evaluation.  In addition, there is no need for any research beyond reading instructions to understand how to comply with</w:t>
      </w:r>
      <w:r w:rsidRPr="006421EC">
        <w:rPr>
          <w:rFonts w:ascii="Times New Roman" w:hAnsi="Times New Roman" w:cs="Times New Roman"/>
          <w:sz w:val="24"/>
          <w:szCs w:val="24"/>
        </w:rPr>
        <w:t xml:space="preserve"> any of the information collection tools.  The consent form explains the purpose and activities that will be involved if the individual agrees to participate in the evaluation and requires only a signature.  The baseline and follow-up surveys ask an indivi</w:t>
      </w:r>
      <w:r w:rsidRPr="006421EC">
        <w:rPr>
          <w:rFonts w:ascii="Times New Roman" w:hAnsi="Times New Roman" w:cs="Times New Roman"/>
          <w:sz w:val="24"/>
          <w:szCs w:val="24"/>
        </w:rPr>
        <w:t>dual to provide personal information about themselves.</w:t>
      </w:r>
    </w:p>
    <w:p w:rsidR="00C4540F" w:rsidRPr="006421EC" w:rsidP="008529B6" w14:paraId="6F52FD88" w14:textId="5DD53BC5">
      <w:pPr>
        <w:spacing w:after="0" w:line="240" w:lineRule="auto"/>
        <w:ind w:left="990"/>
        <w:rPr>
          <w:rFonts w:ascii="Times New Roman" w:hAnsi="Times New Roman" w:cs="Times New Roman"/>
          <w:sz w:val="24"/>
          <w:szCs w:val="24"/>
        </w:rPr>
      </w:pPr>
    </w:p>
    <w:p w:rsidR="00C4540F" w:rsidRPr="006421EC" w:rsidP="008529B6" w14:paraId="5862EE06" w14:textId="7D75F263">
      <w:pPr>
        <w:spacing w:after="0" w:line="240" w:lineRule="auto"/>
        <w:ind w:left="990"/>
        <w:rPr>
          <w:rFonts w:ascii="Times New Roman" w:hAnsi="Times New Roman" w:cs="Times New Roman"/>
          <w:sz w:val="24"/>
          <w:szCs w:val="24"/>
        </w:rPr>
      </w:pPr>
      <w:r w:rsidRPr="006421EC">
        <w:rPr>
          <w:rFonts w:ascii="Times New Roman" w:eastAsia="Calibri" w:hAnsi="Times New Roman" w:cs="Times New Roman"/>
          <w:sz w:val="24"/>
          <w:szCs w:val="24"/>
        </w:rPr>
        <w:t>The respondents are  individuals with serious and persistent mental illness incarcerated in county jails in the state of Georgia.</w:t>
      </w:r>
    </w:p>
    <w:p w:rsidR="003960DC" w:rsidRPr="006421EC" w:rsidP="008529B6" w14:paraId="088D65E3"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5524EEE6" w14:textId="18D0057C">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hAnsi="Times New Roman" w:cs="Times New Roman"/>
          <w:b/>
          <w:sz w:val="24"/>
          <w:szCs w:val="24"/>
        </w:rPr>
        <w:t>Use of Information Technology to Collect the Information</w:t>
      </w:r>
    </w:p>
    <w:p w:rsidR="00C4540F" w:rsidRPr="006421EC" w:rsidP="008529B6" w14:paraId="7F6F29DA" w14:textId="3720130F">
      <w:pPr>
        <w:pStyle w:val="ListParagraph"/>
        <w:widowControl w:val="0"/>
        <w:spacing w:after="0" w:line="240" w:lineRule="auto"/>
        <w:ind w:left="990"/>
        <w:rPr>
          <w:rFonts w:ascii="Times New Roman" w:hAnsi="Times New Roman" w:cs="Times New Roman"/>
          <w:sz w:val="24"/>
          <w:szCs w:val="24"/>
        </w:rPr>
      </w:pPr>
      <w:r w:rsidRPr="006421EC">
        <w:rPr>
          <w:rFonts w:ascii="Times New Roman" w:hAnsi="Times New Roman" w:cs="Times New Roman"/>
          <w:sz w:val="24"/>
          <w:szCs w:val="24"/>
        </w:rPr>
        <w:t>GASAC will collect the survey data using International Business Machines (IBM) Statistical Package for Social Sciences (SPSS) Interviewer Server Administrator (ISA) during the SOAR evaluation.  IBM SPSS ISA is a software program the GASAC uses for all surv</w:t>
      </w:r>
      <w:r w:rsidRPr="006421EC">
        <w:rPr>
          <w:rFonts w:ascii="Times New Roman" w:hAnsi="Times New Roman" w:cs="Times New Roman"/>
          <w:sz w:val="24"/>
          <w:szCs w:val="24"/>
        </w:rPr>
        <w:t xml:space="preserve">ey-based data collections.  The software platform is hosted on CJCC's Azure Cloud Servers, which also house the database backend. CJCC's IT department maintains the server infrastructure through our Microsoft 365 Enterprise Licensing Agreement (ELA).  The </w:t>
      </w:r>
      <w:r w:rsidRPr="006421EC">
        <w:rPr>
          <w:rFonts w:ascii="Times New Roman" w:hAnsi="Times New Roman" w:cs="Times New Roman"/>
          <w:sz w:val="24"/>
          <w:szCs w:val="24"/>
        </w:rPr>
        <w:t>ELA between CJCC and Microsoft requires maintaining all data and infrastructure on Azure Cloud Services, including redundancies and backups, within the continental United States.  The IBM SPSS ISA application which CJCC utilizes requires the same windows a</w:t>
      </w:r>
      <w:r w:rsidRPr="006421EC">
        <w:rPr>
          <w:rFonts w:ascii="Times New Roman" w:hAnsi="Times New Roman" w:cs="Times New Roman"/>
          <w:sz w:val="24"/>
          <w:szCs w:val="24"/>
        </w:rPr>
        <w:t xml:space="preserve">uthentication as the computer logins within CJCC, along with two-factor authentication.  GASAC restricts access to the IBM SPSS ISA applications and the data collections to their research analysts and database administrators within the GASAC at CJCC, they </w:t>
      </w:r>
      <w:r w:rsidRPr="006421EC">
        <w:rPr>
          <w:rFonts w:ascii="Times New Roman" w:hAnsi="Times New Roman" w:cs="Times New Roman"/>
          <w:sz w:val="24"/>
          <w:szCs w:val="24"/>
        </w:rPr>
        <w:t xml:space="preserve">are the only ones who can access the </w:t>
      </w:r>
      <w:r w:rsidRPr="006421EC">
        <w:rPr>
          <w:rFonts w:ascii="Times New Roman" w:hAnsi="Times New Roman" w:cs="Times New Roman"/>
          <w:sz w:val="24"/>
          <w:szCs w:val="24"/>
        </w:rPr>
        <w:t>data.</w:t>
      </w:r>
    </w:p>
    <w:p w:rsidR="00C4540F" w:rsidRPr="006421EC" w:rsidP="008529B6" w14:paraId="64880741" w14:textId="518B3C87">
      <w:pPr>
        <w:pStyle w:val="ListParagraph"/>
        <w:widowControl w:val="0"/>
        <w:spacing w:after="0" w:line="240" w:lineRule="auto"/>
        <w:ind w:left="990"/>
        <w:rPr>
          <w:rFonts w:ascii="Times New Roman" w:hAnsi="Times New Roman" w:cs="Times New Roman"/>
          <w:sz w:val="24"/>
          <w:szCs w:val="24"/>
        </w:rPr>
      </w:pPr>
    </w:p>
    <w:p w:rsidR="00C4540F" w:rsidRPr="006421EC" w:rsidP="008529B6" w14:paraId="659DE0CE" w14:textId="4A345ADD">
      <w:pPr>
        <w:pStyle w:val="ListParagraph"/>
        <w:widowControl w:val="0"/>
        <w:numPr>
          <w:ilvl w:val="0"/>
          <w:numId w:val="12"/>
        </w:numPr>
        <w:spacing w:after="0" w:line="240" w:lineRule="auto"/>
        <w:rPr>
          <w:rFonts w:ascii="Times New Roman" w:hAnsi="Times New Roman" w:cs="Times New Roman"/>
          <w:b/>
          <w:sz w:val="24"/>
          <w:szCs w:val="24"/>
        </w:rPr>
      </w:pPr>
      <w:r w:rsidRPr="006421EC">
        <w:rPr>
          <w:rFonts w:ascii="Times New Roman" w:hAnsi="Times New Roman" w:cs="Times New Roman"/>
          <w:b/>
          <w:bCs/>
          <w:sz w:val="24"/>
          <w:szCs w:val="24"/>
        </w:rPr>
        <w:t>Consent form:</w:t>
      </w:r>
      <w:r w:rsidRPr="006421EC">
        <w:rPr>
          <w:rFonts w:ascii="Times New Roman" w:hAnsi="Times New Roman" w:cs="Times New Roman"/>
          <w:sz w:val="24"/>
          <w:szCs w:val="24"/>
        </w:rPr>
        <w:t xml:space="preserve">  The participant will sign the informed consent on paper when the MES meets with them in jail.  The MES will scan the informed consent form to GASAC IBM SPSS and will keep the physical documents sec</w:t>
      </w:r>
      <w:r w:rsidRPr="006421EC">
        <w:rPr>
          <w:rFonts w:ascii="Times New Roman" w:hAnsi="Times New Roman" w:cs="Times New Roman"/>
          <w:sz w:val="24"/>
          <w:szCs w:val="24"/>
        </w:rPr>
        <w:t>ured in a locked file cabinet in the DBHDD regional office.</w:t>
      </w:r>
    </w:p>
    <w:p w:rsidR="00C4540F" w:rsidRPr="006421EC" w:rsidP="008529B6" w14:paraId="558E9CC9" w14:textId="77777777">
      <w:pPr>
        <w:pStyle w:val="ListParagraph"/>
        <w:widowControl w:val="0"/>
        <w:spacing w:after="0" w:line="240" w:lineRule="auto"/>
        <w:ind w:left="1350"/>
        <w:rPr>
          <w:rFonts w:ascii="Times New Roman" w:hAnsi="Times New Roman" w:cs="Times New Roman"/>
          <w:b/>
          <w:sz w:val="24"/>
          <w:szCs w:val="24"/>
        </w:rPr>
      </w:pPr>
    </w:p>
    <w:p w:rsidR="00C4540F" w:rsidRPr="006421EC" w:rsidP="008529B6" w14:paraId="325382AE" w14:textId="7D60648F">
      <w:pPr>
        <w:pStyle w:val="ListParagraph"/>
        <w:widowControl w:val="0"/>
        <w:numPr>
          <w:ilvl w:val="0"/>
          <w:numId w:val="12"/>
        </w:numPr>
        <w:spacing w:after="0" w:line="240" w:lineRule="auto"/>
        <w:rPr>
          <w:rFonts w:ascii="Times New Roman" w:hAnsi="Times New Roman" w:cs="Times New Roman"/>
          <w:b/>
          <w:sz w:val="24"/>
          <w:szCs w:val="24"/>
        </w:rPr>
      </w:pPr>
      <w:r w:rsidRPr="006421EC">
        <w:rPr>
          <w:rFonts w:ascii="Times New Roman" w:hAnsi="Times New Roman" w:cs="Times New Roman"/>
          <w:b/>
          <w:bCs/>
          <w:sz w:val="24"/>
          <w:szCs w:val="24"/>
        </w:rPr>
        <w:t xml:space="preserve">Initial enrollment survey:  </w:t>
      </w:r>
      <w:r w:rsidRPr="006421EC">
        <w:rPr>
          <w:rFonts w:ascii="Times New Roman" w:hAnsi="Times New Roman" w:cs="Times New Roman"/>
          <w:sz w:val="24"/>
          <w:szCs w:val="24"/>
        </w:rPr>
        <w:t xml:space="preserve">The MES will administer the initial enrollment survey in person once they have gathered the information to complete the application.  Afterward, the MES will manually </w:t>
      </w:r>
      <w:r w:rsidRPr="006421EC">
        <w:rPr>
          <w:rFonts w:ascii="Times New Roman" w:hAnsi="Times New Roman" w:cs="Times New Roman"/>
          <w:sz w:val="24"/>
          <w:szCs w:val="24"/>
        </w:rPr>
        <w:t>enter the survey responses into the GASAC IBM SPSS ISA for aggregate analysis and evaluation.</w:t>
      </w:r>
    </w:p>
    <w:p w:rsidR="00C4540F" w:rsidRPr="006421EC" w:rsidP="008529B6" w14:paraId="75FEC765" w14:textId="77777777">
      <w:pPr>
        <w:pStyle w:val="ListParagraph"/>
        <w:widowControl w:val="0"/>
        <w:spacing w:after="0" w:line="240" w:lineRule="auto"/>
        <w:ind w:left="1350"/>
        <w:rPr>
          <w:rFonts w:ascii="Times New Roman" w:hAnsi="Times New Roman" w:cs="Times New Roman"/>
          <w:b/>
          <w:sz w:val="24"/>
          <w:szCs w:val="24"/>
        </w:rPr>
      </w:pPr>
    </w:p>
    <w:p w:rsidR="00C4540F" w:rsidRPr="006421EC" w:rsidP="008529B6" w14:paraId="5FA3253B" w14:textId="42046F49">
      <w:pPr>
        <w:pStyle w:val="ListParagraph"/>
        <w:widowControl w:val="0"/>
        <w:numPr>
          <w:ilvl w:val="0"/>
          <w:numId w:val="12"/>
        </w:numPr>
        <w:spacing w:after="0" w:line="240" w:lineRule="auto"/>
        <w:rPr>
          <w:rFonts w:ascii="Times New Roman" w:hAnsi="Times New Roman" w:cs="Times New Roman"/>
          <w:b/>
          <w:sz w:val="24"/>
          <w:szCs w:val="24"/>
        </w:rPr>
      </w:pPr>
      <w:r w:rsidRPr="006421EC">
        <w:rPr>
          <w:rFonts w:ascii="Times New Roman" w:hAnsi="Times New Roman" w:cs="Times New Roman"/>
          <w:b/>
          <w:bCs/>
          <w:sz w:val="24"/>
          <w:szCs w:val="24"/>
        </w:rPr>
        <w:t>Follow-up surve</w:t>
      </w:r>
      <w:r w:rsidRPr="006421EC">
        <w:rPr>
          <w:rFonts w:ascii="Times New Roman" w:hAnsi="Times New Roman" w:cs="Times New Roman"/>
          <w:sz w:val="24"/>
          <w:szCs w:val="24"/>
        </w:rPr>
        <w:t>y</w:t>
      </w:r>
      <w:r w:rsidRPr="006421EC">
        <w:rPr>
          <w:rFonts w:ascii="Times New Roman" w:hAnsi="Times New Roman" w:cs="Times New Roman"/>
          <w:b/>
          <w:bCs/>
          <w:sz w:val="24"/>
          <w:szCs w:val="24"/>
        </w:rPr>
        <w:t>:</w:t>
      </w:r>
      <w:r w:rsidRPr="006421EC">
        <w:rPr>
          <w:rFonts w:ascii="Times New Roman" w:hAnsi="Times New Roman" w:cs="Times New Roman"/>
          <w:sz w:val="24"/>
          <w:szCs w:val="24"/>
        </w:rPr>
        <w:t xml:space="preserve">  GASAC's IBM SPSS ISA will electronically disseminate the follow-up surveys by sending a secure link to the participants' emails, which will be</w:t>
      </w:r>
      <w:r w:rsidRPr="006421EC">
        <w:rPr>
          <w:rFonts w:ascii="Times New Roman" w:hAnsi="Times New Roman" w:cs="Times New Roman"/>
          <w:sz w:val="24"/>
          <w:szCs w:val="24"/>
        </w:rPr>
        <w:t xml:space="preserve"> obtained from the consent forms.  If participants do not submit a response within two to three weeks, the GASAC research analyst will contact the participant by telephone to collect survey responses over the phone.  The GASAC research analyst will then im</w:t>
      </w:r>
      <w:r w:rsidRPr="006421EC">
        <w:rPr>
          <w:rFonts w:ascii="Times New Roman" w:hAnsi="Times New Roman" w:cs="Times New Roman"/>
          <w:sz w:val="24"/>
          <w:szCs w:val="24"/>
        </w:rPr>
        <w:t>mediately enter the collected responses into the IBM SPSS ISA system.</w:t>
      </w:r>
    </w:p>
    <w:p w:rsidR="00C4540F" w:rsidRPr="006421EC" w:rsidP="008529B6" w14:paraId="41DF811D"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25C7AFAF" w14:textId="5369CF30">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hAnsi="Times New Roman" w:cs="Times New Roman"/>
          <w:b/>
          <w:sz w:val="24"/>
          <w:szCs w:val="24"/>
        </w:rPr>
        <w:t>Why We Cannot Use Duplicate Information</w:t>
      </w:r>
    </w:p>
    <w:p w:rsidR="005A3641" w:rsidRPr="006421EC" w:rsidP="008529B6" w14:paraId="3F9DF6D5" w14:textId="479A85CF">
      <w:pPr>
        <w:pStyle w:val="ListParagraph"/>
        <w:spacing w:after="0"/>
        <w:ind w:left="990"/>
        <w:rPr>
          <w:rFonts w:ascii="Times New Roman" w:hAnsi="Times New Roman" w:cs="Times New Roman"/>
          <w:sz w:val="24"/>
          <w:szCs w:val="24"/>
        </w:rPr>
      </w:pPr>
      <w:r w:rsidRPr="006421EC">
        <w:rPr>
          <w:rFonts w:ascii="Times New Roman" w:hAnsi="Times New Roman" w:cs="Times New Roman"/>
          <w:sz w:val="24"/>
          <w:szCs w:val="24"/>
        </w:rPr>
        <w:t>For the evaluation of the SOAR intervention, the nature of the information we collect and the manner in which we collect it precludes duplication</w:t>
      </w:r>
      <w:r w:rsidRPr="006421EC">
        <w:rPr>
          <w:rFonts w:ascii="Times New Roman" w:hAnsi="Times New Roman" w:cs="Times New Roman"/>
          <w:sz w:val="24"/>
          <w:szCs w:val="24"/>
        </w:rPr>
        <w:t>.  SSA does not utilize another collection instrument to obtain similar data.  Surveys which the CJCC Research Analysts administer to participants provide valuable information that the evaluation team cannot gather through SSA's program records.</w:t>
      </w:r>
    </w:p>
    <w:p w:rsidR="005A3641" w:rsidRPr="006421EC" w:rsidP="008529B6" w14:paraId="09515B25" w14:textId="77777777">
      <w:pPr>
        <w:pStyle w:val="ListParagraph"/>
        <w:widowControl w:val="0"/>
        <w:spacing w:after="0" w:line="240" w:lineRule="auto"/>
        <w:ind w:left="990"/>
        <w:rPr>
          <w:rFonts w:ascii="Times New Roman" w:hAnsi="Times New Roman" w:cs="Times New Roman"/>
          <w:sz w:val="24"/>
          <w:szCs w:val="24"/>
        </w:rPr>
      </w:pPr>
    </w:p>
    <w:p w:rsidR="005A3641" w:rsidRPr="006421EC" w:rsidP="008529B6" w14:paraId="1D3E4F23" w14:textId="4BBD6F1D">
      <w:pPr>
        <w:pStyle w:val="ListParagraph"/>
        <w:widowControl w:val="0"/>
        <w:spacing w:after="0" w:line="240" w:lineRule="auto"/>
        <w:ind w:left="990"/>
        <w:rPr>
          <w:rFonts w:ascii="Times New Roman" w:hAnsi="Times New Roman" w:cs="Times New Roman"/>
          <w:b/>
          <w:sz w:val="24"/>
          <w:szCs w:val="24"/>
        </w:rPr>
      </w:pPr>
      <w:r w:rsidRPr="006421EC">
        <w:rPr>
          <w:rFonts w:ascii="Times New Roman" w:hAnsi="Times New Roman" w:cs="Times New Roman"/>
          <w:sz w:val="24"/>
          <w:szCs w:val="24"/>
        </w:rPr>
        <w:t>The purpo</w:t>
      </w:r>
      <w:r w:rsidRPr="006421EC">
        <w:rPr>
          <w:rFonts w:ascii="Times New Roman" w:hAnsi="Times New Roman" w:cs="Times New Roman"/>
          <w:sz w:val="24"/>
          <w:szCs w:val="24"/>
        </w:rPr>
        <w:t>se of the initial enrollment survey and follow-up surveys is to gather point</w:t>
      </w:r>
      <w:r w:rsidRPr="006421EC">
        <w:rPr>
          <w:rFonts w:ascii="Times New Roman" w:hAnsi="Times New Roman" w:cs="Times New Roman"/>
          <w:sz w:val="24"/>
          <w:szCs w:val="24"/>
        </w:rPr>
        <w:noBreakHyphen/>
        <w:t>in-time information about the respondents' quality of life, mental health status, level of financial freedom, and feelings about the SSI/SSDI application process, aiming to evalua</w:t>
      </w:r>
      <w:r w:rsidRPr="006421EC">
        <w:rPr>
          <w:rFonts w:ascii="Times New Roman" w:hAnsi="Times New Roman" w:cs="Times New Roman"/>
          <w:sz w:val="24"/>
          <w:szCs w:val="24"/>
        </w:rPr>
        <w:t>te potential changes over time.  The survey data is available in program data; however, we need to collect it for the survey to show the current status (point-in-time data) of the participants.</w:t>
      </w:r>
    </w:p>
    <w:p w:rsidR="005A3641" w:rsidRPr="006421EC" w:rsidP="008529B6" w14:paraId="17A368C3"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00D2D3FF" w14:textId="0458C5D8">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hAnsi="Times New Roman" w:cs="Times New Roman"/>
          <w:b/>
          <w:sz w:val="24"/>
          <w:szCs w:val="24"/>
        </w:rPr>
        <w:t>Minimizing Burden on Small Respondents</w:t>
      </w:r>
    </w:p>
    <w:p w:rsidR="005A3641" w:rsidRPr="006421EC" w:rsidP="008529B6" w14:paraId="5CAAA0D8" w14:textId="4B5E1A12">
      <w:pPr>
        <w:pStyle w:val="ListParagraph"/>
        <w:widowControl w:val="0"/>
        <w:spacing w:after="0" w:line="240" w:lineRule="auto"/>
        <w:ind w:left="990"/>
        <w:rPr>
          <w:rFonts w:ascii="Times New Roman" w:hAnsi="Times New Roman" w:cs="Times New Roman"/>
          <w:b/>
          <w:sz w:val="24"/>
          <w:szCs w:val="24"/>
        </w:rPr>
      </w:pPr>
      <w:r w:rsidRPr="006421EC">
        <w:rPr>
          <w:rFonts w:ascii="Times New Roman" w:hAnsi="Times New Roman" w:cs="Times New Roman"/>
          <w:sz w:val="24"/>
          <w:szCs w:val="24"/>
        </w:rPr>
        <w:t>This collection does a</w:t>
      </w:r>
      <w:r w:rsidRPr="006421EC">
        <w:rPr>
          <w:rFonts w:ascii="Times New Roman" w:hAnsi="Times New Roman" w:cs="Times New Roman"/>
          <w:sz w:val="24"/>
          <w:szCs w:val="24"/>
        </w:rPr>
        <w:t>ffect small businesses or other small entities.</w:t>
      </w:r>
    </w:p>
    <w:p w:rsidR="005A3641" w:rsidRPr="006421EC" w:rsidP="008529B6" w14:paraId="3DECB4A6"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6B3DCDED" w14:textId="33A69A87">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rPr>
        <w:t>C</w:t>
      </w:r>
      <w:r w:rsidRPr="006421EC">
        <w:rPr>
          <w:rFonts w:ascii="Times New Roman" w:hAnsi="Times New Roman" w:cs="Times New Roman"/>
          <w:b/>
          <w:sz w:val="24"/>
          <w:szCs w:val="24"/>
        </w:rPr>
        <w:t>onsequence of Not Collecting Information or Collecting it Less Frequently</w:t>
      </w:r>
    </w:p>
    <w:p w:rsidR="005A3641" w:rsidRPr="006421EC" w:rsidP="008529B6" w14:paraId="1982EDDC" w14:textId="2E59FD60">
      <w:pPr>
        <w:pStyle w:val="ListParagraph"/>
        <w:widowControl w:val="0"/>
        <w:spacing w:after="0" w:line="240" w:lineRule="auto"/>
        <w:ind w:left="990"/>
        <w:rPr>
          <w:rFonts w:ascii="Times New Roman" w:eastAsia="Times New Roman" w:hAnsi="Times New Roman" w:cs="Times New Roman"/>
          <w:bCs/>
          <w:snapToGrid w:val="0"/>
          <w:sz w:val="24"/>
          <w:szCs w:val="24"/>
        </w:rPr>
      </w:pPr>
      <w:r w:rsidRPr="006421EC">
        <w:rPr>
          <w:rFonts w:ascii="Times New Roman" w:eastAsia="Times New Roman" w:hAnsi="Times New Roman" w:cs="Times New Roman"/>
          <w:bCs/>
          <w:snapToGrid w:val="0"/>
          <w:sz w:val="24"/>
          <w:szCs w:val="24"/>
        </w:rPr>
        <w:t>If we did not evaluate the intervention, we would not be to address questions about the potential success of the outreach and assistance to individuals with SPMI who are inmates of county jails.  The initial enrollment survey is a one-time collection and n</w:t>
      </w:r>
      <w:r w:rsidRPr="006421EC">
        <w:rPr>
          <w:rFonts w:ascii="Times New Roman" w:eastAsia="Times New Roman" w:hAnsi="Times New Roman" w:cs="Times New Roman"/>
          <w:bCs/>
          <w:snapToGrid w:val="0"/>
          <w:sz w:val="24"/>
          <w:szCs w:val="24"/>
        </w:rPr>
        <w:t>ecessary to conduct a credible evaluation.  The data the CJCC SOAR evaluation team will collect are not available from other sources, and the survey will collect a richer set of information than the evaluation team can gather from program records alone.  W</w:t>
      </w:r>
      <w:r w:rsidRPr="006421EC">
        <w:rPr>
          <w:rFonts w:ascii="Times New Roman" w:eastAsia="Times New Roman" w:hAnsi="Times New Roman" w:cs="Times New Roman"/>
          <w:bCs/>
          <w:snapToGrid w:val="0"/>
          <w:sz w:val="24"/>
          <w:szCs w:val="24"/>
        </w:rPr>
        <w:t>e only conduct the initial enrollment survey once, therefore, we cannot conduct it less frequently.</w:t>
      </w:r>
    </w:p>
    <w:p w:rsidR="005A3641" w:rsidRPr="006421EC" w:rsidP="008529B6" w14:paraId="4D5A0A11" w14:textId="640BC05C">
      <w:pPr>
        <w:pStyle w:val="ListParagraph"/>
        <w:widowControl w:val="0"/>
        <w:spacing w:after="0" w:line="240" w:lineRule="auto"/>
        <w:ind w:left="990"/>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Cs/>
          <w:snapToGrid w:val="0"/>
          <w:sz w:val="24"/>
          <w:szCs w:val="24"/>
        </w:rPr>
        <w:t>The follow-up surveys will collect information that the evaluation team cannot obtain from program records alone.  We will conduct two rounds of follow-up s</w:t>
      </w:r>
      <w:r w:rsidRPr="006421EC">
        <w:rPr>
          <w:rFonts w:ascii="Times New Roman" w:eastAsia="Times New Roman" w:hAnsi="Times New Roman" w:cs="Times New Roman"/>
          <w:bCs/>
          <w:snapToGrid w:val="0"/>
          <w:sz w:val="24"/>
          <w:szCs w:val="24"/>
        </w:rPr>
        <w:t>urveys.  Fewer rounds of the follow up surveys would mean MES’s would not be able to respond to participant feedback in real-time, which the initial survey would allow them to do.  Collecting two additional surveys six months apart allows enough time to ha</w:t>
      </w:r>
      <w:r w:rsidRPr="006421EC">
        <w:rPr>
          <w:rFonts w:ascii="Times New Roman" w:eastAsia="Times New Roman" w:hAnsi="Times New Roman" w:cs="Times New Roman"/>
          <w:bCs/>
          <w:snapToGrid w:val="0"/>
          <w:sz w:val="24"/>
          <w:szCs w:val="24"/>
        </w:rPr>
        <w:t>ve passed for SSI/SSDI benefits to have impacted the participants’ lives and for researchers to compare how having benefits affects participants over a period of time.</w:t>
      </w:r>
    </w:p>
    <w:p w:rsidR="005A3641" w:rsidRPr="006421EC" w:rsidP="008529B6" w14:paraId="29D24A4B"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744F2BAE" w14:textId="17085A5B">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hAnsi="Times New Roman" w:cs="Times New Roman"/>
          <w:b/>
          <w:sz w:val="24"/>
          <w:szCs w:val="24"/>
        </w:rPr>
        <w:t>Special Circumstances</w:t>
      </w:r>
    </w:p>
    <w:p w:rsidR="005A3641" w:rsidRPr="006421EC" w:rsidP="008529B6" w14:paraId="367F04CA" w14:textId="73E650DC">
      <w:pPr>
        <w:pStyle w:val="ListParagraph"/>
        <w:widowControl w:val="0"/>
        <w:spacing w:after="0" w:line="240" w:lineRule="auto"/>
        <w:ind w:left="990"/>
        <w:rPr>
          <w:rFonts w:ascii="Times New Roman" w:hAnsi="Times New Roman" w:cs="Times New Roman"/>
          <w:b/>
          <w:sz w:val="24"/>
          <w:szCs w:val="24"/>
        </w:rPr>
      </w:pPr>
      <w:r w:rsidRPr="006421EC">
        <w:rPr>
          <w:rFonts w:ascii="Times New Roman" w:eastAsia="Times New Roman" w:hAnsi="Times New Roman" w:cs="Times New Roman"/>
          <w:snapToGrid w:val="0"/>
          <w:sz w:val="24"/>
          <w:szCs w:val="24"/>
        </w:rPr>
        <w:t xml:space="preserve">There are no special circumstances that would cause SSA to conduct this information collection in a manner inconsistent with </w:t>
      </w:r>
      <w:r w:rsidRPr="006421EC">
        <w:rPr>
          <w:rFonts w:ascii="Times New Roman" w:eastAsia="Times New Roman" w:hAnsi="Times New Roman" w:cs="Times New Roman"/>
          <w:i/>
          <w:iCs/>
          <w:snapToGrid w:val="0"/>
          <w:sz w:val="24"/>
          <w:szCs w:val="24"/>
        </w:rPr>
        <w:t>5 CFR 1320.5.</w:t>
      </w:r>
    </w:p>
    <w:p w:rsidR="005A3641" w:rsidRPr="006421EC" w:rsidP="008529B6" w14:paraId="0D606698"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629E4F26" w14:textId="6656800F">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rPr>
        <w:t>S</w:t>
      </w:r>
      <w:r w:rsidRPr="006421EC" w:rsidR="005A3641">
        <w:rPr>
          <w:rFonts w:ascii="Times New Roman" w:hAnsi="Times New Roman" w:cs="Times New Roman"/>
          <w:b/>
          <w:sz w:val="24"/>
          <w:szCs w:val="24"/>
        </w:rPr>
        <w:t>olicitation of Public Comment and Other Consolations with the Public</w:t>
      </w:r>
    </w:p>
    <w:p w:rsidR="005A3641" w:rsidRPr="006421EC" w:rsidP="008529B6" w14:paraId="3D647B81" w14:textId="77777777">
      <w:pPr>
        <w:pStyle w:val="ListParagraph"/>
        <w:spacing w:after="0" w:line="240" w:lineRule="auto"/>
        <w:ind w:left="990"/>
        <w:rPr>
          <w:rFonts w:ascii="Times New Roman" w:hAnsi="Times New Roman" w:cs="Times New Roman"/>
          <w:sz w:val="24"/>
          <w:szCs w:val="24"/>
        </w:rPr>
      </w:pPr>
      <w:r w:rsidRPr="006421EC">
        <w:rPr>
          <w:rFonts w:ascii="Times New Roman" w:hAnsi="Times New Roman" w:cs="Times New Roman"/>
          <w:sz w:val="24"/>
          <w:szCs w:val="24"/>
        </w:rPr>
        <w:t xml:space="preserve">The 60-day advance Federal Register Notice published on March 31, 2023, at </w:t>
      </w:r>
    </w:p>
    <w:p w:rsidR="00511004" w:rsidRPr="006421EC" w:rsidP="008529B6" w14:paraId="32F63847" w14:textId="602B9D1D">
      <w:pPr>
        <w:pStyle w:val="ListParagraph"/>
        <w:widowControl w:val="0"/>
        <w:spacing w:after="0" w:line="240" w:lineRule="auto"/>
        <w:ind w:left="990"/>
        <w:rPr>
          <w:rFonts w:ascii="Times New Roman" w:hAnsi="Times New Roman" w:cs="Times New Roman"/>
          <w:iCs/>
          <w:sz w:val="24"/>
          <w:szCs w:val="24"/>
        </w:rPr>
      </w:pPr>
      <w:r w:rsidRPr="006421EC">
        <w:rPr>
          <w:rFonts w:ascii="Times New Roman" w:hAnsi="Times New Roman" w:cs="Times New Roman"/>
          <w:sz w:val="24"/>
          <w:szCs w:val="24"/>
        </w:rPr>
        <w:t>88 FR 19340, and we received</w:t>
      </w:r>
      <w:r w:rsidR="00347403">
        <w:rPr>
          <w:rFonts w:ascii="Times New Roman" w:hAnsi="Times New Roman" w:cs="Times New Roman"/>
          <w:sz w:val="24"/>
          <w:szCs w:val="24"/>
        </w:rPr>
        <w:t xml:space="preserve"> one</w:t>
      </w:r>
      <w:r w:rsidRPr="006421EC">
        <w:rPr>
          <w:rFonts w:ascii="Times New Roman" w:hAnsi="Times New Roman" w:cs="Times New Roman"/>
          <w:sz w:val="24"/>
          <w:szCs w:val="24"/>
        </w:rPr>
        <w:t xml:space="preserve"> public comment.  The 30-day FRN published on  June 28, 2023, at 88 FR 41994.  If we receive any comments in response to this Notice, we will forwar</w:t>
      </w:r>
      <w:r w:rsidRPr="006421EC">
        <w:rPr>
          <w:rFonts w:ascii="Times New Roman" w:hAnsi="Times New Roman" w:cs="Times New Roman"/>
          <w:sz w:val="24"/>
          <w:szCs w:val="24"/>
        </w:rPr>
        <w:t xml:space="preserve">d them to OMB.  </w:t>
      </w:r>
      <w:r w:rsidRPr="006421EC">
        <w:rPr>
          <w:rFonts w:ascii="Times New Roman" w:hAnsi="Times New Roman" w:cs="Times New Roman"/>
          <w:iCs/>
          <w:sz w:val="24"/>
          <w:szCs w:val="24"/>
        </w:rPr>
        <w:t xml:space="preserve">We did not consult with the public in the revision of this form.  </w:t>
      </w:r>
    </w:p>
    <w:p w:rsidR="00511004" w:rsidRPr="006421EC" w:rsidP="008529B6" w14:paraId="7EEE9BA9" w14:textId="77777777">
      <w:pPr>
        <w:pStyle w:val="ListParagraph"/>
        <w:widowControl w:val="0"/>
        <w:spacing w:after="0" w:line="240" w:lineRule="auto"/>
        <w:ind w:left="990"/>
        <w:rPr>
          <w:rFonts w:ascii="Times New Roman" w:hAnsi="Times New Roman" w:cs="Times New Roman"/>
          <w:iCs/>
          <w:sz w:val="24"/>
          <w:szCs w:val="24"/>
        </w:rPr>
      </w:pPr>
    </w:p>
    <w:p w:rsidR="005A3641" w:rsidRPr="006421EC" w:rsidP="008529B6" w14:paraId="1F7BB58A" w14:textId="2AD9C1DA">
      <w:pPr>
        <w:pStyle w:val="ListParagraph"/>
        <w:widowControl w:val="0"/>
        <w:spacing w:after="0" w:line="240" w:lineRule="auto"/>
        <w:ind w:left="990"/>
        <w:rPr>
          <w:rFonts w:ascii="Times New Roman" w:eastAsia="Times New Roman" w:hAnsi="Times New Roman" w:cs="Times New Roman"/>
          <w:b/>
          <w:snapToGrid w:val="0"/>
          <w:sz w:val="24"/>
          <w:szCs w:val="24"/>
        </w:rPr>
      </w:pPr>
      <w:r w:rsidRPr="006421EC">
        <w:rPr>
          <w:rFonts w:ascii="Times New Roman" w:hAnsi="Times New Roman" w:cs="Times New Roman"/>
          <w:iCs/>
          <w:sz w:val="24"/>
          <w:szCs w:val="24"/>
        </w:rPr>
        <w:t>We consulted with the professionals from the State of Georgia, and their contractors ARS, to contribute to the design of the information collection effort for this evaluati</w:t>
      </w:r>
      <w:r w:rsidRPr="006421EC">
        <w:rPr>
          <w:rFonts w:ascii="Times New Roman" w:hAnsi="Times New Roman" w:cs="Times New Roman"/>
          <w:iCs/>
          <w:sz w:val="24"/>
          <w:szCs w:val="24"/>
        </w:rPr>
        <w:t>on.</w:t>
      </w:r>
    </w:p>
    <w:p w:rsidR="005A3641" w:rsidRPr="006421EC" w:rsidP="008529B6" w14:paraId="2EB9267D"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333452B4" w14:textId="58AC0FE4">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rPr>
        <w:t>Payment or Gifts to Respondents</w:t>
      </w:r>
    </w:p>
    <w:p w:rsidR="00511004" w:rsidRPr="006421EC" w:rsidP="008529B6" w14:paraId="5BEA70FF" w14:textId="5F26A547">
      <w:pPr>
        <w:pStyle w:val="ListParagraph"/>
        <w:widowControl w:val="0"/>
        <w:spacing w:after="0" w:line="240" w:lineRule="auto"/>
        <w:ind w:left="990"/>
        <w:rPr>
          <w:rFonts w:ascii="Times New Roman" w:hAnsi="Times New Roman" w:cs="Times New Roman"/>
          <w:iCs/>
          <w:sz w:val="24"/>
          <w:szCs w:val="24"/>
        </w:rPr>
      </w:pPr>
      <w:r w:rsidRPr="006421EC">
        <w:rPr>
          <w:rFonts w:ascii="Times New Roman" w:hAnsi="Times New Roman" w:cs="Times New Roman"/>
          <w:iCs/>
          <w:sz w:val="24"/>
          <w:szCs w:val="24"/>
        </w:rPr>
        <w:t>SSA does not provide payments or gifts to the respondents.</w:t>
      </w:r>
    </w:p>
    <w:p w:rsidR="00511004" w:rsidRPr="006421EC" w:rsidP="008529B6" w14:paraId="689F6AF5"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7B9E179A" w14:textId="46BD8A91">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rPr>
        <w:t>Assurances of Confidentiality</w:t>
      </w:r>
    </w:p>
    <w:p w:rsidR="00511004" w:rsidRPr="006421EC" w:rsidP="008529B6" w14:paraId="70823CE1" w14:textId="77777777">
      <w:pPr>
        <w:pStyle w:val="ListParagraph"/>
        <w:widowControl w:val="0"/>
        <w:spacing w:after="0" w:line="240" w:lineRule="auto"/>
        <w:ind w:left="990"/>
        <w:rPr>
          <w:rFonts w:ascii="Times New Roman" w:eastAsia="Times New Roman" w:hAnsi="Times New Roman" w:cs="Times New Roman"/>
          <w:snapToGrid w:val="0"/>
          <w:sz w:val="24"/>
          <w:szCs w:val="24"/>
        </w:rPr>
      </w:pPr>
      <w:r w:rsidRPr="006421EC">
        <w:rPr>
          <w:rFonts w:ascii="Times New Roman" w:eastAsia="Times New Roman" w:hAnsi="Times New Roman" w:cs="Times New Roman"/>
          <w:snapToGrid w:val="0"/>
          <w:sz w:val="24"/>
          <w:szCs w:val="24"/>
        </w:rPr>
        <w:t>The subjects of this information collection and the nature of the information the team will collect require strict confidentialit</w:t>
      </w:r>
      <w:r w:rsidRPr="006421EC">
        <w:rPr>
          <w:rFonts w:ascii="Times New Roman" w:eastAsia="Times New Roman" w:hAnsi="Times New Roman" w:cs="Times New Roman"/>
          <w:snapToGrid w:val="0"/>
          <w:sz w:val="24"/>
          <w:szCs w:val="24"/>
        </w:rPr>
        <w:t xml:space="preserve">y procedures.  SSA will protect the information the CJCC SOAR evaluation team collects in accordance with </w:t>
      </w:r>
      <w:r w:rsidRPr="006421EC">
        <w:rPr>
          <w:rFonts w:ascii="Times New Roman" w:eastAsia="Times New Roman" w:hAnsi="Times New Roman" w:cs="Times New Roman"/>
          <w:i/>
          <w:iCs/>
          <w:snapToGrid w:val="0"/>
          <w:sz w:val="24"/>
          <w:szCs w:val="24"/>
        </w:rPr>
        <w:t xml:space="preserve">42 U.S.C. 1306, 20 CFR 401 </w:t>
      </w:r>
      <w:r w:rsidRPr="006421EC">
        <w:rPr>
          <w:rFonts w:ascii="Times New Roman" w:eastAsia="Times New Roman" w:hAnsi="Times New Roman" w:cs="Times New Roman"/>
          <w:snapToGrid w:val="0"/>
          <w:sz w:val="24"/>
          <w:szCs w:val="24"/>
        </w:rPr>
        <w:t>and</w:t>
      </w:r>
      <w:r w:rsidRPr="006421EC">
        <w:rPr>
          <w:rFonts w:ascii="Times New Roman" w:eastAsia="Times New Roman" w:hAnsi="Times New Roman" w:cs="Times New Roman"/>
          <w:i/>
          <w:iCs/>
          <w:snapToGrid w:val="0"/>
          <w:sz w:val="24"/>
          <w:szCs w:val="24"/>
        </w:rPr>
        <w:t xml:space="preserve"> 402, 5 U.S.C. 552</w:t>
      </w:r>
      <w:r w:rsidRPr="006421EC">
        <w:rPr>
          <w:rFonts w:ascii="Times New Roman" w:eastAsia="Times New Roman" w:hAnsi="Times New Roman" w:cs="Times New Roman"/>
          <w:snapToGrid w:val="0"/>
          <w:sz w:val="24"/>
          <w:szCs w:val="24"/>
        </w:rPr>
        <w:t xml:space="preserve"> (Freedom of Information Act), </w:t>
      </w:r>
      <w:r w:rsidRPr="006421EC">
        <w:rPr>
          <w:rFonts w:ascii="Times New Roman" w:eastAsia="Times New Roman" w:hAnsi="Times New Roman" w:cs="Times New Roman"/>
          <w:i/>
          <w:iCs/>
          <w:snapToGrid w:val="0"/>
          <w:sz w:val="24"/>
          <w:szCs w:val="24"/>
        </w:rPr>
        <w:t>5 U.S.C. 552a (</w:t>
      </w:r>
      <w:r w:rsidRPr="006421EC">
        <w:rPr>
          <w:rFonts w:ascii="Times New Roman" w:eastAsia="Times New Roman" w:hAnsi="Times New Roman" w:cs="Times New Roman"/>
          <w:snapToGrid w:val="0"/>
          <w:sz w:val="24"/>
          <w:szCs w:val="24"/>
        </w:rPr>
        <w:t xml:space="preserve">Privacy Act of 1974), and OMB Circular No. A-130.  </w:t>
      </w:r>
    </w:p>
    <w:p w:rsidR="00511004" w:rsidRPr="006421EC" w:rsidP="008529B6" w14:paraId="2B50A155" w14:textId="77777777">
      <w:pPr>
        <w:pStyle w:val="ListParagraph"/>
        <w:widowControl w:val="0"/>
        <w:spacing w:after="0" w:line="240" w:lineRule="auto"/>
        <w:ind w:left="990"/>
        <w:rPr>
          <w:rFonts w:ascii="Times New Roman" w:eastAsia="Times New Roman" w:hAnsi="Times New Roman" w:cs="Times New Roman"/>
          <w:snapToGrid w:val="0"/>
          <w:sz w:val="24"/>
          <w:szCs w:val="24"/>
        </w:rPr>
      </w:pPr>
    </w:p>
    <w:p w:rsidR="00511004" w:rsidRPr="006421EC" w:rsidP="008529B6" w14:paraId="7079AE7F" w14:textId="4F49F393">
      <w:pPr>
        <w:pStyle w:val="ListParagraph"/>
        <w:widowControl w:val="0"/>
        <w:spacing w:after="0" w:line="240" w:lineRule="auto"/>
        <w:ind w:left="990"/>
        <w:rPr>
          <w:rFonts w:ascii="Times New Roman" w:eastAsia="Times New Roman" w:hAnsi="Times New Roman" w:cs="Times New Roman"/>
          <w:snapToGrid w:val="0"/>
          <w:sz w:val="24"/>
          <w:szCs w:val="24"/>
        </w:rPr>
      </w:pPr>
      <w:r w:rsidRPr="006421EC">
        <w:rPr>
          <w:rFonts w:ascii="Times New Roman" w:eastAsia="Times New Roman" w:hAnsi="Times New Roman" w:cs="Times New Roman"/>
          <w:snapToGrid w:val="0"/>
          <w:sz w:val="24"/>
          <w:szCs w:val="24"/>
        </w:rPr>
        <w:t>All potential participants should be able to make a genuinely informed decision about participating in the demonstration.  The CJCC SOAR evaluation team will obtain the informed consent of each participa</w:t>
      </w:r>
      <w:r w:rsidRPr="006421EC">
        <w:rPr>
          <w:rFonts w:ascii="Times New Roman" w:eastAsia="Times New Roman" w:hAnsi="Times New Roman" w:cs="Times New Roman"/>
          <w:snapToGrid w:val="0"/>
          <w:sz w:val="24"/>
          <w:szCs w:val="24"/>
        </w:rPr>
        <w:t>nt through a signed consent form.  The consent form also indicates to applicants that participation is voluntary and that agreeing to participate means that they give permission for researchers to access information about them, such as their SSDI benefit s</w:t>
      </w:r>
      <w:r w:rsidRPr="006421EC">
        <w:rPr>
          <w:rFonts w:ascii="Times New Roman" w:eastAsia="Times New Roman" w:hAnsi="Times New Roman" w:cs="Times New Roman"/>
          <w:snapToGrid w:val="0"/>
          <w:sz w:val="24"/>
          <w:szCs w:val="24"/>
        </w:rPr>
        <w:t>tatus, from other sources.  The consent form will make clear the assurances and limits of confidentiality.</w:t>
      </w:r>
    </w:p>
    <w:p w:rsidR="00511004" w:rsidRPr="006421EC" w:rsidP="008529B6" w14:paraId="631222FF" w14:textId="49D56D3F">
      <w:pPr>
        <w:pStyle w:val="ListParagraph"/>
        <w:widowControl w:val="0"/>
        <w:spacing w:after="0" w:line="240" w:lineRule="auto"/>
        <w:ind w:left="990"/>
        <w:rPr>
          <w:rFonts w:ascii="Times New Roman" w:eastAsia="Times New Roman" w:hAnsi="Times New Roman" w:cs="Times New Roman"/>
          <w:snapToGrid w:val="0"/>
          <w:sz w:val="24"/>
          <w:szCs w:val="24"/>
        </w:rPr>
      </w:pPr>
    </w:p>
    <w:p w:rsidR="00511004" w:rsidRPr="006421EC" w:rsidP="008529B6" w14:paraId="1BCCF736" w14:textId="5219A21A">
      <w:pPr>
        <w:pStyle w:val="ListParagraph"/>
        <w:widowControl w:val="0"/>
        <w:spacing w:after="0" w:line="240" w:lineRule="auto"/>
        <w:ind w:left="990"/>
        <w:rPr>
          <w:rFonts w:ascii="Times New Roman" w:eastAsia="Times New Roman" w:hAnsi="Times New Roman" w:cs="Times New Roman"/>
          <w:snapToGrid w:val="0"/>
          <w:sz w:val="24"/>
          <w:szCs w:val="24"/>
        </w:rPr>
      </w:pPr>
      <w:r w:rsidRPr="006421EC">
        <w:rPr>
          <w:rFonts w:ascii="Times New Roman" w:eastAsia="Times New Roman" w:hAnsi="Times New Roman" w:cs="Times New Roman"/>
          <w:snapToGrid w:val="0"/>
          <w:sz w:val="24"/>
          <w:szCs w:val="24"/>
        </w:rPr>
        <w:t>SSA and the evaluation team contractors have procedures in place to appropriately safeguard data from unauthorized use and disclosure, including the</w:t>
      </w:r>
      <w:r w:rsidRPr="006421EC">
        <w:rPr>
          <w:rFonts w:ascii="Times New Roman" w:eastAsia="Times New Roman" w:hAnsi="Times New Roman" w:cs="Times New Roman"/>
          <w:snapToGrid w:val="0"/>
          <w:sz w:val="24"/>
          <w:szCs w:val="24"/>
        </w:rPr>
        <w:t xml:space="preserve"> use of passwords and encrypted identifiers.  The CJCC SOAR evaluation team uses several mechanisms to secure data including:  obtaining suitability determinations for designated staff; training staff to recognize and handle sensitive data; protecting comp</w:t>
      </w:r>
      <w:r w:rsidRPr="006421EC">
        <w:rPr>
          <w:rFonts w:ascii="Times New Roman" w:eastAsia="Times New Roman" w:hAnsi="Times New Roman" w:cs="Times New Roman"/>
          <w:snapToGrid w:val="0"/>
          <w:sz w:val="24"/>
          <w:szCs w:val="24"/>
        </w:rPr>
        <w:t xml:space="preserve">uter systems from access by staff without favorable suitability determinations; limiting the use of </w:t>
      </w:r>
      <w:r w:rsidRPr="006421EC">
        <w:rPr>
          <w:rFonts w:ascii="Times New Roman" w:eastAsia="Times New Roman" w:hAnsi="Times New Roman" w:cs="Times New Roman"/>
          <w:snapToGrid w:val="0"/>
          <w:sz w:val="24"/>
          <w:szCs w:val="24"/>
        </w:rPr>
        <w:t>personally identifiable information in data; limiting access to secure data on a need</w:t>
      </w:r>
      <w:r w:rsidRPr="006421EC">
        <w:rPr>
          <w:rFonts w:ascii="Times New Roman" w:eastAsia="Times New Roman" w:hAnsi="Times New Roman" w:cs="Times New Roman"/>
          <w:snapToGrid w:val="0"/>
          <w:sz w:val="24"/>
          <w:szCs w:val="24"/>
        </w:rPr>
        <w:noBreakHyphen/>
        <w:t>to</w:t>
      </w:r>
      <w:r w:rsidRPr="006421EC">
        <w:rPr>
          <w:rFonts w:ascii="Times New Roman" w:eastAsia="Times New Roman" w:hAnsi="Times New Roman" w:cs="Times New Roman"/>
          <w:snapToGrid w:val="0"/>
          <w:sz w:val="24"/>
          <w:szCs w:val="24"/>
        </w:rPr>
        <w:noBreakHyphen/>
        <w:t>know basis, and to staff with favorable suitability determinations;</w:t>
      </w:r>
      <w:r w:rsidRPr="006421EC">
        <w:rPr>
          <w:rFonts w:ascii="Times New Roman" w:eastAsia="Times New Roman" w:hAnsi="Times New Roman" w:cs="Times New Roman"/>
          <w:snapToGrid w:val="0"/>
          <w:sz w:val="24"/>
          <w:szCs w:val="24"/>
        </w:rPr>
        <w:t xml:space="preserve"> and creating data extract files that exclude identifying information.</w:t>
      </w:r>
    </w:p>
    <w:p w:rsidR="00511004" w:rsidRPr="006421EC" w:rsidP="008529B6" w14:paraId="5D0E465A"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52FB4CE6" w14:textId="3964DC0E">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bCs/>
          <w:snapToGrid w:val="0"/>
          <w:sz w:val="24"/>
          <w:szCs w:val="24"/>
        </w:rPr>
        <w:t>Justification for Sensitive Questions </w:t>
      </w:r>
    </w:p>
    <w:p w:rsidR="00511004" w:rsidRPr="006421EC" w:rsidP="008529B6" w14:paraId="6D5AEA03" w14:textId="15F04028">
      <w:pPr>
        <w:pStyle w:val="ListParagraph"/>
        <w:widowControl w:val="0"/>
        <w:spacing w:after="0" w:line="240" w:lineRule="auto"/>
        <w:ind w:left="990"/>
        <w:rPr>
          <w:rStyle w:val="normaltextrun"/>
          <w:rFonts w:ascii="Times New Roman" w:hAnsi="Times New Roman" w:cs="Times New Roman"/>
          <w:sz w:val="24"/>
          <w:szCs w:val="24"/>
        </w:rPr>
      </w:pPr>
      <w:r w:rsidRPr="006421EC">
        <w:rPr>
          <w:rStyle w:val="normaltextrun"/>
          <w:rFonts w:ascii="Times New Roman" w:hAnsi="Times New Roman" w:cs="Times New Roman"/>
          <w:sz w:val="24"/>
          <w:szCs w:val="24"/>
        </w:rPr>
        <w:t>The initial enrollment and follow-up surveys include broad multiple-choice questions about participants’ financial independence and more specific</w:t>
      </w:r>
      <w:r w:rsidRPr="006421EC">
        <w:rPr>
          <w:rStyle w:val="normaltextrun"/>
          <w:rFonts w:ascii="Times New Roman" w:hAnsi="Times New Roman" w:cs="Times New Roman"/>
          <w:sz w:val="24"/>
          <w:szCs w:val="24"/>
        </w:rPr>
        <w:t xml:space="preserve"> questions regarding their mental health, ability to address mental health issues, quality of life, and other possible impacts of benefits acquisition or other programmatic outcomes.  The initial enrollment and the follow-up surveys are necessary to evalua</w:t>
      </w:r>
      <w:r w:rsidRPr="006421EC">
        <w:rPr>
          <w:rStyle w:val="normaltextrun"/>
          <w:rFonts w:ascii="Times New Roman" w:hAnsi="Times New Roman" w:cs="Times New Roman"/>
          <w:sz w:val="24"/>
          <w:szCs w:val="24"/>
        </w:rPr>
        <w:t>te the effects of the intervention on participants’ financial well-being, mental health, and other quality of life indicators.  The survey will not collect data that the evaluation team can obtain directly from other sources. Respondents can decline to res</w:t>
      </w:r>
      <w:r w:rsidRPr="006421EC">
        <w:rPr>
          <w:rStyle w:val="normaltextrun"/>
          <w:rFonts w:ascii="Times New Roman" w:hAnsi="Times New Roman" w:cs="Times New Roman"/>
          <w:sz w:val="24"/>
          <w:szCs w:val="24"/>
        </w:rPr>
        <w:t xml:space="preserve">pond to questions that they deem too private or sensitive. </w:t>
      </w:r>
      <w:r w:rsidRPr="006421EC" w:rsidR="008529B6">
        <w:rPr>
          <w:rStyle w:val="normaltextrun"/>
          <w:rFonts w:ascii="Times New Roman" w:hAnsi="Times New Roman" w:cs="Times New Roman"/>
          <w:sz w:val="24"/>
          <w:szCs w:val="24"/>
        </w:rPr>
        <w:t xml:space="preserve"> </w:t>
      </w:r>
      <w:r w:rsidRPr="006421EC">
        <w:rPr>
          <w:rStyle w:val="normaltextrun"/>
          <w:rFonts w:ascii="Times New Roman" w:hAnsi="Times New Roman" w:cs="Times New Roman"/>
          <w:sz w:val="24"/>
          <w:szCs w:val="24"/>
        </w:rPr>
        <w:t>However, to encourage responses, the introduction to the questionnaire will remind respondents that the study will keep their responses private and that we are not collecting their name or any oth</w:t>
      </w:r>
      <w:r w:rsidRPr="006421EC">
        <w:rPr>
          <w:rStyle w:val="normaltextrun"/>
          <w:rFonts w:ascii="Times New Roman" w:hAnsi="Times New Roman" w:cs="Times New Roman"/>
          <w:sz w:val="24"/>
          <w:szCs w:val="24"/>
        </w:rPr>
        <w:t>er identifiable information.</w:t>
      </w:r>
      <w:r w:rsidRPr="006421EC" w:rsidR="008529B6">
        <w:rPr>
          <w:rStyle w:val="normaltextrun"/>
          <w:rFonts w:ascii="Times New Roman" w:hAnsi="Times New Roman" w:cs="Times New Roman"/>
          <w:sz w:val="24"/>
          <w:szCs w:val="24"/>
        </w:rPr>
        <w:t xml:space="preserve">  Even so, </w:t>
      </w:r>
      <w:r w:rsidRPr="006421EC" w:rsidR="008529B6">
        <w:rPr>
          <w:rFonts w:ascii="Times New Roman" w:eastAsia="Times New Roman" w:hAnsi="Times New Roman" w:cs="Times New Roman"/>
          <w:sz w:val="24"/>
          <w:szCs w:val="24"/>
        </w:rPr>
        <w:t>the respondents may perceive these questions as unduly invasive, and these factors can lead individuals to abandon completing the survey and revoking their consent to participate in the evaluation, as they have the right to do, as stated in the IRB-approved informed consent form.</w:t>
      </w:r>
    </w:p>
    <w:p w:rsidR="008529B6" w:rsidRPr="006421EC" w:rsidP="00D061A7" w14:paraId="0C2581C6" w14:textId="77777777">
      <w:pPr>
        <w:spacing w:after="0" w:line="240" w:lineRule="auto"/>
        <w:rPr>
          <w:rFonts w:ascii="Times New Roman" w:hAnsi="Times New Roman" w:cs="Times New Roman"/>
          <w:sz w:val="24"/>
          <w:szCs w:val="24"/>
        </w:rPr>
      </w:pPr>
    </w:p>
    <w:p w:rsidR="00511004" w:rsidRPr="006421EC" w:rsidP="008529B6" w14:paraId="7832355D" w14:textId="33C9529C">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bCs/>
          <w:snapToGrid w:val="0"/>
          <w:sz w:val="24"/>
          <w:szCs w:val="24"/>
        </w:rPr>
        <w:t>Estimates of Public Reporting Burden</w:t>
      </w:r>
    </w:p>
    <w:p w:rsidR="008529B6" w:rsidP="008529B6" w14:paraId="4D72F620" w14:textId="17AF833B">
      <w:pPr>
        <w:pStyle w:val="ListParagraph"/>
        <w:widowControl w:val="0"/>
        <w:spacing w:after="0" w:line="240" w:lineRule="auto"/>
        <w:ind w:left="990"/>
        <w:rPr>
          <w:rFonts w:ascii="Times New Roman" w:eastAsia="Times New Roman" w:hAnsi="Times New Roman" w:cs="Times New Roman"/>
          <w:b/>
          <w:bCs/>
          <w:snapToGrid w:val="0"/>
          <w:sz w:val="24"/>
          <w:szCs w:val="24"/>
        </w:rPr>
      </w:pPr>
    </w:p>
    <w:tbl>
      <w:tblPr>
        <w:tblStyle w:val="TableGrid"/>
        <w:tblW w:w="11700" w:type="dxa"/>
        <w:tblInd w:w="-1175" w:type="dxa"/>
        <w:tblLook w:val="04A0"/>
      </w:tblPr>
      <w:tblGrid>
        <w:gridCol w:w="1316"/>
        <w:gridCol w:w="1415"/>
        <w:gridCol w:w="1219"/>
        <w:gridCol w:w="1182"/>
        <w:gridCol w:w="1109"/>
        <w:gridCol w:w="1170"/>
        <w:gridCol w:w="1292"/>
        <w:gridCol w:w="1557"/>
        <w:gridCol w:w="1440"/>
      </w:tblGrid>
      <w:tr w14:paraId="4BBEF902" w14:textId="77777777" w:rsidTr="008529B6">
        <w:tblPrEx>
          <w:tblW w:w="11700" w:type="dxa"/>
          <w:tblInd w:w="-1175" w:type="dxa"/>
          <w:tblLook w:val="04A0"/>
        </w:tblPrEx>
        <w:tc>
          <w:tcPr>
            <w:tcW w:w="1316" w:type="dxa"/>
          </w:tcPr>
          <w:p w:rsidR="008529B6" w:rsidP="008529B6" w14:paraId="11543C09" w14:textId="195706A4">
            <w:pPr>
              <w:pStyle w:val="ListParagraph"/>
              <w:widowControl w:val="0"/>
              <w:ind w:left="0"/>
              <w:rPr>
                <w:rFonts w:ascii="Times New Roman" w:eastAsia="Times New Roman" w:hAnsi="Times New Roman" w:cs="Times New Roman"/>
                <w:b/>
                <w:bCs/>
                <w:snapToGrid w:val="0"/>
                <w:sz w:val="24"/>
                <w:szCs w:val="24"/>
              </w:rPr>
            </w:pPr>
            <w:r w:rsidRPr="00F07941">
              <w:rPr>
                <w:rFonts w:ascii="Times New Roman" w:eastAsia="Calibri" w:hAnsi="Times New Roman" w:cs="Times New Roman"/>
                <w:b/>
              </w:rPr>
              <w:t>Modality of Completion</w:t>
            </w:r>
          </w:p>
        </w:tc>
        <w:tc>
          <w:tcPr>
            <w:tcW w:w="1415" w:type="dxa"/>
          </w:tcPr>
          <w:p w:rsidR="008529B6" w:rsidP="008529B6" w14:paraId="678FF045" w14:textId="3AA68A69">
            <w:pPr>
              <w:pStyle w:val="ListParagraph"/>
              <w:widowControl w:val="0"/>
              <w:ind w:left="0"/>
              <w:rPr>
                <w:rFonts w:ascii="Times New Roman" w:eastAsia="Times New Roman" w:hAnsi="Times New Roman" w:cs="Times New Roman"/>
                <w:b/>
                <w:bCs/>
                <w:snapToGrid w:val="0"/>
                <w:sz w:val="24"/>
                <w:szCs w:val="24"/>
              </w:rPr>
            </w:pPr>
            <w:r w:rsidRPr="00F07941">
              <w:rPr>
                <w:rFonts w:ascii="Times New Roman" w:eastAsia="Calibri" w:hAnsi="Times New Roman" w:cs="Times New Roman"/>
                <w:b/>
              </w:rPr>
              <w:t>Number of Respondents</w:t>
            </w:r>
          </w:p>
        </w:tc>
        <w:tc>
          <w:tcPr>
            <w:tcW w:w="1219" w:type="dxa"/>
          </w:tcPr>
          <w:p w:rsidR="008529B6" w:rsidP="008529B6" w14:paraId="18018074" w14:textId="2218A6E7">
            <w:pPr>
              <w:pStyle w:val="ListParagraph"/>
              <w:widowControl w:val="0"/>
              <w:ind w:left="0"/>
              <w:rPr>
                <w:rFonts w:ascii="Times New Roman" w:eastAsia="Times New Roman" w:hAnsi="Times New Roman" w:cs="Times New Roman"/>
                <w:b/>
                <w:bCs/>
                <w:snapToGrid w:val="0"/>
                <w:sz w:val="24"/>
                <w:szCs w:val="24"/>
              </w:rPr>
            </w:pPr>
            <w:r w:rsidRPr="00F07941">
              <w:rPr>
                <w:rFonts w:ascii="Times New Roman" w:eastAsia="Calibri" w:hAnsi="Times New Roman" w:cs="Times New Roman"/>
                <w:b/>
              </w:rPr>
              <w:t>Frequency of Response</w:t>
            </w:r>
          </w:p>
        </w:tc>
        <w:tc>
          <w:tcPr>
            <w:tcW w:w="1182" w:type="dxa"/>
          </w:tcPr>
          <w:p w:rsidR="008529B6" w:rsidP="008529B6" w14:paraId="0CA99F83" w14:textId="26C7ADB5">
            <w:pPr>
              <w:pStyle w:val="ListParagraph"/>
              <w:widowControl w:val="0"/>
              <w:ind w:left="0"/>
              <w:rPr>
                <w:rFonts w:ascii="Times New Roman" w:eastAsia="Times New Roman" w:hAnsi="Times New Roman" w:cs="Times New Roman"/>
                <w:b/>
                <w:bCs/>
                <w:snapToGrid w:val="0"/>
                <w:sz w:val="24"/>
                <w:szCs w:val="24"/>
              </w:rPr>
            </w:pPr>
            <w:r w:rsidRPr="00F07941">
              <w:rPr>
                <w:rFonts w:ascii="Times New Roman" w:eastAsia="Calibri" w:hAnsi="Times New Roman" w:cs="Times New Roman"/>
                <w:b/>
              </w:rPr>
              <w:t>Numb</w:t>
            </w:r>
            <w:r w:rsidRPr="00F07941">
              <w:rPr>
                <w:rFonts w:ascii="Times New Roman" w:eastAsia="Calibri" w:hAnsi="Times New Roman" w:cs="Times New Roman"/>
                <w:b/>
              </w:rPr>
              <w:t>er of Responses</w:t>
            </w:r>
          </w:p>
        </w:tc>
        <w:tc>
          <w:tcPr>
            <w:tcW w:w="1109" w:type="dxa"/>
          </w:tcPr>
          <w:p w:rsidR="008529B6" w:rsidP="008529B6" w14:paraId="62590EFF" w14:textId="555FBEA9">
            <w:pPr>
              <w:pStyle w:val="ListParagraph"/>
              <w:widowControl w:val="0"/>
              <w:ind w:left="0"/>
              <w:rPr>
                <w:rFonts w:ascii="Times New Roman" w:eastAsia="Times New Roman" w:hAnsi="Times New Roman" w:cs="Times New Roman"/>
                <w:b/>
                <w:bCs/>
                <w:snapToGrid w:val="0"/>
                <w:sz w:val="24"/>
                <w:szCs w:val="24"/>
              </w:rPr>
            </w:pPr>
            <w:r w:rsidRPr="00F07941">
              <w:rPr>
                <w:rFonts w:ascii="Times New Roman" w:eastAsia="Calibri" w:hAnsi="Times New Roman" w:cs="Times New Roman"/>
                <w:b/>
              </w:rPr>
              <w:t>Average Burden per Response (minutes)</w:t>
            </w:r>
          </w:p>
        </w:tc>
        <w:tc>
          <w:tcPr>
            <w:tcW w:w="1170" w:type="dxa"/>
          </w:tcPr>
          <w:p w:rsidR="008529B6" w:rsidP="008529B6" w14:paraId="0DA14580" w14:textId="5522454A">
            <w:pPr>
              <w:pStyle w:val="ListParagraph"/>
              <w:widowControl w:val="0"/>
              <w:ind w:left="0"/>
              <w:rPr>
                <w:rFonts w:ascii="Times New Roman" w:eastAsia="Times New Roman" w:hAnsi="Times New Roman" w:cs="Times New Roman"/>
                <w:b/>
                <w:bCs/>
                <w:snapToGrid w:val="0"/>
                <w:sz w:val="24"/>
                <w:szCs w:val="24"/>
              </w:rPr>
            </w:pPr>
            <w:r w:rsidRPr="00F07941">
              <w:rPr>
                <w:rFonts w:ascii="Times New Roman" w:eastAsia="Calibri" w:hAnsi="Times New Roman" w:cs="Times New Roman"/>
                <w:b/>
              </w:rPr>
              <w:t>Estimated Total Annual Burden (hours)</w:t>
            </w:r>
          </w:p>
        </w:tc>
        <w:tc>
          <w:tcPr>
            <w:tcW w:w="1292" w:type="dxa"/>
          </w:tcPr>
          <w:p w:rsidR="008529B6" w:rsidP="008529B6" w14:paraId="7EF3F273" w14:textId="1EC9174E">
            <w:pPr>
              <w:pStyle w:val="ListParagraph"/>
              <w:widowControl w:val="0"/>
              <w:ind w:left="0"/>
              <w:rPr>
                <w:rFonts w:ascii="Times New Roman" w:eastAsia="Times New Roman" w:hAnsi="Times New Roman" w:cs="Times New Roman"/>
                <w:b/>
                <w:bCs/>
                <w:snapToGrid w:val="0"/>
                <w:sz w:val="24"/>
                <w:szCs w:val="24"/>
              </w:rPr>
            </w:pPr>
            <w:r w:rsidRPr="00F07941">
              <w:rPr>
                <w:rFonts w:ascii="Times New Roman" w:eastAsia="Calibri" w:hAnsi="Times New Roman" w:cs="Times New Roman"/>
                <w:b/>
              </w:rPr>
              <w:t>Average Theoretical Hourly Cost Amount (dollars)*</w:t>
            </w:r>
          </w:p>
        </w:tc>
        <w:tc>
          <w:tcPr>
            <w:tcW w:w="1557" w:type="dxa"/>
          </w:tcPr>
          <w:p w:rsidR="008529B6" w:rsidRPr="00F07941" w:rsidP="008529B6" w14:paraId="238FC2A3" w14:textId="77777777">
            <w:pPr>
              <w:suppressAutoHyphens/>
              <w:autoSpaceDE w:val="0"/>
              <w:autoSpaceDN w:val="0"/>
              <w:adjustRightInd w:val="0"/>
              <w:rPr>
                <w:rFonts w:ascii="Times New Roman" w:eastAsia="Calibri" w:hAnsi="Times New Roman" w:cs="Times New Roman"/>
                <w:b/>
                <w:lang w:eastAsia="ar-SA"/>
              </w:rPr>
            </w:pPr>
            <w:r w:rsidRPr="00F07941">
              <w:rPr>
                <w:rFonts w:ascii="Times New Roman" w:eastAsia="Calibri" w:hAnsi="Times New Roman" w:cs="Times New Roman"/>
                <w:b/>
                <w:lang w:eastAsia="ar-SA"/>
              </w:rPr>
              <w:t>Average Wait Time for Teleservice Centers (minutes)**</w:t>
            </w:r>
          </w:p>
          <w:p w:rsidR="008529B6" w:rsidP="008529B6" w14:paraId="6FA91365" w14:textId="5D2A9CA3">
            <w:pPr>
              <w:pStyle w:val="ListParagraph"/>
              <w:widowControl w:val="0"/>
              <w:ind w:left="0"/>
              <w:rPr>
                <w:rFonts w:ascii="Times New Roman" w:eastAsia="Times New Roman" w:hAnsi="Times New Roman" w:cs="Times New Roman"/>
                <w:b/>
                <w:bCs/>
                <w:snapToGrid w:val="0"/>
                <w:sz w:val="24"/>
                <w:szCs w:val="24"/>
              </w:rPr>
            </w:pPr>
            <w:r w:rsidRPr="00F07941">
              <w:rPr>
                <w:rFonts w:ascii="Times New Roman" w:eastAsia="Calibri" w:hAnsi="Times New Roman" w:cs="Times New Roman"/>
                <w:b/>
                <w:lang w:eastAsia="ar-SA"/>
              </w:rPr>
              <w:t xml:space="preserve"> </w:t>
            </w:r>
          </w:p>
        </w:tc>
        <w:tc>
          <w:tcPr>
            <w:tcW w:w="1440" w:type="dxa"/>
          </w:tcPr>
          <w:p w:rsidR="008529B6" w:rsidP="008529B6" w14:paraId="445A0001" w14:textId="46C8069C">
            <w:pPr>
              <w:pStyle w:val="ListParagraph"/>
              <w:widowControl w:val="0"/>
              <w:ind w:left="0"/>
              <w:rPr>
                <w:rFonts w:ascii="Times New Roman" w:eastAsia="Times New Roman" w:hAnsi="Times New Roman" w:cs="Times New Roman"/>
                <w:b/>
                <w:bCs/>
                <w:snapToGrid w:val="0"/>
                <w:sz w:val="24"/>
                <w:szCs w:val="24"/>
              </w:rPr>
            </w:pPr>
            <w:r w:rsidRPr="00F07941">
              <w:rPr>
                <w:rFonts w:ascii="Times New Roman" w:eastAsia="Calibri" w:hAnsi="Times New Roman" w:cs="Times New Roman"/>
                <w:b/>
              </w:rPr>
              <w:t>Total Annual Opportunity Cost (dollars)***</w:t>
            </w:r>
          </w:p>
        </w:tc>
      </w:tr>
      <w:tr w14:paraId="1DDA0880" w14:textId="77777777" w:rsidTr="008529B6">
        <w:tblPrEx>
          <w:tblW w:w="11700" w:type="dxa"/>
          <w:tblInd w:w="-1175" w:type="dxa"/>
          <w:tblLook w:val="04A0"/>
        </w:tblPrEx>
        <w:tc>
          <w:tcPr>
            <w:tcW w:w="1316" w:type="dxa"/>
          </w:tcPr>
          <w:p w:rsidR="008529B6" w:rsidP="008529B6" w14:paraId="7863A8FA" w14:textId="7EBCBEDF">
            <w:pPr>
              <w:pStyle w:val="ListParagraph"/>
              <w:widowControl w:val="0"/>
              <w:ind w:left="0"/>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 xml:space="preserve">Initial </w:t>
            </w:r>
            <w:r w:rsidRPr="001676DD">
              <w:rPr>
                <w:rFonts w:ascii="Times New Roman" w:eastAsia="Calibri" w:hAnsi="Times New Roman" w:cs="Times New Roman"/>
                <w:sz w:val="24"/>
                <w:szCs w:val="24"/>
              </w:rPr>
              <w:t>Enrollment Survey (Paper)</w:t>
            </w:r>
          </w:p>
        </w:tc>
        <w:tc>
          <w:tcPr>
            <w:tcW w:w="1415" w:type="dxa"/>
          </w:tcPr>
          <w:p w:rsidR="008529B6" w:rsidP="008529B6" w14:paraId="22566433" w14:textId="29F368D3">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90</w:t>
            </w:r>
          </w:p>
        </w:tc>
        <w:tc>
          <w:tcPr>
            <w:tcW w:w="1219" w:type="dxa"/>
          </w:tcPr>
          <w:p w:rsidR="008529B6" w:rsidP="008529B6" w14:paraId="674EC939" w14:textId="7A092B35">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1</w:t>
            </w:r>
          </w:p>
        </w:tc>
        <w:tc>
          <w:tcPr>
            <w:tcW w:w="1182" w:type="dxa"/>
          </w:tcPr>
          <w:p w:rsidR="008529B6" w:rsidP="008529B6" w14:paraId="548A8199" w14:textId="4CCB982C">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90</w:t>
            </w:r>
          </w:p>
        </w:tc>
        <w:tc>
          <w:tcPr>
            <w:tcW w:w="1109" w:type="dxa"/>
          </w:tcPr>
          <w:p w:rsidR="008529B6" w:rsidP="008529B6" w14:paraId="609AA804" w14:textId="3999BD01">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19</w:t>
            </w:r>
          </w:p>
        </w:tc>
        <w:tc>
          <w:tcPr>
            <w:tcW w:w="1170" w:type="dxa"/>
          </w:tcPr>
          <w:p w:rsidR="008529B6" w:rsidP="008529B6" w14:paraId="282C8EB3" w14:textId="59F4B437">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29</w:t>
            </w:r>
          </w:p>
        </w:tc>
        <w:tc>
          <w:tcPr>
            <w:tcW w:w="1292" w:type="dxa"/>
          </w:tcPr>
          <w:p w:rsidR="008529B6" w:rsidP="008529B6" w14:paraId="506B3C6C" w14:textId="1BB28E8E">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$12.81*</w:t>
            </w:r>
          </w:p>
        </w:tc>
        <w:tc>
          <w:tcPr>
            <w:tcW w:w="1557" w:type="dxa"/>
          </w:tcPr>
          <w:p w:rsidR="008529B6" w:rsidP="008529B6" w14:paraId="3CF9DB71" w14:textId="77777777">
            <w:pPr>
              <w:pStyle w:val="ListParagraph"/>
              <w:widowControl w:val="0"/>
              <w:ind w:left="0"/>
              <w:jc w:val="right"/>
              <w:rPr>
                <w:rFonts w:ascii="Times New Roman" w:eastAsia="Times New Roman" w:hAnsi="Times New Roman" w:cs="Times New Roman"/>
                <w:b/>
                <w:bCs/>
                <w:snapToGrid w:val="0"/>
                <w:sz w:val="24"/>
                <w:szCs w:val="24"/>
              </w:rPr>
            </w:pPr>
          </w:p>
        </w:tc>
        <w:tc>
          <w:tcPr>
            <w:tcW w:w="1440" w:type="dxa"/>
          </w:tcPr>
          <w:p w:rsidR="008529B6" w:rsidP="008529B6" w14:paraId="58646095" w14:textId="2C1398A2">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$371***</w:t>
            </w:r>
          </w:p>
        </w:tc>
      </w:tr>
      <w:tr w14:paraId="13563254" w14:textId="77777777" w:rsidTr="008529B6">
        <w:tblPrEx>
          <w:tblW w:w="11700" w:type="dxa"/>
          <w:tblInd w:w="-1175" w:type="dxa"/>
          <w:tblLook w:val="04A0"/>
        </w:tblPrEx>
        <w:tc>
          <w:tcPr>
            <w:tcW w:w="1316" w:type="dxa"/>
          </w:tcPr>
          <w:p w:rsidR="008529B6" w:rsidP="008529B6" w14:paraId="5084DE35" w14:textId="06D3376D">
            <w:pPr>
              <w:pStyle w:val="ListParagraph"/>
              <w:widowControl w:val="0"/>
              <w:ind w:left="0"/>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Informed Consent (Paper)</w:t>
            </w:r>
          </w:p>
        </w:tc>
        <w:tc>
          <w:tcPr>
            <w:tcW w:w="1415" w:type="dxa"/>
          </w:tcPr>
          <w:p w:rsidR="008529B6" w:rsidP="008529B6" w14:paraId="144D6A94" w14:textId="70020964">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90</w:t>
            </w:r>
          </w:p>
        </w:tc>
        <w:tc>
          <w:tcPr>
            <w:tcW w:w="1219" w:type="dxa"/>
          </w:tcPr>
          <w:p w:rsidR="008529B6" w:rsidP="008529B6" w14:paraId="78FE62A4" w14:textId="192F3565">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1</w:t>
            </w:r>
          </w:p>
        </w:tc>
        <w:tc>
          <w:tcPr>
            <w:tcW w:w="1182" w:type="dxa"/>
          </w:tcPr>
          <w:p w:rsidR="008529B6" w:rsidP="008529B6" w14:paraId="521B143B" w14:textId="4320251B">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90</w:t>
            </w:r>
          </w:p>
        </w:tc>
        <w:tc>
          <w:tcPr>
            <w:tcW w:w="1109" w:type="dxa"/>
          </w:tcPr>
          <w:p w:rsidR="008529B6" w:rsidP="008529B6" w14:paraId="73E3EF93" w14:textId="433C463D">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10</w:t>
            </w:r>
          </w:p>
        </w:tc>
        <w:tc>
          <w:tcPr>
            <w:tcW w:w="1170" w:type="dxa"/>
          </w:tcPr>
          <w:p w:rsidR="008529B6" w:rsidP="008529B6" w14:paraId="0A6AD9EF" w14:textId="7A5F6C4C">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15</w:t>
            </w:r>
          </w:p>
        </w:tc>
        <w:tc>
          <w:tcPr>
            <w:tcW w:w="1292" w:type="dxa"/>
          </w:tcPr>
          <w:p w:rsidR="008529B6" w:rsidP="008529B6" w14:paraId="40375F4B" w14:textId="39CA8D28">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$12.81*</w:t>
            </w:r>
          </w:p>
        </w:tc>
        <w:tc>
          <w:tcPr>
            <w:tcW w:w="1557" w:type="dxa"/>
          </w:tcPr>
          <w:p w:rsidR="008529B6" w:rsidP="008529B6" w14:paraId="274FA64D" w14:textId="77777777">
            <w:pPr>
              <w:pStyle w:val="ListParagraph"/>
              <w:widowControl w:val="0"/>
              <w:ind w:left="0"/>
              <w:jc w:val="right"/>
              <w:rPr>
                <w:rFonts w:ascii="Times New Roman" w:eastAsia="Times New Roman" w:hAnsi="Times New Roman" w:cs="Times New Roman"/>
                <w:b/>
                <w:bCs/>
                <w:snapToGrid w:val="0"/>
                <w:sz w:val="24"/>
                <w:szCs w:val="24"/>
              </w:rPr>
            </w:pPr>
          </w:p>
        </w:tc>
        <w:tc>
          <w:tcPr>
            <w:tcW w:w="1440" w:type="dxa"/>
          </w:tcPr>
          <w:p w:rsidR="008529B6" w:rsidP="008529B6" w14:paraId="35AB9A96" w14:textId="2A960097">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$192***</w:t>
            </w:r>
          </w:p>
        </w:tc>
      </w:tr>
      <w:tr w14:paraId="3AEAE9B4" w14:textId="77777777" w:rsidTr="008529B6">
        <w:tblPrEx>
          <w:tblW w:w="11700" w:type="dxa"/>
          <w:tblInd w:w="-1175" w:type="dxa"/>
          <w:tblLook w:val="04A0"/>
        </w:tblPrEx>
        <w:tc>
          <w:tcPr>
            <w:tcW w:w="1316" w:type="dxa"/>
          </w:tcPr>
          <w:p w:rsidR="008529B6" w:rsidRPr="001676DD" w:rsidP="008529B6" w14:paraId="3327B66D" w14:textId="60A39943">
            <w:pPr>
              <w:pStyle w:val="ListParagraph"/>
              <w:widowControl w:val="0"/>
              <w:ind w:left="0"/>
              <w:rPr>
                <w:rFonts w:ascii="Times New Roman" w:eastAsia="Calibri" w:hAnsi="Times New Roman" w:cs="Times New Roman"/>
                <w:sz w:val="24"/>
                <w:szCs w:val="24"/>
              </w:rPr>
            </w:pPr>
            <w:r w:rsidRPr="001676DD">
              <w:rPr>
                <w:rFonts w:ascii="Times New Roman" w:eastAsia="Calibri" w:hAnsi="Times New Roman" w:cs="Times New Roman"/>
                <w:sz w:val="24"/>
                <w:szCs w:val="24"/>
              </w:rPr>
              <w:t>Follow-up Survey (Internet or Telephone)</w:t>
            </w:r>
          </w:p>
        </w:tc>
        <w:tc>
          <w:tcPr>
            <w:tcW w:w="1415" w:type="dxa"/>
          </w:tcPr>
          <w:p w:rsidR="008529B6" w:rsidRPr="001676DD" w:rsidP="008529B6" w14:paraId="158E4C04" w14:textId="7F3B774D">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sz w:val="24"/>
                <w:szCs w:val="24"/>
              </w:rPr>
              <w:t>90</w:t>
            </w:r>
          </w:p>
        </w:tc>
        <w:tc>
          <w:tcPr>
            <w:tcW w:w="1219" w:type="dxa"/>
          </w:tcPr>
          <w:p w:rsidR="008529B6" w:rsidRPr="001676DD" w:rsidP="008529B6" w14:paraId="0F06F5D2" w14:textId="275CCE9E">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sz w:val="24"/>
                <w:szCs w:val="24"/>
              </w:rPr>
              <w:t>2</w:t>
            </w:r>
          </w:p>
        </w:tc>
        <w:tc>
          <w:tcPr>
            <w:tcW w:w="1182" w:type="dxa"/>
          </w:tcPr>
          <w:p w:rsidR="008529B6" w:rsidRPr="001676DD" w:rsidP="008529B6" w14:paraId="19112DE4" w14:textId="2E6F50CD">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sz w:val="24"/>
                <w:szCs w:val="24"/>
              </w:rPr>
              <w:t>180</w:t>
            </w:r>
          </w:p>
        </w:tc>
        <w:tc>
          <w:tcPr>
            <w:tcW w:w="1109" w:type="dxa"/>
          </w:tcPr>
          <w:p w:rsidR="008529B6" w:rsidRPr="001676DD" w:rsidP="008529B6" w14:paraId="431A4AEF" w14:textId="7F7B944C">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sz w:val="24"/>
                <w:szCs w:val="24"/>
              </w:rPr>
              <w:t>23</w:t>
            </w:r>
          </w:p>
        </w:tc>
        <w:tc>
          <w:tcPr>
            <w:tcW w:w="1170" w:type="dxa"/>
          </w:tcPr>
          <w:p w:rsidR="008529B6" w:rsidRPr="001676DD" w:rsidP="008529B6" w14:paraId="62B99B1F" w14:textId="42F520EB">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sz w:val="24"/>
                <w:szCs w:val="24"/>
              </w:rPr>
              <w:t>69</w:t>
            </w:r>
          </w:p>
        </w:tc>
        <w:tc>
          <w:tcPr>
            <w:tcW w:w="1292" w:type="dxa"/>
          </w:tcPr>
          <w:p w:rsidR="008529B6" w:rsidRPr="001676DD" w:rsidP="008529B6" w14:paraId="0580EE79" w14:textId="50FCB435">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sz w:val="24"/>
                <w:szCs w:val="24"/>
              </w:rPr>
              <w:t>$12.81*</w:t>
            </w:r>
          </w:p>
        </w:tc>
        <w:tc>
          <w:tcPr>
            <w:tcW w:w="1557" w:type="dxa"/>
          </w:tcPr>
          <w:p w:rsidR="008529B6" w:rsidP="008529B6" w14:paraId="3E495540" w14:textId="099A311F">
            <w:pPr>
              <w:pStyle w:val="ListParagraph"/>
              <w:widowControl w:val="0"/>
              <w:ind w:left="0"/>
              <w:jc w:val="right"/>
              <w:rPr>
                <w:rFonts w:ascii="Times New Roman" w:eastAsia="Times New Roman" w:hAnsi="Times New Roman" w:cs="Times New Roman"/>
                <w:b/>
                <w:bCs/>
                <w:snapToGrid w:val="0"/>
                <w:sz w:val="24"/>
                <w:szCs w:val="24"/>
              </w:rPr>
            </w:pPr>
            <w:r w:rsidRPr="001676DD">
              <w:rPr>
                <w:rFonts w:ascii="Times New Roman" w:eastAsia="Calibri" w:hAnsi="Times New Roman" w:cs="Times New Roman"/>
                <w:sz w:val="24"/>
                <w:szCs w:val="24"/>
              </w:rPr>
              <w:t>19**</w:t>
            </w:r>
          </w:p>
        </w:tc>
        <w:tc>
          <w:tcPr>
            <w:tcW w:w="1440" w:type="dxa"/>
          </w:tcPr>
          <w:p w:rsidR="008529B6" w:rsidRPr="001676DD" w:rsidP="008529B6" w14:paraId="1E58420F" w14:textId="7B5B19E5">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sz w:val="24"/>
                <w:szCs w:val="24"/>
              </w:rPr>
              <w:t>$1,</w:t>
            </w:r>
            <w:r>
              <w:rPr>
                <w:rFonts w:ascii="Times New Roman" w:eastAsia="Calibri" w:hAnsi="Times New Roman" w:cs="Times New Roman"/>
                <w:sz w:val="24"/>
                <w:szCs w:val="24"/>
              </w:rPr>
              <w:t>614</w:t>
            </w:r>
            <w:r w:rsidRPr="001676DD">
              <w:rPr>
                <w:rFonts w:ascii="Times New Roman" w:eastAsia="Calibri" w:hAnsi="Times New Roman" w:cs="Times New Roman"/>
                <w:sz w:val="24"/>
                <w:szCs w:val="24"/>
              </w:rPr>
              <w:t>***</w:t>
            </w:r>
          </w:p>
        </w:tc>
      </w:tr>
      <w:tr w14:paraId="29621C98" w14:textId="77777777" w:rsidTr="008529B6">
        <w:tblPrEx>
          <w:tblW w:w="11700" w:type="dxa"/>
          <w:tblInd w:w="-1175" w:type="dxa"/>
          <w:tblLook w:val="04A0"/>
        </w:tblPrEx>
        <w:tc>
          <w:tcPr>
            <w:tcW w:w="1316" w:type="dxa"/>
          </w:tcPr>
          <w:p w:rsidR="008529B6" w:rsidRPr="001676DD" w:rsidP="008529B6" w14:paraId="11EE6319" w14:textId="70FD69C3">
            <w:pPr>
              <w:pStyle w:val="ListParagraph"/>
              <w:widowControl w:val="0"/>
              <w:ind w:left="0"/>
              <w:rPr>
                <w:rFonts w:ascii="Times New Roman" w:eastAsia="Calibri" w:hAnsi="Times New Roman" w:cs="Times New Roman"/>
                <w:sz w:val="24"/>
                <w:szCs w:val="24"/>
              </w:rPr>
            </w:pPr>
            <w:r w:rsidRPr="001676DD">
              <w:rPr>
                <w:rFonts w:ascii="Times New Roman" w:eastAsia="Calibri" w:hAnsi="Times New Roman" w:cs="Times New Roman"/>
                <w:b/>
                <w:bCs/>
                <w:sz w:val="24"/>
                <w:szCs w:val="24"/>
              </w:rPr>
              <w:t>Totals</w:t>
            </w:r>
          </w:p>
        </w:tc>
        <w:tc>
          <w:tcPr>
            <w:tcW w:w="1415" w:type="dxa"/>
          </w:tcPr>
          <w:p w:rsidR="008529B6" w:rsidRPr="001676DD" w:rsidP="008529B6" w14:paraId="015C5E06" w14:textId="44CF5C8B">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b/>
                <w:bCs/>
                <w:sz w:val="24"/>
                <w:szCs w:val="24"/>
              </w:rPr>
              <w:t>270</w:t>
            </w:r>
          </w:p>
        </w:tc>
        <w:tc>
          <w:tcPr>
            <w:tcW w:w="1219" w:type="dxa"/>
          </w:tcPr>
          <w:p w:rsidR="008529B6" w:rsidRPr="001676DD" w:rsidP="008529B6" w14:paraId="4F8FC631" w14:textId="77777777">
            <w:pPr>
              <w:pStyle w:val="ListParagraph"/>
              <w:widowControl w:val="0"/>
              <w:ind w:left="0"/>
              <w:jc w:val="right"/>
              <w:rPr>
                <w:rFonts w:ascii="Times New Roman" w:eastAsia="Calibri" w:hAnsi="Times New Roman" w:cs="Times New Roman"/>
                <w:sz w:val="24"/>
                <w:szCs w:val="24"/>
              </w:rPr>
            </w:pPr>
          </w:p>
        </w:tc>
        <w:tc>
          <w:tcPr>
            <w:tcW w:w="1182" w:type="dxa"/>
          </w:tcPr>
          <w:p w:rsidR="008529B6" w:rsidRPr="00D061A7" w:rsidP="008529B6" w14:paraId="59B32E6B" w14:textId="56D5C0D5">
            <w:pPr>
              <w:pStyle w:val="ListParagraph"/>
              <w:widowControl w:val="0"/>
              <w:ind w:left="0"/>
              <w:jc w:val="right"/>
              <w:rPr>
                <w:rFonts w:ascii="Times New Roman" w:eastAsia="Calibri" w:hAnsi="Times New Roman" w:cs="Times New Roman"/>
                <w:b/>
                <w:bCs/>
                <w:sz w:val="24"/>
                <w:szCs w:val="24"/>
              </w:rPr>
            </w:pPr>
            <w:r w:rsidRPr="00D061A7">
              <w:rPr>
                <w:rFonts w:ascii="Times New Roman" w:eastAsia="Calibri" w:hAnsi="Times New Roman" w:cs="Times New Roman"/>
                <w:b/>
                <w:bCs/>
                <w:sz w:val="24"/>
                <w:szCs w:val="24"/>
              </w:rPr>
              <w:t>360</w:t>
            </w:r>
          </w:p>
        </w:tc>
        <w:tc>
          <w:tcPr>
            <w:tcW w:w="1109" w:type="dxa"/>
          </w:tcPr>
          <w:p w:rsidR="008529B6" w:rsidRPr="001676DD" w:rsidP="008529B6" w14:paraId="4A08B243" w14:textId="621E2054">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b/>
                <w:bCs/>
                <w:sz w:val="24"/>
                <w:szCs w:val="24"/>
              </w:rPr>
              <w:t xml:space="preserve"> </w:t>
            </w:r>
          </w:p>
        </w:tc>
        <w:tc>
          <w:tcPr>
            <w:tcW w:w="1170" w:type="dxa"/>
          </w:tcPr>
          <w:p w:rsidR="008529B6" w:rsidRPr="001676DD" w:rsidP="008529B6" w14:paraId="4AAB83B0" w14:textId="38CB1C92">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b/>
                <w:bCs/>
                <w:sz w:val="24"/>
                <w:szCs w:val="24"/>
              </w:rPr>
              <w:t>113</w:t>
            </w:r>
          </w:p>
        </w:tc>
        <w:tc>
          <w:tcPr>
            <w:tcW w:w="1292" w:type="dxa"/>
          </w:tcPr>
          <w:p w:rsidR="008529B6" w:rsidRPr="001676DD" w:rsidP="008529B6" w14:paraId="30E7DE7D" w14:textId="77777777">
            <w:pPr>
              <w:pStyle w:val="ListParagraph"/>
              <w:widowControl w:val="0"/>
              <w:ind w:left="0"/>
              <w:jc w:val="right"/>
              <w:rPr>
                <w:rFonts w:ascii="Times New Roman" w:eastAsia="Calibri" w:hAnsi="Times New Roman" w:cs="Times New Roman"/>
                <w:sz w:val="24"/>
                <w:szCs w:val="24"/>
              </w:rPr>
            </w:pPr>
          </w:p>
        </w:tc>
        <w:tc>
          <w:tcPr>
            <w:tcW w:w="1557" w:type="dxa"/>
          </w:tcPr>
          <w:p w:rsidR="008529B6" w:rsidP="008529B6" w14:paraId="4A4F3C4C" w14:textId="77777777">
            <w:pPr>
              <w:pStyle w:val="ListParagraph"/>
              <w:widowControl w:val="0"/>
              <w:ind w:left="0"/>
              <w:jc w:val="right"/>
              <w:rPr>
                <w:rFonts w:ascii="Times New Roman" w:eastAsia="Times New Roman" w:hAnsi="Times New Roman" w:cs="Times New Roman"/>
                <w:b/>
                <w:bCs/>
                <w:snapToGrid w:val="0"/>
                <w:sz w:val="24"/>
                <w:szCs w:val="24"/>
              </w:rPr>
            </w:pPr>
          </w:p>
        </w:tc>
        <w:tc>
          <w:tcPr>
            <w:tcW w:w="1440" w:type="dxa"/>
          </w:tcPr>
          <w:p w:rsidR="008529B6" w:rsidRPr="001676DD" w:rsidP="008529B6" w14:paraId="5CC9161C" w14:textId="6313CFA6">
            <w:pPr>
              <w:pStyle w:val="ListParagraph"/>
              <w:widowControl w:val="0"/>
              <w:ind w:left="0"/>
              <w:jc w:val="right"/>
              <w:rPr>
                <w:rFonts w:ascii="Times New Roman" w:eastAsia="Calibri" w:hAnsi="Times New Roman" w:cs="Times New Roman"/>
                <w:sz w:val="24"/>
                <w:szCs w:val="24"/>
              </w:rPr>
            </w:pPr>
            <w:r w:rsidRPr="001676DD">
              <w:rPr>
                <w:rFonts w:ascii="Times New Roman" w:eastAsia="Calibri" w:hAnsi="Times New Roman" w:cs="Times New Roman"/>
                <w:b/>
                <w:bCs/>
                <w:sz w:val="24"/>
                <w:szCs w:val="24"/>
              </w:rPr>
              <w:t>$</w:t>
            </w:r>
            <w:r>
              <w:rPr>
                <w:rFonts w:ascii="Times New Roman" w:eastAsia="Calibri" w:hAnsi="Times New Roman" w:cs="Times New Roman"/>
                <w:b/>
                <w:bCs/>
                <w:sz w:val="24"/>
                <w:szCs w:val="24"/>
              </w:rPr>
              <w:t>2,177</w:t>
            </w:r>
            <w:r w:rsidRPr="001676DD">
              <w:rPr>
                <w:rFonts w:ascii="Times New Roman" w:eastAsia="Calibri" w:hAnsi="Times New Roman" w:cs="Times New Roman"/>
                <w:b/>
                <w:bCs/>
                <w:sz w:val="24"/>
                <w:szCs w:val="24"/>
              </w:rPr>
              <w:t>***</w:t>
            </w:r>
          </w:p>
        </w:tc>
      </w:tr>
    </w:tbl>
    <w:p w:rsidR="008529B6" w:rsidRPr="006421EC" w:rsidP="008529B6" w14:paraId="476563B9" w14:textId="41901D97">
      <w:pPr>
        <w:pStyle w:val="ListParagraph"/>
        <w:widowControl w:val="0"/>
        <w:spacing w:after="0" w:line="240" w:lineRule="auto"/>
        <w:ind w:left="990"/>
        <w:rPr>
          <w:rFonts w:ascii="Times New Roman" w:eastAsia="Calibri" w:hAnsi="Times New Roman" w:cs="Times New Roman"/>
          <w:snapToGrid w:val="0"/>
          <w:sz w:val="24"/>
          <w:szCs w:val="24"/>
          <w:u w:val="single"/>
        </w:rPr>
      </w:pPr>
      <w:r w:rsidRPr="006421EC">
        <w:rPr>
          <w:rFonts w:ascii="Times New Roman" w:eastAsia="Calibri" w:hAnsi="Times New Roman" w:cs="Times New Roman"/>
          <w:sz w:val="24"/>
          <w:szCs w:val="24"/>
        </w:rPr>
        <w:t xml:space="preserve">* We based this figure on </w:t>
      </w:r>
      <w:r w:rsidRPr="006421EC">
        <w:rPr>
          <w:rFonts w:ascii="Times New Roman" w:eastAsia="Calibri" w:hAnsi="Times New Roman" w:cs="Times New Roman"/>
          <w:sz w:val="24"/>
          <w:szCs w:val="24"/>
        </w:rPr>
        <w:t>the average DI payments based on SSA's current  FY 2023 data (</w:t>
      </w:r>
      <w:hyperlink r:id="rId8" w:history="1">
        <w:r w:rsidRPr="006421EC">
          <w:rPr>
            <w:rStyle w:val="Hyperlink"/>
            <w:rFonts w:ascii="Times New Roman" w:eastAsia="Calibri" w:hAnsi="Times New Roman" w:cs="Times New Roman"/>
            <w:snapToGrid w:val="0"/>
            <w:sz w:val="24"/>
            <w:szCs w:val="24"/>
          </w:rPr>
          <w:t>https://www.ssa.gov/legislation/2022factsheet.pdf</w:t>
        </w:r>
      </w:hyperlink>
      <w:r w:rsidRPr="006421EC">
        <w:rPr>
          <w:rFonts w:ascii="Times New Roman" w:eastAsia="Calibri" w:hAnsi="Times New Roman" w:cs="Times New Roman"/>
          <w:snapToGrid w:val="0"/>
          <w:sz w:val="24"/>
          <w:szCs w:val="24"/>
          <w:u w:val="single"/>
        </w:rPr>
        <w:t>).</w:t>
      </w:r>
    </w:p>
    <w:p w:rsidR="00265A1E" w:rsidRPr="006421EC" w:rsidP="008529B6" w14:paraId="50CBEFC3" w14:textId="3AB9F7BD">
      <w:pPr>
        <w:pStyle w:val="ListParagraph"/>
        <w:widowControl w:val="0"/>
        <w:spacing w:after="0" w:line="240" w:lineRule="auto"/>
        <w:ind w:left="990"/>
        <w:rPr>
          <w:rFonts w:ascii="Times New Roman" w:eastAsia="Calibri" w:hAnsi="Times New Roman" w:cs="Times New Roman"/>
          <w:snapToGrid w:val="0"/>
          <w:sz w:val="24"/>
          <w:szCs w:val="24"/>
          <w:u w:val="single"/>
        </w:rPr>
      </w:pPr>
    </w:p>
    <w:p w:rsidR="00265A1E" w:rsidRPr="006421EC" w:rsidP="008529B6" w14:paraId="0B61D6B8" w14:textId="7FF7C605">
      <w:pPr>
        <w:pStyle w:val="ListParagraph"/>
        <w:widowControl w:val="0"/>
        <w:spacing w:after="0" w:line="240" w:lineRule="auto"/>
        <w:ind w:left="990"/>
        <w:rPr>
          <w:rFonts w:ascii="Times New Roman" w:hAnsi="Times New Roman" w:cs="Times New Roman"/>
          <w:sz w:val="24"/>
          <w:szCs w:val="24"/>
        </w:rPr>
      </w:pPr>
      <w:r w:rsidRPr="006421EC">
        <w:rPr>
          <w:rFonts w:ascii="Times New Roman" w:hAnsi="Times New Roman" w:cs="Times New Roman"/>
          <w:sz w:val="24"/>
          <w:szCs w:val="24"/>
        </w:rPr>
        <w:t>** We based this figure on average FY 2023 wait times for teleservice cente</w:t>
      </w:r>
      <w:r w:rsidRPr="006421EC">
        <w:rPr>
          <w:rFonts w:ascii="Times New Roman" w:hAnsi="Times New Roman" w:cs="Times New Roman"/>
          <w:sz w:val="24"/>
          <w:szCs w:val="24"/>
        </w:rPr>
        <w:t>rs (approximately 19 minutes per respondent), based on SSA’s current management information data.</w:t>
      </w:r>
    </w:p>
    <w:p w:rsidR="00265A1E" w:rsidRPr="006421EC" w:rsidP="008529B6" w14:paraId="5F749969" w14:textId="172E4B0E">
      <w:pPr>
        <w:pStyle w:val="ListParagraph"/>
        <w:widowControl w:val="0"/>
        <w:spacing w:after="0" w:line="240" w:lineRule="auto"/>
        <w:ind w:left="990"/>
        <w:rPr>
          <w:rFonts w:ascii="Times New Roman" w:hAnsi="Times New Roman" w:cs="Times New Roman"/>
          <w:sz w:val="24"/>
          <w:szCs w:val="24"/>
        </w:rPr>
      </w:pPr>
    </w:p>
    <w:p w:rsidR="00265A1E" w:rsidRPr="006421EC" w:rsidP="008529B6" w14:paraId="66021FDE" w14:textId="5832933D">
      <w:pPr>
        <w:pStyle w:val="ListParagraph"/>
        <w:widowControl w:val="0"/>
        <w:spacing w:after="0" w:line="240" w:lineRule="auto"/>
        <w:ind w:left="990"/>
        <w:rPr>
          <w:rFonts w:ascii="Times New Roman" w:eastAsia="Calibri" w:hAnsi="Times New Roman" w:cs="Times New Roman"/>
          <w:sz w:val="24"/>
          <w:szCs w:val="24"/>
        </w:rPr>
      </w:pPr>
      <w:r w:rsidRPr="006421EC">
        <w:rPr>
          <w:rFonts w:ascii="Times New Roman" w:hAnsi="Times New Roman" w:cs="Times New Roman"/>
          <w:sz w:val="24"/>
          <w:szCs w:val="24"/>
        </w:rPr>
        <w:t>There are no learning costs associated with this program, as DBHDD will explain the program to individuals eligible to participate in the evaluation.  In add</w:t>
      </w:r>
      <w:r w:rsidRPr="006421EC">
        <w:rPr>
          <w:rFonts w:ascii="Times New Roman" w:hAnsi="Times New Roman" w:cs="Times New Roman"/>
          <w:sz w:val="24"/>
          <w:szCs w:val="24"/>
        </w:rPr>
        <w:t>ition, there is no need for any research beyond reading instructions to understand how to comply with any of the information collection tools.  The consent form explains the purpose and activities that will be involved if the individual agrees to participa</w:t>
      </w:r>
      <w:r w:rsidRPr="006421EC">
        <w:rPr>
          <w:rFonts w:ascii="Times New Roman" w:hAnsi="Times New Roman" w:cs="Times New Roman"/>
          <w:sz w:val="24"/>
          <w:szCs w:val="24"/>
        </w:rPr>
        <w:t>te in the evaluation and requires only a signature.   The baseline and follow-up surveys ask an individual to provide personal information about themselves.</w:t>
      </w:r>
    </w:p>
    <w:p w:rsidR="00265A1E" w:rsidRPr="006421EC" w:rsidP="008529B6" w14:paraId="0565D95E" w14:textId="2F50AE83">
      <w:pPr>
        <w:pStyle w:val="ListParagraph"/>
        <w:widowControl w:val="0"/>
        <w:spacing w:after="0" w:line="240" w:lineRule="auto"/>
        <w:ind w:left="990"/>
        <w:rPr>
          <w:rFonts w:ascii="Times New Roman" w:eastAsia="Calibri" w:hAnsi="Times New Roman" w:cs="Times New Roman"/>
          <w:sz w:val="24"/>
          <w:szCs w:val="24"/>
        </w:rPr>
      </w:pPr>
    </w:p>
    <w:p w:rsidR="00265A1E" w:rsidRPr="006421EC" w:rsidP="008529B6" w14:paraId="45439661" w14:textId="450206CA">
      <w:pPr>
        <w:pStyle w:val="ListParagraph"/>
        <w:widowControl w:val="0"/>
        <w:spacing w:after="0" w:line="240" w:lineRule="auto"/>
        <w:ind w:left="990"/>
        <w:rPr>
          <w:rFonts w:ascii="Times New Roman" w:hAnsi="Times New Roman" w:cs="Times New Roman"/>
          <w:sz w:val="24"/>
          <w:szCs w:val="24"/>
        </w:rPr>
      </w:pPr>
      <w:r w:rsidRPr="006421EC">
        <w:rPr>
          <w:rFonts w:ascii="Times New Roman" w:hAnsi="Times New Roman" w:cs="Times New Roman"/>
          <w:noProof/>
          <w:sz w:val="24"/>
          <w:szCs w:val="24"/>
        </w:rPr>
        <w:t>We base our burden estimates on current management information data, which includes data from actu</w:t>
      </w:r>
      <w:r w:rsidRPr="006421EC">
        <w:rPr>
          <w:rFonts w:ascii="Times New Roman" w:hAnsi="Times New Roman" w:cs="Times New Roman"/>
          <w:noProof/>
          <w:sz w:val="24"/>
          <w:szCs w:val="24"/>
        </w:rPr>
        <w:t xml:space="preserve">al interviews, as well as from years of conducting this information collection.  Per our management information data, we believe that </w:t>
      </w:r>
      <w:r w:rsidRPr="006421EC">
        <w:rPr>
          <w:rFonts w:ascii="Times New Roman" w:hAnsi="Times New Roman" w:cs="Times New Roman"/>
          <w:b/>
          <w:bCs/>
          <w:noProof/>
          <w:sz w:val="24"/>
          <w:szCs w:val="24"/>
        </w:rPr>
        <w:t>10</w:t>
      </w:r>
      <w:r w:rsidRPr="006421EC">
        <w:rPr>
          <w:rFonts w:ascii="Times New Roman" w:hAnsi="Times New Roman" w:cs="Times New Roman"/>
          <w:noProof/>
          <w:sz w:val="24"/>
          <w:szCs w:val="24"/>
        </w:rPr>
        <w:t xml:space="preserve">, </w:t>
      </w:r>
      <w:r w:rsidRPr="006421EC">
        <w:rPr>
          <w:rFonts w:ascii="Times New Roman" w:hAnsi="Times New Roman" w:cs="Times New Roman"/>
          <w:b/>
          <w:bCs/>
          <w:noProof/>
          <w:sz w:val="24"/>
          <w:szCs w:val="24"/>
        </w:rPr>
        <w:t>19</w:t>
      </w:r>
      <w:r w:rsidRPr="006421EC">
        <w:rPr>
          <w:rFonts w:ascii="Times New Roman" w:hAnsi="Times New Roman" w:cs="Times New Roman"/>
          <w:noProof/>
          <w:sz w:val="24"/>
          <w:szCs w:val="24"/>
        </w:rPr>
        <w:t xml:space="preserve">, and </w:t>
      </w:r>
      <w:r w:rsidRPr="006421EC">
        <w:rPr>
          <w:rFonts w:ascii="Times New Roman" w:hAnsi="Times New Roman" w:cs="Times New Roman"/>
          <w:b/>
          <w:bCs/>
          <w:noProof/>
          <w:sz w:val="24"/>
          <w:szCs w:val="24"/>
        </w:rPr>
        <w:t xml:space="preserve">23 </w:t>
      </w:r>
      <w:r w:rsidRPr="006421EC">
        <w:rPr>
          <w:rFonts w:ascii="Times New Roman" w:hAnsi="Times New Roman" w:cs="Times New Roman"/>
          <w:noProof/>
          <w:sz w:val="24"/>
          <w:szCs w:val="24"/>
        </w:rPr>
        <w:t xml:space="preserve">minutes accurately shows the average burden per response for </w:t>
      </w:r>
      <w:r w:rsidRPr="006421EC">
        <w:rPr>
          <w:rFonts w:ascii="Times New Roman" w:hAnsi="Times New Roman" w:cs="Times New Roman"/>
          <w:sz w:val="24"/>
          <w:szCs w:val="24"/>
        </w:rPr>
        <w:t>learning about the program; receiving notices as needed; reading and understanding instructions; gathering the data and documents needed; answering the questions and completing the information co</w:t>
      </w:r>
      <w:r w:rsidRPr="006421EC">
        <w:rPr>
          <w:rFonts w:ascii="Times New Roman" w:hAnsi="Times New Roman" w:cs="Times New Roman"/>
          <w:sz w:val="24"/>
          <w:szCs w:val="24"/>
        </w:rPr>
        <w:t>llection instrument; scheduling any necessary appointment or required phone call; consulting with any third parties (as needed); and waiting to speak with SSA employees (as needed)</w:t>
      </w:r>
      <w:r w:rsidRPr="006421EC">
        <w:rPr>
          <w:rFonts w:ascii="Times New Roman" w:hAnsi="Times New Roman" w:cs="Times New Roman"/>
          <w:noProof/>
          <w:sz w:val="24"/>
          <w:szCs w:val="24"/>
        </w:rPr>
        <w:t>.  Based on our current management information data, the current burden info</w:t>
      </w:r>
      <w:r w:rsidRPr="006421EC">
        <w:rPr>
          <w:rFonts w:ascii="Times New Roman" w:hAnsi="Times New Roman" w:cs="Times New Roman"/>
          <w:noProof/>
          <w:sz w:val="24"/>
          <w:szCs w:val="24"/>
        </w:rPr>
        <w:t>rmation we provided is accurate</w:t>
      </w:r>
      <w:r w:rsidRPr="006421EC">
        <w:rPr>
          <w:rFonts w:ascii="Times New Roman" w:hAnsi="Times New Roman" w:cs="Times New Roman"/>
          <w:sz w:val="24"/>
          <w:szCs w:val="24"/>
        </w:rPr>
        <w:t xml:space="preserve">.  The total burden for this ICR is </w:t>
      </w:r>
      <w:r w:rsidRPr="006421EC">
        <w:rPr>
          <w:rFonts w:ascii="Times New Roman" w:hAnsi="Times New Roman" w:cs="Times New Roman"/>
          <w:b/>
          <w:sz w:val="24"/>
          <w:szCs w:val="24"/>
        </w:rPr>
        <w:t>113</w:t>
      </w:r>
      <w:r w:rsidRPr="006421EC">
        <w:rPr>
          <w:rFonts w:ascii="Times New Roman" w:hAnsi="Times New Roman" w:cs="Times New Roman"/>
          <w:sz w:val="24"/>
          <w:szCs w:val="24"/>
        </w:rPr>
        <w:t xml:space="preserve"> burden hours (reflecting SSA management information data), which results in an associated theoretical (not actual) opportunity cost financial burden of </w:t>
      </w:r>
      <w:r w:rsidRPr="006421EC">
        <w:rPr>
          <w:rFonts w:ascii="Times New Roman" w:hAnsi="Times New Roman" w:cs="Times New Roman"/>
          <w:b/>
          <w:sz w:val="24"/>
          <w:szCs w:val="24"/>
        </w:rPr>
        <w:t>$2,177</w:t>
      </w:r>
      <w:r w:rsidRPr="006421EC">
        <w:rPr>
          <w:rFonts w:ascii="Times New Roman" w:hAnsi="Times New Roman" w:cs="Times New Roman"/>
          <w:sz w:val="24"/>
          <w:szCs w:val="24"/>
        </w:rPr>
        <w:t>.  SSA does not charge resp</w:t>
      </w:r>
      <w:r w:rsidRPr="006421EC">
        <w:rPr>
          <w:rFonts w:ascii="Times New Roman" w:hAnsi="Times New Roman" w:cs="Times New Roman"/>
          <w:sz w:val="24"/>
          <w:szCs w:val="24"/>
        </w:rPr>
        <w:t>ondents to complete our applications.</w:t>
      </w:r>
    </w:p>
    <w:p w:rsidR="00265A1E" w:rsidRPr="006421EC" w:rsidP="008529B6" w14:paraId="79CB5D67"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79C8A258" w14:textId="3AB6054E">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bCs/>
          <w:snapToGrid w:val="0"/>
          <w:sz w:val="24"/>
          <w:szCs w:val="24"/>
        </w:rPr>
        <w:t>Annual</w:t>
      </w:r>
      <w:r w:rsidRPr="006421EC">
        <w:rPr>
          <w:rFonts w:ascii="Times New Roman" w:eastAsia="Times New Roman" w:hAnsi="Times New Roman" w:cs="Times New Roman"/>
          <w:snapToGrid w:val="0"/>
          <w:sz w:val="24"/>
          <w:szCs w:val="24"/>
        </w:rPr>
        <w:t xml:space="preserve"> </w:t>
      </w:r>
      <w:r w:rsidRPr="006421EC">
        <w:rPr>
          <w:rFonts w:ascii="Times New Roman" w:eastAsia="Times New Roman" w:hAnsi="Times New Roman" w:cs="Times New Roman"/>
          <w:b/>
          <w:snapToGrid w:val="0"/>
          <w:sz w:val="24"/>
          <w:szCs w:val="24"/>
        </w:rPr>
        <w:t>Cost to the Respondents (Other)</w:t>
      </w:r>
    </w:p>
    <w:p w:rsidR="00265A1E" w:rsidRPr="006421EC" w:rsidP="00265A1E" w14:paraId="73F667C3" w14:textId="7E929016">
      <w:pPr>
        <w:pStyle w:val="ListParagraph"/>
        <w:widowControl w:val="0"/>
        <w:spacing w:after="0" w:line="240" w:lineRule="auto"/>
        <w:ind w:left="990"/>
        <w:rPr>
          <w:rFonts w:ascii="Times New Roman" w:eastAsia="Times New Roman" w:hAnsi="Times New Roman" w:cs="Times New Roman"/>
          <w:b/>
          <w:snapToGrid w:val="0"/>
          <w:sz w:val="24"/>
          <w:szCs w:val="24"/>
        </w:rPr>
      </w:pPr>
      <w:r w:rsidRPr="006421EC">
        <w:rPr>
          <w:rFonts w:ascii="Times New Roman" w:hAnsi="Times New Roman" w:cs="Times New Roman"/>
          <w:iCs/>
          <w:sz w:val="24"/>
          <w:szCs w:val="24"/>
        </w:rPr>
        <w:t>This collection does not impose a known cost burden on the respondents.</w:t>
      </w:r>
    </w:p>
    <w:p w:rsidR="00265A1E" w:rsidRPr="006421EC" w:rsidP="00265A1E" w14:paraId="293EB49B" w14:textId="77777777">
      <w:pPr>
        <w:widowControl w:val="0"/>
        <w:spacing w:after="0" w:line="240" w:lineRule="auto"/>
        <w:rPr>
          <w:rFonts w:ascii="Times New Roman" w:eastAsia="Times New Roman" w:hAnsi="Times New Roman" w:cs="Times New Roman"/>
          <w:b/>
          <w:snapToGrid w:val="0"/>
          <w:sz w:val="24"/>
          <w:szCs w:val="24"/>
        </w:rPr>
      </w:pPr>
    </w:p>
    <w:p w:rsidR="003960DC" w:rsidRPr="006421EC" w:rsidP="008529B6" w14:paraId="2FBA8C33" w14:textId="5F8ED220">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bCs/>
          <w:snapToGrid w:val="0"/>
          <w:sz w:val="24"/>
          <w:szCs w:val="24"/>
        </w:rPr>
        <w:t>Annual Cost to Federal Government</w:t>
      </w:r>
    </w:p>
    <w:p w:rsidR="00265A1E" w:rsidRPr="006421EC" w:rsidP="00265A1E" w14:paraId="0520086B" w14:textId="57272B67">
      <w:pPr>
        <w:pStyle w:val="ListParagraph"/>
        <w:widowControl w:val="0"/>
        <w:spacing w:after="0" w:line="240" w:lineRule="auto"/>
        <w:ind w:left="990"/>
        <w:rPr>
          <w:rFonts w:ascii="Times New Roman" w:hAnsi="Times New Roman" w:cs="Times New Roman"/>
          <w:color w:val="000000"/>
          <w:sz w:val="24"/>
          <w:szCs w:val="24"/>
        </w:rPr>
      </w:pPr>
      <w:r w:rsidRPr="006421EC">
        <w:rPr>
          <w:rFonts w:ascii="Times New Roman" w:hAnsi="Times New Roman" w:cs="Times New Roman"/>
          <w:color w:val="000000"/>
          <w:sz w:val="24"/>
          <w:szCs w:val="24"/>
        </w:rPr>
        <w:t xml:space="preserve">The annual cost to the Federal Government is approximately </w:t>
      </w:r>
      <w:r w:rsidRPr="006421EC">
        <w:rPr>
          <w:rFonts w:ascii="Times New Roman" w:hAnsi="Times New Roman" w:cs="Times New Roman"/>
          <w:b/>
          <w:bCs/>
          <w:color w:val="000000"/>
          <w:sz w:val="24"/>
          <w:szCs w:val="24"/>
        </w:rPr>
        <w:t>$2,028</w:t>
      </w:r>
      <w:r w:rsidRPr="006421EC">
        <w:rPr>
          <w:rFonts w:ascii="Times New Roman" w:hAnsi="Times New Roman" w:cs="Times New Roman"/>
          <w:color w:val="000000"/>
          <w:sz w:val="24"/>
          <w:szCs w:val="24"/>
        </w:rPr>
        <w:t>.  This estimate accounts for costs from the following areas:</w:t>
      </w:r>
    </w:p>
    <w:p w:rsidR="00265A1E" w:rsidRPr="006421EC" w:rsidP="00265A1E" w14:paraId="14B8EF27" w14:textId="0A9D2730">
      <w:pPr>
        <w:pStyle w:val="ListParagraph"/>
        <w:widowControl w:val="0"/>
        <w:spacing w:after="0" w:line="240" w:lineRule="auto"/>
        <w:ind w:left="990"/>
        <w:rPr>
          <w:rFonts w:ascii="Times New Roman" w:hAnsi="Times New Roman" w:cs="Times New Roman"/>
          <w:color w:val="000000"/>
          <w:sz w:val="24"/>
          <w:szCs w:val="24"/>
        </w:rPr>
      </w:pPr>
    </w:p>
    <w:tbl>
      <w:tblPr>
        <w:tblStyle w:val="TableGrid"/>
        <w:tblW w:w="0" w:type="auto"/>
        <w:tblInd w:w="990" w:type="dxa"/>
        <w:tblLook w:val="04A0"/>
      </w:tblPr>
      <w:tblGrid>
        <w:gridCol w:w="2786"/>
        <w:gridCol w:w="2787"/>
        <w:gridCol w:w="2787"/>
      </w:tblGrid>
      <w:tr w14:paraId="765EB5A4" w14:textId="77777777" w:rsidTr="00265A1E">
        <w:tblPrEx>
          <w:tblW w:w="0" w:type="auto"/>
          <w:tblInd w:w="990" w:type="dxa"/>
          <w:tblLook w:val="04A0"/>
        </w:tblPrEx>
        <w:tc>
          <w:tcPr>
            <w:tcW w:w="2786" w:type="dxa"/>
          </w:tcPr>
          <w:p w:rsidR="00265A1E" w:rsidRPr="006421EC" w:rsidP="00265A1E" w14:paraId="50188116" w14:textId="65022E43">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b/>
                <w:bCs/>
                <w:color w:val="000000"/>
                <w:sz w:val="24"/>
                <w:szCs w:val="24"/>
              </w:rPr>
              <w:t>Description of Cost Factor</w:t>
            </w:r>
          </w:p>
        </w:tc>
        <w:tc>
          <w:tcPr>
            <w:tcW w:w="2787" w:type="dxa"/>
          </w:tcPr>
          <w:p w:rsidR="00265A1E" w:rsidRPr="006421EC" w:rsidP="00265A1E" w14:paraId="571D0694" w14:textId="1FB5B59B">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b/>
                <w:bCs/>
                <w:color w:val="000000"/>
                <w:sz w:val="24"/>
                <w:szCs w:val="24"/>
              </w:rPr>
              <w:t>Methodology for Estimating Cost</w:t>
            </w:r>
          </w:p>
        </w:tc>
        <w:tc>
          <w:tcPr>
            <w:tcW w:w="2787" w:type="dxa"/>
          </w:tcPr>
          <w:p w:rsidR="00265A1E" w:rsidRPr="006421EC" w:rsidP="00265A1E" w14:paraId="0F923096" w14:textId="1904B90D">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b/>
                <w:bCs/>
                <w:color w:val="000000"/>
                <w:sz w:val="24"/>
                <w:szCs w:val="24"/>
              </w:rPr>
              <w:t>Cost in Dollars</w:t>
            </w:r>
          </w:p>
        </w:tc>
      </w:tr>
      <w:tr w14:paraId="5B38BAB3" w14:textId="77777777" w:rsidTr="00265A1E">
        <w:tblPrEx>
          <w:tblW w:w="0" w:type="auto"/>
          <w:tblInd w:w="990" w:type="dxa"/>
          <w:tblLook w:val="04A0"/>
        </w:tblPrEx>
        <w:tc>
          <w:tcPr>
            <w:tcW w:w="2786" w:type="dxa"/>
          </w:tcPr>
          <w:p w:rsidR="00265A1E" w:rsidRPr="006421EC" w:rsidP="00265A1E" w14:paraId="2A6B5BE6" w14:textId="653BF4F9">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Printing</w:t>
            </w:r>
          </w:p>
        </w:tc>
        <w:tc>
          <w:tcPr>
            <w:tcW w:w="2787" w:type="dxa"/>
          </w:tcPr>
          <w:p w:rsidR="00265A1E" w:rsidRPr="006421EC" w:rsidP="00265A1E" w14:paraId="73B16230" w14:textId="4831D8B6">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Printing Cost</w:t>
            </w:r>
          </w:p>
        </w:tc>
        <w:tc>
          <w:tcPr>
            <w:tcW w:w="2787" w:type="dxa"/>
          </w:tcPr>
          <w:p w:rsidR="00265A1E" w:rsidRPr="006421EC" w:rsidP="00265A1E" w14:paraId="7710D142" w14:textId="3B53994E">
            <w:pPr>
              <w:pStyle w:val="ListParagraph"/>
              <w:widowControl w:val="0"/>
              <w:ind w:left="0"/>
              <w:jc w:val="right"/>
              <w:rPr>
                <w:rFonts w:ascii="Times New Roman" w:hAnsi="Times New Roman" w:cs="Times New Roman"/>
                <w:color w:val="000000"/>
                <w:sz w:val="24"/>
                <w:szCs w:val="24"/>
              </w:rPr>
            </w:pPr>
            <w:r w:rsidRPr="006421EC">
              <w:rPr>
                <w:rFonts w:ascii="Times New Roman" w:hAnsi="Times New Roman" w:cs="Times New Roman"/>
                <w:color w:val="000000"/>
                <w:sz w:val="24"/>
                <w:szCs w:val="24"/>
              </w:rPr>
              <w:t xml:space="preserve">$45 </w:t>
            </w:r>
          </w:p>
        </w:tc>
      </w:tr>
      <w:tr w14:paraId="417084C2" w14:textId="77777777" w:rsidTr="00265A1E">
        <w:tblPrEx>
          <w:tblW w:w="0" w:type="auto"/>
          <w:tblInd w:w="990" w:type="dxa"/>
          <w:tblLook w:val="04A0"/>
        </w:tblPrEx>
        <w:tc>
          <w:tcPr>
            <w:tcW w:w="2786" w:type="dxa"/>
          </w:tcPr>
          <w:p w:rsidR="00265A1E" w:rsidRPr="006421EC" w:rsidP="00265A1E" w14:paraId="2A5F4A42" w14:textId="112D215A">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Distributing, Shipping,</w:t>
            </w:r>
            <w:r w:rsidRPr="006421EC">
              <w:rPr>
                <w:rFonts w:ascii="Times New Roman" w:hAnsi="Times New Roman" w:cs="Times New Roman"/>
                <w:color w:val="000000"/>
                <w:sz w:val="24"/>
                <w:szCs w:val="24"/>
              </w:rPr>
              <w:t xml:space="preserve"> and Material Costs for the Form</w:t>
            </w:r>
          </w:p>
        </w:tc>
        <w:tc>
          <w:tcPr>
            <w:tcW w:w="2787" w:type="dxa"/>
          </w:tcPr>
          <w:p w:rsidR="00265A1E" w:rsidRPr="006421EC" w:rsidP="00265A1E" w14:paraId="24B088AA" w14:textId="0B652F46">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Distribution + Shipping + Material Cost</w:t>
            </w:r>
          </w:p>
        </w:tc>
        <w:tc>
          <w:tcPr>
            <w:tcW w:w="2787" w:type="dxa"/>
          </w:tcPr>
          <w:p w:rsidR="00265A1E" w:rsidRPr="006421EC" w:rsidP="00265A1E" w14:paraId="2377AE90" w14:textId="43D33F09">
            <w:pPr>
              <w:pStyle w:val="ListParagraph"/>
              <w:widowControl w:val="0"/>
              <w:ind w:left="0"/>
              <w:jc w:val="right"/>
              <w:rPr>
                <w:rFonts w:ascii="Times New Roman" w:hAnsi="Times New Roman" w:cs="Times New Roman"/>
                <w:color w:val="000000"/>
                <w:sz w:val="24"/>
                <w:szCs w:val="24"/>
              </w:rPr>
            </w:pPr>
            <w:r w:rsidRPr="006421EC">
              <w:rPr>
                <w:rFonts w:ascii="Times New Roman" w:hAnsi="Times New Roman" w:cs="Times New Roman"/>
                <w:color w:val="000000"/>
                <w:sz w:val="24"/>
                <w:szCs w:val="24"/>
              </w:rPr>
              <w:t>$0*</w:t>
            </w:r>
          </w:p>
        </w:tc>
      </w:tr>
      <w:tr w14:paraId="293E8684" w14:textId="77777777" w:rsidTr="00265A1E">
        <w:tblPrEx>
          <w:tblW w:w="0" w:type="auto"/>
          <w:tblInd w:w="990" w:type="dxa"/>
          <w:tblLook w:val="04A0"/>
        </w:tblPrEx>
        <w:tc>
          <w:tcPr>
            <w:tcW w:w="2786" w:type="dxa"/>
          </w:tcPr>
          <w:p w:rsidR="00265A1E" w:rsidRPr="006421EC" w:rsidP="00265A1E" w14:paraId="024A6820" w14:textId="1164F228">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CJCC Research Analyst administering  the information collections</w:t>
            </w:r>
          </w:p>
        </w:tc>
        <w:tc>
          <w:tcPr>
            <w:tcW w:w="2787" w:type="dxa"/>
          </w:tcPr>
          <w:p w:rsidR="00265A1E" w:rsidRPr="006421EC" w:rsidP="00265A1E" w14:paraId="7B8935DD" w14:textId="68AAABD1">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 xml:space="preserve">CJCC Evaluation team processing time </w:t>
            </w:r>
            <w:r w:rsidRPr="006421EC">
              <w:rPr>
                <w:rFonts w:ascii="Times New Roman" w:hAnsi="Times New Roman" w:cs="Times New Roman"/>
                <w:sz w:val="24"/>
                <w:szCs w:val="24"/>
              </w:rPr>
              <w:t xml:space="preserve"> </w:t>
            </w:r>
          </w:p>
        </w:tc>
        <w:tc>
          <w:tcPr>
            <w:tcW w:w="2787" w:type="dxa"/>
          </w:tcPr>
          <w:p w:rsidR="00265A1E" w:rsidRPr="006421EC" w:rsidP="00265A1E" w14:paraId="59E45FDD" w14:textId="768E4F1C">
            <w:pPr>
              <w:pStyle w:val="ListParagraph"/>
              <w:widowControl w:val="0"/>
              <w:ind w:left="0"/>
              <w:jc w:val="right"/>
              <w:rPr>
                <w:rFonts w:ascii="Times New Roman" w:hAnsi="Times New Roman" w:cs="Times New Roman"/>
                <w:color w:val="000000"/>
                <w:sz w:val="24"/>
                <w:szCs w:val="24"/>
              </w:rPr>
            </w:pPr>
            <w:r w:rsidRPr="006421EC">
              <w:rPr>
                <w:rFonts w:ascii="Times New Roman" w:hAnsi="Times New Roman" w:cs="Times New Roman"/>
                <w:color w:val="000000"/>
                <w:sz w:val="24"/>
                <w:szCs w:val="24"/>
              </w:rPr>
              <w:t>$1,586</w:t>
            </w:r>
          </w:p>
        </w:tc>
      </w:tr>
      <w:tr w14:paraId="6F3343A2" w14:textId="77777777" w:rsidTr="00265A1E">
        <w:tblPrEx>
          <w:tblW w:w="0" w:type="auto"/>
          <w:tblInd w:w="990" w:type="dxa"/>
          <w:tblLook w:val="04A0"/>
        </w:tblPrEx>
        <w:tc>
          <w:tcPr>
            <w:tcW w:w="2786" w:type="dxa"/>
          </w:tcPr>
          <w:p w:rsidR="00265A1E" w:rsidRPr="006421EC" w:rsidP="00265A1E" w14:paraId="3B81A4D2" w14:textId="4C7DCB60">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Full-Time Equivalent Costs</w:t>
            </w:r>
          </w:p>
        </w:tc>
        <w:tc>
          <w:tcPr>
            <w:tcW w:w="2787" w:type="dxa"/>
          </w:tcPr>
          <w:p w:rsidR="00265A1E" w:rsidRPr="006421EC" w:rsidP="00265A1E" w14:paraId="779CF290" w14:textId="10EFF26D">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 xml:space="preserve">Out of pocket costs + Other </w:t>
            </w:r>
            <w:r w:rsidRPr="006421EC">
              <w:rPr>
                <w:rFonts w:ascii="Times New Roman" w:hAnsi="Times New Roman" w:cs="Times New Roman"/>
                <w:color w:val="000000"/>
                <w:sz w:val="24"/>
                <w:szCs w:val="24"/>
              </w:rPr>
              <w:t>expenses for providing this service</w:t>
            </w:r>
          </w:p>
        </w:tc>
        <w:tc>
          <w:tcPr>
            <w:tcW w:w="2787" w:type="dxa"/>
          </w:tcPr>
          <w:p w:rsidR="00265A1E" w:rsidRPr="006421EC" w:rsidP="00265A1E" w14:paraId="5B127C31" w14:textId="6033FD30">
            <w:pPr>
              <w:pStyle w:val="ListParagraph"/>
              <w:widowControl w:val="0"/>
              <w:ind w:left="0"/>
              <w:jc w:val="right"/>
              <w:rPr>
                <w:rFonts w:ascii="Times New Roman" w:hAnsi="Times New Roman" w:cs="Times New Roman"/>
                <w:color w:val="000000"/>
                <w:sz w:val="24"/>
                <w:szCs w:val="24"/>
              </w:rPr>
            </w:pPr>
            <w:r w:rsidRPr="006421EC">
              <w:rPr>
                <w:rFonts w:ascii="Times New Roman" w:hAnsi="Times New Roman" w:cs="Times New Roman"/>
                <w:color w:val="000000"/>
                <w:sz w:val="24"/>
                <w:szCs w:val="24"/>
              </w:rPr>
              <w:t>$0*</w:t>
            </w:r>
          </w:p>
        </w:tc>
      </w:tr>
      <w:tr w14:paraId="64DC6785" w14:textId="77777777" w:rsidTr="00265A1E">
        <w:tblPrEx>
          <w:tblW w:w="0" w:type="auto"/>
          <w:tblInd w:w="990" w:type="dxa"/>
          <w:tblLook w:val="04A0"/>
        </w:tblPrEx>
        <w:tc>
          <w:tcPr>
            <w:tcW w:w="2786" w:type="dxa"/>
          </w:tcPr>
          <w:p w:rsidR="00265A1E" w:rsidRPr="006421EC" w:rsidP="00265A1E" w14:paraId="5C46BEE3" w14:textId="4585001D">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Systems Development, Updating, and Maintenance</w:t>
            </w:r>
          </w:p>
        </w:tc>
        <w:tc>
          <w:tcPr>
            <w:tcW w:w="2787" w:type="dxa"/>
          </w:tcPr>
          <w:p w:rsidR="00265A1E" w:rsidRPr="006421EC" w:rsidP="00265A1E" w14:paraId="2115FEC1" w14:textId="1A624509">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GS-9 employee x man hours for development, updating, maintenance</w:t>
            </w:r>
          </w:p>
        </w:tc>
        <w:tc>
          <w:tcPr>
            <w:tcW w:w="2787" w:type="dxa"/>
          </w:tcPr>
          <w:p w:rsidR="00265A1E" w:rsidRPr="006421EC" w:rsidP="00265A1E" w14:paraId="63DB085B" w14:textId="46FF1E58">
            <w:pPr>
              <w:pStyle w:val="ListParagraph"/>
              <w:widowControl w:val="0"/>
              <w:ind w:left="0"/>
              <w:jc w:val="right"/>
              <w:rPr>
                <w:rFonts w:ascii="Times New Roman" w:hAnsi="Times New Roman" w:cs="Times New Roman"/>
                <w:color w:val="000000"/>
                <w:sz w:val="24"/>
                <w:szCs w:val="24"/>
              </w:rPr>
            </w:pPr>
            <w:r w:rsidRPr="006421EC">
              <w:rPr>
                <w:rFonts w:ascii="Times New Roman" w:hAnsi="Times New Roman" w:cs="Times New Roman"/>
                <w:color w:val="000000"/>
                <w:sz w:val="24"/>
                <w:szCs w:val="24"/>
              </w:rPr>
              <w:t>$0*</w:t>
            </w:r>
          </w:p>
        </w:tc>
      </w:tr>
      <w:tr w14:paraId="360EB647" w14:textId="77777777" w:rsidTr="00265A1E">
        <w:tblPrEx>
          <w:tblW w:w="0" w:type="auto"/>
          <w:tblInd w:w="990" w:type="dxa"/>
          <w:tblLook w:val="04A0"/>
        </w:tblPrEx>
        <w:tc>
          <w:tcPr>
            <w:tcW w:w="2786" w:type="dxa"/>
          </w:tcPr>
          <w:p w:rsidR="00265A1E" w:rsidRPr="006421EC" w:rsidP="00265A1E" w14:paraId="6FFA2B95" w14:textId="6F5FAC53">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Quantifiable IT Costs</w:t>
            </w:r>
          </w:p>
        </w:tc>
        <w:tc>
          <w:tcPr>
            <w:tcW w:w="2787" w:type="dxa"/>
          </w:tcPr>
          <w:p w:rsidR="00265A1E" w:rsidRPr="006421EC" w:rsidP="00265A1E" w14:paraId="6B66DA14" w14:textId="4462CD7C">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color w:val="000000"/>
                <w:sz w:val="24"/>
                <w:szCs w:val="24"/>
              </w:rPr>
              <w:t xml:space="preserve">IBM Support Assistant </w:t>
            </w:r>
            <w:r w:rsidRPr="006421EC">
              <w:rPr>
                <w:rFonts w:ascii="Times New Roman" w:hAnsi="Times New Roman" w:cs="Times New Roman"/>
                <w:color w:val="000000"/>
                <w:sz w:val="24"/>
                <w:szCs w:val="24"/>
              </w:rPr>
              <w:t>system</w:t>
            </w:r>
          </w:p>
        </w:tc>
        <w:tc>
          <w:tcPr>
            <w:tcW w:w="2787" w:type="dxa"/>
          </w:tcPr>
          <w:p w:rsidR="00265A1E" w:rsidRPr="006421EC" w:rsidP="00265A1E" w14:paraId="63C92148" w14:textId="1D71E617">
            <w:pPr>
              <w:pStyle w:val="ListParagraph"/>
              <w:widowControl w:val="0"/>
              <w:ind w:left="0"/>
              <w:jc w:val="right"/>
              <w:rPr>
                <w:rFonts w:ascii="Times New Roman" w:hAnsi="Times New Roman" w:cs="Times New Roman"/>
                <w:color w:val="000000"/>
                <w:sz w:val="24"/>
                <w:szCs w:val="24"/>
              </w:rPr>
            </w:pPr>
            <w:r w:rsidRPr="006421EC">
              <w:rPr>
                <w:rFonts w:ascii="Times New Roman" w:hAnsi="Times New Roman" w:cs="Times New Roman"/>
                <w:color w:val="000000"/>
                <w:sz w:val="24"/>
                <w:szCs w:val="24"/>
              </w:rPr>
              <w:t>$397</w:t>
            </w:r>
          </w:p>
        </w:tc>
      </w:tr>
      <w:tr w14:paraId="6F56C0DA" w14:textId="77777777" w:rsidTr="00265A1E">
        <w:tblPrEx>
          <w:tblW w:w="0" w:type="auto"/>
          <w:tblInd w:w="990" w:type="dxa"/>
          <w:tblLook w:val="04A0"/>
        </w:tblPrEx>
        <w:tc>
          <w:tcPr>
            <w:tcW w:w="2786" w:type="dxa"/>
          </w:tcPr>
          <w:p w:rsidR="00265A1E" w:rsidRPr="006421EC" w:rsidP="00265A1E" w14:paraId="06DE248D" w14:textId="3594C43E">
            <w:pPr>
              <w:pStyle w:val="ListParagraph"/>
              <w:widowControl w:val="0"/>
              <w:ind w:left="0"/>
              <w:rPr>
                <w:rFonts w:ascii="Times New Roman" w:hAnsi="Times New Roman" w:cs="Times New Roman"/>
                <w:color w:val="000000"/>
                <w:sz w:val="24"/>
                <w:szCs w:val="24"/>
              </w:rPr>
            </w:pPr>
            <w:r w:rsidRPr="006421EC">
              <w:rPr>
                <w:rFonts w:ascii="Times New Roman" w:hAnsi="Times New Roman" w:cs="Times New Roman"/>
                <w:b/>
                <w:bCs/>
                <w:color w:val="000000"/>
                <w:sz w:val="24"/>
                <w:szCs w:val="24"/>
              </w:rPr>
              <w:t>Total</w:t>
            </w:r>
          </w:p>
        </w:tc>
        <w:tc>
          <w:tcPr>
            <w:tcW w:w="2787" w:type="dxa"/>
          </w:tcPr>
          <w:p w:rsidR="00265A1E" w:rsidRPr="006421EC" w:rsidP="00265A1E" w14:paraId="132CE867" w14:textId="77777777">
            <w:pPr>
              <w:pStyle w:val="ListParagraph"/>
              <w:widowControl w:val="0"/>
              <w:ind w:left="0"/>
              <w:rPr>
                <w:rFonts w:ascii="Times New Roman" w:hAnsi="Times New Roman" w:cs="Times New Roman"/>
                <w:color w:val="000000"/>
                <w:sz w:val="24"/>
                <w:szCs w:val="24"/>
              </w:rPr>
            </w:pPr>
          </w:p>
        </w:tc>
        <w:tc>
          <w:tcPr>
            <w:tcW w:w="2787" w:type="dxa"/>
          </w:tcPr>
          <w:p w:rsidR="00265A1E" w:rsidRPr="006421EC" w:rsidP="00265A1E" w14:paraId="3CDC6D38" w14:textId="273947BB">
            <w:pPr>
              <w:pStyle w:val="ListParagraph"/>
              <w:widowControl w:val="0"/>
              <w:ind w:left="0"/>
              <w:jc w:val="right"/>
              <w:rPr>
                <w:rFonts w:ascii="Times New Roman" w:hAnsi="Times New Roman" w:cs="Times New Roman"/>
                <w:color w:val="000000"/>
                <w:sz w:val="24"/>
                <w:szCs w:val="24"/>
              </w:rPr>
            </w:pPr>
            <w:r w:rsidRPr="006421EC">
              <w:rPr>
                <w:rFonts w:ascii="Times New Roman" w:hAnsi="Times New Roman" w:cs="Times New Roman"/>
                <w:b/>
                <w:bCs/>
                <w:color w:val="000000"/>
                <w:sz w:val="24"/>
                <w:szCs w:val="24"/>
              </w:rPr>
              <w:t>$2,028</w:t>
            </w:r>
          </w:p>
        </w:tc>
      </w:tr>
    </w:tbl>
    <w:p w:rsidR="00265A1E" w:rsidRPr="006421EC" w:rsidP="00265A1E" w14:paraId="49F5136F" w14:textId="6B5819B4">
      <w:pPr>
        <w:pStyle w:val="ListParagraph"/>
        <w:widowControl w:val="0"/>
        <w:spacing w:after="0" w:line="240" w:lineRule="auto"/>
        <w:ind w:left="990"/>
        <w:rPr>
          <w:rFonts w:ascii="Times New Roman" w:eastAsia="Times New Roman" w:hAnsi="Times New Roman" w:cs="Times New Roman"/>
          <w:snapToGrid w:val="0"/>
          <w:color w:val="000000"/>
          <w:sz w:val="24"/>
          <w:szCs w:val="24"/>
        </w:rPr>
      </w:pPr>
      <w:r w:rsidRPr="006421EC">
        <w:rPr>
          <w:rFonts w:ascii="Times New Roman" w:eastAsia="Times New Roman" w:hAnsi="Times New Roman" w:cs="Times New Roman"/>
          <w:snapToGrid w:val="0"/>
          <w:color w:val="000000"/>
          <w:sz w:val="24"/>
          <w:szCs w:val="24"/>
        </w:rPr>
        <w:t xml:space="preserve">* We inserted a $0 </w:t>
      </w:r>
      <w:r w:rsidRPr="006421EC">
        <w:rPr>
          <w:rFonts w:ascii="Times New Roman" w:eastAsia="Times New Roman" w:hAnsi="Times New Roman" w:cs="Times New Roman"/>
          <w:snapToGrid w:val="0"/>
          <w:color w:val="000000"/>
          <w:sz w:val="24"/>
          <w:szCs w:val="24"/>
        </w:rPr>
        <w:t>amount for cost factors that do not apply to this collection.</w:t>
      </w:r>
    </w:p>
    <w:p w:rsidR="00265A1E" w:rsidRPr="006421EC" w:rsidP="00265A1E" w14:paraId="2DDF09E0" w14:textId="608A9709">
      <w:pPr>
        <w:pStyle w:val="ListParagraph"/>
        <w:widowControl w:val="0"/>
        <w:spacing w:after="0" w:line="240" w:lineRule="auto"/>
        <w:ind w:left="990"/>
        <w:rPr>
          <w:rFonts w:ascii="Times New Roman" w:eastAsia="Times New Roman" w:hAnsi="Times New Roman" w:cs="Times New Roman"/>
          <w:snapToGrid w:val="0"/>
          <w:color w:val="000000"/>
          <w:sz w:val="24"/>
          <w:szCs w:val="24"/>
        </w:rPr>
      </w:pPr>
    </w:p>
    <w:p w:rsidR="00265A1E" w:rsidRPr="006421EC" w:rsidP="00265A1E" w14:paraId="3FD12B1B" w14:textId="779EA4C0">
      <w:pPr>
        <w:pStyle w:val="ListParagraph"/>
        <w:widowControl w:val="0"/>
        <w:spacing w:after="0" w:line="240" w:lineRule="auto"/>
        <w:ind w:left="990"/>
        <w:rPr>
          <w:rFonts w:ascii="Times New Roman" w:hAnsi="Times New Roman" w:cs="Times New Roman"/>
          <w:color w:val="000000"/>
          <w:sz w:val="24"/>
          <w:szCs w:val="24"/>
        </w:rPr>
      </w:pPr>
      <w:r w:rsidRPr="006421EC">
        <w:rPr>
          <w:rFonts w:ascii="Times New Roman" w:eastAsia="Times New Roman" w:hAnsi="Times New Roman" w:cs="Times New Roman"/>
          <w:snapToGrid w:val="0"/>
          <w:color w:val="000000"/>
          <w:sz w:val="24"/>
          <w:szCs w:val="24"/>
        </w:rPr>
        <w:t xml:space="preserve">SSA is unable to break down the costs to the Federal government further than we already have.  We used the figures above based on the expected costs from our cooperative agreement with </w:t>
      </w:r>
      <w:r w:rsidRPr="006421EC">
        <w:rPr>
          <w:rFonts w:ascii="Times New Roman" w:eastAsia="Times New Roman" w:hAnsi="Times New Roman" w:cs="Times New Roman"/>
          <w:snapToGrid w:val="0"/>
          <w:color w:val="000000"/>
          <w:sz w:val="24"/>
          <w:szCs w:val="24"/>
        </w:rPr>
        <w:t>CJCC.</w:t>
      </w:r>
    </w:p>
    <w:p w:rsidR="00265A1E" w:rsidRPr="006421EC" w:rsidP="00265A1E" w14:paraId="203B3473"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7F7390F4" w14:textId="1B23D06E">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rPr>
        <w:t>Program Changes or Adjustments to the Information Collection Request</w:t>
      </w:r>
    </w:p>
    <w:p w:rsidR="00265A1E" w:rsidRPr="006421EC" w:rsidP="00265A1E" w14:paraId="1EB2F6D2" w14:textId="0D74C1E7">
      <w:pPr>
        <w:pStyle w:val="ListParagraph"/>
        <w:widowControl w:val="0"/>
        <w:spacing w:after="0" w:line="240" w:lineRule="auto"/>
        <w:ind w:left="990"/>
        <w:rPr>
          <w:rFonts w:ascii="Times New Roman" w:hAnsi="Times New Roman" w:cs="Times New Roman"/>
          <w:sz w:val="24"/>
          <w:szCs w:val="24"/>
        </w:rPr>
      </w:pPr>
      <w:r w:rsidRPr="006421EC">
        <w:rPr>
          <w:rFonts w:ascii="Times New Roman" w:hAnsi="Times New Roman" w:cs="Times New Roman"/>
          <w:sz w:val="24"/>
          <w:szCs w:val="24"/>
        </w:rPr>
        <w:t>This is a new data collection that increases the public reporting burden.  See #12 above for the burden figures.</w:t>
      </w:r>
    </w:p>
    <w:p w:rsidR="00265A1E" w:rsidRPr="006421EC" w:rsidP="00265A1E" w14:paraId="533F6EC4" w14:textId="438949B7">
      <w:pPr>
        <w:pStyle w:val="ListParagraph"/>
        <w:widowControl w:val="0"/>
        <w:spacing w:after="0" w:line="240" w:lineRule="auto"/>
        <w:ind w:left="990"/>
        <w:rPr>
          <w:rFonts w:ascii="Times New Roman" w:hAnsi="Times New Roman" w:cs="Times New Roman"/>
          <w:sz w:val="24"/>
          <w:szCs w:val="24"/>
        </w:rPr>
      </w:pPr>
    </w:p>
    <w:p w:rsidR="00265A1E" w:rsidRPr="006421EC" w:rsidP="00265A1E" w14:paraId="04DDDCA2" w14:textId="60D5C78C">
      <w:pPr>
        <w:pStyle w:val="ListParagraph"/>
        <w:widowControl w:val="0"/>
        <w:spacing w:after="0" w:line="240" w:lineRule="auto"/>
        <w:ind w:left="990"/>
        <w:rPr>
          <w:rFonts w:ascii="Times New Roman" w:hAnsi="Times New Roman" w:cs="Times New Roman"/>
          <w:sz w:val="24"/>
          <w:szCs w:val="24"/>
        </w:rPr>
      </w:pPr>
      <w:r w:rsidRPr="006421EC">
        <w:rPr>
          <w:rFonts w:ascii="Times New Roman" w:hAnsi="Times New Roman" w:cs="Times New Roman"/>
          <w:b/>
          <w:bCs/>
          <w:color w:val="000000"/>
          <w:sz w:val="24"/>
          <w:szCs w:val="24"/>
        </w:rPr>
        <w:t>Note</w:t>
      </w:r>
      <w:r w:rsidRPr="006421EC">
        <w:rPr>
          <w:rFonts w:ascii="Times New Roman" w:hAnsi="Times New Roman" w:cs="Times New Roman"/>
          <w:color w:val="000000"/>
          <w:sz w:val="24"/>
          <w:szCs w:val="24"/>
        </w:rPr>
        <w:t xml:space="preserve">: The total burden reflected in ROCIS is </w:t>
      </w:r>
      <w:r w:rsidRPr="006421EC">
        <w:rPr>
          <w:rFonts w:ascii="Times New Roman" w:hAnsi="Times New Roman" w:cs="Times New Roman"/>
          <w:b/>
          <w:bCs/>
          <w:color w:val="000000"/>
          <w:sz w:val="24"/>
          <w:szCs w:val="24"/>
        </w:rPr>
        <w:t>360</w:t>
      </w:r>
      <w:r w:rsidRPr="006421EC">
        <w:rPr>
          <w:rFonts w:ascii="Times New Roman" w:hAnsi="Times New Roman" w:cs="Times New Roman"/>
          <w:color w:val="000000"/>
          <w:sz w:val="24"/>
          <w:szCs w:val="24"/>
        </w:rPr>
        <w:t>, while the burden</w:t>
      </w:r>
      <w:r w:rsidRPr="006421EC">
        <w:rPr>
          <w:rFonts w:ascii="Times New Roman" w:hAnsi="Times New Roman" w:cs="Times New Roman"/>
          <w:color w:val="000000"/>
          <w:sz w:val="24"/>
          <w:szCs w:val="24"/>
        </w:rPr>
        <w:t xml:space="preserve"> cited in #12 of the Supporting Statement is </w:t>
      </w:r>
      <w:r w:rsidRPr="006421EC">
        <w:rPr>
          <w:rFonts w:ascii="Times New Roman" w:hAnsi="Times New Roman" w:cs="Times New Roman"/>
          <w:b/>
          <w:bCs/>
          <w:color w:val="000000"/>
          <w:sz w:val="24"/>
          <w:szCs w:val="24"/>
        </w:rPr>
        <w:t>113.</w:t>
      </w:r>
      <w:r w:rsidRPr="006421EC">
        <w:rPr>
          <w:rFonts w:ascii="Times New Roman" w:hAnsi="Times New Roman" w:cs="Times New Roman"/>
          <w:color w:val="000000"/>
          <w:sz w:val="24"/>
          <w:szCs w:val="24"/>
        </w:rPr>
        <w:t xml:space="preserve">  This discrepancy is because the ROCIS burden reflects the teleservice waiting time.  In contrast, the chart in #12 of the Supporting Statement reflects actual burden.</w:t>
      </w:r>
    </w:p>
    <w:p w:rsidR="00265A1E" w:rsidRPr="006421EC" w:rsidP="00265A1E" w14:paraId="55C14D07"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4CAC70CE" w14:textId="457FCC48">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rPr>
        <w:t>Plans for Publication Information Col</w:t>
      </w:r>
      <w:r w:rsidRPr="006421EC">
        <w:rPr>
          <w:rFonts w:ascii="Times New Roman" w:eastAsia="Times New Roman" w:hAnsi="Times New Roman" w:cs="Times New Roman"/>
          <w:b/>
          <w:snapToGrid w:val="0"/>
          <w:sz w:val="24"/>
          <w:szCs w:val="24"/>
        </w:rPr>
        <w:t>lection Results</w:t>
      </w:r>
    </w:p>
    <w:p w:rsidR="00265A1E" w:rsidRPr="006421EC" w:rsidP="00265A1E" w14:paraId="52CCC0D2" w14:textId="3F3B3B5C">
      <w:pPr>
        <w:pStyle w:val="ListParagraph"/>
        <w:widowControl w:val="0"/>
        <w:spacing w:after="0" w:line="240" w:lineRule="auto"/>
        <w:ind w:left="990"/>
        <w:rPr>
          <w:rFonts w:ascii="Times New Roman" w:eastAsia="Times New Roman" w:hAnsi="Times New Roman" w:cs="Times New Roman"/>
          <w:sz w:val="24"/>
          <w:szCs w:val="24"/>
          <w:lang w:bidi="en-US"/>
        </w:rPr>
      </w:pPr>
      <w:r w:rsidRPr="006421EC">
        <w:rPr>
          <w:rFonts w:ascii="Times New Roman" w:eastAsia="Times New Roman" w:hAnsi="Times New Roman" w:cs="Times New Roman"/>
          <w:sz w:val="24"/>
          <w:szCs w:val="24"/>
          <w:lang w:bidi="en-US"/>
        </w:rPr>
        <w:t xml:space="preserve">The team will analyze, tabulate, and report the information collected on the evaluation of the intervention.  After SSA reviews it, CJCC will publish the information via written report on their website to communicate results of the </w:t>
      </w:r>
      <w:r w:rsidRPr="006421EC">
        <w:rPr>
          <w:rFonts w:ascii="Times New Roman" w:eastAsia="Times New Roman" w:hAnsi="Times New Roman" w:cs="Times New Roman"/>
          <w:sz w:val="24"/>
          <w:szCs w:val="24"/>
          <w:lang w:bidi="en-US"/>
        </w:rPr>
        <w:t>program.  This data will not identify study jails nor participants.  We will write and publish the report at the end of the 5-year grant period.  We will present the results and methodologies to our partners, interested parties, and stakeholders.</w:t>
      </w:r>
    </w:p>
    <w:p w:rsidR="00265A1E" w:rsidRPr="006421EC" w:rsidP="00265A1E" w14:paraId="5E611DCC" w14:textId="4EC11218">
      <w:pPr>
        <w:pStyle w:val="ListParagraph"/>
        <w:widowControl w:val="0"/>
        <w:spacing w:after="0" w:line="240" w:lineRule="auto"/>
        <w:ind w:left="990"/>
        <w:rPr>
          <w:rFonts w:ascii="Times New Roman" w:eastAsia="Times New Roman" w:hAnsi="Times New Roman" w:cs="Times New Roman"/>
          <w:sz w:val="24"/>
          <w:szCs w:val="24"/>
          <w:lang w:bidi="en-US"/>
        </w:rPr>
      </w:pPr>
    </w:p>
    <w:p w:rsidR="00265A1E" w:rsidRPr="006421EC" w:rsidP="006421EC" w14:paraId="5FE00DA4" w14:textId="76B041A8">
      <w:pPr>
        <w:widowControl w:val="0"/>
        <w:spacing w:after="0" w:line="240" w:lineRule="auto"/>
        <w:ind w:left="270" w:firstLine="720"/>
        <w:rPr>
          <w:rFonts w:ascii="Times New Roman" w:eastAsia="Times New Roman" w:hAnsi="Times New Roman" w:cs="Times New Roman"/>
          <w:sz w:val="24"/>
          <w:szCs w:val="24"/>
          <w:lang w:bidi="en-US"/>
        </w:rPr>
      </w:pPr>
      <w:r w:rsidRPr="006421EC">
        <w:rPr>
          <w:rFonts w:ascii="Times New Roman" w:eastAsia="Times New Roman" w:hAnsi="Times New Roman" w:cs="Times New Roman"/>
          <w:sz w:val="24"/>
          <w:szCs w:val="24"/>
          <w:lang w:bidi="en-US"/>
        </w:rPr>
        <w:t xml:space="preserve">Time </w:t>
      </w:r>
      <w:r w:rsidRPr="006421EC">
        <w:rPr>
          <w:rFonts w:ascii="Times New Roman" w:eastAsia="Times New Roman" w:hAnsi="Times New Roman" w:cs="Times New Roman"/>
          <w:sz w:val="24"/>
          <w:szCs w:val="24"/>
          <w:lang w:bidi="en-US"/>
        </w:rPr>
        <w:t>schedule for analysis and reporting</w:t>
      </w:r>
      <w:r w:rsidRPr="006421EC" w:rsidR="006421EC">
        <w:rPr>
          <w:rFonts w:ascii="Times New Roman" w:eastAsia="Times New Roman" w:hAnsi="Times New Roman" w:cs="Times New Roman"/>
          <w:sz w:val="24"/>
          <w:szCs w:val="24"/>
          <w:lang w:bidi="en-US"/>
        </w:rPr>
        <w:t>:</w:t>
      </w:r>
    </w:p>
    <w:p w:rsidR="006421EC" w:rsidRPr="006421EC" w:rsidP="006421EC" w14:paraId="62D3AF68" w14:textId="6DFD1FD7">
      <w:pPr>
        <w:widowControl w:val="0"/>
        <w:spacing w:after="0" w:line="240" w:lineRule="auto"/>
        <w:ind w:left="270" w:firstLine="720"/>
        <w:rPr>
          <w:rFonts w:ascii="Times New Roman" w:eastAsia="Times New Roman" w:hAnsi="Times New Roman" w:cs="Times New Roman"/>
          <w:sz w:val="24"/>
          <w:szCs w:val="24"/>
          <w:lang w:bidi="en-US"/>
        </w:rPr>
      </w:pPr>
    </w:p>
    <w:p w:rsidR="003724D9" w:rsidP="006421EC" w14:paraId="63D84C7D" w14:textId="77777777">
      <w:pPr>
        <w:widowControl w:val="0"/>
        <w:spacing w:after="0" w:line="240" w:lineRule="auto"/>
        <w:ind w:left="990"/>
        <w:rPr>
          <w:rFonts w:ascii="Times New Roman" w:eastAsia="Times New Roman" w:hAnsi="Times New Roman" w:cs="Times New Roman"/>
          <w:sz w:val="24"/>
          <w:szCs w:val="24"/>
          <w:lang w:bidi="en-US"/>
        </w:rPr>
      </w:pPr>
      <w:r w:rsidRPr="006421EC">
        <w:rPr>
          <w:rFonts w:ascii="Times New Roman" w:eastAsia="Times New Roman" w:hAnsi="Times New Roman" w:cs="Times New Roman"/>
          <w:sz w:val="24"/>
          <w:szCs w:val="24"/>
          <w:lang w:bidi="en-US"/>
        </w:rPr>
        <w:t xml:space="preserve">SSA will conduct semi-annual analysis of the responses.  The expected period of data collection is January to June.  We will begin data collection starting </w:t>
      </w:r>
    </w:p>
    <w:p w:rsidR="006421EC" w:rsidRPr="006421EC" w:rsidP="006421EC" w14:paraId="4D76F5D6" w14:textId="3C10995D">
      <w:pPr>
        <w:widowControl w:val="0"/>
        <w:spacing w:after="0" w:line="240" w:lineRule="auto"/>
        <w:ind w:left="99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September 30, 2023</w:t>
      </w:r>
      <w:r w:rsidRPr="006421EC">
        <w:rPr>
          <w:rFonts w:ascii="Times New Roman" w:eastAsia="Times New Roman" w:hAnsi="Times New Roman" w:cs="Times New Roman"/>
          <w:sz w:val="24"/>
          <w:szCs w:val="24"/>
          <w:lang w:bidi="en-US"/>
        </w:rPr>
        <w:t>, with the initial enrollment survey, at th</w:t>
      </w:r>
      <w:r w:rsidRPr="006421EC">
        <w:rPr>
          <w:rFonts w:ascii="Times New Roman" w:eastAsia="Times New Roman" w:hAnsi="Times New Roman" w:cs="Times New Roman"/>
          <w:sz w:val="24"/>
          <w:szCs w:val="24"/>
          <w:lang w:bidi="en-US"/>
        </w:rPr>
        <w:t>e time individuals consent to participate.  We will stop Data collection on September 30, 2026, with follow-up surveys to the latest participants to join the evaluation.  The survey collection and reporting schedule is as follows:</w:t>
      </w:r>
    </w:p>
    <w:p w:rsidR="006421EC" w:rsidRPr="006421EC" w:rsidP="006421EC" w14:paraId="17D42854" w14:textId="77777777">
      <w:pPr>
        <w:widowControl w:val="0"/>
        <w:spacing w:after="0" w:line="240" w:lineRule="auto"/>
        <w:ind w:left="990"/>
        <w:rPr>
          <w:rFonts w:ascii="Times New Roman" w:eastAsia="Times New Roman" w:hAnsi="Times New Roman" w:cs="Times New Roman"/>
          <w:sz w:val="24"/>
          <w:szCs w:val="24"/>
          <w:lang w:bidi="en-US"/>
        </w:rPr>
      </w:pPr>
    </w:p>
    <w:p w:rsidR="006421EC" w:rsidRPr="006421EC" w:rsidP="006421EC" w14:paraId="4ABC2309" w14:textId="027016A7">
      <w:pPr>
        <w:widowControl w:val="0"/>
        <w:spacing w:after="0" w:line="240" w:lineRule="auto"/>
        <w:ind w:left="990"/>
        <w:rPr>
          <w:rFonts w:ascii="Times New Roman" w:eastAsia="Times New Roman" w:hAnsi="Times New Roman" w:cs="Times New Roman"/>
          <w:sz w:val="24"/>
          <w:szCs w:val="24"/>
          <w:lang w:bidi="en-US"/>
        </w:rPr>
      </w:pPr>
      <w:r w:rsidRPr="006421EC">
        <w:rPr>
          <w:rFonts w:ascii="Times New Roman" w:eastAsia="Times New Roman" w:hAnsi="Times New Roman" w:cs="Times New Roman"/>
          <w:sz w:val="24"/>
          <w:szCs w:val="24"/>
          <w:lang w:bidi="en-US"/>
        </w:rPr>
        <w:t xml:space="preserve">Data collection:  </w:t>
      </w:r>
      <w:r w:rsidR="003724D9">
        <w:rPr>
          <w:rFonts w:ascii="Times New Roman" w:eastAsia="Times New Roman" w:hAnsi="Times New Roman" w:cs="Times New Roman"/>
          <w:sz w:val="24"/>
          <w:szCs w:val="24"/>
          <w:lang w:bidi="en-US"/>
        </w:rPr>
        <w:t>September</w:t>
      </w:r>
      <w:r w:rsidRPr="006421EC">
        <w:rPr>
          <w:rFonts w:ascii="Times New Roman" w:eastAsia="Times New Roman" w:hAnsi="Times New Roman" w:cs="Times New Roman"/>
          <w:sz w:val="24"/>
          <w:szCs w:val="24"/>
          <w:lang w:bidi="en-US"/>
        </w:rPr>
        <w:t xml:space="preserve"> 30, 2023 - September 30, 2026</w:t>
      </w:r>
    </w:p>
    <w:p w:rsidR="006421EC" w:rsidRPr="006421EC" w:rsidP="006421EC" w14:paraId="1AAE8A47" w14:textId="6253FA74">
      <w:pPr>
        <w:widowControl w:val="0"/>
        <w:spacing w:after="0" w:line="240" w:lineRule="auto"/>
        <w:ind w:left="990"/>
        <w:rPr>
          <w:rFonts w:ascii="Times New Roman" w:eastAsia="Times New Roman" w:hAnsi="Times New Roman" w:cs="Times New Roman"/>
          <w:sz w:val="24"/>
          <w:szCs w:val="24"/>
          <w:lang w:bidi="en-US"/>
        </w:rPr>
      </w:pPr>
      <w:r w:rsidRPr="006421EC">
        <w:rPr>
          <w:rFonts w:ascii="Times New Roman" w:eastAsia="Times New Roman" w:hAnsi="Times New Roman" w:cs="Times New Roman"/>
          <w:sz w:val="24"/>
          <w:szCs w:val="24"/>
          <w:lang w:bidi="en-US"/>
        </w:rPr>
        <w:t>Data analysis:  October 1, 2026</w:t>
      </w:r>
    </w:p>
    <w:p w:rsidR="006421EC" w:rsidRPr="006421EC" w:rsidP="006421EC" w14:paraId="281A428D" w14:textId="34FB8688">
      <w:pPr>
        <w:widowControl w:val="0"/>
        <w:spacing w:after="0" w:line="240" w:lineRule="auto"/>
        <w:ind w:left="990"/>
        <w:rPr>
          <w:rFonts w:ascii="Times New Roman" w:eastAsia="Times New Roman" w:hAnsi="Times New Roman" w:cs="Times New Roman"/>
          <w:b/>
          <w:snapToGrid w:val="0"/>
          <w:sz w:val="24"/>
          <w:szCs w:val="24"/>
        </w:rPr>
      </w:pPr>
      <w:r w:rsidRPr="006421EC">
        <w:rPr>
          <w:rFonts w:ascii="Times New Roman" w:eastAsia="Times New Roman" w:hAnsi="Times New Roman" w:cs="Times New Roman"/>
          <w:sz w:val="24"/>
          <w:szCs w:val="24"/>
          <w:lang w:bidi="en-US"/>
        </w:rPr>
        <w:t>Final report:  December 2026</w:t>
      </w:r>
    </w:p>
    <w:p w:rsidR="00265A1E" w:rsidRPr="006421EC" w:rsidP="00265A1E" w14:paraId="41A0A5D0"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3960DC" w:rsidRPr="006421EC" w:rsidP="008529B6" w14:paraId="22F764DE" w14:textId="18629764">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rPr>
        <w:t>Displaying the OMB Approval Expiration Date</w:t>
      </w:r>
    </w:p>
    <w:p w:rsidR="006421EC" w:rsidRPr="006421EC" w:rsidP="006421EC" w14:paraId="19569479" w14:textId="1284998F">
      <w:pPr>
        <w:pStyle w:val="ListParagraph"/>
        <w:widowControl w:val="0"/>
        <w:spacing w:after="0" w:line="240" w:lineRule="auto"/>
        <w:ind w:left="990"/>
        <w:rPr>
          <w:rFonts w:ascii="Times New Roman" w:eastAsia="Times New Roman" w:hAnsi="Times New Roman" w:cs="Times New Roman"/>
          <w:b/>
          <w:snapToGrid w:val="0"/>
          <w:sz w:val="24"/>
          <w:szCs w:val="24"/>
        </w:rPr>
      </w:pPr>
      <w:r w:rsidRPr="006421EC">
        <w:rPr>
          <w:rFonts w:ascii="Times New Roman" w:hAnsi="Times New Roman" w:cs="Times New Roman"/>
          <w:bCs/>
          <w:iCs/>
          <w:sz w:val="24"/>
          <w:szCs w:val="24"/>
        </w:rPr>
        <w:t>SSA is not requesting an exception to the requirement to display the OMB approval expiration date.</w:t>
      </w:r>
    </w:p>
    <w:p w:rsidR="006421EC" w:rsidRPr="00D061A7" w:rsidP="00D061A7" w14:paraId="2BE81C50" w14:textId="77777777">
      <w:pPr>
        <w:widowControl w:val="0"/>
        <w:spacing w:after="0" w:line="240" w:lineRule="auto"/>
        <w:rPr>
          <w:rFonts w:ascii="Times New Roman" w:eastAsia="Times New Roman" w:hAnsi="Times New Roman" w:cs="Times New Roman"/>
          <w:b/>
          <w:snapToGrid w:val="0"/>
          <w:sz w:val="24"/>
          <w:szCs w:val="24"/>
        </w:rPr>
      </w:pPr>
    </w:p>
    <w:p w:rsidR="003960DC" w:rsidRPr="006421EC" w:rsidP="008529B6" w14:paraId="0DFE9CF6" w14:textId="451651AC">
      <w:pPr>
        <w:pStyle w:val="ListParagraph"/>
        <w:widowControl w:val="0"/>
        <w:numPr>
          <w:ilvl w:val="0"/>
          <w:numId w:val="7"/>
        </w:numPr>
        <w:spacing w:after="0" w:line="240" w:lineRule="auto"/>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rPr>
        <w:t>E</w:t>
      </w:r>
      <w:r w:rsidRPr="006421EC">
        <w:rPr>
          <w:rFonts w:ascii="Times New Roman" w:eastAsia="Times New Roman" w:hAnsi="Times New Roman" w:cs="Times New Roman"/>
          <w:b/>
          <w:snapToGrid w:val="0"/>
          <w:sz w:val="24"/>
          <w:szCs w:val="24"/>
        </w:rPr>
        <w:t>xceptions to Certification Statement</w:t>
      </w:r>
    </w:p>
    <w:p w:rsidR="006421EC" w:rsidRPr="006421EC" w:rsidP="006421EC" w14:paraId="0447FAF8" w14:textId="36FCCCFE">
      <w:pPr>
        <w:pStyle w:val="ListParagraph"/>
        <w:widowControl w:val="0"/>
        <w:spacing w:after="0" w:line="240" w:lineRule="auto"/>
        <w:ind w:left="990"/>
        <w:rPr>
          <w:rFonts w:ascii="Times New Roman" w:eastAsia="Times New Roman" w:hAnsi="Times New Roman" w:cs="Times New Roman"/>
          <w:snapToGrid w:val="0"/>
          <w:sz w:val="24"/>
          <w:szCs w:val="24"/>
        </w:rPr>
      </w:pPr>
      <w:r w:rsidRPr="006421EC">
        <w:rPr>
          <w:rFonts w:ascii="Times New Roman" w:eastAsia="Times New Roman" w:hAnsi="Times New Roman" w:cs="Times New Roman"/>
          <w:snapToGrid w:val="0"/>
          <w:sz w:val="24"/>
          <w:szCs w:val="24"/>
        </w:rPr>
        <w:t xml:space="preserve">SSA is not requesting an exception to the certification requirements at </w:t>
      </w:r>
      <w:r w:rsidRPr="006421EC">
        <w:rPr>
          <w:rFonts w:ascii="Times New Roman" w:eastAsia="Times New Roman" w:hAnsi="Times New Roman" w:cs="Times New Roman"/>
          <w:i/>
          <w:iCs/>
          <w:snapToGrid w:val="0"/>
          <w:sz w:val="24"/>
          <w:szCs w:val="24"/>
        </w:rPr>
        <w:t>5 CFR 1320.9</w:t>
      </w:r>
      <w:r w:rsidRPr="006421EC">
        <w:rPr>
          <w:rFonts w:ascii="Times New Roman" w:eastAsia="Times New Roman" w:hAnsi="Times New Roman" w:cs="Times New Roman"/>
          <w:snapToGrid w:val="0"/>
          <w:sz w:val="24"/>
          <w:szCs w:val="24"/>
        </w:rPr>
        <w:t xml:space="preserve"> and related provisions at </w:t>
      </w:r>
      <w:r w:rsidRPr="006421EC">
        <w:rPr>
          <w:rFonts w:ascii="Times New Roman" w:eastAsia="Times New Roman" w:hAnsi="Times New Roman" w:cs="Times New Roman"/>
          <w:i/>
          <w:iCs/>
          <w:snapToGrid w:val="0"/>
          <w:sz w:val="24"/>
          <w:szCs w:val="24"/>
        </w:rPr>
        <w:t>5 CFR 1320.8(b)(3)</w:t>
      </w:r>
      <w:r w:rsidRPr="006421EC">
        <w:rPr>
          <w:rFonts w:ascii="Times New Roman" w:eastAsia="Times New Roman" w:hAnsi="Times New Roman" w:cs="Times New Roman"/>
          <w:snapToGrid w:val="0"/>
          <w:sz w:val="24"/>
          <w:szCs w:val="24"/>
        </w:rPr>
        <w:t>.</w:t>
      </w:r>
    </w:p>
    <w:p w:rsidR="003960DC" w:rsidRPr="006421EC" w:rsidP="008529B6" w14:paraId="4B0E391E" w14:textId="77777777">
      <w:pPr>
        <w:pStyle w:val="ListParagraph"/>
        <w:widowControl w:val="0"/>
        <w:spacing w:after="0" w:line="240" w:lineRule="auto"/>
        <w:ind w:left="990"/>
        <w:rPr>
          <w:rFonts w:ascii="Times New Roman" w:eastAsia="Times New Roman" w:hAnsi="Times New Roman" w:cs="Times New Roman"/>
          <w:b/>
          <w:snapToGrid w:val="0"/>
          <w:sz w:val="24"/>
          <w:szCs w:val="24"/>
        </w:rPr>
      </w:pPr>
    </w:p>
    <w:p w:rsidR="006421EC" w:rsidRPr="006421EC" w:rsidP="006421EC" w14:paraId="2690DFC6" w14:textId="77777777">
      <w:pPr>
        <w:pStyle w:val="ListParagraph"/>
        <w:widowControl w:val="0"/>
        <w:numPr>
          <w:ilvl w:val="0"/>
          <w:numId w:val="6"/>
        </w:numPr>
        <w:spacing w:after="0" w:line="240" w:lineRule="auto"/>
        <w:ind w:left="630"/>
        <w:rPr>
          <w:rFonts w:ascii="Times New Roman" w:eastAsia="Times New Roman" w:hAnsi="Times New Roman" w:cs="Times New Roman"/>
          <w:b/>
          <w:snapToGrid w:val="0"/>
          <w:sz w:val="24"/>
          <w:szCs w:val="24"/>
        </w:rPr>
      </w:pPr>
      <w:r w:rsidRPr="006421EC">
        <w:rPr>
          <w:rFonts w:ascii="Times New Roman" w:eastAsia="Times New Roman" w:hAnsi="Times New Roman" w:cs="Times New Roman"/>
          <w:b/>
          <w:snapToGrid w:val="0"/>
          <w:sz w:val="24"/>
          <w:szCs w:val="24"/>
          <w:u w:val="single"/>
        </w:rPr>
        <w:t>Collections of Information Employing Statistical Methods</w:t>
      </w:r>
      <w:r w:rsidRPr="006421EC">
        <w:rPr>
          <w:rFonts w:ascii="Times New Roman" w:eastAsia="Times New Roman" w:hAnsi="Times New Roman" w:cs="Times New Roman"/>
          <w:snapToGrid w:val="0"/>
          <w:sz w:val="24"/>
          <w:szCs w:val="24"/>
        </w:rPr>
        <w:t xml:space="preserve"> </w:t>
      </w:r>
    </w:p>
    <w:p w:rsidR="006421EC" w:rsidRPr="006421EC" w:rsidP="006421EC" w14:paraId="647DD91A" w14:textId="77777777">
      <w:pPr>
        <w:pStyle w:val="ListParagraph"/>
        <w:widowControl w:val="0"/>
        <w:spacing w:after="0" w:line="240" w:lineRule="auto"/>
        <w:ind w:left="630"/>
        <w:rPr>
          <w:rFonts w:ascii="Times New Roman" w:eastAsia="Times New Roman" w:hAnsi="Times New Roman" w:cs="Times New Roman"/>
          <w:b/>
          <w:snapToGrid w:val="0"/>
          <w:sz w:val="24"/>
          <w:szCs w:val="24"/>
        </w:rPr>
      </w:pPr>
    </w:p>
    <w:p w:rsidR="00B44383" w:rsidRPr="006421EC" w:rsidP="006421EC" w14:paraId="3999E218" w14:textId="1EE579C9">
      <w:pPr>
        <w:pStyle w:val="ListParagraph"/>
        <w:widowControl w:val="0"/>
        <w:spacing w:after="0" w:line="240" w:lineRule="auto"/>
        <w:ind w:left="990"/>
        <w:rPr>
          <w:rFonts w:ascii="Times New Roman" w:eastAsia="Times New Roman" w:hAnsi="Times New Roman" w:cs="Times New Roman"/>
          <w:b/>
          <w:snapToGrid w:val="0"/>
          <w:sz w:val="24"/>
          <w:szCs w:val="24"/>
        </w:rPr>
      </w:pPr>
      <w:r w:rsidRPr="006421EC">
        <w:rPr>
          <w:rFonts w:ascii="Times New Roman" w:hAnsi="Times New Roman" w:cs="Times New Roman"/>
          <w:sz w:val="24"/>
          <w:szCs w:val="24"/>
        </w:rPr>
        <w:t xml:space="preserve">SSA does not use statistical methods for this information collection. </w:t>
      </w:r>
    </w:p>
    <w:p w:rsidR="00B44383" w:rsidRPr="00B44383" w:rsidP="00B44383" w14:paraId="5F838237" w14:textId="77777777">
      <w:pPr>
        <w:rPr>
          <w:rFonts w:ascii="Times New Roman" w:hAnsi="Times New Roman"/>
        </w:rPr>
      </w:pPr>
    </w:p>
    <w:p w:rsidR="00451BBA" w:rsidRPr="00A2481A" w:rsidP="00B44383" w14:paraId="7D8CEC84" w14:textId="5579B822">
      <w:pPr>
        <w:widowControl w:val="0"/>
        <w:spacing w:after="0" w:line="240" w:lineRule="auto"/>
        <w:ind w:left="720" w:firstLine="720"/>
        <w:rPr>
          <w:rFonts w:ascii="Times New Roman" w:eastAsia="Times New Roman" w:hAnsi="Times New Roman" w:cs="Times New Roman"/>
          <w:bCs/>
          <w:snapToGrid w:val="0"/>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6718039"/>
      <w:docPartObj>
        <w:docPartGallery w:val="Page Numbers (Bottom of Page)"/>
        <w:docPartUnique/>
      </w:docPartObj>
    </w:sdtPr>
    <w:sdtEndPr>
      <w:rPr>
        <w:noProof/>
      </w:rPr>
    </w:sdtEndPr>
    <w:sdtContent>
      <w:p w:rsidR="000A0723" w14:paraId="2C06D456" w14:textId="0BDCA5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0723" w14:paraId="4F04ECA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7E759DA"/>
    <w:multiLevelType w:val="hybridMultilevel"/>
    <w:tmpl w:val="72D0339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
    <w:nsid w:val="15E17B05"/>
    <w:multiLevelType w:val="hybridMultilevel"/>
    <w:tmpl w:val="067E568C"/>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nsid w:val="22D21832"/>
    <w:multiLevelType w:val="hybridMultilevel"/>
    <w:tmpl w:val="0DAE4D9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3407A8F"/>
    <w:multiLevelType w:val="hybridMultilevel"/>
    <w:tmpl w:val="520E6CC4"/>
    <w:lvl w:ilvl="0">
      <w:start w:val="1"/>
      <w:numFmt w:val="decimal"/>
      <w:lvlText w:val="%1."/>
      <w:lvlJc w:val="left"/>
      <w:pPr>
        <w:ind w:left="1710" w:hanging="360"/>
      </w:pPr>
      <w:rPr>
        <w:b/>
        <w:bCs/>
      </w:rPr>
    </w:lvl>
    <w:lvl w:ilvl="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5">
    <w:nsid w:val="251E1CFB"/>
    <w:multiLevelType w:val="hybridMultilevel"/>
    <w:tmpl w:val="16D4183E"/>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38BC4739"/>
    <w:multiLevelType w:val="hybridMultilevel"/>
    <w:tmpl w:val="4ECA2D1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7">
    <w:nsid w:val="4EC11A90"/>
    <w:multiLevelType w:val="hybridMultilevel"/>
    <w:tmpl w:val="3154A890"/>
    <w:lvl w:ilvl="0">
      <w:start w:val="1"/>
      <w:numFmt w:val="lowerLetter"/>
      <w:lvlText w:val="%1)"/>
      <w:lvlJc w:val="left"/>
      <w:pPr>
        <w:ind w:left="1350" w:hanging="360"/>
      </w:pPr>
      <w:rPr>
        <w:rFonts w:hint="default"/>
        <w:b w:val="0"/>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8">
    <w:nsid w:val="53B87775"/>
    <w:multiLevelType w:val="hybridMultilevel"/>
    <w:tmpl w:val="33721CD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9">
    <w:nsid w:val="5F4F25C0"/>
    <w:multiLevelType w:val="hybridMultilevel"/>
    <w:tmpl w:val="8D5A3B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A1536F"/>
    <w:multiLevelType w:val="hybridMultilevel"/>
    <w:tmpl w:val="1C4AC322"/>
    <w:lvl w:ilvl="0">
      <w:start w:val="1"/>
      <w:numFmt w:val="lowerLetter"/>
      <w:lvlText w:val="%1)"/>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1">
    <w:nsid w:val="616F329C"/>
    <w:multiLevelType w:val="hybridMultilevel"/>
    <w:tmpl w:val="C802877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BF618AD"/>
    <w:multiLevelType w:val="hybridMultilevel"/>
    <w:tmpl w:val="A88ECFFA"/>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3">
    <w:nsid w:val="7866410B"/>
    <w:multiLevelType w:val="singleLevel"/>
    <w:tmpl w:val="59849592"/>
    <w:lvl w:ilvl="0">
      <w:start w:val="2"/>
      <w:numFmt w:val="decimal"/>
      <w:lvlText w:val="%1."/>
      <w:lvlJc w:val="left"/>
      <w:pPr>
        <w:tabs>
          <w:tab w:val="num" w:pos="5310"/>
        </w:tabs>
        <w:ind w:left="5310" w:hanging="720"/>
      </w:pPr>
      <w:rPr>
        <w:rFonts w:hint="default"/>
        <w:b/>
      </w:rPr>
    </w:lvl>
  </w:abstractNum>
  <w:num w:numId="1" w16cid:durableId="1860048913">
    <w:abstractNumId w:val="11"/>
  </w:num>
  <w:num w:numId="2" w16cid:durableId="230582937">
    <w:abstractNumId w:val="13"/>
  </w:num>
  <w:num w:numId="3" w16cid:durableId="1908146624">
    <w:abstractNumId w:val="0"/>
  </w:num>
  <w:num w:numId="4" w16cid:durableId="911088231">
    <w:abstractNumId w:val="10"/>
  </w:num>
  <w:num w:numId="5" w16cid:durableId="1787040012">
    <w:abstractNumId w:val="3"/>
  </w:num>
  <w:num w:numId="6" w16cid:durableId="387148772">
    <w:abstractNumId w:val="9"/>
  </w:num>
  <w:num w:numId="7" w16cid:durableId="828709306">
    <w:abstractNumId w:val="2"/>
  </w:num>
  <w:num w:numId="8" w16cid:durableId="2040205482">
    <w:abstractNumId w:val="1"/>
  </w:num>
  <w:num w:numId="9" w16cid:durableId="653945817">
    <w:abstractNumId w:val="4"/>
  </w:num>
  <w:num w:numId="10" w16cid:durableId="1252860884">
    <w:abstractNumId w:val="5"/>
  </w:num>
  <w:num w:numId="11" w16cid:durableId="1617833515">
    <w:abstractNumId w:val="12"/>
  </w:num>
  <w:num w:numId="12" w16cid:durableId="586692129">
    <w:abstractNumId w:val="8"/>
  </w:num>
  <w:num w:numId="13" w16cid:durableId="2042900814">
    <w:abstractNumId w:val="7"/>
  </w:num>
  <w:num w:numId="14" w16cid:durableId="28535822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11"/>
    <w:rsid w:val="0000031C"/>
    <w:rsid w:val="0000543F"/>
    <w:rsid w:val="0000606F"/>
    <w:rsid w:val="00013A06"/>
    <w:rsid w:val="00017CBE"/>
    <w:rsid w:val="00017F96"/>
    <w:rsid w:val="0002428A"/>
    <w:rsid w:val="0002587B"/>
    <w:rsid w:val="00026417"/>
    <w:rsid w:val="00036DAB"/>
    <w:rsid w:val="0004015A"/>
    <w:rsid w:val="00040646"/>
    <w:rsid w:val="00040830"/>
    <w:rsid w:val="000435F4"/>
    <w:rsid w:val="0004462B"/>
    <w:rsid w:val="00045BD4"/>
    <w:rsid w:val="00045D0C"/>
    <w:rsid w:val="000464A4"/>
    <w:rsid w:val="00047881"/>
    <w:rsid w:val="00050CFA"/>
    <w:rsid w:val="000523FF"/>
    <w:rsid w:val="00056DA1"/>
    <w:rsid w:val="00057622"/>
    <w:rsid w:val="00057CB3"/>
    <w:rsid w:val="000615E1"/>
    <w:rsid w:val="00063468"/>
    <w:rsid w:val="00067781"/>
    <w:rsid w:val="000713C4"/>
    <w:rsid w:val="00074208"/>
    <w:rsid w:val="00083964"/>
    <w:rsid w:val="00092CF1"/>
    <w:rsid w:val="00096AEB"/>
    <w:rsid w:val="000A0723"/>
    <w:rsid w:val="000A0DF1"/>
    <w:rsid w:val="000A3A41"/>
    <w:rsid w:val="000A5BBC"/>
    <w:rsid w:val="000A66DB"/>
    <w:rsid w:val="000B2967"/>
    <w:rsid w:val="000B5356"/>
    <w:rsid w:val="000B6B0C"/>
    <w:rsid w:val="000C0F98"/>
    <w:rsid w:val="000C1D00"/>
    <w:rsid w:val="000C2F57"/>
    <w:rsid w:val="000C5A0F"/>
    <w:rsid w:val="000D1017"/>
    <w:rsid w:val="000D4484"/>
    <w:rsid w:val="000D6E5A"/>
    <w:rsid w:val="000E0CCA"/>
    <w:rsid w:val="000E1C36"/>
    <w:rsid w:val="000E1DE1"/>
    <w:rsid w:val="000E4C5F"/>
    <w:rsid w:val="000F28EC"/>
    <w:rsid w:val="000F69FD"/>
    <w:rsid w:val="00103406"/>
    <w:rsid w:val="00103E91"/>
    <w:rsid w:val="001040DA"/>
    <w:rsid w:val="00107BBD"/>
    <w:rsid w:val="00110A3E"/>
    <w:rsid w:val="00111046"/>
    <w:rsid w:val="001116E2"/>
    <w:rsid w:val="001157A4"/>
    <w:rsid w:val="00126FEB"/>
    <w:rsid w:val="00127297"/>
    <w:rsid w:val="0012737A"/>
    <w:rsid w:val="001303E1"/>
    <w:rsid w:val="00131941"/>
    <w:rsid w:val="00140F49"/>
    <w:rsid w:val="0014274A"/>
    <w:rsid w:val="00142F43"/>
    <w:rsid w:val="00144CE9"/>
    <w:rsid w:val="00144EEF"/>
    <w:rsid w:val="0014535B"/>
    <w:rsid w:val="001515F5"/>
    <w:rsid w:val="00152556"/>
    <w:rsid w:val="00161B0A"/>
    <w:rsid w:val="00163C21"/>
    <w:rsid w:val="00163D9E"/>
    <w:rsid w:val="00163F72"/>
    <w:rsid w:val="00164707"/>
    <w:rsid w:val="00165E3A"/>
    <w:rsid w:val="0016652A"/>
    <w:rsid w:val="001676DD"/>
    <w:rsid w:val="001709CA"/>
    <w:rsid w:val="001737E3"/>
    <w:rsid w:val="00174C5A"/>
    <w:rsid w:val="001773A5"/>
    <w:rsid w:val="00177C08"/>
    <w:rsid w:val="00180BAA"/>
    <w:rsid w:val="001856EB"/>
    <w:rsid w:val="00185A94"/>
    <w:rsid w:val="0018682E"/>
    <w:rsid w:val="00187294"/>
    <w:rsid w:val="001958F1"/>
    <w:rsid w:val="00196C64"/>
    <w:rsid w:val="001A26BF"/>
    <w:rsid w:val="001A32A5"/>
    <w:rsid w:val="001A541C"/>
    <w:rsid w:val="001B7257"/>
    <w:rsid w:val="001B77F7"/>
    <w:rsid w:val="001C144B"/>
    <w:rsid w:val="001C39E5"/>
    <w:rsid w:val="001C47C6"/>
    <w:rsid w:val="001C4CE0"/>
    <w:rsid w:val="001C5A5A"/>
    <w:rsid w:val="001C5B2D"/>
    <w:rsid w:val="001C7D39"/>
    <w:rsid w:val="001D1D53"/>
    <w:rsid w:val="001D7B80"/>
    <w:rsid w:val="001E1363"/>
    <w:rsid w:val="001E13D1"/>
    <w:rsid w:val="001E23B6"/>
    <w:rsid w:val="001E3402"/>
    <w:rsid w:val="001E7B00"/>
    <w:rsid w:val="001F299B"/>
    <w:rsid w:val="001F3DBA"/>
    <w:rsid w:val="001F3E7E"/>
    <w:rsid w:val="001F3F99"/>
    <w:rsid w:val="001F4954"/>
    <w:rsid w:val="001F605D"/>
    <w:rsid w:val="001F632D"/>
    <w:rsid w:val="001F7BA1"/>
    <w:rsid w:val="0021027D"/>
    <w:rsid w:val="00211723"/>
    <w:rsid w:val="0021395E"/>
    <w:rsid w:val="00213A37"/>
    <w:rsid w:val="00213ACD"/>
    <w:rsid w:val="00220485"/>
    <w:rsid w:val="0022270A"/>
    <w:rsid w:val="002301B7"/>
    <w:rsid w:val="002301C8"/>
    <w:rsid w:val="00230A96"/>
    <w:rsid w:val="00232A0D"/>
    <w:rsid w:val="00235DF7"/>
    <w:rsid w:val="00240A0B"/>
    <w:rsid w:val="00243A8A"/>
    <w:rsid w:val="00244877"/>
    <w:rsid w:val="00251B1C"/>
    <w:rsid w:val="00256003"/>
    <w:rsid w:val="00262DA5"/>
    <w:rsid w:val="00265A1E"/>
    <w:rsid w:val="00267064"/>
    <w:rsid w:val="002670E4"/>
    <w:rsid w:val="0027168A"/>
    <w:rsid w:val="002719F8"/>
    <w:rsid w:val="002738B1"/>
    <w:rsid w:val="002752EA"/>
    <w:rsid w:val="00276387"/>
    <w:rsid w:val="0027776C"/>
    <w:rsid w:val="00281CDA"/>
    <w:rsid w:val="00282347"/>
    <w:rsid w:val="00282649"/>
    <w:rsid w:val="00282F87"/>
    <w:rsid w:val="00283910"/>
    <w:rsid w:val="00286EBF"/>
    <w:rsid w:val="00290BC3"/>
    <w:rsid w:val="002917B1"/>
    <w:rsid w:val="002A1E09"/>
    <w:rsid w:val="002A5C05"/>
    <w:rsid w:val="002A6265"/>
    <w:rsid w:val="002B2D60"/>
    <w:rsid w:val="002B43D7"/>
    <w:rsid w:val="002B7113"/>
    <w:rsid w:val="002B7DD0"/>
    <w:rsid w:val="002C1B2D"/>
    <w:rsid w:val="002C2088"/>
    <w:rsid w:val="002C3BA3"/>
    <w:rsid w:val="002C44A4"/>
    <w:rsid w:val="002C6548"/>
    <w:rsid w:val="002C7FD2"/>
    <w:rsid w:val="002D4569"/>
    <w:rsid w:val="002D75DF"/>
    <w:rsid w:val="002D7C70"/>
    <w:rsid w:val="002E114F"/>
    <w:rsid w:val="002F0916"/>
    <w:rsid w:val="002F4A7C"/>
    <w:rsid w:val="002F7E21"/>
    <w:rsid w:val="003024C0"/>
    <w:rsid w:val="00303214"/>
    <w:rsid w:val="00307629"/>
    <w:rsid w:val="00310F5E"/>
    <w:rsid w:val="003166F0"/>
    <w:rsid w:val="00316A7D"/>
    <w:rsid w:val="00320ADC"/>
    <w:rsid w:val="00321AB8"/>
    <w:rsid w:val="00324EA0"/>
    <w:rsid w:val="003274B7"/>
    <w:rsid w:val="003314A0"/>
    <w:rsid w:val="00331564"/>
    <w:rsid w:val="00331A26"/>
    <w:rsid w:val="00332B96"/>
    <w:rsid w:val="00341D98"/>
    <w:rsid w:val="00342EDF"/>
    <w:rsid w:val="00347403"/>
    <w:rsid w:val="00350AE4"/>
    <w:rsid w:val="00350C9E"/>
    <w:rsid w:val="00351CCD"/>
    <w:rsid w:val="00357600"/>
    <w:rsid w:val="00362553"/>
    <w:rsid w:val="0036259E"/>
    <w:rsid w:val="003634DE"/>
    <w:rsid w:val="0036477C"/>
    <w:rsid w:val="003649C1"/>
    <w:rsid w:val="00364EB3"/>
    <w:rsid w:val="0037041B"/>
    <w:rsid w:val="003724D9"/>
    <w:rsid w:val="00381A1B"/>
    <w:rsid w:val="00381F33"/>
    <w:rsid w:val="00381FFB"/>
    <w:rsid w:val="00382E09"/>
    <w:rsid w:val="00385CF2"/>
    <w:rsid w:val="0038734F"/>
    <w:rsid w:val="003875DD"/>
    <w:rsid w:val="0039162F"/>
    <w:rsid w:val="00394CE6"/>
    <w:rsid w:val="00396051"/>
    <w:rsid w:val="003960DC"/>
    <w:rsid w:val="0039656F"/>
    <w:rsid w:val="003A1CF6"/>
    <w:rsid w:val="003A21C0"/>
    <w:rsid w:val="003A291D"/>
    <w:rsid w:val="003A56C2"/>
    <w:rsid w:val="003B0183"/>
    <w:rsid w:val="003B37ED"/>
    <w:rsid w:val="003B4970"/>
    <w:rsid w:val="003B5407"/>
    <w:rsid w:val="003B6392"/>
    <w:rsid w:val="003C1EFA"/>
    <w:rsid w:val="003C540D"/>
    <w:rsid w:val="003C64D7"/>
    <w:rsid w:val="003D1605"/>
    <w:rsid w:val="003D2757"/>
    <w:rsid w:val="003D4623"/>
    <w:rsid w:val="003D5B78"/>
    <w:rsid w:val="003E16E7"/>
    <w:rsid w:val="003E48B0"/>
    <w:rsid w:val="003E6A20"/>
    <w:rsid w:val="003F78DF"/>
    <w:rsid w:val="00401EE9"/>
    <w:rsid w:val="00402C95"/>
    <w:rsid w:val="00404BB4"/>
    <w:rsid w:val="00404E88"/>
    <w:rsid w:val="00405D5A"/>
    <w:rsid w:val="004115F3"/>
    <w:rsid w:val="00411CF0"/>
    <w:rsid w:val="00412F75"/>
    <w:rsid w:val="00413EF0"/>
    <w:rsid w:val="00416258"/>
    <w:rsid w:val="004360BB"/>
    <w:rsid w:val="0043642E"/>
    <w:rsid w:val="004367FE"/>
    <w:rsid w:val="0044500D"/>
    <w:rsid w:val="00447201"/>
    <w:rsid w:val="004509F4"/>
    <w:rsid w:val="00451BBA"/>
    <w:rsid w:val="00457CD9"/>
    <w:rsid w:val="00457E7C"/>
    <w:rsid w:val="00461E14"/>
    <w:rsid w:val="00465ECF"/>
    <w:rsid w:val="00470556"/>
    <w:rsid w:val="00470A64"/>
    <w:rsid w:val="0047307E"/>
    <w:rsid w:val="00474164"/>
    <w:rsid w:val="00475109"/>
    <w:rsid w:val="00475917"/>
    <w:rsid w:val="00477452"/>
    <w:rsid w:val="00480BB8"/>
    <w:rsid w:val="00483F6B"/>
    <w:rsid w:val="004917B0"/>
    <w:rsid w:val="00496573"/>
    <w:rsid w:val="0049774C"/>
    <w:rsid w:val="004A1990"/>
    <w:rsid w:val="004A200E"/>
    <w:rsid w:val="004A391D"/>
    <w:rsid w:val="004A573C"/>
    <w:rsid w:val="004A7B6C"/>
    <w:rsid w:val="004A7FD3"/>
    <w:rsid w:val="004B082B"/>
    <w:rsid w:val="004B16D4"/>
    <w:rsid w:val="004B19B8"/>
    <w:rsid w:val="004B2F9C"/>
    <w:rsid w:val="004B48AF"/>
    <w:rsid w:val="004B5DA9"/>
    <w:rsid w:val="004C2ABE"/>
    <w:rsid w:val="004C61AD"/>
    <w:rsid w:val="004D1CD6"/>
    <w:rsid w:val="004D2185"/>
    <w:rsid w:val="004D595D"/>
    <w:rsid w:val="004D629B"/>
    <w:rsid w:val="004D63B2"/>
    <w:rsid w:val="004D64DD"/>
    <w:rsid w:val="004E595E"/>
    <w:rsid w:val="004E735F"/>
    <w:rsid w:val="004F19ED"/>
    <w:rsid w:val="004F4748"/>
    <w:rsid w:val="005020BB"/>
    <w:rsid w:val="00511004"/>
    <w:rsid w:val="00511D6F"/>
    <w:rsid w:val="0051338F"/>
    <w:rsid w:val="00514D34"/>
    <w:rsid w:val="0051663E"/>
    <w:rsid w:val="00522E44"/>
    <w:rsid w:val="00527008"/>
    <w:rsid w:val="0053037E"/>
    <w:rsid w:val="00533365"/>
    <w:rsid w:val="00535EF9"/>
    <w:rsid w:val="00536647"/>
    <w:rsid w:val="00542E0D"/>
    <w:rsid w:val="005433CC"/>
    <w:rsid w:val="0054550B"/>
    <w:rsid w:val="00545F08"/>
    <w:rsid w:val="00546FC3"/>
    <w:rsid w:val="00550364"/>
    <w:rsid w:val="00553A0F"/>
    <w:rsid w:val="00554A8F"/>
    <w:rsid w:val="00555A7E"/>
    <w:rsid w:val="005579C9"/>
    <w:rsid w:val="00557B56"/>
    <w:rsid w:val="00557C9D"/>
    <w:rsid w:val="0056155F"/>
    <w:rsid w:val="00567A58"/>
    <w:rsid w:val="00570614"/>
    <w:rsid w:val="0059037A"/>
    <w:rsid w:val="00590F25"/>
    <w:rsid w:val="00592831"/>
    <w:rsid w:val="00595782"/>
    <w:rsid w:val="00597BC7"/>
    <w:rsid w:val="005A0900"/>
    <w:rsid w:val="005A0F24"/>
    <w:rsid w:val="005A12DA"/>
    <w:rsid w:val="005A3641"/>
    <w:rsid w:val="005A37E7"/>
    <w:rsid w:val="005A5FEA"/>
    <w:rsid w:val="005A7C43"/>
    <w:rsid w:val="005B47DB"/>
    <w:rsid w:val="005B6A91"/>
    <w:rsid w:val="005B70F1"/>
    <w:rsid w:val="005C2588"/>
    <w:rsid w:val="005C552B"/>
    <w:rsid w:val="005C5AC6"/>
    <w:rsid w:val="005D0B2D"/>
    <w:rsid w:val="005D13E7"/>
    <w:rsid w:val="005D22B5"/>
    <w:rsid w:val="005D2E2C"/>
    <w:rsid w:val="005E02DC"/>
    <w:rsid w:val="005E359C"/>
    <w:rsid w:val="005E58AB"/>
    <w:rsid w:val="005E6A4C"/>
    <w:rsid w:val="006005D3"/>
    <w:rsid w:val="00601876"/>
    <w:rsid w:val="00601E47"/>
    <w:rsid w:val="0060264B"/>
    <w:rsid w:val="00604335"/>
    <w:rsid w:val="0060592E"/>
    <w:rsid w:val="006071A7"/>
    <w:rsid w:val="00612B9A"/>
    <w:rsid w:val="00613EC2"/>
    <w:rsid w:val="006147F3"/>
    <w:rsid w:val="0061738A"/>
    <w:rsid w:val="00624EBF"/>
    <w:rsid w:val="00630CF9"/>
    <w:rsid w:val="00631FF6"/>
    <w:rsid w:val="0063299E"/>
    <w:rsid w:val="00633622"/>
    <w:rsid w:val="00634AF0"/>
    <w:rsid w:val="00641178"/>
    <w:rsid w:val="006414D7"/>
    <w:rsid w:val="006421EC"/>
    <w:rsid w:val="00642FD1"/>
    <w:rsid w:val="00650022"/>
    <w:rsid w:val="006516A6"/>
    <w:rsid w:val="006523CF"/>
    <w:rsid w:val="0065393E"/>
    <w:rsid w:val="00654C62"/>
    <w:rsid w:val="006551ED"/>
    <w:rsid w:val="00655A23"/>
    <w:rsid w:val="006564B1"/>
    <w:rsid w:val="006629CB"/>
    <w:rsid w:val="006632A7"/>
    <w:rsid w:val="0066656A"/>
    <w:rsid w:val="006720EC"/>
    <w:rsid w:val="00674111"/>
    <w:rsid w:val="00680A81"/>
    <w:rsid w:val="00684E2A"/>
    <w:rsid w:val="00687594"/>
    <w:rsid w:val="00690366"/>
    <w:rsid w:val="006911DB"/>
    <w:rsid w:val="006929DC"/>
    <w:rsid w:val="00692D6D"/>
    <w:rsid w:val="0069465C"/>
    <w:rsid w:val="006973C2"/>
    <w:rsid w:val="006A536D"/>
    <w:rsid w:val="006B0671"/>
    <w:rsid w:val="006B52F0"/>
    <w:rsid w:val="006B5854"/>
    <w:rsid w:val="006B753C"/>
    <w:rsid w:val="006C08A1"/>
    <w:rsid w:val="006C1530"/>
    <w:rsid w:val="006C15BF"/>
    <w:rsid w:val="006C2EEC"/>
    <w:rsid w:val="006C74A2"/>
    <w:rsid w:val="006D06CE"/>
    <w:rsid w:val="006D2596"/>
    <w:rsid w:val="006D5784"/>
    <w:rsid w:val="006E18F0"/>
    <w:rsid w:val="006E5A58"/>
    <w:rsid w:val="006F086D"/>
    <w:rsid w:val="006F0F3E"/>
    <w:rsid w:val="006F5A10"/>
    <w:rsid w:val="0070436E"/>
    <w:rsid w:val="0070719E"/>
    <w:rsid w:val="007075DB"/>
    <w:rsid w:val="00711765"/>
    <w:rsid w:val="00713461"/>
    <w:rsid w:val="00714694"/>
    <w:rsid w:val="00714B78"/>
    <w:rsid w:val="00717869"/>
    <w:rsid w:val="00721DFF"/>
    <w:rsid w:val="00722E87"/>
    <w:rsid w:val="0072536C"/>
    <w:rsid w:val="0072790A"/>
    <w:rsid w:val="00731089"/>
    <w:rsid w:val="00731D49"/>
    <w:rsid w:val="007354EB"/>
    <w:rsid w:val="00736C93"/>
    <w:rsid w:val="0073707C"/>
    <w:rsid w:val="0074094F"/>
    <w:rsid w:val="00740EB8"/>
    <w:rsid w:val="007421FA"/>
    <w:rsid w:val="00743D92"/>
    <w:rsid w:val="00754A71"/>
    <w:rsid w:val="00755008"/>
    <w:rsid w:val="00755238"/>
    <w:rsid w:val="00764C64"/>
    <w:rsid w:val="00766605"/>
    <w:rsid w:val="00770461"/>
    <w:rsid w:val="00773070"/>
    <w:rsid w:val="00775152"/>
    <w:rsid w:val="00776B4D"/>
    <w:rsid w:val="00777F7B"/>
    <w:rsid w:val="00780E1A"/>
    <w:rsid w:val="007816AB"/>
    <w:rsid w:val="0078310E"/>
    <w:rsid w:val="0079483D"/>
    <w:rsid w:val="00796446"/>
    <w:rsid w:val="007A11F5"/>
    <w:rsid w:val="007A3D44"/>
    <w:rsid w:val="007B1DD6"/>
    <w:rsid w:val="007B2F99"/>
    <w:rsid w:val="007B40B8"/>
    <w:rsid w:val="007B41A3"/>
    <w:rsid w:val="007C6FD2"/>
    <w:rsid w:val="007C7164"/>
    <w:rsid w:val="007D0803"/>
    <w:rsid w:val="007D25BE"/>
    <w:rsid w:val="007D577F"/>
    <w:rsid w:val="007D6029"/>
    <w:rsid w:val="007D6C7E"/>
    <w:rsid w:val="007D6FDB"/>
    <w:rsid w:val="007D7CDD"/>
    <w:rsid w:val="007E2475"/>
    <w:rsid w:val="007E3936"/>
    <w:rsid w:val="007E43E9"/>
    <w:rsid w:val="007E7DD7"/>
    <w:rsid w:val="007F7170"/>
    <w:rsid w:val="00801206"/>
    <w:rsid w:val="008013C4"/>
    <w:rsid w:val="00802153"/>
    <w:rsid w:val="00807BAE"/>
    <w:rsid w:val="00810643"/>
    <w:rsid w:val="008132B7"/>
    <w:rsid w:val="00815E72"/>
    <w:rsid w:val="00817A40"/>
    <w:rsid w:val="00823966"/>
    <w:rsid w:val="008247CF"/>
    <w:rsid w:val="00824F25"/>
    <w:rsid w:val="00826369"/>
    <w:rsid w:val="00826BC9"/>
    <w:rsid w:val="008304A2"/>
    <w:rsid w:val="00831C8F"/>
    <w:rsid w:val="00833316"/>
    <w:rsid w:val="008345B6"/>
    <w:rsid w:val="00837F6F"/>
    <w:rsid w:val="00841433"/>
    <w:rsid w:val="00841ECA"/>
    <w:rsid w:val="008446E3"/>
    <w:rsid w:val="00844AB4"/>
    <w:rsid w:val="00844F4F"/>
    <w:rsid w:val="00845C96"/>
    <w:rsid w:val="00846C4D"/>
    <w:rsid w:val="00847D63"/>
    <w:rsid w:val="008503E8"/>
    <w:rsid w:val="008529B6"/>
    <w:rsid w:val="0085707A"/>
    <w:rsid w:val="008622F9"/>
    <w:rsid w:val="008670C0"/>
    <w:rsid w:val="008702EF"/>
    <w:rsid w:val="00872C98"/>
    <w:rsid w:val="00874780"/>
    <w:rsid w:val="008846CD"/>
    <w:rsid w:val="008853D7"/>
    <w:rsid w:val="00886AF0"/>
    <w:rsid w:val="00887472"/>
    <w:rsid w:val="00890DCD"/>
    <w:rsid w:val="008926BC"/>
    <w:rsid w:val="0089446A"/>
    <w:rsid w:val="00894FC2"/>
    <w:rsid w:val="008A3C53"/>
    <w:rsid w:val="008A4301"/>
    <w:rsid w:val="008A7C49"/>
    <w:rsid w:val="008B12E1"/>
    <w:rsid w:val="008B4D5A"/>
    <w:rsid w:val="008C249C"/>
    <w:rsid w:val="008C30F3"/>
    <w:rsid w:val="008C4C04"/>
    <w:rsid w:val="008C4C05"/>
    <w:rsid w:val="008C5E1A"/>
    <w:rsid w:val="008C5E6C"/>
    <w:rsid w:val="008D2F7E"/>
    <w:rsid w:val="008D6C96"/>
    <w:rsid w:val="008E0F21"/>
    <w:rsid w:val="008E397E"/>
    <w:rsid w:val="008E3EFD"/>
    <w:rsid w:val="008E44EF"/>
    <w:rsid w:val="008E502E"/>
    <w:rsid w:val="008F183D"/>
    <w:rsid w:val="008F276F"/>
    <w:rsid w:val="008F5868"/>
    <w:rsid w:val="008F690D"/>
    <w:rsid w:val="00902EB9"/>
    <w:rsid w:val="00904BF5"/>
    <w:rsid w:val="00911AC1"/>
    <w:rsid w:val="00911C0D"/>
    <w:rsid w:val="00912EC8"/>
    <w:rsid w:val="0091672E"/>
    <w:rsid w:val="00917DE5"/>
    <w:rsid w:val="00920ACD"/>
    <w:rsid w:val="00920C2E"/>
    <w:rsid w:val="00921B39"/>
    <w:rsid w:val="00922F40"/>
    <w:rsid w:val="0092350A"/>
    <w:rsid w:val="0092376A"/>
    <w:rsid w:val="00925691"/>
    <w:rsid w:val="0092573D"/>
    <w:rsid w:val="00925862"/>
    <w:rsid w:val="00933E02"/>
    <w:rsid w:val="009352D6"/>
    <w:rsid w:val="0093684A"/>
    <w:rsid w:val="009376C3"/>
    <w:rsid w:val="009414F4"/>
    <w:rsid w:val="009432D2"/>
    <w:rsid w:val="00944995"/>
    <w:rsid w:val="0095288A"/>
    <w:rsid w:val="00953199"/>
    <w:rsid w:val="009567BC"/>
    <w:rsid w:val="00956960"/>
    <w:rsid w:val="00956B9E"/>
    <w:rsid w:val="00961854"/>
    <w:rsid w:val="00965B2D"/>
    <w:rsid w:val="00970926"/>
    <w:rsid w:val="00976835"/>
    <w:rsid w:val="00980F3F"/>
    <w:rsid w:val="00981484"/>
    <w:rsid w:val="00984E07"/>
    <w:rsid w:val="00986DDA"/>
    <w:rsid w:val="00986FFB"/>
    <w:rsid w:val="00993033"/>
    <w:rsid w:val="009974D7"/>
    <w:rsid w:val="00997827"/>
    <w:rsid w:val="009A363A"/>
    <w:rsid w:val="009A4156"/>
    <w:rsid w:val="009A69C2"/>
    <w:rsid w:val="009B3190"/>
    <w:rsid w:val="009B31C1"/>
    <w:rsid w:val="009B433F"/>
    <w:rsid w:val="009B5568"/>
    <w:rsid w:val="009B56C4"/>
    <w:rsid w:val="009B7FEB"/>
    <w:rsid w:val="009C56A2"/>
    <w:rsid w:val="009D3D5C"/>
    <w:rsid w:val="009D600D"/>
    <w:rsid w:val="009D6CFA"/>
    <w:rsid w:val="009D7788"/>
    <w:rsid w:val="009D7B63"/>
    <w:rsid w:val="009E073D"/>
    <w:rsid w:val="009E5D65"/>
    <w:rsid w:val="009E6EF2"/>
    <w:rsid w:val="009E7C7E"/>
    <w:rsid w:val="009F2FAA"/>
    <w:rsid w:val="009F6C8D"/>
    <w:rsid w:val="00A0118D"/>
    <w:rsid w:val="00A018E3"/>
    <w:rsid w:val="00A031AD"/>
    <w:rsid w:val="00A04A19"/>
    <w:rsid w:val="00A10913"/>
    <w:rsid w:val="00A14AA7"/>
    <w:rsid w:val="00A15068"/>
    <w:rsid w:val="00A2481A"/>
    <w:rsid w:val="00A30D69"/>
    <w:rsid w:val="00A3106B"/>
    <w:rsid w:val="00A33995"/>
    <w:rsid w:val="00A4124C"/>
    <w:rsid w:val="00A42E10"/>
    <w:rsid w:val="00A43907"/>
    <w:rsid w:val="00A45D53"/>
    <w:rsid w:val="00A46A34"/>
    <w:rsid w:val="00A47D6C"/>
    <w:rsid w:val="00A5158A"/>
    <w:rsid w:val="00A52D12"/>
    <w:rsid w:val="00A53F78"/>
    <w:rsid w:val="00A5490F"/>
    <w:rsid w:val="00A55AA0"/>
    <w:rsid w:val="00A65067"/>
    <w:rsid w:val="00A65747"/>
    <w:rsid w:val="00A70862"/>
    <w:rsid w:val="00A71143"/>
    <w:rsid w:val="00A75FA4"/>
    <w:rsid w:val="00A81A2B"/>
    <w:rsid w:val="00A8443F"/>
    <w:rsid w:val="00A90DCC"/>
    <w:rsid w:val="00A92634"/>
    <w:rsid w:val="00A93F35"/>
    <w:rsid w:val="00A94A9C"/>
    <w:rsid w:val="00A94F0D"/>
    <w:rsid w:val="00AB05A5"/>
    <w:rsid w:val="00AB2D35"/>
    <w:rsid w:val="00AB5A3D"/>
    <w:rsid w:val="00AB6805"/>
    <w:rsid w:val="00AC196F"/>
    <w:rsid w:val="00AC41B1"/>
    <w:rsid w:val="00AD24B1"/>
    <w:rsid w:val="00AD3FEB"/>
    <w:rsid w:val="00AD5692"/>
    <w:rsid w:val="00AD6A28"/>
    <w:rsid w:val="00AE1337"/>
    <w:rsid w:val="00AE6A88"/>
    <w:rsid w:val="00AE6F36"/>
    <w:rsid w:val="00AF2F47"/>
    <w:rsid w:val="00AF35EC"/>
    <w:rsid w:val="00AF501C"/>
    <w:rsid w:val="00B00DF7"/>
    <w:rsid w:val="00B01A32"/>
    <w:rsid w:val="00B044B0"/>
    <w:rsid w:val="00B04E15"/>
    <w:rsid w:val="00B05354"/>
    <w:rsid w:val="00B0599A"/>
    <w:rsid w:val="00B0652F"/>
    <w:rsid w:val="00B06F23"/>
    <w:rsid w:val="00B07B23"/>
    <w:rsid w:val="00B10816"/>
    <w:rsid w:val="00B11C88"/>
    <w:rsid w:val="00B125E6"/>
    <w:rsid w:val="00B12730"/>
    <w:rsid w:val="00B14846"/>
    <w:rsid w:val="00B14CF9"/>
    <w:rsid w:val="00B15009"/>
    <w:rsid w:val="00B16C4E"/>
    <w:rsid w:val="00B30E11"/>
    <w:rsid w:val="00B31E5B"/>
    <w:rsid w:val="00B3268C"/>
    <w:rsid w:val="00B410E2"/>
    <w:rsid w:val="00B44383"/>
    <w:rsid w:val="00B4502F"/>
    <w:rsid w:val="00B45C65"/>
    <w:rsid w:val="00B5059D"/>
    <w:rsid w:val="00B52B51"/>
    <w:rsid w:val="00B5621F"/>
    <w:rsid w:val="00B60085"/>
    <w:rsid w:val="00B60BA9"/>
    <w:rsid w:val="00B61333"/>
    <w:rsid w:val="00B6263D"/>
    <w:rsid w:val="00B63E7C"/>
    <w:rsid w:val="00B64E27"/>
    <w:rsid w:val="00B664EF"/>
    <w:rsid w:val="00B6717D"/>
    <w:rsid w:val="00B674D0"/>
    <w:rsid w:val="00B71367"/>
    <w:rsid w:val="00B74A3C"/>
    <w:rsid w:val="00B75F04"/>
    <w:rsid w:val="00B80C80"/>
    <w:rsid w:val="00B81064"/>
    <w:rsid w:val="00B81A82"/>
    <w:rsid w:val="00B8276D"/>
    <w:rsid w:val="00B8287A"/>
    <w:rsid w:val="00B829E5"/>
    <w:rsid w:val="00B84386"/>
    <w:rsid w:val="00B84C93"/>
    <w:rsid w:val="00B85179"/>
    <w:rsid w:val="00B86CDF"/>
    <w:rsid w:val="00B87A48"/>
    <w:rsid w:val="00B90BF4"/>
    <w:rsid w:val="00B91762"/>
    <w:rsid w:val="00B9413F"/>
    <w:rsid w:val="00B95679"/>
    <w:rsid w:val="00BA08F9"/>
    <w:rsid w:val="00BA4C3C"/>
    <w:rsid w:val="00BA6880"/>
    <w:rsid w:val="00BB178A"/>
    <w:rsid w:val="00BB1E89"/>
    <w:rsid w:val="00BB5460"/>
    <w:rsid w:val="00BC770A"/>
    <w:rsid w:val="00BD57D5"/>
    <w:rsid w:val="00BE0C75"/>
    <w:rsid w:val="00BE27E9"/>
    <w:rsid w:val="00BE4485"/>
    <w:rsid w:val="00BE48EB"/>
    <w:rsid w:val="00BE4CAB"/>
    <w:rsid w:val="00BE7CAB"/>
    <w:rsid w:val="00BF2A2C"/>
    <w:rsid w:val="00BF5113"/>
    <w:rsid w:val="00BF5EF5"/>
    <w:rsid w:val="00BF6A8D"/>
    <w:rsid w:val="00C025C6"/>
    <w:rsid w:val="00C03852"/>
    <w:rsid w:val="00C06315"/>
    <w:rsid w:val="00C142E0"/>
    <w:rsid w:val="00C15681"/>
    <w:rsid w:val="00C15C84"/>
    <w:rsid w:val="00C160DD"/>
    <w:rsid w:val="00C2209D"/>
    <w:rsid w:val="00C224B0"/>
    <w:rsid w:val="00C224B4"/>
    <w:rsid w:val="00C3250D"/>
    <w:rsid w:val="00C3283A"/>
    <w:rsid w:val="00C32DF9"/>
    <w:rsid w:val="00C34A47"/>
    <w:rsid w:val="00C35FBC"/>
    <w:rsid w:val="00C36CCA"/>
    <w:rsid w:val="00C44729"/>
    <w:rsid w:val="00C44DDB"/>
    <w:rsid w:val="00C4540F"/>
    <w:rsid w:val="00C4596F"/>
    <w:rsid w:val="00C54BEC"/>
    <w:rsid w:val="00C55A40"/>
    <w:rsid w:val="00C6426B"/>
    <w:rsid w:val="00C66518"/>
    <w:rsid w:val="00C66B8C"/>
    <w:rsid w:val="00C7040F"/>
    <w:rsid w:val="00C72389"/>
    <w:rsid w:val="00C728FE"/>
    <w:rsid w:val="00C76288"/>
    <w:rsid w:val="00C81DC1"/>
    <w:rsid w:val="00C834C0"/>
    <w:rsid w:val="00C879F4"/>
    <w:rsid w:val="00C91BB2"/>
    <w:rsid w:val="00C921C4"/>
    <w:rsid w:val="00C92737"/>
    <w:rsid w:val="00CA2169"/>
    <w:rsid w:val="00CA35FE"/>
    <w:rsid w:val="00CA4AFD"/>
    <w:rsid w:val="00CA62A2"/>
    <w:rsid w:val="00CB1DEC"/>
    <w:rsid w:val="00CC2D73"/>
    <w:rsid w:val="00CC63A8"/>
    <w:rsid w:val="00CC71BD"/>
    <w:rsid w:val="00CC76A7"/>
    <w:rsid w:val="00CD22DB"/>
    <w:rsid w:val="00CE4192"/>
    <w:rsid w:val="00CE6EFC"/>
    <w:rsid w:val="00CF0C31"/>
    <w:rsid w:val="00CF0CB1"/>
    <w:rsid w:val="00CF0FE4"/>
    <w:rsid w:val="00CF14B6"/>
    <w:rsid w:val="00D01CA5"/>
    <w:rsid w:val="00D061A7"/>
    <w:rsid w:val="00D07BEA"/>
    <w:rsid w:val="00D14B3A"/>
    <w:rsid w:val="00D1557C"/>
    <w:rsid w:val="00D2218D"/>
    <w:rsid w:val="00D232F9"/>
    <w:rsid w:val="00D26188"/>
    <w:rsid w:val="00D3073C"/>
    <w:rsid w:val="00D32329"/>
    <w:rsid w:val="00D323B8"/>
    <w:rsid w:val="00D37156"/>
    <w:rsid w:val="00D40AA7"/>
    <w:rsid w:val="00D417E5"/>
    <w:rsid w:val="00D446A5"/>
    <w:rsid w:val="00D44E41"/>
    <w:rsid w:val="00D4531D"/>
    <w:rsid w:val="00D45AC1"/>
    <w:rsid w:val="00D460ED"/>
    <w:rsid w:val="00D53493"/>
    <w:rsid w:val="00D5425B"/>
    <w:rsid w:val="00D560D2"/>
    <w:rsid w:val="00D60A38"/>
    <w:rsid w:val="00D62946"/>
    <w:rsid w:val="00D63176"/>
    <w:rsid w:val="00D64024"/>
    <w:rsid w:val="00D66470"/>
    <w:rsid w:val="00D66B89"/>
    <w:rsid w:val="00D72A01"/>
    <w:rsid w:val="00D730AC"/>
    <w:rsid w:val="00D751A9"/>
    <w:rsid w:val="00D771B1"/>
    <w:rsid w:val="00D77319"/>
    <w:rsid w:val="00D809D8"/>
    <w:rsid w:val="00D80C37"/>
    <w:rsid w:val="00D80D2C"/>
    <w:rsid w:val="00D82DBD"/>
    <w:rsid w:val="00D85487"/>
    <w:rsid w:val="00D85850"/>
    <w:rsid w:val="00D91532"/>
    <w:rsid w:val="00D92FCD"/>
    <w:rsid w:val="00D95796"/>
    <w:rsid w:val="00D964D2"/>
    <w:rsid w:val="00D96E61"/>
    <w:rsid w:val="00DA268E"/>
    <w:rsid w:val="00DA28FA"/>
    <w:rsid w:val="00DA7019"/>
    <w:rsid w:val="00DA7DB0"/>
    <w:rsid w:val="00DB0519"/>
    <w:rsid w:val="00DB2102"/>
    <w:rsid w:val="00DB2516"/>
    <w:rsid w:val="00DB685B"/>
    <w:rsid w:val="00DC2091"/>
    <w:rsid w:val="00DC6996"/>
    <w:rsid w:val="00DD27CF"/>
    <w:rsid w:val="00DD522B"/>
    <w:rsid w:val="00DD6C1A"/>
    <w:rsid w:val="00DE028C"/>
    <w:rsid w:val="00DE11D8"/>
    <w:rsid w:val="00DE595F"/>
    <w:rsid w:val="00DF179F"/>
    <w:rsid w:val="00DF2D79"/>
    <w:rsid w:val="00DF78FF"/>
    <w:rsid w:val="00E04578"/>
    <w:rsid w:val="00E05A8C"/>
    <w:rsid w:val="00E07DF6"/>
    <w:rsid w:val="00E10A4A"/>
    <w:rsid w:val="00E13AC5"/>
    <w:rsid w:val="00E22355"/>
    <w:rsid w:val="00E30AF7"/>
    <w:rsid w:val="00E318AE"/>
    <w:rsid w:val="00E31FB7"/>
    <w:rsid w:val="00E33865"/>
    <w:rsid w:val="00E4096C"/>
    <w:rsid w:val="00E4165D"/>
    <w:rsid w:val="00E432EE"/>
    <w:rsid w:val="00E43574"/>
    <w:rsid w:val="00E45471"/>
    <w:rsid w:val="00E4608B"/>
    <w:rsid w:val="00E479E6"/>
    <w:rsid w:val="00E56B69"/>
    <w:rsid w:val="00E60B5C"/>
    <w:rsid w:val="00E63C76"/>
    <w:rsid w:val="00E72BF5"/>
    <w:rsid w:val="00E742A0"/>
    <w:rsid w:val="00E7EC1A"/>
    <w:rsid w:val="00E80860"/>
    <w:rsid w:val="00E80A83"/>
    <w:rsid w:val="00E80B1D"/>
    <w:rsid w:val="00E80CD5"/>
    <w:rsid w:val="00E83957"/>
    <w:rsid w:val="00E851F0"/>
    <w:rsid w:val="00E91714"/>
    <w:rsid w:val="00E925DC"/>
    <w:rsid w:val="00E956AB"/>
    <w:rsid w:val="00E95C85"/>
    <w:rsid w:val="00E9703E"/>
    <w:rsid w:val="00E970A6"/>
    <w:rsid w:val="00EA00E0"/>
    <w:rsid w:val="00EA0522"/>
    <w:rsid w:val="00EA45BB"/>
    <w:rsid w:val="00EA7EC6"/>
    <w:rsid w:val="00EB1C56"/>
    <w:rsid w:val="00EB7DB4"/>
    <w:rsid w:val="00EB7F81"/>
    <w:rsid w:val="00EC4E12"/>
    <w:rsid w:val="00EC5866"/>
    <w:rsid w:val="00EC5F3A"/>
    <w:rsid w:val="00ED462F"/>
    <w:rsid w:val="00EE0818"/>
    <w:rsid w:val="00EE0CD4"/>
    <w:rsid w:val="00EE29BE"/>
    <w:rsid w:val="00EE3743"/>
    <w:rsid w:val="00EE4942"/>
    <w:rsid w:val="00EF469E"/>
    <w:rsid w:val="00EF4E72"/>
    <w:rsid w:val="00F02260"/>
    <w:rsid w:val="00F02B6A"/>
    <w:rsid w:val="00F03853"/>
    <w:rsid w:val="00F0393F"/>
    <w:rsid w:val="00F0439C"/>
    <w:rsid w:val="00F07941"/>
    <w:rsid w:val="00F10CCB"/>
    <w:rsid w:val="00F11BE4"/>
    <w:rsid w:val="00F11C03"/>
    <w:rsid w:val="00F13C49"/>
    <w:rsid w:val="00F13F1F"/>
    <w:rsid w:val="00F160BD"/>
    <w:rsid w:val="00F24F98"/>
    <w:rsid w:val="00F255ED"/>
    <w:rsid w:val="00F3330A"/>
    <w:rsid w:val="00F33DAD"/>
    <w:rsid w:val="00F42C10"/>
    <w:rsid w:val="00F4309C"/>
    <w:rsid w:val="00F45553"/>
    <w:rsid w:val="00F46B5D"/>
    <w:rsid w:val="00F60284"/>
    <w:rsid w:val="00F60769"/>
    <w:rsid w:val="00F60D1B"/>
    <w:rsid w:val="00F626C0"/>
    <w:rsid w:val="00F63C77"/>
    <w:rsid w:val="00F71E87"/>
    <w:rsid w:val="00F723E2"/>
    <w:rsid w:val="00F7562D"/>
    <w:rsid w:val="00F760A4"/>
    <w:rsid w:val="00F820D0"/>
    <w:rsid w:val="00F866AF"/>
    <w:rsid w:val="00F86CC6"/>
    <w:rsid w:val="00F879D4"/>
    <w:rsid w:val="00F87A07"/>
    <w:rsid w:val="00F91834"/>
    <w:rsid w:val="00F91F78"/>
    <w:rsid w:val="00F952C6"/>
    <w:rsid w:val="00F956CA"/>
    <w:rsid w:val="00F97243"/>
    <w:rsid w:val="00F9761E"/>
    <w:rsid w:val="00F97DDD"/>
    <w:rsid w:val="00FB000F"/>
    <w:rsid w:val="00FB35CD"/>
    <w:rsid w:val="00FB4825"/>
    <w:rsid w:val="00FB787A"/>
    <w:rsid w:val="00FB7B83"/>
    <w:rsid w:val="00FC1DD5"/>
    <w:rsid w:val="00FC3F2B"/>
    <w:rsid w:val="00FD1260"/>
    <w:rsid w:val="00FD4B41"/>
    <w:rsid w:val="00FE0B41"/>
    <w:rsid w:val="00FE0EA2"/>
    <w:rsid w:val="00FE4140"/>
    <w:rsid w:val="00FE7512"/>
    <w:rsid w:val="00FF4205"/>
    <w:rsid w:val="00FF6E26"/>
    <w:rsid w:val="00FF70B9"/>
    <w:rsid w:val="0114E99C"/>
    <w:rsid w:val="02682E0E"/>
    <w:rsid w:val="031B8B31"/>
    <w:rsid w:val="03893012"/>
    <w:rsid w:val="038E7BC1"/>
    <w:rsid w:val="03C52D31"/>
    <w:rsid w:val="03C82843"/>
    <w:rsid w:val="03D9FE75"/>
    <w:rsid w:val="03F3FEAF"/>
    <w:rsid w:val="0426B019"/>
    <w:rsid w:val="04381DC1"/>
    <w:rsid w:val="04589B31"/>
    <w:rsid w:val="0464CBCC"/>
    <w:rsid w:val="04CD29F0"/>
    <w:rsid w:val="05505938"/>
    <w:rsid w:val="056EDE6A"/>
    <w:rsid w:val="05B3D559"/>
    <w:rsid w:val="06503796"/>
    <w:rsid w:val="065A4F30"/>
    <w:rsid w:val="07682B12"/>
    <w:rsid w:val="08876282"/>
    <w:rsid w:val="08E1D7DE"/>
    <w:rsid w:val="09A951E7"/>
    <w:rsid w:val="0A4618CB"/>
    <w:rsid w:val="0B8328CB"/>
    <w:rsid w:val="0CA31EF7"/>
    <w:rsid w:val="0D450642"/>
    <w:rsid w:val="0D4998CE"/>
    <w:rsid w:val="0D71D0F3"/>
    <w:rsid w:val="0E5D41B9"/>
    <w:rsid w:val="0EDC4DB4"/>
    <w:rsid w:val="0F33AE6A"/>
    <w:rsid w:val="0F909EC6"/>
    <w:rsid w:val="0FD961E9"/>
    <w:rsid w:val="1037189D"/>
    <w:rsid w:val="1063E34E"/>
    <w:rsid w:val="10EF001C"/>
    <w:rsid w:val="10F58BE1"/>
    <w:rsid w:val="112652A1"/>
    <w:rsid w:val="11DB8E18"/>
    <w:rsid w:val="136D25C8"/>
    <w:rsid w:val="14DA8204"/>
    <w:rsid w:val="150301DC"/>
    <w:rsid w:val="1517D320"/>
    <w:rsid w:val="156484C4"/>
    <w:rsid w:val="165A72C6"/>
    <w:rsid w:val="188689F9"/>
    <w:rsid w:val="18F87E6A"/>
    <w:rsid w:val="1971FABF"/>
    <w:rsid w:val="19836867"/>
    <w:rsid w:val="1A3828B8"/>
    <w:rsid w:val="1A869FC9"/>
    <w:rsid w:val="1B004EEF"/>
    <w:rsid w:val="1B71942C"/>
    <w:rsid w:val="1BBD9343"/>
    <w:rsid w:val="1C0A44E7"/>
    <w:rsid w:val="1CDB2C8A"/>
    <w:rsid w:val="1D7F70BA"/>
    <w:rsid w:val="1D90DE62"/>
    <w:rsid w:val="1E97AC31"/>
    <w:rsid w:val="1F4F93B0"/>
    <w:rsid w:val="1F86124F"/>
    <w:rsid w:val="206738AA"/>
    <w:rsid w:val="20897C82"/>
    <w:rsid w:val="21296A94"/>
    <w:rsid w:val="218CE6B5"/>
    <w:rsid w:val="22602B3D"/>
    <w:rsid w:val="22DA27B9"/>
    <w:rsid w:val="237B8EDD"/>
    <w:rsid w:val="237CBDCD"/>
    <w:rsid w:val="23CCD30D"/>
    <w:rsid w:val="2451FB8E"/>
    <w:rsid w:val="247C04B3"/>
    <w:rsid w:val="247F829B"/>
    <w:rsid w:val="2486B3C5"/>
    <w:rsid w:val="28B46B9B"/>
    <w:rsid w:val="29A5D972"/>
    <w:rsid w:val="2BC4A745"/>
    <w:rsid w:val="2BCFC596"/>
    <w:rsid w:val="2BD97889"/>
    <w:rsid w:val="2C5CA8CC"/>
    <w:rsid w:val="2DA99C7A"/>
    <w:rsid w:val="2FC3ECF1"/>
    <w:rsid w:val="313A13F0"/>
    <w:rsid w:val="3285C471"/>
    <w:rsid w:val="32E2B4CD"/>
    <w:rsid w:val="330C46C1"/>
    <w:rsid w:val="339AE975"/>
    <w:rsid w:val="34590F90"/>
    <w:rsid w:val="34A16A1B"/>
    <w:rsid w:val="353B745B"/>
    <w:rsid w:val="36933A6C"/>
    <w:rsid w:val="3733287E"/>
    <w:rsid w:val="3869E927"/>
    <w:rsid w:val="39198BCB"/>
    <w:rsid w:val="3A43C00B"/>
    <w:rsid w:val="3B5897E6"/>
    <w:rsid w:val="3BDC0497"/>
    <w:rsid w:val="3C1D96EF"/>
    <w:rsid w:val="3DF445AA"/>
    <w:rsid w:val="3E7F2FA7"/>
    <w:rsid w:val="3E8DA8F2"/>
    <w:rsid w:val="3FAF975C"/>
    <w:rsid w:val="40D186C1"/>
    <w:rsid w:val="4201BBA5"/>
    <w:rsid w:val="4216C88E"/>
    <w:rsid w:val="427976F8"/>
    <w:rsid w:val="43B35A64"/>
    <w:rsid w:val="43C3991C"/>
    <w:rsid w:val="4471EC6A"/>
    <w:rsid w:val="447B809B"/>
    <w:rsid w:val="44D46BEB"/>
    <w:rsid w:val="44DEFCBC"/>
    <w:rsid w:val="44F3CE00"/>
    <w:rsid w:val="464BA48C"/>
    <w:rsid w:val="46CDA4E4"/>
    <w:rsid w:val="476DAFB8"/>
    <w:rsid w:val="47C5BDF5"/>
    <w:rsid w:val="47D8C9CC"/>
    <w:rsid w:val="47ED9B10"/>
    <w:rsid w:val="485CF17A"/>
    <w:rsid w:val="48EC72B7"/>
    <w:rsid w:val="493DB6E7"/>
    <w:rsid w:val="49BFB73F"/>
    <w:rsid w:val="4ACADC27"/>
    <w:rsid w:val="4B27CC83"/>
    <w:rsid w:val="4C4007FA"/>
    <w:rsid w:val="4E09A026"/>
    <w:rsid w:val="4EC8136A"/>
    <w:rsid w:val="4F0D60C5"/>
    <w:rsid w:val="4F21DB9D"/>
    <w:rsid w:val="4F8686AE"/>
    <w:rsid w:val="4FDBBC55"/>
    <w:rsid w:val="4FF08D99"/>
    <w:rsid w:val="50358488"/>
    <w:rsid w:val="514081BD"/>
    <w:rsid w:val="5254525B"/>
    <w:rsid w:val="531A8054"/>
    <w:rsid w:val="5348B423"/>
    <w:rsid w:val="53EDC4DC"/>
    <w:rsid w:val="556618D8"/>
    <w:rsid w:val="556B2208"/>
    <w:rsid w:val="565FE958"/>
    <w:rsid w:val="56860F04"/>
    <w:rsid w:val="57FB3AD7"/>
    <w:rsid w:val="58582B33"/>
    <w:rsid w:val="589EE78F"/>
    <w:rsid w:val="58B1F366"/>
    <w:rsid w:val="5971A9E7"/>
    <w:rsid w:val="5A853E85"/>
    <w:rsid w:val="5B4A3D8E"/>
    <w:rsid w:val="5C106B87"/>
    <w:rsid w:val="5C6A33BA"/>
    <w:rsid w:val="5D4E73E1"/>
    <w:rsid w:val="5DE287B6"/>
    <w:rsid w:val="5DE71A42"/>
    <w:rsid w:val="5E3C4FE9"/>
    <w:rsid w:val="5F6400CA"/>
    <w:rsid w:val="5FAE1820"/>
    <w:rsid w:val="603C65B9"/>
    <w:rsid w:val="6087E86D"/>
    <w:rsid w:val="61D9C9B1"/>
    <w:rsid w:val="61FE4330"/>
    <w:rsid w:val="6204CEF5"/>
    <w:rsid w:val="6209ACDF"/>
    <w:rsid w:val="63B3A095"/>
    <w:rsid w:val="65FA4B83"/>
    <w:rsid w:val="6651C264"/>
    <w:rsid w:val="6700AB0E"/>
    <w:rsid w:val="6845E407"/>
    <w:rsid w:val="69378452"/>
    <w:rsid w:val="6987CFE9"/>
    <w:rsid w:val="69B28BD7"/>
    <w:rsid w:val="6A5C2DD7"/>
    <w:rsid w:val="6AF6279C"/>
    <w:rsid w:val="6BD864F0"/>
    <w:rsid w:val="6C431B4A"/>
    <w:rsid w:val="6C750662"/>
    <w:rsid w:val="6CE50295"/>
    <w:rsid w:val="6CFCFC02"/>
    <w:rsid w:val="6E2D30E6"/>
    <w:rsid w:val="6E79E28A"/>
    <w:rsid w:val="6EE55CAE"/>
    <w:rsid w:val="70958834"/>
    <w:rsid w:val="7132C403"/>
    <w:rsid w:val="71B57E60"/>
    <w:rsid w:val="721A2971"/>
    <w:rsid w:val="7273F1A4"/>
    <w:rsid w:val="727DA497"/>
    <w:rsid w:val="7367BE58"/>
    <w:rsid w:val="73F8BCB3"/>
    <w:rsid w:val="741EC0B2"/>
    <w:rsid w:val="747D67D5"/>
    <w:rsid w:val="74C4AA8F"/>
    <w:rsid w:val="74CDB36C"/>
    <w:rsid w:val="75A66862"/>
    <w:rsid w:val="764CAF68"/>
    <w:rsid w:val="76BA200C"/>
    <w:rsid w:val="785B3E83"/>
    <w:rsid w:val="78BCC16B"/>
    <w:rsid w:val="7911F712"/>
    <w:rsid w:val="7929F07F"/>
    <w:rsid w:val="799BB21F"/>
    <w:rsid w:val="7B5D8F96"/>
    <w:rsid w:val="7C706F33"/>
    <w:rsid w:val="7E40BD80"/>
    <w:rsid w:val="7E9C5395"/>
    <w:rsid w:val="7EE90539"/>
    <w:rsid w:val="7F0E153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389347"/>
  <w15:docId w15:val="{D3BAEF02-9F46-4AD2-876D-3650CE9C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30E11"/>
    <w:rPr>
      <w:sz w:val="16"/>
      <w:szCs w:val="16"/>
    </w:rPr>
  </w:style>
  <w:style w:type="paragraph" w:styleId="CommentText">
    <w:name w:val="annotation text"/>
    <w:basedOn w:val="Normal"/>
    <w:link w:val="CommentTextChar"/>
    <w:semiHidden/>
    <w:rsid w:val="00B30E11"/>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semiHidden/>
    <w:rsid w:val="00B30E11"/>
    <w:rPr>
      <w:rFonts w:ascii="Courier" w:eastAsia="Times New Roman" w:hAnsi="Courier" w:cs="Times New Roman"/>
      <w:snapToGrid w:val="0"/>
      <w:sz w:val="20"/>
      <w:szCs w:val="20"/>
    </w:rPr>
  </w:style>
  <w:style w:type="character" w:customStyle="1" w:styleId="normaltextrun">
    <w:name w:val="normaltextrun"/>
    <w:basedOn w:val="DefaultParagraphFont"/>
    <w:rsid w:val="003024C0"/>
  </w:style>
  <w:style w:type="paragraph" w:styleId="ListParagraph">
    <w:name w:val="List Paragraph"/>
    <w:basedOn w:val="Normal"/>
    <w:link w:val="ListParagraphChar"/>
    <w:uiPriority w:val="34"/>
    <w:qFormat/>
    <w:rsid w:val="008F183D"/>
    <w:pPr>
      <w:ind w:left="720"/>
      <w:contextualSpacing/>
    </w:pPr>
  </w:style>
  <w:style w:type="paragraph" w:styleId="CommentSubject">
    <w:name w:val="annotation subject"/>
    <w:basedOn w:val="CommentText"/>
    <w:next w:val="CommentText"/>
    <w:link w:val="CommentSubjectChar"/>
    <w:uiPriority w:val="99"/>
    <w:semiHidden/>
    <w:unhideWhenUsed/>
    <w:rsid w:val="00AE6F36"/>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AE6F36"/>
    <w:rPr>
      <w:rFonts w:ascii="Courier" w:eastAsia="Times New Roman" w:hAnsi="Courier" w:cs="Times New Roman"/>
      <w:b/>
      <w:bCs/>
      <w:snapToGrid/>
      <w:sz w:val="20"/>
      <w:szCs w:val="20"/>
    </w:rPr>
  </w:style>
  <w:style w:type="paragraph" w:customStyle="1" w:styleId="paragraph">
    <w:name w:val="paragraph"/>
    <w:basedOn w:val="Normal"/>
    <w:rsid w:val="00D66B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66B89"/>
  </w:style>
  <w:style w:type="character" w:customStyle="1" w:styleId="contextualspellingandgrammarerror">
    <w:name w:val="contextualspellingandgrammarerror"/>
    <w:basedOn w:val="DefaultParagraphFont"/>
    <w:rsid w:val="00D66B89"/>
  </w:style>
  <w:style w:type="paragraph" w:styleId="NormalWeb">
    <w:name w:val="Normal (Web)"/>
    <w:basedOn w:val="Normal"/>
    <w:uiPriority w:val="99"/>
    <w:semiHidden/>
    <w:unhideWhenUsed/>
    <w:rsid w:val="00451B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48AF"/>
    <w:rPr>
      <w:color w:val="0563C1" w:themeColor="hyperlink"/>
      <w:u w:val="single"/>
    </w:rPr>
  </w:style>
  <w:style w:type="character" w:styleId="UnresolvedMention">
    <w:name w:val="Unresolved Mention"/>
    <w:basedOn w:val="DefaultParagraphFont"/>
    <w:uiPriority w:val="99"/>
    <w:semiHidden/>
    <w:unhideWhenUsed/>
    <w:rsid w:val="004B48A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125E6"/>
    <w:pPr>
      <w:spacing w:after="0" w:line="240" w:lineRule="auto"/>
    </w:pPr>
  </w:style>
  <w:style w:type="paragraph" w:styleId="Header">
    <w:name w:val="header"/>
    <w:basedOn w:val="Normal"/>
    <w:link w:val="HeaderChar"/>
    <w:uiPriority w:val="99"/>
    <w:unhideWhenUsed/>
    <w:rsid w:val="000A0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723"/>
  </w:style>
  <w:style w:type="paragraph" w:styleId="Footer">
    <w:name w:val="footer"/>
    <w:basedOn w:val="Normal"/>
    <w:link w:val="FooterChar"/>
    <w:uiPriority w:val="99"/>
    <w:unhideWhenUsed/>
    <w:rsid w:val="000A0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723"/>
  </w:style>
  <w:style w:type="character" w:customStyle="1" w:styleId="ListParagraphChar">
    <w:name w:val="List Paragraph Char"/>
    <w:basedOn w:val="DefaultParagraphFont"/>
    <w:link w:val="ListParagraph"/>
    <w:uiPriority w:val="34"/>
    <w:locked/>
    <w:rsid w:val="00E95C85"/>
  </w:style>
  <w:style w:type="paragraph" w:customStyle="1" w:styleId="Paragraph0">
    <w:name w:val="Paragraph"/>
    <w:basedOn w:val="Normal"/>
    <w:qFormat/>
    <w:rsid w:val="00E95C85"/>
    <w:pPr>
      <w:spacing w:line="264" w:lineRule="auto"/>
    </w:pPr>
  </w:style>
  <w:style w:type="paragraph" w:styleId="NoSpacing">
    <w:name w:val="No Spacing"/>
    <w:qFormat/>
    <w:rsid w:val="00B74A3C"/>
    <w:pPr>
      <w:spacing w:after="0" w:line="240" w:lineRule="auto"/>
    </w:pPr>
    <w:rPr>
      <w:rFonts w:ascii="Times New Roman" w:eastAsia="Times New Roman" w:hAnsi="Times New Roman" w:cs="Times New Roman"/>
      <w:sz w:val="24"/>
      <w:szCs w:val="24"/>
      <w:lang w:bidi="en-US"/>
    </w:rPr>
  </w:style>
  <w:style w:type="paragraph" w:styleId="BodyText2">
    <w:name w:val="Body Text 2"/>
    <w:basedOn w:val="Normal"/>
    <w:link w:val="BodyText2Char"/>
    <w:rsid w:val="00B4438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cs="Times New Roman"/>
      <w:b/>
      <w:bCs/>
      <w:i/>
      <w:iCs/>
      <w:snapToGrid w:val="0"/>
      <w:sz w:val="24"/>
      <w:szCs w:val="24"/>
    </w:rPr>
  </w:style>
  <w:style w:type="character" w:customStyle="1" w:styleId="BodyText2Char">
    <w:name w:val="Body Text 2 Char"/>
    <w:basedOn w:val="DefaultParagraphFont"/>
    <w:link w:val="BodyText2"/>
    <w:rsid w:val="00B44383"/>
    <w:rPr>
      <w:rFonts w:ascii="Courier" w:eastAsia="Times New Roman"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legislation/2022factsheet.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a09cdc-c594-4472-84b3-cddf021d466a">
      <Terms xmlns="http://schemas.microsoft.com/office/infopath/2007/PartnerControls"/>
    </lcf76f155ced4ddcb4097134ff3c332f>
    <TaxCatchAll xmlns="ba3bf6a3-6021-4a48-a42c-a1763f4f67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40A763BB0BF04DA9A2D244A3638F2E" ma:contentTypeVersion="13" ma:contentTypeDescription="Create a new document." ma:contentTypeScope="" ma:versionID="1fc64a9ba625c4110b77100f8f176c38">
  <xsd:schema xmlns:xsd="http://www.w3.org/2001/XMLSchema" xmlns:xs="http://www.w3.org/2001/XMLSchema" xmlns:p="http://schemas.microsoft.com/office/2006/metadata/properties" xmlns:ns2="22a09cdc-c594-4472-84b3-cddf021d466a" xmlns:ns3="ba3bf6a3-6021-4a48-a42c-a1763f4f679b" targetNamespace="http://schemas.microsoft.com/office/2006/metadata/properties" ma:root="true" ma:fieldsID="9d9095303f597cd318ac9aa88132aecd" ns2:_="" ns3:_="">
    <xsd:import namespace="22a09cdc-c594-4472-84b3-cddf021d466a"/>
    <xsd:import namespace="ba3bf6a3-6021-4a48-a42c-a1763f4f67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09cdc-c594-4472-84b3-cddf021d4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6ab740a-0540-491e-9adf-70c74fb619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3bf6a3-6021-4a48-a42c-a1763f4f67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3d2c34-a487-4d58-9dde-3e91f4633489}" ma:internalName="TaxCatchAll" ma:showField="CatchAllData" ma:web="ba3bf6a3-6021-4a48-a42c-a1763f4f6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C3486-6B76-4F94-9389-9D07FFC09FC2}">
  <ds:schemaRefs>
    <ds:schemaRef ds:uri="http://schemas.microsoft.com/sharepoint/v3/contenttype/forms"/>
  </ds:schemaRefs>
</ds:datastoreItem>
</file>

<file path=customXml/itemProps2.xml><?xml version="1.0" encoding="utf-8"?>
<ds:datastoreItem xmlns:ds="http://schemas.openxmlformats.org/officeDocument/2006/customXml" ds:itemID="{D007E8BD-2384-4571-9198-F004936DE67B}">
  <ds:schemaRefs>
    <ds:schemaRef ds:uri="http://schemas.openxmlformats.org/officeDocument/2006/bibliography"/>
  </ds:schemaRefs>
</ds:datastoreItem>
</file>

<file path=customXml/itemProps3.xml><?xml version="1.0" encoding="utf-8"?>
<ds:datastoreItem xmlns:ds="http://schemas.openxmlformats.org/officeDocument/2006/customXml" ds:itemID="{34C7A821-980E-44F6-A9B9-7613EFF91D78}">
  <ds:schemaRefs>
    <ds:schemaRef ds:uri="http://schemas.microsoft.com/office/2006/metadata/properties"/>
    <ds:schemaRef ds:uri="http://schemas.microsoft.com/office/infopath/2007/PartnerControls"/>
    <ds:schemaRef ds:uri="22a09cdc-c594-4472-84b3-cddf021d466a"/>
    <ds:schemaRef ds:uri="ba3bf6a3-6021-4a48-a42c-a1763f4f679b"/>
  </ds:schemaRefs>
</ds:datastoreItem>
</file>

<file path=customXml/itemProps4.xml><?xml version="1.0" encoding="utf-8"?>
<ds:datastoreItem xmlns:ds="http://schemas.openxmlformats.org/officeDocument/2006/customXml" ds:itemID="{0BA70F49-19DC-4E4E-97EC-FC1BE22E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09cdc-c594-4472-84b3-cddf021d466a"/>
    <ds:schemaRef ds:uri="ba3bf6a3-6021-4a48-a42c-a1763f4f6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Criminal Justice Coordinating Council</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NaShandra Howard</dc:creator>
  <cp:lastModifiedBy>Naomi Sipple</cp:lastModifiedBy>
  <cp:revision>2</cp:revision>
  <dcterms:created xsi:type="dcterms:W3CDTF">2023-07-19T19:07:00Z</dcterms:created>
  <dcterms:modified xsi:type="dcterms:W3CDTF">2023-07-19T19:07:00Z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0x010100B840A763BB0BF04DA9A2D244A3638F2E</vt:lpwstr>
  </property>
  <property fmtid="{D5CDD505-2E9C-101B-9397-08002B2CF9AE}" pid="3" name="MediaServiceImageTags">
    <vt:lpwstr/>
  </property>
  <property fmtid="{D5CDD505-2E9C-101B-9397-08002B2CF9AE}" pid="4" name="_AdHocReviewCycleID">
    <vt:i4>953376331</vt:i4>
  </property>
  <property fmtid="{D5CDD505-2E9C-101B-9397-08002B2CF9AE}" pid="5" name="_AuthorEmail">
    <vt:lpwstr>Tasha.Harley@ssa.gov</vt:lpwstr>
  </property>
  <property fmtid="{D5CDD505-2E9C-101B-9397-08002B2CF9AE}" pid="6" name="_AuthorEmailDisplayName">
    <vt:lpwstr>Harley, Tasha</vt:lpwstr>
  </property>
  <property fmtid="{D5CDD505-2E9C-101B-9397-08002B2CF9AE}" pid="7" name="_EmailSubject">
    <vt:lpwstr>0960-New CJCC</vt:lpwstr>
  </property>
  <property fmtid="{D5CDD505-2E9C-101B-9397-08002B2CF9AE}" pid="8" name="_NewReviewCycle">
    <vt:lpwstr/>
  </property>
  <property fmtid="{D5CDD505-2E9C-101B-9397-08002B2CF9AE}" pid="9" name="_PreviousAdHocReviewCycleID">
    <vt:i4>565752807</vt:i4>
  </property>
  <property fmtid="{D5CDD505-2E9C-101B-9397-08002B2CF9AE}" pid="10" name="_ReviewingToolsShownOnce">
    <vt:lpwstr/>
  </property>
</Properties>
</file>