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76779" w:rsidR="0005680D" w:rsidP="0005680D" w:rsidRDefault="0005680D" w14:paraId="7B098020" w14:textId="39C0C3E2">
      <w:pPr>
        <w:tabs>
          <w:tab w:val="left" w:pos="1080"/>
        </w:tabs>
        <w:ind w:left="1080" w:hanging="1080"/>
        <w:rPr>
          <w:highlight w:val="yellow"/>
        </w:rPr>
      </w:pPr>
      <w:r w:rsidRPr="004E0796">
        <w:rPr>
          <w:b/>
          <w:bCs/>
        </w:rPr>
        <w:t>To:</w:t>
      </w:r>
      <w:r w:rsidRPr="004E0796">
        <w:tab/>
      </w:r>
      <w:r w:rsidRPr="00B327C1">
        <w:t>Jo</w:t>
      </w:r>
      <w:r w:rsidRPr="00B327C1" w:rsidR="000D204D">
        <w:t>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0AA78B8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76779">
        <w:t>Ruth Friedman</w:t>
      </w:r>
      <w:r w:rsidR="005C18F7">
        <w:t>, Ph</w:t>
      </w:r>
      <w:r w:rsidR="001C3632">
        <w:t>D</w:t>
      </w:r>
    </w:p>
    <w:p w:rsidR="0005680D" w:rsidP="0005680D" w:rsidRDefault="0005680D" w14:paraId="48DB0716" w14:textId="26C91008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A76779" w:rsidR="00A76779">
        <w:t>Director,</w:t>
      </w:r>
      <w:r w:rsidR="00A76779">
        <w:rPr>
          <w:b/>
          <w:bCs/>
        </w:rPr>
        <w:t xml:space="preserve"> </w:t>
      </w:r>
      <w:r w:rsidR="00532108">
        <w:t>Office of Child Care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B0F56D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AA2081">
        <w:t>September 2</w:t>
      </w:r>
      <w:r w:rsidRPr="005A427C" w:rsidR="00A76779">
        <w:t>,</w:t>
      </w:r>
      <w:r w:rsidRPr="00BB7872">
        <w:t xml:space="preserve"> 20</w:t>
      </w:r>
      <w:r w:rsidRPr="00BB7872" w:rsidR="00532108">
        <w:t>2</w:t>
      </w:r>
      <w:r w:rsidR="0006747F">
        <w:t>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DA738D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532108">
        <w:t xml:space="preserve">Child Care and Development Fund </w:t>
      </w:r>
      <w:r w:rsidR="007B7436">
        <w:t xml:space="preserve">(CCDF) </w:t>
      </w:r>
      <w:r w:rsidR="00532108">
        <w:t>ACF-696</w:t>
      </w:r>
      <w:r w:rsidR="00821316">
        <w:t>T</w:t>
      </w:r>
      <w:r w:rsidR="00532108">
        <w:t xml:space="preserve"> Financial Report</w:t>
      </w:r>
      <w:r w:rsidR="00D33C64">
        <w:t xml:space="preserve"> for </w:t>
      </w:r>
      <w:r w:rsidR="00753697">
        <w:t>Tribal Lead Agencies</w:t>
      </w:r>
      <w:r w:rsidR="001D5E56">
        <w:t xml:space="preserve"> </w:t>
      </w:r>
      <w:r>
        <w:t>(OMB #0970-0</w:t>
      </w:r>
      <w:r w:rsidR="00532108">
        <w:t>510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870CEC" w14:paraId="494EB7FC" w14:textId="62E161D8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generic information collection (</w:t>
      </w:r>
      <w:proofErr w:type="spellStart"/>
      <w:r>
        <w:t>GenIC</w:t>
      </w:r>
      <w:proofErr w:type="spellEnd"/>
      <w:r>
        <w:t xml:space="preserve">), </w:t>
      </w:r>
      <w:r w:rsidR="009947FF">
        <w:t xml:space="preserve">Child Care and Development Fund </w:t>
      </w:r>
      <w:r w:rsidR="007B7436">
        <w:t xml:space="preserve">(CCDF) </w:t>
      </w:r>
      <w:r w:rsidR="009947FF">
        <w:t>ACF-696</w:t>
      </w:r>
      <w:r w:rsidR="00753697">
        <w:t>T</w:t>
      </w:r>
      <w:r w:rsidR="009947FF">
        <w:t xml:space="preserve"> Financial Report</w:t>
      </w:r>
      <w:r w:rsidRPr="00D33C64" w:rsidR="00D33C64">
        <w:t xml:space="preserve"> </w:t>
      </w:r>
      <w:r w:rsidR="00D33C64">
        <w:t xml:space="preserve">for </w:t>
      </w:r>
      <w:r w:rsidR="00753697">
        <w:t>Tribal Lead Agencies</w:t>
      </w:r>
      <w:r w:rsidR="009947FF">
        <w:t xml:space="preserve"> </w:t>
      </w:r>
      <w:r>
        <w:t xml:space="preserve">(OMB #0970-0510; </w:t>
      </w:r>
      <w:r>
        <w:rPr>
          <w:rFonts w:eastAsiaTheme="minorHAnsi"/>
          <w:kern w:val="0"/>
        </w:rPr>
        <w:t>Generic Clearance for Financial Reports</w:t>
      </w:r>
      <w:r>
        <w:t>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Pr="0057490F" w:rsidR="0057490F" w:rsidP="0057490F" w:rsidRDefault="00D25822" w14:paraId="021378D4" w14:textId="77777777">
      <w:pPr>
        <w:pStyle w:val="NormalWeb"/>
        <w:spacing w:before="0" w:beforeAutospacing="0" w:after="240" w:afterAutospacing="0"/>
        <w:rPr>
          <w:color w:val="000000"/>
        </w:rPr>
      </w:pPr>
      <w:r w:rsidRPr="0057490F">
        <w:t xml:space="preserve">On </w:t>
      </w:r>
      <w:r w:rsidRPr="0057490F" w:rsidR="0057490F">
        <w:t>March 11, 2021</w:t>
      </w:r>
      <w:r w:rsidRPr="0057490F">
        <w:t xml:space="preserve"> the </w:t>
      </w:r>
      <w:r w:rsidRPr="0057490F" w:rsidR="0057490F">
        <w:rPr>
          <w:color w:val="000000" w:themeColor="text1"/>
        </w:rPr>
        <w:t>American Rescue Plan (ARP) Act of 2021</w:t>
      </w:r>
      <w:r w:rsidRPr="0057490F" w:rsidR="00704B6D">
        <w:t>,</w:t>
      </w:r>
      <w:r w:rsidRPr="0057490F">
        <w:t xml:space="preserve"> </w:t>
      </w:r>
      <w:r w:rsidRPr="0057490F" w:rsidR="0057490F">
        <w:t xml:space="preserve">(Public Law 117-2) </w:t>
      </w:r>
      <w:r w:rsidRPr="0057490F">
        <w:t xml:space="preserve">was signed into law.  </w:t>
      </w:r>
      <w:r w:rsidRPr="0057490F" w:rsidR="0057490F">
        <w:rPr>
          <w:color w:val="000000"/>
        </w:rPr>
        <w:t xml:space="preserve">The ARP Act appropriated funding for </w:t>
      </w:r>
      <w:proofErr w:type="gramStart"/>
      <w:r w:rsidRPr="0057490F" w:rsidR="0057490F">
        <w:rPr>
          <w:color w:val="000000"/>
        </w:rPr>
        <w:t>child care</w:t>
      </w:r>
      <w:proofErr w:type="gramEnd"/>
      <w:r w:rsidRPr="0057490F" w:rsidR="0057490F">
        <w:rPr>
          <w:color w:val="000000"/>
        </w:rPr>
        <w:t xml:space="preserve"> through three funding streams. These include:</w:t>
      </w:r>
    </w:p>
    <w:p w:rsidRPr="0057490F" w:rsidR="0057490F" w:rsidP="0057490F" w:rsidRDefault="0057490F" w14:paraId="400F1895" w14:textId="7777777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>Section 2201. $14,990,000,000 for CCDF Supplemental Discretionary Funds, available until September 30, 2024.</w:t>
      </w:r>
    </w:p>
    <w:p w:rsidRPr="0057490F" w:rsidR="0057490F" w:rsidP="0057490F" w:rsidRDefault="0057490F" w14:paraId="1E2EF57C" w14:textId="7777777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 xml:space="preserve">Section 2202. $23,975,000,000 for </w:t>
      </w:r>
      <w:proofErr w:type="gramStart"/>
      <w:r w:rsidRPr="0057490F">
        <w:rPr>
          <w:rFonts w:eastAsia="Times New Roman"/>
          <w:color w:val="000000"/>
          <w:kern w:val="0"/>
        </w:rPr>
        <w:t>child care</w:t>
      </w:r>
      <w:proofErr w:type="gramEnd"/>
      <w:r w:rsidRPr="0057490F">
        <w:rPr>
          <w:rFonts w:eastAsia="Times New Roman"/>
          <w:color w:val="000000"/>
          <w:kern w:val="0"/>
        </w:rPr>
        <w:t xml:space="preserve"> stabilization grants, available until September 30, 2023.</w:t>
      </w:r>
    </w:p>
    <w:p w:rsidRPr="0057490F" w:rsidR="0057490F" w:rsidP="0057490F" w:rsidRDefault="0057490F" w14:paraId="0A8C4900" w14:textId="0FE5561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>Section 9801. $3,550,000,000 in Mandatory and Matching funding for CCDF, a</w:t>
      </w:r>
      <w:r w:rsidR="00A5706F">
        <w:rPr>
          <w:rFonts w:eastAsia="Times New Roman"/>
          <w:color w:val="000000"/>
          <w:kern w:val="0"/>
        </w:rPr>
        <w:t>n increase to the existing,</w:t>
      </w:r>
      <w:r w:rsidRPr="0057490F">
        <w:rPr>
          <w:rFonts w:eastAsia="Times New Roman"/>
          <w:color w:val="000000"/>
          <w:kern w:val="0"/>
        </w:rPr>
        <w:t xml:space="preserve"> permanent annual appropriation.</w:t>
      </w:r>
    </w:p>
    <w:p w:rsidR="0022114A" w:rsidP="0005680D" w:rsidRDefault="0022114A" w14:paraId="32D1C6C9" w14:textId="37460675"/>
    <w:p w:rsidR="0022114A" w:rsidP="0005680D" w:rsidRDefault="0022114A" w14:paraId="147280FC" w14:textId="7BC276F4">
      <w:r>
        <w:t>The ACF-</w:t>
      </w:r>
      <w:r w:rsidRPr="00EA1677">
        <w:t>696</w:t>
      </w:r>
      <w:r w:rsidR="00E86DAD">
        <w:t>T</w:t>
      </w:r>
      <w:r w:rsidRPr="00EA1677">
        <w:t xml:space="preserve"> is currently approved under OMB Control Number 0970-0</w:t>
      </w:r>
      <w:r w:rsidR="00A450DA">
        <w:t>510</w:t>
      </w:r>
      <w:r w:rsidRPr="00EA1677">
        <w:t xml:space="preserve"> through </w:t>
      </w:r>
      <w:r w:rsidR="00E86DAD">
        <w:t xml:space="preserve">June </w:t>
      </w:r>
      <w:r>
        <w:t>3</w:t>
      </w:r>
      <w:r w:rsidR="00E86DAD">
        <w:t>0</w:t>
      </w:r>
      <w:r>
        <w:t>, 202</w:t>
      </w:r>
      <w:r w:rsidR="0057490F">
        <w:t>4</w:t>
      </w:r>
      <w:r w:rsidR="00AA4B24">
        <w:t>.</w:t>
      </w:r>
      <w:r w:rsidR="0057490F">
        <w:t xml:space="preserve">  </w:t>
      </w:r>
      <w:proofErr w:type="gramStart"/>
      <w:r>
        <w:t>At this time</w:t>
      </w:r>
      <w:proofErr w:type="gramEnd"/>
      <w:r>
        <w:t>,</w:t>
      </w:r>
      <w:r w:rsidR="004B209E">
        <w:t xml:space="preserve"> ACF is seeking approval for </w:t>
      </w:r>
      <w:proofErr w:type="spellStart"/>
      <w:r w:rsidR="00D01E2F">
        <w:t>N</w:t>
      </w:r>
      <w:r w:rsidR="004B209E">
        <w:t>o</w:t>
      </w:r>
      <w:r w:rsidR="00D01E2F">
        <w:t>nS</w:t>
      </w:r>
      <w:r w:rsidR="004B209E">
        <w:t>ubstanive</w:t>
      </w:r>
      <w:proofErr w:type="spellEnd"/>
      <w:r w:rsidR="004B209E">
        <w:t xml:space="preserve"> changes to the form and form completion instructions.</w:t>
      </w:r>
    </w:p>
    <w:p w:rsidR="0022114A" w:rsidP="0005680D" w:rsidRDefault="0022114A" w14:paraId="03506FE4" w14:textId="3FE13C78"/>
    <w:p w:rsidR="0022114A" w:rsidP="0022114A" w:rsidRDefault="0022114A" w14:paraId="3D3891D4" w14:textId="6E5A58D0">
      <w:pPr>
        <w:pStyle w:val="Header"/>
        <w:tabs>
          <w:tab w:val="clear" w:pos="4320"/>
          <w:tab w:val="clear" w:pos="8640"/>
        </w:tabs>
      </w:pPr>
      <w:r>
        <w:t xml:space="preserve">Currently, </w:t>
      </w:r>
      <w:r w:rsidRPr="00730F65" w:rsidR="002E779F">
        <w:t>Tribal CCDF grantees submit annual ACF-696T Financial Reports</w:t>
      </w:r>
      <w:r>
        <w:t xml:space="preserve">.  The frequency will remain the same with additional reporting </w:t>
      </w:r>
      <w:r w:rsidR="00C40018">
        <w:t xml:space="preserve">capabilities for </w:t>
      </w:r>
      <w:r w:rsidR="0033444B">
        <w:rPr>
          <w:color w:val="000000" w:themeColor="text1"/>
        </w:rPr>
        <w:t>ARP Act</w:t>
      </w:r>
      <w:r w:rsidR="00C40018">
        <w:t xml:space="preserve">, since there is no financial reporting mechanism for </w:t>
      </w:r>
      <w:r w:rsidR="001D42C9">
        <w:t xml:space="preserve">the </w:t>
      </w:r>
      <w:r w:rsidR="0033444B">
        <w:rPr>
          <w:color w:val="000000" w:themeColor="text1"/>
        </w:rPr>
        <w:t>ARP Act</w:t>
      </w:r>
      <w:r w:rsidR="00C40018">
        <w:t xml:space="preserve"> </w:t>
      </w:r>
      <w:r w:rsidR="001D42C9">
        <w:t xml:space="preserve">supplemental </w:t>
      </w:r>
      <w:r w:rsidR="00726BC6">
        <w:t xml:space="preserve">Discretionary and Stabilization </w:t>
      </w:r>
      <w:r w:rsidR="00C40018">
        <w:t>funds at this time.</w:t>
      </w:r>
    </w:p>
    <w:p w:rsidR="0005680D" w:rsidP="0005680D" w:rsidRDefault="0005680D" w14:paraId="2B14ECA7" w14:textId="58B353EA"/>
    <w:p w:rsidR="0005680D" w:rsidP="00AA4B24" w:rsidRDefault="0005680D" w14:paraId="5CC77B63" w14:textId="515E55D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86BEE" w:rsidP="00AC721E" w:rsidRDefault="00F5104B" w14:paraId="7157A97C" w14:textId="4B0DF993">
      <w:pPr>
        <w:pStyle w:val="Header"/>
        <w:tabs>
          <w:tab w:val="clear" w:pos="4320"/>
          <w:tab w:val="clear" w:pos="8640"/>
        </w:tabs>
      </w:pPr>
      <w:bookmarkStart w:name="_Hlk64405785" w:id="0"/>
      <w:r>
        <w:t>ACF proposes the following u</w:t>
      </w:r>
      <w:r w:rsidR="00D25822">
        <w:t>pdates to the current form</w:t>
      </w:r>
      <w:r>
        <w:t xml:space="preserve"> and instructions</w:t>
      </w:r>
      <w:r w:rsidR="00086BEE">
        <w:t xml:space="preserve">: </w:t>
      </w:r>
    </w:p>
    <w:p w:rsidRPr="00726BC6" w:rsidR="00726BC6" w:rsidP="00AA4B24" w:rsidRDefault="00F5104B" w14:paraId="4AECA68B" w14:textId="04F8509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I</w:t>
      </w:r>
      <w:r w:rsidRPr="00EA1677">
        <w:t>nclu</w:t>
      </w:r>
      <w:r>
        <w:t>sion of</w:t>
      </w:r>
      <w:r w:rsidRPr="00EA1677">
        <w:t xml:space="preserve"> </w:t>
      </w:r>
      <w:r w:rsidR="00D25822">
        <w:t xml:space="preserve">reporting on </w:t>
      </w:r>
      <w:r w:rsidR="00726BC6">
        <w:rPr>
          <w:color w:val="000000" w:themeColor="text1"/>
        </w:rPr>
        <w:t>ARP Act</w:t>
      </w:r>
      <w:r w:rsidR="005079C2">
        <w:t xml:space="preserve"> </w:t>
      </w:r>
      <w:r w:rsidR="009F24B0">
        <w:t xml:space="preserve">supplemental </w:t>
      </w:r>
      <w:r w:rsidR="00726BC6">
        <w:t>Discretionary and Stabilization</w:t>
      </w:r>
      <w:r w:rsidR="00B118AC">
        <w:t xml:space="preserve"> </w:t>
      </w:r>
      <w:r w:rsidRPr="00EA1677" w:rsidR="00D25822">
        <w:t>funds</w:t>
      </w:r>
      <w:r w:rsidR="00D25822">
        <w:t xml:space="preserve"> made available by the </w:t>
      </w:r>
      <w:r w:rsidRPr="0057490F" w:rsidR="00086BEE">
        <w:rPr>
          <w:color w:val="000000" w:themeColor="text1"/>
        </w:rPr>
        <w:t>ARP Act of 2021</w:t>
      </w:r>
      <w:r w:rsidRPr="0057490F" w:rsidR="00086BEE">
        <w:t>, Public Law 117-2</w:t>
      </w:r>
      <w:r>
        <w:rPr>
          <w:color w:val="19150F"/>
        </w:rPr>
        <w:t>. T</w:t>
      </w:r>
      <w:r w:rsidR="0000573F">
        <w:rPr>
          <w:color w:val="19150F"/>
        </w:rPr>
        <w:t>his includes adding additional reporting column</w:t>
      </w:r>
      <w:r w:rsidR="00726BC6">
        <w:rPr>
          <w:color w:val="19150F"/>
        </w:rPr>
        <w:t xml:space="preserve">s on </w:t>
      </w:r>
      <w:r w:rsidR="0000573F">
        <w:rPr>
          <w:color w:val="19150F"/>
        </w:rPr>
        <w:t>the ACF-696</w:t>
      </w:r>
      <w:r w:rsidR="00F4735B">
        <w:rPr>
          <w:color w:val="19150F"/>
        </w:rPr>
        <w:t>T</w:t>
      </w:r>
      <w:r w:rsidR="00726BC6">
        <w:rPr>
          <w:color w:val="19150F"/>
        </w:rPr>
        <w:t xml:space="preserve"> for ARP Act Discretionary and </w:t>
      </w:r>
      <w:r w:rsidR="00726BC6">
        <w:rPr>
          <w:color w:val="19150F"/>
        </w:rPr>
        <w:lastRenderedPageBreak/>
        <w:t>Stabilization Funds.</w:t>
      </w:r>
    </w:p>
    <w:p w:rsidRPr="00AA4B24" w:rsidR="00F5104B" w:rsidP="00AA4B24" w:rsidRDefault="00726BC6" w14:paraId="7B0B2E8D" w14:textId="3ED8DA6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rPr>
          <w:color w:val="19150F"/>
        </w:rPr>
        <w:t xml:space="preserve">Addition of </w:t>
      </w:r>
      <w:r w:rsidR="0000573F">
        <w:rPr>
          <w:color w:val="19150F"/>
        </w:rPr>
        <w:t>cost categories</w:t>
      </w:r>
      <w:r>
        <w:rPr>
          <w:color w:val="19150F"/>
        </w:rPr>
        <w:t xml:space="preserve">, </w:t>
      </w:r>
      <w:r w:rsidR="00086BEE">
        <w:rPr>
          <w:color w:val="19150F"/>
        </w:rPr>
        <w:t>‘</w:t>
      </w:r>
      <w:r>
        <w:rPr>
          <w:color w:val="19150F"/>
        </w:rPr>
        <w:t>ARP Act Stabilization Subgrants to Providers</w:t>
      </w:r>
      <w:r w:rsidR="00086BEE">
        <w:rPr>
          <w:color w:val="19150F"/>
        </w:rPr>
        <w:t>’</w:t>
      </w:r>
      <w:r>
        <w:rPr>
          <w:color w:val="19150F"/>
        </w:rPr>
        <w:t xml:space="preserve"> and </w:t>
      </w:r>
      <w:r w:rsidR="00086BEE">
        <w:rPr>
          <w:color w:val="19150F"/>
        </w:rPr>
        <w:t>‘</w:t>
      </w:r>
      <w:r>
        <w:rPr>
          <w:color w:val="19150F"/>
        </w:rPr>
        <w:t>ARP Act Stabilization Set Aside (Admin &amp;TA)</w:t>
      </w:r>
      <w:r w:rsidR="00086BEE">
        <w:rPr>
          <w:color w:val="19150F"/>
        </w:rPr>
        <w:t>’</w:t>
      </w:r>
      <w:r>
        <w:rPr>
          <w:color w:val="19150F"/>
        </w:rPr>
        <w:t xml:space="preserve"> to capture the allowable uses of ARP Act Stabilization funds.  </w:t>
      </w:r>
    </w:p>
    <w:p w:rsidR="00F5104B" w:rsidP="00AA4B24" w:rsidRDefault="00F5104B" w14:paraId="61F39B0A" w14:textId="5074C79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Addition of </w:t>
      </w:r>
      <w:r w:rsidR="004510F7">
        <w:t xml:space="preserve">descriptive language in the form completion instructions concerning requirements and allowable uses of </w:t>
      </w:r>
      <w:r w:rsidR="00984561">
        <w:t xml:space="preserve">all three funding streams of </w:t>
      </w:r>
      <w:r w:rsidR="00665ABC">
        <w:t>ARP Act funds.</w:t>
      </w:r>
      <w:r w:rsidR="0000573F">
        <w:t xml:space="preserve"> </w:t>
      </w:r>
    </w:p>
    <w:p w:rsidR="00AC721E" w:rsidP="00AA4B24" w:rsidRDefault="00F5104B" w14:paraId="2CD3DB75" w14:textId="0214387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M</w:t>
      </w:r>
      <w:r w:rsidR="00AC721E">
        <w:t xml:space="preserve">inor </w:t>
      </w:r>
      <w:r w:rsidR="00D25822">
        <w:t>updates and revisions t</w:t>
      </w:r>
      <w:r w:rsidR="00AC721E">
        <w:t xml:space="preserve">o the </w:t>
      </w:r>
      <w:r w:rsidR="0013536C">
        <w:t xml:space="preserve">form completion </w:t>
      </w:r>
      <w:r w:rsidR="00AC721E">
        <w:t xml:space="preserve">instructions necessary to improve clarity in areas where the grantee population has provided feedback.  </w:t>
      </w:r>
    </w:p>
    <w:bookmarkEnd w:id="0"/>
    <w:p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AC721E" w:rsidR="00AC721E" w:rsidP="00AC721E" w:rsidRDefault="0000573F" w14:paraId="40D348CF" w14:textId="1ADBA02C">
      <w:pPr>
        <w:pStyle w:val="Header"/>
        <w:tabs>
          <w:tab w:val="clear" w:pos="4320"/>
          <w:tab w:val="clear" w:pos="8640"/>
        </w:tabs>
      </w:pPr>
      <w:r>
        <w:t>We consider the above</w:t>
      </w:r>
      <w:r w:rsidR="00AC721E">
        <w:t xml:space="preserve"> changes to be</w:t>
      </w:r>
      <w:r w:rsidR="00165C21">
        <w:t xml:space="preserve"> </w:t>
      </w:r>
      <w:proofErr w:type="spellStart"/>
      <w:r w:rsidR="00D01E2F">
        <w:t>N</w:t>
      </w:r>
      <w:r>
        <w:t>on</w:t>
      </w:r>
      <w:r w:rsidR="00D01E2F">
        <w:t>S</w:t>
      </w:r>
      <w:r>
        <w:t>ubstantive</w:t>
      </w:r>
      <w:proofErr w:type="spellEnd"/>
      <w:r w:rsidR="00AC721E">
        <w:t xml:space="preserve"> in nature </w:t>
      </w:r>
      <w:r w:rsidR="00732186">
        <w:t xml:space="preserve">while providing </w:t>
      </w:r>
      <w:r w:rsidR="00AC721E">
        <w:t xml:space="preserve">improved </w:t>
      </w:r>
      <w:r w:rsidRPr="005A427C" w:rsidR="00AC721E">
        <w:t xml:space="preserve">simplicity </w:t>
      </w:r>
      <w:r w:rsidRPr="005A427C" w:rsidR="00732186">
        <w:t xml:space="preserve">and clarity </w:t>
      </w:r>
      <w:r w:rsidRPr="005A427C" w:rsidR="00621726">
        <w:t>for users of the ACF-696</w:t>
      </w:r>
      <w:r w:rsidR="00CE0890">
        <w:t>T</w:t>
      </w:r>
      <w:r w:rsidRPr="005A427C" w:rsidR="00AC721E">
        <w:t>.</w:t>
      </w:r>
      <w:r w:rsidRPr="005A427C" w:rsidR="00F5104B">
        <w:t xml:space="preserve"> </w:t>
      </w:r>
      <w:r w:rsidRPr="005A427C" w:rsidR="0038079C">
        <w:t>The</w:t>
      </w:r>
      <w:r w:rsidRPr="005A427C" w:rsidR="00F5104B">
        <w:t xml:space="preserve"> estimated average burden per response </w:t>
      </w:r>
      <w:r w:rsidRPr="005A427C" w:rsidR="0038079C">
        <w:t xml:space="preserve">will </w:t>
      </w:r>
      <w:r w:rsidRPr="00AA2081" w:rsidR="0038079C">
        <w:t xml:space="preserve">remain at </w:t>
      </w:r>
      <w:r w:rsidR="008A49AB">
        <w:t>7</w:t>
      </w:r>
      <w:r w:rsidRPr="00AA2081" w:rsidR="00EB08A7">
        <w:t xml:space="preserve"> </w:t>
      </w:r>
      <w:r w:rsidRPr="00AA2081" w:rsidR="00F5104B">
        <w:t>hours.</w:t>
      </w:r>
      <w:r w:rsidR="00F5104B">
        <w:t xml:space="preserve"> </w:t>
      </w:r>
    </w:p>
    <w:p w:rsidRPr="0005680D" w:rsidR="0005680D" w:rsidP="0005680D" w:rsidRDefault="0005680D" w14:paraId="76859545" w14:textId="77777777"/>
    <w:p w:rsidR="0005680D" w:rsidP="00AA4B24" w:rsidRDefault="0005680D" w14:paraId="7DBC6097" w14:textId="75A27D09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509EA" w:rsidP="00E509EA" w:rsidRDefault="0039178F" w14:paraId="7788A03D" w14:textId="597028A9">
      <w:pPr>
        <w:pStyle w:val="Header"/>
        <w:tabs>
          <w:tab w:val="left" w:pos="720"/>
        </w:tabs>
      </w:pPr>
      <w:r>
        <w:t xml:space="preserve">The next </w:t>
      </w:r>
      <w:r w:rsidR="009502B5">
        <w:t>ACF-696</w:t>
      </w:r>
      <w:r w:rsidR="00CE0890">
        <w:t>T</w:t>
      </w:r>
      <w:r w:rsidR="009502B5">
        <w:t xml:space="preserve"> Financial Report,</w:t>
      </w:r>
      <w:r>
        <w:t xml:space="preserve"> quarter-end </w:t>
      </w:r>
      <w:r w:rsidR="00665ABC">
        <w:t>9/30</w:t>
      </w:r>
      <w:r>
        <w:t>/2</w:t>
      </w:r>
      <w:r w:rsidR="009F24B0">
        <w:t>1</w:t>
      </w:r>
      <w:r>
        <w:t>, has a due date of</w:t>
      </w:r>
      <w:r w:rsidR="00665ABC">
        <w:t xml:space="preserve"> </w:t>
      </w:r>
      <w:r w:rsidR="00CE0890">
        <w:t>Decem</w:t>
      </w:r>
      <w:r w:rsidR="00665ABC">
        <w:t>ber</w:t>
      </w:r>
      <w:r w:rsidR="009F24B0">
        <w:t xml:space="preserve"> </w:t>
      </w:r>
      <w:r w:rsidR="00CE0890">
        <w:t>29</w:t>
      </w:r>
      <w:r>
        <w:t>, 202</w:t>
      </w:r>
      <w:r w:rsidR="009F24B0">
        <w:t>1</w:t>
      </w:r>
      <w:r w:rsidR="009502B5">
        <w:t xml:space="preserve">.  Since </w:t>
      </w:r>
      <w:r w:rsidR="005319C0">
        <w:t xml:space="preserve">ARP </w:t>
      </w:r>
      <w:r w:rsidR="009502B5">
        <w:t xml:space="preserve">Act funds were awarded during the </w:t>
      </w:r>
      <w:r w:rsidR="005319C0">
        <w:t>current federal fiscal year (FFY)</w:t>
      </w:r>
      <w:r w:rsidR="009502B5">
        <w:t xml:space="preserve">, it is important that grant recipients have a mechanism to report </w:t>
      </w:r>
      <w:r w:rsidR="005319C0">
        <w:rPr>
          <w:color w:val="000000" w:themeColor="text1"/>
        </w:rPr>
        <w:t>ARP Act</w:t>
      </w:r>
      <w:r w:rsidR="009502B5">
        <w:t xml:space="preserve"> expenditures</w:t>
      </w:r>
      <w:r w:rsidR="005319C0">
        <w:t xml:space="preserve"> on the quarter-ending 9/30/21 report, so that ACF can monitor grant obligations and liquidations made during the FFY</w:t>
      </w:r>
      <w:r w:rsidR="009502B5">
        <w:t xml:space="preserve">.  </w:t>
      </w:r>
      <w:r w:rsidR="00E509EA">
        <w:t xml:space="preserve">Further, it takes a significant amount of staff hours to program updates to financial reporting forms in ACF’s grant reporting system.  Therefore, a prompt approval is desired to ensure timely reporting can be achieved by the </w:t>
      </w:r>
      <w:r w:rsidR="00CE0890">
        <w:t>tribal</w:t>
      </w:r>
      <w:r w:rsidR="00E509EA">
        <w:t xml:space="preserve"> CCDF grantee population. </w:t>
      </w:r>
    </w:p>
    <w:p w:rsidR="0039178F" w:rsidP="001A6E80" w:rsidRDefault="0039178F" w14:paraId="5657844C" w14:textId="61CFAF65">
      <w:pPr>
        <w:pStyle w:val="Header"/>
        <w:tabs>
          <w:tab w:val="clear" w:pos="4320"/>
          <w:tab w:val="clear" w:pos="8640"/>
        </w:tabs>
      </w:pPr>
    </w:p>
    <w:p w:rsidRPr="0005680D" w:rsidR="001A6E80" w:rsidP="0005680D" w:rsidRDefault="001A6E80" w14:paraId="75A3C145" w14:textId="77777777">
      <w:pPr>
        <w:rPr>
          <w:b/>
          <w:i/>
        </w:rPr>
      </w:pPr>
    </w:p>
    <w:sectPr w:rsidRPr="0005680D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0A9E"/>
    <w:multiLevelType w:val="multilevel"/>
    <w:tmpl w:val="0E5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67E"/>
    <w:multiLevelType w:val="hybridMultilevel"/>
    <w:tmpl w:val="0EAC2312"/>
    <w:lvl w:ilvl="0" w:tplc="D7E89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53C"/>
    <w:multiLevelType w:val="hybridMultilevel"/>
    <w:tmpl w:val="A65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573F"/>
    <w:rsid w:val="0005680D"/>
    <w:rsid w:val="0006747F"/>
    <w:rsid w:val="00086BEE"/>
    <w:rsid w:val="000D204D"/>
    <w:rsid w:val="00116024"/>
    <w:rsid w:val="0013536C"/>
    <w:rsid w:val="00165C21"/>
    <w:rsid w:val="001A6E80"/>
    <w:rsid w:val="001C3632"/>
    <w:rsid w:val="001D42C9"/>
    <w:rsid w:val="001D5E56"/>
    <w:rsid w:val="001E122D"/>
    <w:rsid w:val="00201D4A"/>
    <w:rsid w:val="0022114A"/>
    <w:rsid w:val="002849D2"/>
    <w:rsid w:val="00284B5B"/>
    <w:rsid w:val="002B107F"/>
    <w:rsid w:val="002E779F"/>
    <w:rsid w:val="0033444B"/>
    <w:rsid w:val="0036121B"/>
    <w:rsid w:val="0038079C"/>
    <w:rsid w:val="0039178F"/>
    <w:rsid w:val="00416E1B"/>
    <w:rsid w:val="004510F7"/>
    <w:rsid w:val="004B209E"/>
    <w:rsid w:val="005079C2"/>
    <w:rsid w:val="005319C0"/>
    <w:rsid w:val="00532108"/>
    <w:rsid w:val="00543B1A"/>
    <w:rsid w:val="0057490F"/>
    <w:rsid w:val="00594790"/>
    <w:rsid w:val="005A427C"/>
    <w:rsid w:val="005C18F7"/>
    <w:rsid w:val="00621726"/>
    <w:rsid w:val="00654B39"/>
    <w:rsid w:val="00665ABC"/>
    <w:rsid w:val="00704B6D"/>
    <w:rsid w:val="00726BC6"/>
    <w:rsid w:val="00732186"/>
    <w:rsid w:val="00753697"/>
    <w:rsid w:val="007A2168"/>
    <w:rsid w:val="007B7436"/>
    <w:rsid w:val="00821316"/>
    <w:rsid w:val="00870CEC"/>
    <w:rsid w:val="008A49AB"/>
    <w:rsid w:val="009502B5"/>
    <w:rsid w:val="009542C3"/>
    <w:rsid w:val="00984561"/>
    <w:rsid w:val="009947FF"/>
    <w:rsid w:val="00995018"/>
    <w:rsid w:val="009B69A4"/>
    <w:rsid w:val="009F24B0"/>
    <w:rsid w:val="00A44387"/>
    <w:rsid w:val="00A450DA"/>
    <w:rsid w:val="00A5706F"/>
    <w:rsid w:val="00A76779"/>
    <w:rsid w:val="00AA2081"/>
    <w:rsid w:val="00AA4B24"/>
    <w:rsid w:val="00AB290C"/>
    <w:rsid w:val="00AC0E8D"/>
    <w:rsid w:val="00AC721E"/>
    <w:rsid w:val="00B118AC"/>
    <w:rsid w:val="00B16A76"/>
    <w:rsid w:val="00B327C1"/>
    <w:rsid w:val="00B36D39"/>
    <w:rsid w:val="00BB7872"/>
    <w:rsid w:val="00C40018"/>
    <w:rsid w:val="00C80F68"/>
    <w:rsid w:val="00CE0890"/>
    <w:rsid w:val="00D01E2F"/>
    <w:rsid w:val="00D234B1"/>
    <w:rsid w:val="00D25822"/>
    <w:rsid w:val="00D33C64"/>
    <w:rsid w:val="00D64B38"/>
    <w:rsid w:val="00DB18E1"/>
    <w:rsid w:val="00DE0F6E"/>
    <w:rsid w:val="00DE2323"/>
    <w:rsid w:val="00E4780D"/>
    <w:rsid w:val="00E509EA"/>
    <w:rsid w:val="00E525D4"/>
    <w:rsid w:val="00E84EE7"/>
    <w:rsid w:val="00E86DAD"/>
    <w:rsid w:val="00EB08A7"/>
    <w:rsid w:val="00EC4B5B"/>
    <w:rsid w:val="00F23C89"/>
    <w:rsid w:val="00F258CC"/>
    <w:rsid w:val="00F4735B"/>
    <w:rsid w:val="00F5104B"/>
    <w:rsid w:val="00F85463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49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Christopher</cp:lastModifiedBy>
  <cp:revision>14</cp:revision>
  <dcterms:created xsi:type="dcterms:W3CDTF">2021-08-03T13:34:00Z</dcterms:created>
  <dcterms:modified xsi:type="dcterms:W3CDTF">2021-09-02T20:08:00Z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