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647DD" w:rsidP="50D59954" w14:paraId="45AD8E63" w14:textId="77777777">
      <w:pPr>
        <w:spacing w:line="257" w:lineRule="auto"/>
        <w:rPr>
          <w:rFonts w:ascii="Calibri" w:eastAsia="Calibri" w:hAnsi="Calibri" w:cs="Calibri"/>
        </w:rPr>
      </w:pPr>
      <w:r>
        <w:rPr>
          <w:noProof/>
        </w:rPr>
        <mc:AlternateContent>
          <mc:Choice Requires="wpg">
            <w:drawing>
              <wp:inline distT="0" distB="0" distL="0" distR="0">
                <wp:extent cx="5943600" cy="1143666"/>
                <wp:effectExtent l="0" t="0" r="0" b="0"/>
                <wp:docPr id="4"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143666"/>
                          <a:chOff x="0" y="0"/>
                          <a:chExt cx="6534150" cy="1257300"/>
                        </a:xfrm>
                      </wpg:grpSpPr>
                      <pic:pic xmlns:pic="http://schemas.openxmlformats.org/drawingml/2006/picture">
                        <pic:nvPicPr>
                          <pic:cNvPr id="5" name="Picture 2"/>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5029200" cy="1257300"/>
                          </a:xfrm>
                          <a:prstGeom prst="rect">
                            <a:avLst/>
                          </a:prstGeom>
                        </pic:spPr>
                      </pic:pic>
                      <wps:wsp xmlns:wps="http://schemas.microsoft.com/office/word/2010/wordprocessingShape">
                        <wps:cNvPr id="6" name="Text Box 2"/>
                        <wps:cNvSpPr txBox="1">
                          <a:spLocks noChangeArrowheads="1"/>
                        </wps:cNvSpPr>
                        <wps:spPr bwMode="auto">
                          <a:xfrm>
                            <a:off x="1600200" y="1009650"/>
                            <a:ext cx="4933950" cy="228600"/>
                          </a:xfrm>
                          <a:prstGeom prst="rect">
                            <a:avLst/>
                          </a:prstGeom>
                          <a:noFill/>
                          <a:ln w="9525">
                            <a:noFill/>
                            <a:miter lim="800000"/>
                            <a:headEnd/>
                            <a:tailEnd/>
                          </a:ln>
                        </wps:spPr>
                        <wps:txbx>
                          <w:txbxContent>
                            <w:p w:rsidR="00B647DD" w:rsidP="00B647DD" w14:textId="77777777">
                              <w:pPr>
                                <w:pStyle w:val="NormalWeb"/>
                                <w:spacing w:before="0" w:beforeAutospacing="0" w:after="120" w:afterAutospacing="0"/>
                                <w:textAlignment w:val="baseline"/>
                              </w:pPr>
                              <w:r>
                                <w:rPr>
                                  <w:rFonts w:ascii="Arial" w:hAnsi="Arial" w:cs="Arial"/>
                                  <w:color w:val="264A64"/>
                                  <w:kern w:val="24"/>
                                  <w:sz w:val="18"/>
                                  <w:szCs w:val="18"/>
                                </w:rPr>
                                <w:t>330 C Street, S.W.,</w:t>
                              </w:r>
                              <w:r w:rsidRPr="00227CF1">
                                <w:rPr>
                                  <w:rFonts w:ascii="Arial" w:hAnsi="Arial" w:cs="Arial"/>
                                  <w:color w:val="264A64"/>
                                  <w:kern w:val="24"/>
                                  <w:sz w:val="18"/>
                                  <w:szCs w:val="18"/>
                                </w:rPr>
                                <w:t xml:space="preserve"> </w:t>
                              </w:r>
                              <w:r>
                                <w:rPr>
                                  <w:rFonts w:ascii="Arial" w:hAnsi="Arial" w:cs="Arial"/>
                                  <w:color w:val="264A64"/>
                                  <w:kern w:val="24"/>
                                  <w:sz w:val="18"/>
                                  <w:szCs w:val="18"/>
                                </w:rPr>
                                <w:t xml:space="preserve">Washington DC 20201 | </w:t>
                              </w:r>
                              <w:r w:rsidRPr="00227CF1">
                                <w:rPr>
                                  <w:rFonts w:ascii="Arial" w:hAnsi="Arial" w:cs="Arial"/>
                                  <w:color w:val="264A64"/>
                                  <w:kern w:val="24"/>
                                  <w:sz w:val="18"/>
                                  <w:szCs w:val="18"/>
                                </w:rPr>
                                <w:t>www.acf.hhs.gov</w:t>
                              </w:r>
                            </w:p>
                          </w:txbxContent>
                        </wps:txbx>
                        <wps:bodyPr vert="horz" wrap="square" lIns="0" tIns="0" rIns="0" bIns="0" numCol="1" anchor="t" anchorCtr="0" compatLnSpc="1">
                          <a:prstTxWarp prst="textNoShape">
                            <a:avLst/>
                          </a:prstTxWarp>
                        </wps:bodyPr>
                      </wps:wsp>
                    </wpg:wgp>
                  </a:graphicData>
                </a:graphic>
              </wp:inline>
            </w:drawing>
          </mc:Choice>
          <mc:Fallback>
            <w:pict>
              <v:group id="Group 6" o:spid="_x0000_i1025" style="width:468pt;height:90.05pt;mso-position-horizontal-relative:char;mso-position-vertical-relative:line" coordsize="65341,12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width:50292;height:12573;mso-wrap-style:square;position:absolute;visibility:visible">
                  <v:imagedata r:id="rId7" o:title=""/>
                </v:shape>
                <v:shapetype id="_x0000_t202" coordsize="21600,21600" o:spt="202" path="m,l,21600r21600,l21600,xe">
                  <v:stroke joinstyle="miter"/>
                  <v:path gradientshapeok="t" o:connecttype="rect"/>
                </v:shapetype>
                <v:shape id="Text Box 2" o:spid="_x0000_s1027" type="#_x0000_t202" style="width:49339;height:2286;left:16002;mso-wrap-style:square;position:absolute;top:10096;visibility:visible;v-text-anchor:top" filled="f" stroked="f">
                  <v:textbox inset="0,0,0,0">
                    <w:txbxContent>
                      <w:p w:rsidR="00B647DD" w:rsidP="00B647DD" w14:paraId="77A22330" w14:textId="77777777">
                        <w:pPr>
                          <w:pStyle w:val="NormalWeb"/>
                          <w:spacing w:before="0" w:beforeAutospacing="0" w:after="120" w:afterAutospacing="0"/>
                          <w:textAlignment w:val="baseline"/>
                        </w:pPr>
                        <w:r>
                          <w:rPr>
                            <w:rFonts w:ascii="Arial" w:hAnsi="Arial" w:cs="Arial"/>
                            <w:color w:val="264A64"/>
                            <w:kern w:val="24"/>
                            <w:sz w:val="18"/>
                            <w:szCs w:val="18"/>
                          </w:rPr>
                          <w:t>330 C Street, S.W.,</w:t>
                        </w:r>
                        <w:r w:rsidRPr="00227CF1">
                          <w:rPr>
                            <w:rFonts w:ascii="Arial" w:hAnsi="Arial" w:cs="Arial"/>
                            <w:color w:val="264A64"/>
                            <w:kern w:val="24"/>
                            <w:sz w:val="18"/>
                            <w:szCs w:val="18"/>
                          </w:rPr>
                          <w:t xml:space="preserve"> </w:t>
                        </w:r>
                        <w:r>
                          <w:rPr>
                            <w:rFonts w:ascii="Arial" w:hAnsi="Arial" w:cs="Arial"/>
                            <w:color w:val="264A64"/>
                            <w:kern w:val="24"/>
                            <w:sz w:val="18"/>
                            <w:szCs w:val="18"/>
                          </w:rPr>
                          <w:t xml:space="preserve">Washington DC 20201 | </w:t>
                        </w:r>
                        <w:r w:rsidRPr="00227CF1">
                          <w:rPr>
                            <w:rFonts w:ascii="Arial" w:hAnsi="Arial" w:cs="Arial"/>
                            <w:color w:val="264A64"/>
                            <w:kern w:val="24"/>
                            <w:sz w:val="18"/>
                            <w:szCs w:val="18"/>
                          </w:rPr>
                          <w:t>www.acf.hhs.gov</w:t>
                        </w:r>
                      </w:p>
                    </w:txbxContent>
                  </v:textbox>
                </v:shape>
                <w10:wrap type="none"/>
                <w10:anchorlock/>
              </v:group>
            </w:pict>
          </mc:Fallback>
        </mc:AlternateContent>
      </w:r>
    </w:p>
    <w:p w:rsidR="001C49B8" w:rsidP="006D157F" w14:paraId="7D8F0E2A" w14:textId="52A9584E">
      <w:pPr>
        <w:spacing w:line="257" w:lineRule="auto"/>
        <w:ind w:left="720" w:hanging="720"/>
      </w:pPr>
      <w:r w:rsidRPr="50D59954">
        <w:rPr>
          <w:rFonts w:ascii="Calibri" w:eastAsia="Calibri" w:hAnsi="Calibri" w:cs="Calibri"/>
        </w:rPr>
        <w:t>To:</w:t>
      </w:r>
      <w:r w:rsidR="00AF0596">
        <w:tab/>
      </w:r>
      <w:r w:rsidRPr="50D59954">
        <w:rPr>
          <w:rFonts w:ascii="Calibri" w:eastAsia="Calibri" w:hAnsi="Calibri" w:cs="Calibri"/>
        </w:rPr>
        <w:t>State and Territory Child Care Licensing Administrators, Child Care Licensing Staff, and License</w:t>
      </w:r>
      <w:r w:rsidR="004B56CF">
        <w:rPr>
          <w:rFonts w:ascii="Calibri" w:eastAsia="Calibri" w:hAnsi="Calibri" w:cs="Calibri"/>
        </w:rPr>
        <w:t>d</w:t>
      </w:r>
      <w:r w:rsidRPr="50D59954">
        <w:rPr>
          <w:rFonts w:ascii="Calibri" w:eastAsia="Calibri" w:hAnsi="Calibri" w:cs="Calibri"/>
        </w:rPr>
        <w:t xml:space="preserve"> </w:t>
      </w:r>
      <w:r w:rsidR="00ED7372">
        <w:rPr>
          <w:rFonts w:ascii="Calibri" w:eastAsia="Calibri" w:hAnsi="Calibri" w:cs="Calibri"/>
        </w:rPr>
        <w:t xml:space="preserve">and License-Exempt </w:t>
      </w:r>
      <w:r w:rsidR="004B56CF">
        <w:rPr>
          <w:rFonts w:ascii="Calibri" w:eastAsia="Calibri" w:hAnsi="Calibri" w:cs="Calibri"/>
        </w:rPr>
        <w:t xml:space="preserve">Child Care </w:t>
      </w:r>
      <w:r w:rsidRPr="50D59954">
        <w:rPr>
          <w:rFonts w:ascii="Calibri" w:eastAsia="Calibri" w:hAnsi="Calibri" w:cs="Calibri"/>
        </w:rPr>
        <w:t>Pro</w:t>
      </w:r>
      <w:r w:rsidR="00C575D1">
        <w:rPr>
          <w:rFonts w:ascii="Calibri" w:eastAsia="Calibri" w:hAnsi="Calibri" w:cs="Calibri"/>
        </w:rPr>
        <w:t xml:space="preserve">viders </w:t>
      </w:r>
    </w:p>
    <w:p w:rsidR="001C49B8" w:rsidP="002E388B" w14:paraId="3D35A595" w14:textId="0582D4BC">
      <w:pPr>
        <w:ind w:left="720" w:hanging="720"/>
      </w:pPr>
      <w:r w:rsidRPr="50D59954">
        <w:rPr>
          <w:rFonts w:ascii="Calibri" w:eastAsia="Calibri" w:hAnsi="Calibri" w:cs="Calibri"/>
        </w:rPr>
        <w:t>From:</w:t>
      </w:r>
      <w:r w:rsidR="00AF0596">
        <w:tab/>
      </w:r>
      <w:r w:rsidR="00625BF6">
        <w:t>Katie Hamm, Deputy Assistant Secretary for Early Childhood Development</w:t>
      </w:r>
      <w:r w:rsidR="002E388B">
        <w:rPr>
          <w:rFonts w:ascii="Calibri" w:eastAsia="Calibri" w:hAnsi="Calibri" w:cs="Calibri"/>
        </w:rPr>
        <w:t xml:space="preserve">, </w:t>
      </w:r>
      <w:r w:rsidRPr="50D59954">
        <w:rPr>
          <w:rFonts w:ascii="Calibri" w:eastAsia="Calibri" w:hAnsi="Calibri" w:cs="Calibri"/>
        </w:rPr>
        <w:t>Administration for Children and Families, U.S. Department of Health and Human Services</w:t>
      </w:r>
    </w:p>
    <w:p w:rsidR="001C49B8" w:rsidP="50D59954" w14:paraId="20281161" w14:textId="68E20E5D">
      <w:pPr>
        <w:spacing w:line="257" w:lineRule="auto"/>
        <w:ind w:left="720" w:hanging="720"/>
      </w:pPr>
      <w:r w:rsidRPr="50D59954">
        <w:rPr>
          <w:rFonts w:ascii="Calibri" w:eastAsia="Calibri" w:hAnsi="Calibri" w:cs="Calibri"/>
        </w:rPr>
        <w:t>Date:</w:t>
      </w:r>
      <w:r w:rsidR="00AF0596">
        <w:tab/>
      </w:r>
      <w:r w:rsidR="003C435C">
        <w:rPr>
          <w:rFonts w:ascii="Calibri" w:eastAsia="Calibri" w:hAnsi="Calibri" w:cs="Calibri"/>
        </w:rPr>
        <w:t>September 8, 2022</w:t>
      </w:r>
    </w:p>
    <w:p w:rsidR="001C49B8" w:rsidP="50D59954" w14:paraId="28B269C1" w14:textId="5CB08F84">
      <w:pPr>
        <w:spacing w:line="257" w:lineRule="auto"/>
        <w:ind w:left="720" w:hanging="720"/>
      </w:pPr>
      <w:r w:rsidRPr="50D59954">
        <w:rPr>
          <w:rFonts w:ascii="Calibri" w:eastAsia="Calibri" w:hAnsi="Calibri" w:cs="Calibri"/>
        </w:rPr>
        <w:t>Re:</w:t>
      </w:r>
      <w:r w:rsidR="00AF0596">
        <w:tab/>
      </w:r>
      <w:r w:rsidRPr="50D59954">
        <w:rPr>
          <w:rFonts w:ascii="Calibri" w:eastAsia="Calibri" w:hAnsi="Calibri" w:cs="Calibri"/>
        </w:rPr>
        <w:t xml:space="preserve">Support for research </w:t>
      </w:r>
      <w:r w:rsidR="00E245BC">
        <w:rPr>
          <w:rFonts w:ascii="Calibri" w:eastAsia="Calibri" w:hAnsi="Calibri" w:cs="Calibri"/>
        </w:rPr>
        <w:t>project</w:t>
      </w:r>
      <w:r w:rsidRPr="50D59954" w:rsidR="00E245BC">
        <w:rPr>
          <w:rFonts w:ascii="Calibri" w:eastAsia="Calibri" w:hAnsi="Calibri" w:cs="Calibri"/>
        </w:rPr>
        <w:t xml:space="preserve"> </w:t>
      </w:r>
      <w:r w:rsidRPr="50D59954">
        <w:rPr>
          <w:rFonts w:ascii="Calibri" w:eastAsia="Calibri" w:hAnsi="Calibri" w:cs="Calibri"/>
        </w:rPr>
        <w:t>to better understand child care licensing</w:t>
      </w:r>
    </w:p>
    <w:p w:rsidR="001C49B8" w:rsidP="50D59954" w14:paraId="5D1DD940" w14:textId="14A6A1DD">
      <w:pPr>
        <w:spacing w:line="257" w:lineRule="auto"/>
      </w:pPr>
      <w:r w:rsidRPr="53EEAC97">
        <w:rPr>
          <w:rFonts w:ascii="Calibri" w:eastAsia="Calibri" w:hAnsi="Calibri" w:cs="Calibri"/>
        </w:rPr>
        <w:t xml:space="preserve">I am writing to encourage you to take part in </w:t>
      </w:r>
      <w:r w:rsidR="00B97A97">
        <w:rPr>
          <w:rFonts w:ascii="Calibri" w:eastAsia="Calibri" w:hAnsi="Calibri" w:cs="Calibri"/>
        </w:rPr>
        <w:t xml:space="preserve">research </w:t>
      </w:r>
      <w:r w:rsidR="00C55809">
        <w:rPr>
          <w:rFonts w:ascii="Calibri" w:eastAsia="Calibri" w:hAnsi="Calibri" w:cs="Calibri"/>
        </w:rPr>
        <w:t xml:space="preserve">about child care licensing that is </w:t>
      </w:r>
      <w:r w:rsidR="00B97A97">
        <w:rPr>
          <w:rFonts w:ascii="Calibri" w:eastAsia="Calibri" w:hAnsi="Calibri" w:cs="Calibri"/>
        </w:rPr>
        <w:t>funded by the Administration for Children and Families</w:t>
      </w:r>
      <w:r w:rsidRPr="53EEAC97" w:rsidR="00272518">
        <w:rPr>
          <w:rFonts w:ascii="Calibri" w:eastAsia="Calibri" w:hAnsi="Calibri" w:cs="Calibri"/>
        </w:rPr>
        <w:t xml:space="preserve">. </w:t>
      </w:r>
      <w:r w:rsidR="00CA1859">
        <w:rPr>
          <w:rFonts w:ascii="Calibri" w:eastAsia="Calibri" w:hAnsi="Calibri" w:cs="Calibri"/>
        </w:rPr>
        <w:t xml:space="preserve">[For more information, see </w:t>
      </w:r>
      <w:hyperlink r:id="rId8">
        <w:r w:rsidR="00E245BC">
          <w:rPr>
            <w:rStyle w:val="Hyperlink"/>
            <w:rFonts w:ascii="Calibri" w:eastAsia="Calibri" w:hAnsi="Calibri" w:cs="Calibri"/>
            <w:i/>
            <w:iCs/>
          </w:rPr>
          <w:t>T</w:t>
        </w:r>
        <w:r w:rsidRPr="53EEAC97" w:rsidR="00CA1859">
          <w:rPr>
            <w:rStyle w:val="Hyperlink"/>
            <w:rFonts w:ascii="Calibri" w:eastAsia="Calibri" w:hAnsi="Calibri" w:cs="Calibri"/>
            <w:i/>
            <w:iCs/>
          </w:rPr>
          <w:t>he Role of Licensing in Early Care and Education</w:t>
        </w:r>
      </w:hyperlink>
      <w:r w:rsidRPr="53EEAC97" w:rsidR="00CA1859">
        <w:rPr>
          <w:rFonts w:ascii="Calibri" w:eastAsia="Calibri" w:hAnsi="Calibri" w:cs="Calibri"/>
        </w:rPr>
        <w:t xml:space="preserve"> (TRLECE)</w:t>
      </w:r>
      <w:r w:rsidR="00E245BC">
        <w:rPr>
          <w:rFonts w:ascii="Calibri" w:eastAsia="Calibri" w:hAnsi="Calibri" w:cs="Calibri"/>
        </w:rPr>
        <w:t>.]</w:t>
      </w:r>
    </w:p>
    <w:p w:rsidR="00057F3A" w:rsidP="0041533E" w14:paraId="5660F498" w14:textId="3EA07680">
      <w:pPr>
        <w:pStyle w:val="Default"/>
        <w:spacing w:after="160" w:line="257" w:lineRule="auto"/>
        <w:rPr>
          <w:sz w:val="22"/>
          <w:szCs w:val="22"/>
        </w:rPr>
      </w:pPr>
      <w:r w:rsidRPr="007308EA">
        <w:rPr>
          <w:rFonts w:eastAsia="Calibri"/>
          <w:sz w:val="22"/>
          <w:szCs w:val="22"/>
        </w:rPr>
        <w:t>The Office of Planning, Research, and Evaluation (OPRE)</w:t>
      </w:r>
      <w:r w:rsidRPr="007308EA" w:rsidR="005A26EC">
        <w:rPr>
          <w:rFonts w:eastAsia="Calibri"/>
          <w:sz w:val="22"/>
          <w:szCs w:val="22"/>
        </w:rPr>
        <w:t>, which is part of</w:t>
      </w:r>
      <w:r w:rsidRPr="007308EA">
        <w:rPr>
          <w:rFonts w:eastAsia="Calibri"/>
          <w:sz w:val="22"/>
          <w:szCs w:val="22"/>
        </w:rPr>
        <w:t xml:space="preserve"> </w:t>
      </w:r>
      <w:r w:rsidRPr="007308EA" w:rsidR="005915DC">
        <w:rPr>
          <w:rFonts w:eastAsia="Calibri"/>
          <w:sz w:val="22"/>
          <w:szCs w:val="22"/>
        </w:rPr>
        <w:t>the</w:t>
      </w:r>
      <w:r w:rsidRPr="007308EA" w:rsidR="001D48A5">
        <w:rPr>
          <w:sz w:val="22"/>
          <w:szCs w:val="22"/>
        </w:rPr>
        <w:t xml:space="preserve"> Administration for Children and Families</w:t>
      </w:r>
      <w:r w:rsidRPr="007308EA" w:rsidR="005A26EC">
        <w:rPr>
          <w:sz w:val="22"/>
          <w:szCs w:val="22"/>
        </w:rPr>
        <w:t xml:space="preserve"> in the </w:t>
      </w:r>
      <w:r w:rsidRPr="007308EA" w:rsidR="001D48A5">
        <w:rPr>
          <w:sz w:val="22"/>
          <w:szCs w:val="22"/>
        </w:rPr>
        <w:t>U.S. Department of Health and Human Services</w:t>
      </w:r>
      <w:r w:rsidRPr="007308EA" w:rsidR="005A26EC">
        <w:rPr>
          <w:sz w:val="22"/>
          <w:szCs w:val="22"/>
        </w:rPr>
        <w:t>,</w:t>
      </w:r>
      <w:r w:rsidRPr="007308EA" w:rsidR="001D48A5">
        <w:rPr>
          <w:sz w:val="22"/>
          <w:szCs w:val="22"/>
        </w:rPr>
        <w:t xml:space="preserve"> </w:t>
      </w:r>
      <w:r w:rsidRPr="007308EA">
        <w:rPr>
          <w:rFonts w:eastAsia="Calibri"/>
          <w:sz w:val="22"/>
          <w:szCs w:val="22"/>
        </w:rPr>
        <w:t xml:space="preserve">is working with Child Trends and ICF to conduct </w:t>
      </w:r>
      <w:r w:rsidR="00E5767C">
        <w:rPr>
          <w:rFonts w:eastAsia="Calibri"/>
          <w:sz w:val="22"/>
          <w:szCs w:val="22"/>
        </w:rPr>
        <w:t xml:space="preserve">several </w:t>
      </w:r>
      <w:r w:rsidRPr="007308EA" w:rsidR="00CA1859">
        <w:rPr>
          <w:rFonts w:eastAsia="Calibri"/>
          <w:sz w:val="22"/>
          <w:szCs w:val="22"/>
        </w:rPr>
        <w:t>research</w:t>
      </w:r>
      <w:r w:rsidRPr="007308EA">
        <w:rPr>
          <w:rFonts w:eastAsia="Calibri"/>
          <w:sz w:val="22"/>
          <w:szCs w:val="22"/>
        </w:rPr>
        <w:t xml:space="preserve"> </w:t>
      </w:r>
      <w:r w:rsidR="00E5767C">
        <w:rPr>
          <w:rFonts w:eastAsia="Calibri"/>
          <w:sz w:val="22"/>
          <w:szCs w:val="22"/>
        </w:rPr>
        <w:t>studies</w:t>
      </w:r>
      <w:r w:rsidR="004120DF">
        <w:rPr>
          <w:rFonts w:eastAsia="Calibri"/>
          <w:sz w:val="22"/>
          <w:szCs w:val="22"/>
        </w:rPr>
        <w:t xml:space="preserve"> </w:t>
      </w:r>
      <w:r w:rsidR="007455F8">
        <w:rPr>
          <w:rFonts w:eastAsia="Calibri"/>
          <w:sz w:val="22"/>
          <w:szCs w:val="22"/>
        </w:rPr>
        <w:t>over the next year or so</w:t>
      </w:r>
      <w:r w:rsidR="00CB5263">
        <w:rPr>
          <w:rFonts w:eastAsia="Calibri"/>
          <w:sz w:val="22"/>
          <w:szCs w:val="22"/>
        </w:rPr>
        <w:t xml:space="preserve"> </w:t>
      </w:r>
      <w:r w:rsidRPr="007308EA" w:rsidR="00FC53CE">
        <w:rPr>
          <w:rFonts w:eastAsia="Calibri"/>
          <w:sz w:val="22"/>
          <w:szCs w:val="22"/>
        </w:rPr>
        <w:t xml:space="preserve">to </w:t>
      </w:r>
      <w:r w:rsidRPr="007308EA" w:rsidR="005001F2">
        <w:rPr>
          <w:rFonts w:eastAsia="Calibri"/>
          <w:sz w:val="22"/>
          <w:szCs w:val="22"/>
        </w:rPr>
        <w:t>understand the strengths and challenges of</w:t>
      </w:r>
      <w:r w:rsidRPr="007308EA" w:rsidR="00E92A58">
        <w:rPr>
          <w:rFonts w:eastAsia="Calibri"/>
          <w:sz w:val="22"/>
          <w:szCs w:val="22"/>
        </w:rPr>
        <w:t xml:space="preserve"> </w:t>
      </w:r>
      <w:r w:rsidRPr="007308EA" w:rsidR="0077375C">
        <w:rPr>
          <w:rFonts w:eastAsia="Calibri"/>
          <w:sz w:val="22"/>
          <w:szCs w:val="22"/>
        </w:rPr>
        <w:t xml:space="preserve">the </w:t>
      </w:r>
      <w:r w:rsidRPr="007308EA" w:rsidR="00BF4AF8">
        <w:rPr>
          <w:rFonts w:eastAsia="Calibri"/>
          <w:sz w:val="22"/>
          <w:szCs w:val="22"/>
        </w:rPr>
        <w:t xml:space="preserve">child care licensing </w:t>
      </w:r>
      <w:r w:rsidRPr="007308EA" w:rsidR="0077375C">
        <w:rPr>
          <w:rFonts w:eastAsia="Calibri"/>
          <w:sz w:val="22"/>
          <w:szCs w:val="22"/>
        </w:rPr>
        <w:t xml:space="preserve">system </w:t>
      </w:r>
      <w:r w:rsidRPr="007308EA" w:rsidR="00BF4AF8">
        <w:rPr>
          <w:rFonts w:eastAsia="Calibri"/>
          <w:sz w:val="22"/>
          <w:szCs w:val="22"/>
        </w:rPr>
        <w:t>from multiple perspectives, includ</w:t>
      </w:r>
      <w:r w:rsidRPr="007308EA" w:rsidR="00C575D1">
        <w:rPr>
          <w:rFonts w:eastAsia="Calibri"/>
          <w:sz w:val="22"/>
          <w:szCs w:val="22"/>
        </w:rPr>
        <w:t xml:space="preserve">ing </w:t>
      </w:r>
      <w:r w:rsidRPr="007308EA" w:rsidR="004B56CF">
        <w:rPr>
          <w:rFonts w:eastAsia="Calibri"/>
          <w:sz w:val="22"/>
          <w:szCs w:val="22"/>
        </w:rPr>
        <w:t xml:space="preserve">those of </w:t>
      </w:r>
      <w:r w:rsidRPr="007308EA" w:rsidR="00C575D1">
        <w:rPr>
          <w:rFonts w:eastAsia="Calibri"/>
          <w:sz w:val="22"/>
          <w:szCs w:val="22"/>
        </w:rPr>
        <w:t>licensed</w:t>
      </w:r>
      <w:r w:rsidRPr="007308EA" w:rsidR="00ED7372">
        <w:rPr>
          <w:rFonts w:eastAsia="Calibri"/>
          <w:sz w:val="22"/>
          <w:szCs w:val="22"/>
        </w:rPr>
        <w:t xml:space="preserve"> and licensed-</w:t>
      </w:r>
      <w:r w:rsidRPr="007308EA" w:rsidR="0077375C">
        <w:rPr>
          <w:rFonts w:eastAsia="Calibri"/>
          <w:sz w:val="22"/>
          <w:szCs w:val="22"/>
        </w:rPr>
        <w:t>exempt</w:t>
      </w:r>
      <w:r w:rsidRPr="007308EA" w:rsidR="00C575D1">
        <w:rPr>
          <w:rFonts w:eastAsia="Calibri"/>
          <w:sz w:val="22"/>
          <w:szCs w:val="22"/>
        </w:rPr>
        <w:t xml:space="preserve"> providers, </w:t>
      </w:r>
      <w:r w:rsidRPr="007308EA" w:rsidR="004B56CF">
        <w:rPr>
          <w:rFonts w:eastAsia="Calibri"/>
          <w:sz w:val="22"/>
          <w:szCs w:val="22"/>
        </w:rPr>
        <w:t xml:space="preserve">front line </w:t>
      </w:r>
      <w:r w:rsidRPr="007308EA" w:rsidR="00CA1859">
        <w:rPr>
          <w:rFonts w:eastAsia="Calibri"/>
          <w:sz w:val="22"/>
          <w:szCs w:val="22"/>
        </w:rPr>
        <w:t xml:space="preserve">licensing </w:t>
      </w:r>
      <w:r w:rsidRPr="007308EA" w:rsidR="004B56CF">
        <w:rPr>
          <w:rFonts w:eastAsia="Calibri"/>
          <w:sz w:val="22"/>
          <w:szCs w:val="22"/>
        </w:rPr>
        <w:t xml:space="preserve">staff, and licensing administrators. </w:t>
      </w:r>
      <w:r w:rsidRPr="00CC2DE4" w:rsidR="00CC2DE4">
        <w:rPr>
          <w:sz w:val="22"/>
          <w:szCs w:val="22"/>
        </w:rPr>
        <w:t>The primary goals of these descriptive studies are to fill gaps in the literature and build the field’s knowledge about the components of the licensing system, the licensing workforce, and provider perceptions of the licensing system.</w:t>
      </w:r>
      <w:r w:rsidR="007A3976">
        <w:rPr>
          <w:sz w:val="22"/>
          <w:szCs w:val="22"/>
        </w:rPr>
        <w:t xml:space="preserve"> </w:t>
      </w:r>
    </w:p>
    <w:p w:rsidR="00D64F45" w:rsidRPr="00CC2DE4" w:rsidP="0041533E" w14:paraId="08056BCF" w14:textId="38A277A3">
      <w:pPr>
        <w:pStyle w:val="Default"/>
        <w:spacing w:after="160" w:line="257" w:lineRule="auto"/>
        <w:rPr>
          <w:rFonts w:eastAsia="Calibri"/>
          <w:sz w:val="22"/>
          <w:szCs w:val="22"/>
        </w:rPr>
      </w:pPr>
      <w:r>
        <w:rPr>
          <w:rFonts w:eastAsia="Calibri"/>
          <w:sz w:val="22"/>
          <w:szCs w:val="22"/>
        </w:rPr>
        <w:t>I hop</w:t>
      </w:r>
      <w:r w:rsidR="00EA6DBE">
        <w:rPr>
          <w:rFonts w:eastAsia="Calibri"/>
          <w:sz w:val="22"/>
          <w:szCs w:val="22"/>
        </w:rPr>
        <w:t>e</w:t>
      </w:r>
      <w:r>
        <w:rPr>
          <w:rFonts w:eastAsia="Calibri"/>
          <w:sz w:val="22"/>
          <w:szCs w:val="22"/>
        </w:rPr>
        <w:t xml:space="preserve"> you will support this important effort by responding </w:t>
      </w:r>
      <w:r w:rsidR="00EA6DBE">
        <w:rPr>
          <w:rFonts w:eastAsia="Calibri"/>
          <w:sz w:val="22"/>
          <w:szCs w:val="22"/>
        </w:rPr>
        <w:t xml:space="preserve">to </w:t>
      </w:r>
      <w:r>
        <w:rPr>
          <w:rFonts w:eastAsia="Calibri"/>
          <w:sz w:val="22"/>
          <w:szCs w:val="22"/>
        </w:rPr>
        <w:t>th</w:t>
      </w:r>
      <w:r w:rsidR="00EA6DBE">
        <w:rPr>
          <w:rFonts w:eastAsia="Calibri"/>
          <w:sz w:val="22"/>
          <w:szCs w:val="22"/>
        </w:rPr>
        <w:t>eir</w:t>
      </w:r>
      <w:r>
        <w:rPr>
          <w:rFonts w:eastAsia="Calibri"/>
          <w:sz w:val="22"/>
          <w:szCs w:val="22"/>
        </w:rPr>
        <w:t xml:space="preserve"> survey</w:t>
      </w:r>
      <w:r w:rsidR="005C40F9">
        <w:rPr>
          <w:rFonts w:eastAsia="Calibri"/>
          <w:sz w:val="22"/>
          <w:szCs w:val="22"/>
        </w:rPr>
        <w:t>s and</w:t>
      </w:r>
      <w:r w:rsidR="00174AEC">
        <w:rPr>
          <w:rFonts w:eastAsia="Calibri"/>
          <w:sz w:val="22"/>
          <w:szCs w:val="22"/>
        </w:rPr>
        <w:t xml:space="preserve"> </w:t>
      </w:r>
      <w:r>
        <w:rPr>
          <w:rFonts w:eastAsia="Calibri"/>
          <w:sz w:val="22"/>
          <w:szCs w:val="22"/>
        </w:rPr>
        <w:t xml:space="preserve">interview </w:t>
      </w:r>
      <w:r w:rsidR="00174AEC">
        <w:rPr>
          <w:rFonts w:eastAsia="Calibri"/>
          <w:sz w:val="22"/>
          <w:szCs w:val="22"/>
        </w:rPr>
        <w:t>invitations</w:t>
      </w:r>
      <w:r>
        <w:rPr>
          <w:rFonts w:eastAsia="Calibri"/>
          <w:sz w:val="22"/>
          <w:szCs w:val="22"/>
        </w:rPr>
        <w:t>.</w:t>
      </w:r>
    </w:p>
    <w:p w:rsidR="001C49B8" w:rsidRPr="00791D9E" w:rsidP="00AF59A0" w14:paraId="6930A4E7" w14:textId="3018A115">
      <w:pPr>
        <w:pStyle w:val="Default"/>
        <w:spacing w:after="160" w:line="257" w:lineRule="auto"/>
        <w:rPr>
          <w:sz w:val="22"/>
          <w:szCs w:val="22"/>
        </w:rPr>
      </w:pPr>
      <w:r w:rsidRPr="007308EA">
        <w:rPr>
          <w:rFonts w:eastAsia="Calibri"/>
          <w:sz w:val="22"/>
          <w:szCs w:val="22"/>
        </w:rPr>
        <w:t xml:space="preserve">Child care licensing is an understudied </w:t>
      </w:r>
      <w:r w:rsidRPr="007308EA" w:rsidR="00E35E3D">
        <w:rPr>
          <w:rFonts w:eastAsia="Calibri"/>
          <w:sz w:val="22"/>
          <w:szCs w:val="22"/>
        </w:rPr>
        <w:t xml:space="preserve">part of the early childhood </w:t>
      </w:r>
      <w:r w:rsidRPr="007308EA" w:rsidR="003E4C3F">
        <w:rPr>
          <w:rFonts w:eastAsia="Calibri"/>
          <w:sz w:val="22"/>
          <w:szCs w:val="22"/>
        </w:rPr>
        <w:t>system</w:t>
      </w:r>
      <w:r w:rsidR="00A126E1">
        <w:rPr>
          <w:rFonts w:eastAsia="Calibri"/>
          <w:sz w:val="22"/>
          <w:szCs w:val="22"/>
        </w:rPr>
        <w:t>. I</w:t>
      </w:r>
      <w:r w:rsidRPr="007308EA" w:rsidR="00E245BC">
        <w:rPr>
          <w:rFonts w:eastAsia="Calibri"/>
          <w:sz w:val="22"/>
          <w:szCs w:val="22"/>
        </w:rPr>
        <w:t>t</w:t>
      </w:r>
      <w:r w:rsidRPr="007308EA" w:rsidR="006D157F">
        <w:rPr>
          <w:rFonts w:eastAsia="Calibri"/>
          <w:sz w:val="22"/>
          <w:szCs w:val="22"/>
        </w:rPr>
        <w:t xml:space="preserve"> is </w:t>
      </w:r>
      <w:r w:rsidRPr="007308EA" w:rsidR="00E245BC">
        <w:rPr>
          <w:rFonts w:eastAsia="Calibri"/>
          <w:sz w:val="22"/>
          <w:szCs w:val="22"/>
        </w:rPr>
        <w:t>important to learn more about</w:t>
      </w:r>
      <w:r w:rsidR="00E245BC">
        <w:rPr>
          <w:rFonts w:eastAsia="Calibri"/>
        </w:rPr>
        <w:t xml:space="preserve"> </w:t>
      </w:r>
      <w:r w:rsidRPr="0041533E" w:rsidR="006D157F">
        <w:rPr>
          <w:rFonts w:eastAsia="Calibri"/>
          <w:color w:val="auto"/>
          <w:sz w:val="22"/>
          <w:szCs w:val="22"/>
        </w:rPr>
        <w:t xml:space="preserve">licensing and its </w:t>
      </w:r>
      <w:r w:rsidRPr="0041533E" w:rsidR="00C12E26">
        <w:rPr>
          <w:rFonts w:eastAsia="Calibri"/>
          <w:color w:val="auto"/>
          <w:sz w:val="22"/>
          <w:szCs w:val="22"/>
        </w:rPr>
        <w:t xml:space="preserve">role in supporting </w:t>
      </w:r>
      <w:r w:rsidRPr="0041533E" w:rsidR="00CA1859">
        <w:rPr>
          <w:rFonts w:eastAsia="Calibri"/>
          <w:color w:val="auto"/>
          <w:sz w:val="22"/>
          <w:szCs w:val="22"/>
        </w:rPr>
        <w:t xml:space="preserve">providers, </w:t>
      </w:r>
      <w:r w:rsidRPr="0041533E" w:rsidR="00C12E26">
        <w:rPr>
          <w:rFonts w:eastAsia="Calibri"/>
          <w:color w:val="auto"/>
          <w:sz w:val="22"/>
          <w:szCs w:val="22"/>
        </w:rPr>
        <w:t>children</w:t>
      </w:r>
      <w:r w:rsidRPr="0041533E" w:rsidR="00CA1859">
        <w:rPr>
          <w:rFonts w:eastAsia="Calibri"/>
          <w:color w:val="auto"/>
          <w:sz w:val="22"/>
          <w:szCs w:val="22"/>
        </w:rPr>
        <w:t>,</w:t>
      </w:r>
      <w:r w:rsidRPr="0041533E" w:rsidR="00C12E26">
        <w:rPr>
          <w:rFonts w:eastAsia="Calibri"/>
          <w:color w:val="auto"/>
          <w:sz w:val="22"/>
          <w:szCs w:val="22"/>
        </w:rPr>
        <w:t xml:space="preserve"> and </w:t>
      </w:r>
      <w:r w:rsidRPr="0041533E" w:rsidR="006D157F">
        <w:rPr>
          <w:rFonts w:eastAsia="Calibri"/>
          <w:color w:val="auto"/>
          <w:sz w:val="22"/>
          <w:szCs w:val="22"/>
        </w:rPr>
        <w:t>families</w:t>
      </w:r>
      <w:r w:rsidR="00701295">
        <w:rPr>
          <w:rFonts w:eastAsia="Calibri"/>
          <w:color w:val="auto"/>
          <w:sz w:val="22"/>
          <w:szCs w:val="22"/>
        </w:rPr>
        <w:t xml:space="preserve"> </w:t>
      </w:r>
      <w:r w:rsidRPr="00701295" w:rsidR="00701295">
        <w:rPr>
          <w:rFonts w:eastAsia="Calibri"/>
          <w:color w:val="auto"/>
          <w:sz w:val="22"/>
          <w:szCs w:val="22"/>
        </w:rPr>
        <w:t xml:space="preserve">in order to </w:t>
      </w:r>
      <w:r w:rsidR="003C1140">
        <w:rPr>
          <w:rFonts w:eastAsia="Calibri"/>
          <w:color w:val="auto"/>
          <w:sz w:val="22"/>
          <w:szCs w:val="22"/>
        </w:rPr>
        <w:t xml:space="preserve">continue </w:t>
      </w:r>
      <w:r w:rsidRPr="00701295" w:rsidR="00701295">
        <w:rPr>
          <w:rFonts w:eastAsia="Calibri"/>
          <w:color w:val="auto"/>
          <w:sz w:val="22"/>
          <w:szCs w:val="22"/>
        </w:rPr>
        <w:t>improv</w:t>
      </w:r>
      <w:r w:rsidR="00A924CD">
        <w:rPr>
          <w:rFonts w:eastAsia="Calibri"/>
          <w:color w:val="auto"/>
          <w:sz w:val="22"/>
          <w:szCs w:val="22"/>
        </w:rPr>
        <w:t>ing</w:t>
      </w:r>
      <w:r w:rsidRPr="00701295" w:rsidR="00701295">
        <w:rPr>
          <w:rFonts w:eastAsia="Calibri"/>
          <w:color w:val="auto"/>
          <w:sz w:val="22"/>
          <w:szCs w:val="22"/>
        </w:rPr>
        <w:t xml:space="preserve"> licensing systems across the </w:t>
      </w:r>
      <w:r w:rsidR="00810A02">
        <w:rPr>
          <w:rFonts w:eastAsia="Calibri"/>
          <w:color w:val="auto"/>
          <w:sz w:val="22"/>
          <w:szCs w:val="22"/>
        </w:rPr>
        <w:t>nation</w:t>
      </w:r>
      <w:r w:rsidR="00F16D84">
        <w:rPr>
          <w:rFonts w:eastAsia="Calibri"/>
          <w:color w:val="auto"/>
          <w:sz w:val="22"/>
          <w:szCs w:val="22"/>
        </w:rPr>
        <w:t>.</w:t>
      </w:r>
      <w:r w:rsidRPr="00791D9E" w:rsidR="00C12E26">
        <w:rPr>
          <w:rFonts w:eastAsia="Calibri"/>
          <w:color w:val="auto"/>
          <w:sz w:val="22"/>
          <w:szCs w:val="22"/>
        </w:rPr>
        <w:t xml:space="preserve"> </w:t>
      </w:r>
      <w:r w:rsidRPr="00791D9E" w:rsidR="50D59954">
        <w:rPr>
          <w:rFonts w:eastAsia="Calibri"/>
          <w:sz w:val="22"/>
          <w:szCs w:val="22"/>
        </w:rPr>
        <w:t xml:space="preserve">The information from </w:t>
      </w:r>
      <w:r w:rsidRPr="00791D9E" w:rsidR="00833C05">
        <w:rPr>
          <w:rFonts w:eastAsia="Calibri"/>
          <w:sz w:val="22"/>
          <w:szCs w:val="22"/>
        </w:rPr>
        <w:t>this research project</w:t>
      </w:r>
      <w:r w:rsidRPr="00791D9E" w:rsidR="50D59954">
        <w:rPr>
          <w:rFonts w:eastAsia="Calibri"/>
          <w:sz w:val="22"/>
          <w:szCs w:val="22"/>
        </w:rPr>
        <w:t xml:space="preserve"> will </w:t>
      </w:r>
      <w:r w:rsidRPr="00791D9E" w:rsidR="00C67E49">
        <w:rPr>
          <w:rFonts w:eastAsia="Calibri"/>
          <w:sz w:val="22"/>
          <w:szCs w:val="22"/>
        </w:rPr>
        <w:t xml:space="preserve">be </w:t>
      </w:r>
      <w:r w:rsidRPr="00791D9E" w:rsidR="008B5BD3">
        <w:rPr>
          <w:rFonts w:eastAsia="Calibri"/>
          <w:sz w:val="22"/>
          <w:szCs w:val="22"/>
        </w:rPr>
        <w:t xml:space="preserve">shared broadly and will </w:t>
      </w:r>
      <w:r w:rsidRPr="00791D9E" w:rsidR="50D59954">
        <w:rPr>
          <w:rFonts w:eastAsia="Calibri"/>
          <w:sz w:val="22"/>
          <w:szCs w:val="22"/>
        </w:rPr>
        <w:t xml:space="preserve">inform the work of </w:t>
      </w:r>
      <w:r w:rsidRPr="00791D9E" w:rsidR="00833C05">
        <w:rPr>
          <w:rFonts w:eastAsia="Calibri"/>
          <w:sz w:val="22"/>
          <w:szCs w:val="22"/>
        </w:rPr>
        <w:t>the Administration for Children and Families</w:t>
      </w:r>
      <w:r w:rsidRPr="00791D9E" w:rsidR="50D59954">
        <w:rPr>
          <w:rFonts w:eastAsia="Calibri"/>
          <w:sz w:val="22"/>
          <w:szCs w:val="22"/>
        </w:rPr>
        <w:t xml:space="preserve"> and the TRLECE team</w:t>
      </w:r>
      <w:r w:rsidR="003C1140">
        <w:rPr>
          <w:rFonts w:eastAsia="Calibri"/>
          <w:sz w:val="22"/>
          <w:szCs w:val="22"/>
        </w:rPr>
        <w:t>.</w:t>
      </w:r>
      <w:r w:rsidR="006A1555">
        <w:rPr>
          <w:rFonts w:eastAsia="Calibri"/>
          <w:sz w:val="22"/>
          <w:szCs w:val="22"/>
        </w:rPr>
        <w:t xml:space="preserve"> </w:t>
      </w:r>
      <w:r w:rsidR="00FF6E5A">
        <w:rPr>
          <w:rFonts w:eastAsia="Calibri"/>
          <w:sz w:val="22"/>
          <w:szCs w:val="22"/>
        </w:rPr>
        <w:t xml:space="preserve"> </w:t>
      </w:r>
      <w:r w:rsidR="00A924CD">
        <w:rPr>
          <w:rFonts w:eastAsia="Calibri"/>
          <w:sz w:val="22"/>
          <w:szCs w:val="22"/>
        </w:rPr>
        <w:t>Additionally,</w:t>
      </w:r>
      <w:r w:rsidR="006A1555">
        <w:rPr>
          <w:rFonts w:eastAsia="Calibri"/>
          <w:sz w:val="22"/>
          <w:szCs w:val="22"/>
        </w:rPr>
        <w:t xml:space="preserve"> state</w:t>
      </w:r>
      <w:r w:rsidR="00E05B77">
        <w:rPr>
          <w:rFonts w:eastAsia="Calibri"/>
          <w:sz w:val="22"/>
          <w:szCs w:val="22"/>
        </w:rPr>
        <w:t xml:space="preserve"> and </w:t>
      </w:r>
      <w:r w:rsidR="006A1555">
        <w:rPr>
          <w:rFonts w:eastAsia="Calibri"/>
          <w:sz w:val="22"/>
          <w:szCs w:val="22"/>
        </w:rPr>
        <w:t>territory l</w:t>
      </w:r>
      <w:r w:rsidRPr="006A1555" w:rsidR="006A1555">
        <w:rPr>
          <w:rFonts w:eastAsia="Calibri"/>
          <w:sz w:val="22"/>
          <w:szCs w:val="22"/>
        </w:rPr>
        <w:t>icensing administrators may use the findings to inform changes to licensing policies or practices</w:t>
      </w:r>
      <w:r w:rsidRPr="00791D9E" w:rsidR="50D59954">
        <w:rPr>
          <w:rFonts w:eastAsia="Calibri"/>
          <w:sz w:val="22"/>
          <w:szCs w:val="22"/>
        </w:rPr>
        <w:t>.</w:t>
      </w:r>
    </w:p>
    <w:p w:rsidR="006519B3" w14:paraId="2C078E63" w14:textId="415D7500">
      <w:r>
        <w:t xml:space="preserve">Sincerely, </w:t>
      </w:r>
    </w:p>
    <w:p w:rsidR="00C96BB3" w14:paraId="15F3E834" w14:textId="5035880A">
      <w:r>
        <w:rPr>
          <w:noProof/>
        </w:rPr>
        <w:drawing>
          <wp:inline distT="0" distB="0" distL="0" distR="0">
            <wp:extent cx="1257300" cy="432802"/>
            <wp:effectExtent l="0" t="0" r="0" b="5715"/>
            <wp:docPr id="1" name="Picture 1" descr="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iteboard&#10;&#10;Description automatically generated with medium confidence"/>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16209" cy="453080"/>
                    </a:xfrm>
                    <a:prstGeom prst="rect">
                      <a:avLst/>
                    </a:prstGeom>
                  </pic:spPr>
                </pic:pic>
              </a:graphicData>
            </a:graphic>
          </wp:inline>
        </w:drawing>
      </w:r>
    </w:p>
    <w:p w:rsidR="00625BF6" w:rsidP="00C96BB3" w14:paraId="0F22B4D9" w14:textId="250A4488">
      <w:pPr>
        <w:spacing w:after="0" w:line="240" w:lineRule="auto"/>
      </w:pPr>
      <w:r>
        <w:t>Katie Hamm</w:t>
      </w:r>
    </w:p>
    <w:p w:rsidR="00625BF6" w:rsidP="00C96BB3" w14:paraId="431D2596" w14:textId="6950130E">
      <w:pPr>
        <w:spacing w:after="0" w:line="240" w:lineRule="auto"/>
      </w:pPr>
      <w:r>
        <w:t>Deputy Assistant Secretary for Early Childhood Development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33544E7"/>
    <w:multiLevelType w:val="hybridMultilevel"/>
    <w:tmpl w:val="24E0F5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9251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DA2948"/>
    <w:rsid w:val="00057F3A"/>
    <w:rsid w:val="000B336A"/>
    <w:rsid w:val="00102587"/>
    <w:rsid w:val="00174AEC"/>
    <w:rsid w:val="001C49B8"/>
    <w:rsid w:val="001D48A5"/>
    <w:rsid w:val="001D667E"/>
    <w:rsid w:val="002032D2"/>
    <w:rsid w:val="0021290B"/>
    <w:rsid w:val="002153E8"/>
    <w:rsid w:val="00227CF1"/>
    <w:rsid w:val="00253B6E"/>
    <w:rsid w:val="00272518"/>
    <w:rsid w:val="002E388B"/>
    <w:rsid w:val="0030043C"/>
    <w:rsid w:val="00316281"/>
    <w:rsid w:val="00367881"/>
    <w:rsid w:val="003C1140"/>
    <w:rsid w:val="003C435C"/>
    <w:rsid w:val="003E4C3F"/>
    <w:rsid w:val="004120DF"/>
    <w:rsid w:val="0041533E"/>
    <w:rsid w:val="00421929"/>
    <w:rsid w:val="004B56CF"/>
    <w:rsid w:val="004D0402"/>
    <w:rsid w:val="005001F2"/>
    <w:rsid w:val="005915DC"/>
    <w:rsid w:val="005A26EC"/>
    <w:rsid w:val="005C40F9"/>
    <w:rsid w:val="00625BF6"/>
    <w:rsid w:val="006416E8"/>
    <w:rsid w:val="006519B3"/>
    <w:rsid w:val="006841E9"/>
    <w:rsid w:val="00693779"/>
    <w:rsid w:val="006A1555"/>
    <w:rsid w:val="006A52C1"/>
    <w:rsid w:val="006B626C"/>
    <w:rsid w:val="006D157F"/>
    <w:rsid w:val="006F6A29"/>
    <w:rsid w:val="00701295"/>
    <w:rsid w:val="007308EA"/>
    <w:rsid w:val="00736763"/>
    <w:rsid w:val="007455F8"/>
    <w:rsid w:val="007528CA"/>
    <w:rsid w:val="0076052C"/>
    <w:rsid w:val="0077375C"/>
    <w:rsid w:val="00773948"/>
    <w:rsid w:val="00773BCE"/>
    <w:rsid w:val="00791D9E"/>
    <w:rsid w:val="007A3976"/>
    <w:rsid w:val="007C5AAC"/>
    <w:rsid w:val="00810A02"/>
    <w:rsid w:val="0081259F"/>
    <w:rsid w:val="008169C0"/>
    <w:rsid w:val="0083216D"/>
    <w:rsid w:val="00833C05"/>
    <w:rsid w:val="008353A3"/>
    <w:rsid w:val="008B5BD3"/>
    <w:rsid w:val="00930B53"/>
    <w:rsid w:val="00973B9D"/>
    <w:rsid w:val="00A126E1"/>
    <w:rsid w:val="00A36748"/>
    <w:rsid w:val="00A924CD"/>
    <w:rsid w:val="00AF0596"/>
    <w:rsid w:val="00AF59A0"/>
    <w:rsid w:val="00B40E1E"/>
    <w:rsid w:val="00B56154"/>
    <w:rsid w:val="00B647DD"/>
    <w:rsid w:val="00B94514"/>
    <w:rsid w:val="00B97A97"/>
    <w:rsid w:val="00BF0845"/>
    <w:rsid w:val="00BF4AF8"/>
    <w:rsid w:val="00C12E26"/>
    <w:rsid w:val="00C55809"/>
    <w:rsid w:val="00C575D1"/>
    <w:rsid w:val="00C67E49"/>
    <w:rsid w:val="00C75B3D"/>
    <w:rsid w:val="00C763FE"/>
    <w:rsid w:val="00C96BB3"/>
    <w:rsid w:val="00CA1859"/>
    <w:rsid w:val="00CA704F"/>
    <w:rsid w:val="00CB5263"/>
    <w:rsid w:val="00CC2DE4"/>
    <w:rsid w:val="00D64F45"/>
    <w:rsid w:val="00DB2436"/>
    <w:rsid w:val="00DF43B5"/>
    <w:rsid w:val="00E05B77"/>
    <w:rsid w:val="00E245BC"/>
    <w:rsid w:val="00E35E3D"/>
    <w:rsid w:val="00E5767C"/>
    <w:rsid w:val="00E92A58"/>
    <w:rsid w:val="00EA6DBE"/>
    <w:rsid w:val="00EB51E4"/>
    <w:rsid w:val="00EC364E"/>
    <w:rsid w:val="00ED7372"/>
    <w:rsid w:val="00F16D84"/>
    <w:rsid w:val="00F373FE"/>
    <w:rsid w:val="00F40C23"/>
    <w:rsid w:val="00F7484C"/>
    <w:rsid w:val="00FC53CE"/>
    <w:rsid w:val="00FF6E5A"/>
    <w:rsid w:val="2F9894E5"/>
    <w:rsid w:val="50D59954"/>
    <w:rsid w:val="53EEAC97"/>
    <w:rsid w:val="72DA294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DE8A6D5"/>
  <w15:chartTrackingRefBased/>
  <w15:docId w15:val="{3140DD76-3A3D-4962-9876-D491C8D4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B6E"/>
    <w:rPr>
      <w:color w:val="0563C1" w:themeColor="hyperlink"/>
      <w:u w:val="single"/>
    </w:rPr>
  </w:style>
  <w:style w:type="character" w:styleId="CommentReference">
    <w:name w:val="annotation reference"/>
    <w:basedOn w:val="DefaultParagraphFont"/>
    <w:uiPriority w:val="99"/>
    <w:semiHidden/>
    <w:unhideWhenUsed/>
    <w:rsid w:val="00C75B3D"/>
    <w:rPr>
      <w:sz w:val="16"/>
      <w:szCs w:val="16"/>
    </w:rPr>
  </w:style>
  <w:style w:type="paragraph" w:styleId="CommentText">
    <w:name w:val="annotation text"/>
    <w:basedOn w:val="Normal"/>
    <w:link w:val="CommentTextChar"/>
    <w:uiPriority w:val="99"/>
    <w:unhideWhenUsed/>
    <w:rsid w:val="00C75B3D"/>
    <w:pPr>
      <w:spacing w:line="240" w:lineRule="auto"/>
    </w:pPr>
    <w:rPr>
      <w:sz w:val="20"/>
      <w:szCs w:val="20"/>
    </w:rPr>
  </w:style>
  <w:style w:type="character" w:customStyle="1" w:styleId="CommentTextChar">
    <w:name w:val="Comment Text Char"/>
    <w:basedOn w:val="DefaultParagraphFont"/>
    <w:link w:val="CommentText"/>
    <w:uiPriority w:val="99"/>
    <w:rsid w:val="00C75B3D"/>
    <w:rPr>
      <w:sz w:val="20"/>
      <w:szCs w:val="20"/>
    </w:rPr>
  </w:style>
  <w:style w:type="paragraph" w:styleId="CommentSubject">
    <w:name w:val="annotation subject"/>
    <w:basedOn w:val="CommentText"/>
    <w:next w:val="CommentText"/>
    <w:link w:val="CommentSubjectChar"/>
    <w:uiPriority w:val="99"/>
    <w:semiHidden/>
    <w:unhideWhenUsed/>
    <w:rsid w:val="00C75B3D"/>
    <w:rPr>
      <w:b/>
      <w:bCs/>
    </w:rPr>
  </w:style>
  <w:style w:type="character" w:customStyle="1" w:styleId="CommentSubjectChar">
    <w:name w:val="Comment Subject Char"/>
    <w:basedOn w:val="CommentTextChar"/>
    <w:link w:val="CommentSubject"/>
    <w:uiPriority w:val="99"/>
    <w:semiHidden/>
    <w:rsid w:val="00C75B3D"/>
    <w:rPr>
      <w:b/>
      <w:bCs/>
      <w:sz w:val="20"/>
      <w:szCs w:val="20"/>
    </w:rPr>
  </w:style>
  <w:style w:type="paragraph" w:styleId="NormalWeb">
    <w:name w:val="Normal (Web)"/>
    <w:basedOn w:val="Normal"/>
    <w:uiPriority w:val="99"/>
    <w:semiHidden/>
    <w:unhideWhenUsed/>
    <w:rsid w:val="00B647DD"/>
    <w:pPr>
      <w:spacing w:before="100" w:beforeAutospacing="1" w:after="100" w:afterAutospacing="1" w:line="240" w:lineRule="auto"/>
    </w:pPr>
    <w:rPr>
      <w:rFonts w:ascii="Times New Roman" w:hAnsi="Times New Roman" w:eastAsiaTheme="minorEastAsia" w:cs="Times New Roman"/>
      <w:sz w:val="24"/>
      <w:szCs w:val="24"/>
    </w:rPr>
  </w:style>
  <w:style w:type="paragraph" w:styleId="Revision">
    <w:name w:val="Revision"/>
    <w:hidden/>
    <w:uiPriority w:val="99"/>
    <w:semiHidden/>
    <w:rsid w:val="002032D2"/>
    <w:pPr>
      <w:spacing w:after="0" w:line="240" w:lineRule="auto"/>
    </w:pPr>
  </w:style>
  <w:style w:type="paragraph" w:customStyle="1" w:styleId="Default">
    <w:name w:val="Default"/>
    <w:rsid w:val="001D48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40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https://www.acf.hhs.gov/opre/project/understanding-role-licensing-early-care-and-education-trlece-2019-2024" TargetMode="Externa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988497e-2e17-43b2-af0d-95c0d4d5f2dc" xsi:nil="true"/>
    <TaxCatchAll xmlns="f3bdd3e4-e979-49cc-96da-aa3924f3c765" xsi:nil="true"/>
    <lcf76f155ced4ddcb4097134ff3c332f xmlns="5988497e-2e17-43b2-af0d-95c0d4d5f2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7" ma:contentTypeDescription="Create a new document." ma:contentTypeScope="" ma:versionID="c0b2a6c6051c3ed2c7f0ed85f7e76c93">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c1c9767bc237361a321b0acac3c0d65d"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5AA00-9888-4299-8AC2-1EA7FAEB065B}">
  <ds:schemaRefs>
    <ds:schemaRef ds:uri="http://schemas.microsoft.com/office/2006/metadata/properties"/>
    <ds:schemaRef ds:uri="http://schemas.microsoft.com/office/infopath/2007/PartnerControls"/>
    <ds:schemaRef ds:uri="5988497e-2e17-43b2-af0d-95c0d4d5f2dc"/>
    <ds:schemaRef ds:uri="f3bdd3e4-e979-49cc-96da-aa3924f3c765"/>
  </ds:schemaRefs>
</ds:datastoreItem>
</file>

<file path=customXml/itemProps2.xml><?xml version="1.0" encoding="utf-8"?>
<ds:datastoreItem xmlns:ds="http://schemas.openxmlformats.org/officeDocument/2006/customXml" ds:itemID="{4D5B5D25-9738-4903-8D8A-DDD63CE7D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BDDAB-B2E2-47C5-B2ED-8808A287A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Early</dc:creator>
  <cp:lastModifiedBy>Kelly Maxwell</cp:lastModifiedBy>
  <cp:revision>8</cp:revision>
  <dcterms:created xsi:type="dcterms:W3CDTF">2022-09-06T18:25:00Z</dcterms:created>
  <dcterms:modified xsi:type="dcterms:W3CDTF">2022-09-08T19:42:00Z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y fmtid="{D5CDD505-2E9C-101B-9397-08002B2CF9AE}" pid="3" name="MediaServiceImageTags">
    <vt:lpwstr/>
  </property>
</Properties>
</file>