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RDefault="00DE227A" w14:paraId="15D04838" w14:textId="4545958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63F6B">
        <w:t xml:space="preserve">Feedback Survey for the </w:t>
      </w:r>
      <w:r w:rsidR="00261DAC">
        <w:t>Region III</w:t>
      </w:r>
      <w:r w:rsidR="00395AB3">
        <w:t xml:space="preserve"> T</w:t>
      </w:r>
      <w:r w:rsidR="00875BEB">
        <w:t>raining and Technical Assistance</w:t>
      </w:r>
      <w:r w:rsidR="00395AB3">
        <w:t xml:space="preserve"> Network</w:t>
      </w:r>
      <w:r w:rsidR="00221B00">
        <w:t xml:space="preserve"> Training Series</w:t>
      </w:r>
      <w:r w:rsidR="00395AB3">
        <w:t>:</w:t>
      </w:r>
      <w:r w:rsidR="00261DAC">
        <w:t xml:space="preserve"> Recruit, Retain and Sustain</w:t>
      </w:r>
      <w:r w:rsidR="00221B00">
        <w:t>.</w:t>
      </w:r>
    </w:p>
    <w:p w:rsidR="00340E84" w:rsidRDefault="00340E84" w14:paraId="5D046B21" w14:textId="77777777"/>
    <w:p w:rsidRPr="00887F37" w:rsidR="00875BEB" w:rsidP="00887F37" w:rsidRDefault="00F15956" w14:paraId="55BD6BF4" w14:textId="2CA655A4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875BEB" w:rsidR="00875BEB">
        <w:rPr>
          <w:bCs/>
        </w:rPr>
        <w:t>The ACF Region III</w:t>
      </w:r>
      <w:r w:rsidR="00BC459E">
        <w:rPr>
          <w:bCs/>
        </w:rPr>
        <w:t xml:space="preserve">, in collaboration </w:t>
      </w:r>
      <w:r w:rsidR="00681275">
        <w:rPr>
          <w:bCs/>
        </w:rPr>
        <w:t xml:space="preserve">with the Head Start National Center on </w:t>
      </w:r>
      <w:r w:rsidRPr="00875BEB" w:rsidR="00875BEB">
        <w:rPr>
          <w:bCs/>
        </w:rPr>
        <w:t>Program</w:t>
      </w:r>
      <w:r w:rsidR="00875BEB">
        <w:rPr>
          <w:bCs/>
        </w:rPr>
        <w:t xml:space="preserve"> Management and Fiscal Operations (PMFO)</w:t>
      </w:r>
      <w:r w:rsidR="00887F37">
        <w:rPr>
          <w:bCs/>
        </w:rPr>
        <w:t xml:space="preserve">, </w:t>
      </w:r>
      <w:r w:rsidRPr="00875BEB" w:rsidR="00875BEB">
        <w:rPr>
          <w:bCs/>
        </w:rPr>
        <w:t>has provided a</w:t>
      </w:r>
      <w:r w:rsidR="00E17FBF">
        <w:rPr>
          <w:bCs/>
        </w:rPr>
        <w:t xml:space="preserve"> Training and Technical </w:t>
      </w:r>
      <w:r w:rsidRPr="00875BEB" w:rsidR="00875BEB">
        <w:rPr>
          <w:bCs/>
        </w:rPr>
        <w:t xml:space="preserve">Assistance </w:t>
      </w:r>
      <w:r w:rsidR="00875BEB">
        <w:rPr>
          <w:bCs/>
        </w:rPr>
        <w:t xml:space="preserve">T/TA series for Head Start grantees in that region. The twelve-part series, titled </w:t>
      </w:r>
      <w:r w:rsidRPr="009C746D" w:rsidR="00875BEB">
        <w:rPr>
          <w:bCs/>
          <w:i/>
          <w:iCs/>
        </w:rPr>
        <w:t>Region III T/TA Network Training Series: Recruit, Retain and Sustain</w:t>
      </w:r>
      <w:r w:rsidR="00887F37">
        <w:rPr>
          <w:bCs/>
          <w:i/>
          <w:iCs/>
        </w:rPr>
        <w:t xml:space="preserve"> </w:t>
      </w:r>
      <w:r w:rsidRPr="00887F37" w:rsidR="00887F37">
        <w:rPr>
          <w:bCs/>
        </w:rPr>
        <w:t xml:space="preserve">provides </w:t>
      </w:r>
      <w:r w:rsidRPr="00887F37" w:rsidR="00875BEB">
        <w:rPr>
          <w:bCs/>
        </w:rPr>
        <w:t>grantees with</w:t>
      </w:r>
      <w:r w:rsidRPr="00887F37" w:rsidR="00887F37">
        <w:rPr>
          <w:bCs/>
        </w:rPr>
        <w:t xml:space="preserve"> information to support the development of a strong </w:t>
      </w:r>
      <w:r w:rsidR="00103AD8">
        <w:rPr>
          <w:bCs/>
        </w:rPr>
        <w:t>h</w:t>
      </w:r>
      <w:r w:rsidRPr="00887F37" w:rsidR="00887F37">
        <w:rPr>
          <w:bCs/>
        </w:rPr>
        <w:t xml:space="preserve">uman </w:t>
      </w:r>
      <w:r w:rsidR="00103AD8">
        <w:rPr>
          <w:bCs/>
        </w:rPr>
        <w:t>r</w:t>
      </w:r>
      <w:r w:rsidRPr="00887F37" w:rsidR="00887F37">
        <w:rPr>
          <w:bCs/>
        </w:rPr>
        <w:t>esource system for recruiting, retaining, and sustaining a high</w:t>
      </w:r>
      <w:r w:rsidR="00887F37">
        <w:rPr>
          <w:bCs/>
        </w:rPr>
        <w:t>-</w:t>
      </w:r>
      <w:r w:rsidRPr="00887F37" w:rsidR="00887F37">
        <w:rPr>
          <w:bCs/>
        </w:rPr>
        <w:t>quality workforce.</w:t>
      </w:r>
      <w:r w:rsidRPr="00887F37" w:rsidR="00887F37">
        <w:rPr>
          <w:bCs/>
          <w:i/>
          <w:iCs/>
        </w:rPr>
        <w:t xml:space="preserve"> </w:t>
      </w:r>
    </w:p>
    <w:p w:rsidRPr="009C746D" w:rsidR="001B0AAA" w:rsidRDefault="001B0AAA" w14:paraId="3323939D" w14:textId="77777777"/>
    <w:p w:rsidRPr="009C746D" w:rsidR="00261DAC" w:rsidP="00261DAC" w:rsidRDefault="00261DAC" w14:paraId="2764DDC5" w14:textId="04303266">
      <w:pPr>
        <w:pStyle w:val="Header"/>
        <w:rPr>
          <w:sz w:val="22"/>
          <w:szCs w:val="22"/>
        </w:rPr>
      </w:pPr>
      <w:r w:rsidRPr="009C746D">
        <w:t xml:space="preserve">The proposed feedback survey </w:t>
      </w:r>
      <w:r w:rsidR="009C746D">
        <w:t>will</w:t>
      </w:r>
      <w:r w:rsidRPr="009C746D">
        <w:t xml:space="preserve"> be administered </w:t>
      </w:r>
      <w:r w:rsidRPr="009C746D" w:rsidR="00221B00">
        <w:t xml:space="preserve">after </w:t>
      </w:r>
      <w:r w:rsidRPr="009C746D">
        <w:t>the last</w:t>
      </w:r>
      <w:r w:rsidRPr="009C746D" w:rsidR="003E0DD0">
        <w:t xml:space="preserve"> </w:t>
      </w:r>
      <w:r w:rsidRPr="009C746D" w:rsidR="001D478C">
        <w:t xml:space="preserve">training </w:t>
      </w:r>
      <w:r w:rsidRPr="009C746D">
        <w:t>event of th</w:t>
      </w:r>
      <w:r w:rsidRPr="009C746D" w:rsidR="003E0DD0">
        <w:t>is</w:t>
      </w:r>
      <w:r w:rsidRPr="009C746D">
        <w:t xml:space="preserve"> </w:t>
      </w:r>
      <w:r w:rsidRPr="009C746D" w:rsidR="00395AB3">
        <w:t xml:space="preserve">twelve-part </w:t>
      </w:r>
      <w:r w:rsidRPr="009C746D">
        <w:t>series</w:t>
      </w:r>
      <w:r w:rsidR="009C746D">
        <w:t xml:space="preserve"> </w:t>
      </w:r>
      <w:r w:rsidR="00071255">
        <w:t>and will collect information from participants about</w:t>
      </w:r>
      <w:r w:rsidR="00887F37">
        <w:t xml:space="preserve"> </w:t>
      </w:r>
      <w:r w:rsidR="001755F7">
        <w:t xml:space="preserve">their </w:t>
      </w:r>
      <w:r w:rsidR="00887F37">
        <w:t xml:space="preserve">satisfaction with the event </w:t>
      </w:r>
      <w:r w:rsidR="00E17FBF">
        <w:t>and any changes in terms of their own awareness</w:t>
      </w:r>
      <w:r w:rsidR="00532ED9">
        <w:t xml:space="preserve"> and </w:t>
      </w:r>
      <w:r w:rsidR="00E17FBF">
        <w:t>learning</w:t>
      </w:r>
      <w:r w:rsidR="00532ED9">
        <w:t xml:space="preserve"> as rel</w:t>
      </w:r>
      <w:r w:rsidR="001755F7">
        <w:t>ates</w:t>
      </w:r>
      <w:r w:rsidR="00532ED9">
        <w:t xml:space="preserve"> to </w:t>
      </w:r>
      <w:r w:rsidR="00E17FBF">
        <w:t xml:space="preserve">recruiting, retaining, and sustaining </w:t>
      </w:r>
      <w:r w:rsidR="00532ED9">
        <w:t>their workforce.</w:t>
      </w:r>
      <w:r w:rsidR="00E17FBF">
        <w:t xml:space="preserve"> </w:t>
      </w:r>
      <w:r w:rsidRPr="009C746D" w:rsidR="0096208A">
        <w:t>This survey</w:t>
      </w:r>
      <w:r w:rsidRPr="009C746D">
        <w:t xml:space="preserve"> will provide timely feedback to</w:t>
      </w:r>
      <w:r w:rsidR="00532ED9">
        <w:t xml:space="preserve"> PMFO </w:t>
      </w:r>
      <w:r w:rsidRPr="009C746D">
        <w:t xml:space="preserve">managers </w:t>
      </w:r>
      <w:r w:rsidRPr="009C746D" w:rsidR="0096208A">
        <w:t xml:space="preserve">and regional TTA network staff </w:t>
      </w:r>
      <w:r w:rsidRPr="009C746D">
        <w:t>in an efficient manner to improve future programming</w:t>
      </w:r>
      <w:r w:rsidR="00532ED9">
        <w:t xml:space="preserve"> of series that are similar to this one</w:t>
      </w:r>
      <w:r w:rsidRPr="009C746D">
        <w:t xml:space="preserve">. </w:t>
      </w:r>
    </w:p>
    <w:p w:rsidRPr="009C746D" w:rsidR="00C8488C" w:rsidRDefault="00C8488C" w14:paraId="76E2C579" w14:textId="77777777"/>
    <w:p w:rsidR="00C8488C" w:rsidP="00434E33" w:rsidRDefault="00C8488C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B2281FC" w14:textId="77777777"/>
    <w:p w:rsidRPr="009C746D" w:rsidR="00856865" w:rsidP="00856865" w:rsidRDefault="00063F6B" w14:paraId="19376158" w14:textId="77777777">
      <w:pPr>
        <w:rPr>
          <w:b/>
        </w:rPr>
      </w:pPr>
      <w:r w:rsidRPr="009C746D">
        <w:t xml:space="preserve">Respondents include </w:t>
      </w:r>
      <w:r w:rsidRPr="009C746D" w:rsidR="00142772">
        <w:t xml:space="preserve">Head Start grantees—either executive leadership or managerial staff—who participated in </w:t>
      </w:r>
      <w:r w:rsidRPr="009C746D">
        <w:t xml:space="preserve">the </w:t>
      </w:r>
      <w:r w:rsidRPr="009C746D" w:rsidR="00395AB3">
        <w:t xml:space="preserve">Region III T/TA Network: Recruit, Retain, and Sustain series. </w:t>
      </w:r>
      <w:r w:rsidRPr="009C746D">
        <w:t xml:space="preserve"> </w:t>
      </w:r>
      <w:r w:rsidRPr="009C746D" w:rsidR="00856865">
        <w:t>Response rate is estimated at 50%.</w:t>
      </w:r>
    </w:p>
    <w:p w:rsidR="00E26329" w:rsidRDefault="00E26329" w14:paraId="3EA850A4" w14:textId="77777777">
      <w:pPr>
        <w:rPr>
          <w:b/>
        </w:rPr>
      </w:pP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40CFAAF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14277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142772" w:rsidP="00142772" w:rsidRDefault="009C13B9" w14:paraId="55781A47" w14:textId="74ACCBE2">
      <w:pPr>
        <w:rPr>
          <w:sz w:val="22"/>
          <w:szCs w:val="22"/>
        </w:rPr>
      </w:pPr>
      <w:r>
        <w:t>Name</w:t>
      </w:r>
      <w:r w:rsidR="00340E84">
        <w:t xml:space="preserve"> and affiliation</w:t>
      </w:r>
      <w:r>
        <w:t>:</w:t>
      </w:r>
      <w:r w:rsidR="00142772">
        <w:t xml:space="preserve"> </w:t>
      </w:r>
      <w:r w:rsidR="00142772">
        <w:rPr>
          <w:u w:val="single"/>
        </w:rPr>
        <w:t>David Jones, Senior Program Specialist/Federal Project Officer, Office of Head Start</w:t>
      </w:r>
    </w:p>
    <w:p w:rsidR="009C13B9" w:rsidP="009C13B9" w:rsidRDefault="009C13B9" w14:paraId="42D693BA" w14:textId="61534DFA"/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6A40FC" w14:textId="2C1367C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B4AC0">
        <w:t>X</w:t>
      </w:r>
      <w:r w:rsidR="009239AA">
        <w:t xml:space="preserve">]  No </w:t>
      </w:r>
    </w:p>
    <w:p w:rsidR="00C86E91" w:rsidP="00C86E91" w:rsidRDefault="009C13B9" w14:paraId="744BD79D" w14:textId="7516FE4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9C746D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1C9B9A99" w14:textId="0E25A4C4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7F8192C3">
      <w:r>
        <w:t xml:space="preserve">Is an incentive (e.g., money or reimbursement of expenses, token of appreciation) provided to participants?  [  ] Yes [ </w:t>
      </w:r>
      <w:r w:rsidR="004B4AC0">
        <w:t>X</w:t>
      </w:r>
      <w:r>
        <w:t xml:space="preserve"> 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890"/>
        <w:gridCol w:w="1710"/>
        <w:gridCol w:w="1710"/>
        <w:gridCol w:w="1003"/>
      </w:tblGrid>
      <w:tr w:rsidR="00340E84" w:rsidTr="004D46E9" w14:paraId="14D0480D" w14:textId="77777777">
        <w:trPr>
          <w:trHeight w:val="274"/>
        </w:trPr>
        <w:tc>
          <w:tcPr>
            <w:tcW w:w="188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461363" w:rsidTr="00532ED9" w14:paraId="1F158995" w14:textId="77777777">
        <w:trPr>
          <w:trHeight w:val="274"/>
        </w:trPr>
        <w:tc>
          <w:tcPr>
            <w:tcW w:w="1885" w:type="dxa"/>
          </w:tcPr>
          <w:p w:rsidR="00461363" w:rsidP="00461363" w:rsidRDefault="00461363" w14:paraId="585F12D8" w14:textId="50ED3CEB">
            <w:r w:rsidRPr="00461363">
              <w:t>Feedback Survey for the Region III T/TA Network: Recruit, Retain and Sustain series</w:t>
            </w:r>
          </w:p>
        </w:tc>
        <w:tc>
          <w:tcPr>
            <w:tcW w:w="2070" w:type="dxa"/>
          </w:tcPr>
          <w:p w:rsidR="00461363" w:rsidP="00461363" w:rsidRDefault="00461363" w14:paraId="1568D5FE" w14:textId="710F4838">
            <w:r w:rsidRPr="001B38FA">
              <w:t>Head Start grantee - managerial personnel</w:t>
            </w:r>
            <w:r w:rsidR="009C746D">
              <w:t xml:space="preserve"> and executive leadership</w:t>
            </w:r>
          </w:p>
        </w:tc>
        <w:tc>
          <w:tcPr>
            <w:tcW w:w="1890" w:type="dxa"/>
            <w:vAlign w:val="center"/>
          </w:tcPr>
          <w:p w:rsidR="00461363" w:rsidP="001068FC" w:rsidRDefault="009C746D" w14:paraId="71E63EBF" w14:textId="5DC66FEC">
            <w:pPr>
              <w:jc w:val="center"/>
            </w:pPr>
            <w:r>
              <w:t>60</w:t>
            </w:r>
          </w:p>
        </w:tc>
        <w:tc>
          <w:tcPr>
            <w:tcW w:w="1710" w:type="dxa"/>
            <w:vAlign w:val="center"/>
          </w:tcPr>
          <w:p w:rsidR="00461363" w:rsidP="001068FC" w:rsidRDefault="00461363" w14:paraId="593F10F4" w14:textId="673EA25C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461363" w:rsidP="001068FC" w:rsidRDefault="00461363" w14:paraId="29021E8C" w14:textId="5FCCDE3C">
            <w:pPr>
              <w:jc w:val="center"/>
            </w:pPr>
            <w:r>
              <w:t>1</w:t>
            </w:r>
            <w:r w:rsidR="001755F7">
              <w:t>0</w:t>
            </w:r>
            <w:r>
              <w:t xml:space="preserve"> minutes</w:t>
            </w:r>
          </w:p>
        </w:tc>
        <w:tc>
          <w:tcPr>
            <w:tcW w:w="1003" w:type="dxa"/>
            <w:vAlign w:val="center"/>
          </w:tcPr>
          <w:p w:rsidR="00461363" w:rsidP="001068FC" w:rsidRDefault="009C746D" w14:paraId="515AAFC2" w14:textId="026297DA">
            <w:pPr>
              <w:jc w:val="center"/>
            </w:pPr>
            <w:r>
              <w:t>1</w:t>
            </w:r>
            <w:r w:rsidR="00E12198">
              <w:t>0</w:t>
            </w:r>
            <w:r w:rsidR="009C39BE">
              <w:t xml:space="preserve"> hours</w:t>
            </w:r>
          </w:p>
        </w:tc>
      </w:tr>
      <w:tr w:rsidR="00340E84" w:rsidTr="004D46E9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340E84" w:rsidP="00843796" w:rsidRDefault="008C09D8" w14:paraId="55E12884" w14:textId="7DA3FCBE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710" w:type="dxa"/>
          </w:tcPr>
          <w:p w:rsidR="00340E84" w:rsidP="00843796" w:rsidRDefault="00340E84" w14:paraId="1DB2365D" w14:textId="77777777"/>
        </w:tc>
        <w:tc>
          <w:tcPr>
            <w:tcW w:w="1710" w:type="dxa"/>
          </w:tcPr>
          <w:p w:rsidR="00340E84" w:rsidP="00843796" w:rsidRDefault="00340E84" w14:paraId="39DC28AB" w14:textId="3CD049F6"/>
        </w:tc>
        <w:tc>
          <w:tcPr>
            <w:tcW w:w="1003" w:type="dxa"/>
          </w:tcPr>
          <w:p w:rsidRPr="0001027E" w:rsidR="00340E84" w:rsidP="00843796" w:rsidRDefault="008C09D8" w14:paraId="4E11045B" w14:textId="0714EB92">
            <w:pPr>
              <w:rPr>
                <w:b/>
              </w:rPr>
            </w:pPr>
            <w:r>
              <w:rPr>
                <w:b/>
              </w:rPr>
              <w:t>1</w:t>
            </w:r>
            <w:r w:rsidR="00E12198">
              <w:rPr>
                <w:b/>
              </w:rPr>
              <w:t>0</w:t>
            </w:r>
          </w:p>
        </w:tc>
      </w:tr>
    </w:tbl>
    <w:p w:rsidR="00F3170F" w:rsidP="00F3170F" w:rsidRDefault="00F3170F" w14:paraId="3CF8F186" w14:textId="77777777"/>
    <w:p w:rsidR="005E714A" w:rsidRDefault="001C39F7" w14:paraId="35567BF8" w14:textId="1F607FC1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B2381B">
        <w:t>$1</w:t>
      </w:r>
      <w:r w:rsidR="0086701C">
        <w:t>573.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385664B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0714BD">
        <w:t>X</w:t>
      </w:r>
      <w:r>
        <w:t>] Yes</w:t>
      </w:r>
      <w:r>
        <w:tab/>
        <w:t>[ 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0714BD" w:rsidP="000714BD" w:rsidRDefault="000714BD" w14:paraId="61A3FAB2" w14:textId="482387D4">
      <w:r>
        <w:t xml:space="preserve">For the </w:t>
      </w:r>
      <w:r w:rsidR="00B042B7">
        <w:t xml:space="preserve">Region III T/TA Network </w:t>
      </w:r>
      <w:r>
        <w:t>feedback survey</w:t>
      </w:r>
      <w:r w:rsidR="00B042B7">
        <w:t xml:space="preserve"> </w:t>
      </w:r>
      <w:r>
        <w:t>the PMFO team will receive a roster of participants</w:t>
      </w:r>
      <w:r w:rsidR="00532ED9">
        <w:t xml:space="preserve">. This information will be shared with the PMFO evaluation team who will </w:t>
      </w:r>
      <w:r>
        <w:t xml:space="preserve">utilize the email addresses from this list to administer the web-based survey. </w:t>
      </w:r>
    </w:p>
    <w:p w:rsidR="000714BD" w:rsidP="000714BD" w:rsidRDefault="000714BD" w14:paraId="1F6E18C0" w14:textId="77777777"/>
    <w:p w:rsidR="000714BD" w:rsidP="000714BD" w:rsidRDefault="000714BD" w14:paraId="5DB84A07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59780852">
      <w:pPr>
        <w:ind w:left="720"/>
      </w:pPr>
      <w:r>
        <w:t>[</w:t>
      </w:r>
      <w:r w:rsidR="000714BD">
        <w:t>X</w:t>
      </w:r>
      <w:r>
        <w:t xml:space="preserve"> 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030977E4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714BD">
        <w:t>X</w:t>
      </w:r>
      <w:r>
        <w:t xml:space="preserve"> 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532ED9" w:rsidRDefault="005E714A" w14:paraId="52A67A55" w14:textId="1657AD1B"/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7AD7" w14:textId="77777777" w:rsidR="000636BE" w:rsidRDefault="000636BE">
      <w:r>
        <w:separator/>
      </w:r>
    </w:p>
  </w:endnote>
  <w:endnote w:type="continuationSeparator" w:id="0">
    <w:p w14:paraId="52323C4A" w14:textId="77777777" w:rsidR="000636BE" w:rsidRDefault="0006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5AB5" w14:textId="77777777" w:rsidR="000636BE" w:rsidRDefault="000636BE">
      <w:r>
        <w:separator/>
      </w:r>
    </w:p>
  </w:footnote>
  <w:footnote w:type="continuationSeparator" w:id="0">
    <w:p w14:paraId="60BF7487" w14:textId="77777777" w:rsidR="000636BE" w:rsidRDefault="00063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315A0D"/>
    <w:multiLevelType w:val="hybridMultilevel"/>
    <w:tmpl w:val="857AFA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54B62"/>
    <w:multiLevelType w:val="hybridMultilevel"/>
    <w:tmpl w:val="857AFA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C0C98"/>
    <w:multiLevelType w:val="hybridMultilevel"/>
    <w:tmpl w:val="857A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12F00"/>
    <w:multiLevelType w:val="hybridMultilevel"/>
    <w:tmpl w:val="7F824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C676F"/>
    <w:multiLevelType w:val="hybridMultilevel"/>
    <w:tmpl w:val="9752B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0800265">
    <w:abstractNumId w:val="12"/>
  </w:num>
  <w:num w:numId="2" w16cid:durableId="467626650">
    <w:abstractNumId w:val="22"/>
  </w:num>
  <w:num w:numId="3" w16cid:durableId="232203694">
    <w:abstractNumId w:val="21"/>
  </w:num>
  <w:num w:numId="4" w16cid:durableId="415790123">
    <w:abstractNumId w:val="23"/>
  </w:num>
  <w:num w:numId="5" w16cid:durableId="240718619">
    <w:abstractNumId w:val="3"/>
  </w:num>
  <w:num w:numId="6" w16cid:durableId="120921621">
    <w:abstractNumId w:val="1"/>
  </w:num>
  <w:num w:numId="7" w16cid:durableId="2073036912">
    <w:abstractNumId w:val="10"/>
  </w:num>
  <w:num w:numId="8" w16cid:durableId="1384868004">
    <w:abstractNumId w:val="18"/>
  </w:num>
  <w:num w:numId="9" w16cid:durableId="95442035">
    <w:abstractNumId w:val="11"/>
  </w:num>
  <w:num w:numId="10" w16cid:durableId="1064988617">
    <w:abstractNumId w:val="2"/>
  </w:num>
  <w:num w:numId="11" w16cid:durableId="1313487167">
    <w:abstractNumId w:val="7"/>
  </w:num>
  <w:num w:numId="12" w16cid:durableId="1123839311">
    <w:abstractNumId w:val="8"/>
  </w:num>
  <w:num w:numId="13" w16cid:durableId="2013213862">
    <w:abstractNumId w:val="0"/>
  </w:num>
  <w:num w:numId="14" w16cid:durableId="1401555265">
    <w:abstractNumId w:val="19"/>
  </w:num>
  <w:num w:numId="15" w16cid:durableId="1896775132">
    <w:abstractNumId w:val="17"/>
  </w:num>
  <w:num w:numId="16" w16cid:durableId="93869369">
    <w:abstractNumId w:val="13"/>
  </w:num>
  <w:num w:numId="17" w16cid:durableId="23294125">
    <w:abstractNumId w:val="4"/>
  </w:num>
  <w:num w:numId="18" w16cid:durableId="10449184">
    <w:abstractNumId w:val="5"/>
  </w:num>
  <w:num w:numId="19" w16cid:durableId="764690660">
    <w:abstractNumId w:val="9"/>
  </w:num>
  <w:num w:numId="20" w16cid:durableId="15107583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1979664">
    <w:abstractNumId w:val="16"/>
  </w:num>
  <w:num w:numId="22" w16cid:durableId="1534230083">
    <w:abstractNumId w:val="15"/>
  </w:num>
  <w:num w:numId="23" w16cid:durableId="1182819961">
    <w:abstractNumId w:val="6"/>
  </w:num>
  <w:num w:numId="24" w16cid:durableId="16804303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1A8E"/>
    <w:rsid w:val="000636BE"/>
    <w:rsid w:val="00063F6B"/>
    <w:rsid w:val="00067329"/>
    <w:rsid w:val="00071255"/>
    <w:rsid w:val="000714BD"/>
    <w:rsid w:val="000B2838"/>
    <w:rsid w:val="000D44CA"/>
    <w:rsid w:val="000E200B"/>
    <w:rsid w:val="000F68BE"/>
    <w:rsid w:val="00103AD8"/>
    <w:rsid w:val="001068FC"/>
    <w:rsid w:val="00142772"/>
    <w:rsid w:val="001755F7"/>
    <w:rsid w:val="0018731C"/>
    <w:rsid w:val="001927A4"/>
    <w:rsid w:val="00194AC6"/>
    <w:rsid w:val="001A23B0"/>
    <w:rsid w:val="001A25CC"/>
    <w:rsid w:val="001B0AAA"/>
    <w:rsid w:val="001C39F7"/>
    <w:rsid w:val="001D478C"/>
    <w:rsid w:val="00221B00"/>
    <w:rsid w:val="00237B48"/>
    <w:rsid w:val="0024521E"/>
    <w:rsid w:val="00261DAC"/>
    <w:rsid w:val="00263C3D"/>
    <w:rsid w:val="00274D0B"/>
    <w:rsid w:val="002B052D"/>
    <w:rsid w:val="002B34CD"/>
    <w:rsid w:val="002B3C95"/>
    <w:rsid w:val="002D0B92"/>
    <w:rsid w:val="00340E84"/>
    <w:rsid w:val="00395AB3"/>
    <w:rsid w:val="003B1198"/>
    <w:rsid w:val="003D137A"/>
    <w:rsid w:val="003D5BBE"/>
    <w:rsid w:val="003E0DD0"/>
    <w:rsid w:val="003E3C61"/>
    <w:rsid w:val="003F1C5B"/>
    <w:rsid w:val="00434E33"/>
    <w:rsid w:val="00441434"/>
    <w:rsid w:val="0045264C"/>
    <w:rsid w:val="00461363"/>
    <w:rsid w:val="004876EC"/>
    <w:rsid w:val="004B4AC0"/>
    <w:rsid w:val="004D46E9"/>
    <w:rsid w:val="004D6E14"/>
    <w:rsid w:val="005009B0"/>
    <w:rsid w:val="00532ED9"/>
    <w:rsid w:val="005A1006"/>
    <w:rsid w:val="005A3C44"/>
    <w:rsid w:val="005E714A"/>
    <w:rsid w:val="005F693D"/>
    <w:rsid w:val="006140A0"/>
    <w:rsid w:val="00636621"/>
    <w:rsid w:val="00642B49"/>
    <w:rsid w:val="00681275"/>
    <w:rsid w:val="006832D9"/>
    <w:rsid w:val="00691AE3"/>
    <w:rsid w:val="0069403B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56865"/>
    <w:rsid w:val="0086701C"/>
    <w:rsid w:val="00875BEB"/>
    <w:rsid w:val="00887F37"/>
    <w:rsid w:val="00895229"/>
    <w:rsid w:val="008B2EB3"/>
    <w:rsid w:val="008C09D8"/>
    <w:rsid w:val="008F0203"/>
    <w:rsid w:val="008F50D4"/>
    <w:rsid w:val="009239AA"/>
    <w:rsid w:val="00935ADA"/>
    <w:rsid w:val="00946B6C"/>
    <w:rsid w:val="00955A71"/>
    <w:rsid w:val="0096108F"/>
    <w:rsid w:val="0096208A"/>
    <w:rsid w:val="009C13B9"/>
    <w:rsid w:val="009C39BE"/>
    <w:rsid w:val="009C746D"/>
    <w:rsid w:val="009D01A2"/>
    <w:rsid w:val="009F5923"/>
    <w:rsid w:val="00A403BB"/>
    <w:rsid w:val="00A4421F"/>
    <w:rsid w:val="00A674DF"/>
    <w:rsid w:val="00A706F2"/>
    <w:rsid w:val="00A83AA6"/>
    <w:rsid w:val="00A934D6"/>
    <w:rsid w:val="00AB05F6"/>
    <w:rsid w:val="00AE1809"/>
    <w:rsid w:val="00B042B7"/>
    <w:rsid w:val="00B2381B"/>
    <w:rsid w:val="00B80D76"/>
    <w:rsid w:val="00BA2105"/>
    <w:rsid w:val="00BA7E06"/>
    <w:rsid w:val="00BB43B5"/>
    <w:rsid w:val="00BB6219"/>
    <w:rsid w:val="00BC459E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B4C5E"/>
    <w:rsid w:val="00DB59D0"/>
    <w:rsid w:val="00DC33D3"/>
    <w:rsid w:val="00DE227A"/>
    <w:rsid w:val="00E12198"/>
    <w:rsid w:val="00E17FBF"/>
    <w:rsid w:val="00E26329"/>
    <w:rsid w:val="00E40B50"/>
    <w:rsid w:val="00E40F65"/>
    <w:rsid w:val="00E43ADF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D5A34"/>
    <w:rsid w:val="00FE2FA6"/>
    <w:rsid w:val="00FE3DF2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61DAC"/>
    <w:rPr>
      <w:snapToGrid w:val="0"/>
      <w:sz w:val="24"/>
      <w:szCs w:val="24"/>
    </w:rPr>
  </w:style>
  <w:style w:type="paragraph" w:customStyle="1" w:styleId="Default">
    <w:name w:val="Default"/>
    <w:rsid w:val="00FF26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68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B9BA03-6771-4A57-9DFA-68DE8B22A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740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Ivana Zuliani</cp:lastModifiedBy>
  <cp:revision>6</cp:revision>
  <cp:lastPrinted>2022-05-26T19:17:00Z</cp:lastPrinted>
  <dcterms:created xsi:type="dcterms:W3CDTF">2022-05-25T16:49:00Z</dcterms:created>
  <dcterms:modified xsi:type="dcterms:W3CDTF">2022-05-26T19:31:00Z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0x010100BED8E9F8A7DBE24F8532E928A7CF057A</vt:lpwstr>
  </property>
</Properties>
</file>