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5ED" w:rsidP="005365ED" w14:paraId="5A7221EC"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5365ED" w:rsidP="005365ED" w14:paraId="678C42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5365ED" w:rsidRPr="005365ED" w:rsidP="005365ED" w14:paraId="0AD7C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365ED">
        <w:rPr>
          <w:b/>
          <w:bCs/>
        </w:rPr>
        <w:t>U.S. DEPARTMENT OF THE INTERIOR</w:t>
      </w:r>
    </w:p>
    <w:p w:rsidR="005365ED" w:rsidRPr="005365ED" w:rsidP="005365ED" w14:paraId="12BD0D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365ED">
        <w:rPr>
          <w:b/>
          <w:bCs/>
        </w:rPr>
        <w:t xml:space="preserve">BUREAU OF LAND MANAGEMENT </w:t>
      </w:r>
    </w:p>
    <w:p w:rsidR="005365ED" w:rsidRPr="005365ED" w:rsidP="005365ED" w14:paraId="79B36F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5365ED" w:rsidRPr="005365ED" w:rsidP="005365ED" w14:paraId="73CC54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365ED">
        <w:rPr>
          <w:b/>
          <w:bCs/>
        </w:rPr>
        <w:t xml:space="preserve">PAPERWORK REDUCTION ACT SUBMISSION </w:t>
      </w:r>
    </w:p>
    <w:p w:rsidR="005365ED" w:rsidRPr="005365ED" w:rsidP="005365ED" w14:paraId="00C869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5365ED" w:rsidRPr="005365ED" w:rsidP="005365ED" w14:paraId="2375B6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365ED">
        <w:rPr>
          <w:b/>
          <w:bCs/>
        </w:rPr>
        <w:t>SUPPORTING STATEMENT A</w:t>
      </w:r>
    </w:p>
    <w:p w:rsidR="009B359F" w:rsidRPr="005365ED" w:rsidP="00E3327B" w14:paraId="75EE2B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Bold" w:hAnsi="Times New Roman Bold"/>
          <w:b/>
          <w:bCs/>
          <w:caps/>
        </w:rPr>
      </w:pPr>
    </w:p>
    <w:p w:rsidR="00295103" w:rsidRPr="005365ED" w:rsidP="00E3327B" w14:paraId="4CF637AC" w14:textId="77777777">
      <w:pPr>
        <w:jc w:val="center"/>
        <w:rPr>
          <w:rFonts w:ascii="Times New Roman Bold" w:hAnsi="Times New Roman Bold"/>
          <w:b/>
          <w:caps/>
        </w:rPr>
      </w:pPr>
      <w:r w:rsidRPr="005365ED">
        <w:rPr>
          <w:rFonts w:ascii="Times New Roman Bold" w:hAnsi="Times New Roman Bold"/>
          <w:b/>
          <w:caps/>
        </w:rPr>
        <w:t xml:space="preserve">Measurement of Oil (43 CFR </w:t>
      </w:r>
      <w:r w:rsidRPr="005365ED" w:rsidR="0067184C">
        <w:rPr>
          <w:rFonts w:ascii="Times New Roman Bold" w:hAnsi="Times New Roman Bold"/>
          <w:b/>
          <w:caps/>
        </w:rPr>
        <w:t>Subpart 3174</w:t>
      </w:r>
      <w:r w:rsidRPr="005365ED">
        <w:rPr>
          <w:rFonts w:ascii="Times New Roman Bold" w:hAnsi="Times New Roman Bold"/>
          <w:b/>
          <w:caps/>
        </w:rPr>
        <w:t>)</w:t>
      </w:r>
    </w:p>
    <w:p w:rsidR="0023020D" w:rsidRPr="005365ED" w:rsidP="00E3327B" w14:paraId="1CC2AEA8" w14:textId="77777777">
      <w:pPr>
        <w:jc w:val="center"/>
        <w:rPr>
          <w:rFonts w:ascii="Times New Roman Bold" w:hAnsi="Times New Roman Bold"/>
          <w:b/>
          <w:bCs/>
          <w:caps/>
        </w:rPr>
      </w:pPr>
    </w:p>
    <w:p w:rsidR="00295103" w:rsidRPr="005365ED" w:rsidP="00E3327B" w14:paraId="73B32F75"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Bold" w:hAnsi="Times New Roman Bold"/>
          <w:b/>
          <w:bCs/>
          <w:caps/>
        </w:rPr>
      </w:pPr>
      <w:r w:rsidRPr="005365ED">
        <w:rPr>
          <w:rFonts w:ascii="Times New Roman Bold" w:hAnsi="Times New Roman Bold"/>
          <w:b/>
          <w:bCs/>
          <w:caps/>
        </w:rPr>
        <w:t>OMB Control Number 10</w:t>
      </w:r>
      <w:r w:rsidRPr="005365ED" w:rsidR="008721E4">
        <w:rPr>
          <w:rFonts w:ascii="Times New Roman Bold" w:hAnsi="Times New Roman Bold"/>
          <w:b/>
          <w:bCs/>
          <w:caps/>
        </w:rPr>
        <w:t>04</w:t>
      </w:r>
      <w:r w:rsidRPr="005365ED" w:rsidR="005E5D6E">
        <w:rPr>
          <w:rFonts w:ascii="Times New Roman Bold" w:hAnsi="Times New Roman Bold"/>
          <w:b/>
          <w:bCs/>
          <w:caps/>
        </w:rPr>
        <w:t>-0209</w:t>
      </w:r>
    </w:p>
    <w:p w:rsidR="005365ED" w:rsidRPr="005365ED" w:rsidP="00E3327B" w14:paraId="3C307F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9B359F" w:rsidRPr="00802884" w:rsidP="006775BD" w14:paraId="2BA4F0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p>
    <w:p w:rsidR="009B359F" w:rsidRPr="002E1414" w:rsidP="006775BD" w14:paraId="71AF6F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32"/>
        </w:rPr>
      </w:pPr>
      <w:r w:rsidRPr="002E1414">
        <w:rPr>
          <w:b/>
          <w:szCs w:val="32"/>
        </w:rPr>
        <w:t>Terms of Clearance:</w:t>
      </w:r>
      <w:r w:rsidRPr="002E1414">
        <w:rPr>
          <w:szCs w:val="32"/>
        </w:rPr>
        <w:t xml:space="preserve"> </w:t>
      </w:r>
      <w:r w:rsidRPr="002E1414" w:rsidR="000F0542">
        <w:rPr>
          <w:szCs w:val="32"/>
        </w:rPr>
        <w:t>Not applicable. The Office of Management and Budget (OMB) provided no Terms of Clearance when it last approved the collections of information under this OMB Control Number. See OMB Notice of Action dated April 13, 2020</w:t>
      </w:r>
      <w:r w:rsidRPr="002E1414" w:rsidR="00CD1730">
        <w:rPr>
          <w:szCs w:val="32"/>
        </w:rPr>
        <w:t xml:space="preserve">.  </w:t>
      </w:r>
    </w:p>
    <w:p w:rsidR="009B359F" w:rsidRPr="002E1414" w:rsidP="006775BD" w14:paraId="72568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32"/>
        </w:rPr>
      </w:pPr>
    </w:p>
    <w:p w:rsidR="00295103" w:rsidRPr="002E1414" w:rsidP="006775BD" w14:paraId="7D5C9B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b/>
          <w:bCs/>
          <w:szCs w:val="24"/>
        </w:rPr>
        <w:t xml:space="preserve">Abstract: </w:t>
      </w:r>
      <w:r w:rsidRPr="002E1414">
        <w:rPr>
          <w:szCs w:val="24"/>
        </w:rPr>
        <w:t>This collection of information enables the BLM to ensure compliance with standards for the measurement of oil produced from Federal and Indian (except Osage Tribe) leases and compliance with pertinent statutes. This OMB Control Number is currently scheduled to expire on April 30, 2023. The BLM request that OMB renew this OMB Control Number for an additional three years.</w:t>
      </w:r>
      <w:r w:rsidRPr="002E1414">
        <w:rPr>
          <w:b/>
          <w:bCs/>
          <w:szCs w:val="24"/>
        </w:rPr>
        <w:tab/>
      </w:r>
    </w:p>
    <w:p w:rsidR="00295103" w:rsidRPr="002E1414" w:rsidP="006775BD" w14:paraId="64C585B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95103" w:rsidRPr="002E1414" w:rsidP="006775BD" w14:paraId="08A6A0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bCs/>
          <w:szCs w:val="24"/>
        </w:rPr>
        <w:t>Justification</w:t>
      </w:r>
    </w:p>
    <w:p w:rsidR="00295103" w:rsidRPr="002E1414" w:rsidP="006775BD" w14:paraId="7B5CE0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95103" w:rsidRPr="002E1414" w:rsidP="006775BD" w14:paraId="352FBADA" w14:textId="77777777">
      <w:pPr>
        <w:numPr>
          <w:ilvl w:val="0"/>
          <w:numId w:val="1"/>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Cs w:val="24"/>
        </w:rPr>
      </w:pPr>
      <w:r w:rsidRPr="002E1414">
        <w:rPr>
          <w:b/>
          <w:szCs w:val="24"/>
        </w:rPr>
        <w:t>Explain the circumstances that make the collection of information necessary.  Identify any legal or administrative requirements that necessitate the collection</w:t>
      </w:r>
      <w:r w:rsidRPr="002E1414" w:rsidR="000F3AF1">
        <w:rPr>
          <w:b/>
          <w:szCs w:val="24"/>
        </w:rPr>
        <w:t>.</w:t>
      </w:r>
    </w:p>
    <w:p w:rsidR="000F4329" w:rsidRPr="002E1414" w:rsidP="006775BD" w14:paraId="032003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5A6E83" w:rsidRPr="002E1414" w:rsidP="00280BEF" w14:paraId="7E3527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2E1414">
        <w:t xml:space="preserve">The Bureau of Land Management (BLM) seeks to renew control number 1004-0209, which pertains to </w:t>
      </w:r>
      <w:r w:rsidRPr="002E1414" w:rsidR="000F4329">
        <w:rPr>
          <w:szCs w:val="24"/>
        </w:rPr>
        <w:t xml:space="preserve">the measurement of </w:t>
      </w:r>
      <w:r w:rsidRPr="002E1414" w:rsidR="00220426">
        <w:rPr>
          <w:szCs w:val="24"/>
        </w:rPr>
        <w:t xml:space="preserve">oil </w:t>
      </w:r>
      <w:r w:rsidRPr="002E1414" w:rsidR="000F4329">
        <w:rPr>
          <w:szCs w:val="24"/>
        </w:rPr>
        <w:t>produced from Federal and Indian (</w:t>
      </w:r>
      <w:r w:rsidRPr="002E1414" w:rsidR="00FD1291">
        <w:rPr>
          <w:szCs w:val="24"/>
        </w:rPr>
        <w:t>except Osage Tribe) leases.</w:t>
      </w:r>
    </w:p>
    <w:p w:rsidR="005A6E83" w:rsidRPr="002E1414" w:rsidP="006775BD" w14:paraId="583BBC5E" w14:textId="77777777">
      <w:pPr>
        <w:rPr>
          <w:szCs w:val="24"/>
        </w:rPr>
      </w:pPr>
    </w:p>
    <w:p w:rsidR="00DF4C75" w:rsidRPr="002E1414" w:rsidP="006775BD" w14:paraId="06B65910" w14:textId="77777777">
      <w:pPr>
        <w:rPr>
          <w:szCs w:val="24"/>
        </w:rPr>
      </w:pPr>
      <w:r w:rsidRPr="002E1414">
        <w:rPr>
          <w:szCs w:val="24"/>
        </w:rPr>
        <w:t xml:space="preserve">The </w:t>
      </w:r>
      <w:r w:rsidRPr="002E1414" w:rsidR="00280BEF">
        <w:rPr>
          <w:szCs w:val="24"/>
        </w:rPr>
        <w:t>following authorities allow this collection of information:</w:t>
      </w:r>
    </w:p>
    <w:p w:rsidR="001528A3" w:rsidRPr="002E1414" w:rsidP="006775BD" w14:paraId="1C837868" w14:textId="77777777">
      <w:pPr>
        <w:rPr>
          <w:szCs w:val="24"/>
        </w:rPr>
      </w:pPr>
    </w:p>
    <w:p w:rsidR="001528A3" w:rsidRPr="003208BD" w:rsidP="001528A3" w14:paraId="7AAEED18" w14:textId="77777777">
      <w:pPr>
        <w:numPr>
          <w:ilvl w:val="0"/>
          <w:numId w:val="22"/>
        </w:numPr>
        <w:suppressAutoHyphens/>
        <w:ind w:hanging="630"/>
        <w:rPr>
          <w:rFonts w:cs="Calibri"/>
          <w:szCs w:val="24"/>
          <w:lang w:eastAsia="ar-SA"/>
        </w:rPr>
      </w:pPr>
      <w:r w:rsidRPr="003208BD">
        <w:rPr>
          <w:rFonts w:cs="Calibri"/>
          <w:szCs w:val="24"/>
          <w:lang w:eastAsia="ar-SA"/>
        </w:rPr>
        <w:t>Allotted Mineral Leasing Act, 25 U.S.C. 396;</w:t>
      </w:r>
    </w:p>
    <w:p w:rsidR="001528A3" w:rsidRPr="003208BD" w:rsidP="001528A3" w14:paraId="23CA9E38" w14:textId="77777777">
      <w:pPr>
        <w:numPr>
          <w:ilvl w:val="0"/>
          <w:numId w:val="22"/>
        </w:numPr>
        <w:suppressAutoHyphens/>
        <w:ind w:hanging="630"/>
        <w:rPr>
          <w:rFonts w:cs="Calibri"/>
          <w:szCs w:val="24"/>
          <w:lang w:eastAsia="ar-SA"/>
        </w:rPr>
      </w:pPr>
      <w:r w:rsidRPr="003208BD">
        <w:rPr>
          <w:rFonts w:cs="Calibri"/>
          <w:szCs w:val="24"/>
          <w:lang w:eastAsia="ar-SA"/>
        </w:rPr>
        <w:t xml:space="preserve">Indian Mineral Leasing Act, 25 U.S.C. 396a </w:t>
      </w:r>
      <w:r w:rsidRPr="003208BD">
        <w:rPr>
          <w:rFonts w:cs="Calibri"/>
          <w:szCs w:val="24"/>
          <w:u w:val="single"/>
          <w:lang w:eastAsia="ar-SA"/>
        </w:rPr>
        <w:t>et</w:t>
      </w:r>
      <w:r w:rsidRPr="003208BD">
        <w:rPr>
          <w:rFonts w:cs="Calibri"/>
          <w:szCs w:val="24"/>
          <w:lang w:eastAsia="ar-SA"/>
        </w:rPr>
        <w:t xml:space="preserve"> </w:t>
      </w:r>
      <w:r w:rsidRPr="003208BD">
        <w:rPr>
          <w:rFonts w:cs="Calibri"/>
          <w:szCs w:val="24"/>
          <w:u w:val="single"/>
          <w:lang w:eastAsia="ar-SA"/>
        </w:rPr>
        <w:t>seq</w:t>
      </w:r>
      <w:r w:rsidRPr="003208BD">
        <w:rPr>
          <w:rFonts w:cs="Calibri"/>
          <w:szCs w:val="24"/>
          <w:lang w:eastAsia="ar-SA"/>
        </w:rPr>
        <w:t>.;</w:t>
      </w:r>
    </w:p>
    <w:p w:rsidR="001528A3" w:rsidRPr="003208BD" w:rsidP="001528A3" w14:paraId="2F247E6C" w14:textId="77777777">
      <w:pPr>
        <w:numPr>
          <w:ilvl w:val="0"/>
          <w:numId w:val="22"/>
        </w:numPr>
        <w:suppressAutoHyphens/>
        <w:ind w:hanging="630"/>
        <w:rPr>
          <w:rFonts w:cs="Calibri"/>
          <w:szCs w:val="24"/>
          <w:lang w:eastAsia="ar-SA"/>
        </w:rPr>
      </w:pPr>
      <w:r w:rsidRPr="003208BD">
        <w:rPr>
          <w:rFonts w:cs="Calibri"/>
          <w:szCs w:val="24"/>
          <w:lang w:eastAsia="ar-SA"/>
        </w:rPr>
        <w:t xml:space="preserve">Indian Mineral Development Act, 25 U.S.C. 2101 </w:t>
      </w:r>
      <w:r w:rsidRPr="003208BD">
        <w:rPr>
          <w:rFonts w:cs="Calibri"/>
          <w:szCs w:val="24"/>
          <w:u w:val="single"/>
          <w:lang w:eastAsia="ar-SA"/>
        </w:rPr>
        <w:t>et</w:t>
      </w:r>
      <w:r w:rsidRPr="003208BD">
        <w:rPr>
          <w:rFonts w:cs="Calibri"/>
          <w:szCs w:val="24"/>
          <w:lang w:eastAsia="ar-SA"/>
        </w:rPr>
        <w:t xml:space="preserve"> </w:t>
      </w:r>
      <w:r w:rsidRPr="003208BD">
        <w:rPr>
          <w:rFonts w:cs="Calibri"/>
          <w:szCs w:val="24"/>
          <w:u w:val="single"/>
          <w:lang w:eastAsia="ar-SA"/>
        </w:rPr>
        <w:t>seq</w:t>
      </w:r>
      <w:r w:rsidRPr="003208BD">
        <w:rPr>
          <w:rFonts w:cs="Calibri"/>
          <w:szCs w:val="24"/>
          <w:lang w:eastAsia="ar-SA"/>
        </w:rPr>
        <w:t>;</w:t>
      </w:r>
    </w:p>
    <w:p w:rsidR="001528A3" w:rsidRPr="003208BD" w:rsidP="001528A3" w14:paraId="2612B1EE" w14:textId="77777777">
      <w:pPr>
        <w:numPr>
          <w:ilvl w:val="0"/>
          <w:numId w:val="22"/>
        </w:numPr>
        <w:suppressAutoHyphens/>
        <w:ind w:hanging="630"/>
        <w:rPr>
          <w:rFonts w:cs="Calibri"/>
          <w:szCs w:val="24"/>
          <w:lang w:eastAsia="ar-SA"/>
        </w:rPr>
      </w:pPr>
      <w:r w:rsidRPr="003208BD">
        <w:rPr>
          <w:rFonts w:cs="Calibri"/>
          <w:szCs w:val="24"/>
          <w:lang w:eastAsia="ar-SA"/>
        </w:rPr>
        <w:t xml:space="preserve">Mineral Leasing Act, 30 U.S.C. 181 </w:t>
      </w:r>
      <w:r w:rsidRPr="003208BD">
        <w:rPr>
          <w:rFonts w:cs="Calibri"/>
          <w:szCs w:val="24"/>
          <w:u w:val="single"/>
          <w:lang w:eastAsia="ar-SA"/>
        </w:rPr>
        <w:t>et</w:t>
      </w:r>
      <w:r w:rsidRPr="003208BD">
        <w:rPr>
          <w:rFonts w:cs="Calibri"/>
          <w:szCs w:val="24"/>
          <w:lang w:eastAsia="ar-SA"/>
        </w:rPr>
        <w:t xml:space="preserve"> </w:t>
      </w:r>
      <w:r w:rsidRPr="003208BD">
        <w:rPr>
          <w:rFonts w:cs="Calibri"/>
          <w:szCs w:val="24"/>
          <w:u w:val="single"/>
          <w:lang w:eastAsia="ar-SA"/>
        </w:rPr>
        <w:t>seq</w:t>
      </w:r>
      <w:r w:rsidRPr="003208BD">
        <w:rPr>
          <w:rFonts w:cs="Calibri"/>
          <w:szCs w:val="24"/>
          <w:lang w:eastAsia="ar-SA"/>
        </w:rPr>
        <w:t>.;</w:t>
      </w:r>
    </w:p>
    <w:p w:rsidR="001528A3" w:rsidRPr="003208BD" w:rsidP="001528A3" w14:paraId="3640AFE2" w14:textId="77777777">
      <w:pPr>
        <w:numPr>
          <w:ilvl w:val="0"/>
          <w:numId w:val="22"/>
        </w:numPr>
        <w:suppressAutoHyphens/>
        <w:ind w:hanging="630"/>
        <w:rPr>
          <w:rFonts w:cs="Calibri"/>
          <w:szCs w:val="24"/>
          <w:lang w:eastAsia="ar-SA"/>
        </w:rPr>
      </w:pPr>
      <w:r w:rsidRPr="003208BD">
        <w:rPr>
          <w:rFonts w:cs="Calibri"/>
          <w:szCs w:val="24"/>
          <w:lang w:eastAsia="ar-SA"/>
        </w:rPr>
        <w:t xml:space="preserve">Mineral Leasing Act for Acquired Lands, 30 U.S.C. 351 </w:t>
      </w:r>
      <w:r w:rsidRPr="003208BD">
        <w:rPr>
          <w:rFonts w:cs="Calibri"/>
          <w:szCs w:val="24"/>
          <w:u w:val="single"/>
          <w:lang w:eastAsia="ar-SA"/>
        </w:rPr>
        <w:t>et</w:t>
      </w:r>
      <w:r w:rsidRPr="003208BD">
        <w:rPr>
          <w:rFonts w:cs="Calibri"/>
          <w:szCs w:val="24"/>
          <w:lang w:eastAsia="ar-SA"/>
        </w:rPr>
        <w:t xml:space="preserve"> </w:t>
      </w:r>
      <w:r w:rsidRPr="003208BD">
        <w:rPr>
          <w:rFonts w:cs="Calibri"/>
          <w:szCs w:val="24"/>
          <w:u w:val="single"/>
          <w:lang w:eastAsia="ar-SA"/>
        </w:rPr>
        <w:t>seq</w:t>
      </w:r>
      <w:r w:rsidRPr="003208BD">
        <w:rPr>
          <w:rFonts w:cs="Calibri"/>
          <w:szCs w:val="24"/>
          <w:lang w:eastAsia="ar-SA"/>
        </w:rPr>
        <w:t>.;</w:t>
      </w:r>
    </w:p>
    <w:p w:rsidR="001528A3" w:rsidRPr="002E1414" w:rsidP="001528A3" w14:paraId="6AA84252" w14:textId="77777777">
      <w:pPr>
        <w:numPr>
          <w:ilvl w:val="0"/>
          <w:numId w:val="22"/>
        </w:numPr>
        <w:suppressAutoHyphens/>
        <w:ind w:hanging="630"/>
        <w:rPr>
          <w:rFonts w:cs="Calibri"/>
          <w:szCs w:val="24"/>
          <w:lang w:eastAsia="ar-SA"/>
        </w:rPr>
      </w:pPr>
      <w:r w:rsidRPr="003208BD">
        <w:rPr>
          <w:rFonts w:cs="Calibri"/>
          <w:szCs w:val="24"/>
          <w:lang w:eastAsia="ar-SA"/>
        </w:rPr>
        <w:t>Federal Oil</w:t>
      </w:r>
      <w:r w:rsidRPr="002E1414">
        <w:rPr>
          <w:rFonts w:cs="Calibri"/>
          <w:szCs w:val="24"/>
          <w:lang w:eastAsia="ar-SA"/>
        </w:rPr>
        <w:t xml:space="preserve"> and Gas Royalty Management Act, 30 U.S.C. 1701 </w:t>
      </w:r>
      <w:r w:rsidRPr="002E1414">
        <w:rPr>
          <w:rFonts w:cs="Calibri"/>
          <w:szCs w:val="24"/>
          <w:u w:val="single"/>
          <w:lang w:eastAsia="ar-SA"/>
        </w:rPr>
        <w:t>et</w:t>
      </w:r>
      <w:r w:rsidRPr="002E1414">
        <w:rPr>
          <w:rFonts w:cs="Calibri"/>
          <w:szCs w:val="24"/>
          <w:lang w:eastAsia="ar-SA"/>
        </w:rPr>
        <w:t xml:space="preserve"> </w:t>
      </w:r>
      <w:r w:rsidRPr="002E1414">
        <w:rPr>
          <w:rFonts w:cs="Calibri"/>
          <w:szCs w:val="24"/>
          <w:u w:val="single"/>
          <w:lang w:eastAsia="ar-SA"/>
        </w:rPr>
        <w:t>seq</w:t>
      </w:r>
      <w:r w:rsidRPr="002E1414">
        <w:rPr>
          <w:rFonts w:cs="Calibri"/>
          <w:szCs w:val="24"/>
          <w:lang w:eastAsia="ar-SA"/>
        </w:rPr>
        <w:t>.</w:t>
      </w:r>
      <w:r w:rsidRPr="002E1414" w:rsidR="00D22C93">
        <w:rPr>
          <w:rFonts w:cs="Calibri"/>
          <w:szCs w:val="24"/>
          <w:lang w:eastAsia="ar-SA"/>
        </w:rPr>
        <w:t>;</w:t>
      </w:r>
    </w:p>
    <w:p w:rsidR="005A6E83" w:rsidRPr="002E1414" w:rsidP="001528A3" w14:paraId="54054018" w14:textId="77777777">
      <w:pPr>
        <w:numPr>
          <w:ilvl w:val="0"/>
          <w:numId w:val="22"/>
        </w:numPr>
        <w:suppressAutoHyphens/>
        <w:ind w:hanging="630"/>
        <w:rPr>
          <w:rFonts w:cs="Calibri"/>
          <w:szCs w:val="24"/>
          <w:lang w:eastAsia="ar-SA"/>
        </w:rPr>
      </w:pPr>
      <w:r w:rsidRPr="002E1414">
        <w:rPr>
          <w:rFonts w:cs="Calibri"/>
          <w:szCs w:val="24"/>
          <w:lang w:eastAsia="ar-SA"/>
        </w:rPr>
        <w:t xml:space="preserve">Federal Land Policy and Management Act, 43 U.S.C. 1701 </w:t>
      </w:r>
      <w:r w:rsidRPr="002E1414">
        <w:rPr>
          <w:rFonts w:cs="Calibri"/>
          <w:szCs w:val="24"/>
          <w:u w:val="single"/>
          <w:lang w:eastAsia="ar-SA"/>
        </w:rPr>
        <w:t>et seq</w:t>
      </w:r>
      <w:r w:rsidRPr="002E1414">
        <w:rPr>
          <w:rFonts w:cs="Calibri"/>
          <w:szCs w:val="24"/>
          <w:lang w:eastAsia="ar-SA"/>
        </w:rPr>
        <w:t>.</w:t>
      </w:r>
      <w:r w:rsidRPr="002E1414" w:rsidR="00D22C93">
        <w:rPr>
          <w:rFonts w:cs="Calibri"/>
          <w:szCs w:val="24"/>
          <w:lang w:eastAsia="ar-SA"/>
        </w:rPr>
        <w:t>; and</w:t>
      </w:r>
    </w:p>
    <w:p w:rsidR="00D22C93" w:rsidRPr="002E1414" w:rsidP="001528A3" w14:paraId="6878BFAB" w14:textId="77777777">
      <w:pPr>
        <w:numPr>
          <w:ilvl w:val="0"/>
          <w:numId w:val="22"/>
        </w:numPr>
        <w:suppressAutoHyphens/>
        <w:ind w:hanging="630"/>
        <w:rPr>
          <w:rFonts w:cs="Calibri"/>
          <w:szCs w:val="24"/>
          <w:lang w:eastAsia="ar-SA"/>
        </w:rPr>
      </w:pPr>
      <w:r w:rsidRPr="002E1414">
        <w:rPr>
          <w:szCs w:val="24"/>
        </w:rPr>
        <w:t xml:space="preserve">43 CFR </w:t>
      </w:r>
      <w:r w:rsidRPr="002E1414" w:rsidR="003123AC">
        <w:rPr>
          <w:szCs w:val="24"/>
        </w:rPr>
        <w:t>Subpart 3174.</w:t>
      </w:r>
    </w:p>
    <w:p w:rsidR="00295103" w:rsidRPr="002E1414" w:rsidP="006775BD" w14:paraId="7B5DF2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363DCB" w:rsidRPr="002E1414" w:rsidP="006775BD" w14:paraId="5E3FB5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b/>
          <w:szCs w:val="24"/>
        </w:rPr>
        <w:t>2.</w:t>
      </w:r>
      <w:r w:rsidRPr="002E1414">
        <w:rPr>
          <w:b/>
          <w:szCs w:val="24"/>
        </w:rPr>
        <w:tab/>
        <w:t xml:space="preserve">Indicate how, by whom, and for what purpose the information is to be used.  Except for a new collection, indicate the actual use the agency has made of the information received from the current collection. </w:t>
      </w:r>
      <w:r w:rsidRPr="002E1414" w:rsidR="00DE1FFE">
        <w:rPr>
          <w:b/>
          <w:szCs w:val="24"/>
        </w:rPr>
        <w:t xml:space="preserve"> </w:t>
      </w:r>
      <w:r w:rsidRPr="002E1414">
        <w:rPr>
          <w:b/>
          <w:szCs w:val="24"/>
        </w:rPr>
        <w:t xml:space="preserve">Be specific.  If this collection is a form or a questionnaire, every </w:t>
      </w:r>
      <w:r w:rsidRPr="002E1414" w:rsidR="00DE1FFE">
        <w:rPr>
          <w:b/>
          <w:szCs w:val="24"/>
        </w:rPr>
        <w:t>question needs to be justified.</w:t>
      </w:r>
    </w:p>
    <w:p w:rsidR="00E06C4C" w:rsidRPr="002E1414" w:rsidP="006775BD" w14:paraId="4D1043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422E03" w:rsidRPr="002E1414" w:rsidP="00422E03" w14:paraId="0408D806" w14:textId="77777777">
      <w:pPr>
        <w:ind w:hanging="10"/>
      </w:pPr>
      <w:r w:rsidRPr="002E1414">
        <w:rPr>
          <w:szCs w:val="24"/>
        </w:rPr>
        <w:t xml:space="preserve">Some of the activities in this </w:t>
      </w:r>
      <w:r w:rsidRPr="002E1414" w:rsidR="001944F7">
        <w:rPr>
          <w:szCs w:val="24"/>
        </w:rPr>
        <w:t xml:space="preserve">are </w:t>
      </w:r>
      <w:r w:rsidRPr="002E1414">
        <w:rPr>
          <w:szCs w:val="24"/>
        </w:rPr>
        <w:t>one-time-only</w:t>
      </w:r>
      <w:r w:rsidRPr="002E1414" w:rsidR="00A076C5">
        <w:rPr>
          <w:szCs w:val="24"/>
        </w:rPr>
        <w:t xml:space="preserve"> because they apply only to equipment in operation before </w:t>
      </w:r>
      <w:r w:rsidRPr="002E1414">
        <w:rPr>
          <w:szCs w:val="24"/>
        </w:rPr>
        <w:t xml:space="preserve">January 17, 2017 (i.e., </w:t>
      </w:r>
      <w:r w:rsidRPr="002E1414" w:rsidR="00A076C5">
        <w:rPr>
          <w:szCs w:val="24"/>
        </w:rPr>
        <w:t xml:space="preserve">the </w:t>
      </w:r>
      <w:r w:rsidRPr="002E1414">
        <w:rPr>
          <w:szCs w:val="24"/>
        </w:rPr>
        <w:t>effective date of “</w:t>
      </w:r>
      <w:r w:rsidRPr="002E1414">
        <w:rPr>
          <w:rFonts w:eastAsia="Arial" w:cs="Arial"/>
        </w:rPr>
        <w:t xml:space="preserve">Onshore Oil and Gas Operations; </w:t>
      </w:r>
    </w:p>
    <w:p w:rsidR="00422E03" w:rsidRPr="002E1414" w:rsidP="00422E03" w14:paraId="62540404" w14:textId="77777777">
      <w:pPr>
        <w:ind w:hanging="10"/>
      </w:pPr>
      <w:r w:rsidRPr="002E1414">
        <w:rPr>
          <w:rFonts w:eastAsia="Arial" w:cs="Arial"/>
        </w:rPr>
        <w:t xml:space="preserve">Federal and Indian Oil and Gas Leases; Measurement of Oil,” Final Rule, 81 FR 81462 (Nov. 17, 2016)).  </w:t>
      </w:r>
    </w:p>
    <w:p w:rsidR="00422E03" w:rsidRPr="002E1414" w:rsidP="009C573E" w14:paraId="4C2B033D" w14:textId="77777777">
      <w:pPr>
        <w:widowControl/>
        <w:rPr>
          <w:szCs w:val="24"/>
        </w:rPr>
      </w:pPr>
    </w:p>
    <w:p w:rsidR="009C573E" w:rsidRPr="002E1414" w:rsidP="009C573E" w14:paraId="292829AE" w14:textId="77777777">
      <w:pPr>
        <w:widowControl/>
        <w:rPr>
          <w:u w:val="single"/>
        </w:rPr>
      </w:pPr>
      <w:r w:rsidRPr="002E1414">
        <w:rPr>
          <w:szCs w:val="24"/>
        </w:rPr>
        <w:t xml:space="preserve">For some other </w:t>
      </w:r>
      <w:r w:rsidRPr="002E1414">
        <w:rPr>
          <w:rFonts w:cs="Melior"/>
          <w:szCs w:val="18"/>
        </w:rPr>
        <w:t xml:space="preserve">activities, there </w:t>
      </w:r>
      <w:r w:rsidRPr="002E1414" w:rsidR="004A1274">
        <w:rPr>
          <w:rFonts w:cs="Melior"/>
          <w:szCs w:val="18"/>
        </w:rPr>
        <w:t xml:space="preserve">is </w:t>
      </w:r>
      <w:r w:rsidRPr="002E1414">
        <w:rPr>
          <w:rFonts w:cs="Melior"/>
          <w:szCs w:val="18"/>
        </w:rPr>
        <w:t>both an annual burden for some respondents, and a one-time burden for virtually all respondents in the initial implementation.</w:t>
      </w:r>
      <w:r w:rsidRPr="002E1414">
        <w:rPr>
          <w:rFonts w:cs="Melior"/>
          <w:szCs w:val="18"/>
        </w:rPr>
        <w:t xml:space="preserve">  Finally, some of the information collection activities apply only annually.</w:t>
      </w:r>
    </w:p>
    <w:p w:rsidR="009C573E" w:rsidRPr="002E1414" w:rsidP="006775BD" w14:paraId="04D3CEFB" w14:textId="77777777">
      <w:pPr>
        <w:tabs>
          <w:tab w:val="left" w:pos="900"/>
        </w:tabs>
        <w:rPr>
          <w:u w:val="single"/>
        </w:rPr>
      </w:pPr>
    </w:p>
    <w:p w:rsidR="00363DCB" w:rsidRPr="002E1414" w:rsidP="006775BD" w14:paraId="4CB833B2" w14:textId="77777777">
      <w:pPr>
        <w:tabs>
          <w:tab w:val="left" w:pos="900"/>
        </w:tabs>
        <w:rPr>
          <w:b/>
          <w:i/>
        </w:rPr>
      </w:pPr>
      <w:r w:rsidRPr="002E1414">
        <w:rPr>
          <w:b/>
          <w:i/>
        </w:rPr>
        <w:t>Request for Exception to Uncertainty Requirements (43 CFR 3174.4(a)(2)</w:t>
      </w:r>
      <w:r w:rsidRPr="002E1414" w:rsidR="00283A96">
        <w:rPr>
          <w:b/>
          <w:i/>
        </w:rPr>
        <w:t>)</w:t>
      </w:r>
      <w:r w:rsidRPr="002E1414">
        <w:rPr>
          <w:b/>
          <w:i/>
        </w:rPr>
        <w:t xml:space="preserve"> </w:t>
      </w:r>
      <w:r w:rsidRPr="002E1414" w:rsidR="001954BA">
        <w:rPr>
          <w:b/>
          <w:i/>
        </w:rPr>
        <w:t xml:space="preserve"> One-Time; and</w:t>
      </w:r>
    </w:p>
    <w:p w:rsidR="001954BA" w:rsidRPr="002E1414" w:rsidP="006775BD" w14:paraId="51A41C90" w14:textId="77777777">
      <w:pPr>
        <w:tabs>
          <w:tab w:val="left" w:pos="900"/>
        </w:tabs>
        <w:rPr>
          <w:b/>
          <w:i/>
        </w:rPr>
      </w:pPr>
      <w:r w:rsidRPr="002E1414">
        <w:rPr>
          <w:b/>
          <w:i/>
        </w:rPr>
        <w:t>Request for Exception to Uncertainty Requirements (43 CFR 3174.4(a)(2))  Annual</w:t>
      </w:r>
    </w:p>
    <w:p w:rsidR="00363DCB" w:rsidRPr="002E1414" w:rsidP="006775BD" w14:paraId="1FE8A58B" w14:textId="77777777">
      <w:pPr>
        <w:tabs>
          <w:tab w:val="left" w:pos="0"/>
        </w:tabs>
      </w:pPr>
    </w:p>
    <w:p w:rsidR="004A1274" w:rsidRPr="002E1414" w:rsidP="006775BD" w14:paraId="3B23882F" w14:textId="77777777">
      <w:pPr>
        <w:tabs>
          <w:tab w:val="left" w:pos="0"/>
        </w:tabs>
        <w:rPr>
          <w:szCs w:val="24"/>
        </w:rPr>
      </w:pPr>
      <w:r w:rsidRPr="002E1414">
        <w:t>BLM regulations</w:t>
      </w:r>
      <w:r w:rsidRPr="002E1414" w:rsidR="00363DCB">
        <w:t xml:space="preserve">, at 43 CFR 3174.4(a), require each Facility Measurement Point (FMP) </w:t>
      </w:r>
      <w:r w:rsidRPr="002E1414" w:rsidR="00A25C80">
        <w:t xml:space="preserve">that is used for oil measurement </w:t>
      </w:r>
      <w:r w:rsidRPr="002E1414" w:rsidR="00363DCB">
        <w:t xml:space="preserve">to achieve certain overall uncertainty levels.   </w:t>
      </w:r>
      <w:r w:rsidRPr="002E1414">
        <w:t xml:space="preserve">As defined at 43 CFR 3170.3, an FMP is a BLM-approved point </w:t>
      </w:r>
      <w:r w:rsidRPr="002E1414" w:rsidR="00A25C80">
        <w:t xml:space="preserve">at which </w:t>
      </w:r>
      <w:r w:rsidRPr="002E1414">
        <w:t xml:space="preserve">oil or gas produced from a Federal or Indian lease, unit </w:t>
      </w:r>
      <w:r w:rsidRPr="002E1414">
        <w:rPr>
          <w:szCs w:val="24"/>
        </w:rPr>
        <w:t xml:space="preserve">Participating Area (PA), or </w:t>
      </w:r>
      <w:r w:rsidRPr="002E1414">
        <w:rPr>
          <w:rFonts w:cs="Calibri"/>
          <w:szCs w:val="24"/>
          <w:lang w:eastAsia="ar-SA"/>
        </w:rPr>
        <w:t>Communitized Area (</w:t>
      </w:r>
      <w:r w:rsidRPr="002E1414">
        <w:rPr>
          <w:szCs w:val="24"/>
        </w:rPr>
        <w:t>CA) is measured for purposes of determining the production on which royalty is owed.</w:t>
      </w:r>
    </w:p>
    <w:p w:rsidR="004A1274" w:rsidRPr="002E1414" w:rsidP="006775BD" w14:paraId="5D2C3FE0" w14:textId="77777777">
      <w:pPr>
        <w:tabs>
          <w:tab w:val="left" w:pos="0"/>
        </w:tabs>
        <w:rPr>
          <w:szCs w:val="24"/>
        </w:rPr>
      </w:pPr>
    </w:p>
    <w:p w:rsidR="001954BA" w:rsidRPr="002E1414" w:rsidP="006775BD" w14:paraId="059B5530" w14:textId="77777777">
      <w:pPr>
        <w:tabs>
          <w:tab w:val="left" w:pos="0"/>
        </w:tabs>
      </w:pPr>
      <w:r w:rsidRPr="002E1414">
        <w:t xml:space="preserve">An operator may seek an exception to the prescribed uncertainty levels by submitting a request </w:t>
      </w:r>
      <w:r w:rsidRPr="002E1414" w:rsidR="002F6081">
        <w:t>for</w:t>
      </w:r>
      <w:r w:rsidRPr="002E1414">
        <w:t xml:space="preserve"> </w:t>
      </w:r>
      <w:r w:rsidRPr="002E1414" w:rsidR="00FF3CCE">
        <w:t xml:space="preserve">approval by a </w:t>
      </w:r>
      <w:r w:rsidRPr="002E1414">
        <w:t>BLM State Director.  The operator must show that meeting the required uncertainly level would involve extraordinary cost or unacceptable adverse environmental effects.  The State Director may grant such a request only with written concurrence of the BLM Director.</w:t>
      </w:r>
    </w:p>
    <w:p w:rsidR="00363DCB" w:rsidRPr="002E1414" w:rsidP="006775BD" w14:paraId="331FB9A0" w14:textId="77777777">
      <w:pPr>
        <w:rPr>
          <w:szCs w:val="24"/>
          <w:u w:val="single"/>
        </w:rPr>
      </w:pPr>
    </w:p>
    <w:p w:rsidR="009D4F79" w:rsidRPr="002E1414" w:rsidP="006775BD" w14:paraId="632108E3" w14:textId="77777777">
      <w:pPr>
        <w:rPr>
          <w:b/>
          <w:i/>
          <w:szCs w:val="24"/>
        </w:rPr>
      </w:pPr>
      <w:r w:rsidRPr="002E1414">
        <w:rPr>
          <w:b/>
          <w:i/>
          <w:szCs w:val="24"/>
        </w:rPr>
        <w:t>Documentation of Tank Calibration Table Strapping</w:t>
      </w:r>
      <w:r w:rsidRPr="002E1414" w:rsidR="00363DCB">
        <w:rPr>
          <w:b/>
          <w:i/>
          <w:szCs w:val="24"/>
        </w:rPr>
        <w:t xml:space="preserve"> (43 CFR 3174.5(c)(3)</w:t>
      </w:r>
      <w:r w:rsidRPr="002E1414" w:rsidR="005A4738">
        <w:rPr>
          <w:b/>
          <w:i/>
          <w:szCs w:val="24"/>
        </w:rPr>
        <w:t>)</w:t>
      </w:r>
      <w:r w:rsidRPr="002E1414" w:rsidR="00CF5D3E">
        <w:rPr>
          <w:b/>
          <w:i/>
          <w:szCs w:val="24"/>
        </w:rPr>
        <w:t xml:space="preserve"> Annual</w:t>
      </w:r>
    </w:p>
    <w:p w:rsidR="009D4F79" w:rsidRPr="002E1414" w:rsidP="006775BD" w14:paraId="055EDD89" w14:textId="77777777">
      <w:pPr>
        <w:rPr>
          <w:szCs w:val="24"/>
        </w:rPr>
      </w:pPr>
    </w:p>
    <w:p w:rsidR="00B1043A" w:rsidRPr="002E1414" w:rsidP="006775BD" w14:paraId="236587EB" w14:textId="77777777">
      <w:pPr>
        <w:rPr>
          <w:szCs w:val="24"/>
        </w:rPr>
      </w:pPr>
      <w:r w:rsidRPr="002E1414">
        <w:rPr>
          <w:szCs w:val="24"/>
        </w:rPr>
        <w:t xml:space="preserve">Section 3174.5(c)(3) </w:t>
      </w:r>
      <w:r w:rsidRPr="002E1414">
        <w:rPr>
          <w:szCs w:val="24"/>
        </w:rPr>
        <w:t>require</w:t>
      </w:r>
      <w:r w:rsidRPr="002E1414">
        <w:rPr>
          <w:szCs w:val="24"/>
        </w:rPr>
        <w:t>s</w:t>
      </w:r>
      <w:r w:rsidRPr="002E1414">
        <w:rPr>
          <w:szCs w:val="24"/>
        </w:rPr>
        <w:t xml:space="preserve"> submission of tank calibration tables to the BLM within </w:t>
      </w:r>
      <w:r w:rsidRPr="002E1414" w:rsidR="0000226E">
        <w:rPr>
          <w:szCs w:val="24"/>
        </w:rPr>
        <w:t xml:space="preserve">45 </w:t>
      </w:r>
      <w:r w:rsidRPr="002E1414">
        <w:rPr>
          <w:szCs w:val="24"/>
        </w:rPr>
        <w:t>days after calibration.  This provision ensure</w:t>
      </w:r>
      <w:r w:rsidRPr="002E1414">
        <w:rPr>
          <w:szCs w:val="24"/>
        </w:rPr>
        <w:t>s</w:t>
      </w:r>
      <w:r w:rsidRPr="002E1414">
        <w:rPr>
          <w:szCs w:val="24"/>
        </w:rPr>
        <w:t xml:space="preserve"> that BLM personnel </w:t>
      </w:r>
      <w:r w:rsidRPr="002E1414">
        <w:rPr>
          <w:szCs w:val="24"/>
        </w:rPr>
        <w:t>will</w:t>
      </w:r>
      <w:r w:rsidRPr="002E1414">
        <w:rPr>
          <w:szCs w:val="24"/>
        </w:rPr>
        <w:t xml:space="preserve"> have the latest charts when conducting inspections or audits.</w:t>
      </w:r>
    </w:p>
    <w:p w:rsidR="008E4517" w:rsidRPr="002E1414" w:rsidP="006775BD" w14:paraId="091C103A" w14:textId="77777777">
      <w:pPr>
        <w:rPr>
          <w:szCs w:val="24"/>
        </w:rPr>
      </w:pPr>
    </w:p>
    <w:p w:rsidR="008E4517" w:rsidRPr="002E1414" w:rsidP="006775BD" w14:paraId="14A729FC" w14:textId="77777777">
      <w:pPr>
        <w:rPr>
          <w:b/>
          <w:i/>
        </w:rPr>
      </w:pPr>
      <w:r w:rsidRPr="002E1414">
        <w:rPr>
          <w:b/>
          <w:i/>
          <w:szCs w:val="24"/>
        </w:rPr>
        <w:t>Documentation of Testing for Approval of</w:t>
      </w:r>
      <w:r w:rsidRPr="002E1414">
        <w:rPr>
          <w:b/>
          <w:i/>
          <w:szCs w:val="24"/>
        </w:rPr>
        <w:t xml:space="preserve"> </w:t>
      </w:r>
      <w:r w:rsidRPr="002E1414">
        <w:rPr>
          <w:b/>
          <w:i/>
        </w:rPr>
        <w:t>Automatic Tank Gauging (ATG) Equipment (43 CFR 3174.6(b)(5)(ii)(A)</w:t>
      </w:r>
      <w:r w:rsidRPr="002E1414" w:rsidR="005A4738">
        <w:rPr>
          <w:b/>
          <w:i/>
        </w:rPr>
        <w:t>)</w:t>
      </w:r>
      <w:r w:rsidRPr="002E1414" w:rsidR="00E94A5F">
        <w:rPr>
          <w:b/>
          <w:i/>
        </w:rPr>
        <w:t xml:space="preserve"> One-Time</w:t>
      </w:r>
      <w:r w:rsidRPr="002E1414">
        <w:rPr>
          <w:b/>
          <w:i/>
        </w:rPr>
        <w:t xml:space="preserve"> </w:t>
      </w:r>
      <w:r w:rsidRPr="002E1414" w:rsidR="00901F48">
        <w:rPr>
          <w:b/>
          <w:i/>
        </w:rPr>
        <w:t>; and</w:t>
      </w:r>
    </w:p>
    <w:p w:rsidR="00901F48" w:rsidRPr="002E1414" w:rsidP="006775BD" w14:paraId="6C0262C4" w14:textId="77777777">
      <w:pPr>
        <w:rPr>
          <w:b/>
          <w:i/>
          <w:szCs w:val="24"/>
        </w:rPr>
      </w:pPr>
      <w:r w:rsidRPr="002E1414">
        <w:rPr>
          <w:b/>
          <w:i/>
        </w:rPr>
        <w:t xml:space="preserve">Log of ATG Verification </w:t>
      </w:r>
      <w:r w:rsidRPr="002E1414" w:rsidR="00E94A5F">
        <w:rPr>
          <w:b/>
          <w:i/>
        </w:rPr>
        <w:t xml:space="preserve">Annual </w:t>
      </w:r>
      <w:r w:rsidRPr="002E1414">
        <w:rPr>
          <w:b/>
          <w:i/>
        </w:rPr>
        <w:t>(43 CFR 3174.6(b)(5)(ii)(C)</w:t>
      </w:r>
      <w:r w:rsidRPr="002E1414" w:rsidR="009A1503">
        <w:rPr>
          <w:b/>
          <w:i/>
        </w:rPr>
        <w:t xml:space="preserve"> </w:t>
      </w:r>
      <w:r w:rsidRPr="002E1414" w:rsidR="005A4738">
        <w:rPr>
          <w:b/>
          <w:i/>
        </w:rPr>
        <w:t>)</w:t>
      </w:r>
      <w:r w:rsidRPr="002E1414" w:rsidR="009A1503">
        <w:rPr>
          <w:b/>
          <w:i/>
        </w:rPr>
        <w:t>Annual</w:t>
      </w:r>
    </w:p>
    <w:p w:rsidR="0069569F" w:rsidRPr="002E1414" w:rsidP="006775BD" w14:paraId="3293D837" w14:textId="77777777">
      <w:pPr>
        <w:rPr>
          <w:szCs w:val="24"/>
        </w:rPr>
      </w:pPr>
    </w:p>
    <w:p w:rsidR="002F1DCF" w:rsidRPr="002E1414" w:rsidP="006775BD" w14:paraId="6CDA75BE" w14:textId="77777777">
      <w:pPr>
        <w:tabs>
          <w:tab w:val="left" w:pos="0"/>
        </w:tabs>
      </w:pPr>
      <w:r w:rsidRPr="002E1414">
        <w:t xml:space="preserve">The procedures for oil measurement by tank gauging must comply with the requirements outlined in 43 CFR 3174.6.  </w:t>
      </w:r>
      <w:r w:rsidRPr="002E1414">
        <w:t xml:space="preserve">Beginning </w:t>
      </w:r>
      <w:r w:rsidRPr="002E1414" w:rsidR="00B21D0B">
        <w:t xml:space="preserve">two years after </w:t>
      </w:r>
      <w:r w:rsidRPr="002E1414" w:rsidR="00D63A81">
        <w:t xml:space="preserve">January 17, 2017, </w:t>
      </w:r>
      <w:r w:rsidRPr="002E1414" w:rsidR="00823B26">
        <w:t xml:space="preserve">only </w:t>
      </w:r>
      <w:r w:rsidRPr="002E1414">
        <w:t xml:space="preserve">the specific makes and models of automatic tank gauging (ATG) that are identified and described at </w:t>
      </w:r>
      <w:r w:rsidRPr="002E1414" w:rsidR="00B21D0B">
        <w:t>http://www.blm.gov</w:t>
      </w:r>
      <w:r w:rsidRPr="002E1414" w:rsidR="00F808A9">
        <w:t xml:space="preserve"> are approved for use, unless the BLM approves an alternative means of oil measurement under 43 CFR 3174.13</w:t>
      </w:r>
      <w:r w:rsidRPr="002E1414" w:rsidR="00D63A81">
        <w:t>.</w:t>
      </w:r>
    </w:p>
    <w:p w:rsidR="00F808A9" w:rsidRPr="002E1414" w:rsidP="006775BD" w14:paraId="13E3E9F8" w14:textId="77777777">
      <w:pPr>
        <w:tabs>
          <w:tab w:val="left" w:pos="0"/>
        </w:tabs>
      </w:pPr>
    </w:p>
    <w:p w:rsidR="00F808A9" w:rsidRPr="002E1414" w:rsidP="006775BD" w14:paraId="299390F5" w14:textId="77777777">
      <w:pPr>
        <w:tabs>
          <w:tab w:val="left" w:pos="0"/>
        </w:tabs>
      </w:pPr>
      <w:r w:rsidRPr="002E1414">
        <w:t>The “documentation of testing” provision authorizes operators or manufacturers to conduct tests and submit the results in support of a request under section 3174.13.</w:t>
      </w:r>
    </w:p>
    <w:p w:rsidR="00F808A9" w:rsidRPr="002E1414" w:rsidP="006775BD" w14:paraId="1D2CD3E2" w14:textId="77777777">
      <w:pPr>
        <w:tabs>
          <w:tab w:val="left" w:pos="0"/>
        </w:tabs>
      </w:pPr>
    </w:p>
    <w:p w:rsidR="00BA2FF9" w:rsidRPr="002E1414" w:rsidP="006775BD" w14:paraId="5BC94683" w14:textId="77777777">
      <w:pPr>
        <w:tabs>
          <w:tab w:val="left" w:pos="0"/>
        </w:tabs>
      </w:pPr>
      <w:r w:rsidRPr="002E1414">
        <w:t>T</w:t>
      </w:r>
      <w:r w:rsidRPr="002E1414" w:rsidR="00901F48">
        <w:t xml:space="preserve">he </w:t>
      </w:r>
      <w:r w:rsidRPr="002E1414">
        <w:t xml:space="preserve">“logging” provision requires an </w:t>
      </w:r>
      <w:r w:rsidRPr="002E1414" w:rsidR="00901F48">
        <w:t xml:space="preserve">operator </w:t>
      </w:r>
      <w:r w:rsidRPr="002E1414">
        <w:t>to</w:t>
      </w:r>
      <w:r w:rsidRPr="002E1414" w:rsidR="00901F48">
        <w:t xml:space="preserve"> inspect </w:t>
      </w:r>
      <w:r w:rsidRPr="002E1414" w:rsidR="002F1DCF">
        <w:t xml:space="preserve">its </w:t>
      </w:r>
      <w:r w:rsidRPr="002E1414" w:rsidR="00901F48">
        <w:t xml:space="preserve">ATG </w:t>
      </w:r>
      <w:r w:rsidRPr="002E1414" w:rsidR="002F1DCF">
        <w:t xml:space="preserve">equipment </w:t>
      </w:r>
      <w:r w:rsidRPr="002E1414" w:rsidR="00901F48">
        <w:t xml:space="preserve">and verify its accuracy </w:t>
      </w:r>
      <w:r w:rsidRPr="002E1414" w:rsidR="0000226E">
        <w:t>to within ±1/4 inch</w:t>
      </w:r>
      <w:r w:rsidRPr="002E1414" w:rsidR="00A33C14">
        <w:t xml:space="preserve"> of a manual gauge</w:t>
      </w:r>
      <w:r w:rsidRPr="002E1414" w:rsidR="0000226E">
        <w:t xml:space="preserve"> </w:t>
      </w:r>
      <w:r w:rsidRPr="002E1414" w:rsidR="00901F48">
        <w:t>at least once a month,</w:t>
      </w:r>
      <w:r w:rsidRPr="002E1414">
        <w:t xml:space="preserve"> or </w:t>
      </w:r>
      <w:r w:rsidRPr="002E1414" w:rsidR="00901F48">
        <w:t>prior to sales, whichever is late</w:t>
      </w:r>
      <w:r w:rsidRPr="002E1414" w:rsidR="00A073CE">
        <w:t>r</w:t>
      </w:r>
      <w:r w:rsidRPr="002E1414">
        <w:t xml:space="preserve">.  In addition, the BLM may request inspection and verification at </w:t>
      </w:r>
      <w:r w:rsidRPr="002E1414" w:rsidR="00901F48">
        <w:t>any time</w:t>
      </w:r>
      <w:r w:rsidRPr="002E1414">
        <w:t>.</w:t>
      </w:r>
    </w:p>
    <w:p w:rsidR="00BA2FF9" w:rsidRPr="002E1414" w:rsidP="006775BD" w14:paraId="53A2FF62" w14:textId="77777777">
      <w:pPr>
        <w:tabs>
          <w:tab w:val="left" w:pos="0"/>
        </w:tabs>
      </w:pPr>
    </w:p>
    <w:p w:rsidR="00901F48" w:rsidRPr="002E1414" w:rsidP="006775BD" w14:paraId="2F2C2CBE" w14:textId="77777777">
      <w:pPr>
        <w:tabs>
          <w:tab w:val="left" w:pos="0"/>
        </w:tabs>
      </w:pPr>
      <w:r w:rsidRPr="002E1414">
        <w:t xml:space="preserve">If </w:t>
      </w:r>
      <w:r w:rsidRPr="002E1414" w:rsidR="00750163">
        <w:t xml:space="preserve">the operator finds </w:t>
      </w:r>
      <w:r w:rsidRPr="002E1414" w:rsidR="00A073CE">
        <w:t xml:space="preserve">an </w:t>
      </w:r>
      <w:r w:rsidRPr="002E1414">
        <w:t xml:space="preserve">ATG to be out of tolerance, the operator must calibrate the ATG prior to sales, and </w:t>
      </w:r>
      <w:r w:rsidRPr="002E1414" w:rsidR="00284BA8">
        <w:t xml:space="preserve">must maintain </w:t>
      </w:r>
      <w:r w:rsidRPr="002E1414">
        <w:t>a</w:t>
      </w:r>
      <w:r w:rsidRPr="002E1414" w:rsidR="00284BA8">
        <w:t xml:space="preserve"> log of field verifications.  That operator must make the log available to the BLM upon request.  </w:t>
      </w:r>
      <w:r w:rsidRPr="002E1414">
        <w:t>The log must include the following information</w:t>
      </w:r>
    </w:p>
    <w:p w:rsidR="00901F48" w:rsidRPr="002E1414" w:rsidP="006775BD" w14:paraId="4CBD3C34" w14:textId="77777777">
      <w:pPr>
        <w:tabs>
          <w:tab w:val="left" w:pos="0"/>
        </w:tabs>
      </w:pPr>
    </w:p>
    <w:p w:rsidR="00901F48" w:rsidRPr="002E1414" w:rsidP="006775BD" w14:paraId="12BB862A" w14:textId="77777777">
      <w:pPr>
        <w:numPr>
          <w:ilvl w:val="0"/>
          <w:numId w:val="11"/>
        </w:numPr>
        <w:tabs>
          <w:tab w:val="left" w:pos="0"/>
        </w:tabs>
      </w:pPr>
      <w:r w:rsidRPr="002E1414">
        <w:t>The date of verification;</w:t>
      </w:r>
    </w:p>
    <w:p w:rsidR="00901F48" w:rsidRPr="002E1414" w:rsidP="006775BD" w14:paraId="3F16A29E" w14:textId="77777777">
      <w:pPr>
        <w:numPr>
          <w:ilvl w:val="0"/>
          <w:numId w:val="11"/>
        </w:numPr>
        <w:tabs>
          <w:tab w:val="left" w:pos="0"/>
        </w:tabs>
      </w:pPr>
      <w:r w:rsidRPr="002E1414">
        <w:t>The as-found manual gauge readings;</w:t>
      </w:r>
    </w:p>
    <w:p w:rsidR="00901F48" w:rsidRPr="002E1414" w:rsidP="006775BD" w14:paraId="62696B6D" w14:textId="77777777">
      <w:pPr>
        <w:numPr>
          <w:ilvl w:val="0"/>
          <w:numId w:val="11"/>
        </w:numPr>
        <w:tabs>
          <w:tab w:val="left" w:pos="0"/>
        </w:tabs>
      </w:pPr>
      <w:r w:rsidRPr="002E1414">
        <w:t>The as-found ATG readings; and</w:t>
      </w:r>
    </w:p>
    <w:p w:rsidR="00901F48" w:rsidRPr="002E1414" w:rsidP="006775BD" w14:paraId="014B213F" w14:textId="77777777">
      <w:pPr>
        <w:numPr>
          <w:ilvl w:val="0"/>
          <w:numId w:val="11"/>
        </w:numPr>
        <w:tabs>
          <w:tab w:val="left" w:pos="0"/>
        </w:tabs>
      </w:pPr>
      <w:r w:rsidRPr="002E1414">
        <w:t xml:space="preserve">Whether the </w:t>
      </w:r>
      <w:r w:rsidRPr="002E1414" w:rsidR="00B40BE0">
        <w:t xml:space="preserve">ATG was </w:t>
      </w:r>
      <w:r w:rsidRPr="002E1414" w:rsidR="00B40BE0">
        <w:t>field-</w:t>
      </w:r>
      <w:r w:rsidRPr="002E1414">
        <w:t>calibrated</w:t>
      </w:r>
      <w:r w:rsidRPr="002E1414">
        <w:t>.</w:t>
      </w:r>
    </w:p>
    <w:p w:rsidR="00901F48" w:rsidRPr="002E1414" w:rsidP="006775BD" w14:paraId="3A472FE6" w14:textId="77777777">
      <w:pPr>
        <w:tabs>
          <w:tab w:val="left" w:pos="0"/>
        </w:tabs>
      </w:pPr>
    </w:p>
    <w:p w:rsidR="00901F48" w:rsidRPr="002E1414" w:rsidP="006775BD" w14:paraId="5805655E" w14:textId="77777777">
      <w:pPr>
        <w:tabs>
          <w:tab w:val="left" w:pos="0"/>
        </w:tabs>
      </w:pPr>
      <w:r w:rsidRPr="002E1414">
        <w:t>If the ATG w</w:t>
      </w:r>
      <w:r w:rsidRPr="002E1414" w:rsidR="00B40BE0">
        <w:t>as field-</w:t>
      </w:r>
      <w:r w:rsidRPr="002E1414">
        <w:t>calibrated, the as-left manual gauge readings and as-left ATG readings must be recorded.</w:t>
      </w:r>
      <w:r w:rsidRPr="002E1414" w:rsidR="00491E8F">
        <w:t xml:space="preserve">  This information collection activity</w:t>
      </w:r>
      <w:r w:rsidRPr="002E1414" w:rsidR="00036AD8">
        <w:t xml:space="preserve"> enables the BLM to </w:t>
      </w:r>
      <w:r w:rsidRPr="002E1414" w:rsidR="003F025D">
        <w:t>ensure th</w:t>
      </w:r>
      <w:r w:rsidRPr="002E1414" w:rsidR="00B2280D">
        <w:t>e accuracy of tank gauging by ATGs.</w:t>
      </w:r>
    </w:p>
    <w:p w:rsidR="002F1DCF" w:rsidRPr="002E1414" w:rsidP="006775BD" w14:paraId="620EB225" w14:textId="77777777">
      <w:pPr>
        <w:tabs>
          <w:tab w:val="left" w:pos="0"/>
        </w:tabs>
      </w:pPr>
    </w:p>
    <w:p w:rsidR="002A4FAD" w:rsidRPr="002E1414" w:rsidP="006775BD" w14:paraId="68D51DF7" w14:textId="77777777">
      <w:pPr>
        <w:tabs>
          <w:tab w:val="left" w:pos="-90"/>
        </w:tabs>
        <w:rPr>
          <w:b/>
          <w:i/>
          <w:szCs w:val="24"/>
        </w:rPr>
      </w:pPr>
      <w:r w:rsidRPr="002E1414">
        <w:rPr>
          <w:b/>
          <w:i/>
          <w:szCs w:val="24"/>
        </w:rPr>
        <w:t>Notification of LACT System Failure</w:t>
      </w:r>
      <w:r w:rsidRPr="002E1414" w:rsidR="002249EC">
        <w:rPr>
          <w:b/>
          <w:i/>
          <w:szCs w:val="24"/>
        </w:rPr>
        <w:t xml:space="preserve"> (43 CFR 3174.7(e)(1))</w:t>
      </w:r>
      <w:r w:rsidRPr="002E1414" w:rsidR="0029614E">
        <w:rPr>
          <w:b/>
          <w:i/>
          <w:szCs w:val="24"/>
        </w:rPr>
        <w:t xml:space="preserve"> Annual</w:t>
      </w:r>
    </w:p>
    <w:p w:rsidR="002A4FAD" w:rsidRPr="002E1414" w:rsidP="006775BD" w14:paraId="52EB757B" w14:textId="77777777">
      <w:pPr>
        <w:tabs>
          <w:tab w:val="left" w:pos="-90"/>
        </w:tabs>
        <w:rPr>
          <w:szCs w:val="24"/>
        </w:rPr>
      </w:pPr>
    </w:p>
    <w:p w:rsidR="00B1043A" w:rsidRPr="002E1414" w:rsidP="006775BD" w14:paraId="2E06C6FA" w14:textId="77777777">
      <w:pPr>
        <w:tabs>
          <w:tab w:val="left" w:pos="-90"/>
        </w:tabs>
        <w:rPr>
          <w:szCs w:val="24"/>
        </w:rPr>
      </w:pPr>
      <w:r w:rsidRPr="002E1414">
        <w:rPr>
          <w:szCs w:val="24"/>
        </w:rPr>
        <w:t>S</w:t>
      </w:r>
      <w:r w:rsidRPr="002E1414">
        <w:rPr>
          <w:szCs w:val="24"/>
        </w:rPr>
        <w:t>ection 3174.7(e)(1) require</w:t>
      </w:r>
      <w:r w:rsidRPr="002E1414">
        <w:rPr>
          <w:szCs w:val="24"/>
        </w:rPr>
        <w:t>s</w:t>
      </w:r>
      <w:r w:rsidRPr="002E1414">
        <w:rPr>
          <w:szCs w:val="24"/>
        </w:rPr>
        <w:t xml:space="preserve"> the operator to notify the BLM within </w:t>
      </w:r>
      <w:r w:rsidRPr="002E1414" w:rsidR="00220426">
        <w:rPr>
          <w:szCs w:val="24"/>
        </w:rPr>
        <w:t xml:space="preserve">72 </w:t>
      </w:r>
      <w:r w:rsidRPr="002E1414">
        <w:rPr>
          <w:szCs w:val="24"/>
        </w:rPr>
        <w:t xml:space="preserve">hours </w:t>
      </w:r>
      <w:r w:rsidRPr="002E1414" w:rsidR="00A33C14">
        <w:rPr>
          <w:szCs w:val="24"/>
        </w:rPr>
        <w:t xml:space="preserve">upon discovery </w:t>
      </w:r>
      <w:r w:rsidRPr="002E1414">
        <w:rPr>
          <w:szCs w:val="24"/>
        </w:rPr>
        <w:t xml:space="preserve">of any </w:t>
      </w:r>
      <w:r w:rsidRPr="002E1414" w:rsidR="00CF3BA6">
        <w:rPr>
          <w:szCs w:val="24"/>
        </w:rPr>
        <w:t>lease automatic custody transfer</w:t>
      </w:r>
      <w:r w:rsidRPr="002E1414" w:rsidR="00CF3BA6">
        <w:rPr>
          <w:szCs w:val="24"/>
          <w:u w:val="single"/>
        </w:rPr>
        <w:t xml:space="preserve"> </w:t>
      </w:r>
      <w:r w:rsidRPr="002E1414">
        <w:rPr>
          <w:szCs w:val="24"/>
        </w:rPr>
        <w:t>(LACT) system failures or equipment malfunctions which may have resulted in measurement error.</w:t>
      </w:r>
      <w:r w:rsidRPr="002E1414" w:rsidR="00925251">
        <w:rPr>
          <w:szCs w:val="24"/>
        </w:rPr>
        <w:t xml:space="preserve">  </w:t>
      </w:r>
      <w:r w:rsidRPr="002E1414" w:rsidR="00CF3BA6">
        <w:rPr>
          <w:szCs w:val="24"/>
        </w:rPr>
        <w:t xml:space="preserve">As defined at section 3174.1, a LACT system consists of components designed to </w:t>
      </w:r>
      <w:r w:rsidRPr="002E1414" w:rsidR="00B963A4">
        <w:rPr>
          <w:szCs w:val="24"/>
        </w:rPr>
        <w:t xml:space="preserve">provide for the unattended custody transfer of oil produced from a lease, unit </w:t>
      </w:r>
      <w:r w:rsidRPr="002E1414" w:rsidR="0081012F">
        <w:rPr>
          <w:szCs w:val="24"/>
        </w:rPr>
        <w:t>PA</w:t>
      </w:r>
      <w:r w:rsidRPr="002E1414" w:rsidR="00B963A4">
        <w:rPr>
          <w:szCs w:val="24"/>
        </w:rPr>
        <w:t xml:space="preserve">, or </w:t>
      </w:r>
      <w:r w:rsidRPr="002E1414" w:rsidR="00B963A4">
        <w:rPr>
          <w:rFonts w:cs="Calibri"/>
          <w:szCs w:val="24"/>
          <w:lang w:eastAsia="ar-SA"/>
        </w:rPr>
        <w:t>C</w:t>
      </w:r>
      <w:r w:rsidRPr="002E1414" w:rsidR="0081012F">
        <w:rPr>
          <w:rFonts w:cs="Calibri"/>
          <w:szCs w:val="24"/>
          <w:lang w:eastAsia="ar-SA"/>
        </w:rPr>
        <w:t>A</w:t>
      </w:r>
      <w:r w:rsidRPr="002E1414" w:rsidR="00B963A4">
        <w:rPr>
          <w:szCs w:val="24"/>
        </w:rPr>
        <w:t xml:space="preserve"> to the transporting carrier while providing a proper and accurate means for determining the net standard volume and quality, and fail-safe and tamper-proof operations.  </w:t>
      </w:r>
      <w:r w:rsidRPr="002E1414" w:rsidR="00925251">
        <w:rPr>
          <w:szCs w:val="24"/>
        </w:rPr>
        <w:t>This information collection requirement enable</w:t>
      </w:r>
      <w:r w:rsidRPr="002E1414" w:rsidR="005D4955">
        <w:rPr>
          <w:szCs w:val="24"/>
        </w:rPr>
        <w:t>s</w:t>
      </w:r>
      <w:r w:rsidRPr="002E1414" w:rsidR="00925251">
        <w:rPr>
          <w:szCs w:val="24"/>
        </w:rPr>
        <w:t xml:space="preserve"> the BLM to </w:t>
      </w:r>
      <w:r w:rsidRPr="002E1414" w:rsidR="0069346E">
        <w:rPr>
          <w:szCs w:val="24"/>
        </w:rPr>
        <w:t>verify that operators account for all oil volumes.</w:t>
      </w:r>
    </w:p>
    <w:p w:rsidR="00B1043A" w:rsidRPr="002E1414" w:rsidP="006775BD" w14:paraId="550C2FBF" w14:textId="77777777">
      <w:pPr>
        <w:rPr>
          <w:szCs w:val="24"/>
        </w:rPr>
      </w:pPr>
    </w:p>
    <w:p w:rsidR="007D4E06" w:rsidRPr="002E1414" w:rsidP="006775BD" w14:paraId="4F90A4CD" w14:textId="77777777">
      <w:pPr>
        <w:tabs>
          <w:tab w:val="left" w:pos="-90"/>
        </w:tabs>
        <w:rPr>
          <w:szCs w:val="24"/>
        </w:rPr>
      </w:pPr>
      <w:r w:rsidRPr="002E1414">
        <w:rPr>
          <w:b/>
          <w:i/>
          <w:szCs w:val="24"/>
        </w:rPr>
        <w:t>Positive Displacement (PD) Meters and Coriolis Meters</w:t>
      </w:r>
    </w:p>
    <w:p w:rsidR="007D4E06" w:rsidRPr="002E1414" w:rsidP="006775BD" w14:paraId="7B0F3452" w14:textId="77777777">
      <w:pPr>
        <w:tabs>
          <w:tab w:val="left" w:pos="-90"/>
        </w:tabs>
        <w:rPr>
          <w:szCs w:val="24"/>
        </w:rPr>
      </w:pPr>
    </w:p>
    <w:p w:rsidR="00F808A9" w:rsidRPr="002E1414" w:rsidP="00F808A9" w14:paraId="1157248E" w14:textId="77777777">
      <w:pPr>
        <w:tabs>
          <w:tab w:val="left" w:pos="0"/>
        </w:tabs>
      </w:pPr>
      <w:r w:rsidRPr="002E1414">
        <w:t xml:space="preserve">Section 3174.8(a)(1) requires each custody transfer meter to be a positive displacement (PD) meter or a Coriolis meter.  Beginning two years after </w:t>
      </w:r>
      <w:r w:rsidRPr="002E1414" w:rsidR="00930529">
        <w:t xml:space="preserve">January 17, 2017, </w:t>
      </w:r>
      <w:r w:rsidRPr="002E1414">
        <w:t>only the specific makes, models, and sizes of PD meters and Coriolis meters and associated software that are identified and described at http://www.blm.gov are approved for use.  The following in</w:t>
      </w:r>
      <w:r w:rsidRPr="002E1414">
        <w:t xml:space="preserve">formation-collection </w:t>
      </w:r>
      <w:r w:rsidRPr="002E1414" w:rsidR="00562E62">
        <w:t>provisions authorize</w:t>
      </w:r>
      <w:r w:rsidRPr="002E1414">
        <w:t xml:space="preserve"> operators or manufacturers to conduct tests and submit the results in support of </w:t>
      </w:r>
      <w:r w:rsidRPr="002E1414" w:rsidR="00D93ED9">
        <w:t>a request under section 3174.13:</w:t>
      </w:r>
    </w:p>
    <w:p w:rsidR="007D4E06" w:rsidRPr="002E1414" w:rsidP="006775BD" w14:paraId="57220B50" w14:textId="77777777">
      <w:pPr>
        <w:tabs>
          <w:tab w:val="left" w:pos="-90"/>
        </w:tabs>
        <w:rPr>
          <w:b/>
          <w:i/>
          <w:szCs w:val="24"/>
        </w:rPr>
      </w:pPr>
    </w:p>
    <w:p w:rsidR="006643C1" w:rsidRPr="002E1414" w:rsidP="00F808A9" w14:paraId="5018F0F3" w14:textId="77777777">
      <w:pPr>
        <w:numPr>
          <w:ilvl w:val="0"/>
          <w:numId w:val="24"/>
        </w:numPr>
        <w:tabs>
          <w:tab w:val="left" w:pos="-90"/>
        </w:tabs>
        <w:ind w:left="720" w:hanging="720"/>
        <w:rPr>
          <w:b/>
          <w:i/>
          <w:szCs w:val="24"/>
        </w:rPr>
      </w:pPr>
      <w:r w:rsidRPr="002E1414">
        <w:rPr>
          <w:b/>
          <w:i/>
          <w:szCs w:val="24"/>
        </w:rPr>
        <w:t xml:space="preserve">Documentation of Testing for </w:t>
      </w:r>
      <w:r w:rsidRPr="002E1414" w:rsidR="002F1DCF">
        <w:rPr>
          <w:b/>
          <w:i/>
          <w:szCs w:val="24"/>
        </w:rPr>
        <w:t xml:space="preserve">Approval of </w:t>
      </w:r>
      <w:r w:rsidRPr="002E1414" w:rsidR="00CE7156">
        <w:rPr>
          <w:b/>
          <w:i/>
          <w:szCs w:val="24"/>
        </w:rPr>
        <w:t xml:space="preserve">a </w:t>
      </w:r>
      <w:r w:rsidRPr="002E1414" w:rsidR="00CD44FD">
        <w:rPr>
          <w:b/>
          <w:i/>
          <w:szCs w:val="24"/>
        </w:rPr>
        <w:t xml:space="preserve">Positive Displacement (PD) </w:t>
      </w:r>
      <w:r w:rsidRPr="002E1414">
        <w:rPr>
          <w:b/>
          <w:i/>
          <w:szCs w:val="24"/>
        </w:rPr>
        <w:t>Meter (43 CFR 3174.8(a)(1)</w:t>
      </w:r>
      <w:r w:rsidRPr="002E1414" w:rsidR="005A4738">
        <w:rPr>
          <w:b/>
          <w:i/>
          <w:szCs w:val="24"/>
        </w:rPr>
        <w:t>)</w:t>
      </w:r>
      <w:r w:rsidRPr="002E1414">
        <w:rPr>
          <w:b/>
          <w:i/>
          <w:szCs w:val="24"/>
        </w:rPr>
        <w:t xml:space="preserve"> One-Time</w:t>
      </w:r>
      <w:r w:rsidRPr="002E1414" w:rsidR="00F808A9">
        <w:rPr>
          <w:b/>
          <w:i/>
          <w:szCs w:val="24"/>
        </w:rPr>
        <w:t>;</w:t>
      </w:r>
    </w:p>
    <w:p w:rsidR="00F808A9" w:rsidRPr="002E1414" w:rsidP="00F808A9" w14:paraId="67E081E7" w14:textId="77777777">
      <w:pPr>
        <w:numPr>
          <w:ilvl w:val="0"/>
          <w:numId w:val="24"/>
        </w:numPr>
        <w:tabs>
          <w:tab w:val="left" w:pos="-90"/>
        </w:tabs>
        <w:ind w:left="720" w:hanging="720"/>
        <w:rPr>
          <w:b/>
          <w:i/>
          <w:szCs w:val="24"/>
        </w:rPr>
      </w:pPr>
      <w:r w:rsidRPr="002E1414">
        <w:rPr>
          <w:b/>
          <w:i/>
          <w:szCs w:val="24"/>
        </w:rPr>
        <w:t>Documentation of Testing for Approval of a Positive Displacement (PD) Meter (43 CFR 3174.8(a)(1)) Annual</w:t>
      </w:r>
      <w:r w:rsidRPr="002E1414">
        <w:rPr>
          <w:b/>
          <w:i/>
          <w:szCs w:val="24"/>
        </w:rPr>
        <w:t>;</w:t>
      </w:r>
    </w:p>
    <w:p w:rsidR="00F808A9" w:rsidRPr="002E1414" w:rsidP="00F808A9" w14:paraId="2AE45CC7" w14:textId="77777777">
      <w:pPr>
        <w:numPr>
          <w:ilvl w:val="0"/>
          <w:numId w:val="24"/>
        </w:numPr>
        <w:tabs>
          <w:tab w:val="left" w:pos="-90"/>
        </w:tabs>
        <w:ind w:left="720" w:hanging="720"/>
        <w:rPr>
          <w:b/>
          <w:i/>
          <w:szCs w:val="24"/>
        </w:rPr>
      </w:pPr>
      <w:r w:rsidRPr="002E1414">
        <w:rPr>
          <w:b/>
          <w:i/>
          <w:szCs w:val="24"/>
        </w:rPr>
        <w:t>Documentation of Testing for Approval of a Coriolis Meter (43 CFR 3174.9(b)) One-Time; and</w:t>
      </w:r>
    </w:p>
    <w:p w:rsidR="00CB2DAA" w:rsidRPr="002E1414" w:rsidP="00F808A9" w14:paraId="15C7FA50" w14:textId="77777777">
      <w:pPr>
        <w:numPr>
          <w:ilvl w:val="0"/>
          <w:numId w:val="24"/>
        </w:numPr>
        <w:tabs>
          <w:tab w:val="left" w:pos="-90"/>
        </w:tabs>
        <w:ind w:left="720" w:hanging="720"/>
        <w:rPr>
          <w:b/>
          <w:i/>
          <w:szCs w:val="24"/>
        </w:rPr>
      </w:pPr>
      <w:r w:rsidRPr="002E1414">
        <w:rPr>
          <w:b/>
          <w:i/>
          <w:szCs w:val="24"/>
        </w:rPr>
        <w:t>Documentation of Testing for Approval of a Coriolis Meter (43 CFR 3174.9(b)) Annual</w:t>
      </w:r>
    </w:p>
    <w:p w:rsidR="006643C1" w:rsidRPr="002E1414" w:rsidP="00F808A9" w14:paraId="33DA957F" w14:textId="77777777">
      <w:pPr>
        <w:tabs>
          <w:tab w:val="left" w:pos="-90"/>
        </w:tabs>
        <w:ind w:left="720" w:hanging="720"/>
        <w:rPr>
          <w:szCs w:val="24"/>
        </w:rPr>
      </w:pPr>
    </w:p>
    <w:p w:rsidR="00D012EF" w:rsidRPr="002E1414" w:rsidP="006775BD" w14:paraId="63A5F915" w14:textId="77777777">
      <w:pPr>
        <w:tabs>
          <w:tab w:val="left" w:pos="-90"/>
        </w:tabs>
        <w:rPr>
          <w:b/>
          <w:i/>
          <w:szCs w:val="24"/>
        </w:rPr>
      </w:pPr>
      <w:r w:rsidRPr="002E1414">
        <w:rPr>
          <w:b/>
          <w:i/>
          <w:szCs w:val="24"/>
        </w:rPr>
        <w:t xml:space="preserve">Documentation of </w:t>
      </w:r>
      <w:r w:rsidRPr="002E1414" w:rsidR="00FF0899">
        <w:rPr>
          <w:b/>
          <w:i/>
          <w:szCs w:val="24"/>
        </w:rPr>
        <w:t xml:space="preserve">Coriolis Meter Specifications and </w:t>
      </w:r>
      <w:r w:rsidRPr="002E1414">
        <w:rPr>
          <w:b/>
          <w:i/>
          <w:szCs w:val="24"/>
        </w:rPr>
        <w:t>Zero Verification Procedure (43 CFR 3174.10(b)(2) and (d)</w:t>
      </w:r>
      <w:r w:rsidRPr="002E1414" w:rsidR="00F47564">
        <w:rPr>
          <w:b/>
          <w:i/>
          <w:szCs w:val="24"/>
        </w:rPr>
        <w:t xml:space="preserve"> Annual</w:t>
      </w:r>
      <w:r w:rsidRPr="002E1414">
        <w:rPr>
          <w:b/>
          <w:i/>
          <w:szCs w:val="24"/>
        </w:rPr>
        <w:t>);</w:t>
      </w:r>
    </w:p>
    <w:p w:rsidR="00D012EF" w:rsidRPr="002E1414" w:rsidP="006775BD" w14:paraId="7151938F" w14:textId="77777777">
      <w:pPr>
        <w:tabs>
          <w:tab w:val="left" w:pos="-90"/>
        </w:tabs>
        <w:rPr>
          <w:b/>
          <w:i/>
          <w:szCs w:val="24"/>
        </w:rPr>
      </w:pPr>
      <w:r w:rsidRPr="002E1414">
        <w:rPr>
          <w:b/>
          <w:i/>
          <w:szCs w:val="24"/>
        </w:rPr>
        <w:t>Zero Verification Log (43 CFR 3174.10(b)(2) and (e)(4)</w:t>
      </w:r>
      <w:r w:rsidRPr="002E1414" w:rsidR="005A4738">
        <w:rPr>
          <w:b/>
          <w:i/>
          <w:szCs w:val="24"/>
        </w:rPr>
        <w:t>)</w:t>
      </w:r>
      <w:r w:rsidRPr="002E1414" w:rsidR="00F47564">
        <w:rPr>
          <w:b/>
          <w:i/>
          <w:szCs w:val="24"/>
        </w:rPr>
        <w:t xml:space="preserve"> Annual</w:t>
      </w:r>
      <w:r w:rsidRPr="002E1414">
        <w:rPr>
          <w:b/>
          <w:i/>
          <w:szCs w:val="24"/>
        </w:rPr>
        <w:t>; and</w:t>
      </w:r>
    </w:p>
    <w:p w:rsidR="00D012EF" w:rsidRPr="002E1414" w:rsidP="006775BD" w14:paraId="6196DB98" w14:textId="77777777">
      <w:pPr>
        <w:tabs>
          <w:tab w:val="left" w:pos="-90"/>
        </w:tabs>
        <w:rPr>
          <w:b/>
          <w:i/>
          <w:szCs w:val="24"/>
        </w:rPr>
      </w:pPr>
      <w:r w:rsidRPr="002E1414">
        <w:rPr>
          <w:b/>
          <w:i/>
          <w:szCs w:val="24"/>
        </w:rPr>
        <w:t xml:space="preserve">Audit Trail Requirements for </w:t>
      </w:r>
      <w:r w:rsidRPr="002E1414" w:rsidR="007B41FD">
        <w:rPr>
          <w:b/>
          <w:i/>
          <w:szCs w:val="24"/>
        </w:rPr>
        <w:t>Coriolis Measurement System (CMS) (43 CFR 3174.10(b)(2) and (f)</w:t>
      </w:r>
      <w:r w:rsidRPr="002E1414" w:rsidR="005A4738">
        <w:rPr>
          <w:b/>
          <w:i/>
          <w:szCs w:val="24"/>
        </w:rPr>
        <w:t>)</w:t>
      </w:r>
      <w:r w:rsidRPr="002E1414" w:rsidR="00F47564">
        <w:rPr>
          <w:b/>
          <w:i/>
          <w:szCs w:val="24"/>
        </w:rPr>
        <w:t xml:space="preserve"> Annual</w:t>
      </w:r>
    </w:p>
    <w:p w:rsidR="007B41FD" w:rsidRPr="002E1414" w:rsidP="006775BD" w14:paraId="73733FCA" w14:textId="77777777">
      <w:pPr>
        <w:tabs>
          <w:tab w:val="left" w:pos="-90"/>
        </w:tabs>
        <w:rPr>
          <w:szCs w:val="24"/>
        </w:rPr>
      </w:pPr>
    </w:p>
    <w:p w:rsidR="007B41FD" w:rsidRPr="002E1414" w:rsidP="006775BD" w14:paraId="276325F7" w14:textId="77777777">
      <w:r w:rsidRPr="002E1414">
        <w:rPr>
          <w:szCs w:val="24"/>
        </w:rPr>
        <w:t>Section 3174.10(b)(2) requires the operator to submit Coriolis meter specifications to the BLM upon request.  T</w:t>
      </w:r>
      <w:r w:rsidRPr="002E1414">
        <w:t>he meter specification</w:t>
      </w:r>
      <w:r w:rsidRPr="002E1414" w:rsidR="00FF0899">
        <w:t>s</w:t>
      </w:r>
      <w:r w:rsidRPr="002E1414">
        <w:t xml:space="preserve"> of a Coriolis meter must clearly identify the make and model of the Coriolis meter to which they apply and must include the following:</w:t>
      </w:r>
    </w:p>
    <w:p w:rsidR="007B41FD" w:rsidRPr="002E1414" w:rsidP="006775BD" w14:paraId="21B438B1" w14:textId="77777777"/>
    <w:p w:rsidR="007B41FD" w:rsidRPr="002E1414" w:rsidP="006775BD" w14:paraId="19EFAE7A" w14:textId="77777777">
      <w:pPr>
        <w:numPr>
          <w:ilvl w:val="0"/>
          <w:numId w:val="13"/>
        </w:numPr>
        <w:ind w:hanging="720"/>
      </w:pPr>
      <w:r w:rsidRPr="002E1414">
        <w:t>The reference accuracy for both mass flow rate and density, stated in either percent of reading, percent of full scale, or units of measure;</w:t>
      </w:r>
    </w:p>
    <w:p w:rsidR="007B41FD" w:rsidRPr="002E1414" w:rsidP="00AB4BB7" w14:paraId="1B053F70" w14:textId="77777777">
      <w:pPr>
        <w:numPr>
          <w:ilvl w:val="0"/>
          <w:numId w:val="13"/>
        </w:numPr>
        <w:ind w:hanging="720"/>
      </w:pPr>
      <w:r w:rsidRPr="002E1414">
        <w:t>The effect of changes in temperature and pressure on both mass flow and fluid density readings;</w:t>
      </w:r>
    </w:p>
    <w:p w:rsidR="007B41FD" w:rsidRPr="002E1414" w:rsidP="006775BD" w14:paraId="335F593F" w14:textId="77777777">
      <w:pPr>
        <w:numPr>
          <w:ilvl w:val="0"/>
          <w:numId w:val="13"/>
        </w:numPr>
        <w:ind w:hanging="720"/>
      </w:pPr>
      <w:r w:rsidRPr="002E1414">
        <w:t>The stability of the zero reading for volumetric flow rate;</w:t>
      </w:r>
    </w:p>
    <w:p w:rsidR="007B41FD" w:rsidRPr="002E1414" w:rsidP="006775BD" w14:paraId="6BEF8A25" w14:textId="77777777">
      <w:pPr>
        <w:numPr>
          <w:ilvl w:val="0"/>
          <w:numId w:val="13"/>
        </w:numPr>
        <w:ind w:hanging="720"/>
      </w:pPr>
      <w:r w:rsidRPr="002E1414">
        <w:t>Design limits for flow rate and pressure; and</w:t>
      </w:r>
    </w:p>
    <w:p w:rsidR="007B41FD" w:rsidRPr="002E1414" w:rsidP="006775BD" w14:paraId="5F93997D" w14:textId="77777777">
      <w:pPr>
        <w:numPr>
          <w:ilvl w:val="0"/>
          <w:numId w:val="13"/>
        </w:numPr>
        <w:ind w:hanging="720"/>
      </w:pPr>
      <w:r w:rsidRPr="002E1414">
        <w:t xml:space="preserve">Pressure </w:t>
      </w:r>
      <w:r w:rsidRPr="002E1414">
        <w:t>drop</w:t>
      </w:r>
      <w:r w:rsidRPr="002E1414">
        <w:t xml:space="preserve"> through the meter as a function of flow rate and fluid viscosity. </w:t>
      </w:r>
    </w:p>
    <w:p w:rsidR="007B41FD" w:rsidRPr="002E1414" w:rsidP="006775BD" w14:paraId="3C74278D" w14:textId="77777777">
      <w:pPr>
        <w:tabs>
          <w:tab w:val="left" w:pos="1260"/>
        </w:tabs>
      </w:pPr>
    </w:p>
    <w:p w:rsidR="0091404D" w:rsidRPr="002E1414" w:rsidP="006775BD" w14:paraId="4F1E2F94" w14:textId="77777777">
      <w:r w:rsidRPr="002E1414">
        <w:t xml:space="preserve">Section 3174.10(d) </w:t>
      </w:r>
      <w:r w:rsidRPr="002E1414">
        <w:t xml:space="preserve">requires the operator to provide the BLM with a copy of the </w:t>
      </w:r>
      <w:r w:rsidRPr="002E1414">
        <w:t>zero value</w:t>
      </w:r>
      <w:r w:rsidRPr="002E1414">
        <w:t xml:space="preserve"> verification procedure upon request.</w:t>
      </w:r>
    </w:p>
    <w:p w:rsidR="007B41FD" w:rsidRPr="002E1414" w:rsidP="006775BD" w14:paraId="5414150F" w14:textId="77777777">
      <w:pPr>
        <w:tabs>
          <w:tab w:val="left" w:pos="1260"/>
        </w:tabs>
      </w:pPr>
    </w:p>
    <w:p w:rsidR="00B76ADD" w:rsidRPr="002E1414" w:rsidP="006775BD" w14:paraId="2178C78E" w14:textId="77777777">
      <w:r w:rsidRPr="002E1414">
        <w:t>Section 3174.10</w:t>
      </w:r>
      <w:r w:rsidRPr="002E1414" w:rsidR="008F06E9">
        <w:t>(e)</w:t>
      </w:r>
      <w:r w:rsidRPr="002E1414">
        <w:t xml:space="preserve">(4) </w:t>
      </w:r>
      <w:r w:rsidRPr="002E1414">
        <w:t>requires the operator to maintain a log of all meter factors, zero verifications, and zero adjustments.  For zero adjustments, the log must include the zero value before adjustment and the zero value after adjustment. The log must be made available to the BLM upon request.</w:t>
      </w:r>
    </w:p>
    <w:p w:rsidR="0091404D" w:rsidRPr="002E1414" w:rsidP="006775BD" w14:paraId="318C43AA" w14:textId="77777777">
      <w:pPr>
        <w:tabs>
          <w:tab w:val="left" w:pos="1260"/>
        </w:tabs>
      </w:pPr>
    </w:p>
    <w:p w:rsidR="008438D7" w:rsidRPr="002E1414" w:rsidP="006775BD" w14:paraId="6D0CA99F" w14:textId="77777777">
      <w:pPr>
        <w:tabs>
          <w:tab w:val="left" w:pos="900"/>
        </w:tabs>
      </w:pPr>
      <w:r w:rsidRPr="002E1414">
        <w:t>Section 3174.10(f) requires the operator to record an</w:t>
      </w:r>
      <w:r w:rsidRPr="002E1414" w:rsidR="00967AA5">
        <w:t>d retain, and submit to the BLM upon request, the following information:</w:t>
      </w:r>
    </w:p>
    <w:p w:rsidR="00967AA5" w:rsidRPr="002E1414" w:rsidP="006775BD" w14:paraId="19D422F0" w14:textId="77777777">
      <w:pPr>
        <w:tabs>
          <w:tab w:val="left" w:pos="1260"/>
        </w:tabs>
      </w:pPr>
    </w:p>
    <w:p w:rsidR="00853700" w:rsidRPr="002E1414" w:rsidP="006775BD" w14:paraId="7A4D137F" w14:textId="77777777">
      <w:pPr>
        <w:numPr>
          <w:ilvl w:val="0"/>
          <w:numId w:val="14"/>
        </w:numPr>
        <w:ind w:hanging="720"/>
      </w:pPr>
      <w:r w:rsidRPr="002E1414">
        <w:t>Quantity transaction record</w:t>
      </w:r>
      <w:r w:rsidRPr="002E1414">
        <w:t xml:space="preserve"> (QTR) in accordance with the requirements for a measurement ticket (at 43 CFR 3174.12(b));</w:t>
      </w:r>
    </w:p>
    <w:p w:rsidR="00853700" w:rsidRPr="002E1414" w:rsidP="006775BD" w14:paraId="79F1E5D2" w14:textId="77777777">
      <w:pPr>
        <w:numPr>
          <w:ilvl w:val="0"/>
          <w:numId w:val="14"/>
        </w:numPr>
        <w:ind w:hanging="720"/>
      </w:pPr>
      <w:r w:rsidRPr="002E1414">
        <w:t>Configuration log</w:t>
      </w:r>
      <w:r w:rsidRPr="002E1414">
        <w:t xml:space="preserve"> that </w:t>
      </w:r>
      <w:r w:rsidRPr="002E1414">
        <w:t>contain</w:t>
      </w:r>
      <w:r w:rsidRPr="002E1414">
        <w:t>s</w:t>
      </w:r>
      <w:r w:rsidRPr="002E1414">
        <w:t xml:space="preserve"> and identif</w:t>
      </w:r>
      <w:r w:rsidRPr="002E1414">
        <w:t>ies</w:t>
      </w:r>
      <w:r w:rsidRPr="002E1414">
        <w:t xml:space="preserve"> all constant flow parame</w:t>
      </w:r>
      <w:r w:rsidRPr="002E1414">
        <w:t>ters used in generating the QTR;</w:t>
      </w:r>
    </w:p>
    <w:p w:rsidR="00853700" w:rsidRPr="002E1414" w:rsidP="006775BD" w14:paraId="500A9EB3" w14:textId="77777777">
      <w:pPr>
        <w:numPr>
          <w:ilvl w:val="0"/>
          <w:numId w:val="14"/>
        </w:numPr>
        <w:ind w:hanging="720"/>
      </w:pPr>
      <w:r w:rsidRPr="002E1414">
        <w:t>Event log</w:t>
      </w:r>
      <w:r w:rsidRPr="002E1414">
        <w:t xml:space="preserve"> o</w:t>
      </w:r>
      <w:r w:rsidRPr="002E1414">
        <w:t xml:space="preserve">f sufficient capacity to record all events such that the operator can retain the information under the recordkeeping requirements of </w:t>
      </w:r>
      <w:r w:rsidRPr="002E1414">
        <w:t>43 CFR</w:t>
      </w:r>
      <w:r w:rsidRPr="002E1414">
        <w:t xml:space="preserve"> 3170.7</w:t>
      </w:r>
      <w:r w:rsidRPr="002E1414">
        <w:t>; and</w:t>
      </w:r>
    </w:p>
    <w:p w:rsidR="008438D7" w:rsidRPr="002E1414" w:rsidP="006775BD" w14:paraId="42772B25" w14:textId="77777777">
      <w:pPr>
        <w:numPr>
          <w:ilvl w:val="0"/>
          <w:numId w:val="14"/>
        </w:numPr>
        <w:ind w:hanging="720"/>
      </w:pPr>
      <w:r w:rsidRPr="002E1414">
        <w:t>Alarm log</w:t>
      </w:r>
      <w:r w:rsidRPr="002E1414" w:rsidR="00853700">
        <w:t xml:space="preserve"> that records t</w:t>
      </w:r>
      <w:r w:rsidRPr="002E1414">
        <w:t>he type and duration of any of the following alarm conditions:</w:t>
      </w:r>
    </w:p>
    <w:p w:rsidR="00853700" w:rsidRPr="002E1414" w:rsidP="006775BD" w14:paraId="70BEF66B" w14:textId="77777777">
      <w:pPr>
        <w:numPr>
          <w:ilvl w:val="0"/>
          <w:numId w:val="15"/>
        </w:numPr>
      </w:pPr>
      <w:r w:rsidRPr="002E1414">
        <w:t>Density deviations from acceptable parameters; and</w:t>
      </w:r>
    </w:p>
    <w:p w:rsidR="007B41FD" w:rsidRPr="002E1414" w:rsidP="006775BD" w14:paraId="690047C0" w14:textId="77777777">
      <w:pPr>
        <w:numPr>
          <w:ilvl w:val="0"/>
          <w:numId w:val="15"/>
        </w:numPr>
        <w:ind w:left="1440" w:hanging="720"/>
        <w:rPr>
          <w:szCs w:val="24"/>
        </w:rPr>
      </w:pPr>
      <w:r w:rsidRPr="002E1414">
        <w:t>Instances in which the flow rate exceeded the manufacturer’s maximum recommended flow rate or were below the manufacturer’s minimum recommended flow rate.</w:t>
      </w:r>
    </w:p>
    <w:p w:rsidR="00D012EF" w:rsidRPr="002E1414" w:rsidP="006775BD" w14:paraId="4ACD8BB5" w14:textId="77777777">
      <w:pPr>
        <w:tabs>
          <w:tab w:val="left" w:pos="-90"/>
        </w:tabs>
        <w:rPr>
          <w:szCs w:val="24"/>
          <w:u w:val="single"/>
        </w:rPr>
      </w:pPr>
    </w:p>
    <w:p w:rsidR="006E4B45" w:rsidRPr="002E1414" w:rsidP="006775BD" w14:paraId="4A757B5D" w14:textId="77777777">
      <w:pPr>
        <w:tabs>
          <w:tab w:val="left" w:pos="-90"/>
        </w:tabs>
        <w:rPr>
          <w:szCs w:val="24"/>
        </w:rPr>
      </w:pPr>
      <w:r w:rsidRPr="002E1414">
        <w:rPr>
          <w:szCs w:val="24"/>
        </w:rPr>
        <w:t>These</w:t>
      </w:r>
      <w:r w:rsidRPr="002E1414">
        <w:rPr>
          <w:szCs w:val="24"/>
        </w:rPr>
        <w:t xml:space="preserve"> information collection </w:t>
      </w:r>
      <w:r w:rsidRPr="002E1414">
        <w:rPr>
          <w:szCs w:val="24"/>
        </w:rPr>
        <w:t xml:space="preserve">activities </w:t>
      </w:r>
      <w:r w:rsidRPr="002E1414">
        <w:rPr>
          <w:szCs w:val="24"/>
        </w:rPr>
        <w:t>assist the BLM in ensuring real-time, on-line measurement of oil.</w:t>
      </w:r>
    </w:p>
    <w:p w:rsidR="00D20F8E" w:rsidRPr="002E1414" w:rsidP="006775BD" w14:paraId="180A8C1C" w14:textId="77777777">
      <w:pPr>
        <w:tabs>
          <w:tab w:val="left" w:pos="-90"/>
        </w:tabs>
        <w:rPr>
          <w:szCs w:val="24"/>
        </w:rPr>
      </w:pPr>
    </w:p>
    <w:p w:rsidR="006E6B68" w:rsidRPr="002E1414" w:rsidP="006E6B68" w14:paraId="67ADC22C" w14:textId="77777777">
      <w:pPr>
        <w:tabs>
          <w:tab w:val="left" w:pos="-90"/>
        </w:tabs>
        <w:rPr>
          <w:b/>
          <w:i/>
          <w:szCs w:val="24"/>
        </w:rPr>
      </w:pPr>
      <w:r w:rsidRPr="002E1414">
        <w:rPr>
          <w:b/>
          <w:i/>
          <w:szCs w:val="24"/>
        </w:rPr>
        <w:t xml:space="preserve">Onsite </w:t>
      </w:r>
      <w:r w:rsidRPr="002E1414" w:rsidR="00E24B85">
        <w:rPr>
          <w:b/>
          <w:i/>
          <w:szCs w:val="24"/>
        </w:rPr>
        <w:t>D</w:t>
      </w:r>
      <w:r w:rsidRPr="002E1414">
        <w:rPr>
          <w:b/>
          <w:i/>
          <w:szCs w:val="24"/>
        </w:rPr>
        <w:t xml:space="preserve">isplay </w:t>
      </w:r>
      <w:r w:rsidRPr="002E1414" w:rsidR="00E24B85">
        <w:rPr>
          <w:b/>
          <w:i/>
          <w:szCs w:val="24"/>
        </w:rPr>
        <w:t>R</w:t>
      </w:r>
      <w:r w:rsidRPr="002E1414">
        <w:rPr>
          <w:b/>
          <w:i/>
          <w:szCs w:val="24"/>
        </w:rPr>
        <w:t>equirements (43 CFR 3174.10(e))</w:t>
      </w:r>
      <w:r w:rsidRPr="002E1414" w:rsidR="009C2122">
        <w:rPr>
          <w:b/>
          <w:i/>
          <w:szCs w:val="24"/>
        </w:rPr>
        <w:t xml:space="preserve"> Annual</w:t>
      </w:r>
    </w:p>
    <w:p w:rsidR="006E6B68" w:rsidRPr="002E1414" w:rsidP="006E6B68" w14:paraId="0FFEEE13" w14:textId="77777777">
      <w:pPr>
        <w:tabs>
          <w:tab w:val="left" w:pos="-90"/>
        </w:tabs>
        <w:rPr>
          <w:szCs w:val="24"/>
          <w:u w:val="single"/>
        </w:rPr>
      </w:pPr>
    </w:p>
    <w:p w:rsidR="006E6B68" w:rsidRPr="002E1414" w:rsidP="006E6B68" w14:paraId="42000B72" w14:textId="77777777">
      <w:pPr>
        <w:tabs>
          <w:tab w:val="left" w:pos="-90"/>
        </w:tabs>
        <w:rPr>
          <w:szCs w:val="24"/>
        </w:rPr>
      </w:pPr>
      <w:r w:rsidRPr="002E1414">
        <w:rPr>
          <w:szCs w:val="24"/>
        </w:rPr>
        <w:t>Section 3174.10(e) requires a Coriolis meter to display the following specified values and corresponding units</w:t>
      </w:r>
      <w:r w:rsidRPr="002E1414" w:rsidR="008864FD">
        <w:rPr>
          <w:szCs w:val="24"/>
          <w:u w:val="single"/>
        </w:rPr>
        <w:t xml:space="preserve"> </w:t>
      </w:r>
      <w:r w:rsidRPr="002E1414">
        <w:rPr>
          <w:szCs w:val="24"/>
        </w:rPr>
        <w:t>without using data collection units, laptop computers, or any special equipment:</w:t>
      </w:r>
    </w:p>
    <w:p w:rsidR="005446DB" w:rsidRPr="002E1414" w:rsidP="00AA0B53" w14:paraId="16C3E544" w14:textId="77777777">
      <w:pPr>
        <w:tabs>
          <w:tab w:val="left" w:pos="-90"/>
          <w:tab w:val="left" w:pos="1340"/>
        </w:tabs>
        <w:rPr>
          <w:szCs w:val="24"/>
        </w:rPr>
      </w:pPr>
      <w:r w:rsidRPr="002E1414">
        <w:rPr>
          <w:szCs w:val="24"/>
        </w:rPr>
        <w:tab/>
      </w:r>
    </w:p>
    <w:p w:rsidR="006E6B68" w:rsidRPr="002E1414" w:rsidP="006E6B68" w14:paraId="743F14CD" w14:textId="77777777">
      <w:pPr>
        <w:numPr>
          <w:ilvl w:val="0"/>
          <w:numId w:val="19"/>
        </w:numPr>
        <w:tabs>
          <w:tab w:val="left" w:pos="-90"/>
        </w:tabs>
        <w:ind w:hanging="720"/>
        <w:rPr>
          <w:szCs w:val="24"/>
        </w:rPr>
      </w:pPr>
      <w:r w:rsidRPr="002E1414">
        <w:rPr>
          <w:szCs w:val="24"/>
        </w:rPr>
        <w:t>The instantaneous density of liquid;</w:t>
      </w:r>
    </w:p>
    <w:p w:rsidR="006E6B68" w:rsidRPr="002E1414" w:rsidP="006E6B68" w14:paraId="330DF808" w14:textId="77777777">
      <w:pPr>
        <w:numPr>
          <w:ilvl w:val="0"/>
          <w:numId w:val="19"/>
        </w:numPr>
        <w:tabs>
          <w:tab w:val="left" w:pos="-90"/>
        </w:tabs>
        <w:ind w:hanging="720"/>
        <w:rPr>
          <w:szCs w:val="24"/>
        </w:rPr>
      </w:pPr>
      <w:r w:rsidRPr="002E1414">
        <w:rPr>
          <w:szCs w:val="24"/>
        </w:rPr>
        <w:t>The instantaneous indicated volumetric flow rate through the meter;</w:t>
      </w:r>
    </w:p>
    <w:p w:rsidR="006E6B68" w:rsidRPr="002E1414" w:rsidP="006E6B68" w14:paraId="39F1129D" w14:textId="77777777">
      <w:pPr>
        <w:numPr>
          <w:ilvl w:val="0"/>
          <w:numId w:val="19"/>
        </w:numPr>
        <w:tabs>
          <w:tab w:val="left" w:pos="-90"/>
        </w:tabs>
        <w:ind w:hanging="720"/>
        <w:rPr>
          <w:szCs w:val="24"/>
        </w:rPr>
      </w:pPr>
      <w:r w:rsidRPr="002E1414">
        <w:rPr>
          <w:szCs w:val="24"/>
        </w:rPr>
        <w:t xml:space="preserve">The meter factor; </w:t>
      </w:r>
    </w:p>
    <w:p w:rsidR="006E6B68" w:rsidRPr="002E1414" w:rsidP="006E6B68" w14:paraId="7063E45A" w14:textId="77777777">
      <w:pPr>
        <w:numPr>
          <w:ilvl w:val="0"/>
          <w:numId w:val="19"/>
        </w:numPr>
        <w:tabs>
          <w:tab w:val="left" w:pos="-90"/>
        </w:tabs>
        <w:ind w:hanging="720"/>
        <w:rPr>
          <w:szCs w:val="24"/>
        </w:rPr>
      </w:pPr>
      <w:r w:rsidRPr="002E1414">
        <w:rPr>
          <w:szCs w:val="24"/>
        </w:rPr>
        <w:t>The instantaneous pressure;</w:t>
      </w:r>
    </w:p>
    <w:p w:rsidR="006E6B68" w:rsidRPr="002E1414" w:rsidP="006E6B68" w14:paraId="433C504C" w14:textId="77777777">
      <w:pPr>
        <w:numPr>
          <w:ilvl w:val="0"/>
          <w:numId w:val="19"/>
        </w:numPr>
        <w:tabs>
          <w:tab w:val="left" w:pos="-90"/>
        </w:tabs>
        <w:ind w:hanging="720"/>
        <w:rPr>
          <w:szCs w:val="24"/>
        </w:rPr>
      </w:pPr>
      <w:r w:rsidRPr="002E1414">
        <w:rPr>
          <w:szCs w:val="24"/>
        </w:rPr>
        <w:t>The instantaneous temperature;</w:t>
      </w:r>
    </w:p>
    <w:p w:rsidR="006E6B68" w:rsidRPr="002E1414" w:rsidP="006E6B68" w14:paraId="7BE15A55" w14:textId="77777777">
      <w:pPr>
        <w:numPr>
          <w:ilvl w:val="0"/>
          <w:numId w:val="19"/>
        </w:numPr>
        <w:tabs>
          <w:tab w:val="left" w:pos="-90"/>
        </w:tabs>
        <w:ind w:hanging="720"/>
        <w:rPr>
          <w:szCs w:val="24"/>
        </w:rPr>
      </w:pPr>
      <w:r w:rsidRPr="002E1414">
        <w:rPr>
          <w:szCs w:val="24"/>
        </w:rPr>
        <w:t>The cumulative gross standard volume through the meter; and</w:t>
      </w:r>
    </w:p>
    <w:p w:rsidR="006E6B68" w:rsidRPr="002E1414" w:rsidP="006E6B68" w14:paraId="0F537035" w14:textId="77777777">
      <w:pPr>
        <w:numPr>
          <w:ilvl w:val="0"/>
          <w:numId w:val="19"/>
        </w:numPr>
        <w:tabs>
          <w:tab w:val="left" w:pos="-90"/>
        </w:tabs>
        <w:ind w:hanging="720"/>
        <w:rPr>
          <w:szCs w:val="24"/>
        </w:rPr>
      </w:pPr>
      <w:r w:rsidRPr="002E1414">
        <w:rPr>
          <w:szCs w:val="24"/>
        </w:rPr>
        <w:t>The previous day’s gross standard volume through the meter.</w:t>
      </w:r>
    </w:p>
    <w:p w:rsidR="005C36E1" w:rsidRPr="002E1414" w:rsidP="005C36E1" w14:paraId="0F046884" w14:textId="77777777">
      <w:pPr>
        <w:tabs>
          <w:tab w:val="left" w:pos="-90"/>
        </w:tabs>
        <w:rPr>
          <w:szCs w:val="24"/>
        </w:rPr>
      </w:pPr>
    </w:p>
    <w:p w:rsidR="005C36E1" w:rsidRPr="002E1414" w:rsidP="005C36E1" w14:paraId="372A3977" w14:textId="77777777">
      <w:pPr>
        <w:tabs>
          <w:tab w:val="left" w:pos="-90"/>
        </w:tabs>
        <w:rPr>
          <w:szCs w:val="24"/>
        </w:rPr>
      </w:pPr>
      <w:r w:rsidRPr="002E1414">
        <w:rPr>
          <w:szCs w:val="24"/>
        </w:rPr>
        <w:t xml:space="preserve">This information collection </w:t>
      </w:r>
      <w:r w:rsidRPr="002E1414" w:rsidR="006C6C7D">
        <w:rPr>
          <w:szCs w:val="24"/>
        </w:rPr>
        <w:t xml:space="preserve">activity </w:t>
      </w:r>
      <w:r w:rsidRPr="002E1414" w:rsidR="005E7740">
        <w:rPr>
          <w:szCs w:val="24"/>
        </w:rPr>
        <w:t>assist</w:t>
      </w:r>
      <w:r w:rsidRPr="002E1414" w:rsidR="006C6C7D">
        <w:rPr>
          <w:szCs w:val="24"/>
        </w:rPr>
        <w:t>s</w:t>
      </w:r>
      <w:r w:rsidRPr="002E1414" w:rsidR="005E7740">
        <w:rPr>
          <w:szCs w:val="24"/>
        </w:rPr>
        <w:t xml:space="preserve"> the BLM in using a Coriolis meter onsite to verify amounts of oil produced.</w:t>
      </w:r>
    </w:p>
    <w:p w:rsidR="006E6B68" w:rsidRPr="002E1414" w:rsidP="006775BD" w14:paraId="69EB55D5" w14:textId="77777777">
      <w:pPr>
        <w:tabs>
          <w:tab w:val="left" w:pos="-90"/>
        </w:tabs>
        <w:rPr>
          <w:szCs w:val="24"/>
        </w:rPr>
      </w:pPr>
    </w:p>
    <w:p w:rsidR="006E6B68" w:rsidRPr="002E1414" w:rsidP="006775BD" w14:paraId="0448B0C9" w14:textId="77777777">
      <w:pPr>
        <w:tabs>
          <w:tab w:val="left" w:pos="-90"/>
        </w:tabs>
        <w:rPr>
          <w:b/>
          <w:i/>
          <w:szCs w:val="24"/>
        </w:rPr>
      </w:pPr>
      <w:r w:rsidRPr="002E1414">
        <w:rPr>
          <w:b/>
          <w:i/>
          <w:szCs w:val="24"/>
        </w:rPr>
        <w:t xml:space="preserve">Meter </w:t>
      </w:r>
      <w:r w:rsidRPr="002E1414" w:rsidR="00E24B85">
        <w:rPr>
          <w:b/>
          <w:i/>
          <w:szCs w:val="24"/>
        </w:rPr>
        <w:t>P</w:t>
      </w:r>
      <w:r w:rsidRPr="002E1414">
        <w:rPr>
          <w:b/>
          <w:i/>
          <w:szCs w:val="24"/>
        </w:rPr>
        <w:t xml:space="preserve">rover </w:t>
      </w:r>
      <w:r w:rsidRPr="002E1414" w:rsidR="00E24B85">
        <w:rPr>
          <w:b/>
          <w:i/>
          <w:szCs w:val="24"/>
        </w:rPr>
        <w:t>C</w:t>
      </w:r>
      <w:r w:rsidRPr="002E1414">
        <w:rPr>
          <w:b/>
          <w:i/>
          <w:szCs w:val="24"/>
        </w:rPr>
        <w:t>alibration</w:t>
      </w:r>
      <w:r w:rsidRPr="002E1414" w:rsidR="009C2122">
        <w:rPr>
          <w:b/>
          <w:i/>
          <w:szCs w:val="24"/>
        </w:rPr>
        <w:t xml:space="preserve"> Documentation</w:t>
      </w:r>
      <w:r w:rsidRPr="002E1414">
        <w:rPr>
          <w:b/>
          <w:i/>
          <w:szCs w:val="24"/>
        </w:rPr>
        <w:t xml:space="preserve"> (43 CFR 3174.11(b)</w:t>
      </w:r>
      <w:r w:rsidRPr="002E1414" w:rsidR="009C2122">
        <w:rPr>
          <w:b/>
          <w:i/>
          <w:szCs w:val="24"/>
        </w:rPr>
        <w:t>)</w:t>
      </w:r>
      <w:r w:rsidRPr="002E1414" w:rsidR="00E01529">
        <w:rPr>
          <w:b/>
          <w:i/>
          <w:szCs w:val="24"/>
        </w:rPr>
        <w:t xml:space="preserve"> Annual</w:t>
      </w:r>
    </w:p>
    <w:p w:rsidR="006E6B68" w:rsidRPr="002E1414" w:rsidP="006775BD" w14:paraId="73B2D1C7" w14:textId="77777777">
      <w:pPr>
        <w:tabs>
          <w:tab w:val="left" w:pos="-90"/>
        </w:tabs>
        <w:rPr>
          <w:szCs w:val="24"/>
        </w:rPr>
      </w:pPr>
    </w:p>
    <w:p w:rsidR="006E6B68" w:rsidRPr="002E1414" w:rsidP="00957B21" w14:paraId="2E26B96D" w14:textId="77777777">
      <w:pPr>
        <w:rPr>
          <w:szCs w:val="24"/>
        </w:rPr>
      </w:pPr>
      <w:r w:rsidRPr="002E1414">
        <w:rPr>
          <w:szCs w:val="24"/>
        </w:rPr>
        <w:t xml:space="preserve">Section 3174.11 (b) requires </w:t>
      </w:r>
      <w:r w:rsidRPr="002E1414" w:rsidR="00957B21">
        <w:rPr>
          <w:szCs w:val="24"/>
        </w:rPr>
        <w:t xml:space="preserve">that </w:t>
      </w:r>
      <w:r w:rsidRPr="002E1414">
        <w:rPr>
          <w:szCs w:val="24"/>
        </w:rPr>
        <w:t xml:space="preserve">the meter prover used to determine the meter factor has a valid certificate of calibration available for review by the </w:t>
      </w:r>
      <w:r w:rsidRPr="002E1414" w:rsidR="00957B21">
        <w:rPr>
          <w:szCs w:val="24"/>
        </w:rPr>
        <w:t>BLM on site.  T</w:t>
      </w:r>
      <w:r w:rsidRPr="002E1414" w:rsidR="00957B21">
        <w:t>he certificate must show that the prover, identified by serial number assigned to and inscribed on the prover, was calibrated in accordance with the standards listed at section 3174.11.</w:t>
      </w:r>
    </w:p>
    <w:p w:rsidR="006E6B68" w:rsidRPr="002E1414" w:rsidP="006775BD" w14:paraId="1EA46770" w14:textId="77777777">
      <w:pPr>
        <w:tabs>
          <w:tab w:val="left" w:pos="-90"/>
        </w:tabs>
        <w:rPr>
          <w:szCs w:val="24"/>
        </w:rPr>
      </w:pPr>
    </w:p>
    <w:p w:rsidR="00D20F8E" w:rsidRPr="002E1414" w:rsidP="006775BD" w14:paraId="2420E930" w14:textId="77777777">
      <w:pPr>
        <w:tabs>
          <w:tab w:val="left" w:pos="-90"/>
        </w:tabs>
        <w:rPr>
          <w:b/>
          <w:i/>
          <w:szCs w:val="24"/>
        </w:rPr>
      </w:pPr>
      <w:r w:rsidRPr="002E1414">
        <w:rPr>
          <w:b/>
          <w:i/>
          <w:szCs w:val="24"/>
        </w:rPr>
        <w:t>Meter Proving and Volume Adjustments Notification (43 CFR 3174.11(i)(1))</w:t>
      </w:r>
      <w:r w:rsidRPr="002E1414" w:rsidR="00B367E6">
        <w:rPr>
          <w:b/>
          <w:i/>
          <w:szCs w:val="24"/>
        </w:rPr>
        <w:t xml:space="preserve"> Annual; and</w:t>
      </w:r>
    </w:p>
    <w:p w:rsidR="00D20F8E" w:rsidRPr="002E1414" w:rsidP="006775BD" w14:paraId="1D9EA471" w14:textId="77777777">
      <w:pPr>
        <w:tabs>
          <w:tab w:val="left" w:pos="-90"/>
        </w:tabs>
        <w:rPr>
          <w:b/>
          <w:i/>
          <w:szCs w:val="24"/>
        </w:rPr>
      </w:pPr>
      <w:r w:rsidRPr="002E1414">
        <w:rPr>
          <w:b/>
          <w:i/>
          <w:szCs w:val="24"/>
        </w:rPr>
        <w:t>Meter Proving Reports (43 CFR 3174.11(i)(3))</w:t>
      </w:r>
      <w:r w:rsidRPr="002E1414" w:rsidR="00B367E6">
        <w:rPr>
          <w:b/>
          <w:i/>
          <w:szCs w:val="24"/>
        </w:rPr>
        <w:t xml:space="preserve"> Annual</w:t>
      </w:r>
    </w:p>
    <w:p w:rsidR="00D20F8E" w:rsidRPr="002E1414" w:rsidP="006775BD" w14:paraId="6A1739E5" w14:textId="77777777">
      <w:pPr>
        <w:tabs>
          <w:tab w:val="left" w:pos="-90"/>
        </w:tabs>
        <w:rPr>
          <w:szCs w:val="24"/>
        </w:rPr>
      </w:pPr>
    </w:p>
    <w:p w:rsidR="00895F72" w:rsidRPr="002E1414" w:rsidP="006775BD" w14:paraId="181504E6" w14:textId="77777777">
      <w:pPr>
        <w:tabs>
          <w:tab w:val="left" w:pos="900"/>
        </w:tabs>
        <w:rPr>
          <w:szCs w:val="24"/>
        </w:rPr>
      </w:pPr>
      <w:r w:rsidRPr="002E1414">
        <w:t xml:space="preserve">Section 3174.11 specifies the minimum requirements for conducting volumetric meter proving for all facility measurement point (FMP) meters.   </w:t>
      </w:r>
      <w:r w:rsidRPr="002E1414">
        <w:t xml:space="preserve">Meter proving </w:t>
      </w:r>
      <w:r w:rsidRPr="002E1414">
        <w:rPr>
          <w:szCs w:val="24"/>
        </w:rPr>
        <w:t>verifies the accuracy of a meter.</w:t>
      </w:r>
    </w:p>
    <w:p w:rsidR="00895F72" w:rsidRPr="002E1414" w:rsidP="006775BD" w14:paraId="7969A4F2" w14:textId="77777777">
      <w:pPr>
        <w:tabs>
          <w:tab w:val="left" w:pos="900"/>
        </w:tabs>
        <w:rPr>
          <w:szCs w:val="24"/>
        </w:rPr>
      </w:pPr>
    </w:p>
    <w:p w:rsidR="006775BD" w:rsidRPr="002E1414" w:rsidP="006775BD" w14:paraId="64E9DD5C" w14:textId="77777777">
      <w:pPr>
        <w:tabs>
          <w:tab w:val="left" w:pos="900"/>
        </w:tabs>
      </w:pPr>
      <w:r w:rsidRPr="002E1414">
        <w:t>Under 43 CFR 3174.11(i)(1), an operator must report to the BLM all meter-proving and volume adjustments after any LACT syste</w:t>
      </w:r>
      <w:r w:rsidRPr="002E1414" w:rsidR="009C3FEE">
        <w:t xml:space="preserve">m or CMS malfunction.  The operator must use </w:t>
      </w:r>
      <w:r w:rsidRPr="002E1414">
        <w:t>the appropriate form in API 12.2.3 or API 5.6 (both incorporated by reference</w:t>
      </w:r>
      <w:r w:rsidRPr="002E1414" w:rsidR="009C3FEE">
        <w:t xml:space="preserve"> at 43 CFR</w:t>
      </w:r>
      <w:r w:rsidRPr="002E1414">
        <w:t xml:space="preserve"> 3174.3</w:t>
      </w:r>
      <w:r w:rsidRPr="002E1414">
        <w:t>), or</w:t>
      </w:r>
      <w:r w:rsidRPr="002E1414">
        <w:t xml:space="preserve"> </w:t>
      </w:r>
      <w:r w:rsidRPr="002E1414" w:rsidR="009C3FEE">
        <w:t xml:space="preserve">use a </w:t>
      </w:r>
      <w:r w:rsidRPr="002E1414">
        <w:t>similar format showing the same information as the API form, provided that the calculation of meter factors maintains the proper calculation sequence and rounding.</w:t>
      </w:r>
    </w:p>
    <w:p w:rsidR="00AC0397" w:rsidRPr="002E1414" w:rsidP="006775BD" w14:paraId="7ADDFF97" w14:textId="77777777">
      <w:pPr>
        <w:tabs>
          <w:tab w:val="left" w:pos="900"/>
        </w:tabs>
      </w:pPr>
    </w:p>
    <w:p w:rsidR="006775BD" w:rsidRPr="002E1414" w:rsidP="006775BD" w14:paraId="31A336A6" w14:textId="77777777">
      <w:r w:rsidRPr="002E1414">
        <w:t xml:space="preserve">A </w:t>
      </w:r>
      <w:r w:rsidRPr="002E1414" w:rsidR="00AC0397">
        <w:t>m</w:t>
      </w:r>
      <w:r w:rsidRPr="002E1414">
        <w:t xml:space="preserve">eter-proving </w:t>
      </w:r>
      <w:r w:rsidRPr="002E1414">
        <w:t xml:space="preserve">report </w:t>
      </w:r>
      <w:r w:rsidRPr="002E1414">
        <w:t>must show the:</w:t>
      </w:r>
    </w:p>
    <w:p w:rsidR="00AC0397" w:rsidRPr="002E1414" w:rsidP="006775BD" w14:paraId="5D743C45" w14:textId="77777777"/>
    <w:p w:rsidR="00AC0397" w:rsidRPr="002E1414" w:rsidP="006775BD" w14:paraId="4F390539" w14:textId="77777777">
      <w:pPr>
        <w:numPr>
          <w:ilvl w:val="0"/>
          <w:numId w:val="16"/>
        </w:numPr>
        <w:ind w:hanging="720"/>
      </w:pPr>
      <w:r w:rsidRPr="002E1414">
        <w:t xml:space="preserve">Unique meter ID number; </w:t>
      </w:r>
    </w:p>
    <w:p w:rsidR="00AC0397" w:rsidRPr="002E1414" w:rsidP="006775BD" w14:paraId="598A3399" w14:textId="77777777">
      <w:pPr>
        <w:numPr>
          <w:ilvl w:val="0"/>
          <w:numId w:val="16"/>
        </w:numPr>
        <w:ind w:hanging="720"/>
      </w:pPr>
      <w:r w:rsidRPr="002E1414">
        <w:t>Lease number, CA number, or unit PA number;</w:t>
      </w:r>
    </w:p>
    <w:p w:rsidR="00AC0397" w:rsidRPr="002E1414" w:rsidP="006775BD" w14:paraId="25EA50E5" w14:textId="77777777">
      <w:pPr>
        <w:numPr>
          <w:ilvl w:val="0"/>
          <w:numId w:val="16"/>
        </w:numPr>
        <w:ind w:hanging="720"/>
      </w:pPr>
      <w:r w:rsidRPr="002E1414">
        <w:t xml:space="preserve">The temperature from the test thermometer and the temperature from the temperature averager or temperature transducer; </w:t>
      </w:r>
    </w:p>
    <w:p w:rsidR="00AC0397" w:rsidRPr="002E1414" w:rsidP="006775BD" w14:paraId="292E32A4" w14:textId="77777777">
      <w:pPr>
        <w:numPr>
          <w:ilvl w:val="0"/>
          <w:numId w:val="16"/>
        </w:numPr>
        <w:ind w:hanging="720"/>
      </w:pPr>
      <w:r w:rsidRPr="002E1414">
        <w:t>For pressure transducers, the pressure applied by the pressure test device and the pressure reading from the pressure transducer at the three points required under pa</w:t>
      </w:r>
      <w:r w:rsidRPr="002E1414">
        <w:t>ragraph (g)(3) of this section;</w:t>
      </w:r>
    </w:p>
    <w:p w:rsidR="00AC0397" w:rsidRPr="002E1414" w:rsidP="006775BD" w14:paraId="6C59820F" w14:textId="77777777">
      <w:pPr>
        <w:numPr>
          <w:ilvl w:val="0"/>
          <w:numId w:val="16"/>
        </w:numPr>
        <w:ind w:hanging="720"/>
      </w:pPr>
      <w:r w:rsidRPr="002E1414">
        <w:t>For density verification (if applicable), the instantaneous flowing density (as determined by Coriolis meter), and the independent density measurement, as c</w:t>
      </w:r>
      <w:r w:rsidRPr="002E1414">
        <w:t>ompared under 43 CFR  3174.(h); and</w:t>
      </w:r>
    </w:p>
    <w:p w:rsidR="006775BD" w:rsidRPr="002E1414" w:rsidP="006775BD" w14:paraId="40DF7A67" w14:textId="77777777">
      <w:pPr>
        <w:numPr>
          <w:ilvl w:val="0"/>
          <w:numId w:val="16"/>
        </w:numPr>
        <w:ind w:hanging="720"/>
      </w:pPr>
      <w:r w:rsidRPr="002E1414">
        <w:rPr>
          <w:color w:val="222222"/>
          <w:highlight w:val="white"/>
        </w:rPr>
        <w:t xml:space="preserve">The “as left” fluid flow rate and fluid </w:t>
      </w:r>
      <w:r w:rsidRPr="002E1414">
        <w:rPr>
          <w:color w:val="222222"/>
          <w:highlight w:val="white"/>
        </w:rPr>
        <w:t>pressure, if</w:t>
      </w:r>
      <w:r w:rsidRPr="002E1414">
        <w:rPr>
          <w:color w:val="222222"/>
          <w:highlight w:val="white"/>
        </w:rPr>
        <w:t xml:space="preserve"> the back-pressure valve is adjusted after proving as described in </w:t>
      </w:r>
      <w:r w:rsidRPr="002E1414" w:rsidR="00AC0397">
        <w:t>43 CFR</w:t>
      </w:r>
      <w:r w:rsidRPr="002E1414">
        <w:t xml:space="preserve"> </w:t>
      </w:r>
      <w:r w:rsidRPr="002E1414">
        <w:rPr>
          <w:color w:val="222222"/>
          <w:highlight w:val="white"/>
        </w:rPr>
        <w:t>3174.11(c)(9).</w:t>
      </w:r>
    </w:p>
    <w:p w:rsidR="006E0FF6" w:rsidRPr="002E1414" w:rsidP="006E0FF6" w14:paraId="58678C1F" w14:textId="77777777">
      <w:pPr>
        <w:rPr>
          <w:color w:val="222222"/>
        </w:rPr>
      </w:pPr>
    </w:p>
    <w:p w:rsidR="006E0FF6" w:rsidRPr="002E1414" w:rsidP="006E0FF6" w14:paraId="17775EC6" w14:textId="77777777">
      <w:pPr>
        <w:tabs>
          <w:tab w:val="left" w:pos="1260"/>
        </w:tabs>
      </w:pPr>
      <w:r w:rsidRPr="002E1414">
        <w:t>Under section 3174.11(i)(3), t</w:t>
      </w:r>
      <w:r w:rsidRPr="002E1414">
        <w:t>he operator must submit t</w:t>
      </w:r>
      <w:r w:rsidRPr="002E1414">
        <w:t xml:space="preserve">he meter-proving report to the BLM </w:t>
      </w:r>
      <w:r w:rsidRPr="002E1414">
        <w:t>no later than 14 days after the meter proving.  The proving report may be either in a hard copy or electronic format.</w:t>
      </w:r>
      <w:r w:rsidRPr="002E1414" w:rsidR="002E7B94">
        <w:t xml:space="preserve">  This information collection activ</w:t>
      </w:r>
      <w:r w:rsidRPr="002E1414" w:rsidR="00671D8B">
        <w:t xml:space="preserve">ity </w:t>
      </w:r>
      <w:r w:rsidRPr="002E1414" w:rsidR="002E7B94">
        <w:t>assist</w:t>
      </w:r>
      <w:r w:rsidRPr="002E1414" w:rsidR="00671D8B">
        <w:t>s</w:t>
      </w:r>
      <w:r w:rsidRPr="002E1414" w:rsidR="002E7B94">
        <w:t xml:space="preserve"> the BLM in verifying the accuracy of volumetric meter proving.</w:t>
      </w:r>
    </w:p>
    <w:p w:rsidR="0060531F" w:rsidRPr="002E1414" w:rsidP="006E0FF6" w14:paraId="597B9FC7" w14:textId="77777777">
      <w:pPr>
        <w:tabs>
          <w:tab w:val="left" w:pos="1260"/>
        </w:tabs>
      </w:pPr>
    </w:p>
    <w:p w:rsidR="0060531F" w:rsidRPr="002E1414" w:rsidP="0060531F" w14:paraId="76AD8AED" w14:textId="77777777">
      <w:pPr>
        <w:tabs>
          <w:tab w:val="left" w:pos="1260"/>
        </w:tabs>
        <w:rPr>
          <w:b/>
          <w:i/>
        </w:rPr>
      </w:pPr>
      <w:r w:rsidRPr="002E1414">
        <w:rPr>
          <w:b/>
          <w:i/>
        </w:rPr>
        <w:t>Tank Gauging Run Tickets (43 CFR 3174.12(a)); and</w:t>
      </w:r>
    </w:p>
    <w:p w:rsidR="0060531F" w:rsidRPr="002E1414" w:rsidP="0060531F" w14:paraId="7AB7AD0A" w14:textId="77777777">
      <w:pPr>
        <w:tabs>
          <w:tab w:val="left" w:pos="1260"/>
        </w:tabs>
        <w:rPr>
          <w:b/>
          <w:i/>
        </w:rPr>
      </w:pPr>
      <w:r w:rsidRPr="002E1414">
        <w:rPr>
          <w:b/>
          <w:i/>
        </w:rPr>
        <w:t>LACT or CMS Run Tickets (43 CFR 3174.12(b))</w:t>
      </w:r>
    </w:p>
    <w:p w:rsidR="0060531F" w:rsidRPr="002E1414" w:rsidP="0060531F" w14:paraId="73765E14" w14:textId="77777777">
      <w:pPr>
        <w:tabs>
          <w:tab w:val="left" w:pos="1260"/>
        </w:tabs>
        <w:rPr>
          <w:b/>
          <w:i/>
        </w:rPr>
      </w:pPr>
    </w:p>
    <w:p w:rsidR="0060531F" w:rsidRPr="002E1414" w:rsidP="0060531F" w14:paraId="1F041270" w14:textId="77777777">
      <w:r w:rsidRPr="002E1414">
        <w:t xml:space="preserve">A run ticket is the evidence of receipt or delivery of oil issued by a pipeline, other carrier, or </w:t>
      </w:r>
      <w:r w:rsidRPr="002E1414">
        <w:rPr>
          <w:szCs w:val="24"/>
        </w:rPr>
        <w:t>purchaser</w:t>
      </w:r>
      <w:r w:rsidRPr="002E1414">
        <w:t xml:space="preserve">. The amount of oil transferred from storage is recorded on a run ticket. The amount of payment for oil is based upon information contained in the run ticket.  Both of these information-collection activities are authorized by control number </w:t>
      </w:r>
      <w:r w:rsidRPr="002E1414">
        <w:t>1004-0137, and</w:t>
      </w:r>
      <w:r w:rsidRPr="002E1414">
        <w:t xml:space="preserve"> need no further analysis in this request.</w:t>
      </w:r>
    </w:p>
    <w:p w:rsidR="00D06713" w:rsidRPr="002E1414" w:rsidP="006E0FF6" w14:paraId="7A441F30" w14:textId="77777777">
      <w:pPr>
        <w:tabs>
          <w:tab w:val="left" w:pos="1260"/>
        </w:tabs>
      </w:pPr>
    </w:p>
    <w:p w:rsidR="00E95C09" w:rsidRPr="002E1414" w:rsidP="006775BD" w14:paraId="226D5F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2E1414">
        <w:rPr>
          <w:b/>
          <w:i/>
          <w:szCs w:val="24"/>
        </w:rPr>
        <w:t>Request to Use Alternative Oil Measurement System (43 CFR 3174.13) One-Time</w:t>
      </w:r>
      <w:r w:rsidRPr="002E1414" w:rsidR="001031EC">
        <w:rPr>
          <w:b/>
          <w:i/>
          <w:szCs w:val="24"/>
        </w:rPr>
        <w:t>; and</w:t>
      </w:r>
    </w:p>
    <w:p w:rsidR="00E06C4C" w:rsidRPr="002E1414" w:rsidP="006775BD" w14:paraId="58FE8D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2E1414">
        <w:rPr>
          <w:b/>
          <w:i/>
          <w:szCs w:val="24"/>
        </w:rPr>
        <w:t>Request to Use Alternate Oil Measurement System (43 CFR 3174.13)</w:t>
      </w:r>
      <w:r w:rsidRPr="002E1414" w:rsidR="00875A9C">
        <w:rPr>
          <w:b/>
          <w:i/>
          <w:szCs w:val="24"/>
        </w:rPr>
        <w:t xml:space="preserve"> Annual</w:t>
      </w:r>
    </w:p>
    <w:p w:rsidR="006822FD" w:rsidRPr="002E1414" w:rsidP="006775BD" w14:paraId="3880CE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CC13E0" w:rsidRPr="002E1414" w:rsidP="00CC13E0" w14:paraId="40713A3B" w14:textId="77777777">
      <w:pPr>
        <w:ind w:left="-14" w:right="41"/>
      </w:pPr>
      <w:r w:rsidRPr="002E1414">
        <w:t xml:space="preserve">In recognition that new measurement technologies and processes will continue to be developed and evolve, the </w:t>
      </w:r>
      <w:r w:rsidRPr="002E1414" w:rsidR="00665197">
        <w:t xml:space="preserve">BLM has created </w:t>
      </w:r>
      <w:r w:rsidRPr="002E1414">
        <w:t xml:space="preserve">a Production Measurement Team (PMT) to </w:t>
      </w:r>
      <w:r w:rsidRPr="002E1414" w:rsidR="00665197">
        <w:t xml:space="preserve">provide expert </w:t>
      </w:r>
      <w:r w:rsidRPr="002E1414">
        <w:t xml:space="preserve">review </w:t>
      </w:r>
      <w:r w:rsidRPr="002E1414" w:rsidR="00665197">
        <w:t xml:space="preserve">of new measurement technologies, and to determine if such technologies are </w:t>
      </w:r>
      <w:r w:rsidRPr="002E1414">
        <w:t>reliable and accurate.  Once a technology has been approved by the BLM based on the PMT’s review, that technology may be employed at additional facilities or by additional operators without a subsequent BLM approval, so long as those facilities and operators follow all conditions of approval established by the PMT.</w:t>
      </w:r>
    </w:p>
    <w:p w:rsidR="00CC13E0" w:rsidRPr="002E1414" w:rsidP="00CC13E0" w14:paraId="52D3CCA3" w14:textId="77777777">
      <w:pPr>
        <w:ind w:left="-14" w:right="41"/>
      </w:pPr>
    </w:p>
    <w:p w:rsidR="00CC13E0" w:rsidRPr="002E1414" w:rsidP="00CC13E0" w14:paraId="225E75F0" w14:textId="77777777">
      <w:pPr>
        <w:rPr>
          <w:szCs w:val="24"/>
        </w:rPr>
      </w:pPr>
      <w:r w:rsidRPr="002E1414">
        <w:rPr>
          <w:szCs w:val="24"/>
        </w:rPr>
        <w:t>The PMT will review and make recommendations in response to requests to use alternate oil measurement equipment.  This information collection activity enables the BLM to consider approving new technologies not yet addressed in its regulations.</w:t>
      </w:r>
    </w:p>
    <w:p w:rsidR="00CC13E0" w:rsidRPr="002E1414" w:rsidP="00CC13E0" w14:paraId="1CDF412C" w14:textId="77777777">
      <w:pPr>
        <w:ind w:left="-14" w:right="41"/>
      </w:pPr>
    </w:p>
    <w:p w:rsidR="00173ED2" w:rsidRPr="002E1414" w:rsidP="006775BD" w14:paraId="3BD3E5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 xml:space="preserve">Section </w:t>
      </w:r>
      <w:r w:rsidRPr="002E1414" w:rsidR="006822FD">
        <w:rPr>
          <w:szCs w:val="24"/>
        </w:rPr>
        <w:t>3174.13 require</w:t>
      </w:r>
      <w:r w:rsidRPr="002E1414">
        <w:rPr>
          <w:szCs w:val="24"/>
        </w:rPr>
        <w:t>s</w:t>
      </w:r>
      <w:r w:rsidRPr="002E1414" w:rsidR="006822FD">
        <w:rPr>
          <w:szCs w:val="24"/>
        </w:rPr>
        <w:t xml:space="preserve"> prior BLM approval for any method of oil measurement other than tank gauging, LACT system, or CMS </w:t>
      </w:r>
      <w:r w:rsidRPr="002E1414">
        <w:rPr>
          <w:szCs w:val="24"/>
        </w:rPr>
        <w:t>at a</w:t>
      </w:r>
      <w:r w:rsidRPr="002E1414" w:rsidR="00A34355">
        <w:rPr>
          <w:szCs w:val="24"/>
        </w:rPr>
        <w:t>n FMP</w:t>
      </w:r>
      <w:r w:rsidRPr="002E1414">
        <w:rPr>
          <w:szCs w:val="24"/>
        </w:rPr>
        <w:t xml:space="preserve">.  Any operator requesting approval to use alternate oil measurement equipment </w:t>
      </w:r>
      <w:r w:rsidRPr="002E1414" w:rsidR="00A34355">
        <w:rPr>
          <w:szCs w:val="24"/>
        </w:rPr>
        <w:t>must</w:t>
      </w:r>
      <w:r w:rsidRPr="002E1414">
        <w:rPr>
          <w:szCs w:val="24"/>
        </w:rPr>
        <w:t xml:space="preserve"> submit to the BLM:</w:t>
      </w:r>
    </w:p>
    <w:p w:rsidR="00173ED2" w:rsidRPr="002E1414" w:rsidP="006775BD" w14:paraId="4B110D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173ED2" w:rsidRPr="002E1414" w:rsidP="006775BD" w14:paraId="6851D01D" w14:textId="77777777">
      <w:pPr>
        <w:numPr>
          <w:ilvl w:val="0"/>
          <w:numId w:val="6"/>
        </w:numPr>
        <w:ind w:hanging="720"/>
        <w:rPr>
          <w:szCs w:val="24"/>
        </w:rPr>
      </w:pPr>
      <w:r w:rsidRPr="002E1414">
        <w:rPr>
          <w:szCs w:val="24"/>
        </w:rPr>
        <w:t>Performance data;</w:t>
      </w:r>
    </w:p>
    <w:p w:rsidR="00173ED2" w:rsidRPr="002E1414" w:rsidP="006775BD" w14:paraId="25A9CD64" w14:textId="77777777">
      <w:pPr>
        <w:numPr>
          <w:ilvl w:val="0"/>
          <w:numId w:val="6"/>
        </w:numPr>
        <w:ind w:hanging="720"/>
        <w:rPr>
          <w:szCs w:val="24"/>
        </w:rPr>
      </w:pPr>
      <w:r w:rsidRPr="002E1414">
        <w:rPr>
          <w:szCs w:val="24"/>
        </w:rPr>
        <w:t>Actual field test results;</w:t>
      </w:r>
    </w:p>
    <w:p w:rsidR="00173ED2" w:rsidRPr="002E1414" w:rsidP="006775BD" w14:paraId="7E393B88" w14:textId="77777777">
      <w:pPr>
        <w:numPr>
          <w:ilvl w:val="0"/>
          <w:numId w:val="6"/>
        </w:numPr>
        <w:ind w:hanging="720"/>
        <w:rPr>
          <w:szCs w:val="24"/>
        </w:rPr>
      </w:pPr>
      <w:r w:rsidRPr="002E1414">
        <w:rPr>
          <w:szCs w:val="24"/>
        </w:rPr>
        <w:t>Laboratory test data; or</w:t>
      </w:r>
    </w:p>
    <w:p w:rsidR="00173ED2" w:rsidRPr="002E1414" w:rsidP="006775BD" w14:paraId="74ADD82C" w14:textId="77777777">
      <w:pPr>
        <w:numPr>
          <w:ilvl w:val="0"/>
          <w:numId w:val="6"/>
        </w:numPr>
        <w:ind w:hanging="720"/>
        <w:rPr>
          <w:szCs w:val="24"/>
        </w:rPr>
      </w:pPr>
      <w:r w:rsidRPr="002E1414">
        <w:rPr>
          <w:szCs w:val="24"/>
        </w:rPr>
        <w:t xml:space="preserve">Any other supporting data or evidence that demonstrates that the proposed alternate oil measurement equipment would meet or exceed the objectives of the applicable minimum requirements at </w:t>
      </w:r>
      <w:r w:rsidRPr="002E1414" w:rsidR="008365F2">
        <w:rPr>
          <w:szCs w:val="24"/>
        </w:rPr>
        <w:t xml:space="preserve">43 CFR subpart </w:t>
      </w:r>
      <w:r w:rsidRPr="002E1414">
        <w:rPr>
          <w:szCs w:val="24"/>
        </w:rPr>
        <w:t>3174 and would not affect royalty income or production accountability.</w:t>
      </w:r>
    </w:p>
    <w:p w:rsidR="00173ED2" w:rsidRPr="002E1414" w:rsidP="006775BD" w14:paraId="4C4B1548" w14:textId="77777777">
      <w:pPr>
        <w:rPr>
          <w:szCs w:val="24"/>
        </w:rPr>
      </w:pPr>
    </w:p>
    <w:p w:rsidR="00A832FE" w:rsidRPr="002E1414" w:rsidP="006775BD" w14:paraId="777C4A63" w14:textId="77777777">
      <w:pPr>
        <w:rPr>
          <w:szCs w:val="24"/>
        </w:rPr>
      </w:pPr>
      <w:r w:rsidRPr="002E1414">
        <w:rPr>
          <w:szCs w:val="24"/>
        </w:rPr>
        <w:t>The specific burdens of documenting testing in support of requests for approval of alternative oil measurement systems are disclosed under the following headings:</w:t>
      </w:r>
    </w:p>
    <w:p w:rsidR="00B92D30" w:rsidRPr="002E1414" w:rsidP="006775BD" w14:paraId="763EB2FE" w14:textId="77777777">
      <w:pPr>
        <w:rPr>
          <w:szCs w:val="24"/>
        </w:rPr>
      </w:pPr>
    </w:p>
    <w:p w:rsidR="00B92D30" w:rsidRPr="002E1414" w:rsidP="00B92D30" w14:paraId="5E65C45D" w14:textId="77777777">
      <w:pPr>
        <w:numPr>
          <w:ilvl w:val="0"/>
          <w:numId w:val="23"/>
        </w:numPr>
        <w:ind w:hanging="720"/>
        <w:rPr>
          <w:b/>
          <w:szCs w:val="24"/>
        </w:rPr>
      </w:pPr>
      <w:r w:rsidRPr="002E1414">
        <w:rPr>
          <w:b/>
          <w:szCs w:val="24"/>
        </w:rPr>
        <w:t xml:space="preserve">Documentation of Testing for Approval of </w:t>
      </w:r>
      <w:r w:rsidRPr="002E1414">
        <w:rPr>
          <w:b/>
        </w:rPr>
        <w:t>Automatic Tank Gauging (ATG) Equipment (43 CFR 3174.6(b)(5)(ii)(A))</w:t>
      </w:r>
      <w:r w:rsidRPr="002E1414" w:rsidR="0072303E">
        <w:rPr>
          <w:b/>
        </w:rPr>
        <w:t xml:space="preserve"> </w:t>
      </w:r>
      <w:r w:rsidRPr="002E1414">
        <w:rPr>
          <w:b/>
        </w:rPr>
        <w:t>One-Time ;</w:t>
      </w:r>
    </w:p>
    <w:p w:rsidR="0072303E" w:rsidRPr="002E1414" w:rsidP="00B92D30" w14:paraId="012B1B00" w14:textId="77777777">
      <w:pPr>
        <w:numPr>
          <w:ilvl w:val="0"/>
          <w:numId w:val="23"/>
        </w:numPr>
        <w:ind w:hanging="720"/>
        <w:rPr>
          <w:b/>
          <w:szCs w:val="24"/>
        </w:rPr>
      </w:pPr>
      <w:r w:rsidRPr="002E1414">
        <w:rPr>
          <w:b/>
        </w:rPr>
        <w:t>Documentation of Testing for Approval of Automatic Tank Gauging (ATG) Equipment (43 CFR 3174.6(b)(5)(ii)(A)) Annual;</w:t>
      </w:r>
    </w:p>
    <w:p w:rsidR="00B92D30" w:rsidRPr="002E1414" w:rsidP="00B92D30" w14:paraId="6DB78219" w14:textId="77777777">
      <w:pPr>
        <w:numPr>
          <w:ilvl w:val="0"/>
          <w:numId w:val="23"/>
        </w:numPr>
        <w:tabs>
          <w:tab w:val="left" w:pos="-90"/>
        </w:tabs>
        <w:ind w:hanging="720"/>
        <w:rPr>
          <w:b/>
          <w:szCs w:val="24"/>
        </w:rPr>
      </w:pPr>
      <w:r w:rsidRPr="002E1414">
        <w:rPr>
          <w:b/>
          <w:szCs w:val="24"/>
        </w:rPr>
        <w:t>Documentation of Testing for Approval of a Positive Displacement (PD) Meter (43 CFR 3174.8(a)(1)) One-Time;</w:t>
      </w:r>
    </w:p>
    <w:p w:rsidR="00B92D30" w:rsidRPr="002E1414" w:rsidP="00B92D30" w14:paraId="3406F4A4" w14:textId="77777777">
      <w:pPr>
        <w:numPr>
          <w:ilvl w:val="0"/>
          <w:numId w:val="23"/>
        </w:numPr>
        <w:tabs>
          <w:tab w:val="left" w:pos="-90"/>
        </w:tabs>
        <w:ind w:hanging="720"/>
        <w:rPr>
          <w:b/>
          <w:szCs w:val="24"/>
        </w:rPr>
      </w:pPr>
      <w:r w:rsidRPr="002E1414">
        <w:rPr>
          <w:b/>
          <w:szCs w:val="24"/>
        </w:rPr>
        <w:t>Documentation of Testing for Approval of a Positive Displacement (PD) Meter (43 CFR 3174.8(a)(1)) Annual;</w:t>
      </w:r>
    </w:p>
    <w:p w:rsidR="00B92D30" w:rsidRPr="002E1414" w:rsidP="00B92D30" w14:paraId="09E40AD4" w14:textId="77777777">
      <w:pPr>
        <w:numPr>
          <w:ilvl w:val="0"/>
          <w:numId w:val="23"/>
        </w:numPr>
        <w:tabs>
          <w:tab w:val="left" w:pos="-90"/>
        </w:tabs>
        <w:ind w:hanging="720"/>
        <w:rPr>
          <w:b/>
          <w:szCs w:val="24"/>
        </w:rPr>
      </w:pPr>
      <w:r w:rsidRPr="002E1414">
        <w:rPr>
          <w:b/>
          <w:szCs w:val="24"/>
        </w:rPr>
        <w:t>Documentation of Testing for Approval of a Coriolis Meter (43 CFR 3174.9(b)) One-Time; and</w:t>
      </w:r>
    </w:p>
    <w:p w:rsidR="00B92D30" w:rsidRPr="002E1414" w:rsidP="00B92D30" w14:paraId="0C8012ED" w14:textId="77777777">
      <w:pPr>
        <w:numPr>
          <w:ilvl w:val="0"/>
          <w:numId w:val="23"/>
        </w:numPr>
        <w:tabs>
          <w:tab w:val="left" w:pos="-90"/>
        </w:tabs>
        <w:ind w:hanging="720"/>
        <w:rPr>
          <w:b/>
          <w:szCs w:val="24"/>
        </w:rPr>
      </w:pPr>
      <w:r w:rsidRPr="002E1414">
        <w:rPr>
          <w:b/>
          <w:szCs w:val="24"/>
        </w:rPr>
        <w:t>Documentation of Testing for Approval of a Coriolis Meter (43 CFR 3174.9(b)) Annual</w:t>
      </w:r>
    </w:p>
    <w:p w:rsidR="00B92D30" w:rsidRPr="002E1414" w:rsidP="00B92D30" w14:paraId="2862D282" w14:textId="77777777">
      <w:pPr>
        <w:ind w:left="720"/>
        <w:rPr>
          <w:szCs w:val="24"/>
        </w:rPr>
      </w:pPr>
    </w:p>
    <w:p w:rsidR="00ED4C16" w:rsidRPr="002E1414" w:rsidP="006775BD" w14:paraId="723298D8" w14:textId="77777777">
      <w:pPr>
        <w:rPr>
          <w:b/>
          <w:i/>
          <w:szCs w:val="24"/>
        </w:rPr>
      </w:pPr>
      <w:r w:rsidRPr="002E1414">
        <w:rPr>
          <w:b/>
          <w:i/>
          <w:szCs w:val="24"/>
        </w:rPr>
        <w:t>Approval for Slop or Waste Oil (43 CFR 3174.14)</w:t>
      </w:r>
      <w:r w:rsidRPr="002E1414" w:rsidR="00875A9C">
        <w:rPr>
          <w:b/>
          <w:i/>
          <w:szCs w:val="24"/>
        </w:rPr>
        <w:t xml:space="preserve"> Annual</w:t>
      </w:r>
    </w:p>
    <w:p w:rsidR="00ED4C16" w:rsidRPr="002E1414" w:rsidP="006775BD" w14:paraId="1A1E8B96" w14:textId="77777777">
      <w:pPr>
        <w:rPr>
          <w:szCs w:val="24"/>
        </w:rPr>
      </w:pPr>
    </w:p>
    <w:p w:rsidR="00ED4C16" w:rsidRPr="002E1414" w:rsidP="00ED4C16" w14:paraId="20DDA960" w14:textId="77777777">
      <w:pPr>
        <w:tabs>
          <w:tab w:val="left" w:pos="900"/>
        </w:tabs>
      </w:pPr>
      <w:r w:rsidRPr="002E1414">
        <w:t>When production cannot be measured due to spillage or leakage, the amount of production must be determined by using any method the BLM approves or prescribes.  This category of production includes, but is not limited to, oil that is classified as slop oil or waste oil.</w:t>
      </w:r>
    </w:p>
    <w:p w:rsidR="00ED4C16" w:rsidRPr="002E1414" w:rsidP="00ED4C16" w14:paraId="72B77DF8" w14:textId="77777777">
      <w:pPr>
        <w:tabs>
          <w:tab w:val="left" w:pos="900"/>
          <w:tab w:val="left" w:pos="2970"/>
        </w:tabs>
      </w:pPr>
    </w:p>
    <w:p w:rsidR="00ED4C16" w:rsidRPr="002E1414" w:rsidP="00ED4C16" w14:paraId="046898D8" w14:textId="77777777">
      <w:pPr>
        <w:tabs>
          <w:tab w:val="left" w:pos="900"/>
          <w:tab w:val="left" w:pos="2970"/>
        </w:tabs>
      </w:pPr>
      <w:r w:rsidRPr="002E1414">
        <w:t>No oil may be classified or disposed of as waste oil unless the operator can demonstrate to the satisfaction of the BLM that it is not economically feasible to put the oil into marketable condition.</w:t>
      </w:r>
    </w:p>
    <w:p w:rsidR="00ED4C16" w:rsidRPr="002E1414" w:rsidP="00ED4C16" w14:paraId="3BBC52C9" w14:textId="77777777">
      <w:pPr>
        <w:tabs>
          <w:tab w:val="left" w:pos="900"/>
          <w:tab w:val="left" w:pos="2970"/>
        </w:tabs>
      </w:pPr>
    </w:p>
    <w:p w:rsidR="00ED4C16" w:rsidRPr="002E1414" w:rsidP="00D362B5" w14:paraId="42C0CB53" w14:textId="77777777">
      <w:pPr>
        <w:tabs>
          <w:tab w:val="left" w:pos="900"/>
        </w:tabs>
        <w:rPr>
          <w:szCs w:val="24"/>
        </w:rPr>
      </w:pPr>
      <w:r w:rsidRPr="002E1414">
        <w:t>The operator may not sell or otherwise dispose of slop oil without prior written approval from the BLM.  Following the sale or disposal of slop oil, the operator must notify the BLM in writing of the volume sold or disposed of and the method used to comput</w:t>
      </w:r>
      <w:r w:rsidRPr="002E1414" w:rsidR="00D362B5">
        <w:t>e the volume.</w:t>
      </w:r>
      <w:r w:rsidRPr="002E1414" w:rsidR="00835B55">
        <w:t xml:space="preserve">  This info</w:t>
      </w:r>
      <w:r w:rsidRPr="002E1414" w:rsidR="00766814">
        <w:t>rmation collection activity</w:t>
      </w:r>
      <w:r w:rsidRPr="002E1414" w:rsidR="00835B55">
        <w:t xml:space="preserve"> enable</w:t>
      </w:r>
      <w:r w:rsidRPr="002E1414" w:rsidR="00766814">
        <w:t>s</w:t>
      </w:r>
      <w:r w:rsidRPr="002E1414" w:rsidR="00835B55">
        <w:t xml:space="preserve"> the BLM to determine whether or not to approve the sale or disposal of slop or waste oil.</w:t>
      </w:r>
    </w:p>
    <w:p w:rsidR="006822FD" w:rsidRPr="002E1414" w:rsidP="006775BD" w14:paraId="794514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295103" w:rsidRPr="002E1414" w:rsidP="006775BD" w14:paraId="6A42B5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szCs w:val="24"/>
        </w:rPr>
        <w:t>3.</w:t>
      </w:r>
      <w:r w:rsidRPr="002E1414">
        <w:rPr>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2E1414" w:rsidP="006775BD" w14:paraId="1C3050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F92936" w:rsidRPr="002E1414" w:rsidP="006775BD" w14:paraId="049EB8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S</w:t>
      </w:r>
      <w:r w:rsidRPr="002E1414">
        <w:rPr>
          <w:szCs w:val="24"/>
        </w:rPr>
        <w:t>ection 3174.5(c)(3) allows the submission of tank tables in paper or electronic format.</w:t>
      </w:r>
    </w:p>
    <w:p w:rsidR="00F92936" w:rsidRPr="002E1414" w:rsidP="006775BD" w14:paraId="582246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F92936" w:rsidRPr="002E1414" w:rsidP="006775BD" w14:paraId="360641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S</w:t>
      </w:r>
      <w:r w:rsidRPr="002E1414">
        <w:rPr>
          <w:szCs w:val="24"/>
        </w:rPr>
        <w:t>ection 3174.11(i)(3) allows the submission of proving reports in hard copy or electronic format.</w:t>
      </w:r>
    </w:p>
    <w:p w:rsidR="004C2148" w:rsidRPr="002E1414" w:rsidP="006775BD" w14:paraId="290F10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95103" w:rsidRPr="002E1414" w:rsidP="006775BD" w14:paraId="41F8E5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b/>
          <w:szCs w:val="24"/>
        </w:rPr>
        <w:t>4.</w:t>
      </w:r>
      <w:r w:rsidRPr="002E1414">
        <w:rPr>
          <w:b/>
          <w:szCs w:val="24"/>
        </w:rPr>
        <w:tab/>
        <w:t>Describe efforts to identify duplication.  Show specifically why any similar information already available cannot be used or modified for use for the purposes described in Item 2 above.</w:t>
      </w:r>
    </w:p>
    <w:p w:rsidR="004C7FBA" w:rsidRPr="002E1414" w:rsidP="006775BD" w14:paraId="0492DC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4C7FBA" w:rsidRPr="002E1414" w:rsidP="006775BD" w14:paraId="1113AE9D" w14:textId="77777777">
      <w:pPr>
        <w:tabs>
          <w:tab w:val="left" w:pos="360"/>
          <w:tab w:val="left" w:pos="630"/>
        </w:tabs>
        <w:rPr>
          <w:b/>
        </w:rPr>
      </w:pPr>
      <w:r w:rsidRPr="002E1414">
        <w:t xml:space="preserve">No duplication of information occurs in the information </w:t>
      </w:r>
      <w:r w:rsidRPr="002E1414" w:rsidR="00433094">
        <w:t xml:space="preserve">to be </w:t>
      </w:r>
      <w:r w:rsidRPr="002E1414">
        <w:t>collect</w:t>
      </w:r>
      <w:r w:rsidRPr="002E1414" w:rsidR="00A3058F">
        <w:t>ed</w:t>
      </w:r>
      <w:r w:rsidRPr="002E1414">
        <w:t xml:space="preserve">.  The information is unique to each respondent and lease and </w:t>
      </w:r>
      <w:r w:rsidRPr="002E1414" w:rsidR="00433094">
        <w:t xml:space="preserve">is </w:t>
      </w:r>
      <w:r w:rsidRPr="002E1414">
        <w:t>not available from any other data source.  No similar information is available or able to be modified.</w:t>
      </w:r>
    </w:p>
    <w:p w:rsidR="00295103" w:rsidRPr="002E1414" w:rsidP="006775BD" w14:paraId="3B1E81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95103" w:rsidRPr="002E1414" w:rsidP="006775BD" w14:paraId="1C5E85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b/>
          <w:szCs w:val="24"/>
        </w:rPr>
        <w:t>5.</w:t>
      </w:r>
      <w:r w:rsidRPr="002E1414">
        <w:rPr>
          <w:b/>
          <w:szCs w:val="24"/>
        </w:rPr>
        <w:tab/>
        <w:t>If the collection of information impacts small bus</w:t>
      </w:r>
      <w:r w:rsidRPr="002E1414" w:rsidR="006E339F">
        <w:rPr>
          <w:b/>
          <w:szCs w:val="24"/>
        </w:rPr>
        <w:t>inesses or other small entities</w:t>
      </w:r>
      <w:r w:rsidRPr="002E1414">
        <w:rPr>
          <w:b/>
          <w:szCs w:val="24"/>
        </w:rPr>
        <w:t>, describe any methods used to minimize burden.</w:t>
      </w:r>
    </w:p>
    <w:p w:rsidR="00A3058F" w:rsidRPr="002E1414" w:rsidP="006775BD" w14:paraId="713EE9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A3058F" w:rsidRPr="002E1414" w:rsidP="006775BD" w14:paraId="159C3464" w14:textId="77777777">
      <w:pPr>
        <w:rPr>
          <w:szCs w:val="24"/>
        </w:rPr>
      </w:pPr>
      <w:r w:rsidRPr="002E1414">
        <w:rPr>
          <w:szCs w:val="24"/>
        </w:rPr>
        <w:t xml:space="preserve">A preponderance of firms involved in developing oil and gas resources are small entities as defined by the Small Business Administration.  All respondents, regardless of size, </w:t>
      </w:r>
      <w:r w:rsidRPr="002E1414" w:rsidR="00184DB9">
        <w:rPr>
          <w:szCs w:val="24"/>
        </w:rPr>
        <w:t xml:space="preserve">are </w:t>
      </w:r>
      <w:r w:rsidRPr="002E1414">
        <w:rPr>
          <w:szCs w:val="24"/>
        </w:rPr>
        <w:t>required to comply with the proposed information collection requirements.</w:t>
      </w:r>
      <w:r w:rsidRPr="002E1414" w:rsidR="00922A0E">
        <w:rPr>
          <w:szCs w:val="24"/>
        </w:rPr>
        <w:t xml:space="preserve">  </w:t>
      </w:r>
      <w:r w:rsidRPr="002E1414" w:rsidR="00922A0E">
        <w:t xml:space="preserve">The information we require from all respondents is limited to the minimum necessary to </w:t>
      </w:r>
      <w:r w:rsidRPr="002E1414" w:rsidR="00184DB9">
        <w:t xml:space="preserve">ensure accurate </w:t>
      </w:r>
      <w:r w:rsidRPr="002E1414" w:rsidR="00922A0E">
        <w:t>oil measurement.</w:t>
      </w:r>
    </w:p>
    <w:p w:rsidR="00295103" w:rsidRPr="002E1414" w:rsidP="006775BD" w14:paraId="2492AE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95103" w:rsidRPr="002E1414" w:rsidP="006775BD" w14:paraId="2A47E8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b/>
          <w:szCs w:val="24"/>
        </w:rPr>
        <w:t>6.</w:t>
      </w:r>
      <w:r w:rsidRPr="002E1414">
        <w:rPr>
          <w:b/>
          <w:szCs w:val="24"/>
        </w:rPr>
        <w:tab/>
        <w:t>Describe the consequence to Federal program or policy activities if the collection is not conducted or is conducted less frequently, as well as any technical or legal obstacles to reducing burden.</w:t>
      </w:r>
    </w:p>
    <w:p w:rsidR="005C5D8D" w:rsidRPr="002E1414" w:rsidP="006775BD" w14:paraId="23C098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5C5D8D" w:rsidRPr="002E1414" w:rsidP="006775BD" w14:paraId="2E9DD79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t>If we did not collect the information, or collected it less frequently, oil and gas leasing activities and operations could not occur on Federal or Indian trust leases in compliance with pertinent statutes.</w:t>
      </w:r>
    </w:p>
    <w:p w:rsidR="00295103" w:rsidRPr="002E1414" w:rsidP="006775BD" w14:paraId="7865B8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95103" w:rsidRPr="002E1414" w:rsidP="006775BD" w14:paraId="716C29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szCs w:val="24"/>
        </w:rPr>
        <w:t>7.</w:t>
      </w:r>
      <w:r w:rsidRPr="002E1414">
        <w:rPr>
          <w:b/>
          <w:szCs w:val="24"/>
        </w:rPr>
        <w:tab/>
        <w:t>Explain any special circumstances that would cause an information collection to be conducted in a manner:</w:t>
      </w:r>
    </w:p>
    <w:p w:rsidR="00295103" w:rsidRPr="002E1414" w:rsidP="006775BD" w14:paraId="5D6F0F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2E1414">
        <w:rPr>
          <w:b/>
          <w:szCs w:val="24"/>
        </w:rPr>
        <w:tab/>
        <w:t>*</w:t>
      </w:r>
      <w:r w:rsidRPr="002E1414">
        <w:rPr>
          <w:b/>
          <w:szCs w:val="24"/>
        </w:rPr>
        <w:tab/>
        <w:t>requiring respondents to report information to the agency more often than quarterly;</w:t>
      </w:r>
    </w:p>
    <w:p w:rsidR="00295103" w:rsidRPr="002E1414" w:rsidP="006775BD" w14:paraId="08A3CB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2E1414">
        <w:rPr>
          <w:b/>
          <w:szCs w:val="24"/>
        </w:rPr>
        <w:tab/>
        <w:t>*</w:t>
      </w:r>
      <w:r w:rsidRPr="002E1414">
        <w:rPr>
          <w:b/>
          <w:szCs w:val="24"/>
        </w:rPr>
        <w:tab/>
        <w:t>requiring respondents to prepare a written response to a collection of information in fewer than 30 days after receipt of it;</w:t>
      </w:r>
    </w:p>
    <w:p w:rsidR="00295103" w:rsidRPr="002E1414" w:rsidP="006775BD" w14:paraId="0EC063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2E1414">
        <w:rPr>
          <w:b/>
          <w:szCs w:val="24"/>
        </w:rPr>
        <w:tab/>
        <w:t>*</w:t>
      </w:r>
      <w:r w:rsidRPr="002E1414">
        <w:rPr>
          <w:b/>
          <w:szCs w:val="24"/>
        </w:rPr>
        <w:tab/>
        <w:t>requiring respondents to submit more than an original and two copies of any document;</w:t>
      </w:r>
    </w:p>
    <w:p w:rsidR="00295103" w:rsidRPr="002E1414" w:rsidP="006775BD" w14:paraId="05C36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2E1414">
        <w:rPr>
          <w:b/>
          <w:szCs w:val="24"/>
        </w:rPr>
        <w:tab/>
        <w:t>*</w:t>
      </w:r>
      <w:r w:rsidRPr="002E1414">
        <w:rPr>
          <w:b/>
          <w:szCs w:val="24"/>
        </w:rPr>
        <w:tab/>
        <w:t>requiring respondents to retain records, other than health, medical, government contract, grant-in-aid, or tax records, for more than three years;</w:t>
      </w:r>
    </w:p>
    <w:p w:rsidR="00295103" w:rsidRPr="002E1414" w:rsidP="006775BD" w14:paraId="34219D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2E1414">
        <w:rPr>
          <w:b/>
          <w:szCs w:val="24"/>
        </w:rPr>
        <w:tab/>
        <w:t>*</w:t>
      </w:r>
      <w:r w:rsidRPr="002E1414">
        <w:rPr>
          <w:b/>
          <w:szCs w:val="24"/>
        </w:rPr>
        <w:tab/>
        <w:t>in conne</w:t>
      </w:r>
      <w:r w:rsidRPr="002E1414" w:rsidR="00352210">
        <w:rPr>
          <w:b/>
          <w:szCs w:val="24"/>
        </w:rPr>
        <w:t>ction with a statistical survey</w:t>
      </w:r>
      <w:r w:rsidRPr="002E1414">
        <w:rPr>
          <w:b/>
          <w:szCs w:val="24"/>
        </w:rPr>
        <w:t xml:space="preserve"> that is not designed to produce valid and reliable results that can be generalized to the universe of study;</w:t>
      </w:r>
    </w:p>
    <w:p w:rsidR="00295103" w:rsidRPr="002E1414" w:rsidP="006775BD" w14:paraId="08A351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2E1414">
        <w:rPr>
          <w:b/>
          <w:szCs w:val="24"/>
        </w:rPr>
        <w:tab/>
        <w:t>*</w:t>
      </w:r>
      <w:r w:rsidRPr="002E1414">
        <w:rPr>
          <w:b/>
          <w:szCs w:val="24"/>
        </w:rPr>
        <w:tab/>
        <w:t>requiring the use of a statistical data classification that has not been reviewed and approved by OMB;</w:t>
      </w:r>
    </w:p>
    <w:p w:rsidR="00295103" w:rsidRPr="002E1414" w:rsidP="006775BD" w14:paraId="7C7B53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2E1414">
        <w:rPr>
          <w:b/>
          <w:szCs w:val="24"/>
        </w:rPr>
        <w:tab/>
        <w:t>*</w:t>
      </w:r>
      <w:r w:rsidRPr="002E1414">
        <w:rPr>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E1414" w:rsidP="006775BD" w14:paraId="22397D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2E1414">
        <w:rPr>
          <w:b/>
          <w:szCs w:val="24"/>
        </w:rPr>
        <w:tab/>
        <w:t>*</w:t>
      </w:r>
      <w:r w:rsidRPr="002E1414">
        <w:rPr>
          <w:b/>
          <w:szCs w:val="24"/>
        </w:rPr>
        <w:tab/>
        <w:t>requiring respondents to submit proprietary trade secrets, or other confidential information</w:t>
      </w:r>
      <w:r w:rsidRPr="002E1414" w:rsidR="00352210">
        <w:rPr>
          <w:b/>
          <w:szCs w:val="24"/>
        </w:rPr>
        <w:t>,</w:t>
      </w:r>
      <w:r w:rsidRPr="002E1414">
        <w:rPr>
          <w:b/>
          <w:szCs w:val="24"/>
        </w:rPr>
        <w:t xml:space="preserve"> unless the agency can demonstrate that it has instituted procedures to protect the information's confidentiality to the extent permitted by law.</w:t>
      </w:r>
    </w:p>
    <w:p w:rsidR="00AF3E7B" w:rsidRPr="002E1414" w:rsidP="006775BD" w14:paraId="128083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AF3E7B" w:rsidRPr="002E1414" w:rsidP="006775BD" w14:paraId="6739A6F7" w14:textId="77777777">
      <w:pPr>
        <w:rPr>
          <w:szCs w:val="24"/>
        </w:rPr>
      </w:pPr>
      <w:r w:rsidRPr="002E1414">
        <w:t>There are no special circumstances that require the collection to be conducted in a manner inconsistent with the guidelines in 5 CFR 1320.5.</w:t>
      </w:r>
    </w:p>
    <w:p w:rsidR="00295103" w:rsidRPr="002E1414" w:rsidP="006775BD" w14:paraId="29C73F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95103" w:rsidRPr="002E1414" w:rsidP="006775BD" w14:paraId="5BED2E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szCs w:val="24"/>
        </w:rPr>
        <w:t>8.</w:t>
      </w:r>
      <w:r w:rsidRPr="002E1414">
        <w:rPr>
          <w:b/>
          <w:szCs w:val="24"/>
        </w:rPr>
        <w:tab/>
        <w:t xml:space="preserve">If applicable, provide a copy and identify the date and page number of </w:t>
      </w:r>
      <w:r w:rsidRPr="002E1414">
        <w:rPr>
          <w:b/>
          <w:szCs w:val="24"/>
        </w:rPr>
        <w:t>publication</w:t>
      </w:r>
      <w:r w:rsidRPr="002E1414">
        <w:rPr>
          <w:b/>
          <w:szCs w:val="24"/>
        </w:rPr>
        <w:t xml:space="preserve"> in the Federal Register of the agency's notice, required by 5 CFR 1320.8(d), soliciting comments on the information collection prior to submission to OMB.  Summarize public comments recei</w:t>
      </w:r>
      <w:r w:rsidRPr="002E1414" w:rsidR="00DE1FFE">
        <w:rPr>
          <w:b/>
          <w:szCs w:val="24"/>
        </w:rPr>
        <w:t xml:space="preserve">ved in response to that notice </w:t>
      </w:r>
      <w:r w:rsidRPr="002E1414">
        <w:rPr>
          <w:b/>
          <w:szCs w:val="24"/>
        </w:rPr>
        <w:t>and in response to the PRA statement associated with the collec</w:t>
      </w:r>
      <w:r w:rsidRPr="002E1414" w:rsidR="00DE1FFE">
        <w:rPr>
          <w:b/>
          <w:szCs w:val="24"/>
        </w:rPr>
        <w:t xml:space="preserve">tion over the past three years, </w:t>
      </w:r>
      <w:r w:rsidRPr="002E1414">
        <w:rPr>
          <w:b/>
          <w:szCs w:val="24"/>
        </w:rPr>
        <w:t>and describe actions taken by the agency in response to these comments.  Specifically address comments received on cost and hour burden.</w:t>
      </w:r>
    </w:p>
    <w:p w:rsidR="00295103" w:rsidRPr="002E1414" w:rsidP="006775BD" w14:paraId="351F0E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95103" w:rsidRPr="002E1414" w:rsidP="006775BD" w14:paraId="03865C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Cs w:val="24"/>
        </w:rPr>
      </w:pPr>
      <w:r w:rsidRPr="002E1414">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E1414" w:rsidR="00352210">
        <w:rPr>
          <w:b/>
          <w:szCs w:val="24"/>
        </w:rPr>
        <w:t>.</w:t>
      </w:r>
    </w:p>
    <w:p w:rsidR="00295103" w:rsidRPr="002E1414" w:rsidP="006775BD" w14:paraId="549B73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95103" w:rsidRPr="002E1414" w:rsidP="006775BD" w14:paraId="6AA199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Cs w:val="24"/>
        </w:rPr>
      </w:pPr>
      <w:r w:rsidRPr="002E1414">
        <w:rPr>
          <w:b/>
          <w:szCs w:val="24"/>
        </w:rPr>
        <w:t xml:space="preserve">Consultation with representatives of those from whom information is to be obtained or those who must compile records should occur at least once every </w:t>
      </w:r>
      <w:r w:rsidRPr="002E1414" w:rsidR="00352210">
        <w:rPr>
          <w:b/>
          <w:szCs w:val="24"/>
        </w:rPr>
        <w:t>three</w:t>
      </w:r>
      <w:r w:rsidRPr="002E1414">
        <w:rPr>
          <w:b/>
          <w:szCs w:val="24"/>
        </w:rPr>
        <w:t xml:space="preserve"> years — even if the collection of information activity is the same as in prior periods.  There may be circumstances that may preclude consultation in a specific situation.  These circumstances should be explained.</w:t>
      </w:r>
    </w:p>
    <w:p w:rsidR="00EB395C" w:rsidRPr="002E1414" w:rsidP="006775BD" w14:paraId="549313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Cs w:val="24"/>
        </w:rPr>
      </w:pPr>
    </w:p>
    <w:p w:rsidR="005365ED" w:rsidRPr="002E1414" w:rsidP="005365ED" w14:paraId="29608978" w14:textId="77777777">
      <w:bookmarkStart w:id="0" w:name="_Hlk100839087"/>
      <w:r w:rsidRPr="002E1414">
        <w:t xml:space="preserve">On </w:t>
      </w:r>
      <w:r w:rsidR="004D64ED">
        <w:t>November 15</w:t>
      </w:r>
      <w:r w:rsidRPr="002E1414">
        <w:t>, 2022, the BLM published a Federal Register notice soliciting comments for a period of 60 days on this collection of information (</w:t>
      </w:r>
      <w:r w:rsidR="004D64ED">
        <w:t>87</w:t>
      </w:r>
      <w:r w:rsidRPr="002E1414">
        <w:t xml:space="preserve"> FR </w:t>
      </w:r>
      <w:r w:rsidRPr="004D64ED" w:rsidR="004D64ED">
        <w:t>68516</w:t>
      </w:r>
      <w:r w:rsidRPr="002E1414">
        <w:t xml:space="preserve">).  The comment period closed on </w:t>
      </w:r>
      <w:r w:rsidR="004D64ED">
        <w:t>January 16</w:t>
      </w:r>
      <w:r w:rsidRPr="002E1414">
        <w:t>, 202</w:t>
      </w:r>
      <w:r w:rsidR="004D64ED">
        <w:t>3</w:t>
      </w:r>
      <w:r w:rsidRPr="002E1414">
        <w:t>. No comments were received in response to this</w:t>
      </w:r>
      <w:r w:rsidR="004D64ED">
        <w:t xml:space="preserve"> notice</w:t>
      </w:r>
      <w:r w:rsidRPr="002E1414">
        <w:t>.</w:t>
      </w:r>
    </w:p>
    <w:p w:rsidR="005365ED" w:rsidRPr="002E1414" w:rsidP="005365ED" w14:paraId="77868440" w14:textId="77777777"/>
    <w:p w:rsidR="005365ED" w:rsidRPr="002E1414" w:rsidP="005365ED" w14:paraId="7E8C8C46" w14:textId="77777777">
      <w:r w:rsidRPr="002E1414">
        <w:t>Additionally, as required by 5 CFR 1320.5(a)(1)(iv), BLM published a notice in the Federal Register announcing the submission of this request to OMB and allowing the public 30 days to send comments on the proposed extension of this OMB number to OMB.</w:t>
      </w:r>
    </w:p>
    <w:bookmarkEnd w:id="0"/>
    <w:p w:rsidR="00EB395C" w:rsidRPr="002E1414" w:rsidP="00EB395C" w14:paraId="70EE51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95C" w:rsidRPr="002E1414" w:rsidP="00EB395C" w14:paraId="01BAFB92" w14:textId="77777777">
      <w:r w:rsidRPr="002E1414">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007F0D91" w:rsidP="00EB395C" w14:paraId="7D51BAD2" w14:textId="77777777"/>
    <w:p w:rsidR="00764BFF" w:rsidP="00764BFF" w14:paraId="4378FFA1" w14:textId="77777777">
      <w:pPr>
        <w:numPr>
          <w:ilvl w:val="0"/>
          <w:numId w:val="27"/>
        </w:numPr>
      </w:pPr>
      <w:r>
        <w:t xml:space="preserve">Senior Manager Measurement Services, MPLX, </w:t>
      </w:r>
      <w:r w:rsidRPr="004C32D9">
        <w:t>Marathon Petroleum Corporation</w:t>
      </w:r>
    </w:p>
    <w:p w:rsidR="00764BFF" w:rsidP="00764BFF" w14:paraId="13F39F47" w14:textId="77777777">
      <w:pPr>
        <w:numPr>
          <w:ilvl w:val="0"/>
          <w:numId w:val="27"/>
        </w:numPr>
      </w:pPr>
      <w:r>
        <w:t>Evaluation and Planning Professional, Measurement Services, Devon Energy Production Company LP</w:t>
      </w:r>
    </w:p>
    <w:p w:rsidR="00764BFF" w:rsidRPr="00873400" w:rsidP="00764BFF" w14:paraId="04322DD4" w14:textId="77777777">
      <w:pPr>
        <w:numPr>
          <w:ilvl w:val="0"/>
          <w:numId w:val="27"/>
        </w:numPr>
      </w:pPr>
      <w:r>
        <w:t xml:space="preserve">Senior Regulatory Advisor, Exon Mobile </w:t>
      </w:r>
    </w:p>
    <w:p w:rsidR="00944170" w:rsidRPr="005C3670" w:rsidP="00944170" w14:paraId="1414D8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above three operators were interviewed for each Information Collection (IC) activity in this control number. </w:t>
      </w:r>
      <w:r w:rsidR="00F66E34">
        <w:t xml:space="preserve">There was no feedback received in regard to the need or usefulness of the information collection requirements. </w:t>
      </w:r>
      <w:r>
        <w:t xml:space="preserve">For all the activities, on average, there was </w:t>
      </w:r>
      <w:r w:rsidR="00F66E34">
        <w:t>only a slight</w:t>
      </w:r>
      <w:r>
        <w:t xml:space="preserve"> difference </w:t>
      </w:r>
      <w:r w:rsidR="000A4321">
        <w:t xml:space="preserve">(less than 1 hour) </w:t>
      </w:r>
      <w:r>
        <w:t xml:space="preserve">between the </w:t>
      </w:r>
      <w:r w:rsidR="000A4321">
        <w:t xml:space="preserve">operators’ </w:t>
      </w:r>
      <w:r>
        <w:t xml:space="preserve"> estimate</w:t>
      </w:r>
      <w:r w:rsidR="000A4321">
        <w:t>s</w:t>
      </w:r>
      <w:r>
        <w:t xml:space="preserve"> of the time it takes for all the IC activities and BLM’s estimate. However, most of the difference in time is accounted for by the Request for Exception to Uncertainty Requirements one time and annual for which none of the interviewees had actual experience collecting this information. Based on the lack of experience and the relative consistency with the BLM’s estimates, the BLM does not recommend making any changes or adjustments to the original time estimates.</w:t>
      </w:r>
    </w:p>
    <w:p w:rsidR="00056953" w:rsidRPr="002E1414" w:rsidP="00944170" w14:paraId="7ED513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95103" w:rsidRPr="002E1414" w:rsidP="006775BD" w14:paraId="4F5A6B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szCs w:val="24"/>
        </w:rPr>
        <w:t>9.</w:t>
      </w:r>
      <w:r w:rsidRPr="002E1414">
        <w:rPr>
          <w:b/>
          <w:szCs w:val="24"/>
        </w:rPr>
        <w:tab/>
        <w:t>Explain any decision to provide any payment or gift to respondents, other than remuneration of contractors or grantees.</w:t>
      </w:r>
    </w:p>
    <w:p w:rsidR="00056953" w:rsidRPr="002E1414" w:rsidP="006775BD" w14:paraId="5AE91769" w14:textId="77777777"/>
    <w:p w:rsidR="00056953" w:rsidRPr="002E1414" w:rsidP="006775BD" w14:paraId="3B340956" w14:textId="77777777">
      <w:pPr>
        <w:rPr>
          <w:szCs w:val="24"/>
        </w:rPr>
      </w:pPr>
      <w:r w:rsidRPr="002E1414">
        <w:t xml:space="preserve">We </w:t>
      </w:r>
      <w:r w:rsidRPr="002E1414" w:rsidR="00106AB6">
        <w:t xml:space="preserve">do </w:t>
      </w:r>
      <w:r w:rsidRPr="002E1414">
        <w:t>not provide payments or gifts to the respondents.</w:t>
      </w:r>
    </w:p>
    <w:p w:rsidR="00056953" w:rsidRPr="002E1414" w:rsidP="006775BD" w14:paraId="5656FB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4A6DFA" w:rsidRPr="002E1414" w:rsidP="006775BD" w14:paraId="61EF3D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b/>
          <w:szCs w:val="24"/>
        </w:rPr>
        <w:t>10.</w:t>
      </w:r>
      <w:r w:rsidRPr="002E1414">
        <w:rPr>
          <w:b/>
          <w:szCs w:val="24"/>
        </w:rPr>
        <w:tab/>
        <w:t>Describe any assurance of confidentiality provided to respondents and the basis for the assurance in statute, regulation, or agency policy.</w:t>
      </w:r>
    </w:p>
    <w:p w:rsidR="00056953" w:rsidRPr="002E1414" w:rsidP="006775BD" w14:paraId="320BA2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056953" w:rsidRPr="002E1414" w:rsidP="006775BD" w14:paraId="0362DB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szCs w:val="24"/>
        </w:rPr>
        <w:t xml:space="preserve">The </w:t>
      </w:r>
      <w:r w:rsidRPr="002E1414" w:rsidR="00106AB6">
        <w:rPr>
          <w:szCs w:val="24"/>
        </w:rPr>
        <w:t xml:space="preserve">regulations </w:t>
      </w:r>
      <w:r w:rsidRPr="002E1414">
        <w:rPr>
          <w:szCs w:val="24"/>
        </w:rPr>
        <w:t>provide no assurance of confidentiality to respondents.</w:t>
      </w:r>
    </w:p>
    <w:p w:rsidR="004A6DFA" w:rsidRPr="002E1414" w:rsidP="006775BD" w14:paraId="02860E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295103" w:rsidRPr="002E1414" w:rsidP="006775BD" w14:paraId="6BF643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b/>
          <w:szCs w:val="24"/>
        </w:rPr>
        <w:t>11.</w:t>
      </w:r>
      <w:r w:rsidRPr="002E1414">
        <w:rPr>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852BB" w:rsidRPr="002E1414" w:rsidP="006775BD" w14:paraId="61773E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rsidR="005852BB" w:rsidRPr="002E1414" w:rsidP="006775BD" w14:paraId="3695C6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t xml:space="preserve">We do </w:t>
      </w:r>
      <w:r w:rsidRPr="002E1414">
        <w:t>not require respondents to answer questions of a sensitive nature.</w:t>
      </w:r>
    </w:p>
    <w:p w:rsidR="00295103" w:rsidRPr="002E1414" w:rsidP="006775BD" w14:paraId="2AE1AE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95103" w:rsidRPr="002E1414" w:rsidP="006775BD" w14:paraId="2EF151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szCs w:val="24"/>
        </w:rPr>
        <w:t>12.</w:t>
      </w:r>
      <w:r w:rsidRPr="002E1414">
        <w:rPr>
          <w:b/>
          <w:szCs w:val="24"/>
        </w:rPr>
        <w:tab/>
        <w:t>Provide estimates of the hour burden of the collection of information.  The statement should:</w:t>
      </w:r>
    </w:p>
    <w:p w:rsidR="00295103" w:rsidRPr="002E1414" w:rsidP="006775BD" w14:paraId="7AD546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2E1414">
        <w:rPr>
          <w:b/>
          <w:szCs w:val="24"/>
        </w:rPr>
        <w:tab/>
        <w:t>*</w:t>
      </w:r>
      <w:r w:rsidRPr="002E1414">
        <w:rPr>
          <w:b/>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E1414" w:rsidP="006775BD" w14:paraId="62F06C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2E1414">
        <w:rPr>
          <w:b/>
          <w:szCs w:val="24"/>
        </w:rPr>
        <w:tab/>
        <w:t>*</w:t>
      </w:r>
      <w:r w:rsidRPr="002E1414">
        <w:rPr>
          <w:b/>
          <w:szCs w:val="24"/>
        </w:rPr>
        <w:tab/>
        <w:t>If this request for approval covers more than one form, provide separate hour burden estimates for each form and aggregate the hour burdens.</w:t>
      </w:r>
    </w:p>
    <w:p w:rsidR="00C82A65" w:rsidRPr="002E1414" w:rsidP="00E266AB" w14:paraId="3C7E74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2E1414">
        <w:rPr>
          <w:b/>
          <w:szCs w:val="24"/>
        </w:rPr>
        <w:tab/>
        <w:t>*</w:t>
      </w:r>
      <w:r w:rsidRPr="002E1414">
        <w:rPr>
          <w:b/>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67A08" w:rsidP="0098780E" w14:paraId="5A41F6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81A73" w:rsidRPr="002E1414" w:rsidP="0098780E" w14:paraId="2F922F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E1414">
        <w:t xml:space="preserve">Table 12-1, below, </w:t>
      </w:r>
      <w:r w:rsidRPr="002E1414">
        <w:t>shows the BLM’s estimate of the hourly cost burdens for respondents.  The mean hourly wages were determined using national Burea</w:t>
      </w:r>
      <w:r w:rsidRPr="002E1414" w:rsidR="00F04E91">
        <w:t xml:space="preserve">u of Labor Statistics data at </w:t>
      </w:r>
      <w:hyperlink r:id="rId5" w:history="1">
        <w:r w:rsidRPr="002E1414" w:rsidR="00552FCB">
          <w:rPr>
            <w:rStyle w:val="Hyperlink"/>
          </w:rPr>
          <w:t>http://www.</w:t>
        </w:r>
        <w:r w:rsidRPr="002E1414" w:rsidR="00552FCB">
          <w:rPr>
            <w:rStyle w:val="Hyperlink"/>
          </w:rPr>
          <w:t>b</w:t>
        </w:r>
        <w:r w:rsidRPr="002E1414" w:rsidR="00552FCB">
          <w:rPr>
            <w:rStyle w:val="Hyperlink"/>
          </w:rPr>
          <w:t>ls.gov/oes/current/o</w:t>
        </w:r>
        <w:r w:rsidRPr="002E1414" w:rsidR="00552FCB">
          <w:rPr>
            <w:rStyle w:val="Hyperlink"/>
          </w:rPr>
          <w:t>e</w:t>
        </w:r>
        <w:r w:rsidRPr="002E1414" w:rsidR="00552FCB">
          <w:rPr>
            <w:rStyle w:val="Hyperlink"/>
          </w:rPr>
          <w:t>s_nat.htm</w:t>
        </w:r>
      </w:hyperlink>
      <w:r w:rsidRPr="002E1414" w:rsidR="00552FCB">
        <w:t>.</w:t>
      </w:r>
      <w:r w:rsidRPr="002E1414" w:rsidR="00E266AB">
        <w:t xml:space="preserve"> </w:t>
      </w:r>
      <w:r w:rsidRPr="002E1414">
        <w:t>The benefits multiplier of 1.4 is supported by information at</w:t>
      </w:r>
      <w:r w:rsidRPr="002E1414" w:rsidR="00A425D6">
        <w:t xml:space="preserve"> </w:t>
      </w:r>
      <w:hyperlink r:id="rId6" w:history="1">
        <w:r w:rsidRPr="002E1414" w:rsidR="00552FCB">
          <w:rPr>
            <w:rStyle w:val="Hyperlink"/>
          </w:rPr>
          <w:t>http://www.bls.gov/news.release/ecec.nr0.htm</w:t>
        </w:r>
      </w:hyperlink>
      <w:r w:rsidRPr="002E1414" w:rsidR="005C0204">
        <w:t>.</w:t>
      </w:r>
    </w:p>
    <w:p w:rsidR="00E266AB" w:rsidRPr="002E1414" w:rsidP="0098780E" w14:paraId="163CD6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6AB" w:rsidRPr="002E1414" w:rsidP="00E266AB" w14:paraId="36FAB265" w14:textId="77777777">
      <w:pPr>
        <w:pStyle w:val="PlainText"/>
        <w:rPr>
          <w:rFonts w:ascii="Times New Roman" w:hAnsi="Times New Roman"/>
          <w:sz w:val="20"/>
        </w:rPr>
      </w:pPr>
      <w:r w:rsidRPr="002E1414">
        <w:rPr>
          <w:rFonts w:ascii="Times New Roman" w:hAnsi="Times New Roman" w:cs="Times"/>
          <w:sz w:val="20"/>
        </w:rPr>
        <w:t xml:space="preserve">Table 12-2, below, itemizes the estimated hour and cost burdens for the </w:t>
      </w:r>
      <w:r w:rsidRPr="002E1414">
        <w:rPr>
          <w:rFonts w:ascii="Times New Roman" w:hAnsi="Times New Roman"/>
          <w:sz w:val="20"/>
          <w:szCs w:val="24"/>
          <w:lang w:eastAsia="ar-SA"/>
        </w:rPr>
        <w:t xml:space="preserve">proposed information collection activities.  </w:t>
      </w:r>
      <w:r w:rsidRPr="002E1414">
        <w:rPr>
          <w:rFonts w:ascii="Times New Roman" w:hAnsi="Times New Roman"/>
          <w:sz w:val="20"/>
        </w:rPr>
        <w:t>Hour and cost burdens to respondents include time spent for compiling and preparing information.  The weighted average hourly wage associated with these information collection activities is shown at Table 12-1, above.  The frequency of response for each of the information collections is “on occasion.”</w:t>
      </w:r>
    </w:p>
    <w:p w:rsidR="00281A73" w:rsidRPr="002E1414" w:rsidP="006775BD" w14:paraId="4A9A9945" w14:textId="77777777">
      <w:pPr>
        <w:tabs>
          <w:tab w:val="left" w:pos="3258"/>
        </w:tabs>
      </w:pPr>
    </w:p>
    <w:p w:rsidR="00944170" w:rsidP="006775BD" w14:paraId="27F6B7F8" w14:textId="77777777">
      <w:pPr>
        <w:tabs>
          <w:tab w:val="left" w:pos="3258"/>
        </w:tabs>
        <w:rPr>
          <w:b/>
        </w:rPr>
      </w:pPr>
    </w:p>
    <w:p w:rsidR="00944170" w:rsidP="006775BD" w14:paraId="3EFC7F02" w14:textId="77777777">
      <w:pPr>
        <w:tabs>
          <w:tab w:val="left" w:pos="3258"/>
        </w:tabs>
        <w:rPr>
          <w:b/>
        </w:rPr>
      </w:pPr>
    </w:p>
    <w:p w:rsidR="00944170" w:rsidP="006775BD" w14:paraId="77A1485D" w14:textId="77777777">
      <w:pPr>
        <w:tabs>
          <w:tab w:val="left" w:pos="3258"/>
        </w:tabs>
        <w:rPr>
          <w:b/>
        </w:rPr>
      </w:pPr>
    </w:p>
    <w:p w:rsidR="00281A73" w:rsidRPr="002E1414" w:rsidP="006775BD" w14:paraId="0162136C" w14:textId="77777777">
      <w:pPr>
        <w:tabs>
          <w:tab w:val="left" w:pos="3258"/>
        </w:tabs>
        <w:rPr>
          <w:b/>
        </w:rPr>
      </w:pPr>
      <w:r w:rsidRPr="002E1414">
        <w:rPr>
          <w:b/>
        </w:rPr>
        <w:t>Table 12-1</w:t>
      </w:r>
      <w:r w:rsidRPr="002E1414" w:rsidR="00E266AB">
        <w:rPr>
          <w:b/>
        </w:rPr>
        <w:t xml:space="preserve">: </w:t>
      </w:r>
      <w:r w:rsidRPr="002E1414">
        <w:rPr>
          <w:b/>
        </w:rPr>
        <w:t>Estimated Weighted Average Hourly Costs</w:t>
      </w:r>
    </w:p>
    <w:tbl>
      <w:tblPr>
        <w:tblW w:w="9849" w:type="dxa"/>
        <w:shd w:val="clear" w:color="auto" w:fill="FFFFFF"/>
        <w:tblLayout w:type="fixed"/>
        <w:tblCellMar>
          <w:left w:w="0" w:type="dxa"/>
          <w:right w:w="0" w:type="dxa"/>
        </w:tblCellMar>
        <w:tblLook w:val="04A0"/>
      </w:tblPr>
      <w:tblGrid>
        <w:gridCol w:w="2988"/>
        <w:gridCol w:w="1260"/>
        <w:gridCol w:w="1080"/>
        <w:gridCol w:w="1229"/>
        <w:gridCol w:w="30"/>
        <w:gridCol w:w="30"/>
        <w:gridCol w:w="20"/>
        <w:gridCol w:w="1841"/>
        <w:gridCol w:w="1371"/>
      </w:tblGrid>
      <w:tr w14:paraId="368DA793" w14:textId="77777777" w:rsidTr="00133FAD">
        <w:tblPrEx>
          <w:tblW w:w="9849" w:type="dxa"/>
          <w:shd w:val="clear" w:color="auto" w:fill="FFFFFF"/>
          <w:tblLayout w:type="fixed"/>
          <w:tblCellMar>
            <w:left w:w="0" w:type="dxa"/>
            <w:right w:w="0" w:type="dxa"/>
          </w:tblCellMar>
          <w:tblLook w:val="04A0"/>
        </w:tblPrEx>
        <w:trPr>
          <w:cantSplit/>
          <w:tblHeader/>
        </w:trPr>
        <w:tc>
          <w:tcPr>
            <w:tcW w:w="298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266AB" w:rsidRPr="002E1414" w:rsidP="004A1F25" w14:paraId="2A8FBE9F" w14:textId="77777777">
            <w:pPr>
              <w:jc w:val="center"/>
              <w:rPr>
                <w:color w:val="000000"/>
                <w:szCs w:val="24"/>
              </w:rPr>
            </w:pPr>
            <w:r w:rsidRPr="002E1414">
              <w:rPr>
                <w:b/>
                <w:bCs/>
                <w:color w:val="000000"/>
                <w:szCs w:val="24"/>
              </w:rPr>
              <w:t>Position and Occupation Code</w:t>
            </w:r>
          </w:p>
        </w:tc>
        <w:tc>
          <w:tcPr>
            <w:tcW w:w="12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266AB" w:rsidRPr="002E1414" w:rsidP="004A1F25" w14:paraId="6790AFEE" w14:textId="77777777">
            <w:pPr>
              <w:jc w:val="center"/>
              <w:rPr>
                <w:color w:val="000000"/>
                <w:szCs w:val="24"/>
              </w:rPr>
            </w:pPr>
            <w:r w:rsidRPr="002E1414">
              <w:rPr>
                <w:b/>
                <w:bCs/>
                <w:color w:val="000000"/>
                <w:szCs w:val="24"/>
              </w:rPr>
              <w:t>Mean Hourly Pay Rate</w:t>
            </w:r>
          </w:p>
        </w:tc>
        <w:tc>
          <w:tcPr>
            <w:tcW w:w="1080" w:type="dxa"/>
            <w:tcBorders>
              <w:top w:val="single" w:sz="8" w:space="0" w:color="auto"/>
              <w:left w:val="nil"/>
              <w:bottom w:val="single" w:sz="8" w:space="0" w:color="auto"/>
              <w:right w:val="single" w:sz="8" w:space="0" w:color="auto"/>
            </w:tcBorders>
            <w:shd w:val="clear" w:color="auto" w:fill="D9D9D9"/>
            <w:vAlign w:val="center"/>
          </w:tcPr>
          <w:p w:rsidR="00E266AB" w:rsidRPr="002E1414" w:rsidP="004A1F25" w14:paraId="34BA1E75" w14:textId="77777777">
            <w:pPr>
              <w:jc w:val="center"/>
              <w:rPr>
                <w:b/>
                <w:bCs/>
                <w:color w:val="000000"/>
                <w:szCs w:val="24"/>
              </w:rPr>
            </w:pPr>
            <w:r w:rsidRPr="002E1414">
              <w:rPr>
                <w:b/>
                <w:bCs/>
                <w:color w:val="000000"/>
                <w:szCs w:val="24"/>
              </w:rPr>
              <w:t>Benefits Multiplier</w:t>
            </w:r>
          </w:p>
        </w:tc>
        <w:tc>
          <w:tcPr>
            <w:tcW w:w="122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E266AB" w:rsidRPr="002E1414" w:rsidP="004A1F25" w14:paraId="632F3A54" w14:textId="77777777">
            <w:pPr>
              <w:jc w:val="center"/>
              <w:rPr>
                <w:color w:val="000000"/>
                <w:szCs w:val="24"/>
              </w:rPr>
            </w:pPr>
            <w:r w:rsidRPr="002E1414">
              <w:rPr>
                <w:b/>
                <w:bCs/>
                <w:color w:val="000000"/>
                <w:szCs w:val="24"/>
              </w:rPr>
              <w:t>Hourly Rate with Benefits</w:t>
            </w:r>
          </w:p>
          <w:p w:rsidR="00E266AB" w:rsidRPr="002E1414" w:rsidP="00E266AB" w14:paraId="25DDA1D4" w14:textId="77777777">
            <w:pPr>
              <w:rPr>
                <w:color w:val="000000"/>
                <w:szCs w:val="24"/>
              </w:rPr>
            </w:pPr>
          </w:p>
        </w:tc>
        <w:tc>
          <w:tcPr>
            <w:tcW w:w="30" w:type="dxa"/>
            <w:tcBorders>
              <w:top w:val="single" w:sz="8" w:space="0" w:color="auto"/>
              <w:left w:val="nil"/>
              <w:bottom w:val="single" w:sz="8" w:space="0" w:color="auto"/>
              <w:right w:val="nil"/>
            </w:tcBorders>
            <w:shd w:val="clear" w:color="auto" w:fill="D9D9D9"/>
            <w:vAlign w:val="center"/>
          </w:tcPr>
          <w:p w:rsidR="00E266AB" w:rsidRPr="002E1414" w:rsidP="004A1F25" w14:paraId="4295F86A" w14:textId="77777777">
            <w:pPr>
              <w:jc w:val="center"/>
              <w:rPr>
                <w:b/>
                <w:bCs/>
                <w:color w:val="000000"/>
                <w:szCs w:val="24"/>
              </w:rPr>
            </w:pPr>
          </w:p>
        </w:tc>
        <w:tc>
          <w:tcPr>
            <w:tcW w:w="30" w:type="dxa"/>
            <w:tcBorders>
              <w:top w:val="single" w:sz="8" w:space="0" w:color="auto"/>
              <w:left w:val="nil"/>
              <w:bottom w:val="single" w:sz="8" w:space="0" w:color="auto"/>
              <w:right w:val="nil"/>
            </w:tcBorders>
            <w:shd w:val="clear" w:color="auto" w:fill="D9D9D9"/>
            <w:vAlign w:val="center"/>
          </w:tcPr>
          <w:p w:rsidR="00E266AB" w:rsidRPr="002E1414" w:rsidP="004A1F25" w14:paraId="0E67CF68" w14:textId="77777777">
            <w:pPr>
              <w:jc w:val="center"/>
              <w:rPr>
                <w:b/>
                <w:bCs/>
                <w:color w:val="000000"/>
                <w:szCs w:val="24"/>
              </w:rPr>
            </w:pPr>
          </w:p>
        </w:tc>
        <w:tc>
          <w:tcPr>
            <w:tcW w:w="20" w:type="dxa"/>
            <w:tcBorders>
              <w:top w:val="single" w:sz="8" w:space="0" w:color="auto"/>
              <w:left w:val="nil"/>
              <w:bottom w:val="single" w:sz="8" w:space="0" w:color="auto"/>
              <w:right w:val="nil"/>
            </w:tcBorders>
            <w:shd w:val="clear" w:color="auto" w:fill="D9D9D9"/>
            <w:vAlign w:val="center"/>
          </w:tcPr>
          <w:p w:rsidR="00E266AB" w:rsidRPr="002E1414" w:rsidP="004A1F25" w14:paraId="3F8C748A" w14:textId="77777777">
            <w:pPr>
              <w:jc w:val="center"/>
              <w:rPr>
                <w:b/>
                <w:bCs/>
                <w:color w:val="000000"/>
                <w:szCs w:val="24"/>
              </w:rPr>
            </w:pPr>
          </w:p>
        </w:tc>
        <w:tc>
          <w:tcPr>
            <w:tcW w:w="184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266AB" w:rsidRPr="002E1414" w:rsidP="004A1F25" w14:paraId="0A5FAEF9" w14:textId="77777777">
            <w:pPr>
              <w:jc w:val="center"/>
              <w:rPr>
                <w:color w:val="000000"/>
                <w:szCs w:val="24"/>
              </w:rPr>
            </w:pPr>
            <w:r w:rsidRPr="002E1414">
              <w:rPr>
                <w:b/>
                <w:bCs/>
                <w:color w:val="000000"/>
                <w:szCs w:val="24"/>
              </w:rPr>
              <w:t xml:space="preserve">Percent of Collection Time </w:t>
            </w:r>
            <w:r w:rsidRPr="002E1414">
              <w:rPr>
                <w:b/>
              </w:rPr>
              <w:t>Completed by Each Occupation</w:t>
            </w:r>
          </w:p>
        </w:tc>
        <w:tc>
          <w:tcPr>
            <w:tcW w:w="137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E266AB" w:rsidRPr="002E1414" w:rsidP="004A1F25" w14:paraId="13C83BF5" w14:textId="77777777">
            <w:pPr>
              <w:jc w:val="center"/>
              <w:rPr>
                <w:color w:val="000000"/>
                <w:szCs w:val="24"/>
              </w:rPr>
            </w:pPr>
            <w:r w:rsidRPr="002E1414">
              <w:rPr>
                <w:b/>
                <w:bCs/>
                <w:color w:val="000000"/>
                <w:szCs w:val="24"/>
              </w:rPr>
              <w:t>Weighted Average Hourly Costs</w:t>
            </w:r>
          </w:p>
          <w:p w:rsidR="00E266AB" w:rsidRPr="002E1414" w:rsidP="004A1F25" w14:paraId="03B0F402" w14:textId="77777777">
            <w:pPr>
              <w:jc w:val="center"/>
              <w:rPr>
                <w:color w:val="000000"/>
                <w:szCs w:val="24"/>
              </w:rPr>
            </w:pPr>
          </w:p>
        </w:tc>
      </w:tr>
      <w:tr w14:paraId="760691C1" w14:textId="77777777" w:rsidTr="00E266AB">
        <w:tblPrEx>
          <w:tblW w:w="9849" w:type="dxa"/>
          <w:shd w:val="clear" w:color="auto" w:fill="FFFFFF"/>
          <w:tblLayout w:type="fixed"/>
          <w:tblCellMar>
            <w:left w:w="0" w:type="dxa"/>
            <w:right w:w="0" w:type="dxa"/>
          </w:tblCellMar>
          <w:tblLook w:val="04A0"/>
        </w:tblPrEx>
        <w:trPr>
          <w:cantSplit/>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266AB" w:rsidRPr="002E1414" w:rsidP="00E266AB" w14:paraId="73628ABD" w14:textId="77777777">
            <w:pPr>
              <w:rPr>
                <w:color w:val="000000"/>
                <w:szCs w:val="24"/>
              </w:rPr>
            </w:pPr>
            <w:r w:rsidRPr="002E1414">
              <w:rPr>
                <w:color w:val="000000"/>
                <w:szCs w:val="24"/>
              </w:rPr>
              <w:t>General Office Clerk</w:t>
            </w:r>
          </w:p>
          <w:p w:rsidR="00E266AB" w:rsidRPr="002E1414" w:rsidP="00E266AB" w14:paraId="26717AC9" w14:textId="77777777">
            <w:pPr>
              <w:rPr>
                <w:color w:val="000000"/>
                <w:szCs w:val="24"/>
              </w:rPr>
            </w:pPr>
            <w:r w:rsidRPr="002E1414">
              <w:rPr>
                <w:color w:val="000000"/>
                <w:szCs w:val="24"/>
              </w:rPr>
              <w:t>(43-9061)</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266AB" w:rsidRPr="002E1414" w:rsidP="00E266AB" w14:paraId="6A8029E3" w14:textId="77777777">
            <w:pPr>
              <w:jc w:val="right"/>
              <w:rPr>
                <w:color w:val="000000"/>
                <w:szCs w:val="24"/>
              </w:rPr>
            </w:pPr>
            <w:r w:rsidRPr="002E1414">
              <w:rPr>
                <w:color w:val="000000"/>
                <w:szCs w:val="24"/>
              </w:rPr>
              <w:t>$</w:t>
            </w:r>
            <w:r w:rsidR="00C67A08">
              <w:rPr>
                <w:color w:val="000000"/>
                <w:szCs w:val="24"/>
              </w:rPr>
              <w:t>18.75</w:t>
            </w:r>
          </w:p>
        </w:tc>
        <w:tc>
          <w:tcPr>
            <w:tcW w:w="1080" w:type="dxa"/>
            <w:tcBorders>
              <w:top w:val="single" w:sz="8" w:space="0" w:color="auto"/>
              <w:left w:val="nil"/>
              <w:bottom w:val="single" w:sz="8" w:space="0" w:color="auto"/>
              <w:right w:val="single" w:sz="8" w:space="0" w:color="auto"/>
            </w:tcBorders>
            <w:shd w:val="clear" w:color="auto" w:fill="FFFFFF"/>
            <w:vAlign w:val="center"/>
          </w:tcPr>
          <w:p w:rsidR="00E266AB" w:rsidRPr="002E1414" w:rsidP="00E266AB" w14:paraId="51D3E47F" w14:textId="77777777">
            <w:pPr>
              <w:jc w:val="right"/>
              <w:rPr>
                <w:color w:val="000000"/>
                <w:szCs w:val="24"/>
              </w:rPr>
            </w:pPr>
            <w:r w:rsidRPr="002E1414">
              <w:rPr>
                <w:color w:val="000000"/>
                <w:szCs w:val="24"/>
              </w:rPr>
              <w:t>1.4</w:t>
            </w:r>
          </w:p>
        </w:tc>
        <w:tc>
          <w:tcPr>
            <w:tcW w:w="12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66AB" w:rsidRPr="002E1414" w:rsidP="00E266AB" w14:paraId="48F1BFB7" w14:textId="77777777">
            <w:pPr>
              <w:jc w:val="right"/>
              <w:rPr>
                <w:color w:val="000000"/>
                <w:szCs w:val="24"/>
              </w:rPr>
            </w:pPr>
            <w:r w:rsidRPr="002E1414">
              <w:rPr>
                <w:color w:val="000000"/>
                <w:szCs w:val="24"/>
              </w:rPr>
              <w:t>$</w:t>
            </w:r>
            <w:r w:rsidR="00C67A08">
              <w:rPr>
                <w:color w:val="000000"/>
                <w:szCs w:val="24"/>
              </w:rPr>
              <w:t>26.25</w:t>
            </w:r>
          </w:p>
        </w:tc>
        <w:tc>
          <w:tcPr>
            <w:tcW w:w="30" w:type="dxa"/>
            <w:tcBorders>
              <w:top w:val="nil"/>
              <w:left w:val="nil"/>
              <w:bottom w:val="single" w:sz="8" w:space="0" w:color="auto"/>
              <w:right w:val="nil"/>
            </w:tcBorders>
            <w:shd w:val="clear" w:color="auto" w:fill="FFFFFF"/>
          </w:tcPr>
          <w:p w:rsidR="00E266AB" w:rsidRPr="002E1414" w:rsidP="00E266AB" w14:paraId="7D54B8AD" w14:textId="77777777">
            <w:pPr>
              <w:jc w:val="right"/>
              <w:rPr>
                <w:color w:val="000000"/>
                <w:szCs w:val="24"/>
              </w:rPr>
            </w:pPr>
          </w:p>
        </w:tc>
        <w:tc>
          <w:tcPr>
            <w:tcW w:w="30" w:type="dxa"/>
            <w:tcBorders>
              <w:top w:val="nil"/>
              <w:left w:val="nil"/>
              <w:bottom w:val="single" w:sz="8" w:space="0" w:color="auto"/>
              <w:right w:val="nil"/>
            </w:tcBorders>
            <w:shd w:val="clear" w:color="auto" w:fill="FFFFFF"/>
          </w:tcPr>
          <w:p w:rsidR="00E266AB" w:rsidRPr="002E1414" w:rsidP="00E266AB" w14:paraId="363DC5F3" w14:textId="77777777">
            <w:pPr>
              <w:jc w:val="right"/>
              <w:rPr>
                <w:color w:val="000000"/>
                <w:szCs w:val="24"/>
              </w:rPr>
            </w:pPr>
          </w:p>
        </w:tc>
        <w:tc>
          <w:tcPr>
            <w:tcW w:w="20" w:type="dxa"/>
            <w:tcBorders>
              <w:top w:val="nil"/>
              <w:left w:val="nil"/>
              <w:bottom w:val="single" w:sz="8" w:space="0" w:color="auto"/>
              <w:right w:val="nil"/>
            </w:tcBorders>
            <w:shd w:val="clear" w:color="auto" w:fill="FFFFFF"/>
          </w:tcPr>
          <w:p w:rsidR="00E266AB" w:rsidRPr="002E1414" w:rsidP="00E266AB" w14:paraId="7ADFD3EA" w14:textId="77777777">
            <w:pPr>
              <w:jc w:val="right"/>
              <w:rPr>
                <w:color w:val="000000"/>
                <w:szCs w:val="24"/>
              </w:rPr>
            </w:pPr>
          </w:p>
        </w:tc>
        <w:tc>
          <w:tcPr>
            <w:tcW w:w="1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266AB" w:rsidRPr="002E1414" w:rsidP="00E266AB" w14:paraId="77D1B3A3" w14:textId="77777777">
            <w:pPr>
              <w:jc w:val="right"/>
              <w:rPr>
                <w:color w:val="000000"/>
                <w:szCs w:val="24"/>
              </w:rPr>
            </w:pPr>
            <w:r w:rsidRPr="002E1414">
              <w:rPr>
                <w:color w:val="000000"/>
                <w:szCs w:val="24"/>
              </w:rPr>
              <w:t>10%</w:t>
            </w:r>
          </w:p>
        </w:tc>
        <w:tc>
          <w:tcPr>
            <w:tcW w:w="1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266AB" w:rsidRPr="002E1414" w:rsidP="00E266AB" w14:paraId="42E56954" w14:textId="77777777">
            <w:pPr>
              <w:jc w:val="right"/>
              <w:rPr>
                <w:color w:val="000000"/>
                <w:szCs w:val="24"/>
              </w:rPr>
            </w:pPr>
            <w:r w:rsidRPr="002E1414">
              <w:rPr>
                <w:color w:val="000000"/>
                <w:szCs w:val="24"/>
              </w:rPr>
              <w:t>$2.</w:t>
            </w:r>
            <w:r w:rsidR="00C67A08">
              <w:rPr>
                <w:color w:val="000000"/>
                <w:szCs w:val="24"/>
              </w:rPr>
              <w:t>63</w:t>
            </w:r>
          </w:p>
        </w:tc>
      </w:tr>
      <w:tr w14:paraId="33FDBA06" w14:textId="77777777" w:rsidTr="00E266AB">
        <w:tblPrEx>
          <w:tblW w:w="9849" w:type="dxa"/>
          <w:shd w:val="clear" w:color="auto" w:fill="FFFFFF"/>
          <w:tblLayout w:type="fixed"/>
          <w:tblCellMar>
            <w:left w:w="0" w:type="dxa"/>
            <w:right w:w="0" w:type="dxa"/>
          </w:tblCellMar>
          <w:tblLook w:val="04A0"/>
        </w:tblPrEx>
        <w:trPr>
          <w:cantSplit/>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266AB" w:rsidRPr="002E1414" w:rsidP="00E266AB" w14:paraId="75129BEF" w14:textId="77777777">
            <w:pPr>
              <w:rPr>
                <w:color w:val="000000"/>
                <w:szCs w:val="24"/>
              </w:rPr>
            </w:pPr>
            <w:r w:rsidRPr="002E1414">
              <w:rPr>
                <w:color w:val="000000"/>
                <w:szCs w:val="24"/>
              </w:rPr>
              <w:t>Engineer</w:t>
            </w:r>
          </w:p>
          <w:p w:rsidR="00E266AB" w:rsidRPr="002E1414" w:rsidP="00E266AB" w14:paraId="65F525B8" w14:textId="77777777">
            <w:pPr>
              <w:rPr>
                <w:color w:val="000000"/>
                <w:szCs w:val="24"/>
              </w:rPr>
            </w:pPr>
            <w:r w:rsidRPr="002E1414">
              <w:rPr>
                <w:color w:val="000000"/>
                <w:szCs w:val="24"/>
              </w:rPr>
              <w:t>(17-2199)</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266AB" w:rsidRPr="002E1414" w:rsidP="00E266AB" w14:paraId="08B4F477" w14:textId="77777777">
            <w:pPr>
              <w:jc w:val="right"/>
              <w:rPr>
                <w:color w:val="000000"/>
                <w:szCs w:val="24"/>
              </w:rPr>
            </w:pPr>
            <w:r w:rsidRPr="002E1414">
              <w:rPr>
                <w:color w:val="000000"/>
                <w:szCs w:val="24"/>
              </w:rPr>
              <w:t>$</w:t>
            </w:r>
            <w:r w:rsidR="00C67A08">
              <w:rPr>
                <w:color w:val="000000"/>
                <w:szCs w:val="24"/>
              </w:rPr>
              <w:t>51.83</w:t>
            </w:r>
          </w:p>
        </w:tc>
        <w:tc>
          <w:tcPr>
            <w:tcW w:w="1080" w:type="dxa"/>
            <w:tcBorders>
              <w:top w:val="single" w:sz="8" w:space="0" w:color="auto"/>
              <w:left w:val="nil"/>
              <w:bottom w:val="single" w:sz="8" w:space="0" w:color="auto"/>
              <w:right w:val="single" w:sz="8" w:space="0" w:color="auto"/>
            </w:tcBorders>
            <w:shd w:val="clear" w:color="auto" w:fill="FFFFFF"/>
            <w:vAlign w:val="center"/>
          </w:tcPr>
          <w:p w:rsidR="00E266AB" w:rsidRPr="002E1414" w:rsidP="00E266AB" w14:paraId="21132CEF" w14:textId="77777777">
            <w:pPr>
              <w:jc w:val="right"/>
              <w:rPr>
                <w:color w:val="000000"/>
                <w:szCs w:val="24"/>
              </w:rPr>
            </w:pPr>
            <w:r w:rsidRPr="002E1414">
              <w:rPr>
                <w:color w:val="000000"/>
                <w:szCs w:val="24"/>
              </w:rPr>
              <w:t>1.4</w:t>
            </w:r>
          </w:p>
        </w:tc>
        <w:tc>
          <w:tcPr>
            <w:tcW w:w="12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66AB" w:rsidRPr="002E1414" w:rsidP="00E266AB" w14:paraId="77AF8D09" w14:textId="77777777">
            <w:pPr>
              <w:jc w:val="right"/>
              <w:rPr>
                <w:color w:val="000000"/>
                <w:szCs w:val="24"/>
              </w:rPr>
            </w:pPr>
            <w:r w:rsidRPr="002E1414">
              <w:rPr>
                <w:color w:val="000000"/>
                <w:szCs w:val="24"/>
              </w:rPr>
              <w:t>$</w:t>
            </w:r>
            <w:r w:rsidR="00C67A08">
              <w:rPr>
                <w:color w:val="000000"/>
                <w:szCs w:val="24"/>
              </w:rPr>
              <w:t>72.56</w:t>
            </w:r>
          </w:p>
        </w:tc>
        <w:tc>
          <w:tcPr>
            <w:tcW w:w="30" w:type="dxa"/>
            <w:tcBorders>
              <w:top w:val="nil"/>
              <w:left w:val="nil"/>
              <w:bottom w:val="single" w:sz="8" w:space="0" w:color="auto"/>
              <w:right w:val="nil"/>
            </w:tcBorders>
            <w:shd w:val="clear" w:color="auto" w:fill="FFFFFF"/>
          </w:tcPr>
          <w:p w:rsidR="00E266AB" w:rsidRPr="002E1414" w:rsidP="00E266AB" w14:paraId="24C285A9" w14:textId="77777777">
            <w:pPr>
              <w:jc w:val="right"/>
              <w:rPr>
                <w:color w:val="000000"/>
                <w:szCs w:val="24"/>
              </w:rPr>
            </w:pPr>
          </w:p>
        </w:tc>
        <w:tc>
          <w:tcPr>
            <w:tcW w:w="30" w:type="dxa"/>
            <w:tcBorders>
              <w:top w:val="nil"/>
              <w:left w:val="nil"/>
              <w:bottom w:val="single" w:sz="8" w:space="0" w:color="auto"/>
              <w:right w:val="nil"/>
            </w:tcBorders>
            <w:shd w:val="clear" w:color="auto" w:fill="FFFFFF"/>
          </w:tcPr>
          <w:p w:rsidR="00E266AB" w:rsidRPr="002E1414" w:rsidP="00E266AB" w14:paraId="558E73BE" w14:textId="77777777">
            <w:pPr>
              <w:jc w:val="right"/>
              <w:rPr>
                <w:color w:val="000000"/>
                <w:szCs w:val="24"/>
              </w:rPr>
            </w:pPr>
          </w:p>
        </w:tc>
        <w:tc>
          <w:tcPr>
            <w:tcW w:w="20" w:type="dxa"/>
            <w:tcBorders>
              <w:top w:val="nil"/>
              <w:left w:val="nil"/>
              <w:bottom w:val="single" w:sz="8" w:space="0" w:color="auto"/>
              <w:right w:val="nil"/>
            </w:tcBorders>
            <w:shd w:val="clear" w:color="auto" w:fill="FFFFFF"/>
          </w:tcPr>
          <w:p w:rsidR="00E266AB" w:rsidRPr="002E1414" w:rsidP="00E266AB" w14:paraId="54FB2793" w14:textId="77777777">
            <w:pPr>
              <w:jc w:val="right"/>
              <w:rPr>
                <w:color w:val="000000"/>
                <w:szCs w:val="24"/>
              </w:rPr>
            </w:pPr>
          </w:p>
        </w:tc>
        <w:tc>
          <w:tcPr>
            <w:tcW w:w="1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266AB" w:rsidRPr="002E1414" w:rsidP="00E266AB" w14:paraId="422A0D4A" w14:textId="77777777">
            <w:pPr>
              <w:jc w:val="right"/>
              <w:rPr>
                <w:color w:val="000000"/>
                <w:szCs w:val="24"/>
              </w:rPr>
            </w:pPr>
            <w:r w:rsidRPr="002E1414">
              <w:rPr>
                <w:color w:val="000000"/>
                <w:szCs w:val="24"/>
              </w:rPr>
              <w:t>80%</w:t>
            </w:r>
          </w:p>
        </w:tc>
        <w:tc>
          <w:tcPr>
            <w:tcW w:w="1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266AB" w:rsidRPr="002E1414" w:rsidP="00E266AB" w14:paraId="624CB662" w14:textId="77777777">
            <w:pPr>
              <w:jc w:val="right"/>
              <w:rPr>
                <w:color w:val="000000"/>
                <w:szCs w:val="24"/>
              </w:rPr>
            </w:pPr>
            <w:r w:rsidRPr="002E1414">
              <w:rPr>
                <w:color w:val="000000"/>
                <w:szCs w:val="24"/>
              </w:rPr>
              <w:t>$</w:t>
            </w:r>
            <w:r w:rsidR="00C67A08">
              <w:rPr>
                <w:color w:val="000000"/>
                <w:szCs w:val="24"/>
              </w:rPr>
              <w:t>58.05</w:t>
            </w:r>
          </w:p>
        </w:tc>
      </w:tr>
      <w:tr w14:paraId="53978A41" w14:textId="77777777" w:rsidTr="00E266AB">
        <w:tblPrEx>
          <w:tblW w:w="9849" w:type="dxa"/>
          <w:shd w:val="clear" w:color="auto" w:fill="FFFFFF"/>
          <w:tblLayout w:type="fixed"/>
          <w:tblCellMar>
            <w:left w:w="0" w:type="dxa"/>
            <w:right w:w="0" w:type="dxa"/>
          </w:tblCellMar>
          <w:tblLook w:val="04A0"/>
        </w:tblPrEx>
        <w:trPr>
          <w:cantSplit/>
        </w:trPr>
        <w:tc>
          <w:tcPr>
            <w:tcW w:w="29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266AB" w:rsidRPr="002E1414" w:rsidP="00E266AB" w14:paraId="27D64BA7" w14:textId="77777777">
            <w:pPr>
              <w:rPr>
                <w:color w:val="000000"/>
                <w:szCs w:val="24"/>
              </w:rPr>
            </w:pPr>
            <w:r w:rsidRPr="002E1414">
              <w:rPr>
                <w:color w:val="000000"/>
                <w:szCs w:val="24"/>
              </w:rPr>
              <w:t>Engineering Manager</w:t>
            </w:r>
          </w:p>
          <w:p w:rsidR="00E266AB" w:rsidRPr="002E1414" w:rsidP="00E266AB" w14:paraId="6321067B" w14:textId="77777777">
            <w:pPr>
              <w:rPr>
                <w:color w:val="000000"/>
                <w:szCs w:val="24"/>
              </w:rPr>
            </w:pPr>
            <w:r w:rsidRPr="002E1414">
              <w:rPr>
                <w:color w:val="000000"/>
                <w:szCs w:val="24"/>
              </w:rPr>
              <w:t>(11-9041)</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266AB" w:rsidRPr="002E1414" w:rsidP="00E266AB" w14:paraId="05027B19" w14:textId="77777777">
            <w:pPr>
              <w:jc w:val="right"/>
              <w:rPr>
                <w:color w:val="000000"/>
                <w:szCs w:val="24"/>
              </w:rPr>
            </w:pPr>
            <w:r w:rsidRPr="002E1414">
              <w:rPr>
                <w:color w:val="000000"/>
                <w:szCs w:val="24"/>
              </w:rPr>
              <w:t>$</w:t>
            </w:r>
            <w:r w:rsidR="00C67A08">
              <w:rPr>
                <w:color w:val="000000"/>
                <w:szCs w:val="24"/>
              </w:rPr>
              <w:t>76.73</w:t>
            </w:r>
          </w:p>
        </w:tc>
        <w:tc>
          <w:tcPr>
            <w:tcW w:w="1080" w:type="dxa"/>
            <w:tcBorders>
              <w:top w:val="single" w:sz="8" w:space="0" w:color="auto"/>
              <w:left w:val="nil"/>
              <w:bottom w:val="single" w:sz="8" w:space="0" w:color="auto"/>
              <w:right w:val="single" w:sz="8" w:space="0" w:color="auto"/>
            </w:tcBorders>
            <w:shd w:val="clear" w:color="auto" w:fill="FFFFFF"/>
            <w:vAlign w:val="center"/>
          </w:tcPr>
          <w:p w:rsidR="00E266AB" w:rsidRPr="002E1414" w:rsidP="00E266AB" w14:paraId="4B391C76" w14:textId="77777777">
            <w:pPr>
              <w:jc w:val="right"/>
              <w:rPr>
                <w:color w:val="000000"/>
                <w:szCs w:val="24"/>
              </w:rPr>
            </w:pPr>
            <w:r w:rsidRPr="002E1414">
              <w:rPr>
                <w:color w:val="000000"/>
                <w:szCs w:val="24"/>
              </w:rPr>
              <w:t>1.4</w:t>
            </w:r>
          </w:p>
        </w:tc>
        <w:tc>
          <w:tcPr>
            <w:tcW w:w="12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E266AB" w:rsidRPr="002E1414" w:rsidP="00E266AB" w14:paraId="6905C56A" w14:textId="77777777">
            <w:pPr>
              <w:jc w:val="right"/>
              <w:rPr>
                <w:color w:val="000000"/>
                <w:szCs w:val="24"/>
              </w:rPr>
            </w:pPr>
            <w:r w:rsidRPr="002E1414">
              <w:rPr>
                <w:color w:val="000000"/>
                <w:szCs w:val="24"/>
              </w:rPr>
              <w:t>$</w:t>
            </w:r>
            <w:r w:rsidR="00C67A08">
              <w:rPr>
                <w:color w:val="000000"/>
                <w:szCs w:val="24"/>
              </w:rPr>
              <w:t>107.42</w:t>
            </w:r>
          </w:p>
        </w:tc>
        <w:tc>
          <w:tcPr>
            <w:tcW w:w="30" w:type="dxa"/>
            <w:tcBorders>
              <w:top w:val="nil"/>
              <w:left w:val="nil"/>
              <w:bottom w:val="single" w:sz="8" w:space="0" w:color="auto"/>
              <w:right w:val="nil"/>
            </w:tcBorders>
            <w:shd w:val="clear" w:color="auto" w:fill="FFFFFF"/>
          </w:tcPr>
          <w:p w:rsidR="00E266AB" w:rsidRPr="002E1414" w:rsidP="00E266AB" w14:paraId="1D735897" w14:textId="77777777">
            <w:pPr>
              <w:jc w:val="right"/>
              <w:rPr>
                <w:color w:val="000000"/>
                <w:szCs w:val="24"/>
              </w:rPr>
            </w:pPr>
          </w:p>
        </w:tc>
        <w:tc>
          <w:tcPr>
            <w:tcW w:w="30" w:type="dxa"/>
            <w:tcBorders>
              <w:top w:val="nil"/>
              <w:left w:val="nil"/>
              <w:bottom w:val="single" w:sz="8" w:space="0" w:color="auto"/>
              <w:right w:val="nil"/>
            </w:tcBorders>
            <w:shd w:val="clear" w:color="auto" w:fill="FFFFFF"/>
          </w:tcPr>
          <w:p w:rsidR="00E266AB" w:rsidRPr="002E1414" w:rsidP="00E266AB" w14:paraId="6D1A4D9A" w14:textId="77777777">
            <w:pPr>
              <w:jc w:val="right"/>
              <w:rPr>
                <w:color w:val="000000"/>
                <w:szCs w:val="24"/>
              </w:rPr>
            </w:pPr>
          </w:p>
        </w:tc>
        <w:tc>
          <w:tcPr>
            <w:tcW w:w="20" w:type="dxa"/>
            <w:tcBorders>
              <w:top w:val="nil"/>
              <w:left w:val="nil"/>
              <w:bottom w:val="single" w:sz="8" w:space="0" w:color="auto"/>
              <w:right w:val="nil"/>
            </w:tcBorders>
            <w:shd w:val="clear" w:color="auto" w:fill="FFFFFF"/>
          </w:tcPr>
          <w:p w:rsidR="00E266AB" w:rsidRPr="002E1414" w:rsidP="00E266AB" w14:paraId="2520085B" w14:textId="77777777">
            <w:pPr>
              <w:jc w:val="right"/>
              <w:rPr>
                <w:color w:val="000000"/>
                <w:szCs w:val="24"/>
              </w:rPr>
            </w:pPr>
          </w:p>
        </w:tc>
        <w:tc>
          <w:tcPr>
            <w:tcW w:w="1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266AB" w:rsidRPr="002E1414" w:rsidP="00E266AB" w14:paraId="58ED44D4" w14:textId="77777777">
            <w:pPr>
              <w:jc w:val="right"/>
              <w:rPr>
                <w:color w:val="000000"/>
                <w:szCs w:val="24"/>
              </w:rPr>
            </w:pPr>
            <w:r w:rsidRPr="002E1414">
              <w:rPr>
                <w:color w:val="000000"/>
                <w:szCs w:val="24"/>
              </w:rPr>
              <w:t>10%</w:t>
            </w:r>
          </w:p>
        </w:tc>
        <w:tc>
          <w:tcPr>
            <w:tcW w:w="1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266AB" w:rsidRPr="002E1414" w:rsidP="00E266AB" w14:paraId="21765495" w14:textId="77777777">
            <w:pPr>
              <w:jc w:val="right"/>
              <w:rPr>
                <w:color w:val="000000"/>
                <w:szCs w:val="24"/>
              </w:rPr>
            </w:pPr>
            <w:r w:rsidRPr="002E1414">
              <w:rPr>
                <w:color w:val="000000"/>
                <w:szCs w:val="24"/>
              </w:rPr>
              <w:t>$10.</w:t>
            </w:r>
            <w:r w:rsidR="00C67A08">
              <w:rPr>
                <w:color w:val="000000"/>
                <w:szCs w:val="24"/>
              </w:rPr>
              <w:t>74</w:t>
            </w:r>
          </w:p>
        </w:tc>
      </w:tr>
      <w:tr w14:paraId="3606F8A8" w14:textId="77777777" w:rsidTr="00E266AB">
        <w:tblPrEx>
          <w:tblW w:w="9849" w:type="dxa"/>
          <w:shd w:val="clear" w:color="auto" w:fill="FFFFFF"/>
          <w:tblLayout w:type="fixed"/>
          <w:tblCellMar>
            <w:left w:w="0" w:type="dxa"/>
            <w:right w:w="0" w:type="dxa"/>
          </w:tblCellMar>
          <w:tblLook w:val="04A0"/>
        </w:tblPrEx>
        <w:trPr>
          <w:cantSplit/>
        </w:trPr>
        <w:tc>
          <w:tcPr>
            <w:tcW w:w="6557"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266AB" w:rsidRPr="002E1414" w:rsidP="00E266AB" w14:paraId="779FCD4E" w14:textId="77777777">
            <w:pPr>
              <w:jc w:val="right"/>
              <w:rPr>
                <w:b/>
                <w:bCs/>
                <w:color w:val="000000"/>
                <w:szCs w:val="24"/>
              </w:rPr>
            </w:pPr>
            <w:r w:rsidRPr="002E1414">
              <w:rPr>
                <w:b/>
                <w:bCs/>
                <w:color w:val="000000"/>
                <w:szCs w:val="24"/>
              </w:rPr>
              <w:t>Totals:</w:t>
            </w:r>
          </w:p>
        </w:tc>
        <w:tc>
          <w:tcPr>
            <w:tcW w:w="30" w:type="dxa"/>
            <w:tcBorders>
              <w:top w:val="nil"/>
              <w:left w:val="nil"/>
              <w:bottom w:val="single" w:sz="8" w:space="0" w:color="auto"/>
              <w:right w:val="nil"/>
            </w:tcBorders>
            <w:shd w:val="clear" w:color="auto" w:fill="FFFFFF"/>
          </w:tcPr>
          <w:p w:rsidR="00E266AB" w:rsidRPr="002E1414" w:rsidP="00E266AB" w14:paraId="4894268A" w14:textId="77777777">
            <w:pPr>
              <w:jc w:val="right"/>
              <w:rPr>
                <w:b/>
                <w:bCs/>
                <w:color w:val="000000"/>
                <w:szCs w:val="24"/>
              </w:rPr>
            </w:pPr>
          </w:p>
        </w:tc>
        <w:tc>
          <w:tcPr>
            <w:tcW w:w="30" w:type="dxa"/>
            <w:tcBorders>
              <w:top w:val="nil"/>
              <w:left w:val="nil"/>
              <w:bottom w:val="single" w:sz="8" w:space="0" w:color="auto"/>
              <w:right w:val="nil"/>
            </w:tcBorders>
            <w:shd w:val="clear" w:color="auto" w:fill="FFFFFF"/>
          </w:tcPr>
          <w:p w:rsidR="00E266AB" w:rsidRPr="002E1414" w:rsidP="00E266AB" w14:paraId="76976A0D" w14:textId="77777777">
            <w:pPr>
              <w:jc w:val="right"/>
              <w:rPr>
                <w:b/>
                <w:bCs/>
                <w:color w:val="000000"/>
                <w:szCs w:val="24"/>
              </w:rPr>
            </w:pPr>
          </w:p>
        </w:tc>
        <w:tc>
          <w:tcPr>
            <w:tcW w:w="20" w:type="dxa"/>
            <w:tcBorders>
              <w:top w:val="nil"/>
              <w:left w:val="nil"/>
              <w:bottom w:val="single" w:sz="8" w:space="0" w:color="auto"/>
              <w:right w:val="nil"/>
            </w:tcBorders>
            <w:shd w:val="clear" w:color="auto" w:fill="FFFFFF"/>
          </w:tcPr>
          <w:p w:rsidR="00E266AB" w:rsidRPr="002E1414" w:rsidP="00E266AB" w14:paraId="29CC6079" w14:textId="77777777">
            <w:pPr>
              <w:jc w:val="right"/>
              <w:rPr>
                <w:b/>
                <w:bCs/>
                <w:color w:val="000000"/>
                <w:szCs w:val="24"/>
              </w:rPr>
            </w:pPr>
          </w:p>
        </w:tc>
        <w:tc>
          <w:tcPr>
            <w:tcW w:w="1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266AB" w:rsidRPr="002E1414" w:rsidP="00E266AB" w14:paraId="209DBD3A" w14:textId="77777777">
            <w:pPr>
              <w:jc w:val="right"/>
              <w:rPr>
                <w:b/>
                <w:bCs/>
                <w:color w:val="000000"/>
                <w:szCs w:val="24"/>
              </w:rPr>
            </w:pPr>
            <w:r w:rsidRPr="002E1414">
              <w:rPr>
                <w:b/>
                <w:bCs/>
                <w:color w:val="000000"/>
                <w:szCs w:val="24"/>
              </w:rPr>
              <w:t>100%</w:t>
            </w:r>
          </w:p>
        </w:tc>
        <w:tc>
          <w:tcPr>
            <w:tcW w:w="13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266AB" w:rsidRPr="002E1414" w:rsidP="00E266AB" w14:paraId="5E71278B" w14:textId="77777777">
            <w:pPr>
              <w:jc w:val="right"/>
              <w:rPr>
                <w:b/>
                <w:bCs/>
                <w:color w:val="000000"/>
                <w:szCs w:val="24"/>
              </w:rPr>
            </w:pPr>
            <w:r w:rsidRPr="002E1414">
              <w:rPr>
                <w:b/>
                <w:bCs/>
                <w:color w:val="000000"/>
                <w:szCs w:val="24"/>
              </w:rPr>
              <w:t>$</w:t>
            </w:r>
            <w:r w:rsidR="00C67A08">
              <w:rPr>
                <w:b/>
                <w:bCs/>
                <w:color w:val="000000"/>
                <w:szCs w:val="24"/>
              </w:rPr>
              <w:t>71.42</w:t>
            </w:r>
          </w:p>
        </w:tc>
      </w:tr>
    </w:tbl>
    <w:p w:rsidR="00281A73" w:rsidRPr="002E1414" w:rsidP="006775BD" w14:paraId="447E13DB" w14:textId="77777777">
      <w:pPr>
        <w:tabs>
          <w:tab w:val="left" w:pos="3258"/>
        </w:tabs>
      </w:pPr>
    </w:p>
    <w:p w:rsidR="00281A73" w:rsidRPr="002E1414" w:rsidP="00E266AB" w14:paraId="33CC95B2" w14:textId="77777777">
      <w:pPr>
        <w:pStyle w:val="PlainText"/>
        <w:rPr>
          <w:rFonts w:ascii="Times New Roman" w:hAnsi="Times New Roman"/>
          <w:b/>
          <w:sz w:val="20"/>
        </w:rPr>
      </w:pPr>
      <w:r w:rsidRPr="002E1414">
        <w:rPr>
          <w:rFonts w:ascii="Times New Roman" w:hAnsi="Times New Roman"/>
          <w:b/>
          <w:sz w:val="20"/>
        </w:rPr>
        <w:t>Table 12-2</w:t>
      </w:r>
      <w:r w:rsidRPr="002E1414" w:rsidR="00E266AB">
        <w:rPr>
          <w:rFonts w:ascii="Times New Roman" w:hAnsi="Times New Roman"/>
          <w:b/>
          <w:sz w:val="20"/>
        </w:rPr>
        <w:t xml:space="preserve">: </w:t>
      </w:r>
      <w:r w:rsidRPr="002E1414">
        <w:rPr>
          <w:rFonts w:ascii="Times New Roman" w:hAnsi="Times New Roman"/>
          <w:b/>
          <w:sz w:val="20"/>
        </w:rPr>
        <w:t>Estimate</w:t>
      </w:r>
      <w:r w:rsidRPr="002E1414" w:rsidR="00326B60">
        <w:rPr>
          <w:rFonts w:ascii="Times New Roman" w:hAnsi="Times New Roman"/>
          <w:b/>
          <w:sz w:val="20"/>
        </w:rPr>
        <w:t xml:space="preserve">d </w:t>
      </w:r>
      <w:r w:rsidRPr="002E1414">
        <w:rPr>
          <w:rFonts w:ascii="Times New Roman" w:hAnsi="Times New Roman"/>
          <w:b/>
          <w:sz w:val="20"/>
        </w:rPr>
        <w:t>Hour</w:t>
      </w:r>
      <w:r w:rsidRPr="002E1414" w:rsidR="00326B60">
        <w:rPr>
          <w:rFonts w:ascii="Times New Roman" w:hAnsi="Times New Roman"/>
          <w:b/>
          <w:sz w:val="20"/>
        </w:rPr>
        <w:t xml:space="preserve"> Burdens</w:t>
      </w:r>
    </w:p>
    <w:tbl>
      <w:tblPr>
        <w:tblW w:w="9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3805"/>
        <w:gridCol w:w="1170"/>
        <w:gridCol w:w="1350"/>
        <w:gridCol w:w="1080"/>
        <w:gridCol w:w="1170"/>
        <w:gridCol w:w="1260"/>
      </w:tblGrid>
      <w:tr w14:paraId="6D35E58B" w14:textId="77777777" w:rsidTr="00133FAD">
        <w:tblPrEx>
          <w:tblW w:w="9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cantSplit/>
          <w:tblHeader/>
        </w:trPr>
        <w:tc>
          <w:tcPr>
            <w:tcW w:w="3805" w:type="dxa"/>
            <w:shd w:val="clear" w:color="auto" w:fill="D9D9D9"/>
            <w:vAlign w:val="center"/>
          </w:tcPr>
          <w:p w:rsidR="00E266AB" w:rsidRPr="002E1414" w:rsidP="00C5139D" w14:paraId="4A979F09" w14:textId="77777777">
            <w:pPr>
              <w:tabs>
                <w:tab w:val="left" w:pos="360"/>
                <w:tab w:val="left" w:pos="720"/>
                <w:tab w:val="left" w:pos="1080"/>
              </w:tabs>
              <w:jc w:val="center"/>
              <w:rPr>
                <w:b/>
                <w:szCs w:val="24"/>
              </w:rPr>
            </w:pPr>
            <w:r w:rsidRPr="002E1414">
              <w:rPr>
                <w:b/>
                <w:szCs w:val="24"/>
              </w:rPr>
              <w:t>Information Collection</w:t>
            </w:r>
          </w:p>
        </w:tc>
        <w:tc>
          <w:tcPr>
            <w:tcW w:w="1170" w:type="dxa"/>
            <w:shd w:val="clear" w:color="auto" w:fill="D9D9D9"/>
            <w:vAlign w:val="center"/>
          </w:tcPr>
          <w:p w:rsidR="00E266AB" w:rsidRPr="002E1414" w:rsidP="00C5139D" w14:paraId="35BD0026" w14:textId="77777777">
            <w:pPr>
              <w:tabs>
                <w:tab w:val="left" w:pos="360"/>
                <w:tab w:val="left" w:pos="720"/>
                <w:tab w:val="left" w:pos="1080"/>
              </w:tabs>
              <w:jc w:val="center"/>
              <w:rPr>
                <w:b/>
                <w:szCs w:val="24"/>
              </w:rPr>
            </w:pPr>
            <w:r w:rsidRPr="002E1414">
              <w:rPr>
                <w:b/>
                <w:szCs w:val="24"/>
              </w:rPr>
              <w:t>Number of Responses</w:t>
            </w:r>
          </w:p>
        </w:tc>
        <w:tc>
          <w:tcPr>
            <w:tcW w:w="1350" w:type="dxa"/>
            <w:shd w:val="clear" w:color="auto" w:fill="D9D9D9"/>
            <w:vAlign w:val="center"/>
          </w:tcPr>
          <w:p w:rsidR="00E266AB" w:rsidRPr="002E1414" w:rsidP="00C5139D" w14:paraId="2EBB9084" w14:textId="77777777">
            <w:pPr>
              <w:tabs>
                <w:tab w:val="left" w:pos="360"/>
                <w:tab w:val="left" w:pos="720"/>
                <w:tab w:val="left" w:pos="1080"/>
              </w:tabs>
              <w:jc w:val="center"/>
              <w:rPr>
                <w:b/>
                <w:szCs w:val="24"/>
              </w:rPr>
            </w:pPr>
            <w:r w:rsidRPr="002E1414">
              <w:rPr>
                <w:b/>
                <w:szCs w:val="24"/>
              </w:rPr>
              <w:t>Hours Per Response</w:t>
            </w:r>
          </w:p>
        </w:tc>
        <w:tc>
          <w:tcPr>
            <w:tcW w:w="1080" w:type="dxa"/>
            <w:shd w:val="clear" w:color="auto" w:fill="D9D9D9"/>
            <w:vAlign w:val="center"/>
          </w:tcPr>
          <w:p w:rsidR="00E266AB" w:rsidRPr="002E1414" w:rsidP="00C5139D" w14:paraId="6CA3E234" w14:textId="77777777">
            <w:pPr>
              <w:tabs>
                <w:tab w:val="left" w:pos="360"/>
                <w:tab w:val="left" w:pos="720"/>
                <w:tab w:val="left" w:pos="1080"/>
              </w:tabs>
              <w:jc w:val="center"/>
              <w:rPr>
                <w:b/>
                <w:szCs w:val="24"/>
              </w:rPr>
            </w:pPr>
            <w:r w:rsidRPr="002E1414">
              <w:rPr>
                <w:b/>
                <w:szCs w:val="24"/>
              </w:rPr>
              <w:t>Total Hours</w:t>
            </w:r>
          </w:p>
        </w:tc>
        <w:tc>
          <w:tcPr>
            <w:tcW w:w="1170" w:type="dxa"/>
            <w:shd w:val="clear" w:color="auto" w:fill="D9D9D9"/>
            <w:vAlign w:val="center"/>
          </w:tcPr>
          <w:p w:rsidR="00E266AB" w:rsidRPr="002E1414" w:rsidP="00E266AB" w14:paraId="6629E551" w14:textId="77777777">
            <w:pPr>
              <w:jc w:val="center"/>
              <w:rPr>
                <w:color w:val="000000"/>
                <w:szCs w:val="24"/>
              </w:rPr>
            </w:pPr>
            <w:r w:rsidRPr="002E1414">
              <w:rPr>
                <w:b/>
                <w:bCs/>
                <w:color w:val="000000"/>
                <w:szCs w:val="24"/>
              </w:rPr>
              <w:t>Weighted Average Hourly Costs</w:t>
            </w:r>
          </w:p>
          <w:p w:rsidR="00E266AB" w:rsidRPr="002E1414" w:rsidP="00C5139D" w14:paraId="704F3B26" w14:textId="77777777">
            <w:pPr>
              <w:tabs>
                <w:tab w:val="left" w:pos="360"/>
                <w:tab w:val="left" w:pos="720"/>
                <w:tab w:val="left" w:pos="1080"/>
              </w:tabs>
              <w:jc w:val="center"/>
              <w:rPr>
                <w:b/>
                <w:szCs w:val="24"/>
              </w:rPr>
            </w:pPr>
          </w:p>
        </w:tc>
        <w:tc>
          <w:tcPr>
            <w:tcW w:w="1260" w:type="dxa"/>
            <w:shd w:val="clear" w:color="auto" w:fill="D9D9D9"/>
            <w:vAlign w:val="center"/>
          </w:tcPr>
          <w:p w:rsidR="00E266AB" w:rsidRPr="002E1414" w:rsidP="00C5139D" w14:paraId="2A9D2222" w14:textId="77777777">
            <w:pPr>
              <w:tabs>
                <w:tab w:val="left" w:pos="360"/>
                <w:tab w:val="left" w:pos="720"/>
                <w:tab w:val="left" w:pos="1080"/>
              </w:tabs>
              <w:jc w:val="center"/>
              <w:rPr>
                <w:b/>
                <w:szCs w:val="24"/>
              </w:rPr>
            </w:pPr>
            <w:r w:rsidRPr="002E1414">
              <w:rPr>
                <w:b/>
                <w:szCs w:val="24"/>
              </w:rPr>
              <w:t>Dollar Equivalent</w:t>
            </w:r>
          </w:p>
          <w:p w:rsidR="00E266AB" w:rsidRPr="002E1414" w:rsidP="002E1414" w14:paraId="6933399B" w14:textId="77777777">
            <w:pPr>
              <w:tabs>
                <w:tab w:val="left" w:pos="360"/>
                <w:tab w:val="left" w:pos="720"/>
                <w:tab w:val="left" w:pos="1080"/>
              </w:tabs>
              <w:rPr>
                <w:b/>
                <w:szCs w:val="24"/>
              </w:rPr>
            </w:pPr>
          </w:p>
        </w:tc>
      </w:tr>
      <w:tr w14:paraId="5356A8E8" w14:textId="77777777" w:rsidTr="0081070F">
        <w:tblPrEx>
          <w:tblW w:w="9835" w:type="dxa"/>
          <w:tblLayout w:type="fixed"/>
          <w:tblCellMar>
            <w:left w:w="115" w:type="dxa"/>
            <w:right w:w="115" w:type="dxa"/>
          </w:tblCellMar>
          <w:tblLook w:val="04A0"/>
        </w:tblPrEx>
        <w:trPr>
          <w:cantSplit/>
          <w:trHeight w:val="377"/>
        </w:trPr>
        <w:tc>
          <w:tcPr>
            <w:tcW w:w="3805" w:type="dxa"/>
            <w:vAlign w:val="center"/>
          </w:tcPr>
          <w:p w:rsidR="004569C9" w:rsidRPr="002E1414" w:rsidP="004569C9" w14:paraId="47B3F776" w14:textId="77777777">
            <w:pPr>
              <w:tabs>
                <w:tab w:val="left" w:pos="900"/>
              </w:tabs>
            </w:pPr>
            <w:r w:rsidRPr="002E1414">
              <w:t>Request for Exception to Uncertainty Requirements</w:t>
            </w:r>
          </w:p>
          <w:p w:rsidR="004569C9" w:rsidRPr="002E1414" w:rsidP="004569C9" w14:paraId="5E294E58" w14:textId="77777777">
            <w:pPr>
              <w:tabs>
                <w:tab w:val="left" w:pos="900"/>
              </w:tabs>
            </w:pPr>
            <w:r w:rsidRPr="002E1414">
              <w:t>43 CFR 3174.4(a)(2)</w:t>
            </w:r>
          </w:p>
          <w:p w:rsidR="004569C9" w:rsidRPr="002E1414" w:rsidP="004569C9" w14:paraId="71AF760F" w14:textId="77777777">
            <w:pPr>
              <w:tabs>
                <w:tab w:val="left" w:pos="900"/>
              </w:tabs>
              <w:rPr>
                <w:color w:val="000000"/>
                <w:szCs w:val="24"/>
              </w:rPr>
            </w:pPr>
            <w:r w:rsidRPr="002E1414">
              <w:t>One-Time</w:t>
            </w:r>
          </w:p>
        </w:tc>
        <w:tc>
          <w:tcPr>
            <w:tcW w:w="1170" w:type="dxa"/>
            <w:vAlign w:val="center"/>
          </w:tcPr>
          <w:p w:rsidR="004569C9" w:rsidRPr="002E1414" w:rsidP="004569C9" w14:paraId="73511375" w14:textId="77777777">
            <w:pPr>
              <w:jc w:val="right"/>
              <w:rPr>
                <w:color w:val="000000"/>
                <w:szCs w:val="24"/>
              </w:rPr>
            </w:pPr>
            <w:r w:rsidRPr="002E1414">
              <w:rPr>
                <w:color w:val="000000"/>
                <w:szCs w:val="24"/>
              </w:rPr>
              <w:t>5</w:t>
            </w:r>
          </w:p>
        </w:tc>
        <w:tc>
          <w:tcPr>
            <w:tcW w:w="1350" w:type="dxa"/>
            <w:vAlign w:val="center"/>
          </w:tcPr>
          <w:p w:rsidR="004569C9" w:rsidRPr="002E1414" w:rsidP="004569C9" w14:paraId="08647302" w14:textId="77777777">
            <w:pPr>
              <w:jc w:val="right"/>
              <w:rPr>
                <w:szCs w:val="24"/>
              </w:rPr>
            </w:pPr>
            <w:r w:rsidRPr="002E1414">
              <w:rPr>
                <w:szCs w:val="24"/>
              </w:rPr>
              <w:t>40</w:t>
            </w:r>
          </w:p>
        </w:tc>
        <w:tc>
          <w:tcPr>
            <w:tcW w:w="1080" w:type="dxa"/>
            <w:vAlign w:val="center"/>
          </w:tcPr>
          <w:p w:rsidR="004569C9" w:rsidRPr="002E1414" w:rsidP="004569C9" w14:paraId="109CBED0" w14:textId="77777777">
            <w:pPr>
              <w:jc w:val="right"/>
              <w:rPr>
                <w:szCs w:val="24"/>
              </w:rPr>
            </w:pPr>
            <w:r w:rsidRPr="002E1414">
              <w:rPr>
                <w:szCs w:val="24"/>
              </w:rPr>
              <w:t>200</w:t>
            </w:r>
          </w:p>
        </w:tc>
        <w:tc>
          <w:tcPr>
            <w:tcW w:w="1170" w:type="dxa"/>
            <w:vAlign w:val="center"/>
          </w:tcPr>
          <w:p w:rsidR="004569C9" w:rsidRPr="002E1414" w:rsidP="004569C9" w14:paraId="6850F60B" w14:textId="77777777">
            <w:pPr>
              <w:jc w:val="right"/>
              <w:rPr>
                <w:bCs/>
                <w:szCs w:val="24"/>
              </w:rPr>
            </w:pPr>
            <w:r w:rsidRPr="002E1414">
              <w:rPr>
                <w:bCs/>
                <w:szCs w:val="24"/>
              </w:rPr>
              <w:t>$</w:t>
            </w:r>
            <w:r>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04FC04F4" w14:textId="77777777">
            <w:pPr>
              <w:jc w:val="right"/>
              <w:rPr>
                <w:szCs w:val="24"/>
              </w:rPr>
            </w:pPr>
            <w:r>
              <w:rPr>
                <w:color w:val="000000"/>
              </w:rPr>
              <w:t xml:space="preserve">$14,284 </w:t>
            </w:r>
          </w:p>
        </w:tc>
      </w:tr>
      <w:tr w14:paraId="1B46E6D2" w14:textId="77777777" w:rsidTr="00133FAD">
        <w:tblPrEx>
          <w:tblW w:w="9835" w:type="dxa"/>
          <w:tblLayout w:type="fixed"/>
          <w:tblCellMar>
            <w:left w:w="115" w:type="dxa"/>
            <w:right w:w="115" w:type="dxa"/>
          </w:tblCellMar>
          <w:tblLook w:val="04A0"/>
        </w:tblPrEx>
        <w:trPr>
          <w:cantSplit/>
          <w:trHeight w:val="377"/>
        </w:trPr>
        <w:tc>
          <w:tcPr>
            <w:tcW w:w="3805" w:type="dxa"/>
            <w:vAlign w:val="center"/>
          </w:tcPr>
          <w:p w:rsidR="004569C9" w:rsidRPr="002E1414" w:rsidP="004569C9" w14:paraId="3E9AA2D3" w14:textId="77777777">
            <w:pPr>
              <w:tabs>
                <w:tab w:val="left" w:pos="900"/>
              </w:tabs>
            </w:pPr>
            <w:r w:rsidRPr="002E1414">
              <w:t>Request for Exception to Uncertainty Requirements</w:t>
            </w:r>
          </w:p>
          <w:p w:rsidR="004569C9" w:rsidRPr="002E1414" w:rsidP="004569C9" w14:paraId="4D654AA0" w14:textId="77777777">
            <w:pPr>
              <w:tabs>
                <w:tab w:val="left" w:pos="900"/>
              </w:tabs>
            </w:pPr>
            <w:r w:rsidRPr="002E1414">
              <w:t>43 CFR 3174.4(a)(2)</w:t>
            </w:r>
          </w:p>
          <w:p w:rsidR="004569C9" w:rsidRPr="002E1414" w:rsidP="004569C9" w14:paraId="41ECAB06" w14:textId="77777777">
            <w:pPr>
              <w:tabs>
                <w:tab w:val="left" w:pos="900"/>
              </w:tabs>
            </w:pPr>
            <w:r w:rsidRPr="002E1414">
              <w:t>Annual</w:t>
            </w:r>
          </w:p>
        </w:tc>
        <w:tc>
          <w:tcPr>
            <w:tcW w:w="1170" w:type="dxa"/>
            <w:vAlign w:val="center"/>
          </w:tcPr>
          <w:p w:rsidR="004569C9" w:rsidRPr="002E1414" w:rsidP="004569C9" w14:paraId="2F69E949" w14:textId="77777777">
            <w:pPr>
              <w:jc w:val="right"/>
              <w:rPr>
                <w:color w:val="000000"/>
                <w:szCs w:val="24"/>
              </w:rPr>
            </w:pPr>
            <w:r w:rsidRPr="002E1414">
              <w:rPr>
                <w:color w:val="000000"/>
                <w:szCs w:val="24"/>
              </w:rPr>
              <w:t>2</w:t>
            </w:r>
          </w:p>
        </w:tc>
        <w:tc>
          <w:tcPr>
            <w:tcW w:w="1350" w:type="dxa"/>
            <w:vAlign w:val="center"/>
          </w:tcPr>
          <w:p w:rsidR="004569C9" w:rsidRPr="002E1414" w:rsidP="004569C9" w14:paraId="0D2762C6" w14:textId="77777777">
            <w:pPr>
              <w:jc w:val="right"/>
              <w:rPr>
                <w:szCs w:val="24"/>
              </w:rPr>
            </w:pPr>
            <w:r w:rsidRPr="002E1414">
              <w:rPr>
                <w:szCs w:val="24"/>
              </w:rPr>
              <w:t>40</w:t>
            </w:r>
          </w:p>
        </w:tc>
        <w:tc>
          <w:tcPr>
            <w:tcW w:w="1080" w:type="dxa"/>
            <w:vAlign w:val="center"/>
          </w:tcPr>
          <w:p w:rsidR="004569C9" w:rsidRPr="002E1414" w:rsidP="004569C9" w14:paraId="3B0503D2" w14:textId="77777777">
            <w:pPr>
              <w:jc w:val="right"/>
              <w:rPr>
                <w:szCs w:val="24"/>
              </w:rPr>
            </w:pPr>
            <w:r w:rsidRPr="002E1414">
              <w:rPr>
                <w:szCs w:val="24"/>
              </w:rPr>
              <w:t>80</w:t>
            </w:r>
          </w:p>
        </w:tc>
        <w:tc>
          <w:tcPr>
            <w:tcW w:w="1170" w:type="dxa"/>
            <w:vAlign w:val="center"/>
          </w:tcPr>
          <w:p w:rsidR="004569C9" w:rsidRPr="002E1414" w:rsidP="004569C9" w14:paraId="4A706A7A"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55B1A655" w14:textId="77777777">
            <w:pPr>
              <w:jc w:val="right"/>
              <w:rPr>
                <w:szCs w:val="24"/>
              </w:rPr>
            </w:pPr>
            <w:r>
              <w:rPr>
                <w:color w:val="000000"/>
              </w:rPr>
              <w:t xml:space="preserve">$5,714 </w:t>
            </w:r>
          </w:p>
        </w:tc>
      </w:tr>
      <w:tr w14:paraId="597B9FD5" w14:textId="77777777" w:rsidTr="00133FAD">
        <w:tblPrEx>
          <w:tblW w:w="9835" w:type="dxa"/>
          <w:tblLayout w:type="fixed"/>
          <w:tblCellMar>
            <w:left w:w="115" w:type="dxa"/>
            <w:right w:w="115" w:type="dxa"/>
          </w:tblCellMar>
          <w:tblLook w:val="04A0"/>
        </w:tblPrEx>
        <w:trPr>
          <w:cantSplit/>
          <w:trHeight w:val="377"/>
        </w:trPr>
        <w:tc>
          <w:tcPr>
            <w:tcW w:w="3805" w:type="dxa"/>
            <w:vAlign w:val="center"/>
          </w:tcPr>
          <w:p w:rsidR="004569C9" w:rsidRPr="002E1414" w:rsidP="004569C9" w14:paraId="0A11B4E6" w14:textId="77777777">
            <w:pPr>
              <w:rPr>
                <w:color w:val="000000"/>
                <w:szCs w:val="24"/>
              </w:rPr>
            </w:pPr>
            <w:r w:rsidRPr="002E1414">
              <w:rPr>
                <w:color w:val="000000"/>
                <w:szCs w:val="24"/>
              </w:rPr>
              <w:t>Documentation of Tank Calibration Table Strapping</w:t>
            </w:r>
          </w:p>
          <w:p w:rsidR="004569C9" w:rsidRPr="002E1414" w:rsidP="004569C9" w14:paraId="64558E47" w14:textId="77777777">
            <w:pPr>
              <w:rPr>
                <w:szCs w:val="24"/>
              </w:rPr>
            </w:pPr>
            <w:r w:rsidRPr="002E1414">
              <w:rPr>
                <w:szCs w:val="24"/>
              </w:rPr>
              <w:t>43 CFR 3174.5(c)(3)</w:t>
            </w:r>
          </w:p>
          <w:p w:rsidR="004569C9" w:rsidRPr="002E1414" w:rsidP="004569C9" w14:paraId="414038DF" w14:textId="77777777">
            <w:pPr>
              <w:rPr>
                <w:color w:val="000000"/>
                <w:szCs w:val="24"/>
              </w:rPr>
            </w:pPr>
            <w:r w:rsidRPr="002E1414">
              <w:rPr>
                <w:szCs w:val="24"/>
              </w:rPr>
              <w:t>Annual</w:t>
            </w:r>
          </w:p>
        </w:tc>
        <w:tc>
          <w:tcPr>
            <w:tcW w:w="1170" w:type="dxa"/>
            <w:vAlign w:val="center"/>
          </w:tcPr>
          <w:p w:rsidR="004569C9" w:rsidRPr="002E1414" w:rsidP="004569C9" w14:paraId="57D29F3F" w14:textId="77777777">
            <w:pPr>
              <w:jc w:val="right"/>
              <w:rPr>
                <w:color w:val="000000"/>
                <w:szCs w:val="24"/>
              </w:rPr>
            </w:pPr>
            <w:r w:rsidRPr="002E1414">
              <w:rPr>
                <w:color w:val="000000"/>
                <w:szCs w:val="24"/>
              </w:rPr>
              <w:t>10,000</w:t>
            </w:r>
          </w:p>
        </w:tc>
        <w:tc>
          <w:tcPr>
            <w:tcW w:w="1350" w:type="dxa"/>
            <w:vAlign w:val="center"/>
          </w:tcPr>
          <w:p w:rsidR="004569C9" w:rsidRPr="002E1414" w:rsidP="004569C9" w14:paraId="463424BB" w14:textId="77777777">
            <w:pPr>
              <w:jc w:val="right"/>
              <w:rPr>
                <w:szCs w:val="24"/>
              </w:rPr>
            </w:pPr>
            <w:r w:rsidRPr="002E1414">
              <w:rPr>
                <w:szCs w:val="24"/>
              </w:rPr>
              <w:t>.25</w:t>
            </w:r>
          </w:p>
        </w:tc>
        <w:tc>
          <w:tcPr>
            <w:tcW w:w="1080" w:type="dxa"/>
            <w:vAlign w:val="center"/>
          </w:tcPr>
          <w:p w:rsidR="004569C9" w:rsidRPr="002E1414" w:rsidP="004569C9" w14:paraId="5971E28A" w14:textId="77777777">
            <w:pPr>
              <w:jc w:val="right"/>
              <w:rPr>
                <w:szCs w:val="24"/>
              </w:rPr>
            </w:pPr>
            <w:r w:rsidRPr="002E1414">
              <w:rPr>
                <w:szCs w:val="24"/>
              </w:rPr>
              <w:t>2,500</w:t>
            </w:r>
          </w:p>
        </w:tc>
        <w:tc>
          <w:tcPr>
            <w:tcW w:w="1170" w:type="dxa"/>
            <w:vAlign w:val="center"/>
          </w:tcPr>
          <w:p w:rsidR="004569C9" w:rsidRPr="002E1414" w:rsidP="004569C9" w14:paraId="010CA25A" w14:textId="77777777">
            <w:pPr>
              <w:jc w:val="right"/>
              <w:rPr>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5CBCFE7B" w14:textId="77777777">
            <w:pPr>
              <w:jc w:val="right"/>
              <w:rPr>
                <w:szCs w:val="24"/>
              </w:rPr>
            </w:pPr>
            <w:r>
              <w:rPr>
                <w:color w:val="000000"/>
              </w:rPr>
              <w:t xml:space="preserve">$178,550 </w:t>
            </w:r>
          </w:p>
        </w:tc>
      </w:tr>
      <w:tr w14:paraId="7F962517" w14:textId="77777777" w:rsidTr="00133FAD">
        <w:tblPrEx>
          <w:tblW w:w="9835" w:type="dxa"/>
          <w:tblLayout w:type="fixed"/>
          <w:tblCellMar>
            <w:left w:w="115" w:type="dxa"/>
            <w:right w:w="115" w:type="dxa"/>
          </w:tblCellMar>
          <w:tblLook w:val="04A0"/>
        </w:tblPrEx>
        <w:trPr>
          <w:cantSplit/>
          <w:trHeight w:val="377"/>
        </w:trPr>
        <w:tc>
          <w:tcPr>
            <w:tcW w:w="3805" w:type="dxa"/>
            <w:vAlign w:val="center"/>
          </w:tcPr>
          <w:p w:rsidR="004569C9" w:rsidRPr="002E1414" w:rsidP="004569C9" w14:paraId="76AF89F0" w14:textId="77777777">
            <w:r w:rsidRPr="002E1414">
              <w:rPr>
                <w:szCs w:val="24"/>
              </w:rPr>
              <w:t xml:space="preserve">Documentation of Testing for Approval of </w:t>
            </w:r>
            <w:r w:rsidRPr="002E1414">
              <w:t>Automatic Tank Gauging (ATG) Equipment</w:t>
            </w:r>
          </w:p>
          <w:p w:rsidR="004569C9" w:rsidRPr="002E1414" w:rsidP="004569C9" w14:paraId="474BBB0A" w14:textId="77777777">
            <w:r w:rsidRPr="002E1414">
              <w:t>43 CFR 3174.6(b)(5)(ii)(A)</w:t>
            </w:r>
          </w:p>
          <w:p w:rsidR="004569C9" w:rsidRPr="002E1414" w:rsidP="004569C9" w14:paraId="3F535C67" w14:textId="77777777">
            <w:pPr>
              <w:rPr>
                <w:color w:val="000000"/>
                <w:szCs w:val="24"/>
              </w:rPr>
            </w:pPr>
            <w:r w:rsidRPr="002E1414">
              <w:t>One-Time</w:t>
            </w:r>
          </w:p>
        </w:tc>
        <w:tc>
          <w:tcPr>
            <w:tcW w:w="1170" w:type="dxa"/>
            <w:vAlign w:val="center"/>
          </w:tcPr>
          <w:p w:rsidR="004569C9" w:rsidRPr="002E1414" w:rsidP="004569C9" w14:paraId="7C0CB93A" w14:textId="77777777">
            <w:pPr>
              <w:jc w:val="right"/>
              <w:rPr>
                <w:color w:val="000000"/>
                <w:szCs w:val="24"/>
              </w:rPr>
            </w:pPr>
            <w:r w:rsidRPr="002E1414">
              <w:rPr>
                <w:color w:val="000000"/>
                <w:szCs w:val="24"/>
              </w:rPr>
              <w:t>5</w:t>
            </w:r>
          </w:p>
        </w:tc>
        <w:tc>
          <w:tcPr>
            <w:tcW w:w="1350" w:type="dxa"/>
            <w:vAlign w:val="center"/>
          </w:tcPr>
          <w:p w:rsidR="004569C9" w:rsidRPr="002E1414" w:rsidP="004569C9" w14:paraId="0F2ACFCC" w14:textId="77777777">
            <w:pPr>
              <w:jc w:val="right"/>
              <w:rPr>
                <w:szCs w:val="24"/>
              </w:rPr>
            </w:pPr>
            <w:r w:rsidRPr="002E1414">
              <w:rPr>
                <w:szCs w:val="24"/>
              </w:rPr>
              <w:t>80</w:t>
            </w:r>
          </w:p>
        </w:tc>
        <w:tc>
          <w:tcPr>
            <w:tcW w:w="1080" w:type="dxa"/>
            <w:vAlign w:val="center"/>
          </w:tcPr>
          <w:p w:rsidR="004569C9" w:rsidRPr="002E1414" w:rsidP="004569C9" w14:paraId="787283F9" w14:textId="77777777">
            <w:pPr>
              <w:jc w:val="right"/>
              <w:rPr>
                <w:szCs w:val="24"/>
              </w:rPr>
            </w:pPr>
            <w:r w:rsidRPr="002E1414">
              <w:rPr>
                <w:szCs w:val="24"/>
              </w:rPr>
              <w:t>400</w:t>
            </w:r>
          </w:p>
        </w:tc>
        <w:tc>
          <w:tcPr>
            <w:tcW w:w="1170" w:type="dxa"/>
            <w:vAlign w:val="center"/>
          </w:tcPr>
          <w:p w:rsidR="004569C9" w:rsidRPr="002E1414" w:rsidP="004569C9" w14:paraId="5C3DD081" w14:textId="77777777">
            <w:pPr>
              <w:jc w:val="right"/>
              <w:rPr>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4A74D82D" w14:textId="77777777">
            <w:pPr>
              <w:jc w:val="right"/>
              <w:rPr>
                <w:szCs w:val="24"/>
              </w:rPr>
            </w:pPr>
            <w:r>
              <w:rPr>
                <w:color w:val="000000"/>
              </w:rPr>
              <w:t xml:space="preserve">$28,568 </w:t>
            </w:r>
          </w:p>
        </w:tc>
      </w:tr>
      <w:tr w14:paraId="0044E229" w14:textId="77777777" w:rsidTr="00133FAD">
        <w:tblPrEx>
          <w:tblW w:w="9835" w:type="dxa"/>
          <w:tblLayout w:type="fixed"/>
          <w:tblCellMar>
            <w:left w:w="115" w:type="dxa"/>
            <w:right w:w="115" w:type="dxa"/>
          </w:tblCellMar>
          <w:tblLook w:val="04A0"/>
        </w:tblPrEx>
        <w:trPr>
          <w:cantSplit/>
          <w:trHeight w:val="377"/>
        </w:trPr>
        <w:tc>
          <w:tcPr>
            <w:tcW w:w="3805" w:type="dxa"/>
            <w:vAlign w:val="center"/>
          </w:tcPr>
          <w:p w:rsidR="004569C9" w:rsidRPr="002E1414" w:rsidP="004569C9" w14:paraId="3E19CF07" w14:textId="77777777">
            <w:r w:rsidRPr="002E1414">
              <w:rPr>
                <w:szCs w:val="24"/>
              </w:rPr>
              <w:t xml:space="preserve">Documentation of Testing for Approval of </w:t>
            </w:r>
            <w:r w:rsidRPr="002E1414">
              <w:t xml:space="preserve">Automatic Tank Gauging (ATG) Equipment </w:t>
            </w:r>
          </w:p>
          <w:p w:rsidR="004569C9" w:rsidRPr="002E1414" w:rsidP="004569C9" w14:paraId="7F281A21" w14:textId="77777777">
            <w:r w:rsidRPr="002E1414">
              <w:t>43 CFR 3174.6(b)(5)(ii)(A)</w:t>
            </w:r>
          </w:p>
          <w:p w:rsidR="004569C9" w:rsidRPr="002E1414" w:rsidP="004569C9" w14:paraId="407F54FB" w14:textId="77777777">
            <w:pPr>
              <w:rPr>
                <w:szCs w:val="24"/>
              </w:rPr>
            </w:pPr>
            <w:r w:rsidRPr="002E1414">
              <w:t>Annual</w:t>
            </w:r>
          </w:p>
        </w:tc>
        <w:tc>
          <w:tcPr>
            <w:tcW w:w="1170" w:type="dxa"/>
            <w:vAlign w:val="center"/>
          </w:tcPr>
          <w:p w:rsidR="004569C9" w:rsidRPr="002E1414" w:rsidP="004569C9" w14:paraId="6FEBF7B9" w14:textId="77777777">
            <w:pPr>
              <w:jc w:val="right"/>
              <w:rPr>
                <w:color w:val="000000"/>
                <w:szCs w:val="24"/>
              </w:rPr>
            </w:pPr>
            <w:r w:rsidRPr="002E1414">
              <w:rPr>
                <w:color w:val="000000"/>
                <w:szCs w:val="24"/>
              </w:rPr>
              <w:t>1</w:t>
            </w:r>
          </w:p>
        </w:tc>
        <w:tc>
          <w:tcPr>
            <w:tcW w:w="1350" w:type="dxa"/>
            <w:vAlign w:val="center"/>
          </w:tcPr>
          <w:p w:rsidR="004569C9" w:rsidRPr="002E1414" w:rsidP="004569C9" w14:paraId="4A8B6C8B" w14:textId="77777777">
            <w:pPr>
              <w:jc w:val="right"/>
              <w:rPr>
                <w:szCs w:val="24"/>
              </w:rPr>
            </w:pPr>
            <w:r w:rsidRPr="002E1414">
              <w:rPr>
                <w:szCs w:val="24"/>
              </w:rPr>
              <w:t>80</w:t>
            </w:r>
          </w:p>
        </w:tc>
        <w:tc>
          <w:tcPr>
            <w:tcW w:w="1080" w:type="dxa"/>
            <w:vAlign w:val="center"/>
          </w:tcPr>
          <w:p w:rsidR="004569C9" w:rsidRPr="002E1414" w:rsidP="004569C9" w14:paraId="61CFDF8B" w14:textId="77777777">
            <w:pPr>
              <w:jc w:val="right"/>
              <w:rPr>
                <w:szCs w:val="24"/>
              </w:rPr>
            </w:pPr>
            <w:r w:rsidRPr="002E1414">
              <w:rPr>
                <w:szCs w:val="24"/>
              </w:rPr>
              <w:t>80</w:t>
            </w:r>
          </w:p>
        </w:tc>
        <w:tc>
          <w:tcPr>
            <w:tcW w:w="1170" w:type="dxa"/>
            <w:vAlign w:val="center"/>
          </w:tcPr>
          <w:p w:rsidR="004569C9" w:rsidRPr="002E1414" w:rsidP="004569C9" w14:paraId="7EBFC989"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1EA37825" w14:textId="77777777">
            <w:pPr>
              <w:jc w:val="right"/>
              <w:rPr>
                <w:szCs w:val="24"/>
              </w:rPr>
            </w:pPr>
            <w:r>
              <w:rPr>
                <w:color w:val="000000"/>
              </w:rPr>
              <w:t xml:space="preserve">$5,714 </w:t>
            </w:r>
          </w:p>
        </w:tc>
      </w:tr>
      <w:tr w14:paraId="72CB2757" w14:textId="77777777" w:rsidTr="00133FAD">
        <w:tblPrEx>
          <w:tblW w:w="9835" w:type="dxa"/>
          <w:tblLayout w:type="fixed"/>
          <w:tblCellMar>
            <w:left w:w="115" w:type="dxa"/>
            <w:right w:w="115" w:type="dxa"/>
          </w:tblCellMar>
          <w:tblLook w:val="04A0"/>
        </w:tblPrEx>
        <w:trPr>
          <w:cantSplit/>
          <w:trHeight w:val="377"/>
        </w:trPr>
        <w:tc>
          <w:tcPr>
            <w:tcW w:w="3805" w:type="dxa"/>
            <w:vAlign w:val="center"/>
          </w:tcPr>
          <w:p w:rsidR="004569C9" w:rsidRPr="002E1414" w:rsidP="004569C9" w14:paraId="6DA4F3A4" w14:textId="77777777">
            <w:r w:rsidRPr="002E1414">
              <w:t>Log of ATG Verification</w:t>
            </w:r>
          </w:p>
          <w:p w:rsidR="004569C9" w:rsidRPr="002E1414" w:rsidP="004569C9" w14:paraId="6C23D5FC" w14:textId="77777777">
            <w:r w:rsidRPr="002E1414">
              <w:t>43 CFR 3174.6(b)(5)(ii)(C)</w:t>
            </w:r>
          </w:p>
          <w:p w:rsidR="004569C9" w:rsidRPr="002E1414" w:rsidP="004569C9" w14:paraId="35D51311" w14:textId="77777777">
            <w:pPr>
              <w:rPr>
                <w:color w:val="000000"/>
                <w:szCs w:val="24"/>
              </w:rPr>
            </w:pPr>
            <w:r w:rsidRPr="002E1414">
              <w:t>Annual</w:t>
            </w:r>
          </w:p>
        </w:tc>
        <w:tc>
          <w:tcPr>
            <w:tcW w:w="1170" w:type="dxa"/>
            <w:vAlign w:val="center"/>
          </w:tcPr>
          <w:p w:rsidR="004569C9" w:rsidRPr="002E1414" w:rsidP="004569C9" w14:paraId="4A494A04" w14:textId="77777777">
            <w:pPr>
              <w:jc w:val="right"/>
              <w:rPr>
                <w:color w:val="000000"/>
                <w:szCs w:val="24"/>
              </w:rPr>
            </w:pPr>
            <w:r w:rsidRPr="002E1414">
              <w:rPr>
                <w:color w:val="000000"/>
                <w:szCs w:val="24"/>
              </w:rPr>
              <w:t>18</w:t>
            </w:r>
          </w:p>
        </w:tc>
        <w:tc>
          <w:tcPr>
            <w:tcW w:w="1350" w:type="dxa"/>
            <w:vAlign w:val="center"/>
          </w:tcPr>
          <w:p w:rsidR="004569C9" w:rsidRPr="002E1414" w:rsidP="004569C9" w14:paraId="78A9694B" w14:textId="77777777">
            <w:pPr>
              <w:jc w:val="right"/>
              <w:rPr>
                <w:szCs w:val="24"/>
              </w:rPr>
            </w:pPr>
            <w:r w:rsidRPr="002E1414">
              <w:rPr>
                <w:szCs w:val="24"/>
              </w:rPr>
              <w:t>0.1</w:t>
            </w:r>
          </w:p>
        </w:tc>
        <w:tc>
          <w:tcPr>
            <w:tcW w:w="1080" w:type="dxa"/>
            <w:vAlign w:val="center"/>
          </w:tcPr>
          <w:p w:rsidR="004569C9" w:rsidRPr="002E1414" w:rsidP="004569C9" w14:paraId="16396D64" w14:textId="77777777">
            <w:pPr>
              <w:jc w:val="right"/>
              <w:rPr>
                <w:szCs w:val="24"/>
              </w:rPr>
            </w:pPr>
            <w:r w:rsidRPr="002E1414">
              <w:rPr>
                <w:szCs w:val="24"/>
              </w:rPr>
              <w:t>2</w:t>
            </w:r>
          </w:p>
        </w:tc>
        <w:tc>
          <w:tcPr>
            <w:tcW w:w="1170" w:type="dxa"/>
            <w:vAlign w:val="center"/>
          </w:tcPr>
          <w:p w:rsidR="004569C9" w:rsidRPr="002E1414" w:rsidP="004569C9" w14:paraId="342654A5" w14:textId="77777777">
            <w:pPr>
              <w:jc w:val="right"/>
              <w:rPr>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3D8A0413" w14:textId="77777777">
            <w:pPr>
              <w:jc w:val="right"/>
              <w:rPr>
                <w:szCs w:val="24"/>
              </w:rPr>
            </w:pPr>
            <w:r>
              <w:rPr>
                <w:color w:val="000000"/>
              </w:rPr>
              <w:t xml:space="preserve">$129 </w:t>
            </w:r>
          </w:p>
        </w:tc>
      </w:tr>
      <w:tr w14:paraId="03EFD39D"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76B117A8" w14:textId="77777777">
            <w:pPr>
              <w:rPr>
                <w:color w:val="000000"/>
                <w:szCs w:val="24"/>
              </w:rPr>
            </w:pPr>
            <w:r w:rsidRPr="002E1414">
              <w:rPr>
                <w:color w:val="000000"/>
                <w:szCs w:val="24"/>
              </w:rPr>
              <w:t>Notification of LACT System Failure</w:t>
            </w:r>
          </w:p>
          <w:p w:rsidR="004569C9" w:rsidRPr="002E1414" w:rsidP="004569C9" w14:paraId="02E58D55" w14:textId="77777777">
            <w:pPr>
              <w:rPr>
                <w:szCs w:val="24"/>
              </w:rPr>
            </w:pPr>
            <w:r w:rsidRPr="002E1414">
              <w:rPr>
                <w:szCs w:val="24"/>
              </w:rPr>
              <w:t>43 CFR 3174.7(e)(1)</w:t>
            </w:r>
          </w:p>
          <w:p w:rsidR="004569C9" w:rsidRPr="002E1414" w:rsidP="004569C9" w14:paraId="3B6BAEC0" w14:textId="77777777">
            <w:pPr>
              <w:rPr>
                <w:color w:val="000000"/>
                <w:szCs w:val="24"/>
              </w:rPr>
            </w:pPr>
            <w:r w:rsidRPr="002E1414">
              <w:rPr>
                <w:szCs w:val="24"/>
              </w:rPr>
              <w:t>Annual</w:t>
            </w:r>
          </w:p>
        </w:tc>
        <w:tc>
          <w:tcPr>
            <w:tcW w:w="1170" w:type="dxa"/>
            <w:vAlign w:val="center"/>
          </w:tcPr>
          <w:p w:rsidR="004569C9" w:rsidRPr="002E1414" w:rsidP="004569C9" w14:paraId="2D1BD06C" w14:textId="77777777">
            <w:pPr>
              <w:jc w:val="right"/>
              <w:rPr>
                <w:color w:val="000000"/>
                <w:szCs w:val="24"/>
              </w:rPr>
            </w:pPr>
            <w:r w:rsidRPr="002E1414">
              <w:rPr>
                <w:color w:val="000000"/>
                <w:szCs w:val="24"/>
              </w:rPr>
              <w:t>100</w:t>
            </w:r>
          </w:p>
        </w:tc>
        <w:tc>
          <w:tcPr>
            <w:tcW w:w="1350" w:type="dxa"/>
            <w:vAlign w:val="center"/>
          </w:tcPr>
          <w:p w:rsidR="004569C9" w:rsidRPr="002E1414" w:rsidP="004569C9" w14:paraId="1F179375" w14:textId="77777777">
            <w:pPr>
              <w:jc w:val="right"/>
              <w:rPr>
                <w:color w:val="000000"/>
                <w:szCs w:val="24"/>
              </w:rPr>
            </w:pPr>
            <w:r w:rsidRPr="002E1414">
              <w:rPr>
                <w:color w:val="000000"/>
                <w:szCs w:val="24"/>
              </w:rPr>
              <w:t>0.25</w:t>
            </w:r>
          </w:p>
        </w:tc>
        <w:tc>
          <w:tcPr>
            <w:tcW w:w="1080" w:type="dxa"/>
            <w:vAlign w:val="center"/>
          </w:tcPr>
          <w:p w:rsidR="004569C9" w:rsidRPr="002E1414" w:rsidP="004569C9" w14:paraId="6680A946" w14:textId="77777777">
            <w:pPr>
              <w:jc w:val="right"/>
              <w:rPr>
                <w:color w:val="000000"/>
                <w:szCs w:val="24"/>
              </w:rPr>
            </w:pPr>
            <w:r w:rsidRPr="002E1414">
              <w:rPr>
                <w:color w:val="000000"/>
                <w:szCs w:val="24"/>
              </w:rPr>
              <w:t>25</w:t>
            </w:r>
          </w:p>
        </w:tc>
        <w:tc>
          <w:tcPr>
            <w:tcW w:w="1170" w:type="dxa"/>
            <w:vAlign w:val="center"/>
          </w:tcPr>
          <w:p w:rsidR="004569C9" w:rsidRPr="002E1414" w:rsidP="004569C9" w14:paraId="70EABDFD"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788791C3" w14:textId="77777777">
            <w:pPr>
              <w:jc w:val="right"/>
              <w:rPr>
                <w:color w:val="000000"/>
                <w:szCs w:val="24"/>
              </w:rPr>
            </w:pPr>
            <w:r>
              <w:rPr>
                <w:color w:val="000000"/>
              </w:rPr>
              <w:t xml:space="preserve">$1,786 </w:t>
            </w:r>
          </w:p>
        </w:tc>
      </w:tr>
      <w:tr w14:paraId="541DDBCD"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2295E58F" w14:textId="77777777">
            <w:pPr>
              <w:tabs>
                <w:tab w:val="left" w:pos="-90"/>
              </w:tabs>
              <w:rPr>
                <w:szCs w:val="24"/>
              </w:rPr>
            </w:pPr>
            <w:r w:rsidRPr="002E1414">
              <w:rPr>
                <w:szCs w:val="24"/>
              </w:rPr>
              <w:t>Documentation of Testing for Approval of a Positive Displacement (PD) Meter</w:t>
            </w:r>
          </w:p>
          <w:p w:rsidR="004569C9" w:rsidRPr="002E1414" w:rsidP="004569C9" w14:paraId="6B946947" w14:textId="77777777">
            <w:pPr>
              <w:tabs>
                <w:tab w:val="left" w:pos="-90"/>
              </w:tabs>
              <w:rPr>
                <w:szCs w:val="24"/>
              </w:rPr>
            </w:pPr>
            <w:r w:rsidRPr="002E1414">
              <w:rPr>
                <w:szCs w:val="24"/>
              </w:rPr>
              <w:t>43 CFR 3174.8(a)(1)</w:t>
            </w:r>
          </w:p>
          <w:p w:rsidR="004569C9" w:rsidRPr="002E1414" w:rsidP="004569C9" w14:paraId="3797A9D3" w14:textId="77777777">
            <w:pPr>
              <w:tabs>
                <w:tab w:val="left" w:pos="-90"/>
              </w:tabs>
              <w:rPr>
                <w:color w:val="000000"/>
                <w:szCs w:val="24"/>
              </w:rPr>
            </w:pPr>
            <w:r w:rsidRPr="002E1414">
              <w:rPr>
                <w:szCs w:val="24"/>
              </w:rPr>
              <w:t>One-Time</w:t>
            </w:r>
          </w:p>
        </w:tc>
        <w:tc>
          <w:tcPr>
            <w:tcW w:w="1170" w:type="dxa"/>
            <w:vAlign w:val="center"/>
          </w:tcPr>
          <w:p w:rsidR="004569C9" w:rsidRPr="002E1414" w:rsidP="004569C9" w14:paraId="505AE62F" w14:textId="77777777">
            <w:pPr>
              <w:jc w:val="right"/>
              <w:rPr>
                <w:color w:val="000000"/>
                <w:szCs w:val="24"/>
              </w:rPr>
            </w:pPr>
            <w:r w:rsidRPr="002E1414">
              <w:rPr>
                <w:color w:val="000000"/>
                <w:szCs w:val="24"/>
              </w:rPr>
              <w:t>10</w:t>
            </w:r>
          </w:p>
        </w:tc>
        <w:tc>
          <w:tcPr>
            <w:tcW w:w="1350" w:type="dxa"/>
            <w:vAlign w:val="center"/>
          </w:tcPr>
          <w:p w:rsidR="004569C9" w:rsidRPr="002E1414" w:rsidP="004569C9" w14:paraId="4A3D6D71" w14:textId="77777777">
            <w:pPr>
              <w:jc w:val="right"/>
              <w:rPr>
                <w:color w:val="000000"/>
                <w:szCs w:val="24"/>
              </w:rPr>
            </w:pPr>
            <w:r w:rsidRPr="002E1414">
              <w:rPr>
                <w:color w:val="000000"/>
                <w:szCs w:val="24"/>
              </w:rPr>
              <w:t>80</w:t>
            </w:r>
          </w:p>
        </w:tc>
        <w:tc>
          <w:tcPr>
            <w:tcW w:w="1080" w:type="dxa"/>
            <w:vAlign w:val="center"/>
          </w:tcPr>
          <w:p w:rsidR="004569C9" w:rsidRPr="002E1414" w:rsidP="004569C9" w14:paraId="319C761F" w14:textId="77777777">
            <w:pPr>
              <w:jc w:val="right"/>
              <w:rPr>
                <w:color w:val="000000"/>
                <w:szCs w:val="24"/>
              </w:rPr>
            </w:pPr>
            <w:r w:rsidRPr="002E1414">
              <w:rPr>
                <w:color w:val="000000"/>
                <w:szCs w:val="24"/>
              </w:rPr>
              <w:t>800</w:t>
            </w:r>
          </w:p>
        </w:tc>
        <w:tc>
          <w:tcPr>
            <w:tcW w:w="1170" w:type="dxa"/>
            <w:vAlign w:val="center"/>
          </w:tcPr>
          <w:p w:rsidR="004569C9" w:rsidRPr="002E1414" w:rsidP="004569C9" w14:paraId="5A6C5695"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09426B5F" w14:textId="77777777">
            <w:pPr>
              <w:jc w:val="right"/>
              <w:rPr>
                <w:color w:val="000000"/>
                <w:szCs w:val="24"/>
              </w:rPr>
            </w:pPr>
            <w:r>
              <w:rPr>
                <w:color w:val="000000"/>
              </w:rPr>
              <w:t xml:space="preserve">$57,136 </w:t>
            </w:r>
          </w:p>
        </w:tc>
      </w:tr>
      <w:tr w14:paraId="2E0A4DC8"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18861B78" w14:textId="77777777">
            <w:pPr>
              <w:tabs>
                <w:tab w:val="left" w:pos="-90"/>
              </w:tabs>
              <w:rPr>
                <w:szCs w:val="24"/>
              </w:rPr>
            </w:pPr>
            <w:r w:rsidRPr="002E1414">
              <w:rPr>
                <w:szCs w:val="24"/>
              </w:rPr>
              <w:t>Documentation of Testing for Approval of a Positive Displacement (PD) Meter</w:t>
            </w:r>
          </w:p>
          <w:p w:rsidR="004569C9" w:rsidRPr="002E1414" w:rsidP="004569C9" w14:paraId="6BD895D2" w14:textId="77777777">
            <w:pPr>
              <w:tabs>
                <w:tab w:val="left" w:pos="-90"/>
              </w:tabs>
              <w:rPr>
                <w:szCs w:val="24"/>
              </w:rPr>
            </w:pPr>
            <w:r w:rsidRPr="002E1414">
              <w:rPr>
                <w:szCs w:val="24"/>
              </w:rPr>
              <w:t>43 CFR 3174.8(a)(1)</w:t>
            </w:r>
          </w:p>
          <w:p w:rsidR="004569C9" w:rsidRPr="002E1414" w:rsidP="004569C9" w14:paraId="6EF88136" w14:textId="77777777">
            <w:pPr>
              <w:tabs>
                <w:tab w:val="left" w:pos="-90"/>
              </w:tabs>
              <w:rPr>
                <w:szCs w:val="24"/>
              </w:rPr>
            </w:pPr>
            <w:r w:rsidRPr="002E1414">
              <w:rPr>
                <w:szCs w:val="24"/>
              </w:rPr>
              <w:t>Annual</w:t>
            </w:r>
          </w:p>
        </w:tc>
        <w:tc>
          <w:tcPr>
            <w:tcW w:w="1170" w:type="dxa"/>
            <w:vAlign w:val="center"/>
          </w:tcPr>
          <w:p w:rsidR="004569C9" w:rsidRPr="002E1414" w:rsidP="004569C9" w14:paraId="4E81F26C" w14:textId="77777777">
            <w:pPr>
              <w:jc w:val="right"/>
              <w:rPr>
                <w:color w:val="000000"/>
                <w:szCs w:val="24"/>
              </w:rPr>
            </w:pPr>
            <w:r w:rsidRPr="002E1414">
              <w:rPr>
                <w:color w:val="000000"/>
                <w:szCs w:val="24"/>
              </w:rPr>
              <w:t>1</w:t>
            </w:r>
          </w:p>
        </w:tc>
        <w:tc>
          <w:tcPr>
            <w:tcW w:w="1350" w:type="dxa"/>
            <w:vAlign w:val="center"/>
          </w:tcPr>
          <w:p w:rsidR="004569C9" w:rsidRPr="002E1414" w:rsidP="004569C9" w14:paraId="6A3DF22C" w14:textId="77777777">
            <w:pPr>
              <w:jc w:val="right"/>
              <w:rPr>
                <w:color w:val="000000"/>
                <w:szCs w:val="24"/>
              </w:rPr>
            </w:pPr>
            <w:r w:rsidRPr="002E1414">
              <w:rPr>
                <w:color w:val="000000"/>
                <w:szCs w:val="24"/>
              </w:rPr>
              <w:t>80</w:t>
            </w:r>
          </w:p>
        </w:tc>
        <w:tc>
          <w:tcPr>
            <w:tcW w:w="1080" w:type="dxa"/>
            <w:vAlign w:val="center"/>
          </w:tcPr>
          <w:p w:rsidR="004569C9" w:rsidRPr="002E1414" w:rsidP="004569C9" w14:paraId="65807320" w14:textId="77777777">
            <w:pPr>
              <w:jc w:val="right"/>
              <w:rPr>
                <w:color w:val="000000"/>
                <w:szCs w:val="24"/>
              </w:rPr>
            </w:pPr>
            <w:r w:rsidRPr="002E1414">
              <w:rPr>
                <w:color w:val="000000"/>
                <w:szCs w:val="24"/>
              </w:rPr>
              <w:t>80</w:t>
            </w:r>
          </w:p>
        </w:tc>
        <w:tc>
          <w:tcPr>
            <w:tcW w:w="1170" w:type="dxa"/>
            <w:vAlign w:val="center"/>
          </w:tcPr>
          <w:p w:rsidR="004569C9" w:rsidRPr="002E1414" w:rsidP="004569C9" w14:paraId="0BCD771B"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645F1089" w14:textId="77777777">
            <w:pPr>
              <w:jc w:val="right"/>
              <w:rPr>
                <w:color w:val="000000"/>
                <w:szCs w:val="24"/>
              </w:rPr>
            </w:pPr>
            <w:r>
              <w:rPr>
                <w:color w:val="000000"/>
              </w:rPr>
              <w:t xml:space="preserve">$5,714 </w:t>
            </w:r>
          </w:p>
        </w:tc>
      </w:tr>
      <w:tr w14:paraId="74158099"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5C56CEB7" w14:textId="77777777">
            <w:pPr>
              <w:tabs>
                <w:tab w:val="left" w:pos="-90"/>
              </w:tabs>
              <w:rPr>
                <w:szCs w:val="24"/>
              </w:rPr>
            </w:pPr>
            <w:r w:rsidRPr="002E1414">
              <w:rPr>
                <w:szCs w:val="24"/>
              </w:rPr>
              <w:t>Documentation of Testing for Approval of a Coriolis Meter</w:t>
            </w:r>
          </w:p>
          <w:p w:rsidR="004569C9" w:rsidRPr="002E1414" w:rsidP="004569C9" w14:paraId="09453340" w14:textId="77777777">
            <w:pPr>
              <w:tabs>
                <w:tab w:val="left" w:pos="-90"/>
              </w:tabs>
              <w:rPr>
                <w:szCs w:val="24"/>
              </w:rPr>
            </w:pPr>
            <w:r w:rsidRPr="002E1414">
              <w:rPr>
                <w:szCs w:val="24"/>
              </w:rPr>
              <w:t>43 CFR 3174.9(b)</w:t>
            </w:r>
          </w:p>
          <w:p w:rsidR="004569C9" w:rsidRPr="002E1414" w:rsidP="004569C9" w14:paraId="3ECBDFE3" w14:textId="77777777">
            <w:pPr>
              <w:tabs>
                <w:tab w:val="left" w:pos="-90"/>
              </w:tabs>
              <w:rPr>
                <w:szCs w:val="24"/>
              </w:rPr>
            </w:pPr>
            <w:r w:rsidRPr="002E1414">
              <w:rPr>
                <w:szCs w:val="24"/>
              </w:rPr>
              <w:t>One Time</w:t>
            </w:r>
          </w:p>
        </w:tc>
        <w:tc>
          <w:tcPr>
            <w:tcW w:w="1170" w:type="dxa"/>
            <w:vAlign w:val="center"/>
          </w:tcPr>
          <w:p w:rsidR="004569C9" w:rsidRPr="002E1414" w:rsidP="004569C9" w14:paraId="2E58E5CD" w14:textId="77777777">
            <w:pPr>
              <w:jc w:val="right"/>
              <w:rPr>
                <w:color w:val="000000"/>
                <w:szCs w:val="24"/>
              </w:rPr>
            </w:pPr>
            <w:r w:rsidRPr="002E1414">
              <w:rPr>
                <w:color w:val="000000"/>
                <w:szCs w:val="24"/>
              </w:rPr>
              <w:t>10</w:t>
            </w:r>
          </w:p>
        </w:tc>
        <w:tc>
          <w:tcPr>
            <w:tcW w:w="1350" w:type="dxa"/>
            <w:vAlign w:val="center"/>
          </w:tcPr>
          <w:p w:rsidR="004569C9" w:rsidRPr="002E1414" w:rsidP="004569C9" w14:paraId="2374B740" w14:textId="77777777">
            <w:pPr>
              <w:jc w:val="right"/>
              <w:rPr>
                <w:color w:val="000000"/>
                <w:szCs w:val="24"/>
              </w:rPr>
            </w:pPr>
            <w:r w:rsidRPr="002E1414">
              <w:rPr>
                <w:color w:val="000000"/>
                <w:szCs w:val="24"/>
              </w:rPr>
              <w:t>80</w:t>
            </w:r>
          </w:p>
        </w:tc>
        <w:tc>
          <w:tcPr>
            <w:tcW w:w="1080" w:type="dxa"/>
            <w:vAlign w:val="center"/>
          </w:tcPr>
          <w:p w:rsidR="004569C9" w:rsidRPr="002E1414" w:rsidP="004569C9" w14:paraId="4FA6DA8E" w14:textId="77777777">
            <w:pPr>
              <w:jc w:val="right"/>
              <w:rPr>
                <w:color w:val="000000"/>
                <w:szCs w:val="24"/>
              </w:rPr>
            </w:pPr>
            <w:r w:rsidRPr="002E1414">
              <w:rPr>
                <w:color w:val="000000"/>
                <w:szCs w:val="24"/>
              </w:rPr>
              <w:t>800</w:t>
            </w:r>
          </w:p>
        </w:tc>
        <w:tc>
          <w:tcPr>
            <w:tcW w:w="1170" w:type="dxa"/>
            <w:vAlign w:val="center"/>
          </w:tcPr>
          <w:p w:rsidR="004569C9" w:rsidRPr="002E1414" w:rsidP="004569C9" w14:paraId="4F1B5E4A"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67FD1B84" w14:textId="77777777">
            <w:pPr>
              <w:jc w:val="right"/>
              <w:rPr>
                <w:color w:val="000000"/>
                <w:szCs w:val="24"/>
              </w:rPr>
            </w:pPr>
            <w:r>
              <w:rPr>
                <w:color w:val="000000"/>
              </w:rPr>
              <w:t xml:space="preserve">$57,136 </w:t>
            </w:r>
          </w:p>
        </w:tc>
      </w:tr>
      <w:tr w14:paraId="13223564"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77F37221" w14:textId="77777777">
            <w:pPr>
              <w:tabs>
                <w:tab w:val="left" w:pos="-90"/>
              </w:tabs>
              <w:rPr>
                <w:szCs w:val="24"/>
              </w:rPr>
            </w:pPr>
            <w:r w:rsidRPr="002E1414">
              <w:rPr>
                <w:szCs w:val="24"/>
              </w:rPr>
              <w:t>Documentation of Testing for Approval of a Coriolis Meter</w:t>
            </w:r>
          </w:p>
          <w:p w:rsidR="004569C9" w:rsidRPr="002E1414" w:rsidP="004569C9" w14:paraId="516E4244" w14:textId="77777777">
            <w:pPr>
              <w:tabs>
                <w:tab w:val="left" w:pos="-90"/>
              </w:tabs>
              <w:rPr>
                <w:szCs w:val="24"/>
              </w:rPr>
            </w:pPr>
            <w:r w:rsidRPr="002E1414">
              <w:rPr>
                <w:szCs w:val="24"/>
              </w:rPr>
              <w:t>43 CFR 3174.9(b)</w:t>
            </w:r>
          </w:p>
          <w:p w:rsidR="004569C9" w:rsidRPr="002E1414" w:rsidP="004569C9" w14:paraId="0DF1024C" w14:textId="77777777">
            <w:pPr>
              <w:tabs>
                <w:tab w:val="left" w:pos="-90"/>
              </w:tabs>
              <w:rPr>
                <w:szCs w:val="24"/>
              </w:rPr>
            </w:pPr>
            <w:r w:rsidRPr="002E1414">
              <w:rPr>
                <w:szCs w:val="24"/>
              </w:rPr>
              <w:t>Annual</w:t>
            </w:r>
          </w:p>
        </w:tc>
        <w:tc>
          <w:tcPr>
            <w:tcW w:w="1170" w:type="dxa"/>
            <w:vAlign w:val="center"/>
          </w:tcPr>
          <w:p w:rsidR="004569C9" w:rsidRPr="002E1414" w:rsidP="004569C9" w14:paraId="71F1DE0C" w14:textId="77777777">
            <w:pPr>
              <w:jc w:val="right"/>
              <w:rPr>
                <w:color w:val="000000"/>
                <w:szCs w:val="24"/>
              </w:rPr>
            </w:pPr>
            <w:r w:rsidRPr="002E1414">
              <w:rPr>
                <w:color w:val="000000"/>
                <w:szCs w:val="24"/>
              </w:rPr>
              <w:t>1</w:t>
            </w:r>
          </w:p>
        </w:tc>
        <w:tc>
          <w:tcPr>
            <w:tcW w:w="1350" w:type="dxa"/>
            <w:vAlign w:val="center"/>
          </w:tcPr>
          <w:p w:rsidR="004569C9" w:rsidRPr="002E1414" w:rsidP="004569C9" w14:paraId="66E0544A" w14:textId="77777777">
            <w:pPr>
              <w:jc w:val="right"/>
              <w:rPr>
                <w:color w:val="000000"/>
                <w:szCs w:val="24"/>
              </w:rPr>
            </w:pPr>
            <w:r w:rsidRPr="002E1414">
              <w:rPr>
                <w:color w:val="000000"/>
                <w:szCs w:val="24"/>
              </w:rPr>
              <w:t>80</w:t>
            </w:r>
          </w:p>
        </w:tc>
        <w:tc>
          <w:tcPr>
            <w:tcW w:w="1080" w:type="dxa"/>
            <w:vAlign w:val="center"/>
          </w:tcPr>
          <w:p w:rsidR="004569C9" w:rsidRPr="002E1414" w:rsidP="004569C9" w14:paraId="470E844F" w14:textId="77777777">
            <w:pPr>
              <w:jc w:val="right"/>
              <w:rPr>
                <w:color w:val="000000"/>
                <w:szCs w:val="24"/>
              </w:rPr>
            </w:pPr>
            <w:r w:rsidRPr="002E1414">
              <w:rPr>
                <w:color w:val="000000"/>
                <w:szCs w:val="24"/>
              </w:rPr>
              <w:t>80</w:t>
            </w:r>
          </w:p>
        </w:tc>
        <w:tc>
          <w:tcPr>
            <w:tcW w:w="1170" w:type="dxa"/>
            <w:vAlign w:val="center"/>
          </w:tcPr>
          <w:p w:rsidR="004569C9" w:rsidRPr="002E1414" w:rsidP="004569C9" w14:paraId="12F693FB"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1897D063" w14:textId="77777777">
            <w:pPr>
              <w:jc w:val="right"/>
              <w:rPr>
                <w:color w:val="000000"/>
                <w:szCs w:val="24"/>
              </w:rPr>
            </w:pPr>
            <w:r>
              <w:rPr>
                <w:color w:val="000000"/>
              </w:rPr>
              <w:t xml:space="preserve">$5,714 </w:t>
            </w:r>
          </w:p>
        </w:tc>
      </w:tr>
      <w:tr w14:paraId="59BBC62E"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2267057C" w14:textId="77777777">
            <w:pPr>
              <w:tabs>
                <w:tab w:val="left" w:pos="-90"/>
              </w:tabs>
              <w:rPr>
                <w:szCs w:val="24"/>
              </w:rPr>
            </w:pPr>
            <w:r w:rsidRPr="002E1414">
              <w:rPr>
                <w:szCs w:val="24"/>
              </w:rPr>
              <w:t>Documentation of Coriolis Meter Specifications and Zero Verification Procedure</w:t>
            </w:r>
          </w:p>
          <w:p w:rsidR="004569C9" w:rsidRPr="002E1414" w:rsidP="004569C9" w14:paraId="654A3CD0" w14:textId="77777777">
            <w:pPr>
              <w:tabs>
                <w:tab w:val="left" w:pos="-90"/>
              </w:tabs>
              <w:rPr>
                <w:szCs w:val="24"/>
              </w:rPr>
            </w:pPr>
            <w:r w:rsidRPr="002E1414">
              <w:rPr>
                <w:szCs w:val="24"/>
              </w:rPr>
              <w:t>43 CFR 3174.10(b)(2) and (d)</w:t>
            </w:r>
          </w:p>
          <w:p w:rsidR="004569C9" w:rsidRPr="002E1414" w:rsidP="004569C9" w14:paraId="6C0BDE70" w14:textId="77777777">
            <w:pPr>
              <w:tabs>
                <w:tab w:val="left" w:pos="-90"/>
              </w:tabs>
              <w:rPr>
                <w:szCs w:val="24"/>
              </w:rPr>
            </w:pPr>
            <w:r w:rsidRPr="002E1414">
              <w:rPr>
                <w:szCs w:val="24"/>
              </w:rPr>
              <w:t>Annual</w:t>
            </w:r>
          </w:p>
        </w:tc>
        <w:tc>
          <w:tcPr>
            <w:tcW w:w="1170" w:type="dxa"/>
            <w:vAlign w:val="center"/>
          </w:tcPr>
          <w:p w:rsidR="004569C9" w:rsidRPr="002E1414" w:rsidP="004569C9" w14:paraId="1E615797" w14:textId="77777777">
            <w:pPr>
              <w:jc w:val="right"/>
              <w:rPr>
                <w:color w:val="000000"/>
                <w:szCs w:val="24"/>
              </w:rPr>
            </w:pPr>
            <w:r w:rsidRPr="002E1414">
              <w:rPr>
                <w:color w:val="000000"/>
                <w:szCs w:val="24"/>
              </w:rPr>
              <w:t>100</w:t>
            </w:r>
          </w:p>
        </w:tc>
        <w:tc>
          <w:tcPr>
            <w:tcW w:w="1350" w:type="dxa"/>
            <w:vAlign w:val="center"/>
          </w:tcPr>
          <w:p w:rsidR="004569C9" w:rsidRPr="002E1414" w:rsidP="004569C9" w14:paraId="1769FAB9" w14:textId="77777777">
            <w:pPr>
              <w:jc w:val="right"/>
              <w:rPr>
                <w:color w:val="000000"/>
                <w:szCs w:val="24"/>
              </w:rPr>
            </w:pPr>
            <w:r w:rsidRPr="002E1414">
              <w:rPr>
                <w:color w:val="000000"/>
                <w:szCs w:val="24"/>
              </w:rPr>
              <w:t>0.1</w:t>
            </w:r>
          </w:p>
        </w:tc>
        <w:tc>
          <w:tcPr>
            <w:tcW w:w="1080" w:type="dxa"/>
            <w:vAlign w:val="center"/>
          </w:tcPr>
          <w:p w:rsidR="004569C9" w:rsidRPr="002E1414" w:rsidP="004569C9" w14:paraId="57C44DE4" w14:textId="77777777">
            <w:pPr>
              <w:jc w:val="right"/>
              <w:rPr>
                <w:color w:val="000000"/>
                <w:szCs w:val="24"/>
              </w:rPr>
            </w:pPr>
            <w:r w:rsidRPr="002E1414">
              <w:rPr>
                <w:color w:val="000000"/>
                <w:szCs w:val="24"/>
              </w:rPr>
              <w:t>10</w:t>
            </w:r>
          </w:p>
        </w:tc>
        <w:tc>
          <w:tcPr>
            <w:tcW w:w="1170" w:type="dxa"/>
            <w:vAlign w:val="center"/>
          </w:tcPr>
          <w:p w:rsidR="004569C9" w:rsidRPr="002E1414" w:rsidP="004569C9" w14:paraId="20ED16FF"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4297EF15" w14:textId="77777777">
            <w:pPr>
              <w:jc w:val="right"/>
              <w:rPr>
                <w:color w:val="000000"/>
                <w:szCs w:val="24"/>
              </w:rPr>
            </w:pPr>
            <w:r>
              <w:rPr>
                <w:color w:val="000000"/>
              </w:rPr>
              <w:t xml:space="preserve">$714 </w:t>
            </w:r>
          </w:p>
        </w:tc>
      </w:tr>
      <w:tr w14:paraId="4BB8DCC2"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13AEAC7A" w14:textId="77777777">
            <w:pPr>
              <w:tabs>
                <w:tab w:val="left" w:pos="-90"/>
              </w:tabs>
              <w:rPr>
                <w:szCs w:val="24"/>
              </w:rPr>
            </w:pPr>
            <w:r w:rsidRPr="002E1414">
              <w:rPr>
                <w:szCs w:val="24"/>
              </w:rPr>
              <w:t>Zero Verification Log</w:t>
            </w:r>
          </w:p>
          <w:p w:rsidR="004569C9" w:rsidRPr="002E1414" w:rsidP="004569C9" w14:paraId="2F1B8F06" w14:textId="77777777">
            <w:pPr>
              <w:tabs>
                <w:tab w:val="left" w:pos="-90"/>
              </w:tabs>
              <w:rPr>
                <w:szCs w:val="24"/>
              </w:rPr>
            </w:pPr>
            <w:r w:rsidRPr="002E1414">
              <w:rPr>
                <w:szCs w:val="24"/>
              </w:rPr>
              <w:t>43 CFR 3174.10(b)(2) and (e)(4)</w:t>
            </w:r>
          </w:p>
          <w:p w:rsidR="004569C9" w:rsidRPr="002E1414" w:rsidP="004569C9" w14:paraId="4F4AB6B1" w14:textId="77777777">
            <w:pPr>
              <w:tabs>
                <w:tab w:val="left" w:pos="-90"/>
              </w:tabs>
              <w:rPr>
                <w:szCs w:val="24"/>
              </w:rPr>
            </w:pPr>
            <w:r w:rsidRPr="002E1414">
              <w:rPr>
                <w:szCs w:val="24"/>
              </w:rPr>
              <w:t>Annual</w:t>
            </w:r>
          </w:p>
        </w:tc>
        <w:tc>
          <w:tcPr>
            <w:tcW w:w="1170" w:type="dxa"/>
            <w:vAlign w:val="center"/>
          </w:tcPr>
          <w:p w:rsidR="004569C9" w:rsidRPr="002E1414" w:rsidP="004569C9" w14:paraId="004F7228" w14:textId="77777777">
            <w:pPr>
              <w:jc w:val="right"/>
              <w:rPr>
                <w:color w:val="000000"/>
                <w:szCs w:val="24"/>
              </w:rPr>
            </w:pPr>
            <w:r w:rsidRPr="002E1414">
              <w:rPr>
                <w:color w:val="000000"/>
                <w:szCs w:val="24"/>
              </w:rPr>
              <w:t>100</w:t>
            </w:r>
          </w:p>
        </w:tc>
        <w:tc>
          <w:tcPr>
            <w:tcW w:w="1350" w:type="dxa"/>
            <w:vAlign w:val="center"/>
          </w:tcPr>
          <w:p w:rsidR="004569C9" w:rsidRPr="002E1414" w:rsidP="004569C9" w14:paraId="02DB1172" w14:textId="77777777">
            <w:pPr>
              <w:jc w:val="right"/>
              <w:rPr>
                <w:color w:val="000000"/>
                <w:szCs w:val="24"/>
              </w:rPr>
            </w:pPr>
            <w:r w:rsidRPr="002E1414">
              <w:rPr>
                <w:color w:val="000000"/>
                <w:szCs w:val="24"/>
              </w:rPr>
              <w:t>0.1</w:t>
            </w:r>
          </w:p>
        </w:tc>
        <w:tc>
          <w:tcPr>
            <w:tcW w:w="1080" w:type="dxa"/>
            <w:vAlign w:val="center"/>
          </w:tcPr>
          <w:p w:rsidR="004569C9" w:rsidRPr="002E1414" w:rsidP="004569C9" w14:paraId="2938FCA3" w14:textId="77777777">
            <w:pPr>
              <w:jc w:val="right"/>
              <w:rPr>
                <w:color w:val="000000"/>
                <w:szCs w:val="24"/>
              </w:rPr>
            </w:pPr>
            <w:r w:rsidRPr="002E1414">
              <w:rPr>
                <w:color w:val="000000"/>
                <w:szCs w:val="24"/>
              </w:rPr>
              <w:t>10</w:t>
            </w:r>
          </w:p>
        </w:tc>
        <w:tc>
          <w:tcPr>
            <w:tcW w:w="1170" w:type="dxa"/>
            <w:vAlign w:val="center"/>
          </w:tcPr>
          <w:p w:rsidR="004569C9" w:rsidRPr="002E1414" w:rsidP="004569C9" w14:paraId="0A40C03D"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711B9F3D" w14:textId="77777777">
            <w:pPr>
              <w:jc w:val="right"/>
              <w:rPr>
                <w:color w:val="000000"/>
                <w:szCs w:val="24"/>
              </w:rPr>
            </w:pPr>
            <w:r>
              <w:rPr>
                <w:color w:val="000000"/>
              </w:rPr>
              <w:t xml:space="preserve">$714 </w:t>
            </w:r>
          </w:p>
        </w:tc>
      </w:tr>
      <w:tr w14:paraId="16B672B8"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0DF9EECC" w14:textId="77777777">
            <w:pPr>
              <w:tabs>
                <w:tab w:val="left" w:pos="-90"/>
              </w:tabs>
              <w:rPr>
                <w:szCs w:val="24"/>
              </w:rPr>
            </w:pPr>
            <w:r w:rsidRPr="002E1414">
              <w:rPr>
                <w:szCs w:val="24"/>
              </w:rPr>
              <w:t>Audit Trail Requirements for Coriolis Measurement System (CMS)</w:t>
            </w:r>
          </w:p>
          <w:p w:rsidR="004569C9" w:rsidRPr="002E1414" w:rsidP="004569C9" w14:paraId="484AC64D" w14:textId="77777777">
            <w:pPr>
              <w:tabs>
                <w:tab w:val="left" w:pos="-90"/>
              </w:tabs>
              <w:rPr>
                <w:szCs w:val="24"/>
              </w:rPr>
            </w:pPr>
            <w:r w:rsidRPr="002E1414">
              <w:rPr>
                <w:szCs w:val="24"/>
              </w:rPr>
              <w:t>43 CFR 3174.10(b)(2) and (f)</w:t>
            </w:r>
          </w:p>
          <w:p w:rsidR="004569C9" w:rsidRPr="002E1414" w:rsidP="004569C9" w14:paraId="77A648AB" w14:textId="77777777">
            <w:pPr>
              <w:tabs>
                <w:tab w:val="left" w:pos="-90"/>
              </w:tabs>
              <w:rPr>
                <w:szCs w:val="24"/>
              </w:rPr>
            </w:pPr>
            <w:r w:rsidRPr="002E1414">
              <w:rPr>
                <w:szCs w:val="24"/>
              </w:rPr>
              <w:t>Annual</w:t>
            </w:r>
          </w:p>
        </w:tc>
        <w:tc>
          <w:tcPr>
            <w:tcW w:w="1170" w:type="dxa"/>
            <w:vAlign w:val="center"/>
          </w:tcPr>
          <w:p w:rsidR="004569C9" w:rsidRPr="002E1414" w:rsidP="004569C9" w14:paraId="413EBA03" w14:textId="77777777">
            <w:pPr>
              <w:jc w:val="right"/>
              <w:rPr>
                <w:color w:val="000000"/>
                <w:szCs w:val="24"/>
              </w:rPr>
            </w:pPr>
            <w:r w:rsidRPr="002E1414">
              <w:rPr>
                <w:color w:val="000000"/>
                <w:szCs w:val="24"/>
              </w:rPr>
              <w:t>500</w:t>
            </w:r>
          </w:p>
        </w:tc>
        <w:tc>
          <w:tcPr>
            <w:tcW w:w="1350" w:type="dxa"/>
            <w:vAlign w:val="center"/>
          </w:tcPr>
          <w:p w:rsidR="004569C9" w:rsidRPr="002E1414" w:rsidP="004569C9" w14:paraId="1E72E287" w14:textId="77777777">
            <w:pPr>
              <w:jc w:val="right"/>
              <w:rPr>
                <w:color w:val="000000"/>
                <w:szCs w:val="24"/>
              </w:rPr>
            </w:pPr>
            <w:r w:rsidRPr="002E1414">
              <w:rPr>
                <w:color w:val="000000"/>
                <w:szCs w:val="24"/>
              </w:rPr>
              <w:t>0.25</w:t>
            </w:r>
          </w:p>
        </w:tc>
        <w:tc>
          <w:tcPr>
            <w:tcW w:w="1080" w:type="dxa"/>
            <w:vAlign w:val="center"/>
          </w:tcPr>
          <w:p w:rsidR="004569C9" w:rsidRPr="002E1414" w:rsidP="004569C9" w14:paraId="38691BED" w14:textId="77777777">
            <w:pPr>
              <w:jc w:val="right"/>
              <w:rPr>
                <w:color w:val="000000"/>
                <w:szCs w:val="24"/>
              </w:rPr>
            </w:pPr>
            <w:r w:rsidRPr="002E1414">
              <w:rPr>
                <w:color w:val="000000"/>
                <w:szCs w:val="24"/>
              </w:rPr>
              <w:t>125</w:t>
            </w:r>
          </w:p>
        </w:tc>
        <w:tc>
          <w:tcPr>
            <w:tcW w:w="1170" w:type="dxa"/>
            <w:vAlign w:val="center"/>
          </w:tcPr>
          <w:p w:rsidR="004569C9" w:rsidRPr="002E1414" w:rsidP="004569C9" w14:paraId="3361267E"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310E8FFC" w14:textId="77777777">
            <w:pPr>
              <w:jc w:val="right"/>
              <w:rPr>
                <w:color w:val="000000"/>
                <w:szCs w:val="24"/>
              </w:rPr>
            </w:pPr>
            <w:r>
              <w:rPr>
                <w:color w:val="000000"/>
              </w:rPr>
              <w:t xml:space="preserve">$8,928 </w:t>
            </w:r>
          </w:p>
        </w:tc>
      </w:tr>
      <w:tr w14:paraId="379310E9"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705BAAD9" w14:textId="77777777">
            <w:pPr>
              <w:tabs>
                <w:tab w:val="left" w:pos="-90"/>
              </w:tabs>
              <w:rPr>
                <w:szCs w:val="24"/>
              </w:rPr>
            </w:pPr>
            <w:r w:rsidRPr="002E1414">
              <w:rPr>
                <w:szCs w:val="24"/>
              </w:rPr>
              <w:t>Onsite Data Display Requirements</w:t>
            </w:r>
          </w:p>
          <w:p w:rsidR="004569C9" w:rsidRPr="002E1414" w:rsidP="004569C9" w14:paraId="07B634E8" w14:textId="77777777">
            <w:pPr>
              <w:tabs>
                <w:tab w:val="left" w:pos="-90"/>
              </w:tabs>
              <w:rPr>
                <w:szCs w:val="24"/>
              </w:rPr>
            </w:pPr>
            <w:r w:rsidRPr="002E1414">
              <w:rPr>
                <w:szCs w:val="24"/>
              </w:rPr>
              <w:t>43 CFR 3174.10(e)</w:t>
            </w:r>
          </w:p>
          <w:p w:rsidR="004569C9" w:rsidRPr="002E1414" w:rsidP="004569C9" w14:paraId="7418554F" w14:textId="77777777">
            <w:pPr>
              <w:tabs>
                <w:tab w:val="left" w:pos="-90"/>
              </w:tabs>
              <w:rPr>
                <w:szCs w:val="24"/>
              </w:rPr>
            </w:pPr>
            <w:r w:rsidRPr="002E1414">
              <w:rPr>
                <w:szCs w:val="24"/>
              </w:rPr>
              <w:t>Annual</w:t>
            </w:r>
          </w:p>
        </w:tc>
        <w:tc>
          <w:tcPr>
            <w:tcW w:w="1170" w:type="dxa"/>
            <w:vAlign w:val="center"/>
          </w:tcPr>
          <w:p w:rsidR="004569C9" w:rsidRPr="002E1414" w:rsidP="004569C9" w14:paraId="648DBE45" w14:textId="77777777">
            <w:pPr>
              <w:jc w:val="right"/>
              <w:rPr>
                <w:color w:val="000000"/>
                <w:szCs w:val="24"/>
              </w:rPr>
            </w:pPr>
            <w:r w:rsidRPr="002E1414">
              <w:rPr>
                <w:color w:val="000000"/>
                <w:szCs w:val="24"/>
              </w:rPr>
              <w:t>500</w:t>
            </w:r>
          </w:p>
        </w:tc>
        <w:tc>
          <w:tcPr>
            <w:tcW w:w="1350" w:type="dxa"/>
            <w:vAlign w:val="center"/>
          </w:tcPr>
          <w:p w:rsidR="004569C9" w:rsidRPr="002E1414" w:rsidP="004569C9" w14:paraId="2CC93F99" w14:textId="77777777">
            <w:pPr>
              <w:jc w:val="right"/>
              <w:rPr>
                <w:color w:val="000000"/>
                <w:szCs w:val="24"/>
              </w:rPr>
            </w:pPr>
            <w:r w:rsidRPr="002E1414">
              <w:rPr>
                <w:color w:val="000000"/>
                <w:szCs w:val="24"/>
              </w:rPr>
              <w:t>0.1</w:t>
            </w:r>
          </w:p>
        </w:tc>
        <w:tc>
          <w:tcPr>
            <w:tcW w:w="1080" w:type="dxa"/>
            <w:vAlign w:val="center"/>
          </w:tcPr>
          <w:p w:rsidR="004569C9" w:rsidRPr="002E1414" w:rsidP="004569C9" w14:paraId="3F99A4F4" w14:textId="77777777">
            <w:pPr>
              <w:jc w:val="right"/>
              <w:rPr>
                <w:color w:val="000000"/>
                <w:szCs w:val="24"/>
              </w:rPr>
            </w:pPr>
            <w:r w:rsidRPr="002E1414">
              <w:rPr>
                <w:color w:val="000000"/>
                <w:szCs w:val="24"/>
              </w:rPr>
              <w:t>50</w:t>
            </w:r>
          </w:p>
        </w:tc>
        <w:tc>
          <w:tcPr>
            <w:tcW w:w="1170" w:type="dxa"/>
            <w:vAlign w:val="center"/>
          </w:tcPr>
          <w:p w:rsidR="004569C9" w:rsidRPr="002E1414" w:rsidP="004569C9" w14:paraId="0459EC5A"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08CCE5A8" w14:textId="77777777">
            <w:pPr>
              <w:jc w:val="right"/>
              <w:rPr>
                <w:color w:val="000000"/>
                <w:szCs w:val="24"/>
              </w:rPr>
            </w:pPr>
            <w:r>
              <w:rPr>
                <w:color w:val="000000"/>
              </w:rPr>
              <w:t xml:space="preserve">$3,571 </w:t>
            </w:r>
          </w:p>
        </w:tc>
      </w:tr>
      <w:tr w14:paraId="46D3F71C"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1FFC7AEF" w14:textId="77777777">
            <w:pPr>
              <w:tabs>
                <w:tab w:val="left" w:pos="-90"/>
              </w:tabs>
              <w:rPr>
                <w:szCs w:val="24"/>
              </w:rPr>
            </w:pPr>
            <w:r w:rsidRPr="002E1414">
              <w:rPr>
                <w:szCs w:val="24"/>
              </w:rPr>
              <w:t>Meter Prover Calibration Documentation</w:t>
            </w:r>
          </w:p>
          <w:p w:rsidR="004569C9" w:rsidRPr="002E1414" w:rsidP="004569C9" w14:paraId="3404F6D2" w14:textId="77777777">
            <w:pPr>
              <w:tabs>
                <w:tab w:val="left" w:pos="-90"/>
              </w:tabs>
              <w:rPr>
                <w:szCs w:val="24"/>
              </w:rPr>
            </w:pPr>
            <w:r w:rsidRPr="002E1414">
              <w:rPr>
                <w:szCs w:val="24"/>
              </w:rPr>
              <w:t>43 CFR 3174.11(b)</w:t>
            </w:r>
          </w:p>
          <w:p w:rsidR="004569C9" w:rsidRPr="002E1414" w:rsidP="004569C9" w14:paraId="3D7DA184" w14:textId="77777777">
            <w:pPr>
              <w:tabs>
                <w:tab w:val="left" w:pos="-90"/>
              </w:tabs>
              <w:rPr>
                <w:szCs w:val="24"/>
              </w:rPr>
            </w:pPr>
            <w:r w:rsidRPr="002E1414">
              <w:rPr>
                <w:szCs w:val="24"/>
              </w:rPr>
              <w:t>Annual</w:t>
            </w:r>
          </w:p>
        </w:tc>
        <w:tc>
          <w:tcPr>
            <w:tcW w:w="1170" w:type="dxa"/>
            <w:vAlign w:val="center"/>
          </w:tcPr>
          <w:p w:rsidR="004569C9" w:rsidRPr="002E1414" w:rsidP="004569C9" w14:paraId="17AA2CE2" w14:textId="77777777">
            <w:pPr>
              <w:jc w:val="right"/>
              <w:rPr>
                <w:color w:val="000000"/>
                <w:szCs w:val="24"/>
              </w:rPr>
            </w:pPr>
            <w:r w:rsidRPr="002E1414">
              <w:rPr>
                <w:color w:val="000000"/>
                <w:szCs w:val="24"/>
              </w:rPr>
              <w:t>150</w:t>
            </w:r>
          </w:p>
        </w:tc>
        <w:tc>
          <w:tcPr>
            <w:tcW w:w="1350" w:type="dxa"/>
            <w:vAlign w:val="center"/>
          </w:tcPr>
          <w:p w:rsidR="004569C9" w:rsidRPr="002E1414" w:rsidP="004569C9" w14:paraId="76888B1A" w14:textId="77777777">
            <w:pPr>
              <w:jc w:val="right"/>
              <w:rPr>
                <w:color w:val="000000"/>
                <w:szCs w:val="24"/>
              </w:rPr>
            </w:pPr>
            <w:r w:rsidRPr="002E1414">
              <w:rPr>
                <w:color w:val="000000"/>
                <w:szCs w:val="24"/>
              </w:rPr>
              <w:t>0.5</w:t>
            </w:r>
          </w:p>
        </w:tc>
        <w:tc>
          <w:tcPr>
            <w:tcW w:w="1080" w:type="dxa"/>
            <w:vAlign w:val="center"/>
          </w:tcPr>
          <w:p w:rsidR="004569C9" w:rsidRPr="002E1414" w:rsidP="004569C9" w14:paraId="6F4D5CB4" w14:textId="77777777">
            <w:pPr>
              <w:jc w:val="right"/>
              <w:rPr>
                <w:color w:val="000000"/>
                <w:szCs w:val="24"/>
              </w:rPr>
            </w:pPr>
            <w:r w:rsidRPr="002E1414">
              <w:rPr>
                <w:color w:val="000000"/>
                <w:szCs w:val="24"/>
              </w:rPr>
              <w:t>75</w:t>
            </w:r>
          </w:p>
        </w:tc>
        <w:tc>
          <w:tcPr>
            <w:tcW w:w="1170" w:type="dxa"/>
            <w:vAlign w:val="center"/>
          </w:tcPr>
          <w:p w:rsidR="004569C9" w:rsidRPr="002E1414" w:rsidP="004569C9" w14:paraId="05EA53C4"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099C28C0" w14:textId="77777777">
            <w:pPr>
              <w:jc w:val="right"/>
              <w:rPr>
                <w:color w:val="000000"/>
                <w:szCs w:val="24"/>
              </w:rPr>
            </w:pPr>
            <w:r>
              <w:rPr>
                <w:color w:val="000000"/>
              </w:rPr>
              <w:t xml:space="preserve">$5,357 </w:t>
            </w:r>
          </w:p>
        </w:tc>
      </w:tr>
      <w:tr w14:paraId="25315251"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4CBBD133" w14:textId="77777777">
            <w:pPr>
              <w:tabs>
                <w:tab w:val="left" w:pos="-90"/>
              </w:tabs>
              <w:rPr>
                <w:szCs w:val="24"/>
              </w:rPr>
            </w:pPr>
            <w:r w:rsidRPr="002E1414">
              <w:rPr>
                <w:szCs w:val="24"/>
              </w:rPr>
              <w:t>Meter Proving and Volume Adjustments Notification</w:t>
            </w:r>
          </w:p>
          <w:p w:rsidR="004569C9" w:rsidRPr="002E1414" w:rsidP="004569C9" w14:paraId="5C557E2C" w14:textId="77777777">
            <w:pPr>
              <w:tabs>
                <w:tab w:val="left" w:pos="-90"/>
              </w:tabs>
              <w:rPr>
                <w:szCs w:val="24"/>
              </w:rPr>
            </w:pPr>
            <w:r w:rsidRPr="002E1414">
              <w:rPr>
                <w:szCs w:val="24"/>
              </w:rPr>
              <w:t>43 CFR 3174.11(i)(1)</w:t>
            </w:r>
          </w:p>
          <w:p w:rsidR="004569C9" w:rsidRPr="002E1414" w:rsidP="004569C9" w14:paraId="56D6465C" w14:textId="77777777">
            <w:pPr>
              <w:tabs>
                <w:tab w:val="left" w:pos="-90"/>
              </w:tabs>
              <w:rPr>
                <w:szCs w:val="24"/>
              </w:rPr>
            </w:pPr>
            <w:r w:rsidRPr="002E1414">
              <w:rPr>
                <w:szCs w:val="24"/>
              </w:rPr>
              <w:t>Annual</w:t>
            </w:r>
          </w:p>
        </w:tc>
        <w:tc>
          <w:tcPr>
            <w:tcW w:w="1170" w:type="dxa"/>
            <w:tcBorders>
              <w:bottom w:val="single" w:sz="4" w:space="0" w:color="000000"/>
            </w:tcBorders>
            <w:vAlign w:val="center"/>
          </w:tcPr>
          <w:p w:rsidR="004569C9" w:rsidRPr="002E1414" w:rsidP="004569C9" w14:paraId="7556123B" w14:textId="77777777">
            <w:pPr>
              <w:jc w:val="right"/>
              <w:rPr>
                <w:color w:val="000000"/>
                <w:szCs w:val="24"/>
              </w:rPr>
            </w:pPr>
            <w:r w:rsidRPr="002E1414">
              <w:rPr>
                <w:color w:val="000000"/>
                <w:szCs w:val="24"/>
              </w:rPr>
              <w:t>60</w:t>
            </w:r>
          </w:p>
        </w:tc>
        <w:tc>
          <w:tcPr>
            <w:tcW w:w="1350" w:type="dxa"/>
            <w:vAlign w:val="center"/>
          </w:tcPr>
          <w:p w:rsidR="004569C9" w:rsidRPr="002E1414" w:rsidP="004569C9" w14:paraId="02066756" w14:textId="77777777">
            <w:pPr>
              <w:jc w:val="right"/>
              <w:rPr>
                <w:color w:val="000000"/>
                <w:szCs w:val="24"/>
              </w:rPr>
            </w:pPr>
            <w:r w:rsidRPr="002E1414">
              <w:rPr>
                <w:color w:val="000000"/>
                <w:szCs w:val="24"/>
              </w:rPr>
              <w:t>0.1</w:t>
            </w:r>
          </w:p>
        </w:tc>
        <w:tc>
          <w:tcPr>
            <w:tcW w:w="1080" w:type="dxa"/>
            <w:vAlign w:val="center"/>
          </w:tcPr>
          <w:p w:rsidR="004569C9" w:rsidRPr="002E1414" w:rsidP="004569C9" w14:paraId="4AB6F222" w14:textId="77777777">
            <w:pPr>
              <w:jc w:val="right"/>
              <w:rPr>
                <w:color w:val="000000"/>
                <w:szCs w:val="24"/>
              </w:rPr>
            </w:pPr>
            <w:r w:rsidRPr="002E1414">
              <w:rPr>
                <w:color w:val="000000"/>
                <w:szCs w:val="24"/>
              </w:rPr>
              <w:t>6</w:t>
            </w:r>
          </w:p>
        </w:tc>
        <w:tc>
          <w:tcPr>
            <w:tcW w:w="1170" w:type="dxa"/>
            <w:vAlign w:val="center"/>
          </w:tcPr>
          <w:p w:rsidR="004569C9" w:rsidRPr="002E1414" w:rsidP="004569C9" w14:paraId="6773DC6A"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62DBCC16" w14:textId="77777777">
            <w:pPr>
              <w:jc w:val="right"/>
              <w:rPr>
                <w:color w:val="000000"/>
                <w:szCs w:val="24"/>
              </w:rPr>
            </w:pPr>
            <w:r>
              <w:rPr>
                <w:color w:val="000000"/>
              </w:rPr>
              <w:t xml:space="preserve">$429 </w:t>
            </w:r>
          </w:p>
        </w:tc>
      </w:tr>
      <w:tr w14:paraId="39D0F718" w14:textId="77777777" w:rsidTr="00133FAD">
        <w:tblPrEx>
          <w:tblW w:w="9835" w:type="dxa"/>
          <w:tblLayout w:type="fixed"/>
          <w:tblCellMar>
            <w:left w:w="115" w:type="dxa"/>
            <w:right w:w="115" w:type="dxa"/>
          </w:tblCellMar>
          <w:tblLook w:val="04A0"/>
        </w:tblPrEx>
        <w:trPr>
          <w:cantSplit/>
          <w:trHeight w:val="368"/>
        </w:trPr>
        <w:tc>
          <w:tcPr>
            <w:tcW w:w="3805" w:type="dxa"/>
            <w:vAlign w:val="center"/>
          </w:tcPr>
          <w:p w:rsidR="004569C9" w:rsidRPr="002E1414" w:rsidP="004569C9" w14:paraId="702FBD99" w14:textId="77777777">
            <w:pPr>
              <w:tabs>
                <w:tab w:val="left" w:pos="-90"/>
              </w:tabs>
              <w:rPr>
                <w:szCs w:val="24"/>
              </w:rPr>
            </w:pPr>
            <w:r w:rsidRPr="002E1414">
              <w:rPr>
                <w:szCs w:val="24"/>
              </w:rPr>
              <w:t>Meter Proving Reports</w:t>
            </w:r>
          </w:p>
          <w:p w:rsidR="004569C9" w:rsidRPr="002E1414" w:rsidP="004569C9" w14:paraId="72897E0E" w14:textId="77777777">
            <w:pPr>
              <w:tabs>
                <w:tab w:val="left" w:pos="-90"/>
              </w:tabs>
              <w:rPr>
                <w:szCs w:val="24"/>
              </w:rPr>
            </w:pPr>
            <w:r w:rsidRPr="002E1414">
              <w:rPr>
                <w:szCs w:val="24"/>
              </w:rPr>
              <w:t>43 CFR 3174.11(i)(3)</w:t>
            </w:r>
          </w:p>
          <w:p w:rsidR="004569C9" w:rsidRPr="002E1414" w:rsidP="004569C9" w14:paraId="1FB5D972" w14:textId="77777777">
            <w:pPr>
              <w:tabs>
                <w:tab w:val="left" w:pos="-90"/>
              </w:tabs>
              <w:rPr>
                <w:szCs w:val="24"/>
              </w:rPr>
            </w:pPr>
            <w:r w:rsidRPr="002E1414">
              <w:rPr>
                <w:szCs w:val="24"/>
              </w:rPr>
              <w:t>Annual</w:t>
            </w:r>
          </w:p>
        </w:tc>
        <w:tc>
          <w:tcPr>
            <w:tcW w:w="1170" w:type="dxa"/>
            <w:tcBorders>
              <w:bottom w:val="single" w:sz="4" w:space="0" w:color="auto"/>
            </w:tcBorders>
            <w:vAlign w:val="center"/>
          </w:tcPr>
          <w:p w:rsidR="004569C9" w:rsidRPr="002E1414" w:rsidP="004569C9" w14:paraId="1E63B5B8" w14:textId="77777777">
            <w:pPr>
              <w:jc w:val="right"/>
              <w:rPr>
                <w:color w:val="000000"/>
                <w:szCs w:val="24"/>
              </w:rPr>
            </w:pPr>
            <w:r w:rsidRPr="002E1414">
              <w:rPr>
                <w:color w:val="000000"/>
                <w:szCs w:val="24"/>
              </w:rPr>
              <w:t>123</w:t>
            </w:r>
          </w:p>
        </w:tc>
        <w:tc>
          <w:tcPr>
            <w:tcW w:w="1350" w:type="dxa"/>
            <w:vAlign w:val="center"/>
          </w:tcPr>
          <w:p w:rsidR="004569C9" w:rsidRPr="002E1414" w:rsidP="004569C9" w14:paraId="723F1C5F" w14:textId="77777777">
            <w:pPr>
              <w:jc w:val="right"/>
              <w:rPr>
                <w:color w:val="000000"/>
                <w:szCs w:val="24"/>
              </w:rPr>
            </w:pPr>
            <w:r w:rsidRPr="002E1414">
              <w:rPr>
                <w:color w:val="000000"/>
                <w:szCs w:val="24"/>
              </w:rPr>
              <w:t>0.25</w:t>
            </w:r>
          </w:p>
        </w:tc>
        <w:tc>
          <w:tcPr>
            <w:tcW w:w="1080" w:type="dxa"/>
            <w:vAlign w:val="center"/>
          </w:tcPr>
          <w:p w:rsidR="004569C9" w:rsidRPr="002E1414" w:rsidP="004569C9" w14:paraId="7A30621E" w14:textId="77777777">
            <w:pPr>
              <w:jc w:val="right"/>
              <w:rPr>
                <w:color w:val="000000"/>
                <w:szCs w:val="24"/>
              </w:rPr>
            </w:pPr>
            <w:r w:rsidRPr="002E1414">
              <w:rPr>
                <w:color w:val="000000"/>
                <w:szCs w:val="24"/>
              </w:rPr>
              <w:t>31</w:t>
            </w:r>
          </w:p>
        </w:tc>
        <w:tc>
          <w:tcPr>
            <w:tcW w:w="1170" w:type="dxa"/>
            <w:vAlign w:val="center"/>
          </w:tcPr>
          <w:p w:rsidR="004569C9" w:rsidRPr="002E1414" w:rsidP="004569C9" w14:paraId="2D31119C"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4E7D5920" w14:textId="77777777">
            <w:pPr>
              <w:jc w:val="right"/>
              <w:rPr>
                <w:color w:val="000000"/>
                <w:szCs w:val="24"/>
              </w:rPr>
            </w:pPr>
            <w:r>
              <w:rPr>
                <w:color w:val="000000"/>
              </w:rPr>
              <w:t xml:space="preserve">$2,196 </w:t>
            </w:r>
          </w:p>
        </w:tc>
      </w:tr>
      <w:tr w14:paraId="4EE5A797" w14:textId="77777777" w:rsidTr="00133FAD">
        <w:tblPrEx>
          <w:tblW w:w="9835" w:type="dxa"/>
          <w:tblLayout w:type="fixed"/>
          <w:tblCellMar>
            <w:left w:w="115" w:type="dxa"/>
            <w:right w:w="115" w:type="dxa"/>
          </w:tblCellMar>
          <w:tblLook w:val="04A0"/>
        </w:tblPrEx>
        <w:trPr>
          <w:cantSplit/>
        </w:trPr>
        <w:tc>
          <w:tcPr>
            <w:tcW w:w="3805" w:type="dxa"/>
            <w:vAlign w:val="center"/>
          </w:tcPr>
          <w:p w:rsidR="004569C9" w:rsidRPr="002E1414" w:rsidP="004569C9" w14:paraId="20A41EB9"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5" w:hanging="25"/>
              <w:rPr>
                <w:szCs w:val="24"/>
              </w:rPr>
            </w:pPr>
            <w:r w:rsidRPr="002E1414">
              <w:rPr>
                <w:szCs w:val="24"/>
              </w:rPr>
              <w:t>Request to Use Alternate Oil Measurement System</w:t>
            </w:r>
          </w:p>
          <w:p w:rsidR="004569C9" w:rsidRPr="002E1414" w:rsidP="004569C9" w14:paraId="533B723A" w14:textId="77777777">
            <w:pPr>
              <w:rPr>
                <w:szCs w:val="24"/>
              </w:rPr>
            </w:pPr>
            <w:r w:rsidRPr="002E1414">
              <w:rPr>
                <w:szCs w:val="24"/>
              </w:rPr>
              <w:t>43 CFR 3174.13</w:t>
            </w:r>
          </w:p>
          <w:p w:rsidR="004569C9" w:rsidRPr="002E1414" w:rsidP="004569C9" w14:paraId="2A99FECD" w14:textId="77777777">
            <w:pPr>
              <w:rPr>
                <w:szCs w:val="24"/>
              </w:rPr>
            </w:pPr>
            <w:r w:rsidRPr="002E1414">
              <w:rPr>
                <w:szCs w:val="24"/>
              </w:rPr>
              <w:t>One Time</w:t>
            </w:r>
          </w:p>
        </w:tc>
        <w:tc>
          <w:tcPr>
            <w:tcW w:w="1170" w:type="dxa"/>
            <w:vAlign w:val="center"/>
          </w:tcPr>
          <w:p w:rsidR="004569C9" w:rsidRPr="002E1414" w:rsidP="004569C9" w14:paraId="70D0CF3E" w14:textId="77777777">
            <w:pPr>
              <w:jc w:val="right"/>
              <w:rPr>
                <w:color w:val="000000"/>
                <w:szCs w:val="24"/>
              </w:rPr>
            </w:pPr>
            <w:r w:rsidRPr="002E1414">
              <w:rPr>
                <w:color w:val="000000"/>
                <w:szCs w:val="24"/>
              </w:rPr>
              <w:t>5</w:t>
            </w:r>
          </w:p>
        </w:tc>
        <w:tc>
          <w:tcPr>
            <w:tcW w:w="1350" w:type="dxa"/>
            <w:vAlign w:val="center"/>
          </w:tcPr>
          <w:p w:rsidR="004569C9" w:rsidRPr="002E1414" w:rsidP="004569C9" w14:paraId="15AB7663" w14:textId="77777777">
            <w:pPr>
              <w:jc w:val="right"/>
              <w:rPr>
                <w:color w:val="000000"/>
                <w:szCs w:val="24"/>
              </w:rPr>
            </w:pPr>
            <w:r w:rsidRPr="002E1414">
              <w:rPr>
                <w:color w:val="000000"/>
                <w:szCs w:val="24"/>
              </w:rPr>
              <w:t>80</w:t>
            </w:r>
          </w:p>
        </w:tc>
        <w:tc>
          <w:tcPr>
            <w:tcW w:w="1080" w:type="dxa"/>
            <w:vAlign w:val="center"/>
          </w:tcPr>
          <w:p w:rsidR="004569C9" w:rsidRPr="002E1414" w:rsidP="004569C9" w14:paraId="6DE966FD" w14:textId="77777777">
            <w:pPr>
              <w:jc w:val="right"/>
              <w:rPr>
                <w:color w:val="000000"/>
                <w:szCs w:val="24"/>
              </w:rPr>
            </w:pPr>
            <w:r w:rsidRPr="002E1414">
              <w:rPr>
                <w:color w:val="000000"/>
                <w:szCs w:val="24"/>
              </w:rPr>
              <w:t>400</w:t>
            </w:r>
          </w:p>
        </w:tc>
        <w:tc>
          <w:tcPr>
            <w:tcW w:w="1170" w:type="dxa"/>
            <w:vAlign w:val="center"/>
          </w:tcPr>
          <w:p w:rsidR="004569C9" w:rsidRPr="002E1414" w:rsidP="004569C9" w14:paraId="2E20EC80" w14:textId="77777777">
            <w:pPr>
              <w:jc w:val="right"/>
              <w:rPr>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401DB641" w14:textId="77777777">
            <w:pPr>
              <w:jc w:val="right"/>
              <w:rPr>
                <w:color w:val="000000"/>
                <w:szCs w:val="24"/>
              </w:rPr>
            </w:pPr>
            <w:r>
              <w:rPr>
                <w:color w:val="000000"/>
              </w:rPr>
              <w:t xml:space="preserve">$28,568 </w:t>
            </w:r>
          </w:p>
        </w:tc>
      </w:tr>
      <w:tr w14:paraId="75B8094E" w14:textId="77777777" w:rsidTr="00133FAD">
        <w:tblPrEx>
          <w:tblW w:w="9835" w:type="dxa"/>
          <w:tblLayout w:type="fixed"/>
          <w:tblCellMar>
            <w:left w:w="115" w:type="dxa"/>
            <w:right w:w="115" w:type="dxa"/>
          </w:tblCellMar>
          <w:tblLook w:val="04A0"/>
        </w:tblPrEx>
        <w:trPr>
          <w:cantSplit/>
        </w:trPr>
        <w:tc>
          <w:tcPr>
            <w:tcW w:w="3805" w:type="dxa"/>
            <w:vAlign w:val="center"/>
          </w:tcPr>
          <w:p w:rsidR="004569C9" w:rsidRPr="002E1414" w:rsidP="004569C9" w14:paraId="5B5B2CBD"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5"/>
              <w:rPr>
                <w:szCs w:val="24"/>
              </w:rPr>
            </w:pPr>
            <w:r w:rsidRPr="002E1414">
              <w:rPr>
                <w:szCs w:val="24"/>
              </w:rPr>
              <w:t>Request to Use Alternate Oil Measurement System</w:t>
            </w:r>
          </w:p>
          <w:p w:rsidR="004569C9" w:rsidRPr="002E1414" w:rsidP="004569C9" w14:paraId="53D0232E" w14:textId="77777777">
            <w:pPr>
              <w:rPr>
                <w:szCs w:val="24"/>
              </w:rPr>
            </w:pPr>
            <w:r w:rsidRPr="002E1414">
              <w:rPr>
                <w:szCs w:val="24"/>
              </w:rPr>
              <w:t>43 CFR 3174.13</w:t>
            </w:r>
          </w:p>
          <w:p w:rsidR="004569C9" w:rsidRPr="002E1414" w:rsidP="004569C9" w14:paraId="72E271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szCs w:val="24"/>
              </w:rPr>
              <w:t>Annual</w:t>
            </w:r>
          </w:p>
        </w:tc>
        <w:tc>
          <w:tcPr>
            <w:tcW w:w="1170" w:type="dxa"/>
            <w:vAlign w:val="center"/>
          </w:tcPr>
          <w:p w:rsidR="004569C9" w:rsidRPr="002E1414" w:rsidP="004569C9" w14:paraId="74237B22" w14:textId="77777777">
            <w:pPr>
              <w:jc w:val="right"/>
              <w:rPr>
                <w:color w:val="000000"/>
                <w:szCs w:val="24"/>
              </w:rPr>
            </w:pPr>
            <w:r w:rsidRPr="002E1414">
              <w:rPr>
                <w:color w:val="000000"/>
                <w:szCs w:val="24"/>
              </w:rPr>
              <w:t>1</w:t>
            </w:r>
          </w:p>
        </w:tc>
        <w:tc>
          <w:tcPr>
            <w:tcW w:w="1350" w:type="dxa"/>
            <w:vAlign w:val="center"/>
          </w:tcPr>
          <w:p w:rsidR="004569C9" w:rsidRPr="002E1414" w:rsidP="004569C9" w14:paraId="1037C7DB" w14:textId="77777777">
            <w:pPr>
              <w:jc w:val="right"/>
              <w:rPr>
                <w:color w:val="000000"/>
                <w:szCs w:val="24"/>
              </w:rPr>
            </w:pPr>
            <w:r w:rsidRPr="002E1414">
              <w:rPr>
                <w:color w:val="000000"/>
                <w:szCs w:val="24"/>
              </w:rPr>
              <w:t>80</w:t>
            </w:r>
          </w:p>
        </w:tc>
        <w:tc>
          <w:tcPr>
            <w:tcW w:w="1080" w:type="dxa"/>
            <w:vAlign w:val="center"/>
          </w:tcPr>
          <w:p w:rsidR="004569C9" w:rsidRPr="002E1414" w:rsidP="004569C9" w14:paraId="46FAE3D1" w14:textId="77777777">
            <w:pPr>
              <w:jc w:val="right"/>
              <w:rPr>
                <w:color w:val="000000"/>
                <w:szCs w:val="24"/>
              </w:rPr>
            </w:pPr>
            <w:r w:rsidRPr="002E1414">
              <w:rPr>
                <w:color w:val="000000"/>
                <w:szCs w:val="24"/>
              </w:rPr>
              <w:t>80</w:t>
            </w:r>
          </w:p>
        </w:tc>
        <w:tc>
          <w:tcPr>
            <w:tcW w:w="1170" w:type="dxa"/>
            <w:vAlign w:val="center"/>
          </w:tcPr>
          <w:p w:rsidR="004569C9" w:rsidRPr="002E1414" w:rsidP="004569C9" w14:paraId="220298CD"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58ACBC13" w14:textId="77777777">
            <w:pPr>
              <w:jc w:val="right"/>
              <w:rPr>
                <w:color w:val="000000"/>
                <w:szCs w:val="24"/>
              </w:rPr>
            </w:pPr>
            <w:r>
              <w:rPr>
                <w:color w:val="000000"/>
              </w:rPr>
              <w:t xml:space="preserve">$5,714 </w:t>
            </w:r>
          </w:p>
        </w:tc>
      </w:tr>
      <w:tr w14:paraId="2DFF9B91" w14:textId="77777777" w:rsidTr="00372DF8">
        <w:tblPrEx>
          <w:tblW w:w="9835" w:type="dxa"/>
          <w:tblLayout w:type="fixed"/>
          <w:tblCellMar>
            <w:left w:w="115" w:type="dxa"/>
            <w:right w:w="115" w:type="dxa"/>
          </w:tblCellMar>
          <w:tblLook w:val="04A0"/>
        </w:tblPrEx>
        <w:trPr>
          <w:cantSplit/>
        </w:trPr>
        <w:tc>
          <w:tcPr>
            <w:tcW w:w="3805" w:type="dxa"/>
            <w:vAlign w:val="center"/>
          </w:tcPr>
          <w:p w:rsidR="004569C9" w:rsidRPr="002E1414" w:rsidP="004569C9" w14:paraId="3049DE76"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5"/>
              <w:rPr>
                <w:szCs w:val="24"/>
              </w:rPr>
            </w:pPr>
            <w:r w:rsidRPr="002E1414">
              <w:rPr>
                <w:szCs w:val="24"/>
              </w:rPr>
              <w:t>Approval for Slop or Waste Oil</w:t>
            </w:r>
            <w:r w:rsidRPr="002E1414">
              <w:rPr>
                <w:szCs w:val="24"/>
              </w:rPr>
              <w:br/>
              <w:t>43  CFR 3174.14</w:t>
            </w:r>
          </w:p>
          <w:p w:rsidR="004569C9" w:rsidRPr="002E1414" w:rsidP="004569C9" w14:paraId="1CE828B7"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5"/>
              <w:rPr>
                <w:szCs w:val="24"/>
              </w:rPr>
            </w:pPr>
            <w:r w:rsidRPr="002E1414">
              <w:rPr>
                <w:szCs w:val="24"/>
              </w:rPr>
              <w:t>Annual</w:t>
            </w:r>
          </w:p>
        </w:tc>
        <w:tc>
          <w:tcPr>
            <w:tcW w:w="1170" w:type="dxa"/>
            <w:vAlign w:val="center"/>
          </w:tcPr>
          <w:p w:rsidR="004569C9" w:rsidRPr="002E1414" w:rsidP="004569C9" w14:paraId="116EB1C6" w14:textId="77777777">
            <w:pPr>
              <w:jc w:val="right"/>
              <w:rPr>
                <w:color w:val="000000"/>
                <w:szCs w:val="24"/>
              </w:rPr>
            </w:pPr>
            <w:r w:rsidRPr="002E1414">
              <w:rPr>
                <w:color w:val="000000"/>
                <w:szCs w:val="24"/>
              </w:rPr>
              <w:t>50</w:t>
            </w:r>
          </w:p>
        </w:tc>
        <w:tc>
          <w:tcPr>
            <w:tcW w:w="1350" w:type="dxa"/>
            <w:vAlign w:val="center"/>
          </w:tcPr>
          <w:p w:rsidR="004569C9" w:rsidRPr="002E1414" w:rsidP="004569C9" w14:paraId="5EA6C2BC" w14:textId="77777777">
            <w:pPr>
              <w:jc w:val="right"/>
              <w:rPr>
                <w:color w:val="000000"/>
                <w:szCs w:val="24"/>
              </w:rPr>
            </w:pPr>
            <w:r w:rsidRPr="002E1414">
              <w:rPr>
                <w:color w:val="000000"/>
                <w:szCs w:val="24"/>
              </w:rPr>
              <w:t>1</w:t>
            </w:r>
          </w:p>
        </w:tc>
        <w:tc>
          <w:tcPr>
            <w:tcW w:w="1080" w:type="dxa"/>
            <w:vAlign w:val="center"/>
          </w:tcPr>
          <w:p w:rsidR="004569C9" w:rsidRPr="002E1414" w:rsidP="004569C9" w14:paraId="3E897CEA" w14:textId="77777777">
            <w:pPr>
              <w:jc w:val="right"/>
              <w:rPr>
                <w:color w:val="000000"/>
                <w:szCs w:val="24"/>
              </w:rPr>
            </w:pPr>
            <w:r w:rsidRPr="002E1414">
              <w:rPr>
                <w:color w:val="000000"/>
                <w:szCs w:val="24"/>
              </w:rPr>
              <w:t>50</w:t>
            </w:r>
          </w:p>
        </w:tc>
        <w:tc>
          <w:tcPr>
            <w:tcW w:w="1170" w:type="dxa"/>
            <w:vAlign w:val="center"/>
          </w:tcPr>
          <w:p w:rsidR="004569C9" w:rsidRPr="002E1414" w:rsidP="004569C9" w14:paraId="3B89F5F3" w14:textId="77777777">
            <w:pPr>
              <w:jc w:val="right"/>
              <w:rPr>
                <w:color w:val="000000"/>
                <w:szCs w:val="24"/>
              </w:rPr>
            </w:pPr>
            <w:r w:rsidRPr="0066354B">
              <w:rPr>
                <w:bCs/>
                <w:szCs w:val="24"/>
              </w:rPr>
              <w:t>$71.42</w:t>
            </w:r>
          </w:p>
        </w:tc>
        <w:tc>
          <w:tcPr>
            <w:tcW w:w="1260" w:type="dxa"/>
            <w:tcBorders>
              <w:top w:val="nil"/>
              <w:left w:val="nil"/>
              <w:bottom w:val="single" w:sz="8" w:space="0" w:color="000000"/>
              <w:right w:val="single" w:sz="8" w:space="0" w:color="000000"/>
            </w:tcBorders>
            <w:shd w:val="clear" w:color="auto" w:fill="auto"/>
            <w:vAlign w:val="center"/>
          </w:tcPr>
          <w:p w:rsidR="004569C9" w:rsidRPr="002E1414" w:rsidP="004569C9" w14:paraId="36AD360F" w14:textId="77777777">
            <w:pPr>
              <w:jc w:val="right"/>
              <w:rPr>
                <w:color w:val="000000"/>
                <w:szCs w:val="24"/>
              </w:rPr>
            </w:pPr>
            <w:r>
              <w:rPr>
                <w:color w:val="000000"/>
              </w:rPr>
              <w:t xml:space="preserve">$3,571 </w:t>
            </w:r>
          </w:p>
        </w:tc>
      </w:tr>
      <w:tr w14:paraId="0BD21F02" w14:textId="77777777" w:rsidTr="004569C9">
        <w:tblPrEx>
          <w:tblW w:w="9835" w:type="dxa"/>
          <w:tblLayout w:type="fixed"/>
          <w:tblCellMar>
            <w:left w:w="115" w:type="dxa"/>
            <w:right w:w="115" w:type="dxa"/>
          </w:tblCellMar>
          <w:tblLook w:val="04A0"/>
        </w:tblPrEx>
        <w:trPr>
          <w:cantSplit/>
        </w:trPr>
        <w:tc>
          <w:tcPr>
            <w:tcW w:w="3805" w:type="dxa"/>
            <w:vAlign w:val="center"/>
          </w:tcPr>
          <w:p w:rsidR="004569C9" w:rsidRPr="002E1414" w:rsidP="004569C9" w14:paraId="41FFD368" w14:textId="77777777">
            <w:pPr>
              <w:tabs>
                <w:tab w:val="left" w:pos="-108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25"/>
              <w:jc w:val="right"/>
              <w:rPr>
                <w:b/>
                <w:bCs/>
                <w:szCs w:val="24"/>
              </w:rPr>
            </w:pPr>
            <w:r w:rsidRPr="002E1414">
              <w:rPr>
                <w:b/>
                <w:bCs/>
                <w:szCs w:val="24"/>
              </w:rPr>
              <w:t>Totals:</w:t>
            </w:r>
          </w:p>
        </w:tc>
        <w:tc>
          <w:tcPr>
            <w:tcW w:w="1170" w:type="dxa"/>
            <w:vAlign w:val="center"/>
          </w:tcPr>
          <w:p w:rsidR="004569C9" w:rsidRPr="002E1414" w:rsidP="004569C9" w14:paraId="0E5E0C6F" w14:textId="77777777">
            <w:pPr>
              <w:jc w:val="right"/>
              <w:rPr>
                <w:b/>
                <w:bCs/>
                <w:color w:val="000000"/>
                <w:szCs w:val="24"/>
              </w:rPr>
            </w:pPr>
            <w:r w:rsidRPr="002E1414">
              <w:rPr>
                <w:b/>
                <w:bCs/>
                <w:color w:val="000000"/>
                <w:szCs w:val="24"/>
              </w:rPr>
              <w:fldChar w:fldCharType="begin"/>
            </w:r>
            <w:r w:rsidRPr="002E1414">
              <w:rPr>
                <w:b/>
                <w:bCs/>
                <w:color w:val="000000"/>
                <w:szCs w:val="24"/>
              </w:rPr>
              <w:instrText xml:space="preserve"> =SUM(ABOVE) </w:instrText>
            </w:r>
            <w:r w:rsidRPr="002E1414">
              <w:rPr>
                <w:b/>
                <w:bCs/>
                <w:color w:val="000000"/>
                <w:szCs w:val="24"/>
              </w:rPr>
              <w:fldChar w:fldCharType="separate"/>
            </w:r>
            <w:r w:rsidRPr="002E1414">
              <w:rPr>
                <w:b/>
                <w:bCs/>
                <w:noProof/>
                <w:color w:val="000000"/>
                <w:szCs w:val="24"/>
              </w:rPr>
              <w:t>11,742</w:t>
            </w:r>
            <w:r w:rsidRPr="002E1414">
              <w:rPr>
                <w:b/>
                <w:bCs/>
                <w:color w:val="000000"/>
                <w:szCs w:val="24"/>
              </w:rPr>
              <w:fldChar w:fldCharType="end"/>
            </w:r>
          </w:p>
        </w:tc>
        <w:tc>
          <w:tcPr>
            <w:tcW w:w="1350" w:type="dxa"/>
            <w:vAlign w:val="center"/>
          </w:tcPr>
          <w:p w:rsidR="004569C9" w:rsidRPr="002E1414" w:rsidP="004569C9" w14:paraId="490FB506" w14:textId="77777777">
            <w:pPr>
              <w:jc w:val="center"/>
              <w:rPr>
                <w:b/>
                <w:bCs/>
                <w:color w:val="000000"/>
                <w:szCs w:val="24"/>
              </w:rPr>
            </w:pPr>
            <w:r w:rsidRPr="002E1414">
              <w:rPr>
                <w:rFonts w:ascii="Symbol" w:hAnsi="Symbol"/>
                <w:b/>
                <w:bCs/>
                <w:color w:val="000000"/>
                <w:szCs w:val="24"/>
              </w:rPr>
              <w:sym w:font="Symbol" w:char="F0BE"/>
            </w:r>
          </w:p>
        </w:tc>
        <w:tc>
          <w:tcPr>
            <w:tcW w:w="1080" w:type="dxa"/>
            <w:vAlign w:val="center"/>
          </w:tcPr>
          <w:p w:rsidR="004569C9" w:rsidRPr="002E1414" w:rsidP="004569C9" w14:paraId="7AA07195" w14:textId="77777777">
            <w:pPr>
              <w:jc w:val="right"/>
              <w:rPr>
                <w:b/>
                <w:bCs/>
                <w:color w:val="000000"/>
                <w:szCs w:val="24"/>
              </w:rPr>
            </w:pPr>
            <w:r w:rsidRPr="002E1414">
              <w:rPr>
                <w:b/>
                <w:bCs/>
                <w:color w:val="000000"/>
                <w:szCs w:val="24"/>
              </w:rPr>
              <w:fldChar w:fldCharType="begin"/>
            </w:r>
            <w:r w:rsidRPr="002E1414">
              <w:rPr>
                <w:b/>
                <w:bCs/>
                <w:color w:val="000000"/>
                <w:szCs w:val="24"/>
              </w:rPr>
              <w:instrText xml:space="preserve"> =SUM(ABOVE) </w:instrText>
            </w:r>
            <w:r w:rsidRPr="002E1414">
              <w:rPr>
                <w:b/>
                <w:bCs/>
                <w:color w:val="000000"/>
                <w:szCs w:val="24"/>
              </w:rPr>
              <w:fldChar w:fldCharType="separate"/>
            </w:r>
            <w:r w:rsidRPr="002E1414">
              <w:rPr>
                <w:b/>
                <w:bCs/>
                <w:noProof/>
                <w:color w:val="000000"/>
                <w:szCs w:val="24"/>
              </w:rPr>
              <w:t>5,884</w:t>
            </w:r>
            <w:r w:rsidRPr="002E1414">
              <w:rPr>
                <w:b/>
                <w:bCs/>
                <w:color w:val="000000"/>
                <w:szCs w:val="24"/>
              </w:rPr>
              <w:fldChar w:fldCharType="end"/>
            </w:r>
          </w:p>
        </w:tc>
        <w:tc>
          <w:tcPr>
            <w:tcW w:w="1170" w:type="dxa"/>
            <w:tcBorders>
              <w:right w:val="single" w:sz="8" w:space="0" w:color="000000"/>
            </w:tcBorders>
          </w:tcPr>
          <w:p w:rsidR="004569C9" w:rsidRPr="002E1414" w:rsidP="004569C9" w14:paraId="78324920" w14:textId="77777777">
            <w:pPr>
              <w:jc w:val="center"/>
              <w:rPr>
                <w:b/>
                <w:bCs/>
                <w:color w:val="000000"/>
                <w:szCs w:val="24"/>
              </w:rPr>
            </w:pPr>
            <w:r w:rsidRPr="002E1414">
              <w:rPr>
                <w:rFonts w:ascii="Symbol" w:hAnsi="Symbol"/>
                <w:b/>
                <w:bCs/>
                <w:color w:val="000000"/>
                <w:szCs w:val="24"/>
              </w:rPr>
              <w:sym w:font="Symbol" w:char="F0BE"/>
            </w:r>
          </w:p>
        </w:tc>
        <w:tc>
          <w:tcPr>
            <w:tcW w:w="1260" w:type="dxa"/>
            <w:tcBorders>
              <w:top w:val="nil"/>
              <w:left w:val="nil"/>
              <w:bottom w:val="single" w:sz="4" w:space="0" w:color="auto"/>
              <w:right w:val="single" w:sz="4" w:space="0" w:color="auto"/>
            </w:tcBorders>
            <w:shd w:val="clear" w:color="auto" w:fill="auto"/>
            <w:vAlign w:val="bottom"/>
          </w:tcPr>
          <w:p w:rsidR="004569C9" w:rsidRPr="00372DF8" w:rsidP="004569C9" w14:paraId="3C2C5553" w14:textId="77777777">
            <w:pPr>
              <w:jc w:val="right"/>
              <w:rPr>
                <w:b/>
                <w:bCs/>
                <w:color w:val="000000"/>
              </w:rPr>
            </w:pPr>
            <w:r>
              <w:rPr>
                <w:rFonts w:ascii="Calibri" w:hAnsi="Calibri" w:cs="Calibri"/>
                <w:b/>
                <w:bCs/>
                <w:color w:val="000000"/>
                <w:sz w:val="22"/>
                <w:szCs w:val="22"/>
              </w:rPr>
              <w:t>$420,203</w:t>
            </w:r>
          </w:p>
        </w:tc>
      </w:tr>
    </w:tbl>
    <w:p w:rsidR="00281A73" w:rsidRPr="002E1414" w:rsidP="006775BD" w14:paraId="16FC38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95103" w:rsidRPr="002E1414" w:rsidP="006775BD" w14:paraId="6515A5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szCs w:val="24"/>
        </w:rPr>
        <w:t>13.</w:t>
      </w:r>
      <w:r w:rsidRPr="002E1414">
        <w:rPr>
          <w:b/>
          <w:szCs w:val="24"/>
        </w:rPr>
        <w:tab/>
        <w:t xml:space="preserve">Provide an estimate of the total annual </w:t>
      </w:r>
      <w:r w:rsidRPr="002E1414" w:rsidR="00DE1FFE">
        <w:rPr>
          <w:b/>
          <w:szCs w:val="24"/>
        </w:rPr>
        <w:t>non-hour</w:t>
      </w:r>
      <w:r w:rsidRPr="002E1414">
        <w:rPr>
          <w:b/>
          <w:szCs w:val="24"/>
        </w:rPr>
        <w:t xml:space="preserve"> cost burden to respondents or recordkeepers resulting from the collection of information.  (Do not include the cost of any hour burden </w:t>
      </w:r>
      <w:r w:rsidRPr="002E1414" w:rsidR="004A6DFA">
        <w:rPr>
          <w:b/>
          <w:szCs w:val="24"/>
        </w:rPr>
        <w:t xml:space="preserve">already reflected </w:t>
      </w:r>
      <w:r w:rsidRPr="002E1414" w:rsidR="00F73931">
        <w:rPr>
          <w:b/>
          <w:szCs w:val="24"/>
        </w:rPr>
        <w:t>in item 12</w:t>
      </w:r>
      <w:r w:rsidRPr="002E1414" w:rsidR="004A6DFA">
        <w:rPr>
          <w:b/>
          <w:szCs w:val="24"/>
        </w:rPr>
        <w:t>.)</w:t>
      </w:r>
    </w:p>
    <w:p w:rsidR="00295103" w:rsidRPr="002E1414" w:rsidP="006775BD" w14:paraId="0A8662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Cs w:val="24"/>
        </w:rPr>
      </w:pPr>
      <w:r w:rsidRPr="002E1414">
        <w:rPr>
          <w:b/>
          <w:szCs w:val="24"/>
        </w:rPr>
        <w:t>*</w:t>
      </w:r>
      <w:r w:rsidRPr="002E1414">
        <w:rPr>
          <w:b/>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2E1414" w:rsidR="000257C8">
        <w:rPr>
          <w:b/>
          <w:szCs w:val="24"/>
        </w:rPr>
        <w:t>(</w:t>
      </w:r>
      <w:r w:rsidRPr="002E1414">
        <w:rPr>
          <w:b/>
          <w:szCs w:val="24"/>
        </w:rPr>
        <w:t>including filing fees paid</w:t>
      </w:r>
      <w:r w:rsidRPr="002E1414" w:rsidR="000257C8">
        <w:rPr>
          <w:b/>
          <w:szCs w:val="24"/>
        </w:rPr>
        <w:t xml:space="preserve"> for form processing)</w:t>
      </w:r>
      <w:r w:rsidRPr="002E1414">
        <w:rPr>
          <w:b/>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E1414" w:rsidP="006775BD" w14:paraId="606EFF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Cs w:val="24"/>
        </w:rPr>
      </w:pPr>
      <w:r w:rsidRPr="002E1414">
        <w:rPr>
          <w:b/>
          <w:szCs w:val="24"/>
        </w:rPr>
        <w:t>*</w:t>
      </w:r>
      <w:r w:rsidRPr="002E1414">
        <w:rPr>
          <w:b/>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2E1414" w:rsidP="006775BD" w14:paraId="1D3A79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r w:rsidRPr="002E1414">
        <w:rPr>
          <w:b/>
          <w:szCs w:val="24"/>
        </w:rPr>
        <w:tab/>
        <w:t>*</w:t>
      </w:r>
      <w:r w:rsidRPr="002E1414">
        <w:rPr>
          <w:b/>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B5952" w:rsidRPr="002E1414" w:rsidP="006775BD" w14:paraId="674582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rsidR="000B5952" w:rsidRPr="002E1414" w:rsidP="006775BD" w14:paraId="70A602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Table 13-1, below, </w:t>
      </w:r>
      <w:r w:rsidRPr="002E1414" w:rsidR="009A51FC">
        <w:t xml:space="preserve"> </w:t>
      </w:r>
      <w:r>
        <w:t xml:space="preserve">provides </w:t>
      </w:r>
      <w:r w:rsidRPr="002E1414" w:rsidR="009A51FC">
        <w:t xml:space="preserve">estimates in non-hour costs for gathering of information.  Testing, calibration, verification, and meter proving activities are involved.  </w:t>
      </w:r>
      <w:r w:rsidRPr="002E1414" w:rsidR="00747C16">
        <w:t>No filing fees are associated with th</w:t>
      </w:r>
      <w:r w:rsidRPr="002E1414" w:rsidR="00DF5B66">
        <w:t>is information collection</w:t>
      </w:r>
      <w:r w:rsidRPr="002E1414" w:rsidR="00763357">
        <w:t>.</w:t>
      </w:r>
    </w:p>
    <w:p w:rsidR="00295103" w:rsidRPr="002E1414" w:rsidP="006775BD" w14:paraId="2BBC7E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6D2E13" w:rsidRPr="00FF69A6" w:rsidP="00FF69A6" w14:paraId="794E56B5" w14:textId="77777777">
      <w:pPr>
        <w:pStyle w:val="PlainText"/>
        <w:rPr>
          <w:rFonts w:ascii="Times New Roman" w:hAnsi="Times New Roman"/>
          <w:b/>
          <w:sz w:val="20"/>
        </w:rPr>
      </w:pPr>
      <w:r w:rsidRPr="002E1414">
        <w:rPr>
          <w:rFonts w:ascii="Times New Roman" w:hAnsi="Times New Roman"/>
          <w:b/>
          <w:sz w:val="20"/>
        </w:rPr>
        <w:t>Table 13</w:t>
      </w:r>
      <w:r w:rsidR="00FF69A6">
        <w:rPr>
          <w:rFonts w:ascii="Times New Roman" w:hAnsi="Times New Roman"/>
          <w:b/>
          <w:sz w:val="20"/>
        </w:rPr>
        <w:t xml:space="preserve">-1: </w:t>
      </w:r>
      <w:r w:rsidRPr="002E1414">
        <w:rPr>
          <w:rFonts w:ascii="Times New Roman" w:hAnsi="Times New Roman"/>
          <w:b/>
          <w:sz w:val="20"/>
        </w:rPr>
        <w:t>Estimates of Non-</w:t>
      </w:r>
      <w:r w:rsidRPr="002E1414" w:rsidR="001547E2">
        <w:rPr>
          <w:rFonts w:ascii="Times New Roman" w:hAnsi="Times New Roman"/>
          <w:b/>
          <w:sz w:val="20"/>
        </w:rPr>
        <w:t xml:space="preserve">Hour </w:t>
      </w:r>
      <w:r w:rsidRPr="002E1414">
        <w:rPr>
          <w:rFonts w:ascii="Times New Roman" w:hAnsi="Times New Roman"/>
          <w:b/>
          <w:sz w:val="20"/>
        </w:rPr>
        <w:t>Cost Burdens</w:t>
      </w: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3240"/>
        <w:gridCol w:w="2536"/>
        <w:gridCol w:w="1173"/>
        <w:gridCol w:w="1056"/>
        <w:gridCol w:w="1380"/>
      </w:tblGrid>
      <w:tr w14:paraId="1EBCD968" w14:textId="77777777" w:rsidTr="00133FAD">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3240" w:type="dxa"/>
            <w:shd w:val="clear" w:color="auto" w:fill="D9D9D9"/>
            <w:vAlign w:val="center"/>
          </w:tcPr>
          <w:p w:rsidR="000701C7" w:rsidRPr="002E1414" w:rsidP="003509E4" w14:paraId="4D6145E7" w14:textId="77777777">
            <w:pPr>
              <w:tabs>
                <w:tab w:val="left" w:pos="360"/>
                <w:tab w:val="left" w:pos="720"/>
                <w:tab w:val="left" w:pos="1080"/>
              </w:tabs>
              <w:jc w:val="center"/>
              <w:rPr>
                <w:b/>
                <w:szCs w:val="24"/>
              </w:rPr>
            </w:pPr>
            <w:r>
              <w:rPr>
                <w:b/>
                <w:szCs w:val="24"/>
              </w:rPr>
              <w:t>Information Collection</w:t>
            </w:r>
          </w:p>
        </w:tc>
        <w:tc>
          <w:tcPr>
            <w:tcW w:w="2536" w:type="dxa"/>
            <w:shd w:val="clear" w:color="auto" w:fill="D9D9D9"/>
            <w:vAlign w:val="center"/>
          </w:tcPr>
          <w:p w:rsidR="000701C7" w:rsidRPr="002E1414" w:rsidP="001547E2" w14:paraId="27C39B57" w14:textId="77777777">
            <w:pPr>
              <w:tabs>
                <w:tab w:val="left" w:pos="360"/>
                <w:tab w:val="left" w:pos="720"/>
                <w:tab w:val="left" w:pos="1080"/>
              </w:tabs>
              <w:jc w:val="center"/>
              <w:rPr>
                <w:b/>
                <w:szCs w:val="24"/>
              </w:rPr>
            </w:pPr>
            <w:r w:rsidRPr="002E1414">
              <w:rPr>
                <w:b/>
                <w:szCs w:val="24"/>
              </w:rPr>
              <w:t>Description of Non-Hour C</w:t>
            </w:r>
            <w:r w:rsidRPr="002E1414">
              <w:rPr>
                <w:b/>
                <w:szCs w:val="24"/>
              </w:rPr>
              <w:t xml:space="preserve">ost </w:t>
            </w:r>
            <w:r w:rsidRPr="002E1414">
              <w:rPr>
                <w:b/>
                <w:szCs w:val="24"/>
              </w:rPr>
              <w:t>B</w:t>
            </w:r>
            <w:r w:rsidRPr="002E1414">
              <w:rPr>
                <w:b/>
                <w:szCs w:val="24"/>
              </w:rPr>
              <w:t>urden</w:t>
            </w:r>
          </w:p>
        </w:tc>
        <w:tc>
          <w:tcPr>
            <w:tcW w:w="0" w:type="auto"/>
            <w:shd w:val="clear" w:color="auto" w:fill="D9D9D9"/>
            <w:vAlign w:val="center"/>
          </w:tcPr>
          <w:p w:rsidR="000701C7" w:rsidRPr="002E1414" w:rsidP="003509E4" w14:paraId="162B2C14" w14:textId="77777777">
            <w:pPr>
              <w:tabs>
                <w:tab w:val="left" w:pos="360"/>
                <w:tab w:val="left" w:pos="720"/>
                <w:tab w:val="left" w:pos="1080"/>
              </w:tabs>
              <w:jc w:val="center"/>
              <w:rPr>
                <w:b/>
                <w:szCs w:val="24"/>
              </w:rPr>
            </w:pPr>
          </w:p>
          <w:p w:rsidR="000701C7" w:rsidRPr="002E1414" w:rsidP="003509E4" w14:paraId="1146BC15" w14:textId="77777777">
            <w:pPr>
              <w:tabs>
                <w:tab w:val="left" w:pos="360"/>
                <w:tab w:val="left" w:pos="720"/>
                <w:tab w:val="left" w:pos="1080"/>
              </w:tabs>
              <w:jc w:val="center"/>
              <w:rPr>
                <w:b/>
                <w:szCs w:val="24"/>
              </w:rPr>
            </w:pPr>
            <w:r w:rsidRPr="002E1414">
              <w:rPr>
                <w:b/>
                <w:szCs w:val="24"/>
              </w:rPr>
              <w:t>Number of A</w:t>
            </w:r>
            <w:r w:rsidRPr="002E1414">
              <w:rPr>
                <w:b/>
                <w:szCs w:val="24"/>
              </w:rPr>
              <w:t>ctions</w:t>
            </w:r>
          </w:p>
        </w:tc>
        <w:tc>
          <w:tcPr>
            <w:tcW w:w="0" w:type="auto"/>
            <w:shd w:val="clear" w:color="auto" w:fill="D9D9D9"/>
            <w:vAlign w:val="center"/>
          </w:tcPr>
          <w:p w:rsidR="000701C7" w:rsidRPr="002E1414" w:rsidP="003509E4" w14:paraId="61AA29AC" w14:textId="77777777">
            <w:pPr>
              <w:tabs>
                <w:tab w:val="left" w:pos="360"/>
                <w:tab w:val="left" w:pos="720"/>
                <w:tab w:val="left" w:pos="1080"/>
              </w:tabs>
              <w:jc w:val="center"/>
              <w:rPr>
                <w:b/>
                <w:szCs w:val="24"/>
              </w:rPr>
            </w:pPr>
            <w:r w:rsidRPr="002E1414">
              <w:rPr>
                <w:b/>
                <w:szCs w:val="24"/>
              </w:rPr>
              <w:t>Cost per A</w:t>
            </w:r>
            <w:r w:rsidRPr="002E1414">
              <w:rPr>
                <w:b/>
                <w:szCs w:val="24"/>
              </w:rPr>
              <w:t>ction</w:t>
            </w:r>
          </w:p>
        </w:tc>
        <w:tc>
          <w:tcPr>
            <w:tcW w:w="0" w:type="auto"/>
            <w:shd w:val="clear" w:color="auto" w:fill="D9D9D9"/>
            <w:vAlign w:val="center"/>
          </w:tcPr>
          <w:p w:rsidR="000701C7" w:rsidRPr="002E1414" w:rsidP="003509E4" w14:paraId="580DA697" w14:textId="77777777">
            <w:pPr>
              <w:tabs>
                <w:tab w:val="left" w:pos="360"/>
                <w:tab w:val="left" w:pos="720"/>
                <w:tab w:val="left" w:pos="1080"/>
              </w:tabs>
              <w:jc w:val="center"/>
              <w:rPr>
                <w:b/>
                <w:szCs w:val="24"/>
              </w:rPr>
            </w:pPr>
            <w:r w:rsidRPr="002E1414">
              <w:rPr>
                <w:b/>
                <w:szCs w:val="24"/>
              </w:rPr>
              <w:t>Total Cost</w:t>
            </w:r>
          </w:p>
        </w:tc>
      </w:tr>
      <w:tr w14:paraId="18E9594A" w14:textId="77777777" w:rsidTr="00FF69A6">
        <w:tblPrEx>
          <w:tblW w:w="0" w:type="auto"/>
          <w:tblInd w:w="205" w:type="dxa"/>
          <w:tblCellMar>
            <w:left w:w="115" w:type="dxa"/>
            <w:right w:w="115" w:type="dxa"/>
          </w:tblCellMar>
          <w:tblLook w:val="04A0"/>
        </w:tblPrEx>
        <w:trPr>
          <w:cantSplit/>
        </w:trPr>
        <w:tc>
          <w:tcPr>
            <w:tcW w:w="3240" w:type="dxa"/>
            <w:vAlign w:val="center"/>
          </w:tcPr>
          <w:p w:rsidR="00F93CB0" w:rsidRPr="002E1414" w:rsidP="00FF69A6" w14:paraId="4DED297F" w14:textId="77777777">
            <w:pPr>
              <w:rPr>
                <w:color w:val="000000"/>
                <w:szCs w:val="24"/>
              </w:rPr>
            </w:pPr>
            <w:r w:rsidRPr="002E1414">
              <w:rPr>
                <w:color w:val="000000"/>
                <w:szCs w:val="24"/>
              </w:rPr>
              <w:t>Documentation of Tank Calibration Table Strapping</w:t>
            </w:r>
          </w:p>
          <w:p w:rsidR="00F93CB0" w:rsidRPr="002E1414" w:rsidP="00FF69A6" w14:paraId="1E5DC840" w14:textId="77777777">
            <w:pPr>
              <w:rPr>
                <w:szCs w:val="24"/>
              </w:rPr>
            </w:pPr>
            <w:r w:rsidRPr="002E1414">
              <w:rPr>
                <w:szCs w:val="24"/>
              </w:rPr>
              <w:t>43 CFR 3174.5(c)(3)</w:t>
            </w:r>
          </w:p>
          <w:p w:rsidR="00424C7A" w:rsidRPr="002E1414" w:rsidP="00FF69A6" w14:paraId="0ED814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Annual</w:t>
            </w:r>
          </w:p>
        </w:tc>
        <w:tc>
          <w:tcPr>
            <w:tcW w:w="2536" w:type="dxa"/>
            <w:vAlign w:val="center"/>
          </w:tcPr>
          <w:p w:rsidR="00424C7A" w:rsidRPr="002E1414" w:rsidP="00FF69A6" w14:paraId="128F614F" w14:textId="77777777">
            <w:pPr>
              <w:rPr>
                <w:color w:val="000000"/>
                <w:szCs w:val="24"/>
              </w:rPr>
            </w:pPr>
            <w:r w:rsidRPr="002E1414">
              <w:rPr>
                <w:color w:val="000000"/>
                <w:szCs w:val="24"/>
              </w:rPr>
              <w:t>Strapping of 10,000 tanks to acquire tank measurements for calculating tank calibration tables ($400 per tank)</w:t>
            </w:r>
          </w:p>
        </w:tc>
        <w:tc>
          <w:tcPr>
            <w:tcW w:w="0" w:type="auto"/>
            <w:vAlign w:val="center"/>
          </w:tcPr>
          <w:p w:rsidR="00424C7A" w:rsidRPr="002E1414" w:rsidP="00FF69A6" w14:paraId="2194C1EF" w14:textId="77777777">
            <w:pPr>
              <w:jc w:val="right"/>
              <w:rPr>
                <w:color w:val="000000"/>
                <w:szCs w:val="24"/>
              </w:rPr>
            </w:pPr>
            <w:r w:rsidRPr="002E1414">
              <w:rPr>
                <w:color w:val="000000"/>
                <w:szCs w:val="24"/>
              </w:rPr>
              <w:t>10,000</w:t>
            </w:r>
          </w:p>
        </w:tc>
        <w:tc>
          <w:tcPr>
            <w:tcW w:w="0" w:type="auto"/>
            <w:vAlign w:val="center"/>
          </w:tcPr>
          <w:p w:rsidR="00424C7A" w:rsidRPr="002E1414" w:rsidP="00FF69A6" w14:paraId="62E0A412" w14:textId="77777777">
            <w:pPr>
              <w:jc w:val="right"/>
              <w:rPr>
                <w:color w:val="000000"/>
                <w:szCs w:val="24"/>
              </w:rPr>
            </w:pPr>
            <w:r w:rsidRPr="002E1414">
              <w:rPr>
                <w:color w:val="000000"/>
                <w:szCs w:val="24"/>
              </w:rPr>
              <w:t>$400</w:t>
            </w:r>
          </w:p>
        </w:tc>
        <w:tc>
          <w:tcPr>
            <w:tcW w:w="0" w:type="auto"/>
            <w:vAlign w:val="center"/>
          </w:tcPr>
          <w:p w:rsidR="00424C7A" w:rsidRPr="002E1414" w:rsidP="00FF69A6" w14:paraId="5F0333DC" w14:textId="77777777">
            <w:pPr>
              <w:jc w:val="right"/>
              <w:rPr>
                <w:color w:val="000000"/>
                <w:szCs w:val="24"/>
              </w:rPr>
            </w:pPr>
            <w:r w:rsidRPr="002E1414">
              <w:rPr>
                <w:color w:val="000000"/>
                <w:szCs w:val="24"/>
              </w:rPr>
              <w:t>$4,000,000</w:t>
            </w:r>
          </w:p>
        </w:tc>
      </w:tr>
      <w:tr w14:paraId="1F0567A6" w14:textId="77777777" w:rsidTr="00FF69A6">
        <w:tblPrEx>
          <w:tblW w:w="0" w:type="auto"/>
          <w:tblInd w:w="205" w:type="dxa"/>
          <w:tblCellMar>
            <w:left w:w="115" w:type="dxa"/>
            <w:right w:w="115" w:type="dxa"/>
          </w:tblCellMar>
          <w:tblLook w:val="04A0"/>
        </w:tblPrEx>
        <w:trPr>
          <w:cantSplit/>
        </w:trPr>
        <w:tc>
          <w:tcPr>
            <w:tcW w:w="3240" w:type="dxa"/>
            <w:vAlign w:val="center"/>
          </w:tcPr>
          <w:p w:rsidR="00424C7A" w:rsidRPr="002E1414" w:rsidP="00FF69A6" w14:paraId="4B13219B" w14:textId="77777777">
            <w:r w:rsidRPr="002E1414">
              <w:rPr>
                <w:szCs w:val="24"/>
              </w:rPr>
              <w:t xml:space="preserve">Documentation of </w:t>
            </w:r>
            <w:r w:rsidRPr="002E1414" w:rsidR="0072303E">
              <w:rPr>
                <w:szCs w:val="24"/>
              </w:rPr>
              <w:t>Testing for A</w:t>
            </w:r>
            <w:r w:rsidRPr="002E1414">
              <w:rPr>
                <w:szCs w:val="24"/>
              </w:rPr>
              <w:t xml:space="preserve">pproval of </w:t>
            </w:r>
            <w:r w:rsidRPr="002E1414">
              <w:t>Automatic Tank Gauging (ATG) Equipment</w:t>
            </w:r>
          </w:p>
          <w:p w:rsidR="00424C7A" w:rsidRPr="002E1414" w:rsidP="00FF69A6" w14:paraId="37FD1A37" w14:textId="77777777">
            <w:r w:rsidRPr="002E1414">
              <w:t>43 CFR 3174.6(b)(5)(ii)(A)</w:t>
            </w:r>
          </w:p>
          <w:p w:rsidR="00424C7A" w:rsidRPr="002E1414" w:rsidP="00FF69A6" w14:paraId="03E380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t>One-Time</w:t>
            </w:r>
          </w:p>
        </w:tc>
        <w:tc>
          <w:tcPr>
            <w:tcW w:w="2536" w:type="dxa"/>
            <w:vAlign w:val="center"/>
          </w:tcPr>
          <w:p w:rsidR="00424C7A" w:rsidRPr="002E1414" w:rsidP="00FF69A6" w14:paraId="49D21E7B" w14:textId="77777777">
            <w:pPr>
              <w:rPr>
                <w:color w:val="000000"/>
                <w:szCs w:val="24"/>
              </w:rPr>
            </w:pPr>
            <w:r w:rsidRPr="002E1414">
              <w:rPr>
                <w:color w:val="000000"/>
                <w:szCs w:val="24"/>
              </w:rPr>
              <w:t>Testing of 5 ATG equipment makes and models at a qualified test facility ($40,000 per test)</w:t>
            </w:r>
          </w:p>
        </w:tc>
        <w:tc>
          <w:tcPr>
            <w:tcW w:w="0" w:type="auto"/>
            <w:vAlign w:val="center"/>
          </w:tcPr>
          <w:p w:rsidR="00424C7A" w:rsidRPr="002E1414" w:rsidP="00FF69A6" w14:paraId="1CE829E1" w14:textId="77777777">
            <w:pPr>
              <w:jc w:val="right"/>
              <w:rPr>
                <w:color w:val="000000"/>
                <w:szCs w:val="24"/>
              </w:rPr>
            </w:pPr>
            <w:r w:rsidRPr="002E1414">
              <w:rPr>
                <w:color w:val="000000"/>
                <w:szCs w:val="24"/>
              </w:rPr>
              <w:t>5</w:t>
            </w:r>
          </w:p>
        </w:tc>
        <w:tc>
          <w:tcPr>
            <w:tcW w:w="0" w:type="auto"/>
            <w:vAlign w:val="center"/>
          </w:tcPr>
          <w:p w:rsidR="00424C7A" w:rsidRPr="002E1414" w:rsidP="00FF69A6" w14:paraId="119B645F" w14:textId="77777777">
            <w:pPr>
              <w:jc w:val="right"/>
              <w:rPr>
                <w:color w:val="000000"/>
                <w:szCs w:val="24"/>
              </w:rPr>
            </w:pPr>
            <w:r w:rsidRPr="002E1414">
              <w:rPr>
                <w:color w:val="000000"/>
                <w:szCs w:val="24"/>
              </w:rPr>
              <w:t>$40,000</w:t>
            </w:r>
          </w:p>
        </w:tc>
        <w:tc>
          <w:tcPr>
            <w:tcW w:w="0" w:type="auto"/>
            <w:vAlign w:val="center"/>
          </w:tcPr>
          <w:p w:rsidR="00424C7A" w:rsidRPr="002E1414" w:rsidP="00FF69A6" w14:paraId="11665CDE" w14:textId="77777777">
            <w:pPr>
              <w:jc w:val="right"/>
              <w:rPr>
                <w:color w:val="000000"/>
                <w:szCs w:val="24"/>
              </w:rPr>
            </w:pPr>
            <w:r w:rsidRPr="002E1414">
              <w:rPr>
                <w:color w:val="000000"/>
                <w:szCs w:val="24"/>
              </w:rPr>
              <w:t>$200,000</w:t>
            </w:r>
          </w:p>
        </w:tc>
      </w:tr>
      <w:tr w14:paraId="2517ED0D" w14:textId="77777777" w:rsidTr="00FF69A6">
        <w:tblPrEx>
          <w:tblW w:w="0" w:type="auto"/>
          <w:tblInd w:w="205" w:type="dxa"/>
          <w:tblCellMar>
            <w:left w:w="115" w:type="dxa"/>
            <w:right w:w="115" w:type="dxa"/>
          </w:tblCellMar>
          <w:tblLook w:val="04A0"/>
        </w:tblPrEx>
        <w:trPr>
          <w:cantSplit/>
        </w:trPr>
        <w:tc>
          <w:tcPr>
            <w:tcW w:w="3240" w:type="dxa"/>
            <w:vAlign w:val="center"/>
          </w:tcPr>
          <w:p w:rsidR="00424C7A" w:rsidRPr="002E1414" w:rsidP="00FF69A6" w14:paraId="2D660B38" w14:textId="77777777">
            <w:r w:rsidRPr="002E1414">
              <w:rPr>
                <w:szCs w:val="24"/>
              </w:rPr>
              <w:t xml:space="preserve">Documentation of </w:t>
            </w:r>
            <w:r w:rsidRPr="002E1414">
              <w:rPr>
                <w:szCs w:val="24"/>
              </w:rPr>
              <w:t xml:space="preserve">Testing for </w:t>
            </w:r>
            <w:r w:rsidRPr="002E1414">
              <w:rPr>
                <w:caps/>
                <w:szCs w:val="24"/>
              </w:rPr>
              <w:t>A</w:t>
            </w:r>
            <w:r w:rsidRPr="002E1414">
              <w:rPr>
                <w:szCs w:val="24"/>
              </w:rPr>
              <w:t xml:space="preserve">pproval of </w:t>
            </w:r>
            <w:r w:rsidRPr="002E1414">
              <w:t>Automatic Tank Gauging (ATG) Equipment</w:t>
            </w:r>
          </w:p>
          <w:p w:rsidR="00424C7A" w:rsidRPr="002E1414" w:rsidP="00FF69A6" w14:paraId="3EC93ADC" w14:textId="77777777">
            <w:r w:rsidRPr="002E1414">
              <w:t>43 CFR 3174.6(b)(5)(ii)(A)</w:t>
            </w:r>
          </w:p>
          <w:p w:rsidR="00424C7A" w:rsidRPr="002E1414" w:rsidP="00FF69A6" w14:paraId="48E3E9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t>Annual</w:t>
            </w:r>
          </w:p>
        </w:tc>
        <w:tc>
          <w:tcPr>
            <w:tcW w:w="2536" w:type="dxa"/>
            <w:vAlign w:val="center"/>
          </w:tcPr>
          <w:p w:rsidR="00424C7A" w:rsidRPr="002E1414" w:rsidP="00FF69A6" w14:paraId="6A8B772A" w14:textId="77777777">
            <w:pPr>
              <w:rPr>
                <w:color w:val="000000"/>
                <w:szCs w:val="24"/>
              </w:rPr>
            </w:pPr>
            <w:r w:rsidRPr="002E1414">
              <w:rPr>
                <w:color w:val="000000"/>
                <w:szCs w:val="24"/>
              </w:rPr>
              <w:t>Testing of 1 ATG equipment make and model at a qualified test facility ($40,000 per test)</w:t>
            </w:r>
          </w:p>
        </w:tc>
        <w:tc>
          <w:tcPr>
            <w:tcW w:w="0" w:type="auto"/>
            <w:vAlign w:val="center"/>
          </w:tcPr>
          <w:p w:rsidR="00424C7A" w:rsidRPr="002E1414" w:rsidP="00FF69A6" w14:paraId="03676F3D" w14:textId="77777777">
            <w:pPr>
              <w:jc w:val="right"/>
              <w:rPr>
                <w:color w:val="000000"/>
                <w:szCs w:val="24"/>
              </w:rPr>
            </w:pPr>
            <w:r w:rsidRPr="002E1414">
              <w:rPr>
                <w:color w:val="000000"/>
                <w:szCs w:val="24"/>
              </w:rPr>
              <w:t>1</w:t>
            </w:r>
          </w:p>
        </w:tc>
        <w:tc>
          <w:tcPr>
            <w:tcW w:w="0" w:type="auto"/>
            <w:vAlign w:val="center"/>
          </w:tcPr>
          <w:p w:rsidR="00424C7A" w:rsidRPr="002E1414" w:rsidP="00FF69A6" w14:paraId="322316A2" w14:textId="77777777">
            <w:pPr>
              <w:jc w:val="right"/>
              <w:rPr>
                <w:color w:val="000000"/>
                <w:szCs w:val="24"/>
              </w:rPr>
            </w:pPr>
            <w:r w:rsidRPr="002E1414">
              <w:rPr>
                <w:color w:val="000000"/>
                <w:szCs w:val="24"/>
              </w:rPr>
              <w:t>$40,000</w:t>
            </w:r>
          </w:p>
        </w:tc>
        <w:tc>
          <w:tcPr>
            <w:tcW w:w="0" w:type="auto"/>
            <w:vAlign w:val="center"/>
          </w:tcPr>
          <w:p w:rsidR="00424C7A" w:rsidRPr="002E1414" w:rsidP="00FF69A6" w14:paraId="0728036C" w14:textId="77777777">
            <w:pPr>
              <w:jc w:val="right"/>
              <w:rPr>
                <w:color w:val="000000"/>
                <w:szCs w:val="24"/>
              </w:rPr>
            </w:pPr>
            <w:r w:rsidRPr="002E1414">
              <w:rPr>
                <w:color w:val="000000"/>
                <w:szCs w:val="24"/>
              </w:rPr>
              <w:t>$40,000</w:t>
            </w:r>
          </w:p>
        </w:tc>
      </w:tr>
      <w:tr w14:paraId="48610C33" w14:textId="77777777" w:rsidTr="00FF69A6">
        <w:tblPrEx>
          <w:tblW w:w="0" w:type="auto"/>
          <w:tblInd w:w="205" w:type="dxa"/>
          <w:tblCellMar>
            <w:left w:w="115" w:type="dxa"/>
            <w:right w:w="115" w:type="dxa"/>
          </w:tblCellMar>
          <w:tblLook w:val="04A0"/>
        </w:tblPrEx>
        <w:trPr>
          <w:cantSplit/>
        </w:trPr>
        <w:tc>
          <w:tcPr>
            <w:tcW w:w="3240" w:type="dxa"/>
            <w:vAlign w:val="center"/>
          </w:tcPr>
          <w:p w:rsidR="00917991" w:rsidRPr="002E1414" w:rsidP="00FF69A6" w14:paraId="21EDC2A6" w14:textId="77777777">
            <w:r w:rsidRPr="002E1414">
              <w:t>Log of ATG Verification</w:t>
            </w:r>
          </w:p>
          <w:p w:rsidR="00917991" w:rsidRPr="002E1414" w:rsidP="00FF69A6" w14:paraId="39511340" w14:textId="77777777">
            <w:r w:rsidRPr="002E1414">
              <w:t>43 CFR 3174.6(b)(5)(ii)(C)</w:t>
            </w:r>
          </w:p>
          <w:p w:rsidR="00917991" w:rsidRPr="002E1414" w:rsidP="00FF69A6" w14:paraId="765C59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t>Annual</w:t>
            </w:r>
          </w:p>
        </w:tc>
        <w:tc>
          <w:tcPr>
            <w:tcW w:w="2536" w:type="dxa"/>
            <w:vAlign w:val="center"/>
          </w:tcPr>
          <w:p w:rsidR="00917991" w:rsidRPr="002E1414" w:rsidP="00FF69A6" w14:paraId="4FF138EC" w14:textId="77777777">
            <w:pPr>
              <w:rPr>
                <w:color w:val="000000"/>
                <w:szCs w:val="24"/>
              </w:rPr>
            </w:pPr>
            <w:r w:rsidRPr="002E1414">
              <w:rPr>
                <w:color w:val="000000"/>
                <w:szCs w:val="24"/>
              </w:rPr>
              <w:t>Perform 18 ATG verification procedures</w:t>
            </w:r>
          </w:p>
        </w:tc>
        <w:tc>
          <w:tcPr>
            <w:tcW w:w="0" w:type="auto"/>
            <w:vAlign w:val="center"/>
          </w:tcPr>
          <w:p w:rsidR="00917991" w:rsidRPr="002E1414" w:rsidP="00FF69A6" w14:paraId="74219F75" w14:textId="77777777">
            <w:pPr>
              <w:jc w:val="right"/>
              <w:rPr>
                <w:color w:val="000000"/>
                <w:szCs w:val="24"/>
              </w:rPr>
            </w:pPr>
            <w:r w:rsidRPr="002E1414">
              <w:rPr>
                <w:color w:val="000000"/>
                <w:szCs w:val="24"/>
              </w:rPr>
              <w:t>18</w:t>
            </w:r>
          </w:p>
        </w:tc>
        <w:tc>
          <w:tcPr>
            <w:tcW w:w="0" w:type="auto"/>
            <w:vAlign w:val="center"/>
          </w:tcPr>
          <w:p w:rsidR="00917991" w:rsidRPr="002E1414" w:rsidP="00FF69A6" w14:paraId="48EF30A8" w14:textId="77777777">
            <w:pPr>
              <w:jc w:val="right"/>
              <w:rPr>
                <w:color w:val="000000"/>
                <w:szCs w:val="24"/>
              </w:rPr>
            </w:pPr>
            <w:r w:rsidRPr="002E1414">
              <w:rPr>
                <w:color w:val="000000"/>
                <w:szCs w:val="24"/>
              </w:rPr>
              <w:t>$22.5</w:t>
            </w:r>
            <w:r w:rsidRPr="002E1414" w:rsidR="00BA3FF2">
              <w:rPr>
                <w:color w:val="000000"/>
                <w:szCs w:val="24"/>
              </w:rPr>
              <w:t>0</w:t>
            </w:r>
          </w:p>
        </w:tc>
        <w:tc>
          <w:tcPr>
            <w:tcW w:w="0" w:type="auto"/>
            <w:vAlign w:val="center"/>
          </w:tcPr>
          <w:p w:rsidR="00917991" w:rsidRPr="002E1414" w:rsidP="00FF69A6" w14:paraId="1B2A7F44" w14:textId="77777777">
            <w:pPr>
              <w:jc w:val="right"/>
              <w:rPr>
                <w:color w:val="000000"/>
                <w:szCs w:val="24"/>
              </w:rPr>
            </w:pPr>
            <w:r w:rsidRPr="002E1414">
              <w:rPr>
                <w:color w:val="000000"/>
                <w:szCs w:val="24"/>
              </w:rPr>
              <w:t>$405</w:t>
            </w:r>
          </w:p>
        </w:tc>
      </w:tr>
      <w:tr w14:paraId="4905DD37" w14:textId="77777777" w:rsidTr="00FF69A6">
        <w:tblPrEx>
          <w:tblW w:w="0" w:type="auto"/>
          <w:tblInd w:w="205" w:type="dxa"/>
          <w:tblCellMar>
            <w:left w:w="115" w:type="dxa"/>
            <w:right w:w="115" w:type="dxa"/>
          </w:tblCellMar>
          <w:tblLook w:val="04A0"/>
        </w:tblPrEx>
        <w:trPr>
          <w:cantSplit/>
        </w:trPr>
        <w:tc>
          <w:tcPr>
            <w:tcW w:w="3240" w:type="dxa"/>
            <w:vAlign w:val="center"/>
          </w:tcPr>
          <w:p w:rsidR="00917991" w:rsidRPr="002E1414" w:rsidP="00FF69A6" w14:paraId="4E1DD8B8" w14:textId="77777777">
            <w:pPr>
              <w:tabs>
                <w:tab w:val="left" w:pos="-90"/>
              </w:tabs>
              <w:rPr>
                <w:szCs w:val="24"/>
              </w:rPr>
            </w:pPr>
            <w:r w:rsidRPr="002E1414">
              <w:rPr>
                <w:szCs w:val="24"/>
              </w:rPr>
              <w:t>Documentation of Testing for A</w:t>
            </w:r>
            <w:r w:rsidRPr="002E1414">
              <w:rPr>
                <w:szCs w:val="24"/>
              </w:rPr>
              <w:t>pproval of a Positive Displacement (PD) Meter</w:t>
            </w:r>
          </w:p>
          <w:p w:rsidR="00917991" w:rsidRPr="002E1414" w:rsidP="00FF69A6" w14:paraId="6A0FDCAA" w14:textId="77777777">
            <w:pPr>
              <w:tabs>
                <w:tab w:val="left" w:pos="-90"/>
              </w:tabs>
              <w:rPr>
                <w:szCs w:val="24"/>
              </w:rPr>
            </w:pPr>
            <w:r w:rsidRPr="002E1414">
              <w:rPr>
                <w:szCs w:val="24"/>
              </w:rPr>
              <w:t>43 CFR 3174.8(a)(1)</w:t>
            </w:r>
          </w:p>
          <w:p w:rsidR="00917991" w:rsidRPr="002E1414" w:rsidP="00FF69A6" w14:paraId="7D914D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One-Time</w:t>
            </w:r>
          </w:p>
        </w:tc>
        <w:tc>
          <w:tcPr>
            <w:tcW w:w="2536" w:type="dxa"/>
            <w:vAlign w:val="center"/>
          </w:tcPr>
          <w:p w:rsidR="00917991" w:rsidRPr="002E1414" w:rsidP="00FF69A6" w14:paraId="4A470AFA" w14:textId="77777777">
            <w:pPr>
              <w:rPr>
                <w:color w:val="000000"/>
                <w:szCs w:val="24"/>
              </w:rPr>
            </w:pPr>
            <w:r w:rsidRPr="002E1414">
              <w:rPr>
                <w:color w:val="000000"/>
                <w:szCs w:val="24"/>
              </w:rPr>
              <w:t xml:space="preserve">Testing of 10 </w:t>
            </w:r>
            <w:r w:rsidRPr="002E1414">
              <w:rPr>
                <w:szCs w:val="24"/>
              </w:rPr>
              <w:t>Positive Displacement (PD) Meter</w:t>
            </w:r>
            <w:r w:rsidRPr="002E1414">
              <w:rPr>
                <w:color w:val="000000"/>
                <w:szCs w:val="24"/>
              </w:rPr>
              <w:t xml:space="preserve"> makes and models at a qualified test facility ($40,000 per test)</w:t>
            </w:r>
          </w:p>
        </w:tc>
        <w:tc>
          <w:tcPr>
            <w:tcW w:w="0" w:type="auto"/>
            <w:vAlign w:val="center"/>
          </w:tcPr>
          <w:p w:rsidR="00917991" w:rsidRPr="002E1414" w:rsidP="00FF69A6" w14:paraId="227CE579" w14:textId="77777777">
            <w:pPr>
              <w:jc w:val="right"/>
              <w:rPr>
                <w:color w:val="000000"/>
                <w:szCs w:val="24"/>
              </w:rPr>
            </w:pPr>
            <w:r w:rsidRPr="002E1414">
              <w:rPr>
                <w:color w:val="000000"/>
                <w:szCs w:val="24"/>
              </w:rPr>
              <w:t>10</w:t>
            </w:r>
          </w:p>
        </w:tc>
        <w:tc>
          <w:tcPr>
            <w:tcW w:w="0" w:type="auto"/>
            <w:vAlign w:val="center"/>
          </w:tcPr>
          <w:p w:rsidR="00917991" w:rsidRPr="002E1414" w:rsidP="00FF69A6" w14:paraId="2C7C25D4" w14:textId="77777777">
            <w:pPr>
              <w:jc w:val="right"/>
              <w:rPr>
                <w:color w:val="000000"/>
                <w:szCs w:val="24"/>
              </w:rPr>
            </w:pPr>
            <w:r w:rsidRPr="002E1414">
              <w:rPr>
                <w:color w:val="000000"/>
                <w:szCs w:val="24"/>
              </w:rPr>
              <w:t>$40,000</w:t>
            </w:r>
          </w:p>
        </w:tc>
        <w:tc>
          <w:tcPr>
            <w:tcW w:w="0" w:type="auto"/>
            <w:vAlign w:val="center"/>
          </w:tcPr>
          <w:p w:rsidR="00917991" w:rsidRPr="002E1414" w:rsidP="00FF69A6" w14:paraId="31C40BCF" w14:textId="77777777">
            <w:pPr>
              <w:jc w:val="right"/>
              <w:rPr>
                <w:color w:val="000000"/>
                <w:szCs w:val="24"/>
              </w:rPr>
            </w:pPr>
            <w:r w:rsidRPr="002E1414">
              <w:rPr>
                <w:color w:val="000000"/>
                <w:szCs w:val="24"/>
              </w:rPr>
              <w:t>$400,000</w:t>
            </w:r>
          </w:p>
        </w:tc>
      </w:tr>
      <w:tr w14:paraId="23011C1E" w14:textId="77777777" w:rsidTr="00FF69A6">
        <w:tblPrEx>
          <w:tblW w:w="0" w:type="auto"/>
          <w:tblInd w:w="205" w:type="dxa"/>
          <w:tblCellMar>
            <w:left w:w="115" w:type="dxa"/>
            <w:right w:w="115" w:type="dxa"/>
          </w:tblCellMar>
          <w:tblLook w:val="04A0"/>
        </w:tblPrEx>
        <w:trPr>
          <w:cantSplit/>
        </w:trPr>
        <w:tc>
          <w:tcPr>
            <w:tcW w:w="3240" w:type="dxa"/>
            <w:vAlign w:val="center"/>
          </w:tcPr>
          <w:p w:rsidR="00917991" w:rsidRPr="002E1414" w:rsidP="00FF69A6" w14:paraId="010458BB" w14:textId="77777777">
            <w:pPr>
              <w:tabs>
                <w:tab w:val="left" w:pos="-90"/>
              </w:tabs>
              <w:rPr>
                <w:szCs w:val="24"/>
              </w:rPr>
            </w:pPr>
            <w:r w:rsidRPr="002E1414">
              <w:rPr>
                <w:szCs w:val="24"/>
              </w:rPr>
              <w:t>Documentation of Testing for A</w:t>
            </w:r>
            <w:r w:rsidRPr="002E1414">
              <w:rPr>
                <w:szCs w:val="24"/>
              </w:rPr>
              <w:t>pproval of a Positive Displacement (PD) Meter</w:t>
            </w:r>
          </w:p>
          <w:p w:rsidR="00917991" w:rsidRPr="002E1414" w:rsidP="00FF69A6" w14:paraId="1ECCB7EE" w14:textId="77777777">
            <w:pPr>
              <w:tabs>
                <w:tab w:val="left" w:pos="-90"/>
              </w:tabs>
              <w:rPr>
                <w:szCs w:val="24"/>
              </w:rPr>
            </w:pPr>
            <w:r w:rsidRPr="002E1414">
              <w:rPr>
                <w:szCs w:val="24"/>
              </w:rPr>
              <w:t>43 CFR 3174.8(a)(1)</w:t>
            </w:r>
          </w:p>
          <w:p w:rsidR="00917991" w:rsidRPr="002E1414" w:rsidP="00FF69A6" w14:paraId="2EB8E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Annual</w:t>
            </w:r>
          </w:p>
        </w:tc>
        <w:tc>
          <w:tcPr>
            <w:tcW w:w="2536" w:type="dxa"/>
            <w:vAlign w:val="center"/>
          </w:tcPr>
          <w:p w:rsidR="00917991" w:rsidRPr="002E1414" w:rsidP="00FF69A6" w14:paraId="07CB654F" w14:textId="77777777">
            <w:pPr>
              <w:rPr>
                <w:color w:val="000000"/>
                <w:szCs w:val="24"/>
              </w:rPr>
            </w:pPr>
            <w:r w:rsidRPr="002E1414">
              <w:rPr>
                <w:color w:val="000000"/>
                <w:szCs w:val="24"/>
              </w:rPr>
              <w:t xml:space="preserve">Testing of 1 </w:t>
            </w:r>
            <w:r w:rsidRPr="002E1414">
              <w:rPr>
                <w:szCs w:val="24"/>
              </w:rPr>
              <w:t>Positive Displacement (PD) Meter</w:t>
            </w:r>
            <w:r w:rsidRPr="002E1414">
              <w:rPr>
                <w:color w:val="000000"/>
                <w:szCs w:val="24"/>
              </w:rPr>
              <w:t xml:space="preserve"> make and model at a qualified test facility ($40,000 per test)</w:t>
            </w:r>
          </w:p>
        </w:tc>
        <w:tc>
          <w:tcPr>
            <w:tcW w:w="0" w:type="auto"/>
            <w:vAlign w:val="center"/>
          </w:tcPr>
          <w:p w:rsidR="00917991" w:rsidRPr="002E1414" w:rsidP="00FF69A6" w14:paraId="20FA3871" w14:textId="77777777">
            <w:pPr>
              <w:jc w:val="right"/>
              <w:rPr>
                <w:color w:val="000000"/>
                <w:szCs w:val="24"/>
              </w:rPr>
            </w:pPr>
            <w:r w:rsidRPr="002E1414">
              <w:rPr>
                <w:color w:val="000000"/>
                <w:szCs w:val="24"/>
              </w:rPr>
              <w:t>1</w:t>
            </w:r>
          </w:p>
        </w:tc>
        <w:tc>
          <w:tcPr>
            <w:tcW w:w="0" w:type="auto"/>
            <w:vAlign w:val="center"/>
          </w:tcPr>
          <w:p w:rsidR="00917991" w:rsidRPr="002E1414" w:rsidP="00FF69A6" w14:paraId="3A5413BE" w14:textId="77777777">
            <w:pPr>
              <w:jc w:val="right"/>
              <w:rPr>
                <w:color w:val="000000"/>
                <w:szCs w:val="24"/>
              </w:rPr>
            </w:pPr>
            <w:r w:rsidRPr="002E1414">
              <w:rPr>
                <w:color w:val="000000"/>
                <w:szCs w:val="24"/>
              </w:rPr>
              <w:t>$40,000</w:t>
            </w:r>
          </w:p>
        </w:tc>
        <w:tc>
          <w:tcPr>
            <w:tcW w:w="0" w:type="auto"/>
            <w:vAlign w:val="center"/>
          </w:tcPr>
          <w:p w:rsidR="00917991" w:rsidRPr="002E1414" w:rsidP="00FF69A6" w14:paraId="46862332" w14:textId="77777777">
            <w:pPr>
              <w:jc w:val="right"/>
              <w:rPr>
                <w:color w:val="000000"/>
                <w:szCs w:val="24"/>
              </w:rPr>
            </w:pPr>
            <w:r w:rsidRPr="002E1414">
              <w:rPr>
                <w:color w:val="000000"/>
                <w:szCs w:val="24"/>
              </w:rPr>
              <w:t>$40,000</w:t>
            </w:r>
          </w:p>
        </w:tc>
      </w:tr>
      <w:tr w14:paraId="05DEED09" w14:textId="77777777" w:rsidTr="00FF69A6">
        <w:tblPrEx>
          <w:tblW w:w="0" w:type="auto"/>
          <w:tblInd w:w="205" w:type="dxa"/>
          <w:tblCellMar>
            <w:left w:w="115" w:type="dxa"/>
            <w:right w:w="115" w:type="dxa"/>
          </w:tblCellMar>
          <w:tblLook w:val="04A0"/>
        </w:tblPrEx>
        <w:trPr>
          <w:cantSplit/>
        </w:trPr>
        <w:tc>
          <w:tcPr>
            <w:tcW w:w="3240" w:type="dxa"/>
            <w:vAlign w:val="center"/>
          </w:tcPr>
          <w:p w:rsidR="00917991" w:rsidRPr="002E1414" w:rsidP="00FF69A6" w14:paraId="7CA07466" w14:textId="77777777">
            <w:pPr>
              <w:tabs>
                <w:tab w:val="left" w:pos="-90"/>
              </w:tabs>
              <w:rPr>
                <w:szCs w:val="24"/>
              </w:rPr>
            </w:pPr>
            <w:r w:rsidRPr="002E1414">
              <w:rPr>
                <w:szCs w:val="24"/>
              </w:rPr>
              <w:t>Documentation of Testing for A</w:t>
            </w:r>
            <w:r w:rsidRPr="002E1414">
              <w:rPr>
                <w:szCs w:val="24"/>
              </w:rPr>
              <w:t>pproval of a Coriolis Meter 43 CFR 3174.9(b)</w:t>
            </w:r>
          </w:p>
          <w:p w:rsidR="00917991" w:rsidRPr="002E1414" w:rsidP="00FF69A6" w14:paraId="329E7487" w14:textId="77777777">
            <w:pPr>
              <w:tabs>
                <w:tab w:val="left" w:pos="-90"/>
              </w:tabs>
              <w:rPr>
                <w:szCs w:val="24"/>
              </w:rPr>
            </w:pPr>
            <w:r w:rsidRPr="002E1414">
              <w:rPr>
                <w:szCs w:val="24"/>
              </w:rPr>
              <w:t>One Time</w:t>
            </w:r>
          </w:p>
        </w:tc>
        <w:tc>
          <w:tcPr>
            <w:tcW w:w="2536" w:type="dxa"/>
            <w:vAlign w:val="center"/>
          </w:tcPr>
          <w:p w:rsidR="00917991" w:rsidRPr="002E1414" w:rsidP="00FF69A6" w14:paraId="03E9221C" w14:textId="77777777">
            <w:pPr>
              <w:rPr>
                <w:color w:val="000000"/>
                <w:szCs w:val="24"/>
              </w:rPr>
            </w:pPr>
            <w:r w:rsidRPr="002E1414">
              <w:rPr>
                <w:color w:val="000000"/>
                <w:szCs w:val="24"/>
              </w:rPr>
              <w:t xml:space="preserve">Testing of 10 </w:t>
            </w:r>
            <w:r w:rsidRPr="002E1414">
              <w:rPr>
                <w:szCs w:val="24"/>
              </w:rPr>
              <w:t>Coriolis Meter</w:t>
            </w:r>
            <w:r w:rsidRPr="002E1414">
              <w:rPr>
                <w:color w:val="000000"/>
                <w:szCs w:val="24"/>
              </w:rPr>
              <w:t xml:space="preserve"> makes and models at a qualified test facility ($40,000 per test)</w:t>
            </w:r>
          </w:p>
        </w:tc>
        <w:tc>
          <w:tcPr>
            <w:tcW w:w="0" w:type="auto"/>
            <w:vAlign w:val="center"/>
          </w:tcPr>
          <w:p w:rsidR="00917991" w:rsidRPr="002E1414" w:rsidP="00FF69A6" w14:paraId="21CE2F17" w14:textId="77777777">
            <w:pPr>
              <w:jc w:val="right"/>
              <w:rPr>
                <w:color w:val="000000"/>
                <w:szCs w:val="24"/>
              </w:rPr>
            </w:pPr>
            <w:r w:rsidRPr="002E1414">
              <w:rPr>
                <w:color w:val="000000"/>
                <w:szCs w:val="24"/>
              </w:rPr>
              <w:t>10</w:t>
            </w:r>
          </w:p>
        </w:tc>
        <w:tc>
          <w:tcPr>
            <w:tcW w:w="0" w:type="auto"/>
            <w:vAlign w:val="center"/>
          </w:tcPr>
          <w:p w:rsidR="00917991" w:rsidRPr="002E1414" w:rsidP="00FF69A6" w14:paraId="7DF1518E" w14:textId="77777777">
            <w:pPr>
              <w:jc w:val="right"/>
              <w:rPr>
                <w:color w:val="000000"/>
                <w:szCs w:val="24"/>
              </w:rPr>
            </w:pPr>
            <w:r w:rsidRPr="002E1414">
              <w:rPr>
                <w:color w:val="000000"/>
                <w:szCs w:val="24"/>
              </w:rPr>
              <w:t>$40,000</w:t>
            </w:r>
          </w:p>
        </w:tc>
        <w:tc>
          <w:tcPr>
            <w:tcW w:w="0" w:type="auto"/>
            <w:vAlign w:val="center"/>
          </w:tcPr>
          <w:p w:rsidR="00917991" w:rsidRPr="002E1414" w:rsidP="00FF69A6" w14:paraId="2DD2AA60" w14:textId="77777777">
            <w:pPr>
              <w:jc w:val="right"/>
              <w:rPr>
                <w:color w:val="000000"/>
                <w:szCs w:val="24"/>
              </w:rPr>
            </w:pPr>
            <w:r w:rsidRPr="002E1414">
              <w:rPr>
                <w:color w:val="000000"/>
                <w:szCs w:val="24"/>
              </w:rPr>
              <w:t>$400,000</w:t>
            </w:r>
          </w:p>
        </w:tc>
      </w:tr>
      <w:tr w14:paraId="1DE22191" w14:textId="77777777" w:rsidTr="00FF69A6">
        <w:tblPrEx>
          <w:tblW w:w="0" w:type="auto"/>
          <w:tblInd w:w="205" w:type="dxa"/>
          <w:tblCellMar>
            <w:left w:w="115" w:type="dxa"/>
            <w:right w:w="115" w:type="dxa"/>
          </w:tblCellMar>
          <w:tblLook w:val="04A0"/>
        </w:tblPrEx>
        <w:trPr>
          <w:cantSplit/>
        </w:trPr>
        <w:tc>
          <w:tcPr>
            <w:tcW w:w="3240" w:type="dxa"/>
            <w:vAlign w:val="center"/>
          </w:tcPr>
          <w:p w:rsidR="00917991" w:rsidRPr="002E1414" w:rsidP="00FF69A6" w14:paraId="543822AC" w14:textId="77777777">
            <w:pPr>
              <w:tabs>
                <w:tab w:val="left" w:pos="-90"/>
              </w:tabs>
              <w:rPr>
                <w:szCs w:val="24"/>
              </w:rPr>
            </w:pPr>
            <w:r w:rsidRPr="002E1414">
              <w:rPr>
                <w:szCs w:val="24"/>
              </w:rPr>
              <w:t>Documentation of Testing for A</w:t>
            </w:r>
            <w:r w:rsidRPr="002E1414">
              <w:rPr>
                <w:szCs w:val="24"/>
              </w:rPr>
              <w:t>pproval of a Coriolis Meter 43 CFR 3174.9(b)</w:t>
            </w:r>
          </w:p>
          <w:p w:rsidR="00917991" w:rsidRPr="002E1414" w:rsidP="00FF69A6" w14:paraId="0897075D" w14:textId="77777777">
            <w:pPr>
              <w:tabs>
                <w:tab w:val="left" w:pos="-90"/>
              </w:tabs>
              <w:rPr>
                <w:szCs w:val="24"/>
              </w:rPr>
            </w:pPr>
            <w:r w:rsidRPr="002E1414">
              <w:rPr>
                <w:szCs w:val="24"/>
              </w:rPr>
              <w:t>Annual</w:t>
            </w:r>
          </w:p>
        </w:tc>
        <w:tc>
          <w:tcPr>
            <w:tcW w:w="2536" w:type="dxa"/>
            <w:vAlign w:val="center"/>
          </w:tcPr>
          <w:p w:rsidR="00917991" w:rsidRPr="002E1414" w:rsidP="00FF69A6" w14:paraId="25023D53" w14:textId="77777777">
            <w:pPr>
              <w:rPr>
                <w:color w:val="000000"/>
                <w:szCs w:val="24"/>
              </w:rPr>
            </w:pPr>
            <w:r w:rsidRPr="002E1414">
              <w:rPr>
                <w:color w:val="000000"/>
                <w:szCs w:val="24"/>
              </w:rPr>
              <w:t xml:space="preserve">Testing of 1 </w:t>
            </w:r>
            <w:r w:rsidRPr="002E1414">
              <w:rPr>
                <w:szCs w:val="24"/>
              </w:rPr>
              <w:t>Coriolis Meter</w:t>
            </w:r>
            <w:r w:rsidRPr="002E1414">
              <w:rPr>
                <w:color w:val="000000"/>
                <w:szCs w:val="24"/>
              </w:rPr>
              <w:t xml:space="preserve"> make and model at a qualified test facility ($40,000 per test)</w:t>
            </w:r>
          </w:p>
        </w:tc>
        <w:tc>
          <w:tcPr>
            <w:tcW w:w="0" w:type="auto"/>
            <w:vAlign w:val="center"/>
          </w:tcPr>
          <w:p w:rsidR="00917991" w:rsidRPr="002E1414" w:rsidP="00FF69A6" w14:paraId="61F75804" w14:textId="77777777">
            <w:pPr>
              <w:jc w:val="right"/>
              <w:rPr>
                <w:color w:val="000000"/>
                <w:szCs w:val="24"/>
              </w:rPr>
            </w:pPr>
            <w:r w:rsidRPr="002E1414">
              <w:rPr>
                <w:color w:val="000000"/>
                <w:szCs w:val="24"/>
              </w:rPr>
              <w:t>1</w:t>
            </w:r>
          </w:p>
        </w:tc>
        <w:tc>
          <w:tcPr>
            <w:tcW w:w="0" w:type="auto"/>
            <w:vAlign w:val="center"/>
          </w:tcPr>
          <w:p w:rsidR="00917991" w:rsidRPr="002E1414" w:rsidP="00FF69A6" w14:paraId="68F87A80" w14:textId="77777777">
            <w:pPr>
              <w:jc w:val="right"/>
              <w:rPr>
                <w:color w:val="000000"/>
                <w:szCs w:val="24"/>
              </w:rPr>
            </w:pPr>
            <w:r w:rsidRPr="002E1414">
              <w:rPr>
                <w:color w:val="000000"/>
                <w:szCs w:val="24"/>
              </w:rPr>
              <w:t>$40,000</w:t>
            </w:r>
          </w:p>
        </w:tc>
        <w:tc>
          <w:tcPr>
            <w:tcW w:w="0" w:type="auto"/>
            <w:vAlign w:val="center"/>
          </w:tcPr>
          <w:p w:rsidR="00917991" w:rsidRPr="002E1414" w:rsidP="00FF69A6" w14:paraId="1F8073AB" w14:textId="77777777">
            <w:pPr>
              <w:jc w:val="right"/>
              <w:rPr>
                <w:color w:val="000000"/>
                <w:szCs w:val="24"/>
              </w:rPr>
            </w:pPr>
            <w:r w:rsidRPr="002E1414">
              <w:rPr>
                <w:color w:val="000000"/>
                <w:szCs w:val="24"/>
              </w:rPr>
              <w:t>$40,000</w:t>
            </w:r>
          </w:p>
        </w:tc>
      </w:tr>
      <w:tr w14:paraId="1F9F11D9" w14:textId="77777777" w:rsidTr="00FF69A6">
        <w:tblPrEx>
          <w:tblW w:w="0" w:type="auto"/>
          <w:tblInd w:w="205" w:type="dxa"/>
          <w:tblCellMar>
            <w:left w:w="115" w:type="dxa"/>
            <w:right w:w="115" w:type="dxa"/>
          </w:tblCellMar>
          <w:tblLook w:val="04A0"/>
        </w:tblPrEx>
        <w:trPr>
          <w:cantSplit/>
        </w:trPr>
        <w:tc>
          <w:tcPr>
            <w:tcW w:w="3240" w:type="dxa"/>
            <w:vAlign w:val="center"/>
          </w:tcPr>
          <w:p w:rsidR="00BA3FF2" w:rsidRPr="002E1414" w:rsidP="00FF69A6" w14:paraId="072E853B" w14:textId="77777777">
            <w:pPr>
              <w:tabs>
                <w:tab w:val="left" w:pos="-90"/>
              </w:tabs>
              <w:rPr>
                <w:szCs w:val="24"/>
              </w:rPr>
            </w:pPr>
            <w:r w:rsidRPr="002E1414">
              <w:rPr>
                <w:szCs w:val="24"/>
              </w:rPr>
              <w:t>Documentation of Coriolis Meter Specifications and Zero Verification Procedure</w:t>
            </w:r>
          </w:p>
          <w:p w:rsidR="00BA3FF2" w:rsidRPr="002E1414" w:rsidP="00FF69A6" w14:paraId="1EB9DBD6" w14:textId="77777777">
            <w:pPr>
              <w:tabs>
                <w:tab w:val="left" w:pos="-90"/>
              </w:tabs>
              <w:rPr>
                <w:szCs w:val="24"/>
              </w:rPr>
            </w:pPr>
            <w:r w:rsidRPr="002E1414">
              <w:rPr>
                <w:szCs w:val="24"/>
              </w:rPr>
              <w:t>43 CFR 3174.10(b)(2) and (d)</w:t>
            </w:r>
          </w:p>
          <w:p w:rsidR="00917991" w:rsidRPr="002E1414" w:rsidP="00FF69A6" w14:paraId="5B336B72" w14:textId="77777777">
            <w:pPr>
              <w:tabs>
                <w:tab w:val="left" w:pos="-90"/>
              </w:tabs>
              <w:rPr>
                <w:szCs w:val="24"/>
              </w:rPr>
            </w:pPr>
            <w:r w:rsidRPr="002E1414">
              <w:rPr>
                <w:szCs w:val="24"/>
              </w:rPr>
              <w:t>Annual</w:t>
            </w:r>
          </w:p>
        </w:tc>
        <w:tc>
          <w:tcPr>
            <w:tcW w:w="2536" w:type="dxa"/>
            <w:vAlign w:val="center"/>
          </w:tcPr>
          <w:p w:rsidR="00917991" w:rsidRPr="002E1414" w:rsidP="00FF69A6" w14:paraId="5EADD1EC" w14:textId="77777777">
            <w:pPr>
              <w:rPr>
                <w:color w:val="000000"/>
                <w:szCs w:val="24"/>
              </w:rPr>
            </w:pPr>
            <w:r w:rsidRPr="002E1414">
              <w:rPr>
                <w:color w:val="000000"/>
                <w:szCs w:val="24"/>
              </w:rPr>
              <w:t xml:space="preserve">Perform 100 zero verification procedures </w:t>
            </w:r>
          </w:p>
        </w:tc>
        <w:tc>
          <w:tcPr>
            <w:tcW w:w="0" w:type="auto"/>
            <w:vAlign w:val="center"/>
          </w:tcPr>
          <w:p w:rsidR="00917991" w:rsidRPr="002E1414" w:rsidP="00FF69A6" w14:paraId="4D5B3EF3" w14:textId="77777777">
            <w:pPr>
              <w:jc w:val="right"/>
              <w:rPr>
                <w:color w:val="000000"/>
                <w:szCs w:val="24"/>
              </w:rPr>
            </w:pPr>
            <w:r w:rsidRPr="002E1414">
              <w:rPr>
                <w:color w:val="000000"/>
                <w:szCs w:val="24"/>
              </w:rPr>
              <w:t>100</w:t>
            </w:r>
          </w:p>
        </w:tc>
        <w:tc>
          <w:tcPr>
            <w:tcW w:w="0" w:type="auto"/>
            <w:vAlign w:val="center"/>
          </w:tcPr>
          <w:p w:rsidR="00917991" w:rsidRPr="002E1414" w:rsidP="00FF69A6" w14:paraId="408ABF8D" w14:textId="77777777">
            <w:pPr>
              <w:jc w:val="right"/>
              <w:rPr>
                <w:color w:val="000000"/>
                <w:szCs w:val="24"/>
              </w:rPr>
            </w:pPr>
            <w:r w:rsidRPr="002E1414">
              <w:rPr>
                <w:color w:val="000000"/>
                <w:szCs w:val="24"/>
              </w:rPr>
              <w:t>$22.5</w:t>
            </w:r>
            <w:r w:rsidRPr="002E1414" w:rsidR="00BA3FF2">
              <w:rPr>
                <w:color w:val="000000"/>
                <w:szCs w:val="24"/>
              </w:rPr>
              <w:t>0</w:t>
            </w:r>
          </w:p>
        </w:tc>
        <w:tc>
          <w:tcPr>
            <w:tcW w:w="0" w:type="auto"/>
            <w:vAlign w:val="center"/>
          </w:tcPr>
          <w:p w:rsidR="00917991" w:rsidRPr="002E1414" w:rsidP="00FF69A6" w14:paraId="25E364CF" w14:textId="77777777">
            <w:pPr>
              <w:jc w:val="right"/>
              <w:rPr>
                <w:color w:val="000000"/>
                <w:szCs w:val="24"/>
              </w:rPr>
            </w:pPr>
            <w:r w:rsidRPr="002E1414">
              <w:rPr>
                <w:color w:val="000000"/>
                <w:szCs w:val="24"/>
              </w:rPr>
              <w:t>$2,250</w:t>
            </w:r>
          </w:p>
        </w:tc>
      </w:tr>
      <w:tr w14:paraId="6FF86504" w14:textId="77777777" w:rsidTr="00FF69A6">
        <w:tblPrEx>
          <w:tblW w:w="0" w:type="auto"/>
          <w:tblInd w:w="205" w:type="dxa"/>
          <w:tblCellMar>
            <w:left w:w="115" w:type="dxa"/>
            <w:right w:w="115" w:type="dxa"/>
          </w:tblCellMar>
          <w:tblLook w:val="04A0"/>
        </w:tblPrEx>
        <w:trPr>
          <w:cantSplit/>
        </w:trPr>
        <w:tc>
          <w:tcPr>
            <w:tcW w:w="3240" w:type="dxa"/>
            <w:vAlign w:val="center"/>
          </w:tcPr>
          <w:p w:rsidR="00917991" w:rsidRPr="002E1414" w:rsidP="00FF69A6" w14:paraId="347C7199" w14:textId="77777777">
            <w:pPr>
              <w:tabs>
                <w:tab w:val="left" w:pos="-90"/>
              </w:tabs>
              <w:rPr>
                <w:szCs w:val="24"/>
              </w:rPr>
            </w:pPr>
            <w:r w:rsidRPr="002E1414">
              <w:rPr>
                <w:szCs w:val="24"/>
              </w:rPr>
              <w:t xml:space="preserve">Meter Prover Calibration </w:t>
            </w:r>
            <w:r w:rsidRPr="002E1414" w:rsidR="00F87B78">
              <w:rPr>
                <w:szCs w:val="24"/>
              </w:rPr>
              <w:t>Documentation</w:t>
            </w:r>
          </w:p>
          <w:p w:rsidR="00917991" w:rsidRPr="002E1414" w:rsidP="00FF69A6" w14:paraId="251EC42A" w14:textId="77777777">
            <w:pPr>
              <w:tabs>
                <w:tab w:val="left" w:pos="-90"/>
              </w:tabs>
              <w:rPr>
                <w:szCs w:val="24"/>
              </w:rPr>
            </w:pPr>
            <w:r w:rsidRPr="002E1414">
              <w:rPr>
                <w:szCs w:val="24"/>
              </w:rPr>
              <w:t>43 CFR 3174.11(b)</w:t>
            </w:r>
          </w:p>
          <w:p w:rsidR="00917991" w:rsidRPr="002E1414" w:rsidP="00FF69A6" w14:paraId="285840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Annual</w:t>
            </w:r>
          </w:p>
        </w:tc>
        <w:tc>
          <w:tcPr>
            <w:tcW w:w="2536" w:type="dxa"/>
            <w:vAlign w:val="center"/>
          </w:tcPr>
          <w:p w:rsidR="00917991" w:rsidRPr="002E1414" w:rsidP="00FF69A6" w14:paraId="5CC14F65" w14:textId="77777777">
            <w:pPr>
              <w:rPr>
                <w:color w:val="000000"/>
                <w:szCs w:val="24"/>
              </w:rPr>
            </w:pPr>
            <w:r w:rsidRPr="002E1414">
              <w:rPr>
                <w:color w:val="000000"/>
                <w:szCs w:val="24"/>
              </w:rPr>
              <w:t>Perform 150 calibrations of meter prover ($1000 per calibration)</w:t>
            </w:r>
          </w:p>
        </w:tc>
        <w:tc>
          <w:tcPr>
            <w:tcW w:w="0" w:type="auto"/>
            <w:vAlign w:val="center"/>
          </w:tcPr>
          <w:p w:rsidR="00917991" w:rsidRPr="002E1414" w:rsidP="00FF69A6" w14:paraId="7F0FC5B5" w14:textId="77777777">
            <w:pPr>
              <w:jc w:val="right"/>
              <w:rPr>
                <w:color w:val="000000"/>
                <w:szCs w:val="24"/>
              </w:rPr>
            </w:pPr>
            <w:r w:rsidRPr="002E1414">
              <w:rPr>
                <w:color w:val="000000"/>
                <w:szCs w:val="24"/>
              </w:rPr>
              <w:t>150</w:t>
            </w:r>
          </w:p>
        </w:tc>
        <w:tc>
          <w:tcPr>
            <w:tcW w:w="0" w:type="auto"/>
            <w:vAlign w:val="center"/>
          </w:tcPr>
          <w:p w:rsidR="00917991" w:rsidRPr="002E1414" w:rsidP="00FF69A6" w14:paraId="1B209FCD" w14:textId="77777777">
            <w:pPr>
              <w:jc w:val="right"/>
              <w:rPr>
                <w:color w:val="000000"/>
                <w:szCs w:val="24"/>
              </w:rPr>
            </w:pPr>
            <w:r w:rsidRPr="002E1414">
              <w:rPr>
                <w:color w:val="000000"/>
                <w:szCs w:val="24"/>
              </w:rPr>
              <w:t>$1,000</w:t>
            </w:r>
          </w:p>
        </w:tc>
        <w:tc>
          <w:tcPr>
            <w:tcW w:w="0" w:type="auto"/>
            <w:vAlign w:val="center"/>
          </w:tcPr>
          <w:p w:rsidR="00917991" w:rsidRPr="002E1414" w:rsidP="00FF69A6" w14:paraId="4D9F3671" w14:textId="77777777">
            <w:pPr>
              <w:jc w:val="right"/>
              <w:rPr>
                <w:color w:val="000000"/>
                <w:szCs w:val="24"/>
              </w:rPr>
            </w:pPr>
            <w:r w:rsidRPr="002E1414">
              <w:rPr>
                <w:color w:val="000000"/>
                <w:szCs w:val="24"/>
              </w:rPr>
              <w:t>$150,000</w:t>
            </w:r>
          </w:p>
        </w:tc>
      </w:tr>
      <w:tr w14:paraId="47E6FCCE" w14:textId="77777777" w:rsidTr="00FF69A6">
        <w:tblPrEx>
          <w:tblW w:w="0" w:type="auto"/>
          <w:tblInd w:w="205" w:type="dxa"/>
          <w:tblCellMar>
            <w:left w:w="115" w:type="dxa"/>
            <w:right w:w="115" w:type="dxa"/>
          </w:tblCellMar>
          <w:tblLook w:val="04A0"/>
        </w:tblPrEx>
        <w:trPr>
          <w:cantSplit/>
        </w:trPr>
        <w:tc>
          <w:tcPr>
            <w:tcW w:w="3240" w:type="dxa"/>
            <w:vAlign w:val="center"/>
          </w:tcPr>
          <w:p w:rsidR="00917991" w:rsidRPr="002E1414" w:rsidP="00FF69A6" w14:paraId="27482DBC" w14:textId="77777777">
            <w:pPr>
              <w:tabs>
                <w:tab w:val="left" w:pos="-90"/>
              </w:tabs>
              <w:rPr>
                <w:szCs w:val="24"/>
              </w:rPr>
            </w:pPr>
            <w:r w:rsidRPr="002E1414">
              <w:rPr>
                <w:szCs w:val="24"/>
              </w:rPr>
              <w:t xml:space="preserve">Meter Proving </w:t>
            </w:r>
            <w:r w:rsidRPr="002E1414" w:rsidR="00B74DA5">
              <w:rPr>
                <w:szCs w:val="24"/>
              </w:rPr>
              <w:t>Reports</w:t>
            </w:r>
          </w:p>
          <w:p w:rsidR="00917991" w:rsidRPr="002E1414" w:rsidP="00FF69A6" w14:paraId="170F52B3" w14:textId="77777777">
            <w:pPr>
              <w:tabs>
                <w:tab w:val="left" w:pos="-90"/>
              </w:tabs>
              <w:rPr>
                <w:szCs w:val="24"/>
              </w:rPr>
            </w:pPr>
            <w:r w:rsidRPr="002E1414">
              <w:rPr>
                <w:szCs w:val="24"/>
              </w:rPr>
              <w:t>43 CFR 3174.11</w:t>
            </w:r>
            <w:r w:rsidRPr="002E1414" w:rsidR="00B74DA5">
              <w:rPr>
                <w:szCs w:val="24"/>
              </w:rPr>
              <w:t>(i)(3)</w:t>
            </w:r>
          </w:p>
          <w:p w:rsidR="00917991" w:rsidRPr="002E1414" w:rsidP="00FF69A6" w14:paraId="41E468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Annual</w:t>
            </w:r>
          </w:p>
        </w:tc>
        <w:tc>
          <w:tcPr>
            <w:tcW w:w="2536" w:type="dxa"/>
            <w:vAlign w:val="center"/>
          </w:tcPr>
          <w:p w:rsidR="00917991" w:rsidRPr="002E1414" w:rsidP="00FF69A6" w14:paraId="72976C80" w14:textId="77777777">
            <w:pPr>
              <w:rPr>
                <w:color w:val="000000"/>
                <w:szCs w:val="24"/>
              </w:rPr>
            </w:pPr>
            <w:r w:rsidRPr="002E1414">
              <w:rPr>
                <w:color w:val="000000"/>
                <w:szCs w:val="24"/>
              </w:rPr>
              <w:t>Perform 123 meter proving operation</w:t>
            </w:r>
            <w:r w:rsidRPr="002E1414" w:rsidR="00B74DA5">
              <w:rPr>
                <w:color w:val="000000"/>
                <w:szCs w:val="24"/>
              </w:rPr>
              <w:t>s</w:t>
            </w:r>
            <w:r w:rsidRPr="002E1414">
              <w:rPr>
                <w:color w:val="000000"/>
                <w:szCs w:val="24"/>
              </w:rPr>
              <w:t xml:space="preserve"> ($550 per proving)</w:t>
            </w:r>
          </w:p>
        </w:tc>
        <w:tc>
          <w:tcPr>
            <w:tcW w:w="0" w:type="auto"/>
            <w:vAlign w:val="center"/>
          </w:tcPr>
          <w:p w:rsidR="00917991" w:rsidRPr="002E1414" w:rsidP="00FF69A6" w14:paraId="362A6DA0" w14:textId="77777777">
            <w:pPr>
              <w:jc w:val="right"/>
              <w:rPr>
                <w:color w:val="000000"/>
                <w:szCs w:val="24"/>
              </w:rPr>
            </w:pPr>
            <w:r w:rsidRPr="002E1414">
              <w:rPr>
                <w:color w:val="000000"/>
                <w:szCs w:val="24"/>
              </w:rPr>
              <w:t>123</w:t>
            </w:r>
          </w:p>
        </w:tc>
        <w:tc>
          <w:tcPr>
            <w:tcW w:w="0" w:type="auto"/>
            <w:vAlign w:val="center"/>
          </w:tcPr>
          <w:p w:rsidR="00917991" w:rsidRPr="002E1414" w:rsidP="00FF69A6" w14:paraId="14BC682C" w14:textId="77777777">
            <w:pPr>
              <w:jc w:val="right"/>
              <w:rPr>
                <w:color w:val="000000"/>
                <w:szCs w:val="24"/>
              </w:rPr>
            </w:pPr>
            <w:r w:rsidRPr="002E1414">
              <w:rPr>
                <w:color w:val="000000"/>
                <w:szCs w:val="24"/>
              </w:rPr>
              <w:t>$550</w:t>
            </w:r>
          </w:p>
        </w:tc>
        <w:tc>
          <w:tcPr>
            <w:tcW w:w="0" w:type="auto"/>
            <w:vAlign w:val="center"/>
          </w:tcPr>
          <w:p w:rsidR="00917991" w:rsidRPr="002E1414" w:rsidP="00FF69A6" w14:paraId="1AF519AF" w14:textId="77777777">
            <w:pPr>
              <w:jc w:val="right"/>
              <w:rPr>
                <w:color w:val="000000"/>
                <w:szCs w:val="24"/>
              </w:rPr>
            </w:pPr>
            <w:r w:rsidRPr="002E1414">
              <w:rPr>
                <w:color w:val="000000"/>
                <w:szCs w:val="24"/>
              </w:rPr>
              <w:t>$67,650</w:t>
            </w:r>
          </w:p>
        </w:tc>
      </w:tr>
      <w:tr w14:paraId="19FD9325" w14:textId="77777777" w:rsidTr="00FF69A6">
        <w:tblPrEx>
          <w:tblW w:w="0" w:type="auto"/>
          <w:tblInd w:w="205" w:type="dxa"/>
          <w:tblCellMar>
            <w:left w:w="115" w:type="dxa"/>
            <w:right w:w="115" w:type="dxa"/>
          </w:tblCellMar>
          <w:tblLook w:val="04A0"/>
        </w:tblPrEx>
        <w:trPr>
          <w:cantSplit/>
        </w:trPr>
        <w:tc>
          <w:tcPr>
            <w:tcW w:w="3240" w:type="dxa"/>
            <w:vAlign w:val="center"/>
          </w:tcPr>
          <w:p w:rsidR="00917991" w:rsidRPr="002E1414" w:rsidP="00FF69A6" w14:paraId="037D47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szCs w:val="24"/>
              </w:rPr>
              <w:t>Testing of Alternate Oil Measurement System</w:t>
            </w:r>
          </w:p>
          <w:p w:rsidR="00917991" w:rsidRPr="002E1414" w:rsidP="00FF69A6" w14:paraId="782ACDBB" w14:textId="77777777">
            <w:pPr>
              <w:rPr>
                <w:szCs w:val="24"/>
              </w:rPr>
            </w:pPr>
            <w:r w:rsidRPr="002E1414">
              <w:rPr>
                <w:szCs w:val="24"/>
              </w:rPr>
              <w:t>43 CFR 3174.13</w:t>
            </w:r>
          </w:p>
          <w:p w:rsidR="00917991" w:rsidRPr="002E1414" w:rsidP="00FF69A6" w14:paraId="1D237F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One Time</w:t>
            </w:r>
          </w:p>
        </w:tc>
        <w:tc>
          <w:tcPr>
            <w:tcW w:w="2536" w:type="dxa"/>
            <w:vAlign w:val="center"/>
          </w:tcPr>
          <w:p w:rsidR="00917991" w:rsidRPr="002E1414" w:rsidP="00FF69A6" w14:paraId="75E552A1" w14:textId="77777777">
            <w:pPr>
              <w:rPr>
                <w:color w:val="000000"/>
                <w:szCs w:val="24"/>
              </w:rPr>
            </w:pPr>
            <w:r w:rsidRPr="002E1414">
              <w:rPr>
                <w:color w:val="000000"/>
                <w:szCs w:val="24"/>
              </w:rPr>
              <w:t xml:space="preserve">Testing of 5 </w:t>
            </w:r>
            <w:r w:rsidRPr="002E1414">
              <w:rPr>
                <w:szCs w:val="24"/>
              </w:rPr>
              <w:t>alternative measurement system</w:t>
            </w:r>
            <w:r w:rsidRPr="002E1414">
              <w:rPr>
                <w:color w:val="000000"/>
                <w:szCs w:val="24"/>
              </w:rPr>
              <w:t xml:space="preserve"> make and model at a qualified test facility ($40,000 per test)</w:t>
            </w:r>
          </w:p>
        </w:tc>
        <w:tc>
          <w:tcPr>
            <w:tcW w:w="0" w:type="auto"/>
            <w:vAlign w:val="center"/>
          </w:tcPr>
          <w:p w:rsidR="00917991" w:rsidRPr="002E1414" w:rsidP="00FF69A6" w14:paraId="799FDB54" w14:textId="77777777">
            <w:pPr>
              <w:jc w:val="right"/>
              <w:rPr>
                <w:color w:val="000000"/>
                <w:szCs w:val="24"/>
              </w:rPr>
            </w:pPr>
            <w:r w:rsidRPr="002E1414">
              <w:rPr>
                <w:color w:val="000000"/>
                <w:szCs w:val="24"/>
              </w:rPr>
              <w:t>5</w:t>
            </w:r>
          </w:p>
        </w:tc>
        <w:tc>
          <w:tcPr>
            <w:tcW w:w="0" w:type="auto"/>
            <w:vAlign w:val="center"/>
          </w:tcPr>
          <w:p w:rsidR="00917991" w:rsidRPr="002E1414" w:rsidP="00FF69A6" w14:paraId="04AE14A3" w14:textId="77777777">
            <w:pPr>
              <w:jc w:val="right"/>
              <w:rPr>
                <w:color w:val="000000"/>
                <w:szCs w:val="24"/>
              </w:rPr>
            </w:pPr>
            <w:r w:rsidRPr="002E1414">
              <w:rPr>
                <w:color w:val="000000"/>
                <w:szCs w:val="24"/>
              </w:rPr>
              <w:t>$40,000</w:t>
            </w:r>
          </w:p>
        </w:tc>
        <w:tc>
          <w:tcPr>
            <w:tcW w:w="0" w:type="auto"/>
            <w:vAlign w:val="center"/>
          </w:tcPr>
          <w:p w:rsidR="00917991" w:rsidRPr="002E1414" w:rsidP="00FF69A6" w14:paraId="255A7314" w14:textId="77777777">
            <w:pPr>
              <w:jc w:val="right"/>
              <w:rPr>
                <w:color w:val="000000"/>
                <w:szCs w:val="24"/>
              </w:rPr>
            </w:pPr>
            <w:r w:rsidRPr="002E1414">
              <w:rPr>
                <w:color w:val="000000"/>
                <w:szCs w:val="24"/>
              </w:rPr>
              <w:t>$200,000</w:t>
            </w:r>
          </w:p>
        </w:tc>
      </w:tr>
      <w:tr w14:paraId="4AA1721F" w14:textId="77777777" w:rsidTr="00FF69A6">
        <w:tblPrEx>
          <w:tblW w:w="0" w:type="auto"/>
          <w:tblInd w:w="205" w:type="dxa"/>
          <w:tblCellMar>
            <w:left w:w="115" w:type="dxa"/>
            <w:right w:w="115" w:type="dxa"/>
          </w:tblCellMar>
          <w:tblLook w:val="04A0"/>
        </w:tblPrEx>
        <w:trPr>
          <w:cantSplit/>
        </w:trPr>
        <w:tc>
          <w:tcPr>
            <w:tcW w:w="3240" w:type="dxa"/>
            <w:vAlign w:val="center"/>
          </w:tcPr>
          <w:p w:rsidR="00917991" w:rsidRPr="002E1414" w:rsidP="00FF69A6" w14:paraId="3002B3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szCs w:val="24"/>
              </w:rPr>
              <w:t>Testing of Alternate Oil Measurement System</w:t>
            </w:r>
          </w:p>
          <w:p w:rsidR="00917991" w:rsidRPr="002E1414" w:rsidP="00FF69A6" w14:paraId="72BAA1FC" w14:textId="77777777">
            <w:pPr>
              <w:rPr>
                <w:szCs w:val="24"/>
              </w:rPr>
            </w:pPr>
            <w:r w:rsidRPr="002E1414">
              <w:rPr>
                <w:szCs w:val="24"/>
              </w:rPr>
              <w:t>43 CFR 3174.13</w:t>
            </w:r>
          </w:p>
          <w:p w:rsidR="00917991" w:rsidRPr="002E1414" w:rsidP="00FF69A6" w14:paraId="7CE541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Annual</w:t>
            </w:r>
          </w:p>
        </w:tc>
        <w:tc>
          <w:tcPr>
            <w:tcW w:w="2536" w:type="dxa"/>
            <w:vAlign w:val="center"/>
          </w:tcPr>
          <w:p w:rsidR="00917991" w:rsidRPr="002E1414" w:rsidP="00FF69A6" w14:paraId="01FD56FC" w14:textId="77777777">
            <w:pPr>
              <w:rPr>
                <w:color w:val="000000"/>
                <w:szCs w:val="24"/>
              </w:rPr>
            </w:pPr>
            <w:r w:rsidRPr="002E1414">
              <w:rPr>
                <w:color w:val="000000"/>
                <w:szCs w:val="24"/>
              </w:rPr>
              <w:t xml:space="preserve">Testing of 1 </w:t>
            </w:r>
            <w:r w:rsidRPr="002E1414">
              <w:rPr>
                <w:szCs w:val="24"/>
              </w:rPr>
              <w:t>alternative measurement system</w:t>
            </w:r>
            <w:r w:rsidRPr="002E1414">
              <w:rPr>
                <w:color w:val="000000"/>
                <w:szCs w:val="24"/>
              </w:rPr>
              <w:t xml:space="preserve"> make and model at a qualified test facility ($40,000 per test)</w:t>
            </w:r>
          </w:p>
        </w:tc>
        <w:tc>
          <w:tcPr>
            <w:tcW w:w="0" w:type="auto"/>
            <w:vAlign w:val="center"/>
          </w:tcPr>
          <w:p w:rsidR="00917991" w:rsidRPr="002E1414" w:rsidP="00FF69A6" w14:paraId="6EFEAB21" w14:textId="77777777">
            <w:pPr>
              <w:jc w:val="right"/>
              <w:rPr>
                <w:color w:val="000000"/>
                <w:szCs w:val="24"/>
              </w:rPr>
            </w:pPr>
            <w:r w:rsidRPr="002E1414">
              <w:rPr>
                <w:color w:val="000000"/>
                <w:szCs w:val="24"/>
              </w:rPr>
              <w:t>1</w:t>
            </w:r>
          </w:p>
        </w:tc>
        <w:tc>
          <w:tcPr>
            <w:tcW w:w="0" w:type="auto"/>
            <w:vAlign w:val="center"/>
          </w:tcPr>
          <w:p w:rsidR="00917991" w:rsidRPr="002E1414" w:rsidP="00FF69A6" w14:paraId="3AF809ED" w14:textId="77777777">
            <w:pPr>
              <w:jc w:val="right"/>
              <w:rPr>
                <w:color w:val="000000"/>
                <w:szCs w:val="24"/>
              </w:rPr>
            </w:pPr>
            <w:r w:rsidRPr="002E1414">
              <w:rPr>
                <w:color w:val="000000"/>
                <w:szCs w:val="24"/>
              </w:rPr>
              <w:t>$40,000</w:t>
            </w:r>
          </w:p>
        </w:tc>
        <w:tc>
          <w:tcPr>
            <w:tcW w:w="0" w:type="auto"/>
            <w:vAlign w:val="center"/>
          </w:tcPr>
          <w:p w:rsidR="00917991" w:rsidRPr="002E1414" w:rsidP="00FF69A6" w14:paraId="58A19A18" w14:textId="77777777">
            <w:pPr>
              <w:jc w:val="right"/>
              <w:rPr>
                <w:color w:val="000000"/>
                <w:szCs w:val="24"/>
              </w:rPr>
            </w:pPr>
            <w:r w:rsidRPr="002E1414">
              <w:rPr>
                <w:color w:val="000000"/>
                <w:szCs w:val="24"/>
              </w:rPr>
              <w:t>$40,000</w:t>
            </w:r>
          </w:p>
        </w:tc>
      </w:tr>
      <w:tr w14:paraId="4CB59F18" w14:textId="77777777" w:rsidTr="00FF69A6">
        <w:tblPrEx>
          <w:tblW w:w="0" w:type="auto"/>
          <w:tblInd w:w="205" w:type="dxa"/>
          <w:tblCellMar>
            <w:left w:w="115" w:type="dxa"/>
            <w:right w:w="115" w:type="dxa"/>
          </w:tblCellMar>
          <w:tblLook w:val="04A0"/>
        </w:tblPrEx>
        <w:trPr>
          <w:cantSplit/>
        </w:trPr>
        <w:tc>
          <w:tcPr>
            <w:tcW w:w="8005" w:type="dxa"/>
            <w:gridSpan w:val="4"/>
            <w:vAlign w:val="center"/>
          </w:tcPr>
          <w:p w:rsidR="00FF69A6" w:rsidRPr="00FF69A6" w:rsidP="00FF69A6" w14:paraId="2EA3DC37" w14:textId="77777777">
            <w:pPr>
              <w:jc w:val="right"/>
              <w:rPr>
                <w:b/>
                <w:bCs/>
                <w:color w:val="000000"/>
                <w:szCs w:val="24"/>
              </w:rPr>
            </w:pPr>
            <w:r w:rsidRPr="00FF69A6">
              <w:rPr>
                <w:b/>
                <w:bCs/>
                <w:szCs w:val="24"/>
              </w:rPr>
              <w:t>Total Cost:</w:t>
            </w:r>
          </w:p>
        </w:tc>
        <w:tc>
          <w:tcPr>
            <w:tcW w:w="0" w:type="auto"/>
            <w:vAlign w:val="center"/>
          </w:tcPr>
          <w:p w:rsidR="00FF69A6" w:rsidRPr="00FF69A6" w:rsidP="003509E4" w14:paraId="5F43F25C" w14:textId="77777777">
            <w:pPr>
              <w:jc w:val="center"/>
              <w:rPr>
                <w:b/>
                <w:bCs/>
                <w:color w:val="000000"/>
                <w:szCs w:val="24"/>
              </w:rPr>
            </w:pPr>
            <w:r w:rsidRPr="00FF69A6">
              <w:rPr>
                <w:b/>
                <w:bCs/>
                <w:color w:val="000000"/>
                <w:szCs w:val="24"/>
              </w:rPr>
              <w:fldChar w:fldCharType="begin"/>
            </w:r>
            <w:r w:rsidRPr="00FF69A6">
              <w:rPr>
                <w:b/>
                <w:bCs/>
                <w:color w:val="000000"/>
                <w:szCs w:val="24"/>
              </w:rPr>
              <w:instrText xml:space="preserve"> =SUM(ABOVE) </w:instrText>
            </w:r>
            <w:r w:rsidRPr="00FF69A6">
              <w:rPr>
                <w:b/>
                <w:bCs/>
                <w:color w:val="000000"/>
                <w:szCs w:val="24"/>
              </w:rPr>
              <w:fldChar w:fldCharType="separate"/>
            </w:r>
            <w:r w:rsidRPr="00FF69A6">
              <w:rPr>
                <w:b/>
                <w:bCs/>
                <w:noProof/>
                <w:color w:val="000000"/>
                <w:szCs w:val="24"/>
              </w:rPr>
              <w:t>$5,580,305.00</w:t>
            </w:r>
            <w:r w:rsidRPr="00FF69A6">
              <w:rPr>
                <w:b/>
                <w:bCs/>
                <w:color w:val="000000"/>
                <w:szCs w:val="24"/>
              </w:rPr>
              <w:fldChar w:fldCharType="end"/>
            </w:r>
          </w:p>
        </w:tc>
      </w:tr>
    </w:tbl>
    <w:p w:rsidR="000701C7" w:rsidRPr="002E1414" w:rsidP="00FF69A6" w14:paraId="6EA53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60758B" w:rsidRPr="002E1414" w:rsidP="00FF69A6" w14:paraId="531E5F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sidRPr="002E1414">
        <w:rPr>
          <w:b/>
          <w:szCs w:val="24"/>
        </w:rPr>
        <w:t>14.</w:t>
      </w:r>
      <w:r w:rsidRPr="002E1414">
        <w:rPr>
          <w:b/>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2E1414">
        <w:rPr>
          <w:b/>
          <w:szCs w:val="24"/>
        </w:rPr>
        <w:t>his collection of info</w:t>
      </w:r>
      <w:r w:rsidRPr="002E1414" w:rsidR="00747C16">
        <w:rPr>
          <w:b/>
          <w:szCs w:val="24"/>
        </w:rPr>
        <w:t>rmation.</w:t>
      </w:r>
    </w:p>
    <w:p w:rsidR="00A117E5" w:rsidRPr="002E1414" w:rsidP="002B6C03" w14:paraId="4F40E63E" w14:textId="77777777">
      <w:pPr>
        <w:contextualSpacing/>
      </w:pPr>
    </w:p>
    <w:p w:rsidR="002B6C03" w:rsidRPr="00FF69A6" w:rsidP="00FF69A6" w14:paraId="07CDB118" w14:textId="77777777">
      <w:pPr>
        <w:contextualSpacing/>
        <w:rPr>
          <w:rFonts w:eastAsia="Calibri"/>
          <w:color w:val="0000FF"/>
          <w:u w:val="single"/>
        </w:rPr>
      </w:pPr>
      <w:r w:rsidRPr="002E1414">
        <w:t xml:space="preserve">Table 14-1 shows the BLM’s estimate of the hourly cost burdens to the Federal government.  The hourly pay rates (Column B) are based on U.S. Office of Personnel Management data at:  </w:t>
      </w:r>
      <w:hyperlink r:id="rId7" w:history="1">
        <w:r w:rsidRPr="002E370A" w:rsidR="00944170">
          <w:rPr>
            <w:rStyle w:val="Hyperlink"/>
            <w:rFonts w:eastAsia="Calibri"/>
          </w:rPr>
          <w:t>https://www.opm.gov/policy-data-oversight/pay-leave/salaries-wa</w:t>
        </w:r>
        <w:r w:rsidRPr="002E370A" w:rsidR="00944170">
          <w:rPr>
            <w:rStyle w:val="Hyperlink"/>
            <w:rFonts w:eastAsia="Calibri"/>
          </w:rPr>
          <w:t>g</w:t>
        </w:r>
        <w:r w:rsidRPr="002E370A" w:rsidR="00944170">
          <w:rPr>
            <w:rStyle w:val="Hyperlink"/>
            <w:rFonts w:eastAsia="Calibri"/>
          </w:rPr>
          <w:t>es/salary-tables/pdf/2023/RUS_h.pdf</w:t>
        </w:r>
      </w:hyperlink>
      <w:r w:rsidRPr="002E1414">
        <w:rPr>
          <w:rStyle w:val="Hyperlink"/>
          <w:rFonts w:eastAsia="Calibri"/>
        </w:rPr>
        <w:t>.</w:t>
      </w:r>
      <w:r w:rsidR="00FF69A6">
        <w:rPr>
          <w:rStyle w:val="Hyperlink"/>
          <w:rFonts w:eastAsia="Calibri"/>
        </w:rPr>
        <w:t xml:space="preserve"> </w:t>
      </w:r>
      <w:r w:rsidRPr="002E1414">
        <w:t xml:space="preserve">The benefits multiplier of 1.6 is implied by information at </w:t>
      </w:r>
      <w:hyperlink r:id="rId6" w:history="1">
        <w:r w:rsidRPr="002E1414">
          <w:rPr>
            <w:rStyle w:val="Hyperlink"/>
            <w:rFonts w:eastAsia="Calibri"/>
          </w:rPr>
          <w:t>http://www.bls.gov/news.release/ecec.nr0.htm</w:t>
        </w:r>
      </w:hyperlink>
      <w:r w:rsidRPr="002E1414">
        <w:t>.</w:t>
      </w:r>
    </w:p>
    <w:p w:rsidR="002B6C03" w:rsidP="002B6C03" w14:paraId="790F8D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69A6" w:rsidRPr="002E1414" w:rsidP="00FF69A6" w14:paraId="64BA38C0" w14:textId="77777777">
      <w:pPr>
        <w:pStyle w:val="FootnoteText"/>
        <w:rPr>
          <w:szCs w:val="24"/>
        </w:rPr>
      </w:pPr>
      <w:r w:rsidRPr="002E1414">
        <w:rPr>
          <w:szCs w:val="24"/>
        </w:rPr>
        <w:t>Table 14-2, below, shows the estimated Federal hours and costs for each component of this information collection.</w:t>
      </w:r>
    </w:p>
    <w:p w:rsidR="00FF69A6" w:rsidRPr="002E1414" w:rsidP="002B6C03" w14:paraId="57200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B6C03" w:rsidRPr="00FF69A6" w:rsidP="002B6C03" w14:paraId="03780A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2E1414">
        <w:rPr>
          <w:b/>
        </w:rPr>
        <w:t>Table 14-1</w:t>
      </w:r>
      <w:r w:rsidR="00FF69A6">
        <w:rPr>
          <w:b/>
        </w:rPr>
        <w:t xml:space="preserve">: </w:t>
      </w:r>
      <w:r w:rsidRPr="002E1414">
        <w:rPr>
          <w:b/>
        </w:rPr>
        <w:t>Weighted Average Hourly Cost Calculation</w:t>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8"/>
        <w:gridCol w:w="1620"/>
        <w:gridCol w:w="1260"/>
        <w:gridCol w:w="1350"/>
        <w:gridCol w:w="1260"/>
        <w:gridCol w:w="1260"/>
      </w:tblGrid>
      <w:tr w14:paraId="09FABE98" w14:textId="77777777" w:rsidTr="00944170">
        <w:tblPrEx>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3528" w:type="dxa"/>
            <w:shd w:val="clear" w:color="auto" w:fill="D9D9D9"/>
          </w:tcPr>
          <w:p w:rsidR="00FF69A6" w:rsidRPr="002E1414" w:rsidP="00AB1E5A" w14:paraId="2F31EF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Position</w:t>
            </w:r>
          </w:p>
        </w:tc>
        <w:tc>
          <w:tcPr>
            <w:tcW w:w="1620" w:type="dxa"/>
            <w:shd w:val="clear" w:color="auto" w:fill="D9D9D9"/>
          </w:tcPr>
          <w:p w:rsidR="00FF69A6" w:rsidRPr="002E1414" w:rsidP="00AB1E5A" w14:paraId="29C540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Mean Hourly Pay Rate</w:t>
            </w:r>
          </w:p>
        </w:tc>
        <w:tc>
          <w:tcPr>
            <w:tcW w:w="1260" w:type="dxa"/>
            <w:shd w:val="clear" w:color="auto" w:fill="D9D9D9"/>
          </w:tcPr>
          <w:p w:rsidR="00FF69A6" w:rsidRPr="002E1414" w:rsidP="00AB1E5A" w14:paraId="0F5006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 xml:space="preserve">Benefits Multiplier </w:t>
            </w:r>
          </w:p>
        </w:tc>
        <w:tc>
          <w:tcPr>
            <w:tcW w:w="1350" w:type="dxa"/>
            <w:shd w:val="clear" w:color="auto" w:fill="D9D9D9"/>
          </w:tcPr>
          <w:p w:rsidR="00FF69A6" w:rsidRPr="002E1414" w:rsidP="00AB1E5A" w14:paraId="0C1026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Hourly Rate with Benefits</w:t>
            </w:r>
          </w:p>
          <w:p w:rsidR="00FF69A6" w:rsidRPr="002E1414" w:rsidP="00AB1E5A" w14:paraId="629C10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60" w:type="dxa"/>
            <w:shd w:val="clear" w:color="auto" w:fill="D9D9D9"/>
          </w:tcPr>
          <w:p w:rsidR="00FF69A6" w:rsidRPr="002E1414" w:rsidP="00AB1E5A" w14:paraId="181ED0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Percent of Collection Time</w:t>
            </w:r>
          </w:p>
        </w:tc>
        <w:tc>
          <w:tcPr>
            <w:tcW w:w="1260" w:type="dxa"/>
            <w:shd w:val="clear" w:color="auto" w:fill="D9D9D9"/>
          </w:tcPr>
          <w:p w:rsidR="00FF69A6" w:rsidRPr="002E1414" w:rsidP="00AB1E5A" w14:paraId="71400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Weighted Average Hourly Cost</w:t>
            </w:r>
          </w:p>
          <w:p w:rsidR="00FF69A6" w:rsidRPr="002E1414" w:rsidP="00AB1E5A" w14:paraId="410222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r>
      <w:tr w14:paraId="4CA2AEA3" w14:textId="77777777" w:rsidTr="0081070F">
        <w:tblPrEx>
          <w:tblW w:w="10278" w:type="dxa"/>
          <w:tblLook w:val="04A0"/>
        </w:tblPrEx>
        <w:trPr>
          <w:cantSplit/>
        </w:trPr>
        <w:tc>
          <w:tcPr>
            <w:tcW w:w="3528" w:type="dxa"/>
            <w:shd w:val="clear" w:color="auto" w:fill="auto"/>
            <w:vAlign w:val="center"/>
          </w:tcPr>
          <w:p w:rsidR="00B17427" w:rsidRPr="00944170" w:rsidP="00B17427" w14:paraId="736E87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2E1414">
              <w:rPr>
                <w:color w:val="000000"/>
                <w:szCs w:val="24"/>
              </w:rPr>
              <w:t>General Office Clerk</w:t>
            </w:r>
            <w:r>
              <w:rPr>
                <w:color w:val="000000"/>
                <w:szCs w:val="24"/>
              </w:rPr>
              <w:t xml:space="preserve">, </w:t>
            </w:r>
            <w:r w:rsidRPr="002E1414">
              <w:rPr>
                <w:color w:val="000000"/>
                <w:szCs w:val="24"/>
              </w:rPr>
              <w:t>GS-6, step 5</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B17427" w:rsidRPr="002E1414" w:rsidP="00B17427" w14:paraId="724613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$22.82 </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0556FF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1.6</w:t>
            </w:r>
          </w:p>
        </w:tc>
        <w:tc>
          <w:tcPr>
            <w:tcW w:w="1350" w:type="dxa"/>
            <w:tcBorders>
              <w:top w:val="nil"/>
              <w:left w:val="nil"/>
              <w:bottom w:val="single" w:sz="8" w:space="0" w:color="000000"/>
              <w:right w:val="single" w:sz="8" w:space="0" w:color="000000"/>
            </w:tcBorders>
            <w:shd w:val="clear" w:color="auto" w:fill="auto"/>
            <w:vAlign w:val="center"/>
          </w:tcPr>
          <w:p w:rsidR="00B17427" w:rsidRPr="002E1414" w:rsidP="00B17427" w14:paraId="7588F0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$36.51 </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218578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10%</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187B48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$3.65 </w:t>
            </w:r>
          </w:p>
        </w:tc>
      </w:tr>
      <w:tr w14:paraId="36011645" w14:textId="77777777" w:rsidTr="0081070F">
        <w:tblPrEx>
          <w:tblW w:w="10278" w:type="dxa"/>
          <w:tblLook w:val="04A0"/>
        </w:tblPrEx>
        <w:trPr>
          <w:cantSplit/>
        </w:trPr>
        <w:tc>
          <w:tcPr>
            <w:tcW w:w="3528" w:type="dxa"/>
            <w:shd w:val="clear" w:color="auto" w:fill="auto"/>
            <w:vAlign w:val="center"/>
          </w:tcPr>
          <w:p w:rsidR="00B17427" w:rsidRPr="00944170" w:rsidP="00B17427" w14:paraId="181288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2E1414">
              <w:rPr>
                <w:color w:val="000000"/>
                <w:szCs w:val="24"/>
              </w:rPr>
              <w:t>Professional</w:t>
            </w:r>
            <w:r>
              <w:rPr>
                <w:color w:val="000000"/>
                <w:szCs w:val="24"/>
              </w:rPr>
              <w:t xml:space="preserve">, </w:t>
            </w:r>
            <w:r w:rsidRPr="002E1414">
              <w:rPr>
                <w:color w:val="000000"/>
                <w:szCs w:val="24"/>
              </w:rPr>
              <w:t>GS-11, step 5</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B17427" w:rsidRPr="002E1414" w:rsidP="00B17427" w14:paraId="1A0EFF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$37.53 </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4C79C6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1.6</w:t>
            </w:r>
          </w:p>
        </w:tc>
        <w:tc>
          <w:tcPr>
            <w:tcW w:w="1350" w:type="dxa"/>
            <w:tcBorders>
              <w:top w:val="nil"/>
              <w:left w:val="nil"/>
              <w:bottom w:val="single" w:sz="8" w:space="0" w:color="000000"/>
              <w:right w:val="single" w:sz="8" w:space="0" w:color="000000"/>
            </w:tcBorders>
            <w:shd w:val="clear" w:color="auto" w:fill="auto"/>
            <w:vAlign w:val="center"/>
          </w:tcPr>
          <w:p w:rsidR="00B17427" w:rsidRPr="002E1414" w:rsidP="00B17427" w14:paraId="76AEDC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$60.05 </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2D3E97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80%</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555842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$48.04 </w:t>
            </w:r>
          </w:p>
        </w:tc>
      </w:tr>
      <w:tr w14:paraId="42981EE5" w14:textId="77777777" w:rsidTr="0081070F">
        <w:tblPrEx>
          <w:tblW w:w="10278" w:type="dxa"/>
          <w:tblLook w:val="04A0"/>
        </w:tblPrEx>
        <w:trPr>
          <w:cantSplit/>
        </w:trPr>
        <w:tc>
          <w:tcPr>
            <w:tcW w:w="3528" w:type="dxa"/>
            <w:shd w:val="clear" w:color="auto" w:fill="auto"/>
            <w:vAlign w:val="center"/>
          </w:tcPr>
          <w:p w:rsidR="00B17427" w:rsidRPr="002E1414" w:rsidP="00B17427" w14:paraId="62C031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E1414">
              <w:t>Managerial</w:t>
            </w:r>
            <w:r>
              <w:t xml:space="preserve">, </w:t>
            </w:r>
            <w:r w:rsidRPr="002E1414">
              <w:t>GS-13, step 5</w:t>
            </w:r>
          </w:p>
        </w:tc>
        <w:tc>
          <w:tcPr>
            <w:tcW w:w="1620" w:type="dxa"/>
            <w:tcBorders>
              <w:top w:val="nil"/>
              <w:left w:val="single" w:sz="8" w:space="0" w:color="000000"/>
              <w:bottom w:val="single" w:sz="8" w:space="0" w:color="000000"/>
              <w:right w:val="single" w:sz="8" w:space="0" w:color="000000"/>
            </w:tcBorders>
            <w:shd w:val="clear" w:color="auto" w:fill="auto"/>
            <w:vAlign w:val="center"/>
          </w:tcPr>
          <w:p w:rsidR="00B17427" w:rsidRPr="002E1414" w:rsidP="00B17427" w14:paraId="023BC7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$53.49 </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4A598D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1.6</w:t>
            </w:r>
          </w:p>
        </w:tc>
        <w:tc>
          <w:tcPr>
            <w:tcW w:w="1350" w:type="dxa"/>
            <w:tcBorders>
              <w:top w:val="nil"/>
              <w:left w:val="nil"/>
              <w:bottom w:val="single" w:sz="8" w:space="0" w:color="000000"/>
              <w:right w:val="single" w:sz="8" w:space="0" w:color="000000"/>
            </w:tcBorders>
            <w:shd w:val="clear" w:color="auto" w:fill="auto"/>
            <w:vAlign w:val="center"/>
          </w:tcPr>
          <w:p w:rsidR="00B17427" w:rsidRPr="002E1414" w:rsidP="00B17427" w14:paraId="6886AD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$85.58 </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11B852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10%</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673DA2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Pr>
                <w:color w:val="000000"/>
              </w:rPr>
              <w:t xml:space="preserve">$8.56 </w:t>
            </w:r>
          </w:p>
        </w:tc>
      </w:tr>
      <w:tr w14:paraId="18D7B3B6" w14:textId="77777777" w:rsidTr="00944170">
        <w:tblPrEx>
          <w:tblW w:w="10278" w:type="dxa"/>
          <w:tblLook w:val="04A0"/>
        </w:tblPrEx>
        <w:trPr>
          <w:cantSplit/>
        </w:trPr>
        <w:tc>
          <w:tcPr>
            <w:tcW w:w="7758" w:type="dxa"/>
            <w:gridSpan w:val="4"/>
            <w:shd w:val="clear" w:color="auto" w:fill="auto"/>
            <w:vAlign w:val="center"/>
          </w:tcPr>
          <w:p w:rsidR="00FF69A6" w:rsidRPr="00FF69A6" w:rsidP="00FF69A6" w14:paraId="60E61D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FF69A6">
              <w:rPr>
                <w:b/>
                <w:bCs/>
              </w:rPr>
              <w:t>Totals:</w:t>
            </w:r>
          </w:p>
        </w:tc>
        <w:tc>
          <w:tcPr>
            <w:tcW w:w="1260" w:type="dxa"/>
            <w:shd w:val="clear" w:color="auto" w:fill="auto"/>
            <w:vAlign w:val="center"/>
          </w:tcPr>
          <w:p w:rsidR="00FF69A6" w:rsidRPr="00FF69A6" w:rsidP="00FF69A6" w14:paraId="77169B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sidRPr="00FF69A6">
              <w:rPr>
                <w:b/>
                <w:bCs/>
              </w:rPr>
              <w:t>100%</w:t>
            </w:r>
          </w:p>
        </w:tc>
        <w:tc>
          <w:tcPr>
            <w:tcW w:w="1260" w:type="dxa"/>
            <w:shd w:val="clear" w:color="auto" w:fill="auto"/>
            <w:vAlign w:val="center"/>
          </w:tcPr>
          <w:p w:rsidR="00FF69A6" w:rsidRPr="00FF69A6" w:rsidP="00FF69A6" w14:paraId="3951F9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rPr>
            </w:pPr>
            <w:r>
              <w:rPr>
                <w:b/>
                <w:bCs/>
              </w:rPr>
              <w:t>$60.25</w:t>
            </w:r>
          </w:p>
        </w:tc>
      </w:tr>
    </w:tbl>
    <w:p w:rsidR="005C0204" w:rsidRPr="002E1414" w:rsidP="00B25971" w14:paraId="261601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E1D4C" w:rsidRPr="00944170" w:rsidP="00944170" w14:paraId="3546F736" w14:textId="77777777">
      <w:r w:rsidRPr="002E1414">
        <w:rPr>
          <w:b/>
        </w:rPr>
        <w:t>Table 14-2</w:t>
      </w:r>
      <w:r w:rsidR="00FF69A6">
        <w:rPr>
          <w:b/>
        </w:rPr>
        <w:t xml:space="preserve">: </w:t>
      </w:r>
      <w:r w:rsidRPr="002E1414">
        <w:rPr>
          <w:b/>
        </w:rPr>
        <w:t xml:space="preserve">Estimated </w:t>
      </w:r>
      <w:r w:rsidRPr="002E1414" w:rsidR="00326B60">
        <w:rPr>
          <w:b/>
        </w:rPr>
        <w:t>Federal Hour Burdens</w:t>
      </w:r>
    </w:p>
    <w:tbl>
      <w:tblPr>
        <w:tblW w:w="1026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
      <w:tblGrid>
        <w:gridCol w:w="3495"/>
        <w:gridCol w:w="1608"/>
        <w:gridCol w:w="1273"/>
        <w:gridCol w:w="1364"/>
        <w:gridCol w:w="1260"/>
        <w:gridCol w:w="1260"/>
      </w:tblGrid>
      <w:tr w14:paraId="3094EDE0" w14:textId="77777777" w:rsidTr="00133FAD">
        <w:tblPrEx>
          <w:tblW w:w="1026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tblPrEx>
        <w:trPr>
          <w:cantSplit/>
          <w:trHeight w:val="144"/>
          <w:tblHeader/>
        </w:trPr>
        <w:tc>
          <w:tcPr>
            <w:tcW w:w="3495" w:type="dxa"/>
            <w:shd w:val="clear" w:color="auto" w:fill="D9D9D9"/>
            <w:vAlign w:val="center"/>
          </w:tcPr>
          <w:p w:rsidR="00FF69A6" w:rsidRPr="002E1414" w:rsidP="00326B60" w14:paraId="7E869CCB" w14:textId="77777777">
            <w:pPr>
              <w:tabs>
                <w:tab w:val="left" w:pos="360"/>
                <w:tab w:val="left" w:pos="720"/>
                <w:tab w:val="left" w:pos="1080"/>
              </w:tabs>
              <w:jc w:val="center"/>
              <w:rPr>
                <w:b/>
                <w:szCs w:val="24"/>
              </w:rPr>
            </w:pPr>
            <w:r>
              <w:rPr>
                <w:b/>
                <w:szCs w:val="24"/>
              </w:rPr>
              <w:t xml:space="preserve">Information collection </w:t>
            </w:r>
          </w:p>
        </w:tc>
        <w:tc>
          <w:tcPr>
            <w:tcW w:w="1608" w:type="dxa"/>
            <w:shd w:val="clear" w:color="auto" w:fill="D9D9D9"/>
            <w:vAlign w:val="center"/>
          </w:tcPr>
          <w:p w:rsidR="00FF69A6" w:rsidRPr="002E1414" w:rsidP="00326B60" w14:paraId="0D3A1135" w14:textId="77777777">
            <w:pPr>
              <w:tabs>
                <w:tab w:val="left" w:pos="360"/>
                <w:tab w:val="left" w:pos="720"/>
                <w:tab w:val="left" w:pos="1080"/>
              </w:tabs>
              <w:jc w:val="center"/>
              <w:rPr>
                <w:b/>
                <w:szCs w:val="24"/>
              </w:rPr>
            </w:pPr>
            <w:r w:rsidRPr="002E1414">
              <w:rPr>
                <w:b/>
                <w:szCs w:val="24"/>
              </w:rPr>
              <w:t>Number of Responses</w:t>
            </w:r>
          </w:p>
        </w:tc>
        <w:tc>
          <w:tcPr>
            <w:tcW w:w="1273" w:type="dxa"/>
            <w:shd w:val="clear" w:color="auto" w:fill="D9D9D9"/>
            <w:vAlign w:val="center"/>
          </w:tcPr>
          <w:p w:rsidR="00FF69A6" w:rsidRPr="002E1414" w:rsidP="00326B60" w14:paraId="07B2E2AB" w14:textId="77777777">
            <w:pPr>
              <w:tabs>
                <w:tab w:val="left" w:pos="360"/>
                <w:tab w:val="left" w:pos="720"/>
                <w:tab w:val="left" w:pos="1080"/>
              </w:tabs>
              <w:jc w:val="center"/>
              <w:rPr>
                <w:b/>
                <w:szCs w:val="24"/>
              </w:rPr>
            </w:pPr>
            <w:r>
              <w:rPr>
                <w:b/>
                <w:szCs w:val="24"/>
              </w:rPr>
              <w:t xml:space="preserve">Staff </w:t>
            </w:r>
            <w:r w:rsidRPr="002E1414">
              <w:rPr>
                <w:b/>
                <w:szCs w:val="24"/>
              </w:rPr>
              <w:t>Hours Per Response</w:t>
            </w:r>
          </w:p>
        </w:tc>
        <w:tc>
          <w:tcPr>
            <w:tcW w:w="1364" w:type="dxa"/>
            <w:shd w:val="clear" w:color="auto" w:fill="D9D9D9"/>
            <w:vAlign w:val="center"/>
          </w:tcPr>
          <w:p w:rsidR="00FF69A6" w:rsidRPr="002E1414" w:rsidP="00326B60" w14:paraId="74AE6760" w14:textId="77777777">
            <w:pPr>
              <w:tabs>
                <w:tab w:val="left" w:pos="360"/>
                <w:tab w:val="left" w:pos="720"/>
                <w:tab w:val="left" w:pos="1080"/>
              </w:tabs>
              <w:jc w:val="center"/>
              <w:rPr>
                <w:b/>
                <w:szCs w:val="24"/>
              </w:rPr>
            </w:pPr>
            <w:r w:rsidRPr="002E1414">
              <w:rPr>
                <w:b/>
                <w:szCs w:val="24"/>
              </w:rPr>
              <w:t>Total Hours</w:t>
            </w:r>
          </w:p>
        </w:tc>
        <w:tc>
          <w:tcPr>
            <w:tcW w:w="1260" w:type="dxa"/>
            <w:shd w:val="clear" w:color="auto" w:fill="D9D9D9"/>
            <w:vAlign w:val="center"/>
          </w:tcPr>
          <w:p w:rsidR="00FF69A6" w:rsidRPr="002E1414" w:rsidP="00FF69A6" w14:paraId="61C0C2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E1414">
              <w:rPr>
                <w:b/>
              </w:rPr>
              <w:t>Weighted Average Hourly Cost</w:t>
            </w:r>
          </w:p>
          <w:p w:rsidR="00FF69A6" w:rsidRPr="002E1414" w:rsidP="00E013FB" w14:paraId="3B053A27" w14:textId="77777777">
            <w:pPr>
              <w:tabs>
                <w:tab w:val="left" w:pos="360"/>
                <w:tab w:val="left" w:pos="720"/>
                <w:tab w:val="left" w:pos="1080"/>
              </w:tabs>
              <w:jc w:val="center"/>
              <w:rPr>
                <w:b/>
                <w:szCs w:val="24"/>
              </w:rPr>
            </w:pPr>
          </w:p>
        </w:tc>
        <w:tc>
          <w:tcPr>
            <w:tcW w:w="1260" w:type="dxa"/>
            <w:shd w:val="clear" w:color="auto" w:fill="D9D9D9"/>
            <w:vAlign w:val="center"/>
          </w:tcPr>
          <w:p w:rsidR="00FF69A6" w:rsidRPr="002E1414" w:rsidP="00E013FB" w14:paraId="5294C6A1" w14:textId="77777777">
            <w:pPr>
              <w:tabs>
                <w:tab w:val="left" w:pos="360"/>
                <w:tab w:val="left" w:pos="720"/>
                <w:tab w:val="left" w:pos="1080"/>
              </w:tabs>
              <w:jc w:val="center"/>
              <w:rPr>
                <w:b/>
                <w:szCs w:val="24"/>
              </w:rPr>
            </w:pPr>
            <w:r w:rsidRPr="002E1414">
              <w:rPr>
                <w:b/>
                <w:szCs w:val="24"/>
              </w:rPr>
              <w:t xml:space="preserve">Dollar Equivalent </w:t>
            </w:r>
          </w:p>
        </w:tc>
      </w:tr>
      <w:tr w14:paraId="238B983E" w14:textId="77777777" w:rsidTr="0081070F">
        <w:tblPrEx>
          <w:tblW w:w="10260" w:type="dxa"/>
          <w:tblInd w:w="25" w:type="dxa"/>
          <w:tblLayout w:type="fixed"/>
          <w:tblCellMar>
            <w:left w:w="115" w:type="dxa"/>
            <w:right w:w="115" w:type="dxa"/>
          </w:tblCellMar>
          <w:tblLook w:val="04A0"/>
        </w:tblPrEx>
        <w:trPr>
          <w:cantSplit/>
          <w:trHeight w:val="377"/>
        </w:trPr>
        <w:tc>
          <w:tcPr>
            <w:tcW w:w="3495" w:type="dxa"/>
            <w:vAlign w:val="center"/>
          </w:tcPr>
          <w:p w:rsidR="00B17427" w:rsidRPr="002E1414" w:rsidP="00B17427" w14:paraId="5C76669E" w14:textId="77777777">
            <w:pPr>
              <w:tabs>
                <w:tab w:val="left" w:pos="900"/>
              </w:tabs>
            </w:pPr>
            <w:r w:rsidRPr="002E1414">
              <w:t>Request for Exception to Uncertainty Requirements</w:t>
            </w:r>
          </w:p>
          <w:p w:rsidR="00B17427" w:rsidRPr="002E1414" w:rsidP="00B17427" w14:paraId="454B96BC" w14:textId="77777777">
            <w:pPr>
              <w:tabs>
                <w:tab w:val="left" w:pos="900"/>
              </w:tabs>
            </w:pPr>
            <w:r w:rsidRPr="002E1414">
              <w:t>43 CFR 3174.4(a)(2)</w:t>
            </w:r>
          </w:p>
          <w:p w:rsidR="00B17427" w:rsidRPr="002E1414" w:rsidP="00B17427" w14:paraId="7FE2943E" w14:textId="77777777">
            <w:pPr>
              <w:tabs>
                <w:tab w:val="left" w:pos="900"/>
              </w:tabs>
              <w:rPr>
                <w:color w:val="000000"/>
                <w:szCs w:val="24"/>
              </w:rPr>
            </w:pPr>
            <w:r w:rsidRPr="002E1414">
              <w:t>One-Time</w:t>
            </w:r>
          </w:p>
        </w:tc>
        <w:tc>
          <w:tcPr>
            <w:tcW w:w="1608" w:type="dxa"/>
            <w:vAlign w:val="center"/>
          </w:tcPr>
          <w:p w:rsidR="00B17427" w:rsidRPr="002E1414" w:rsidP="00B17427" w14:paraId="325E0895" w14:textId="77777777">
            <w:pPr>
              <w:jc w:val="right"/>
              <w:rPr>
                <w:color w:val="000000"/>
                <w:szCs w:val="24"/>
              </w:rPr>
            </w:pPr>
            <w:r w:rsidRPr="002E1414">
              <w:rPr>
                <w:color w:val="000000"/>
                <w:szCs w:val="24"/>
              </w:rPr>
              <w:t>5</w:t>
            </w:r>
          </w:p>
        </w:tc>
        <w:tc>
          <w:tcPr>
            <w:tcW w:w="1273" w:type="dxa"/>
            <w:vAlign w:val="center"/>
          </w:tcPr>
          <w:p w:rsidR="00B17427" w:rsidRPr="002E1414" w:rsidP="00B17427" w14:paraId="5C7C11EC" w14:textId="77777777">
            <w:pPr>
              <w:jc w:val="right"/>
              <w:rPr>
                <w:szCs w:val="24"/>
              </w:rPr>
            </w:pPr>
            <w:r w:rsidRPr="002E1414">
              <w:rPr>
                <w:szCs w:val="24"/>
              </w:rPr>
              <w:t>40</w:t>
            </w:r>
          </w:p>
        </w:tc>
        <w:tc>
          <w:tcPr>
            <w:tcW w:w="1364" w:type="dxa"/>
            <w:vAlign w:val="center"/>
          </w:tcPr>
          <w:p w:rsidR="00B17427" w:rsidRPr="002E1414" w:rsidP="00B17427" w14:paraId="1EC863C0" w14:textId="77777777">
            <w:pPr>
              <w:jc w:val="right"/>
              <w:rPr>
                <w:szCs w:val="24"/>
              </w:rPr>
            </w:pPr>
            <w:r w:rsidRPr="002E1414">
              <w:rPr>
                <w:szCs w:val="24"/>
              </w:rPr>
              <w:t>200</w:t>
            </w:r>
          </w:p>
        </w:tc>
        <w:tc>
          <w:tcPr>
            <w:tcW w:w="1260" w:type="dxa"/>
            <w:vAlign w:val="center"/>
          </w:tcPr>
          <w:p w:rsidR="00B17427" w:rsidRPr="00FF69A6" w:rsidP="00B17427" w14:paraId="08A78E80" w14:textId="77777777">
            <w:pPr>
              <w:jc w:val="right"/>
              <w:rPr>
                <w:bCs/>
                <w:szCs w:val="24"/>
              </w:rPr>
            </w:pPr>
            <w:r w:rsidRPr="00FF69A6">
              <w:rPr>
                <w:bCs/>
                <w:szCs w:val="24"/>
              </w:rPr>
              <w:t>$</w:t>
            </w:r>
            <w:r>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1F127E7F" w14:textId="77777777">
            <w:pPr>
              <w:jc w:val="right"/>
              <w:rPr>
                <w:szCs w:val="24"/>
              </w:rPr>
            </w:pPr>
            <w:r>
              <w:rPr>
                <w:color w:val="000000"/>
              </w:rPr>
              <w:t xml:space="preserve">$12,050 </w:t>
            </w:r>
          </w:p>
        </w:tc>
      </w:tr>
      <w:tr w14:paraId="67FC0DE8"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3D5C4EA7" w14:textId="77777777">
            <w:pPr>
              <w:tabs>
                <w:tab w:val="left" w:pos="900"/>
              </w:tabs>
            </w:pPr>
            <w:r w:rsidRPr="002E1414">
              <w:t>Request for Exception to Uncertainty Requirements</w:t>
            </w:r>
          </w:p>
          <w:p w:rsidR="00B17427" w:rsidRPr="002E1414" w:rsidP="00B17427" w14:paraId="19422520" w14:textId="77777777">
            <w:pPr>
              <w:tabs>
                <w:tab w:val="left" w:pos="900"/>
              </w:tabs>
            </w:pPr>
            <w:r w:rsidRPr="002E1414">
              <w:t>43 CFR 3174.4(a)(2)</w:t>
            </w:r>
          </w:p>
          <w:p w:rsidR="00B17427" w:rsidRPr="002E1414" w:rsidP="00B17427" w14:paraId="199708E8" w14:textId="77777777">
            <w:pPr>
              <w:tabs>
                <w:tab w:val="left" w:pos="900"/>
              </w:tabs>
            </w:pPr>
            <w:r w:rsidRPr="002E1414">
              <w:t>Annual</w:t>
            </w:r>
          </w:p>
        </w:tc>
        <w:tc>
          <w:tcPr>
            <w:tcW w:w="1608" w:type="dxa"/>
            <w:vAlign w:val="center"/>
          </w:tcPr>
          <w:p w:rsidR="00B17427" w:rsidRPr="002E1414" w:rsidP="00B17427" w14:paraId="523D5C4F" w14:textId="77777777">
            <w:pPr>
              <w:jc w:val="right"/>
              <w:rPr>
                <w:color w:val="000000"/>
                <w:szCs w:val="24"/>
              </w:rPr>
            </w:pPr>
            <w:r w:rsidRPr="002E1414">
              <w:rPr>
                <w:color w:val="000000"/>
                <w:szCs w:val="24"/>
              </w:rPr>
              <w:t>2</w:t>
            </w:r>
          </w:p>
        </w:tc>
        <w:tc>
          <w:tcPr>
            <w:tcW w:w="1273" w:type="dxa"/>
            <w:vAlign w:val="center"/>
          </w:tcPr>
          <w:p w:rsidR="00B17427" w:rsidRPr="002E1414" w:rsidP="00B17427" w14:paraId="170B2D1A" w14:textId="77777777">
            <w:pPr>
              <w:jc w:val="right"/>
              <w:rPr>
                <w:color w:val="000000"/>
                <w:szCs w:val="24"/>
              </w:rPr>
            </w:pPr>
            <w:r w:rsidRPr="002E1414">
              <w:rPr>
                <w:color w:val="000000"/>
                <w:szCs w:val="24"/>
              </w:rPr>
              <w:t>40</w:t>
            </w:r>
          </w:p>
        </w:tc>
        <w:tc>
          <w:tcPr>
            <w:tcW w:w="1364" w:type="dxa"/>
            <w:vAlign w:val="center"/>
          </w:tcPr>
          <w:p w:rsidR="00B17427" w:rsidRPr="002E1414" w:rsidP="00B17427" w14:paraId="22CDEF3A" w14:textId="77777777">
            <w:pPr>
              <w:jc w:val="right"/>
              <w:rPr>
                <w:color w:val="000000"/>
                <w:szCs w:val="24"/>
              </w:rPr>
            </w:pPr>
            <w:r w:rsidRPr="002E1414">
              <w:rPr>
                <w:color w:val="000000"/>
                <w:szCs w:val="24"/>
              </w:rPr>
              <w:t>80</w:t>
            </w:r>
          </w:p>
        </w:tc>
        <w:tc>
          <w:tcPr>
            <w:tcW w:w="1260" w:type="dxa"/>
            <w:vAlign w:val="center"/>
          </w:tcPr>
          <w:p w:rsidR="00B17427" w:rsidRPr="002E1414" w:rsidP="00B17427" w14:paraId="515F4110" w14:textId="77777777">
            <w:pPr>
              <w:jc w:val="right"/>
              <w:rPr>
                <w:color w:val="000000"/>
                <w:szCs w:val="24"/>
              </w:rPr>
            </w:pPr>
            <w:r w:rsidRPr="00E76BC1">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4E4FD71B" w14:textId="77777777">
            <w:pPr>
              <w:jc w:val="right"/>
              <w:rPr>
                <w:color w:val="000000"/>
                <w:szCs w:val="24"/>
              </w:rPr>
            </w:pPr>
            <w:r>
              <w:rPr>
                <w:color w:val="000000"/>
              </w:rPr>
              <w:t xml:space="preserve">$4,820 </w:t>
            </w:r>
          </w:p>
        </w:tc>
      </w:tr>
      <w:tr w14:paraId="218DD8DD" w14:textId="77777777" w:rsidTr="00B17427">
        <w:tblPrEx>
          <w:tblW w:w="10260" w:type="dxa"/>
          <w:tblInd w:w="25" w:type="dxa"/>
          <w:tblLayout w:type="fixed"/>
          <w:tblCellMar>
            <w:left w:w="115" w:type="dxa"/>
            <w:right w:w="115" w:type="dxa"/>
          </w:tblCellMar>
          <w:tblLook w:val="04A0"/>
        </w:tblPrEx>
        <w:trPr>
          <w:cantSplit/>
          <w:trHeight w:val="840"/>
        </w:trPr>
        <w:tc>
          <w:tcPr>
            <w:tcW w:w="3495" w:type="dxa"/>
            <w:vAlign w:val="center"/>
          </w:tcPr>
          <w:p w:rsidR="00B17427" w:rsidRPr="002E1414" w:rsidP="00B17427" w14:paraId="4BAE7B16" w14:textId="77777777">
            <w:pPr>
              <w:rPr>
                <w:color w:val="000000"/>
                <w:szCs w:val="24"/>
              </w:rPr>
            </w:pPr>
            <w:r w:rsidRPr="002E1414">
              <w:rPr>
                <w:color w:val="000000"/>
                <w:szCs w:val="24"/>
              </w:rPr>
              <w:t>Documentation of Tank Calibration Table Strapping</w:t>
            </w:r>
          </w:p>
          <w:p w:rsidR="00B17427" w:rsidRPr="002E1414" w:rsidP="00B17427" w14:paraId="7FB4D3DB" w14:textId="77777777">
            <w:pPr>
              <w:rPr>
                <w:szCs w:val="24"/>
              </w:rPr>
            </w:pPr>
            <w:r w:rsidRPr="002E1414">
              <w:rPr>
                <w:szCs w:val="24"/>
              </w:rPr>
              <w:t>43 CFR 3174.5(c)(3)</w:t>
            </w:r>
          </w:p>
          <w:p w:rsidR="00B17427" w:rsidRPr="002E1414" w:rsidP="00B17427" w14:paraId="573062BB" w14:textId="77777777">
            <w:pPr>
              <w:rPr>
                <w:color w:val="000000"/>
                <w:szCs w:val="24"/>
              </w:rPr>
            </w:pPr>
            <w:r w:rsidRPr="002E1414">
              <w:rPr>
                <w:szCs w:val="24"/>
              </w:rPr>
              <w:t>Annual</w:t>
            </w:r>
          </w:p>
        </w:tc>
        <w:tc>
          <w:tcPr>
            <w:tcW w:w="1608" w:type="dxa"/>
            <w:vAlign w:val="center"/>
          </w:tcPr>
          <w:p w:rsidR="00B17427" w:rsidRPr="002E1414" w:rsidP="00B17427" w14:paraId="7648889B" w14:textId="77777777">
            <w:pPr>
              <w:jc w:val="right"/>
              <w:rPr>
                <w:color w:val="000000"/>
                <w:szCs w:val="24"/>
              </w:rPr>
            </w:pPr>
            <w:r w:rsidRPr="002E1414">
              <w:rPr>
                <w:color w:val="000000"/>
                <w:szCs w:val="24"/>
              </w:rPr>
              <w:t>10,000</w:t>
            </w:r>
          </w:p>
        </w:tc>
        <w:tc>
          <w:tcPr>
            <w:tcW w:w="1273" w:type="dxa"/>
            <w:vAlign w:val="center"/>
          </w:tcPr>
          <w:p w:rsidR="00B17427" w:rsidRPr="002E1414" w:rsidP="00B17427" w14:paraId="57AD98FE" w14:textId="77777777">
            <w:pPr>
              <w:jc w:val="right"/>
              <w:rPr>
                <w:color w:val="000000"/>
                <w:szCs w:val="24"/>
              </w:rPr>
            </w:pPr>
            <w:r w:rsidRPr="002E1414">
              <w:rPr>
                <w:color w:val="000000"/>
                <w:szCs w:val="24"/>
              </w:rPr>
              <w:t>0.5</w:t>
            </w:r>
          </w:p>
        </w:tc>
        <w:tc>
          <w:tcPr>
            <w:tcW w:w="1364" w:type="dxa"/>
            <w:vAlign w:val="center"/>
          </w:tcPr>
          <w:p w:rsidR="00B17427" w:rsidRPr="002E1414" w:rsidP="00B17427" w14:paraId="39D33DB0" w14:textId="77777777">
            <w:pPr>
              <w:jc w:val="right"/>
              <w:rPr>
                <w:color w:val="000000"/>
                <w:szCs w:val="24"/>
              </w:rPr>
            </w:pPr>
            <w:r w:rsidRPr="002E1414">
              <w:rPr>
                <w:color w:val="000000"/>
                <w:szCs w:val="24"/>
              </w:rPr>
              <w:t>5,000</w:t>
            </w:r>
          </w:p>
        </w:tc>
        <w:tc>
          <w:tcPr>
            <w:tcW w:w="1260" w:type="dxa"/>
            <w:vAlign w:val="center"/>
          </w:tcPr>
          <w:p w:rsidR="00B17427" w:rsidRPr="002E1414" w:rsidP="00B17427" w14:paraId="77F2549D" w14:textId="77777777">
            <w:pPr>
              <w:jc w:val="right"/>
              <w:rPr>
                <w:color w:val="000000"/>
                <w:szCs w:val="24"/>
              </w:rPr>
            </w:pPr>
            <w:r w:rsidRPr="00E76BC1">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26A4F669" w14:textId="77777777">
            <w:pPr>
              <w:jc w:val="right"/>
              <w:rPr>
                <w:color w:val="000000"/>
                <w:szCs w:val="24"/>
              </w:rPr>
            </w:pPr>
            <w:r>
              <w:rPr>
                <w:color w:val="000000"/>
              </w:rPr>
              <w:t xml:space="preserve">$301,250 </w:t>
            </w:r>
          </w:p>
        </w:tc>
      </w:tr>
      <w:tr w14:paraId="711BEDA9" w14:textId="77777777" w:rsidTr="00B17427">
        <w:tblPrEx>
          <w:tblW w:w="10260" w:type="dxa"/>
          <w:tblInd w:w="25" w:type="dxa"/>
          <w:tblLayout w:type="fixed"/>
          <w:tblCellMar>
            <w:left w:w="115" w:type="dxa"/>
            <w:right w:w="115" w:type="dxa"/>
          </w:tblCellMar>
          <w:tblLook w:val="04A0"/>
        </w:tblPrEx>
        <w:trPr>
          <w:cantSplit/>
          <w:trHeight w:val="1120"/>
        </w:trPr>
        <w:tc>
          <w:tcPr>
            <w:tcW w:w="3495" w:type="dxa"/>
            <w:vAlign w:val="center"/>
          </w:tcPr>
          <w:p w:rsidR="00B17427" w:rsidRPr="002E1414" w:rsidP="00B17427" w14:paraId="59C54B09" w14:textId="77777777">
            <w:r w:rsidRPr="002E1414">
              <w:rPr>
                <w:szCs w:val="24"/>
              </w:rPr>
              <w:t xml:space="preserve">Documentation of Testing for Approval of </w:t>
            </w:r>
            <w:r w:rsidRPr="002E1414">
              <w:t>Automatic Tank Gauging (ATG) Equipment</w:t>
            </w:r>
          </w:p>
          <w:p w:rsidR="00B17427" w:rsidRPr="002E1414" w:rsidP="00B17427" w14:paraId="00DC6D51" w14:textId="77777777">
            <w:r w:rsidRPr="002E1414">
              <w:t>43 CFR 3174.6(b)(5)(ii)(A)</w:t>
            </w:r>
          </w:p>
          <w:p w:rsidR="00B17427" w:rsidRPr="002E1414" w:rsidP="00B17427" w14:paraId="235A761F" w14:textId="77777777">
            <w:pPr>
              <w:rPr>
                <w:color w:val="000000"/>
                <w:szCs w:val="24"/>
              </w:rPr>
            </w:pPr>
            <w:r w:rsidRPr="002E1414">
              <w:t>One-Time</w:t>
            </w:r>
          </w:p>
        </w:tc>
        <w:tc>
          <w:tcPr>
            <w:tcW w:w="1608" w:type="dxa"/>
            <w:vAlign w:val="center"/>
          </w:tcPr>
          <w:p w:rsidR="00B17427" w:rsidRPr="002E1414" w:rsidP="00B17427" w14:paraId="607257DB" w14:textId="77777777">
            <w:pPr>
              <w:jc w:val="right"/>
              <w:rPr>
                <w:color w:val="000000"/>
                <w:szCs w:val="24"/>
              </w:rPr>
            </w:pPr>
            <w:r w:rsidRPr="002E1414">
              <w:rPr>
                <w:color w:val="000000"/>
                <w:szCs w:val="24"/>
              </w:rPr>
              <w:t>5</w:t>
            </w:r>
          </w:p>
        </w:tc>
        <w:tc>
          <w:tcPr>
            <w:tcW w:w="1273" w:type="dxa"/>
            <w:vAlign w:val="center"/>
          </w:tcPr>
          <w:p w:rsidR="00B17427" w:rsidRPr="002E1414" w:rsidP="00B17427" w14:paraId="1DA154AD" w14:textId="77777777">
            <w:pPr>
              <w:jc w:val="right"/>
              <w:rPr>
                <w:color w:val="000000"/>
                <w:szCs w:val="24"/>
              </w:rPr>
            </w:pPr>
            <w:r w:rsidRPr="002E1414">
              <w:rPr>
                <w:color w:val="000000"/>
                <w:szCs w:val="24"/>
              </w:rPr>
              <w:t>120</w:t>
            </w:r>
          </w:p>
        </w:tc>
        <w:tc>
          <w:tcPr>
            <w:tcW w:w="1364" w:type="dxa"/>
            <w:vAlign w:val="center"/>
          </w:tcPr>
          <w:p w:rsidR="00B17427" w:rsidRPr="002E1414" w:rsidP="00B17427" w14:paraId="513A200D" w14:textId="77777777">
            <w:pPr>
              <w:jc w:val="right"/>
              <w:rPr>
                <w:color w:val="000000"/>
                <w:szCs w:val="24"/>
              </w:rPr>
            </w:pPr>
            <w:r w:rsidRPr="002E1414">
              <w:rPr>
                <w:color w:val="000000"/>
                <w:szCs w:val="24"/>
              </w:rPr>
              <w:t>600</w:t>
            </w:r>
          </w:p>
        </w:tc>
        <w:tc>
          <w:tcPr>
            <w:tcW w:w="1260" w:type="dxa"/>
            <w:vAlign w:val="center"/>
          </w:tcPr>
          <w:p w:rsidR="00B17427" w:rsidRPr="002E1414" w:rsidP="00B17427" w14:paraId="3DEC7D32" w14:textId="77777777">
            <w:pPr>
              <w:jc w:val="right"/>
              <w:rPr>
                <w:color w:val="000000"/>
                <w:szCs w:val="24"/>
              </w:rPr>
            </w:pPr>
            <w:r w:rsidRPr="00E76BC1">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348BC546" w14:textId="77777777">
            <w:pPr>
              <w:jc w:val="right"/>
              <w:rPr>
                <w:color w:val="000000"/>
                <w:szCs w:val="24"/>
              </w:rPr>
            </w:pPr>
            <w:r>
              <w:rPr>
                <w:color w:val="000000"/>
              </w:rPr>
              <w:t xml:space="preserve">$36,150 </w:t>
            </w:r>
          </w:p>
        </w:tc>
      </w:tr>
      <w:tr w14:paraId="38F069D0" w14:textId="77777777" w:rsidTr="00B17427">
        <w:tblPrEx>
          <w:tblW w:w="10260" w:type="dxa"/>
          <w:tblInd w:w="25" w:type="dxa"/>
          <w:tblLayout w:type="fixed"/>
          <w:tblCellMar>
            <w:left w:w="115" w:type="dxa"/>
            <w:right w:w="115" w:type="dxa"/>
          </w:tblCellMar>
          <w:tblLook w:val="04A0"/>
        </w:tblPrEx>
        <w:trPr>
          <w:cantSplit/>
          <w:trHeight w:val="1140"/>
        </w:trPr>
        <w:tc>
          <w:tcPr>
            <w:tcW w:w="3495" w:type="dxa"/>
            <w:vAlign w:val="center"/>
          </w:tcPr>
          <w:p w:rsidR="00B17427" w:rsidRPr="002E1414" w:rsidP="00B17427" w14:paraId="5779676D" w14:textId="77777777">
            <w:r w:rsidRPr="002E1414">
              <w:rPr>
                <w:szCs w:val="24"/>
              </w:rPr>
              <w:t xml:space="preserve">Documentation of Testing for Approval of </w:t>
            </w:r>
            <w:r w:rsidRPr="002E1414">
              <w:t xml:space="preserve">Automatic Tank Gauging (ATG) Equipment </w:t>
            </w:r>
          </w:p>
          <w:p w:rsidR="00B17427" w:rsidRPr="002E1414" w:rsidP="00B17427" w14:paraId="6781A453" w14:textId="77777777">
            <w:r w:rsidRPr="002E1414">
              <w:t>43 CFR 3174.6(b)(5)(ii)(A)</w:t>
            </w:r>
          </w:p>
          <w:p w:rsidR="00B17427" w:rsidRPr="002E1414" w:rsidP="00B17427" w14:paraId="7389FB49" w14:textId="77777777">
            <w:pPr>
              <w:rPr>
                <w:szCs w:val="24"/>
              </w:rPr>
            </w:pPr>
            <w:r w:rsidRPr="002E1414">
              <w:t>Annual</w:t>
            </w:r>
          </w:p>
        </w:tc>
        <w:tc>
          <w:tcPr>
            <w:tcW w:w="1608" w:type="dxa"/>
            <w:vAlign w:val="center"/>
          </w:tcPr>
          <w:p w:rsidR="00B17427" w:rsidRPr="002E1414" w:rsidP="00B17427" w14:paraId="0F7A1862" w14:textId="77777777">
            <w:pPr>
              <w:jc w:val="right"/>
              <w:rPr>
                <w:color w:val="000000"/>
                <w:szCs w:val="24"/>
              </w:rPr>
            </w:pPr>
            <w:r w:rsidRPr="002E1414">
              <w:rPr>
                <w:color w:val="000000"/>
                <w:szCs w:val="24"/>
              </w:rPr>
              <w:t>1</w:t>
            </w:r>
          </w:p>
        </w:tc>
        <w:tc>
          <w:tcPr>
            <w:tcW w:w="1273" w:type="dxa"/>
            <w:vAlign w:val="center"/>
          </w:tcPr>
          <w:p w:rsidR="00B17427" w:rsidRPr="002E1414" w:rsidP="00B17427" w14:paraId="5A061AA0" w14:textId="77777777">
            <w:pPr>
              <w:jc w:val="right"/>
              <w:rPr>
                <w:color w:val="000000"/>
                <w:szCs w:val="24"/>
              </w:rPr>
            </w:pPr>
            <w:r w:rsidRPr="002E1414">
              <w:rPr>
                <w:color w:val="000000"/>
                <w:szCs w:val="24"/>
              </w:rPr>
              <w:t>120</w:t>
            </w:r>
          </w:p>
        </w:tc>
        <w:tc>
          <w:tcPr>
            <w:tcW w:w="1364" w:type="dxa"/>
            <w:vAlign w:val="center"/>
          </w:tcPr>
          <w:p w:rsidR="00B17427" w:rsidRPr="002E1414" w:rsidP="00B17427" w14:paraId="373860B7" w14:textId="77777777">
            <w:pPr>
              <w:jc w:val="right"/>
              <w:rPr>
                <w:color w:val="000000"/>
                <w:szCs w:val="24"/>
              </w:rPr>
            </w:pPr>
            <w:r w:rsidRPr="002E1414">
              <w:rPr>
                <w:color w:val="000000"/>
                <w:szCs w:val="24"/>
              </w:rPr>
              <w:t>120</w:t>
            </w:r>
          </w:p>
        </w:tc>
        <w:tc>
          <w:tcPr>
            <w:tcW w:w="1260" w:type="dxa"/>
            <w:vAlign w:val="center"/>
          </w:tcPr>
          <w:p w:rsidR="00B17427" w:rsidRPr="002E1414" w:rsidP="00B17427" w14:paraId="08E3183D" w14:textId="77777777">
            <w:pPr>
              <w:jc w:val="right"/>
              <w:rPr>
                <w:color w:val="000000"/>
                <w:szCs w:val="24"/>
              </w:rPr>
            </w:pPr>
            <w:r w:rsidRPr="00E76BC1">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0B2581C7" w14:textId="77777777">
            <w:pPr>
              <w:jc w:val="right"/>
              <w:rPr>
                <w:color w:val="000000"/>
                <w:szCs w:val="24"/>
              </w:rPr>
            </w:pPr>
            <w:r>
              <w:rPr>
                <w:color w:val="000000"/>
              </w:rPr>
              <w:t xml:space="preserve">$7,230 </w:t>
            </w:r>
          </w:p>
        </w:tc>
      </w:tr>
      <w:tr w14:paraId="0E70ABEB" w14:textId="77777777" w:rsidTr="00B17427">
        <w:tblPrEx>
          <w:tblW w:w="10260" w:type="dxa"/>
          <w:tblInd w:w="25" w:type="dxa"/>
          <w:tblLayout w:type="fixed"/>
          <w:tblCellMar>
            <w:left w:w="115" w:type="dxa"/>
            <w:right w:w="115" w:type="dxa"/>
          </w:tblCellMar>
          <w:tblLook w:val="04A0"/>
        </w:tblPrEx>
        <w:trPr>
          <w:cantSplit/>
          <w:trHeight w:val="840"/>
        </w:trPr>
        <w:tc>
          <w:tcPr>
            <w:tcW w:w="3495" w:type="dxa"/>
            <w:vAlign w:val="center"/>
          </w:tcPr>
          <w:p w:rsidR="00B17427" w:rsidRPr="002E1414" w:rsidP="00B17427" w14:paraId="7A182514" w14:textId="77777777">
            <w:r w:rsidRPr="002E1414">
              <w:t>Log of ATG Verification</w:t>
            </w:r>
          </w:p>
          <w:p w:rsidR="00B17427" w:rsidRPr="002E1414" w:rsidP="00B17427" w14:paraId="0B536C47" w14:textId="77777777">
            <w:r w:rsidRPr="002E1414">
              <w:t>43 CFR 3174.6(b)(5)(ii)(C)</w:t>
            </w:r>
          </w:p>
          <w:p w:rsidR="00B17427" w:rsidRPr="002E1414" w:rsidP="00B17427" w14:paraId="1A6D8496" w14:textId="77777777">
            <w:pPr>
              <w:rPr>
                <w:color w:val="000000"/>
                <w:szCs w:val="24"/>
              </w:rPr>
            </w:pPr>
            <w:r w:rsidRPr="002E1414">
              <w:t>Annual</w:t>
            </w:r>
          </w:p>
        </w:tc>
        <w:tc>
          <w:tcPr>
            <w:tcW w:w="1608" w:type="dxa"/>
            <w:vAlign w:val="center"/>
          </w:tcPr>
          <w:p w:rsidR="00B17427" w:rsidRPr="002E1414" w:rsidP="00B17427" w14:paraId="76842915" w14:textId="77777777">
            <w:pPr>
              <w:jc w:val="right"/>
              <w:rPr>
                <w:color w:val="000000"/>
                <w:szCs w:val="24"/>
              </w:rPr>
            </w:pPr>
            <w:r w:rsidRPr="002E1414">
              <w:rPr>
                <w:color w:val="000000"/>
                <w:szCs w:val="24"/>
              </w:rPr>
              <w:t>18</w:t>
            </w:r>
          </w:p>
        </w:tc>
        <w:tc>
          <w:tcPr>
            <w:tcW w:w="1273" w:type="dxa"/>
            <w:vAlign w:val="center"/>
          </w:tcPr>
          <w:p w:rsidR="00B17427" w:rsidRPr="002E1414" w:rsidP="00B17427" w14:paraId="47290C7B" w14:textId="77777777">
            <w:pPr>
              <w:jc w:val="right"/>
              <w:rPr>
                <w:color w:val="000000"/>
                <w:szCs w:val="24"/>
              </w:rPr>
            </w:pPr>
            <w:r w:rsidRPr="002E1414">
              <w:rPr>
                <w:color w:val="000000"/>
                <w:szCs w:val="24"/>
              </w:rPr>
              <w:t>1</w:t>
            </w:r>
          </w:p>
        </w:tc>
        <w:tc>
          <w:tcPr>
            <w:tcW w:w="1364" w:type="dxa"/>
            <w:vAlign w:val="center"/>
          </w:tcPr>
          <w:p w:rsidR="00B17427" w:rsidRPr="002E1414" w:rsidP="00B17427" w14:paraId="0CD09C49" w14:textId="77777777">
            <w:pPr>
              <w:jc w:val="right"/>
              <w:rPr>
                <w:color w:val="000000"/>
                <w:szCs w:val="24"/>
              </w:rPr>
            </w:pPr>
            <w:r w:rsidRPr="002E1414">
              <w:rPr>
                <w:color w:val="000000"/>
                <w:szCs w:val="24"/>
              </w:rPr>
              <w:t>18</w:t>
            </w:r>
          </w:p>
        </w:tc>
        <w:tc>
          <w:tcPr>
            <w:tcW w:w="1260" w:type="dxa"/>
            <w:vAlign w:val="center"/>
          </w:tcPr>
          <w:p w:rsidR="00B17427" w:rsidRPr="002E1414" w:rsidP="00B17427" w14:paraId="3A084894" w14:textId="77777777">
            <w:pPr>
              <w:jc w:val="right"/>
              <w:rPr>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6AD5281C" w14:textId="77777777">
            <w:pPr>
              <w:jc w:val="right"/>
              <w:rPr>
                <w:color w:val="000000"/>
                <w:szCs w:val="24"/>
              </w:rPr>
            </w:pPr>
            <w:r>
              <w:rPr>
                <w:color w:val="000000"/>
              </w:rPr>
              <w:t xml:space="preserve">$1,085 </w:t>
            </w:r>
          </w:p>
        </w:tc>
      </w:tr>
      <w:tr w14:paraId="7BF6F964"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137FFFA9" w14:textId="77777777">
            <w:pPr>
              <w:rPr>
                <w:color w:val="000000"/>
                <w:szCs w:val="24"/>
              </w:rPr>
            </w:pPr>
            <w:r w:rsidRPr="002E1414">
              <w:rPr>
                <w:color w:val="000000"/>
                <w:szCs w:val="24"/>
              </w:rPr>
              <w:t>Notification of LACT System Failure</w:t>
            </w:r>
          </w:p>
          <w:p w:rsidR="00B17427" w:rsidRPr="002E1414" w:rsidP="00B17427" w14:paraId="307FAD18" w14:textId="77777777">
            <w:pPr>
              <w:rPr>
                <w:szCs w:val="24"/>
              </w:rPr>
            </w:pPr>
            <w:r w:rsidRPr="002E1414">
              <w:rPr>
                <w:szCs w:val="24"/>
              </w:rPr>
              <w:t>43 CFR 3174.7(e)(1)</w:t>
            </w:r>
          </w:p>
          <w:p w:rsidR="00B17427" w:rsidRPr="002E1414" w:rsidP="00B17427" w14:paraId="2D203C20" w14:textId="77777777">
            <w:pPr>
              <w:rPr>
                <w:color w:val="000000"/>
                <w:szCs w:val="24"/>
              </w:rPr>
            </w:pPr>
            <w:r w:rsidRPr="002E1414">
              <w:rPr>
                <w:szCs w:val="24"/>
              </w:rPr>
              <w:t>Annual</w:t>
            </w:r>
          </w:p>
        </w:tc>
        <w:tc>
          <w:tcPr>
            <w:tcW w:w="1608" w:type="dxa"/>
            <w:vAlign w:val="center"/>
          </w:tcPr>
          <w:p w:rsidR="00B17427" w:rsidRPr="002E1414" w:rsidP="00B17427" w14:paraId="48AF5943" w14:textId="77777777">
            <w:pPr>
              <w:jc w:val="right"/>
              <w:rPr>
                <w:color w:val="000000"/>
                <w:szCs w:val="24"/>
              </w:rPr>
            </w:pPr>
            <w:r w:rsidRPr="002E1414">
              <w:rPr>
                <w:color w:val="000000"/>
                <w:szCs w:val="24"/>
              </w:rPr>
              <w:t>100</w:t>
            </w:r>
          </w:p>
        </w:tc>
        <w:tc>
          <w:tcPr>
            <w:tcW w:w="1273" w:type="dxa"/>
            <w:vAlign w:val="center"/>
          </w:tcPr>
          <w:p w:rsidR="00B17427" w:rsidRPr="002E1414" w:rsidP="00B17427" w14:paraId="0A003DAE" w14:textId="77777777">
            <w:pPr>
              <w:jc w:val="right"/>
              <w:rPr>
                <w:color w:val="000000"/>
                <w:szCs w:val="24"/>
              </w:rPr>
            </w:pPr>
            <w:r w:rsidRPr="002E1414">
              <w:rPr>
                <w:color w:val="000000"/>
                <w:szCs w:val="24"/>
              </w:rPr>
              <w:t>1</w:t>
            </w:r>
          </w:p>
        </w:tc>
        <w:tc>
          <w:tcPr>
            <w:tcW w:w="1364" w:type="dxa"/>
            <w:vAlign w:val="center"/>
          </w:tcPr>
          <w:p w:rsidR="00B17427" w:rsidRPr="002E1414" w:rsidP="00B17427" w14:paraId="464AE3A0" w14:textId="77777777">
            <w:pPr>
              <w:jc w:val="right"/>
              <w:rPr>
                <w:color w:val="000000"/>
                <w:szCs w:val="24"/>
              </w:rPr>
            </w:pPr>
            <w:r w:rsidRPr="002E1414">
              <w:rPr>
                <w:color w:val="000000"/>
                <w:szCs w:val="24"/>
              </w:rPr>
              <w:t>100</w:t>
            </w:r>
          </w:p>
        </w:tc>
        <w:tc>
          <w:tcPr>
            <w:tcW w:w="1260" w:type="dxa"/>
            <w:vAlign w:val="center"/>
          </w:tcPr>
          <w:p w:rsidR="00B17427" w:rsidRPr="002E1414" w:rsidP="00B17427" w14:paraId="420B396E" w14:textId="77777777">
            <w:pPr>
              <w:jc w:val="right"/>
              <w:rPr>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43A715AA" w14:textId="77777777">
            <w:pPr>
              <w:jc w:val="right"/>
              <w:rPr>
                <w:color w:val="000000"/>
                <w:szCs w:val="24"/>
              </w:rPr>
            </w:pPr>
            <w:r>
              <w:rPr>
                <w:color w:val="000000"/>
              </w:rPr>
              <w:t xml:space="preserve">$6,025 </w:t>
            </w:r>
          </w:p>
        </w:tc>
      </w:tr>
      <w:tr w14:paraId="6A5413A7"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4CCA5AFA" w14:textId="77777777">
            <w:pPr>
              <w:tabs>
                <w:tab w:val="left" w:pos="-90"/>
              </w:tabs>
              <w:rPr>
                <w:szCs w:val="24"/>
              </w:rPr>
            </w:pPr>
            <w:r w:rsidRPr="002E1414">
              <w:rPr>
                <w:szCs w:val="24"/>
              </w:rPr>
              <w:t>Documentation of Testing for Approval of a Positive Displacement (PD) Meter</w:t>
            </w:r>
          </w:p>
          <w:p w:rsidR="00B17427" w:rsidRPr="002E1414" w:rsidP="00B17427" w14:paraId="0A110729" w14:textId="77777777">
            <w:pPr>
              <w:tabs>
                <w:tab w:val="left" w:pos="-90"/>
              </w:tabs>
              <w:rPr>
                <w:szCs w:val="24"/>
              </w:rPr>
            </w:pPr>
            <w:r w:rsidRPr="002E1414">
              <w:rPr>
                <w:szCs w:val="24"/>
              </w:rPr>
              <w:t>43 CFR 3174.8(a)(1)</w:t>
            </w:r>
          </w:p>
          <w:p w:rsidR="00B17427" w:rsidRPr="002E1414" w:rsidP="00B17427" w14:paraId="4A4C574E" w14:textId="77777777">
            <w:pPr>
              <w:tabs>
                <w:tab w:val="left" w:pos="-90"/>
              </w:tabs>
              <w:rPr>
                <w:color w:val="000000"/>
                <w:szCs w:val="24"/>
              </w:rPr>
            </w:pPr>
            <w:r w:rsidRPr="002E1414">
              <w:rPr>
                <w:szCs w:val="24"/>
              </w:rPr>
              <w:t>One-Time</w:t>
            </w:r>
          </w:p>
        </w:tc>
        <w:tc>
          <w:tcPr>
            <w:tcW w:w="1608" w:type="dxa"/>
            <w:vAlign w:val="center"/>
          </w:tcPr>
          <w:p w:rsidR="00B17427" w:rsidRPr="002E1414" w:rsidP="00B17427" w14:paraId="6DBE3A01" w14:textId="77777777">
            <w:pPr>
              <w:jc w:val="right"/>
              <w:rPr>
                <w:color w:val="000000"/>
                <w:szCs w:val="24"/>
              </w:rPr>
            </w:pPr>
            <w:r w:rsidRPr="002E1414">
              <w:rPr>
                <w:color w:val="000000"/>
                <w:szCs w:val="24"/>
              </w:rPr>
              <w:t>10</w:t>
            </w:r>
          </w:p>
        </w:tc>
        <w:tc>
          <w:tcPr>
            <w:tcW w:w="1273" w:type="dxa"/>
            <w:vAlign w:val="center"/>
          </w:tcPr>
          <w:p w:rsidR="00B17427" w:rsidRPr="002E1414" w:rsidP="00B17427" w14:paraId="35C41D11" w14:textId="77777777">
            <w:pPr>
              <w:jc w:val="right"/>
              <w:rPr>
                <w:bCs/>
                <w:color w:val="000000"/>
                <w:szCs w:val="24"/>
              </w:rPr>
            </w:pPr>
            <w:r w:rsidRPr="002E1414">
              <w:rPr>
                <w:bCs/>
                <w:color w:val="000000"/>
                <w:szCs w:val="24"/>
              </w:rPr>
              <w:t>120</w:t>
            </w:r>
          </w:p>
        </w:tc>
        <w:tc>
          <w:tcPr>
            <w:tcW w:w="1364" w:type="dxa"/>
            <w:vAlign w:val="center"/>
          </w:tcPr>
          <w:p w:rsidR="00B17427" w:rsidRPr="002E1414" w:rsidP="00B17427" w14:paraId="3F9BF3D0" w14:textId="77777777">
            <w:pPr>
              <w:jc w:val="right"/>
              <w:rPr>
                <w:bCs/>
                <w:color w:val="000000"/>
                <w:szCs w:val="24"/>
              </w:rPr>
            </w:pPr>
            <w:r w:rsidRPr="002E1414">
              <w:rPr>
                <w:bCs/>
                <w:color w:val="000000"/>
                <w:szCs w:val="24"/>
              </w:rPr>
              <w:t>1200</w:t>
            </w:r>
          </w:p>
        </w:tc>
        <w:tc>
          <w:tcPr>
            <w:tcW w:w="1260" w:type="dxa"/>
            <w:vAlign w:val="center"/>
          </w:tcPr>
          <w:p w:rsidR="00B17427" w:rsidRPr="002E1414" w:rsidP="00B17427" w14:paraId="5CE535D9" w14:textId="77777777">
            <w:pPr>
              <w:jc w:val="right"/>
              <w:rPr>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604FA404" w14:textId="77777777">
            <w:pPr>
              <w:jc w:val="right"/>
              <w:rPr>
                <w:bCs/>
                <w:color w:val="000000"/>
                <w:szCs w:val="24"/>
              </w:rPr>
            </w:pPr>
            <w:r>
              <w:rPr>
                <w:color w:val="000000"/>
              </w:rPr>
              <w:t xml:space="preserve">$72,300 </w:t>
            </w:r>
          </w:p>
        </w:tc>
      </w:tr>
      <w:tr w14:paraId="159E36BE"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3682E494" w14:textId="77777777">
            <w:pPr>
              <w:tabs>
                <w:tab w:val="left" w:pos="-90"/>
              </w:tabs>
              <w:rPr>
                <w:szCs w:val="24"/>
              </w:rPr>
            </w:pPr>
            <w:r w:rsidRPr="002E1414">
              <w:rPr>
                <w:szCs w:val="24"/>
              </w:rPr>
              <w:t>Documentation of Testing for Approval of a Positive Displacement (PD) Meter</w:t>
            </w:r>
          </w:p>
          <w:p w:rsidR="00B17427" w:rsidRPr="002E1414" w:rsidP="00B17427" w14:paraId="5687E5B8" w14:textId="77777777">
            <w:pPr>
              <w:tabs>
                <w:tab w:val="left" w:pos="-90"/>
              </w:tabs>
              <w:rPr>
                <w:szCs w:val="24"/>
              </w:rPr>
            </w:pPr>
            <w:r w:rsidRPr="002E1414">
              <w:rPr>
                <w:szCs w:val="24"/>
              </w:rPr>
              <w:t>43 CFR 3174.8(a)(1)</w:t>
            </w:r>
          </w:p>
          <w:p w:rsidR="00B17427" w:rsidRPr="002E1414" w:rsidP="00B17427" w14:paraId="3684A986" w14:textId="77777777">
            <w:pPr>
              <w:tabs>
                <w:tab w:val="left" w:pos="-90"/>
              </w:tabs>
              <w:rPr>
                <w:szCs w:val="24"/>
              </w:rPr>
            </w:pPr>
            <w:r w:rsidRPr="002E1414">
              <w:rPr>
                <w:szCs w:val="24"/>
              </w:rPr>
              <w:t>Annual</w:t>
            </w:r>
          </w:p>
        </w:tc>
        <w:tc>
          <w:tcPr>
            <w:tcW w:w="1608" w:type="dxa"/>
            <w:vAlign w:val="center"/>
          </w:tcPr>
          <w:p w:rsidR="00B17427" w:rsidRPr="002E1414" w:rsidP="00B17427" w14:paraId="1A683FD1" w14:textId="77777777">
            <w:pPr>
              <w:jc w:val="right"/>
              <w:rPr>
                <w:color w:val="000000"/>
                <w:szCs w:val="24"/>
              </w:rPr>
            </w:pPr>
            <w:r w:rsidRPr="002E1414">
              <w:rPr>
                <w:color w:val="000000"/>
                <w:szCs w:val="24"/>
              </w:rPr>
              <w:t>1</w:t>
            </w:r>
          </w:p>
        </w:tc>
        <w:tc>
          <w:tcPr>
            <w:tcW w:w="1273" w:type="dxa"/>
            <w:vAlign w:val="center"/>
          </w:tcPr>
          <w:p w:rsidR="00B17427" w:rsidRPr="002E1414" w:rsidP="00B17427" w14:paraId="2C64E901" w14:textId="77777777">
            <w:pPr>
              <w:jc w:val="right"/>
              <w:rPr>
                <w:bCs/>
                <w:color w:val="000000"/>
                <w:szCs w:val="24"/>
              </w:rPr>
            </w:pPr>
            <w:r w:rsidRPr="002E1414">
              <w:rPr>
                <w:bCs/>
                <w:color w:val="000000"/>
                <w:szCs w:val="24"/>
              </w:rPr>
              <w:t>120</w:t>
            </w:r>
          </w:p>
        </w:tc>
        <w:tc>
          <w:tcPr>
            <w:tcW w:w="1364" w:type="dxa"/>
            <w:vAlign w:val="center"/>
          </w:tcPr>
          <w:p w:rsidR="00B17427" w:rsidRPr="002E1414" w:rsidP="00B17427" w14:paraId="364B880E" w14:textId="77777777">
            <w:pPr>
              <w:jc w:val="right"/>
              <w:rPr>
                <w:bCs/>
                <w:color w:val="000000"/>
                <w:szCs w:val="24"/>
              </w:rPr>
            </w:pPr>
            <w:r w:rsidRPr="002E1414">
              <w:rPr>
                <w:bCs/>
                <w:color w:val="000000"/>
                <w:szCs w:val="24"/>
              </w:rPr>
              <w:t>120</w:t>
            </w:r>
          </w:p>
        </w:tc>
        <w:tc>
          <w:tcPr>
            <w:tcW w:w="1260" w:type="dxa"/>
            <w:vAlign w:val="center"/>
          </w:tcPr>
          <w:p w:rsidR="00B17427" w:rsidRPr="002E1414" w:rsidP="00B17427" w14:paraId="0AAF5FE0" w14:textId="77777777">
            <w:pPr>
              <w:jc w:val="right"/>
              <w:rPr>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04FDBF3D" w14:textId="77777777">
            <w:pPr>
              <w:jc w:val="right"/>
              <w:rPr>
                <w:bCs/>
                <w:color w:val="000000"/>
                <w:szCs w:val="24"/>
              </w:rPr>
            </w:pPr>
            <w:r>
              <w:rPr>
                <w:color w:val="000000"/>
              </w:rPr>
              <w:t xml:space="preserve">$7,230 </w:t>
            </w:r>
          </w:p>
        </w:tc>
      </w:tr>
      <w:tr w14:paraId="7D39C25A"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71A6D79C" w14:textId="77777777">
            <w:pPr>
              <w:tabs>
                <w:tab w:val="left" w:pos="-90"/>
              </w:tabs>
              <w:rPr>
                <w:szCs w:val="24"/>
              </w:rPr>
            </w:pPr>
            <w:r w:rsidRPr="002E1414">
              <w:rPr>
                <w:szCs w:val="24"/>
              </w:rPr>
              <w:t>Documentation of Testing for Approval of a Coriolis Meter 43 CFR 3174.9(b)</w:t>
            </w:r>
          </w:p>
          <w:p w:rsidR="00B17427" w:rsidRPr="002E1414" w:rsidP="00B17427" w14:paraId="28AA6B8B" w14:textId="77777777">
            <w:pPr>
              <w:tabs>
                <w:tab w:val="left" w:pos="-90"/>
              </w:tabs>
              <w:rPr>
                <w:szCs w:val="24"/>
              </w:rPr>
            </w:pPr>
            <w:r w:rsidRPr="002E1414">
              <w:rPr>
                <w:szCs w:val="24"/>
              </w:rPr>
              <w:t>One Time</w:t>
            </w:r>
          </w:p>
        </w:tc>
        <w:tc>
          <w:tcPr>
            <w:tcW w:w="1608" w:type="dxa"/>
            <w:vAlign w:val="center"/>
          </w:tcPr>
          <w:p w:rsidR="00B17427" w:rsidRPr="002E1414" w:rsidP="00B17427" w14:paraId="2CEC6E51" w14:textId="77777777">
            <w:pPr>
              <w:jc w:val="right"/>
              <w:rPr>
                <w:color w:val="000000"/>
                <w:szCs w:val="24"/>
              </w:rPr>
            </w:pPr>
            <w:r w:rsidRPr="002E1414">
              <w:rPr>
                <w:color w:val="000000"/>
                <w:szCs w:val="24"/>
              </w:rPr>
              <w:t>10</w:t>
            </w:r>
          </w:p>
        </w:tc>
        <w:tc>
          <w:tcPr>
            <w:tcW w:w="1273" w:type="dxa"/>
            <w:vAlign w:val="center"/>
          </w:tcPr>
          <w:p w:rsidR="00B17427" w:rsidRPr="002E1414" w:rsidP="00B17427" w14:paraId="0550E375" w14:textId="77777777">
            <w:pPr>
              <w:jc w:val="right"/>
              <w:rPr>
                <w:bCs/>
                <w:color w:val="000000"/>
                <w:szCs w:val="24"/>
              </w:rPr>
            </w:pPr>
            <w:r w:rsidRPr="002E1414">
              <w:rPr>
                <w:bCs/>
                <w:color w:val="000000"/>
                <w:szCs w:val="24"/>
              </w:rPr>
              <w:t>120</w:t>
            </w:r>
          </w:p>
        </w:tc>
        <w:tc>
          <w:tcPr>
            <w:tcW w:w="1364" w:type="dxa"/>
            <w:vAlign w:val="center"/>
          </w:tcPr>
          <w:p w:rsidR="00B17427" w:rsidRPr="002E1414" w:rsidP="00B17427" w14:paraId="0B32C4AB" w14:textId="77777777">
            <w:pPr>
              <w:jc w:val="right"/>
              <w:rPr>
                <w:bCs/>
                <w:color w:val="000000"/>
                <w:szCs w:val="24"/>
              </w:rPr>
            </w:pPr>
            <w:r w:rsidRPr="002E1414">
              <w:rPr>
                <w:bCs/>
                <w:color w:val="000000"/>
                <w:szCs w:val="24"/>
              </w:rPr>
              <w:t>1200</w:t>
            </w:r>
          </w:p>
        </w:tc>
        <w:tc>
          <w:tcPr>
            <w:tcW w:w="1260" w:type="dxa"/>
            <w:vAlign w:val="center"/>
          </w:tcPr>
          <w:p w:rsidR="00B17427" w:rsidRPr="002E1414" w:rsidP="00B17427" w14:paraId="35AF7A56" w14:textId="77777777">
            <w:pPr>
              <w:jc w:val="right"/>
              <w:rPr>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27F50125" w14:textId="77777777">
            <w:pPr>
              <w:jc w:val="right"/>
              <w:rPr>
                <w:bCs/>
                <w:color w:val="000000"/>
                <w:szCs w:val="24"/>
              </w:rPr>
            </w:pPr>
            <w:r>
              <w:rPr>
                <w:color w:val="000000"/>
              </w:rPr>
              <w:t xml:space="preserve">$72,300 </w:t>
            </w:r>
          </w:p>
        </w:tc>
      </w:tr>
      <w:tr w14:paraId="4510A9DC"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2BE1F5B3" w14:textId="77777777">
            <w:pPr>
              <w:tabs>
                <w:tab w:val="left" w:pos="-90"/>
              </w:tabs>
              <w:rPr>
                <w:szCs w:val="24"/>
              </w:rPr>
            </w:pPr>
            <w:r w:rsidRPr="002E1414">
              <w:rPr>
                <w:szCs w:val="24"/>
              </w:rPr>
              <w:t>Documentation of Testing for Approval of a Coriolis Meter 43 CFR 3174.9(b)</w:t>
            </w:r>
          </w:p>
          <w:p w:rsidR="00B17427" w:rsidRPr="002E1414" w:rsidP="00B17427" w14:paraId="169BA960" w14:textId="77777777">
            <w:pPr>
              <w:tabs>
                <w:tab w:val="left" w:pos="-90"/>
              </w:tabs>
              <w:rPr>
                <w:szCs w:val="24"/>
              </w:rPr>
            </w:pPr>
            <w:r w:rsidRPr="002E1414">
              <w:rPr>
                <w:szCs w:val="24"/>
              </w:rPr>
              <w:t>Annual</w:t>
            </w:r>
          </w:p>
        </w:tc>
        <w:tc>
          <w:tcPr>
            <w:tcW w:w="1608" w:type="dxa"/>
            <w:vAlign w:val="center"/>
          </w:tcPr>
          <w:p w:rsidR="00B17427" w:rsidRPr="002E1414" w:rsidP="00B17427" w14:paraId="6CBD7714" w14:textId="77777777">
            <w:pPr>
              <w:jc w:val="right"/>
              <w:rPr>
                <w:color w:val="000000"/>
                <w:szCs w:val="24"/>
              </w:rPr>
            </w:pPr>
            <w:r w:rsidRPr="002E1414">
              <w:rPr>
                <w:color w:val="000000"/>
                <w:szCs w:val="24"/>
              </w:rPr>
              <w:t>1</w:t>
            </w:r>
          </w:p>
        </w:tc>
        <w:tc>
          <w:tcPr>
            <w:tcW w:w="1273" w:type="dxa"/>
            <w:vAlign w:val="center"/>
          </w:tcPr>
          <w:p w:rsidR="00B17427" w:rsidRPr="002E1414" w:rsidP="00B17427" w14:paraId="3B8E24BD" w14:textId="77777777">
            <w:pPr>
              <w:jc w:val="right"/>
              <w:rPr>
                <w:bCs/>
                <w:color w:val="000000"/>
                <w:szCs w:val="24"/>
              </w:rPr>
            </w:pPr>
            <w:r w:rsidRPr="002E1414">
              <w:rPr>
                <w:bCs/>
                <w:color w:val="000000"/>
                <w:szCs w:val="24"/>
              </w:rPr>
              <w:t>120</w:t>
            </w:r>
          </w:p>
        </w:tc>
        <w:tc>
          <w:tcPr>
            <w:tcW w:w="1364" w:type="dxa"/>
            <w:vAlign w:val="center"/>
          </w:tcPr>
          <w:p w:rsidR="00B17427" w:rsidRPr="002E1414" w:rsidP="00B17427" w14:paraId="572444D8" w14:textId="77777777">
            <w:pPr>
              <w:jc w:val="right"/>
              <w:rPr>
                <w:bCs/>
                <w:color w:val="000000"/>
                <w:szCs w:val="24"/>
              </w:rPr>
            </w:pPr>
            <w:r w:rsidRPr="002E1414">
              <w:rPr>
                <w:bCs/>
                <w:color w:val="000000"/>
                <w:szCs w:val="24"/>
              </w:rPr>
              <w:t>120</w:t>
            </w:r>
          </w:p>
        </w:tc>
        <w:tc>
          <w:tcPr>
            <w:tcW w:w="1260" w:type="dxa"/>
            <w:vAlign w:val="center"/>
          </w:tcPr>
          <w:p w:rsidR="00B17427" w:rsidRPr="002E1414" w:rsidP="00B17427" w14:paraId="2571F8AC" w14:textId="77777777">
            <w:pPr>
              <w:jc w:val="right"/>
              <w:rPr>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205DAF09" w14:textId="77777777">
            <w:pPr>
              <w:jc w:val="right"/>
              <w:rPr>
                <w:bCs/>
                <w:color w:val="000000"/>
                <w:szCs w:val="24"/>
              </w:rPr>
            </w:pPr>
            <w:r>
              <w:rPr>
                <w:color w:val="000000"/>
              </w:rPr>
              <w:t xml:space="preserve">$7,230 </w:t>
            </w:r>
          </w:p>
        </w:tc>
      </w:tr>
      <w:tr w14:paraId="65BFE152"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2B51429A" w14:textId="77777777">
            <w:pPr>
              <w:tabs>
                <w:tab w:val="left" w:pos="-90"/>
              </w:tabs>
              <w:rPr>
                <w:szCs w:val="24"/>
              </w:rPr>
            </w:pPr>
            <w:r w:rsidRPr="002E1414">
              <w:rPr>
                <w:szCs w:val="24"/>
              </w:rPr>
              <w:t>Documentation of Coriolis Meter Specifications and Zero Verification Procedure</w:t>
            </w:r>
          </w:p>
          <w:p w:rsidR="00B17427" w:rsidRPr="002E1414" w:rsidP="00B17427" w14:paraId="6774D413" w14:textId="77777777">
            <w:pPr>
              <w:tabs>
                <w:tab w:val="left" w:pos="-90"/>
              </w:tabs>
              <w:rPr>
                <w:szCs w:val="24"/>
              </w:rPr>
            </w:pPr>
            <w:r w:rsidRPr="002E1414">
              <w:rPr>
                <w:szCs w:val="24"/>
              </w:rPr>
              <w:t>43 CFR 3174.10(b)(2) and (d)</w:t>
            </w:r>
          </w:p>
          <w:p w:rsidR="00B17427" w:rsidRPr="002E1414" w:rsidP="00B17427" w14:paraId="07F8DDB5" w14:textId="77777777">
            <w:pPr>
              <w:tabs>
                <w:tab w:val="left" w:pos="-90"/>
              </w:tabs>
              <w:rPr>
                <w:szCs w:val="24"/>
              </w:rPr>
            </w:pPr>
            <w:r w:rsidRPr="002E1414">
              <w:rPr>
                <w:szCs w:val="24"/>
              </w:rPr>
              <w:t>Annual</w:t>
            </w:r>
          </w:p>
        </w:tc>
        <w:tc>
          <w:tcPr>
            <w:tcW w:w="1608" w:type="dxa"/>
            <w:vAlign w:val="center"/>
          </w:tcPr>
          <w:p w:rsidR="00B17427" w:rsidRPr="002E1414" w:rsidP="00B17427" w14:paraId="715E2571" w14:textId="77777777">
            <w:pPr>
              <w:jc w:val="right"/>
              <w:rPr>
                <w:color w:val="000000"/>
                <w:szCs w:val="24"/>
              </w:rPr>
            </w:pPr>
            <w:r w:rsidRPr="002E1414">
              <w:rPr>
                <w:color w:val="000000"/>
                <w:szCs w:val="24"/>
              </w:rPr>
              <w:t>100</w:t>
            </w:r>
          </w:p>
        </w:tc>
        <w:tc>
          <w:tcPr>
            <w:tcW w:w="1273" w:type="dxa"/>
            <w:vAlign w:val="center"/>
          </w:tcPr>
          <w:p w:rsidR="00B17427" w:rsidRPr="002E1414" w:rsidP="00B17427" w14:paraId="43CF6533" w14:textId="77777777">
            <w:pPr>
              <w:jc w:val="right"/>
              <w:rPr>
                <w:bCs/>
                <w:color w:val="000000"/>
                <w:szCs w:val="24"/>
              </w:rPr>
            </w:pPr>
            <w:r w:rsidRPr="002E1414">
              <w:rPr>
                <w:bCs/>
                <w:color w:val="000000"/>
                <w:szCs w:val="24"/>
              </w:rPr>
              <w:t>1</w:t>
            </w:r>
          </w:p>
        </w:tc>
        <w:tc>
          <w:tcPr>
            <w:tcW w:w="1364" w:type="dxa"/>
            <w:vAlign w:val="center"/>
          </w:tcPr>
          <w:p w:rsidR="00B17427" w:rsidRPr="002E1414" w:rsidP="00B17427" w14:paraId="066A26D4" w14:textId="77777777">
            <w:pPr>
              <w:jc w:val="right"/>
              <w:rPr>
                <w:bCs/>
                <w:color w:val="000000"/>
                <w:szCs w:val="24"/>
              </w:rPr>
            </w:pPr>
            <w:r w:rsidRPr="002E1414">
              <w:rPr>
                <w:bCs/>
                <w:color w:val="000000"/>
                <w:szCs w:val="24"/>
              </w:rPr>
              <w:t>100</w:t>
            </w:r>
          </w:p>
        </w:tc>
        <w:tc>
          <w:tcPr>
            <w:tcW w:w="1260" w:type="dxa"/>
            <w:vAlign w:val="center"/>
          </w:tcPr>
          <w:p w:rsidR="00B17427" w:rsidRPr="002E1414" w:rsidP="00B17427" w14:paraId="31604991" w14:textId="77777777">
            <w:pPr>
              <w:jc w:val="right"/>
              <w:rPr>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55F2FC24" w14:textId="77777777">
            <w:pPr>
              <w:jc w:val="right"/>
              <w:rPr>
                <w:bCs/>
                <w:color w:val="000000"/>
                <w:szCs w:val="24"/>
              </w:rPr>
            </w:pPr>
            <w:r>
              <w:rPr>
                <w:color w:val="000000"/>
              </w:rPr>
              <w:t xml:space="preserve">$6,025 </w:t>
            </w:r>
          </w:p>
        </w:tc>
      </w:tr>
      <w:tr w14:paraId="5D9D13C5"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0D33E461" w14:textId="77777777">
            <w:pPr>
              <w:tabs>
                <w:tab w:val="left" w:pos="-90"/>
              </w:tabs>
              <w:rPr>
                <w:szCs w:val="24"/>
              </w:rPr>
            </w:pPr>
            <w:r w:rsidRPr="002E1414">
              <w:rPr>
                <w:szCs w:val="24"/>
              </w:rPr>
              <w:t>Zero Verification Log</w:t>
            </w:r>
          </w:p>
          <w:p w:rsidR="00B17427" w:rsidRPr="002E1414" w:rsidP="00B17427" w14:paraId="1ACD0BB2" w14:textId="77777777">
            <w:pPr>
              <w:tabs>
                <w:tab w:val="left" w:pos="-90"/>
              </w:tabs>
              <w:rPr>
                <w:szCs w:val="24"/>
              </w:rPr>
            </w:pPr>
            <w:r w:rsidRPr="002E1414">
              <w:rPr>
                <w:szCs w:val="24"/>
              </w:rPr>
              <w:t>43 CFR 3174.10(b)(2) and (e)(4)</w:t>
            </w:r>
          </w:p>
          <w:p w:rsidR="00B17427" w:rsidRPr="002E1414" w:rsidP="00B17427" w14:paraId="474676D1" w14:textId="77777777">
            <w:pPr>
              <w:tabs>
                <w:tab w:val="left" w:pos="-90"/>
              </w:tabs>
              <w:rPr>
                <w:szCs w:val="24"/>
              </w:rPr>
            </w:pPr>
            <w:r w:rsidRPr="002E1414">
              <w:rPr>
                <w:szCs w:val="24"/>
              </w:rPr>
              <w:t>Annual</w:t>
            </w:r>
          </w:p>
        </w:tc>
        <w:tc>
          <w:tcPr>
            <w:tcW w:w="1608" w:type="dxa"/>
            <w:vAlign w:val="center"/>
          </w:tcPr>
          <w:p w:rsidR="00B17427" w:rsidRPr="002E1414" w:rsidP="00B17427" w14:paraId="754910E1" w14:textId="77777777">
            <w:pPr>
              <w:jc w:val="right"/>
              <w:rPr>
                <w:color w:val="000000"/>
                <w:szCs w:val="24"/>
              </w:rPr>
            </w:pPr>
            <w:r w:rsidRPr="002E1414">
              <w:rPr>
                <w:color w:val="000000"/>
                <w:szCs w:val="24"/>
              </w:rPr>
              <w:t>100</w:t>
            </w:r>
          </w:p>
        </w:tc>
        <w:tc>
          <w:tcPr>
            <w:tcW w:w="1273" w:type="dxa"/>
            <w:vAlign w:val="center"/>
          </w:tcPr>
          <w:p w:rsidR="00B17427" w:rsidRPr="002E1414" w:rsidP="00B17427" w14:paraId="0F198998" w14:textId="77777777">
            <w:pPr>
              <w:jc w:val="right"/>
              <w:rPr>
                <w:bCs/>
                <w:color w:val="000000"/>
                <w:szCs w:val="24"/>
              </w:rPr>
            </w:pPr>
            <w:r w:rsidRPr="002E1414">
              <w:rPr>
                <w:bCs/>
                <w:color w:val="000000"/>
                <w:szCs w:val="24"/>
              </w:rPr>
              <w:t>1</w:t>
            </w:r>
          </w:p>
        </w:tc>
        <w:tc>
          <w:tcPr>
            <w:tcW w:w="1364" w:type="dxa"/>
            <w:vAlign w:val="center"/>
          </w:tcPr>
          <w:p w:rsidR="00B17427" w:rsidRPr="002E1414" w:rsidP="00B17427" w14:paraId="61C03773" w14:textId="77777777">
            <w:pPr>
              <w:jc w:val="right"/>
              <w:rPr>
                <w:bCs/>
                <w:color w:val="000000"/>
                <w:szCs w:val="24"/>
              </w:rPr>
            </w:pPr>
            <w:r w:rsidRPr="002E1414">
              <w:rPr>
                <w:bCs/>
                <w:color w:val="000000"/>
                <w:szCs w:val="24"/>
              </w:rPr>
              <w:t>100</w:t>
            </w:r>
          </w:p>
        </w:tc>
        <w:tc>
          <w:tcPr>
            <w:tcW w:w="1260" w:type="dxa"/>
            <w:vAlign w:val="center"/>
          </w:tcPr>
          <w:p w:rsidR="00B17427" w:rsidRPr="002E1414" w:rsidP="00B17427" w14:paraId="261C2F90" w14:textId="77777777">
            <w:pPr>
              <w:jc w:val="right"/>
              <w:rPr>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225979A9" w14:textId="77777777">
            <w:pPr>
              <w:jc w:val="right"/>
              <w:rPr>
                <w:bCs/>
                <w:color w:val="000000"/>
                <w:szCs w:val="24"/>
              </w:rPr>
            </w:pPr>
            <w:r>
              <w:rPr>
                <w:color w:val="000000"/>
              </w:rPr>
              <w:t xml:space="preserve">$6,025 </w:t>
            </w:r>
          </w:p>
        </w:tc>
      </w:tr>
      <w:tr w14:paraId="78119E7E"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6E0C626D" w14:textId="77777777">
            <w:pPr>
              <w:tabs>
                <w:tab w:val="left" w:pos="-90"/>
              </w:tabs>
              <w:rPr>
                <w:szCs w:val="24"/>
              </w:rPr>
            </w:pPr>
            <w:r w:rsidRPr="002E1414">
              <w:rPr>
                <w:szCs w:val="24"/>
              </w:rPr>
              <w:t>Audit Trail Requirements for Coriolis Measurement System (CMS)</w:t>
            </w:r>
          </w:p>
          <w:p w:rsidR="00B17427" w:rsidRPr="002E1414" w:rsidP="00B17427" w14:paraId="6C28E515" w14:textId="77777777">
            <w:pPr>
              <w:tabs>
                <w:tab w:val="left" w:pos="-90"/>
              </w:tabs>
              <w:rPr>
                <w:szCs w:val="24"/>
              </w:rPr>
            </w:pPr>
            <w:r w:rsidRPr="002E1414">
              <w:rPr>
                <w:szCs w:val="24"/>
              </w:rPr>
              <w:t>43 CFR 3174.10(b)(2) and (f)</w:t>
            </w:r>
          </w:p>
          <w:p w:rsidR="00B17427" w:rsidRPr="002E1414" w:rsidP="00B17427" w14:paraId="77E94FA3" w14:textId="77777777">
            <w:pPr>
              <w:tabs>
                <w:tab w:val="left" w:pos="-90"/>
              </w:tabs>
              <w:rPr>
                <w:szCs w:val="24"/>
              </w:rPr>
            </w:pPr>
            <w:r w:rsidRPr="002E1414">
              <w:rPr>
                <w:szCs w:val="24"/>
              </w:rPr>
              <w:t>Annual</w:t>
            </w:r>
          </w:p>
        </w:tc>
        <w:tc>
          <w:tcPr>
            <w:tcW w:w="1608" w:type="dxa"/>
            <w:vAlign w:val="center"/>
          </w:tcPr>
          <w:p w:rsidR="00B17427" w:rsidRPr="002E1414" w:rsidP="00B17427" w14:paraId="4CA1078A" w14:textId="77777777">
            <w:pPr>
              <w:jc w:val="right"/>
              <w:rPr>
                <w:color w:val="000000"/>
                <w:szCs w:val="24"/>
              </w:rPr>
            </w:pPr>
            <w:r w:rsidRPr="002E1414">
              <w:rPr>
                <w:color w:val="000000"/>
                <w:szCs w:val="24"/>
              </w:rPr>
              <w:t>500</w:t>
            </w:r>
          </w:p>
        </w:tc>
        <w:tc>
          <w:tcPr>
            <w:tcW w:w="1273" w:type="dxa"/>
            <w:vAlign w:val="center"/>
          </w:tcPr>
          <w:p w:rsidR="00B17427" w:rsidRPr="002E1414" w:rsidP="00B17427" w14:paraId="58AB258E" w14:textId="77777777">
            <w:pPr>
              <w:jc w:val="right"/>
              <w:rPr>
                <w:bCs/>
                <w:color w:val="000000"/>
                <w:szCs w:val="24"/>
              </w:rPr>
            </w:pPr>
            <w:r w:rsidRPr="002E1414">
              <w:rPr>
                <w:bCs/>
                <w:color w:val="000000"/>
                <w:szCs w:val="24"/>
              </w:rPr>
              <w:t>1</w:t>
            </w:r>
          </w:p>
        </w:tc>
        <w:tc>
          <w:tcPr>
            <w:tcW w:w="1364" w:type="dxa"/>
            <w:vAlign w:val="center"/>
          </w:tcPr>
          <w:p w:rsidR="00B17427" w:rsidRPr="002E1414" w:rsidP="00B17427" w14:paraId="38CC8C0F" w14:textId="77777777">
            <w:pPr>
              <w:jc w:val="right"/>
              <w:rPr>
                <w:bCs/>
                <w:color w:val="000000"/>
                <w:szCs w:val="24"/>
              </w:rPr>
            </w:pPr>
            <w:r w:rsidRPr="002E1414">
              <w:rPr>
                <w:bCs/>
                <w:color w:val="000000"/>
                <w:szCs w:val="24"/>
              </w:rPr>
              <w:t>500</w:t>
            </w:r>
          </w:p>
        </w:tc>
        <w:tc>
          <w:tcPr>
            <w:tcW w:w="1260" w:type="dxa"/>
            <w:vAlign w:val="center"/>
          </w:tcPr>
          <w:p w:rsidR="00B17427" w:rsidRPr="002E1414" w:rsidP="00B17427" w14:paraId="1A25DC44" w14:textId="77777777">
            <w:pPr>
              <w:jc w:val="right"/>
              <w:rPr>
                <w:bCs/>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397FD4C0" w14:textId="77777777">
            <w:pPr>
              <w:jc w:val="right"/>
              <w:rPr>
                <w:bCs/>
                <w:color w:val="000000"/>
                <w:szCs w:val="24"/>
              </w:rPr>
            </w:pPr>
            <w:r>
              <w:rPr>
                <w:color w:val="000000"/>
              </w:rPr>
              <w:t xml:space="preserve">$30,125 </w:t>
            </w:r>
          </w:p>
        </w:tc>
      </w:tr>
      <w:tr w14:paraId="35F7BE4B"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56FA3252" w14:textId="77777777">
            <w:pPr>
              <w:tabs>
                <w:tab w:val="left" w:pos="-90"/>
              </w:tabs>
              <w:rPr>
                <w:szCs w:val="24"/>
              </w:rPr>
            </w:pPr>
            <w:r w:rsidRPr="002E1414">
              <w:rPr>
                <w:szCs w:val="24"/>
              </w:rPr>
              <w:t>Onsite Data Display Requirements</w:t>
            </w:r>
          </w:p>
          <w:p w:rsidR="00B17427" w:rsidRPr="002E1414" w:rsidP="00B17427" w14:paraId="57695904" w14:textId="77777777">
            <w:pPr>
              <w:tabs>
                <w:tab w:val="left" w:pos="-90"/>
              </w:tabs>
              <w:rPr>
                <w:szCs w:val="24"/>
              </w:rPr>
            </w:pPr>
            <w:r w:rsidRPr="002E1414">
              <w:rPr>
                <w:szCs w:val="24"/>
              </w:rPr>
              <w:t>43 CFR 3174.10(e)</w:t>
            </w:r>
          </w:p>
          <w:p w:rsidR="00B17427" w:rsidRPr="002E1414" w:rsidP="00B17427" w14:paraId="7F88D780" w14:textId="77777777">
            <w:pPr>
              <w:tabs>
                <w:tab w:val="left" w:pos="-90"/>
              </w:tabs>
              <w:rPr>
                <w:szCs w:val="24"/>
              </w:rPr>
            </w:pPr>
            <w:r w:rsidRPr="002E1414">
              <w:rPr>
                <w:szCs w:val="24"/>
              </w:rPr>
              <w:t>Annual</w:t>
            </w:r>
          </w:p>
        </w:tc>
        <w:tc>
          <w:tcPr>
            <w:tcW w:w="1608" w:type="dxa"/>
            <w:vAlign w:val="center"/>
          </w:tcPr>
          <w:p w:rsidR="00B17427" w:rsidRPr="002E1414" w:rsidP="00B17427" w14:paraId="3FC03CAA" w14:textId="77777777">
            <w:pPr>
              <w:jc w:val="right"/>
              <w:rPr>
                <w:color w:val="000000"/>
                <w:szCs w:val="24"/>
              </w:rPr>
            </w:pPr>
            <w:r w:rsidRPr="002E1414">
              <w:rPr>
                <w:color w:val="000000"/>
                <w:szCs w:val="24"/>
              </w:rPr>
              <w:t>500</w:t>
            </w:r>
          </w:p>
        </w:tc>
        <w:tc>
          <w:tcPr>
            <w:tcW w:w="1273" w:type="dxa"/>
            <w:vAlign w:val="center"/>
          </w:tcPr>
          <w:p w:rsidR="00B17427" w:rsidRPr="002E1414" w:rsidP="00B17427" w14:paraId="4CE426A4" w14:textId="77777777">
            <w:pPr>
              <w:jc w:val="right"/>
              <w:rPr>
                <w:bCs/>
                <w:color w:val="000000"/>
                <w:szCs w:val="24"/>
              </w:rPr>
            </w:pPr>
            <w:r w:rsidRPr="002E1414">
              <w:rPr>
                <w:bCs/>
                <w:color w:val="000000"/>
                <w:szCs w:val="24"/>
              </w:rPr>
              <w:t>1</w:t>
            </w:r>
          </w:p>
        </w:tc>
        <w:tc>
          <w:tcPr>
            <w:tcW w:w="1364" w:type="dxa"/>
            <w:vAlign w:val="center"/>
          </w:tcPr>
          <w:p w:rsidR="00B17427" w:rsidRPr="002E1414" w:rsidP="00B17427" w14:paraId="67AB3618" w14:textId="77777777">
            <w:pPr>
              <w:jc w:val="right"/>
              <w:rPr>
                <w:bCs/>
                <w:color w:val="000000"/>
                <w:szCs w:val="24"/>
              </w:rPr>
            </w:pPr>
            <w:r w:rsidRPr="002E1414">
              <w:rPr>
                <w:bCs/>
                <w:color w:val="000000"/>
                <w:szCs w:val="24"/>
              </w:rPr>
              <w:t>500</w:t>
            </w:r>
          </w:p>
        </w:tc>
        <w:tc>
          <w:tcPr>
            <w:tcW w:w="1260" w:type="dxa"/>
            <w:vAlign w:val="center"/>
          </w:tcPr>
          <w:p w:rsidR="00B17427" w:rsidRPr="002E1414" w:rsidP="00B17427" w14:paraId="2E4732BA" w14:textId="77777777">
            <w:pPr>
              <w:jc w:val="right"/>
              <w:rPr>
                <w:bCs/>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7C71D4A5" w14:textId="77777777">
            <w:pPr>
              <w:jc w:val="right"/>
              <w:rPr>
                <w:bCs/>
                <w:color w:val="000000"/>
                <w:szCs w:val="24"/>
              </w:rPr>
            </w:pPr>
            <w:r>
              <w:rPr>
                <w:color w:val="000000"/>
              </w:rPr>
              <w:t xml:space="preserve">$30,125 </w:t>
            </w:r>
          </w:p>
        </w:tc>
      </w:tr>
      <w:tr w14:paraId="0567A37F"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7C4C22ED" w14:textId="77777777">
            <w:pPr>
              <w:tabs>
                <w:tab w:val="left" w:pos="-90"/>
              </w:tabs>
              <w:rPr>
                <w:szCs w:val="24"/>
              </w:rPr>
            </w:pPr>
            <w:r w:rsidRPr="002E1414">
              <w:rPr>
                <w:szCs w:val="24"/>
              </w:rPr>
              <w:t>Meter Prover Calibration Documentation</w:t>
            </w:r>
          </w:p>
          <w:p w:rsidR="00B17427" w:rsidRPr="002E1414" w:rsidP="00B17427" w14:paraId="0FE4DC94" w14:textId="77777777">
            <w:pPr>
              <w:tabs>
                <w:tab w:val="left" w:pos="-90"/>
              </w:tabs>
              <w:rPr>
                <w:szCs w:val="24"/>
              </w:rPr>
            </w:pPr>
            <w:r w:rsidRPr="002E1414">
              <w:rPr>
                <w:szCs w:val="24"/>
              </w:rPr>
              <w:t>43 CFR 3174.11(b)</w:t>
            </w:r>
          </w:p>
          <w:p w:rsidR="00B17427" w:rsidRPr="002E1414" w:rsidP="00B17427" w14:paraId="59EEE49E" w14:textId="77777777">
            <w:pPr>
              <w:tabs>
                <w:tab w:val="left" w:pos="-90"/>
              </w:tabs>
              <w:rPr>
                <w:szCs w:val="24"/>
              </w:rPr>
            </w:pPr>
            <w:r w:rsidRPr="002E1414">
              <w:rPr>
                <w:szCs w:val="24"/>
              </w:rPr>
              <w:t>Annual</w:t>
            </w:r>
          </w:p>
        </w:tc>
        <w:tc>
          <w:tcPr>
            <w:tcW w:w="1608" w:type="dxa"/>
            <w:vAlign w:val="center"/>
          </w:tcPr>
          <w:p w:rsidR="00B17427" w:rsidRPr="002E1414" w:rsidP="00B17427" w14:paraId="3CC56CD9" w14:textId="77777777">
            <w:pPr>
              <w:jc w:val="right"/>
              <w:rPr>
                <w:color w:val="000000"/>
                <w:szCs w:val="24"/>
              </w:rPr>
            </w:pPr>
            <w:r w:rsidRPr="002E1414">
              <w:rPr>
                <w:color w:val="000000"/>
                <w:szCs w:val="24"/>
              </w:rPr>
              <w:t>150</w:t>
            </w:r>
          </w:p>
        </w:tc>
        <w:tc>
          <w:tcPr>
            <w:tcW w:w="1273" w:type="dxa"/>
            <w:vAlign w:val="center"/>
          </w:tcPr>
          <w:p w:rsidR="00B17427" w:rsidRPr="002E1414" w:rsidP="00B17427" w14:paraId="7CED8670" w14:textId="77777777">
            <w:pPr>
              <w:jc w:val="right"/>
              <w:rPr>
                <w:bCs/>
                <w:color w:val="000000"/>
                <w:szCs w:val="24"/>
              </w:rPr>
            </w:pPr>
            <w:r w:rsidRPr="002E1414">
              <w:rPr>
                <w:bCs/>
                <w:color w:val="000000"/>
                <w:szCs w:val="24"/>
              </w:rPr>
              <w:t>0.5</w:t>
            </w:r>
          </w:p>
        </w:tc>
        <w:tc>
          <w:tcPr>
            <w:tcW w:w="1364" w:type="dxa"/>
            <w:vAlign w:val="center"/>
          </w:tcPr>
          <w:p w:rsidR="00B17427" w:rsidRPr="002E1414" w:rsidP="00B17427" w14:paraId="3F4B6D13" w14:textId="77777777">
            <w:pPr>
              <w:jc w:val="right"/>
              <w:rPr>
                <w:bCs/>
                <w:color w:val="000000"/>
                <w:szCs w:val="24"/>
              </w:rPr>
            </w:pPr>
            <w:r w:rsidRPr="002E1414">
              <w:rPr>
                <w:bCs/>
                <w:color w:val="000000"/>
                <w:szCs w:val="24"/>
              </w:rPr>
              <w:t>75</w:t>
            </w:r>
          </w:p>
        </w:tc>
        <w:tc>
          <w:tcPr>
            <w:tcW w:w="1260" w:type="dxa"/>
            <w:vAlign w:val="center"/>
          </w:tcPr>
          <w:p w:rsidR="00B17427" w:rsidRPr="002E1414" w:rsidP="00B17427" w14:paraId="4BA44B71" w14:textId="77777777">
            <w:pPr>
              <w:jc w:val="right"/>
              <w:rPr>
                <w:bCs/>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78EF0A36" w14:textId="77777777">
            <w:pPr>
              <w:jc w:val="right"/>
              <w:rPr>
                <w:bCs/>
                <w:color w:val="000000"/>
                <w:szCs w:val="24"/>
              </w:rPr>
            </w:pPr>
            <w:r>
              <w:rPr>
                <w:color w:val="000000"/>
              </w:rPr>
              <w:t xml:space="preserve">$4,519 </w:t>
            </w:r>
          </w:p>
        </w:tc>
      </w:tr>
      <w:tr w14:paraId="5E1FA07D"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73F7E592" w14:textId="77777777">
            <w:pPr>
              <w:tabs>
                <w:tab w:val="left" w:pos="-90"/>
              </w:tabs>
              <w:rPr>
                <w:szCs w:val="24"/>
              </w:rPr>
            </w:pPr>
            <w:r w:rsidRPr="002E1414">
              <w:rPr>
                <w:szCs w:val="24"/>
              </w:rPr>
              <w:t>Meter Proving and Volume Adjustments Notification</w:t>
            </w:r>
          </w:p>
          <w:p w:rsidR="00B17427" w:rsidRPr="002E1414" w:rsidP="00B17427" w14:paraId="082F1937" w14:textId="77777777">
            <w:pPr>
              <w:tabs>
                <w:tab w:val="left" w:pos="-90"/>
              </w:tabs>
              <w:rPr>
                <w:szCs w:val="24"/>
              </w:rPr>
            </w:pPr>
            <w:r w:rsidRPr="002E1414">
              <w:rPr>
                <w:szCs w:val="24"/>
              </w:rPr>
              <w:t>43 CFR 3174.11(i)(1)</w:t>
            </w:r>
          </w:p>
          <w:p w:rsidR="00B17427" w:rsidRPr="002E1414" w:rsidP="00B17427" w14:paraId="11E6FA2C" w14:textId="77777777">
            <w:pPr>
              <w:tabs>
                <w:tab w:val="left" w:pos="-90"/>
              </w:tabs>
              <w:rPr>
                <w:szCs w:val="24"/>
              </w:rPr>
            </w:pPr>
            <w:r w:rsidRPr="002E1414">
              <w:rPr>
                <w:szCs w:val="24"/>
              </w:rPr>
              <w:t>Annual</w:t>
            </w:r>
          </w:p>
        </w:tc>
        <w:tc>
          <w:tcPr>
            <w:tcW w:w="1608" w:type="dxa"/>
            <w:vAlign w:val="center"/>
          </w:tcPr>
          <w:p w:rsidR="00B17427" w:rsidRPr="002E1414" w:rsidP="00B17427" w14:paraId="65181D62" w14:textId="77777777">
            <w:pPr>
              <w:jc w:val="right"/>
              <w:rPr>
                <w:color w:val="000000"/>
                <w:szCs w:val="24"/>
              </w:rPr>
            </w:pPr>
            <w:r w:rsidRPr="002E1414">
              <w:rPr>
                <w:color w:val="000000"/>
                <w:szCs w:val="24"/>
              </w:rPr>
              <w:t>60</w:t>
            </w:r>
          </w:p>
        </w:tc>
        <w:tc>
          <w:tcPr>
            <w:tcW w:w="1273" w:type="dxa"/>
            <w:vAlign w:val="center"/>
          </w:tcPr>
          <w:p w:rsidR="00B17427" w:rsidRPr="002E1414" w:rsidP="00B17427" w14:paraId="692C29AB" w14:textId="77777777">
            <w:pPr>
              <w:jc w:val="right"/>
              <w:rPr>
                <w:bCs/>
                <w:color w:val="000000"/>
                <w:szCs w:val="24"/>
              </w:rPr>
            </w:pPr>
            <w:r w:rsidRPr="002E1414">
              <w:rPr>
                <w:bCs/>
                <w:color w:val="000000"/>
                <w:szCs w:val="24"/>
              </w:rPr>
              <w:t>2</w:t>
            </w:r>
          </w:p>
        </w:tc>
        <w:tc>
          <w:tcPr>
            <w:tcW w:w="1364" w:type="dxa"/>
            <w:vAlign w:val="center"/>
          </w:tcPr>
          <w:p w:rsidR="00B17427" w:rsidRPr="002E1414" w:rsidP="00B17427" w14:paraId="5E4762A1" w14:textId="77777777">
            <w:pPr>
              <w:jc w:val="right"/>
              <w:rPr>
                <w:bCs/>
                <w:color w:val="000000"/>
                <w:szCs w:val="24"/>
              </w:rPr>
            </w:pPr>
            <w:r w:rsidRPr="002E1414">
              <w:rPr>
                <w:bCs/>
                <w:color w:val="000000"/>
                <w:szCs w:val="24"/>
              </w:rPr>
              <w:t>120</w:t>
            </w:r>
          </w:p>
        </w:tc>
        <w:tc>
          <w:tcPr>
            <w:tcW w:w="1260" w:type="dxa"/>
            <w:vAlign w:val="center"/>
          </w:tcPr>
          <w:p w:rsidR="00B17427" w:rsidRPr="002E1414" w:rsidP="00B17427" w14:paraId="739FAEB3" w14:textId="77777777">
            <w:pPr>
              <w:jc w:val="right"/>
              <w:rPr>
                <w:color w:val="000000"/>
                <w:szCs w:val="24"/>
              </w:rPr>
            </w:pPr>
            <w:r w:rsidRPr="0060328A">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4FFDFEAA" w14:textId="77777777">
            <w:pPr>
              <w:jc w:val="right"/>
              <w:rPr>
                <w:bCs/>
                <w:color w:val="000000"/>
                <w:szCs w:val="24"/>
              </w:rPr>
            </w:pPr>
            <w:r>
              <w:rPr>
                <w:color w:val="000000"/>
              </w:rPr>
              <w:t xml:space="preserve">$7,230 </w:t>
            </w:r>
          </w:p>
        </w:tc>
      </w:tr>
      <w:tr w14:paraId="222473C7"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7E5CC85A" w14:textId="77777777">
            <w:pPr>
              <w:tabs>
                <w:tab w:val="left" w:pos="-90"/>
              </w:tabs>
              <w:rPr>
                <w:szCs w:val="24"/>
              </w:rPr>
            </w:pPr>
            <w:r w:rsidRPr="002E1414">
              <w:rPr>
                <w:szCs w:val="24"/>
              </w:rPr>
              <w:t>Meter Proving Reports</w:t>
            </w:r>
          </w:p>
          <w:p w:rsidR="00B17427" w:rsidRPr="002E1414" w:rsidP="00B17427" w14:paraId="487F28F2" w14:textId="77777777">
            <w:pPr>
              <w:tabs>
                <w:tab w:val="left" w:pos="-90"/>
              </w:tabs>
              <w:rPr>
                <w:szCs w:val="24"/>
              </w:rPr>
            </w:pPr>
            <w:r w:rsidRPr="002E1414">
              <w:rPr>
                <w:szCs w:val="24"/>
              </w:rPr>
              <w:t>43 CFR 3174.11(i)(3)</w:t>
            </w:r>
          </w:p>
          <w:p w:rsidR="00B17427" w:rsidRPr="002E1414" w:rsidP="00B17427" w14:paraId="51529651" w14:textId="77777777">
            <w:pPr>
              <w:tabs>
                <w:tab w:val="left" w:pos="-90"/>
              </w:tabs>
              <w:rPr>
                <w:szCs w:val="24"/>
              </w:rPr>
            </w:pPr>
            <w:r w:rsidRPr="002E1414">
              <w:rPr>
                <w:szCs w:val="24"/>
              </w:rPr>
              <w:t>Annual</w:t>
            </w:r>
          </w:p>
        </w:tc>
        <w:tc>
          <w:tcPr>
            <w:tcW w:w="1608" w:type="dxa"/>
            <w:vAlign w:val="center"/>
          </w:tcPr>
          <w:p w:rsidR="00B17427" w:rsidRPr="002E1414" w:rsidP="00B17427" w14:paraId="685D896D" w14:textId="77777777">
            <w:pPr>
              <w:jc w:val="right"/>
              <w:rPr>
                <w:color w:val="000000"/>
                <w:szCs w:val="24"/>
              </w:rPr>
            </w:pPr>
            <w:r w:rsidRPr="002E1414">
              <w:rPr>
                <w:color w:val="000000"/>
                <w:szCs w:val="24"/>
              </w:rPr>
              <w:t>123</w:t>
            </w:r>
          </w:p>
        </w:tc>
        <w:tc>
          <w:tcPr>
            <w:tcW w:w="1273" w:type="dxa"/>
            <w:vAlign w:val="center"/>
          </w:tcPr>
          <w:p w:rsidR="00B17427" w:rsidRPr="002E1414" w:rsidP="00B17427" w14:paraId="676DF8EE" w14:textId="77777777">
            <w:pPr>
              <w:jc w:val="right"/>
              <w:rPr>
                <w:bCs/>
                <w:color w:val="000000"/>
                <w:szCs w:val="24"/>
              </w:rPr>
            </w:pPr>
            <w:r w:rsidRPr="002E1414">
              <w:rPr>
                <w:bCs/>
                <w:color w:val="000000"/>
                <w:szCs w:val="24"/>
              </w:rPr>
              <w:t>1</w:t>
            </w:r>
          </w:p>
        </w:tc>
        <w:tc>
          <w:tcPr>
            <w:tcW w:w="1364" w:type="dxa"/>
            <w:vAlign w:val="center"/>
          </w:tcPr>
          <w:p w:rsidR="00B17427" w:rsidRPr="002E1414" w:rsidP="00B17427" w14:paraId="00F3B69B" w14:textId="77777777">
            <w:pPr>
              <w:jc w:val="right"/>
              <w:rPr>
                <w:bCs/>
                <w:color w:val="000000"/>
                <w:szCs w:val="24"/>
              </w:rPr>
            </w:pPr>
            <w:r w:rsidRPr="002E1414">
              <w:rPr>
                <w:bCs/>
                <w:color w:val="000000"/>
                <w:szCs w:val="24"/>
              </w:rPr>
              <w:t>123</w:t>
            </w:r>
          </w:p>
        </w:tc>
        <w:tc>
          <w:tcPr>
            <w:tcW w:w="1260" w:type="dxa"/>
            <w:vAlign w:val="center"/>
          </w:tcPr>
          <w:p w:rsidR="00B17427" w:rsidRPr="002E1414" w:rsidP="00B17427" w14:paraId="20B0FA41" w14:textId="77777777">
            <w:pPr>
              <w:jc w:val="right"/>
              <w:rPr>
                <w:bCs/>
                <w:color w:val="000000"/>
                <w:szCs w:val="24"/>
              </w:rPr>
            </w:pPr>
            <w:r w:rsidRPr="00267D8C">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407D4DF5" w14:textId="77777777">
            <w:pPr>
              <w:jc w:val="right"/>
              <w:rPr>
                <w:bCs/>
                <w:color w:val="000000"/>
                <w:szCs w:val="24"/>
              </w:rPr>
            </w:pPr>
            <w:r>
              <w:rPr>
                <w:color w:val="000000"/>
              </w:rPr>
              <w:t xml:space="preserve">$7,411 </w:t>
            </w:r>
          </w:p>
        </w:tc>
      </w:tr>
      <w:tr w14:paraId="558E0FD7"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6B7A6B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szCs w:val="24"/>
              </w:rPr>
              <w:t>Request to Use Alternate Oil Measurement System</w:t>
            </w:r>
          </w:p>
          <w:p w:rsidR="00B17427" w:rsidRPr="002E1414" w:rsidP="00B17427" w14:paraId="5271DE9A" w14:textId="77777777">
            <w:pPr>
              <w:rPr>
                <w:szCs w:val="24"/>
              </w:rPr>
            </w:pPr>
            <w:r w:rsidRPr="002E1414">
              <w:rPr>
                <w:szCs w:val="24"/>
              </w:rPr>
              <w:t>43 CFR 3174.13</w:t>
            </w:r>
          </w:p>
          <w:p w:rsidR="00B17427" w:rsidRPr="002E1414" w:rsidP="00B17427" w14:paraId="75759E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One Time</w:t>
            </w:r>
          </w:p>
        </w:tc>
        <w:tc>
          <w:tcPr>
            <w:tcW w:w="1608" w:type="dxa"/>
            <w:vAlign w:val="center"/>
          </w:tcPr>
          <w:p w:rsidR="00B17427" w:rsidRPr="002E1414" w:rsidP="00B17427" w14:paraId="3C4005D8" w14:textId="77777777">
            <w:pPr>
              <w:jc w:val="right"/>
              <w:rPr>
                <w:color w:val="000000"/>
                <w:szCs w:val="24"/>
              </w:rPr>
            </w:pPr>
            <w:r w:rsidRPr="002E1414">
              <w:rPr>
                <w:color w:val="000000"/>
                <w:szCs w:val="24"/>
              </w:rPr>
              <w:t>5</w:t>
            </w:r>
          </w:p>
        </w:tc>
        <w:tc>
          <w:tcPr>
            <w:tcW w:w="1273" w:type="dxa"/>
            <w:vAlign w:val="center"/>
          </w:tcPr>
          <w:p w:rsidR="00B17427" w:rsidRPr="002E1414" w:rsidP="00B17427" w14:paraId="7F2D0F99" w14:textId="77777777">
            <w:pPr>
              <w:jc w:val="right"/>
              <w:rPr>
                <w:bCs/>
                <w:color w:val="000000"/>
                <w:szCs w:val="24"/>
              </w:rPr>
            </w:pPr>
            <w:r w:rsidRPr="002E1414">
              <w:rPr>
                <w:bCs/>
                <w:color w:val="000000"/>
                <w:szCs w:val="24"/>
              </w:rPr>
              <w:t>120</w:t>
            </w:r>
          </w:p>
        </w:tc>
        <w:tc>
          <w:tcPr>
            <w:tcW w:w="1364" w:type="dxa"/>
            <w:vAlign w:val="center"/>
          </w:tcPr>
          <w:p w:rsidR="00B17427" w:rsidRPr="002E1414" w:rsidP="00B17427" w14:paraId="7EBC6281" w14:textId="77777777">
            <w:pPr>
              <w:jc w:val="right"/>
              <w:rPr>
                <w:bCs/>
                <w:color w:val="000000"/>
                <w:szCs w:val="24"/>
              </w:rPr>
            </w:pPr>
            <w:r w:rsidRPr="002E1414">
              <w:rPr>
                <w:bCs/>
                <w:color w:val="000000"/>
                <w:szCs w:val="24"/>
              </w:rPr>
              <w:t>600</w:t>
            </w:r>
          </w:p>
        </w:tc>
        <w:tc>
          <w:tcPr>
            <w:tcW w:w="1260" w:type="dxa"/>
            <w:vAlign w:val="center"/>
          </w:tcPr>
          <w:p w:rsidR="00B17427" w:rsidRPr="002E1414" w:rsidP="00B17427" w14:paraId="1C1BEDDF" w14:textId="77777777">
            <w:pPr>
              <w:jc w:val="right"/>
              <w:rPr>
                <w:bCs/>
                <w:color w:val="000000"/>
                <w:szCs w:val="24"/>
              </w:rPr>
            </w:pPr>
            <w:r w:rsidRPr="00267D8C">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768132FD" w14:textId="77777777">
            <w:pPr>
              <w:jc w:val="right"/>
              <w:rPr>
                <w:bCs/>
                <w:color w:val="000000"/>
                <w:szCs w:val="24"/>
              </w:rPr>
            </w:pPr>
            <w:r>
              <w:rPr>
                <w:color w:val="000000"/>
              </w:rPr>
              <w:t xml:space="preserve">$36,150 </w:t>
            </w:r>
          </w:p>
        </w:tc>
      </w:tr>
      <w:tr w14:paraId="359DE63E"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460295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szCs w:val="24"/>
              </w:rPr>
              <w:t>Request to Use Alternate Oil Measurement System</w:t>
            </w:r>
          </w:p>
          <w:p w:rsidR="00B17427" w:rsidRPr="002E1414" w:rsidP="00B17427" w14:paraId="6C36EC9D" w14:textId="77777777">
            <w:pPr>
              <w:rPr>
                <w:szCs w:val="24"/>
              </w:rPr>
            </w:pPr>
            <w:r w:rsidRPr="002E1414">
              <w:rPr>
                <w:szCs w:val="24"/>
              </w:rPr>
              <w:t>43 CFR 3174.13</w:t>
            </w:r>
          </w:p>
          <w:p w:rsidR="00B17427" w:rsidRPr="002E1414" w:rsidP="00B17427" w14:paraId="122040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Annual</w:t>
            </w:r>
          </w:p>
        </w:tc>
        <w:tc>
          <w:tcPr>
            <w:tcW w:w="1608" w:type="dxa"/>
            <w:vAlign w:val="center"/>
          </w:tcPr>
          <w:p w:rsidR="00B17427" w:rsidRPr="002E1414" w:rsidP="00B17427" w14:paraId="7A5311D1" w14:textId="77777777">
            <w:pPr>
              <w:jc w:val="right"/>
              <w:rPr>
                <w:color w:val="000000"/>
                <w:szCs w:val="24"/>
              </w:rPr>
            </w:pPr>
            <w:r w:rsidRPr="002E1414">
              <w:rPr>
                <w:color w:val="000000"/>
                <w:szCs w:val="24"/>
              </w:rPr>
              <w:t>1</w:t>
            </w:r>
          </w:p>
        </w:tc>
        <w:tc>
          <w:tcPr>
            <w:tcW w:w="1273" w:type="dxa"/>
            <w:vAlign w:val="center"/>
          </w:tcPr>
          <w:p w:rsidR="00B17427" w:rsidRPr="002E1414" w:rsidP="00B17427" w14:paraId="5FDF88CB" w14:textId="77777777">
            <w:pPr>
              <w:jc w:val="right"/>
              <w:rPr>
                <w:bCs/>
                <w:color w:val="000000"/>
                <w:szCs w:val="24"/>
              </w:rPr>
            </w:pPr>
            <w:r w:rsidRPr="002E1414">
              <w:rPr>
                <w:bCs/>
                <w:color w:val="000000"/>
                <w:szCs w:val="24"/>
              </w:rPr>
              <w:t>120</w:t>
            </w:r>
          </w:p>
        </w:tc>
        <w:tc>
          <w:tcPr>
            <w:tcW w:w="1364" w:type="dxa"/>
            <w:vAlign w:val="center"/>
          </w:tcPr>
          <w:p w:rsidR="00B17427" w:rsidRPr="002E1414" w:rsidP="00B17427" w14:paraId="1D8FB5FB" w14:textId="77777777">
            <w:pPr>
              <w:jc w:val="right"/>
              <w:rPr>
                <w:bCs/>
                <w:color w:val="000000"/>
                <w:szCs w:val="24"/>
              </w:rPr>
            </w:pPr>
            <w:r w:rsidRPr="002E1414">
              <w:rPr>
                <w:bCs/>
                <w:color w:val="000000"/>
                <w:szCs w:val="24"/>
              </w:rPr>
              <w:t>120</w:t>
            </w:r>
          </w:p>
        </w:tc>
        <w:tc>
          <w:tcPr>
            <w:tcW w:w="1260" w:type="dxa"/>
            <w:vAlign w:val="center"/>
          </w:tcPr>
          <w:p w:rsidR="00B17427" w:rsidRPr="002E1414" w:rsidP="00B17427" w14:paraId="2D4516AE" w14:textId="77777777">
            <w:pPr>
              <w:jc w:val="right"/>
              <w:rPr>
                <w:color w:val="000000"/>
                <w:szCs w:val="24"/>
              </w:rPr>
            </w:pPr>
            <w:r w:rsidRPr="00267D8C">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4E83E967" w14:textId="77777777">
            <w:pPr>
              <w:jc w:val="right"/>
              <w:rPr>
                <w:bCs/>
                <w:color w:val="000000"/>
                <w:szCs w:val="24"/>
              </w:rPr>
            </w:pPr>
            <w:r>
              <w:rPr>
                <w:color w:val="000000"/>
              </w:rPr>
              <w:t xml:space="preserve">$7,230 </w:t>
            </w:r>
          </w:p>
        </w:tc>
      </w:tr>
      <w:tr w14:paraId="1226F6CF" w14:textId="77777777" w:rsidTr="00B17427">
        <w:tblPrEx>
          <w:tblW w:w="10260" w:type="dxa"/>
          <w:tblInd w:w="25" w:type="dxa"/>
          <w:tblLayout w:type="fixed"/>
          <w:tblCellMar>
            <w:left w:w="115" w:type="dxa"/>
            <w:right w:w="115" w:type="dxa"/>
          </w:tblCellMar>
          <w:tblLook w:val="04A0"/>
        </w:tblPrEx>
        <w:trPr>
          <w:cantSplit/>
          <w:trHeight w:val="368"/>
        </w:trPr>
        <w:tc>
          <w:tcPr>
            <w:tcW w:w="3495" w:type="dxa"/>
            <w:vAlign w:val="center"/>
          </w:tcPr>
          <w:p w:rsidR="00B17427" w:rsidRPr="002E1414" w:rsidP="00B17427" w14:paraId="059699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sidRPr="002E1414">
              <w:rPr>
                <w:szCs w:val="24"/>
              </w:rPr>
              <w:t>Approval for Slop or Waste Oil 43 CFR 3174.14</w:t>
            </w:r>
          </w:p>
          <w:p w:rsidR="00B17427" w:rsidRPr="002E1414" w:rsidP="00B17427" w14:paraId="7D8B16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2E1414">
              <w:rPr>
                <w:szCs w:val="24"/>
              </w:rPr>
              <w:t>Annual</w:t>
            </w:r>
          </w:p>
        </w:tc>
        <w:tc>
          <w:tcPr>
            <w:tcW w:w="1608" w:type="dxa"/>
            <w:vAlign w:val="center"/>
          </w:tcPr>
          <w:p w:rsidR="00B17427" w:rsidRPr="002E1414" w:rsidP="00B17427" w14:paraId="5BE6ED31" w14:textId="77777777">
            <w:pPr>
              <w:jc w:val="right"/>
              <w:rPr>
                <w:color w:val="000000"/>
                <w:szCs w:val="24"/>
              </w:rPr>
            </w:pPr>
            <w:r w:rsidRPr="002E1414">
              <w:rPr>
                <w:color w:val="000000"/>
                <w:szCs w:val="24"/>
              </w:rPr>
              <w:t>50</w:t>
            </w:r>
          </w:p>
        </w:tc>
        <w:tc>
          <w:tcPr>
            <w:tcW w:w="1273" w:type="dxa"/>
            <w:vAlign w:val="center"/>
          </w:tcPr>
          <w:p w:rsidR="00B17427" w:rsidRPr="002E1414" w:rsidP="00B17427" w14:paraId="45265C2C" w14:textId="77777777">
            <w:pPr>
              <w:jc w:val="right"/>
              <w:rPr>
                <w:bCs/>
                <w:color w:val="000000"/>
                <w:szCs w:val="24"/>
              </w:rPr>
            </w:pPr>
            <w:r w:rsidRPr="002E1414">
              <w:rPr>
                <w:bCs/>
                <w:color w:val="000000"/>
                <w:szCs w:val="24"/>
              </w:rPr>
              <w:t>2</w:t>
            </w:r>
          </w:p>
        </w:tc>
        <w:tc>
          <w:tcPr>
            <w:tcW w:w="1364" w:type="dxa"/>
            <w:vAlign w:val="center"/>
          </w:tcPr>
          <w:p w:rsidR="00B17427" w:rsidRPr="002E1414" w:rsidP="00B17427" w14:paraId="6BAAE8FC" w14:textId="77777777">
            <w:pPr>
              <w:jc w:val="right"/>
              <w:rPr>
                <w:bCs/>
                <w:color w:val="000000"/>
                <w:szCs w:val="24"/>
              </w:rPr>
            </w:pPr>
            <w:r w:rsidRPr="002E1414">
              <w:rPr>
                <w:bCs/>
                <w:color w:val="000000"/>
                <w:szCs w:val="24"/>
              </w:rPr>
              <w:t>100</w:t>
            </w:r>
          </w:p>
        </w:tc>
        <w:tc>
          <w:tcPr>
            <w:tcW w:w="1260" w:type="dxa"/>
            <w:vAlign w:val="center"/>
          </w:tcPr>
          <w:p w:rsidR="00B17427" w:rsidRPr="002E1414" w:rsidP="00B17427" w14:paraId="16B9060F" w14:textId="77777777">
            <w:pPr>
              <w:jc w:val="right"/>
              <w:rPr>
                <w:color w:val="000000"/>
                <w:szCs w:val="24"/>
              </w:rPr>
            </w:pPr>
            <w:r w:rsidRPr="00267D8C">
              <w:rPr>
                <w:bCs/>
                <w:szCs w:val="24"/>
              </w:rPr>
              <w:t>$60.25</w:t>
            </w:r>
          </w:p>
        </w:tc>
        <w:tc>
          <w:tcPr>
            <w:tcW w:w="1260" w:type="dxa"/>
            <w:tcBorders>
              <w:top w:val="nil"/>
              <w:left w:val="nil"/>
              <w:bottom w:val="single" w:sz="8" w:space="0" w:color="000000"/>
              <w:right w:val="single" w:sz="8" w:space="0" w:color="000000"/>
            </w:tcBorders>
            <w:shd w:val="clear" w:color="auto" w:fill="auto"/>
            <w:vAlign w:val="center"/>
          </w:tcPr>
          <w:p w:rsidR="00B17427" w:rsidRPr="002E1414" w:rsidP="00B17427" w14:paraId="532A2053" w14:textId="77777777">
            <w:pPr>
              <w:jc w:val="right"/>
              <w:rPr>
                <w:bCs/>
                <w:color w:val="000000"/>
                <w:szCs w:val="24"/>
              </w:rPr>
            </w:pPr>
            <w:r>
              <w:rPr>
                <w:color w:val="000000"/>
              </w:rPr>
              <w:t xml:space="preserve">$6,025 </w:t>
            </w:r>
          </w:p>
        </w:tc>
      </w:tr>
      <w:tr w14:paraId="1011D03D" w14:textId="77777777" w:rsidTr="00133FAD">
        <w:tblPrEx>
          <w:tblW w:w="10260" w:type="dxa"/>
          <w:tblInd w:w="25" w:type="dxa"/>
          <w:tblLayout w:type="fixed"/>
          <w:tblCellMar>
            <w:left w:w="115" w:type="dxa"/>
            <w:right w:w="115" w:type="dxa"/>
          </w:tblCellMar>
          <w:tblLook w:val="04A0"/>
        </w:tblPrEx>
        <w:trPr>
          <w:cantSplit/>
          <w:trHeight w:val="368"/>
        </w:trPr>
        <w:tc>
          <w:tcPr>
            <w:tcW w:w="9000" w:type="dxa"/>
            <w:gridSpan w:val="5"/>
            <w:vAlign w:val="center"/>
          </w:tcPr>
          <w:p w:rsidR="00B17427" w:rsidRPr="00FF69A6" w:rsidP="00B17427" w14:paraId="7BD710D4" w14:textId="77777777">
            <w:pPr>
              <w:jc w:val="right"/>
              <w:rPr>
                <w:b/>
                <w:bCs/>
                <w:color w:val="000000"/>
                <w:szCs w:val="24"/>
              </w:rPr>
            </w:pPr>
            <w:r w:rsidRPr="00FF69A6">
              <w:rPr>
                <w:b/>
                <w:bCs/>
                <w:szCs w:val="24"/>
              </w:rPr>
              <w:t>Totals Federal Cost:</w:t>
            </w:r>
          </w:p>
        </w:tc>
        <w:tc>
          <w:tcPr>
            <w:tcW w:w="1260" w:type="dxa"/>
            <w:vAlign w:val="center"/>
          </w:tcPr>
          <w:p w:rsidR="00B17427" w:rsidRPr="00FF69A6" w:rsidP="00B17427" w14:paraId="04AD869C" w14:textId="77777777">
            <w:pPr>
              <w:jc w:val="right"/>
              <w:rPr>
                <w:b/>
                <w:bCs/>
                <w:color w:val="000000"/>
                <w:szCs w:val="24"/>
              </w:rPr>
            </w:pPr>
            <w:r w:rsidRPr="00463E11">
              <w:rPr>
                <w:b/>
                <w:bCs/>
                <w:color w:val="000000"/>
                <w:szCs w:val="24"/>
              </w:rPr>
              <w:t>$</w:t>
            </w:r>
            <w:r>
              <w:rPr>
                <w:b/>
                <w:bCs/>
                <w:color w:val="000000"/>
                <w:szCs w:val="24"/>
              </w:rPr>
              <w:t>668,534</w:t>
            </w:r>
          </w:p>
        </w:tc>
      </w:tr>
    </w:tbl>
    <w:p w:rsidR="00B92C2D" w:rsidRPr="002E1414" w:rsidP="00FF69A6" w14:paraId="166E65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95103" w:rsidRPr="002E1414" w:rsidP="006775BD" w14:paraId="242BCE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szCs w:val="24"/>
        </w:rPr>
        <w:t>15.</w:t>
      </w:r>
      <w:r w:rsidRPr="002E1414">
        <w:rPr>
          <w:b/>
          <w:szCs w:val="24"/>
        </w:rPr>
        <w:tab/>
        <w:t xml:space="preserve">Explain the reasons for any program changes or adjustments </w:t>
      </w:r>
      <w:r w:rsidRPr="002E1414" w:rsidR="00F73931">
        <w:rPr>
          <w:b/>
          <w:szCs w:val="24"/>
        </w:rPr>
        <w:t>in hour or cost burden</w:t>
      </w:r>
      <w:r w:rsidRPr="002E1414" w:rsidR="0060758B">
        <w:rPr>
          <w:b/>
          <w:szCs w:val="24"/>
        </w:rPr>
        <w:t>.</w:t>
      </w:r>
    </w:p>
    <w:p w:rsidR="00295103" w:rsidRPr="002E1414" w:rsidP="006775BD" w14:paraId="3F909C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8D487D" w:rsidRPr="005C3670" w:rsidP="008D487D" w14:paraId="29CF43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E1414">
        <w:rPr>
          <w:szCs w:val="24"/>
        </w:rPr>
        <w:t>There are no adjustments or program changes.</w:t>
      </w:r>
      <w:r>
        <w:rPr>
          <w:szCs w:val="24"/>
        </w:rPr>
        <w:t xml:space="preserve"> </w:t>
      </w:r>
    </w:p>
    <w:p w:rsidR="00A271A7" w:rsidRPr="002E1414" w:rsidP="006775BD" w14:paraId="0F4DB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rsidR="00295103" w:rsidRPr="002E1414" w:rsidP="006775BD" w14:paraId="3448FA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szCs w:val="24"/>
        </w:rPr>
        <w:t>16.</w:t>
      </w:r>
      <w:r w:rsidRPr="002E1414">
        <w:rPr>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93524" w:rsidRPr="002E1414" w:rsidP="006775BD" w14:paraId="6ED1D2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p>
    <w:p w:rsidR="004D1972" w:rsidRPr="002E1414" w:rsidP="004D1972" w14:paraId="0274B052" w14:textId="77777777">
      <w:r w:rsidRPr="002E1414">
        <w:t xml:space="preserve">There are no forms associated with these information collection activities. The OMB control number and expiration date are available at </w:t>
      </w:r>
      <w:hyperlink r:id="rId8" w:history="1">
        <w:r w:rsidRPr="002E1414">
          <w:rPr>
            <w:rStyle w:val="Hyperlink"/>
          </w:rPr>
          <w:t>www.reginfo.gov</w:t>
        </w:r>
      </w:hyperlink>
      <w:r w:rsidRPr="002E1414">
        <w:rPr>
          <w:rStyle w:val="Hyperlink"/>
        </w:rPr>
        <w:t>.</w:t>
      </w:r>
      <w:r w:rsidRPr="002E1414">
        <w:t xml:space="preserve"> </w:t>
      </w:r>
    </w:p>
    <w:p w:rsidR="00295103" w:rsidRPr="002E1414" w:rsidP="006775BD" w14:paraId="519CDA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95103" w:rsidRPr="002E1414" w:rsidP="006775BD" w14:paraId="097E3B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szCs w:val="24"/>
        </w:rPr>
        <w:t>17.</w:t>
      </w:r>
      <w:r w:rsidRPr="002E1414">
        <w:rPr>
          <w:b/>
          <w:szCs w:val="24"/>
        </w:rPr>
        <w:tab/>
        <w:t>If seeking approval to not display the expiration date for OMB approval of the information collection, explain the reasons that display would be inappropriate.</w:t>
      </w:r>
    </w:p>
    <w:p w:rsidR="00295103" w:rsidRPr="002E1414" w:rsidP="006775BD" w14:paraId="4ABB8D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D93524" w:rsidRPr="002E1414" w:rsidP="006775BD" w14:paraId="182BC3F1" w14:textId="77777777">
      <w:r w:rsidRPr="002E1414">
        <w:t xml:space="preserve">The BLM </w:t>
      </w:r>
      <w:r w:rsidRPr="002E1414" w:rsidR="001F502D">
        <w:t>will d</w:t>
      </w:r>
      <w:r w:rsidRPr="002E1414">
        <w:t>isplay the expiration date of the OMB approval.</w:t>
      </w:r>
    </w:p>
    <w:p w:rsidR="00D93524" w:rsidRPr="002E1414" w:rsidP="006775BD" w14:paraId="6208B8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95103" w:rsidRPr="002E1414" w:rsidP="006775BD" w14:paraId="038CEA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2E1414">
        <w:rPr>
          <w:b/>
          <w:szCs w:val="24"/>
        </w:rPr>
        <w:t>18.</w:t>
      </w:r>
      <w:r w:rsidRPr="002E1414">
        <w:rPr>
          <w:b/>
          <w:szCs w:val="24"/>
        </w:rPr>
        <w:tab/>
        <w:t xml:space="preserve">Explain each exception to the </w:t>
      </w:r>
      <w:r w:rsidRPr="002E1414" w:rsidR="005D39A7">
        <w:rPr>
          <w:b/>
          <w:szCs w:val="24"/>
        </w:rPr>
        <w:t xml:space="preserve">topics of the </w:t>
      </w:r>
      <w:r w:rsidRPr="002E1414">
        <w:rPr>
          <w:b/>
          <w:szCs w:val="24"/>
        </w:rPr>
        <w:t>certification statement identified in "Certification for Paperwork Reduction Act Submissions</w:t>
      </w:r>
      <w:r w:rsidRPr="002E1414" w:rsidR="005D39A7">
        <w:rPr>
          <w:b/>
          <w:szCs w:val="24"/>
        </w:rPr>
        <w:t>.</w:t>
      </w:r>
      <w:r w:rsidRPr="002E1414">
        <w:rPr>
          <w:b/>
          <w:szCs w:val="24"/>
        </w:rPr>
        <w:t>"</w:t>
      </w:r>
    </w:p>
    <w:p w:rsidR="00D93524" w:rsidRPr="002E1414" w:rsidP="006775BD" w14:paraId="500993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p>
    <w:p w:rsidR="004D1972" w:rsidRPr="002E1414" w:rsidP="004D1972" w14:paraId="1A7A5756" w14:textId="77777777">
      <w:r w:rsidRPr="002E1414">
        <w:t>There are no exceptions to the certification requirements outlined in 5 CFR 1320.9.</w:t>
      </w:r>
    </w:p>
    <w:p w:rsidR="00D93524" w:rsidRPr="002E1414" w:rsidP="006775BD" w14:paraId="62752D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p>
    <w:p w:rsidR="00295103" w:rsidP="006775BD" w14:paraId="4468D8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E1414" w:rsidP="006775BD" w14:paraId="054182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rsidR="002E1414" w:rsidRPr="002E1414" w:rsidP="002E1414" w14:paraId="3D2A59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Cs w:val="24"/>
        </w:rPr>
      </w:pPr>
      <w:r>
        <w:rPr>
          <w:szCs w:val="24"/>
        </w:rPr>
        <w:t>###</w:t>
      </w:r>
    </w:p>
    <w:sectPr>
      <w:headerReference w:type="default" r:id="rId9"/>
      <w:footerReference w:type="default" r:id="rId10"/>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303E" w14:paraId="6F94E092" w14:textId="77777777">
    <w:pPr>
      <w:pStyle w:val="Footer"/>
      <w:jc w:val="center"/>
    </w:pPr>
    <w:r>
      <w:fldChar w:fldCharType="begin"/>
    </w:r>
    <w:r>
      <w:instrText xml:space="preserve"> PAGE   \* MERGEFORMAT </w:instrText>
    </w:r>
    <w:r>
      <w:fldChar w:fldCharType="separate"/>
    </w:r>
    <w:r w:rsidR="00536478">
      <w:rPr>
        <w:noProof/>
      </w:rPr>
      <w:t>1</w:t>
    </w:r>
    <w:r>
      <w:rPr>
        <w:noProof/>
      </w:rPr>
      <w:fldChar w:fldCharType="end"/>
    </w:r>
  </w:p>
  <w:p w:rsidR="0072303E" w14:paraId="3D7828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64ED" w:rsidP="004D64ED" w14:paraId="2B05471F" w14:textId="77777777">
    <w:pPr>
      <w:pStyle w:val="Header"/>
      <w:jc w:val="right"/>
    </w:pPr>
    <w:r>
      <w:t>2023 Renewal</w:t>
    </w:r>
  </w:p>
  <w:p w:rsidR="004D64ED" w14:paraId="048630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2E22"/>
    <w:multiLevelType w:val="hybridMultilevel"/>
    <w:tmpl w:val="C0D6592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755360"/>
    <w:multiLevelType w:val="hybridMultilevel"/>
    <w:tmpl w:val="8758C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B44848"/>
    <w:multiLevelType w:val="hybridMultilevel"/>
    <w:tmpl w:val="96442CC0"/>
    <w:lvl w:ilvl="0">
      <w:start w:val="1"/>
      <w:numFmt w:val="bullet"/>
      <w:pStyle w:val="Style1"/>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84628B"/>
    <w:multiLevelType w:val="hybridMultilevel"/>
    <w:tmpl w:val="61C43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1D161A"/>
    <w:multiLevelType w:val="hybridMultilevel"/>
    <w:tmpl w:val="1DE09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C50928"/>
    <w:multiLevelType w:val="hybridMultilevel"/>
    <w:tmpl w:val="16D0AC72"/>
    <w:lvl w:ilvl="0">
      <w:start w:val="1"/>
      <w:numFmt w:val="decimal"/>
      <w:lvlText w:val="(%1)"/>
      <w:lvlJc w:val="left"/>
      <w:pPr>
        <w:tabs>
          <w:tab w:val="num" w:pos="1500"/>
        </w:tabs>
        <w:ind w:left="1500" w:hanging="78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7E02441"/>
    <w:multiLevelType w:val="hybridMultilevel"/>
    <w:tmpl w:val="2C1A30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E645AA"/>
    <w:multiLevelType w:val="hybridMultilevel"/>
    <w:tmpl w:val="825C84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D70945"/>
    <w:multiLevelType w:val="hybridMultilevel"/>
    <w:tmpl w:val="AE5EF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420D4D"/>
    <w:multiLevelType w:val="hybridMultilevel"/>
    <w:tmpl w:val="BD560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016E30"/>
    <w:multiLevelType w:val="hybridMultilevel"/>
    <w:tmpl w:val="F1BC6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C55C36"/>
    <w:multiLevelType w:val="hybridMultilevel"/>
    <w:tmpl w:val="85220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CE53C5"/>
    <w:multiLevelType w:val="hybridMultilevel"/>
    <w:tmpl w:val="E66EC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173B09"/>
    <w:multiLevelType w:val="hybridMultilevel"/>
    <w:tmpl w:val="205A7A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9B7EEE"/>
    <w:multiLevelType w:val="hybridMultilevel"/>
    <w:tmpl w:val="AC3AB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DC2C68"/>
    <w:multiLevelType w:val="hybridMultilevel"/>
    <w:tmpl w:val="AFE21E6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nsid w:val="40AC5290"/>
    <w:multiLevelType w:val="hybridMultilevel"/>
    <w:tmpl w:val="C3BCB4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1B18B8"/>
    <w:multiLevelType w:val="hybridMultilevel"/>
    <w:tmpl w:val="007CF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157493"/>
    <w:multiLevelType w:val="hybridMultilevel"/>
    <w:tmpl w:val="1C86B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3D7E9B"/>
    <w:multiLevelType w:val="hybridMultilevel"/>
    <w:tmpl w:val="9A702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AD4802"/>
    <w:multiLevelType w:val="hybridMultilevel"/>
    <w:tmpl w:val="0DB2D0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E34224"/>
    <w:multiLevelType w:val="hybridMultilevel"/>
    <w:tmpl w:val="58ECE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6565BAF"/>
    <w:multiLevelType w:val="hybridMultilevel"/>
    <w:tmpl w:val="2416D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66599"/>
    <w:multiLevelType w:val="hybridMultilevel"/>
    <w:tmpl w:val="C526E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851BA1"/>
    <w:multiLevelType w:val="hybridMultilevel"/>
    <w:tmpl w:val="FEDCC5D0"/>
    <w:lvl w:ilvl="0">
      <w:start w:val="317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ADF44DE"/>
    <w:multiLevelType w:val="hybridMultilevel"/>
    <w:tmpl w:val="5726D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8B149B"/>
    <w:multiLevelType w:val="hybridMultilevel"/>
    <w:tmpl w:val="54A25B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69945">
    <w:abstractNumId w:val="20"/>
  </w:num>
  <w:num w:numId="2" w16cid:durableId="781724382">
    <w:abstractNumId w:val="25"/>
  </w:num>
  <w:num w:numId="3" w16cid:durableId="809589663">
    <w:abstractNumId w:val="5"/>
  </w:num>
  <w:num w:numId="4" w16cid:durableId="816843364">
    <w:abstractNumId w:val="1"/>
  </w:num>
  <w:num w:numId="5" w16cid:durableId="1099066288">
    <w:abstractNumId w:val="19"/>
  </w:num>
  <w:num w:numId="6" w16cid:durableId="265576496">
    <w:abstractNumId w:val="18"/>
  </w:num>
  <w:num w:numId="7" w16cid:durableId="1714232593">
    <w:abstractNumId w:val="16"/>
  </w:num>
  <w:num w:numId="8" w16cid:durableId="1017854741">
    <w:abstractNumId w:val="22"/>
  </w:num>
  <w:num w:numId="9" w16cid:durableId="1673333707">
    <w:abstractNumId w:val="10"/>
  </w:num>
  <w:num w:numId="10" w16cid:durableId="509032382">
    <w:abstractNumId w:val="2"/>
  </w:num>
  <w:num w:numId="11" w16cid:durableId="916213574">
    <w:abstractNumId w:val="7"/>
  </w:num>
  <w:num w:numId="12" w16cid:durableId="1929145272">
    <w:abstractNumId w:val="3"/>
  </w:num>
  <w:num w:numId="13" w16cid:durableId="1128207014">
    <w:abstractNumId w:val="21"/>
  </w:num>
  <w:num w:numId="14" w16cid:durableId="712583830">
    <w:abstractNumId w:val="9"/>
  </w:num>
  <w:num w:numId="15" w16cid:durableId="1706634349">
    <w:abstractNumId w:val="24"/>
  </w:num>
  <w:num w:numId="16" w16cid:durableId="2056154001">
    <w:abstractNumId w:val="23"/>
  </w:num>
  <w:num w:numId="17" w16cid:durableId="1671714747">
    <w:abstractNumId w:val="4"/>
  </w:num>
  <w:num w:numId="18" w16cid:durableId="1910651099">
    <w:abstractNumId w:val="26"/>
  </w:num>
  <w:num w:numId="19" w16cid:durableId="2066947599">
    <w:abstractNumId w:val="17"/>
  </w:num>
  <w:num w:numId="20" w16cid:durableId="1527450704">
    <w:abstractNumId w:val="15"/>
    <w:lvlOverride w:ilvl="0"/>
    <w:lvlOverride w:ilvl="1"/>
    <w:lvlOverride w:ilvl="2"/>
    <w:lvlOverride w:ilvl="3"/>
    <w:lvlOverride w:ilvl="4"/>
    <w:lvlOverride w:ilvl="5"/>
    <w:lvlOverride w:ilvl="6"/>
    <w:lvlOverride w:ilvl="7"/>
    <w:lvlOverride w:ilvl="8"/>
  </w:num>
  <w:num w:numId="21" w16cid:durableId="2117406911">
    <w:abstractNumId w:val="13"/>
  </w:num>
  <w:num w:numId="22" w16cid:durableId="871185569">
    <w:abstractNumId w:val="12"/>
  </w:num>
  <w:num w:numId="23" w16cid:durableId="644625631">
    <w:abstractNumId w:val="11"/>
  </w:num>
  <w:num w:numId="24" w16cid:durableId="505677117">
    <w:abstractNumId w:val="0"/>
  </w:num>
  <w:num w:numId="25" w16cid:durableId="750541677">
    <w:abstractNumId w:val="14"/>
  </w:num>
  <w:num w:numId="26" w16cid:durableId="999114837">
    <w:abstractNumId w:val="8"/>
  </w:num>
  <w:num w:numId="27" w16cid:durableId="750003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1C15"/>
    <w:rsid w:val="0000226E"/>
    <w:rsid w:val="00014D98"/>
    <w:rsid w:val="00015FDA"/>
    <w:rsid w:val="00020799"/>
    <w:rsid w:val="00022CCB"/>
    <w:rsid w:val="00024164"/>
    <w:rsid w:val="000257C8"/>
    <w:rsid w:val="00026233"/>
    <w:rsid w:val="00034EA0"/>
    <w:rsid w:val="00036AD8"/>
    <w:rsid w:val="0004049C"/>
    <w:rsid w:val="000454EC"/>
    <w:rsid w:val="000525E1"/>
    <w:rsid w:val="00053549"/>
    <w:rsid w:val="00056953"/>
    <w:rsid w:val="00057807"/>
    <w:rsid w:val="000642FC"/>
    <w:rsid w:val="000701C7"/>
    <w:rsid w:val="00071C01"/>
    <w:rsid w:val="000915D7"/>
    <w:rsid w:val="000A1C72"/>
    <w:rsid w:val="000A4321"/>
    <w:rsid w:val="000A58AF"/>
    <w:rsid w:val="000B5952"/>
    <w:rsid w:val="000C4A30"/>
    <w:rsid w:val="000D4C5A"/>
    <w:rsid w:val="000D5D4D"/>
    <w:rsid w:val="000D6C50"/>
    <w:rsid w:val="000D6CFE"/>
    <w:rsid w:val="000D744A"/>
    <w:rsid w:val="000E06EC"/>
    <w:rsid w:val="000E3769"/>
    <w:rsid w:val="000F0542"/>
    <w:rsid w:val="000F10FB"/>
    <w:rsid w:val="000F1C17"/>
    <w:rsid w:val="000F3AF1"/>
    <w:rsid w:val="000F4329"/>
    <w:rsid w:val="0010133A"/>
    <w:rsid w:val="001031EC"/>
    <w:rsid w:val="00106AB6"/>
    <w:rsid w:val="0012350D"/>
    <w:rsid w:val="00124764"/>
    <w:rsid w:val="001276A8"/>
    <w:rsid w:val="00131A1C"/>
    <w:rsid w:val="00133FAD"/>
    <w:rsid w:val="001378A3"/>
    <w:rsid w:val="00151A7E"/>
    <w:rsid w:val="001528A3"/>
    <w:rsid w:val="001538E5"/>
    <w:rsid w:val="001547E2"/>
    <w:rsid w:val="00154B2C"/>
    <w:rsid w:val="00156C58"/>
    <w:rsid w:val="00157003"/>
    <w:rsid w:val="00161AD2"/>
    <w:rsid w:val="00162B02"/>
    <w:rsid w:val="00170F89"/>
    <w:rsid w:val="00173ED2"/>
    <w:rsid w:val="00174912"/>
    <w:rsid w:val="00184DB9"/>
    <w:rsid w:val="00190678"/>
    <w:rsid w:val="001944F7"/>
    <w:rsid w:val="001954BA"/>
    <w:rsid w:val="001A1930"/>
    <w:rsid w:val="001A5EDA"/>
    <w:rsid w:val="001A6AFF"/>
    <w:rsid w:val="001B6652"/>
    <w:rsid w:val="001C6CD3"/>
    <w:rsid w:val="001D2568"/>
    <w:rsid w:val="001D66B6"/>
    <w:rsid w:val="001E0A1A"/>
    <w:rsid w:val="001E7B02"/>
    <w:rsid w:val="001F1482"/>
    <w:rsid w:val="001F3FF8"/>
    <w:rsid w:val="001F474E"/>
    <w:rsid w:val="001F502D"/>
    <w:rsid w:val="002001C3"/>
    <w:rsid w:val="00200A2C"/>
    <w:rsid w:val="00200C35"/>
    <w:rsid w:val="002013A4"/>
    <w:rsid w:val="002024C2"/>
    <w:rsid w:val="002042C8"/>
    <w:rsid w:val="00220426"/>
    <w:rsid w:val="00223D58"/>
    <w:rsid w:val="002249EC"/>
    <w:rsid w:val="00224A89"/>
    <w:rsid w:val="0023020D"/>
    <w:rsid w:val="0023070F"/>
    <w:rsid w:val="002321FB"/>
    <w:rsid w:val="00233916"/>
    <w:rsid w:val="00234FDD"/>
    <w:rsid w:val="0023741C"/>
    <w:rsid w:val="00246DF7"/>
    <w:rsid w:val="002660E8"/>
    <w:rsid w:val="00267883"/>
    <w:rsid w:val="00267D8C"/>
    <w:rsid w:val="0027257D"/>
    <w:rsid w:val="00276319"/>
    <w:rsid w:val="00280BEF"/>
    <w:rsid w:val="00281A73"/>
    <w:rsid w:val="00283A96"/>
    <w:rsid w:val="00284BA8"/>
    <w:rsid w:val="002916AC"/>
    <w:rsid w:val="00295103"/>
    <w:rsid w:val="002957E8"/>
    <w:rsid w:val="0029614E"/>
    <w:rsid w:val="002A4B5A"/>
    <w:rsid w:val="002A4FAD"/>
    <w:rsid w:val="002A70C9"/>
    <w:rsid w:val="002B147E"/>
    <w:rsid w:val="002B349F"/>
    <w:rsid w:val="002B6C03"/>
    <w:rsid w:val="002C79D5"/>
    <w:rsid w:val="002C7D1C"/>
    <w:rsid w:val="002D16A2"/>
    <w:rsid w:val="002E1414"/>
    <w:rsid w:val="002E370A"/>
    <w:rsid w:val="002E4020"/>
    <w:rsid w:val="002E5714"/>
    <w:rsid w:val="002E7B94"/>
    <w:rsid w:val="002F00A1"/>
    <w:rsid w:val="002F1DCF"/>
    <w:rsid w:val="002F2FAC"/>
    <w:rsid w:val="002F6081"/>
    <w:rsid w:val="0030655E"/>
    <w:rsid w:val="003103C2"/>
    <w:rsid w:val="003123AC"/>
    <w:rsid w:val="00313D94"/>
    <w:rsid w:val="003148DB"/>
    <w:rsid w:val="003208BD"/>
    <w:rsid w:val="00325777"/>
    <w:rsid w:val="0032578F"/>
    <w:rsid w:val="0032665A"/>
    <w:rsid w:val="00326B60"/>
    <w:rsid w:val="00330855"/>
    <w:rsid w:val="0033423A"/>
    <w:rsid w:val="00340B1A"/>
    <w:rsid w:val="003437D5"/>
    <w:rsid w:val="00350238"/>
    <w:rsid w:val="003509E4"/>
    <w:rsid w:val="00352210"/>
    <w:rsid w:val="00355DC9"/>
    <w:rsid w:val="00357635"/>
    <w:rsid w:val="00361AE6"/>
    <w:rsid w:val="00363DCB"/>
    <w:rsid w:val="003651E6"/>
    <w:rsid w:val="00372DF8"/>
    <w:rsid w:val="00373790"/>
    <w:rsid w:val="00377C2B"/>
    <w:rsid w:val="003877D5"/>
    <w:rsid w:val="003A265D"/>
    <w:rsid w:val="003A4275"/>
    <w:rsid w:val="003B1ECE"/>
    <w:rsid w:val="003B2DA1"/>
    <w:rsid w:val="003C073D"/>
    <w:rsid w:val="003C3292"/>
    <w:rsid w:val="003C6FDD"/>
    <w:rsid w:val="003D4885"/>
    <w:rsid w:val="003E1B04"/>
    <w:rsid w:val="003E24D3"/>
    <w:rsid w:val="003E2CD3"/>
    <w:rsid w:val="003E5F36"/>
    <w:rsid w:val="003F025D"/>
    <w:rsid w:val="004008B9"/>
    <w:rsid w:val="00401517"/>
    <w:rsid w:val="00415C14"/>
    <w:rsid w:val="00422E03"/>
    <w:rsid w:val="00424C7A"/>
    <w:rsid w:val="0042595E"/>
    <w:rsid w:val="004263C2"/>
    <w:rsid w:val="00426B37"/>
    <w:rsid w:val="0043178B"/>
    <w:rsid w:val="00433094"/>
    <w:rsid w:val="00433834"/>
    <w:rsid w:val="00446ABA"/>
    <w:rsid w:val="004568D2"/>
    <w:rsid w:val="004569C9"/>
    <w:rsid w:val="00457013"/>
    <w:rsid w:val="004621BE"/>
    <w:rsid w:val="00463E11"/>
    <w:rsid w:val="00464D32"/>
    <w:rsid w:val="00477965"/>
    <w:rsid w:val="00477A46"/>
    <w:rsid w:val="00491E8F"/>
    <w:rsid w:val="004950D9"/>
    <w:rsid w:val="004A1274"/>
    <w:rsid w:val="004A1F25"/>
    <w:rsid w:val="004A3E21"/>
    <w:rsid w:val="004A46AE"/>
    <w:rsid w:val="004A59E6"/>
    <w:rsid w:val="004A6DFA"/>
    <w:rsid w:val="004B388B"/>
    <w:rsid w:val="004B60BA"/>
    <w:rsid w:val="004B7DD6"/>
    <w:rsid w:val="004C1445"/>
    <w:rsid w:val="004C2148"/>
    <w:rsid w:val="004C2B7B"/>
    <w:rsid w:val="004C32D9"/>
    <w:rsid w:val="004C5D31"/>
    <w:rsid w:val="004C70BD"/>
    <w:rsid w:val="004C7FBA"/>
    <w:rsid w:val="004D11A0"/>
    <w:rsid w:val="004D1972"/>
    <w:rsid w:val="004D64ED"/>
    <w:rsid w:val="004D6DC5"/>
    <w:rsid w:val="004E5BC9"/>
    <w:rsid w:val="004E73AA"/>
    <w:rsid w:val="004F0CF4"/>
    <w:rsid w:val="004F7037"/>
    <w:rsid w:val="005016D7"/>
    <w:rsid w:val="00504951"/>
    <w:rsid w:val="005073E8"/>
    <w:rsid w:val="0050777D"/>
    <w:rsid w:val="00512EDB"/>
    <w:rsid w:val="00515539"/>
    <w:rsid w:val="00525467"/>
    <w:rsid w:val="0052704F"/>
    <w:rsid w:val="00533588"/>
    <w:rsid w:val="00536478"/>
    <w:rsid w:val="005365ED"/>
    <w:rsid w:val="00541475"/>
    <w:rsid w:val="005429B1"/>
    <w:rsid w:val="005432E3"/>
    <w:rsid w:val="0054386F"/>
    <w:rsid w:val="005446DB"/>
    <w:rsid w:val="005448D5"/>
    <w:rsid w:val="0054742C"/>
    <w:rsid w:val="00552FCB"/>
    <w:rsid w:val="005575F7"/>
    <w:rsid w:val="00562D2A"/>
    <w:rsid w:val="00562E62"/>
    <w:rsid w:val="005767C4"/>
    <w:rsid w:val="0058430B"/>
    <w:rsid w:val="005852BB"/>
    <w:rsid w:val="005914F5"/>
    <w:rsid w:val="00591C46"/>
    <w:rsid w:val="00594FB9"/>
    <w:rsid w:val="00597047"/>
    <w:rsid w:val="005A185F"/>
    <w:rsid w:val="005A4738"/>
    <w:rsid w:val="005A6E83"/>
    <w:rsid w:val="005B0DDC"/>
    <w:rsid w:val="005B1E76"/>
    <w:rsid w:val="005B3B36"/>
    <w:rsid w:val="005C0204"/>
    <w:rsid w:val="005C3670"/>
    <w:rsid w:val="005C36E1"/>
    <w:rsid w:val="005C5D8D"/>
    <w:rsid w:val="005D39A7"/>
    <w:rsid w:val="005D4955"/>
    <w:rsid w:val="005E0031"/>
    <w:rsid w:val="005E5D6E"/>
    <w:rsid w:val="005E7740"/>
    <w:rsid w:val="005F3D9F"/>
    <w:rsid w:val="005F6E48"/>
    <w:rsid w:val="0060328A"/>
    <w:rsid w:val="0060531F"/>
    <w:rsid w:val="0060758B"/>
    <w:rsid w:val="0061094E"/>
    <w:rsid w:val="00614EF8"/>
    <w:rsid w:val="00616911"/>
    <w:rsid w:val="00635BEF"/>
    <w:rsid w:val="00646DB3"/>
    <w:rsid w:val="0065176D"/>
    <w:rsid w:val="00654279"/>
    <w:rsid w:val="00654CC3"/>
    <w:rsid w:val="00662152"/>
    <w:rsid w:val="00663533"/>
    <w:rsid w:val="0066354B"/>
    <w:rsid w:val="006643C1"/>
    <w:rsid w:val="00665197"/>
    <w:rsid w:val="0067184C"/>
    <w:rsid w:val="00671D8B"/>
    <w:rsid w:val="00677439"/>
    <w:rsid w:val="006775BD"/>
    <w:rsid w:val="00681970"/>
    <w:rsid w:val="006822FD"/>
    <w:rsid w:val="0068552C"/>
    <w:rsid w:val="006868F6"/>
    <w:rsid w:val="0069346E"/>
    <w:rsid w:val="00694124"/>
    <w:rsid w:val="0069569F"/>
    <w:rsid w:val="006964D8"/>
    <w:rsid w:val="00697F9E"/>
    <w:rsid w:val="006A693D"/>
    <w:rsid w:val="006B4171"/>
    <w:rsid w:val="006B5F9F"/>
    <w:rsid w:val="006C1884"/>
    <w:rsid w:val="006C6C7D"/>
    <w:rsid w:val="006D01FA"/>
    <w:rsid w:val="006D2E13"/>
    <w:rsid w:val="006E0FF6"/>
    <w:rsid w:val="006E339F"/>
    <w:rsid w:val="006E4B45"/>
    <w:rsid w:val="006E5563"/>
    <w:rsid w:val="006E6B68"/>
    <w:rsid w:val="006E7DDF"/>
    <w:rsid w:val="006F3089"/>
    <w:rsid w:val="00701337"/>
    <w:rsid w:val="00701C0C"/>
    <w:rsid w:val="00703F46"/>
    <w:rsid w:val="0070506A"/>
    <w:rsid w:val="00705B7F"/>
    <w:rsid w:val="00707444"/>
    <w:rsid w:val="00714368"/>
    <w:rsid w:val="0072303E"/>
    <w:rsid w:val="0073577B"/>
    <w:rsid w:val="00736E8F"/>
    <w:rsid w:val="00745FA3"/>
    <w:rsid w:val="0074707C"/>
    <w:rsid w:val="00747C16"/>
    <w:rsid w:val="00750163"/>
    <w:rsid w:val="00751293"/>
    <w:rsid w:val="007544A0"/>
    <w:rsid w:val="00754C42"/>
    <w:rsid w:val="00763357"/>
    <w:rsid w:val="00764BFF"/>
    <w:rsid w:val="007661D5"/>
    <w:rsid w:val="00766814"/>
    <w:rsid w:val="0078024C"/>
    <w:rsid w:val="007851E9"/>
    <w:rsid w:val="00785646"/>
    <w:rsid w:val="00787C46"/>
    <w:rsid w:val="00794FB8"/>
    <w:rsid w:val="00797E70"/>
    <w:rsid w:val="007A0D23"/>
    <w:rsid w:val="007A0F99"/>
    <w:rsid w:val="007A629D"/>
    <w:rsid w:val="007B41FD"/>
    <w:rsid w:val="007B75F3"/>
    <w:rsid w:val="007C0411"/>
    <w:rsid w:val="007D4E06"/>
    <w:rsid w:val="007E21B5"/>
    <w:rsid w:val="007E5C5E"/>
    <w:rsid w:val="007E5E0D"/>
    <w:rsid w:val="007F0D91"/>
    <w:rsid w:val="007F3C26"/>
    <w:rsid w:val="0080091A"/>
    <w:rsid w:val="008015E6"/>
    <w:rsid w:val="00802884"/>
    <w:rsid w:val="00804FEF"/>
    <w:rsid w:val="0081012F"/>
    <w:rsid w:val="0081070F"/>
    <w:rsid w:val="00810ADE"/>
    <w:rsid w:val="008122B2"/>
    <w:rsid w:val="0081259F"/>
    <w:rsid w:val="008135F1"/>
    <w:rsid w:val="00822402"/>
    <w:rsid w:val="00823B26"/>
    <w:rsid w:val="00835B55"/>
    <w:rsid w:val="008365F2"/>
    <w:rsid w:val="008438D7"/>
    <w:rsid w:val="00851B6C"/>
    <w:rsid w:val="00853700"/>
    <w:rsid w:val="00854383"/>
    <w:rsid w:val="00854509"/>
    <w:rsid w:val="00855568"/>
    <w:rsid w:val="0086491F"/>
    <w:rsid w:val="00865043"/>
    <w:rsid w:val="00867197"/>
    <w:rsid w:val="008721E4"/>
    <w:rsid w:val="00873400"/>
    <w:rsid w:val="00875A9C"/>
    <w:rsid w:val="008864FD"/>
    <w:rsid w:val="00887536"/>
    <w:rsid w:val="00895F72"/>
    <w:rsid w:val="008B20F1"/>
    <w:rsid w:val="008B3A34"/>
    <w:rsid w:val="008C0069"/>
    <w:rsid w:val="008D487D"/>
    <w:rsid w:val="008D617D"/>
    <w:rsid w:val="008E056D"/>
    <w:rsid w:val="008E05CD"/>
    <w:rsid w:val="008E0AD3"/>
    <w:rsid w:val="008E4517"/>
    <w:rsid w:val="008E5D9B"/>
    <w:rsid w:val="008F06E9"/>
    <w:rsid w:val="008F3DD7"/>
    <w:rsid w:val="008F63A0"/>
    <w:rsid w:val="008F63BC"/>
    <w:rsid w:val="00901F48"/>
    <w:rsid w:val="00903F36"/>
    <w:rsid w:val="0091400D"/>
    <w:rsid w:val="0091404D"/>
    <w:rsid w:val="00917991"/>
    <w:rsid w:val="009206E7"/>
    <w:rsid w:val="0092104E"/>
    <w:rsid w:val="00922A0E"/>
    <w:rsid w:val="0092362D"/>
    <w:rsid w:val="00923746"/>
    <w:rsid w:val="00925251"/>
    <w:rsid w:val="0092597E"/>
    <w:rsid w:val="00930529"/>
    <w:rsid w:val="009325F5"/>
    <w:rsid w:val="00944170"/>
    <w:rsid w:val="00944C21"/>
    <w:rsid w:val="009462FD"/>
    <w:rsid w:val="00957B21"/>
    <w:rsid w:val="00964237"/>
    <w:rsid w:val="009658F1"/>
    <w:rsid w:val="00967AA5"/>
    <w:rsid w:val="00975077"/>
    <w:rsid w:val="00975A81"/>
    <w:rsid w:val="00975C13"/>
    <w:rsid w:val="00983101"/>
    <w:rsid w:val="00984256"/>
    <w:rsid w:val="0098780E"/>
    <w:rsid w:val="00993089"/>
    <w:rsid w:val="009972F9"/>
    <w:rsid w:val="009A1503"/>
    <w:rsid w:val="009A25E3"/>
    <w:rsid w:val="009A51FC"/>
    <w:rsid w:val="009A745A"/>
    <w:rsid w:val="009B359F"/>
    <w:rsid w:val="009C2122"/>
    <w:rsid w:val="009C2ACF"/>
    <w:rsid w:val="009C38E0"/>
    <w:rsid w:val="009C3C7C"/>
    <w:rsid w:val="009C3FEE"/>
    <w:rsid w:val="009C573E"/>
    <w:rsid w:val="009C7956"/>
    <w:rsid w:val="009D4F79"/>
    <w:rsid w:val="009E7AA0"/>
    <w:rsid w:val="009F3F90"/>
    <w:rsid w:val="00A061B2"/>
    <w:rsid w:val="00A068F5"/>
    <w:rsid w:val="00A073CE"/>
    <w:rsid w:val="00A076C5"/>
    <w:rsid w:val="00A117E5"/>
    <w:rsid w:val="00A12D9C"/>
    <w:rsid w:val="00A25C80"/>
    <w:rsid w:val="00A271A7"/>
    <w:rsid w:val="00A3058F"/>
    <w:rsid w:val="00A326F2"/>
    <w:rsid w:val="00A33C14"/>
    <w:rsid w:val="00A34355"/>
    <w:rsid w:val="00A35350"/>
    <w:rsid w:val="00A35C38"/>
    <w:rsid w:val="00A425D6"/>
    <w:rsid w:val="00A42B19"/>
    <w:rsid w:val="00A5310A"/>
    <w:rsid w:val="00A60F8A"/>
    <w:rsid w:val="00A67B9F"/>
    <w:rsid w:val="00A67C74"/>
    <w:rsid w:val="00A7087D"/>
    <w:rsid w:val="00A7108A"/>
    <w:rsid w:val="00A7539B"/>
    <w:rsid w:val="00A82116"/>
    <w:rsid w:val="00A832FE"/>
    <w:rsid w:val="00A966EE"/>
    <w:rsid w:val="00AA0B53"/>
    <w:rsid w:val="00AB1E5A"/>
    <w:rsid w:val="00AB2F1E"/>
    <w:rsid w:val="00AB49AC"/>
    <w:rsid w:val="00AB4BB7"/>
    <w:rsid w:val="00AC01E1"/>
    <w:rsid w:val="00AC0397"/>
    <w:rsid w:val="00AD1BD5"/>
    <w:rsid w:val="00AD3617"/>
    <w:rsid w:val="00AD6C85"/>
    <w:rsid w:val="00AE514D"/>
    <w:rsid w:val="00AF3327"/>
    <w:rsid w:val="00AF3E7B"/>
    <w:rsid w:val="00AF537B"/>
    <w:rsid w:val="00AF5A0F"/>
    <w:rsid w:val="00B055B6"/>
    <w:rsid w:val="00B06802"/>
    <w:rsid w:val="00B1043A"/>
    <w:rsid w:val="00B1307B"/>
    <w:rsid w:val="00B17427"/>
    <w:rsid w:val="00B2154E"/>
    <w:rsid w:val="00B21D0B"/>
    <w:rsid w:val="00B2280D"/>
    <w:rsid w:val="00B2583B"/>
    <w:rsid w:val="00B25971"/>
    <w:rsid w:val="00B3251F"/>
    <w:rsid w:val="00B35010"/>
    <w:rsid w:val="00B367E6"/>
    <w:rsid w:val="00B40BE0"/>
    <w:rsid w:val="00B4713A"/>
    <w:rsid w:val="00B51E34"/>
    <w:rsid w:val="00B63B71"/>
    <w:rsid w:val="00B64852"/>
    <w:rsid w:val="00B70103"/>
    <w:rsid w:val="00B70770"/>
    <w:rsid w:val="00B74DA5"/>
    <w:rsid w:val="00B76ADD"/>
    <w:rsid w:val="00B82FE6"/>
    <w:rsid w:val="00B8416C"/>
    <w:rsid w:val="00B84B9B"/>
    <w:rsid w:val="00B86286"/>
    <w:rsid w:val="00B90300"/>
    <w:rsid w:val="00B9196E"/>
    <w:rsid w:val="00B92C2D"/>
    <w:rsid w:val="00B92D30"/>
    <w:rsid w:val="00B963A4"/>
    <w:rsid w:val="00B96F93"/>
    <w:rsid w:val="00BA2FF9"/>
    <w:rsid w:val="00BA3FF2"/>
    <w:rsid w:val="00BA433A"/>
    <w:rsid w:val="00BA4734"/>
    <w:rsid w:val="00BA6954"/>
    <w:rsid w:val="00BB6910"/>
    <w:rsid w:val="00BD4DEE"/>
    <w:rsid w:val="00BD65A0"/>
    <w:rsid w:val="00BE5138"/>
    <w:rsid w:val="00BE5452"/>
    <w:rsid w:val="00BF58BE"/>
    <w:rsid w:val="00C110B1"/>
    <w:rsid w:val="00C24E55"/>
    <w:rsid w:val="00C27248"/>
    <w:rsid w:val="00C33151"/>
    <w:rsid w:val="00C45C3C"/>
    <w:rsid w:val="00C46CEB"/>
    <w:rsid w:val="00C50A19"/>
    <w:rsid w:val="00C5139D"/>
    <w:rsid w:val="00C53A8A"/>
    <w:rsid w:val="00C67A08"/>
    <w:rsid w:val="00C70162"/>
    <w:rsid w:val="00C82A65"/>
    <w:rsid w:val="00C82AD3"/>
    <w:rsid w:val="00C85A11"/>
    <w:rsid w:val="00CB2DAA"/>
    <w:rsid w:val="00CB7EC6"/>
    <w:rsid w:val="00CC1056"/>
    <w:rsid w:val="00CC13E0"/>
    <w:rsid w:val="00CC757E"/>
    <w:rsid w:val="00CD0D49"/>
    <w:rsid w:val="00CD1730"/>
    <w:rsid w:val="00CD44FD"/>
    <w:rsid w:val="00CD665A"/>
    <w:rsid w:val="00CE1D4C"/>
    <w:rsid w:val="00CE2251"/>
    <w:rsid w:val="00CE2513"/>
    <w:rsid w:val="00CE7156"/>
    <w:rsid w:val="00CE7978"/>
    <w:rsid w:val="00CF04CC"/>
    <w:rsid w:val="00CF2E6D"/>
    <w:rsid w:val="00CF3BA6"/>
    <w:rsid w:val="00CF517A"/>
    <w:rsid w:val="00CF5D3E"/>
    <w:rsid w:val="00D012EF"/>
    <w:rsid w:val="00D0182E"/>
    <w:rsid w:val="00D06277"/>
    <w:rsid w:val="00D06713"/>
    <w:rsid w:val="00D1464E"/>
    <w:rsid w:val="00D20F8E"/>
    <w:rsid w:val="00D219EC"/>
    <w:rsid w:val="00D22C93"/>
    <w:rsid w:val="00D362B5"/>
    <w:rsid w:val="00D44FB9"/>
    <w:rsid w:val="00D4755E"/>
    <w:rsid w:val="00D51F9F"/>
    <w:rsid w:val="00D61956"/>
    <w:rsid w:val="00D63184"/>
    <w:rsid w:val="00D63A81"/>
    <w:rsid w:val="00D668B8"/>
    <w:rsid w:val="00D673CF"/>
    <w:rsid w:val="00D70FEF"/>
    <w:rsid w:val="00D71281"/>
    <w:rsid w:val="00D7324E"/>
    <w:rsid w:val="00D77904"/>
    <w:rsid w:val="00D803D9"/>
    <w:rsid w:val="00D826B3"/>
    <w:rsid w:val="00D835A4"/>
    <w:rsid w:val="00D93524"/>
    <w:rsid w:val="00D93ED9"/>
    <w:rsid w:val="00D95A4D"/>
    <w:rsid w:val="00D95C0C"/>
    <w:rsid w:val="00DB5CF6"/>
    <w:rsid w:val="00DC0694"/>
    <w:rsid w:val="00DC1563"/>
    <w:rsid w:val="00DC16BA"/>
    <w:rsid w:val="00DD49BB"/>
    <w:rsid w:val="00DE1FFE"/>
    <w:rsid w:val="00DE3FAE"/>
    <w:rsid w:val="00DF1422"/>
    <w:rsid w:val="00DF4C75"/>
    <w:rsid w:val="00DF5B66"/>
    <w:rsid w:val="00E013FB"/>
    <w:rsid w:val="00E01529"/>
    <w:rsid w:val="00E01718"/>
    <w:rsid w:val="00E0532C"/>
    <w:rsid w:val="00E06116"/>
    <w:rsid w:val="00E06C4C"/>
    <w:rsid w:val="00E123B4"/>
    <w:rsid w:val="00E23CAC"/>
    <w:rsid w:val="00E24998"/>
    <w:rsid w:val="00E24B85"/>
    <w:rsid w:val="00E266AB"/>
    <w:rsid w:val="00E3108F"/>
    <w:rsid w:val="00E3327B"/>
    <w:rsid w:val="00E41BF6"/>
    <w:rsid w:val="00E41DC6"/>
    <w:rsid w:val="00E435B7"/>
    <w:rsid w:val="00E43F16"/>
    <w:rsid w:val="00E51744"/>
    <w:rsid w:val="00E5373C"/>
    <w:rsid w:val="00E6013B"/>
    <w:rsid w:val="00E67195"/>
    <w:rsid w:val="00E71E09"/>
    <w:rsid w:val="00E76BC1"/>
    <w:rsid w:val="00E91A0E"/>
    <w:rsid w:val="00E94A5F"/>
    <w:rsid w:val="00E95C09"/>
    <w:rsid w:val="00EA4B4E"/>
    <w:rsid w:val="00EB2F13"/>
    <w:rsid w:val="00EB3149"/>
    <w:rsid w:val="00EB395C"/>
    <w:rsid w:val="00EB4BF8"/>
    <w:rsid w:val="00EC3E37"/>
    <w:rsid w:val="00EC518C"/>
    <w:rsid w:val="00EC575F"/>
    <w:rsid w:val="00EC7936"/>
    <w:rsid w:val="00ED22CE"/>
    <w:rsid w:val="00ED2AB5"/>
    <w:rsid w:val="00ED3608"/>
    <w:rsid w:val="00ED4C16"/>
    <w:rsid w:val="00EE0EAB"/>
    <w:rsid w:val="00EE1680"/>
    <w:rsid w:val="00EE523C"/>
    <w:rsid w:val="00EE58B1"/>
    <w:rsid w:val="00EF2042"/>
    <w:rsid w:val="00EF5A28"/>
    <w:rsid w:val="00F03EF4"/>
    <w:rsid w:val="00F04E91"/>
    <w:rsid w:val="00F125CB"/>
    <w:rsid w:val="00F12A17"/>
    <w:rsid w:val="00F15B27"/>
    <w:rsid w:val="00F202BC"/>
    <w:rsid w:val="00F268CB"/>
    <w:rsid w:val="00F30734"/>
    <w:rsid w:val="00F30D02"/>
    <w:rsid w:val="00F3600C"/>
    <w:rsid w:val="00F430F1"/>
    <w:rsid w:val="00F46174"/>
    <w:rsid w:val="00F47564"/>
    <w:rsid w:val="00F54C8C"/>
    <w:rsid w:val="00F62964"/>
    <w:rsid w:val="00F66E34"/>
    <w:rsid w:val="00F7020C"/>
    <w:rsid w:val="00F73931"/>
    <w:rsid w:val="00F75FFA"/>
    <w:rsid w:val="00F7765E"/>
    <w:rsid w:val="00F808A9"/>
    <w:rsid w:val="00F8361A"/>
    <w:rsid w:val="00F87941"/>
    <w:rsid w:val="00F87B78"/>
    <w:rsid w:val="00F9084B"/>
    <w:rsid w:val="00F92936"/>
    <w:rsid w:val="00F93CB0"/>
    <w:rsid w:val="00F961B7"/>
    <w:rsid w:val="00FB0387"/>
    <w:rsid w:val="00FC0D6A"/>
    <w:rsid w:val="00FC2A34"/>
    <w:rsid w:val="00FD1291"/>
    <w:rsid w:val="00FD1BD7"/>
    <w:rsid w:val="00FD539D"/>
    <w:rsid w:val="00FD6A29"/>
    <w:rsid w:val="00FE0A19"/>
    <w:rsid w:val="00FF0899"/>
    <w:rsid w:val="00FF3CCE"/>
    <w:rsid w:val="00FF69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83D40F6"/>
  <w15:chartTrackingRefBased/>
  <w15:docId w15:val="{F19EA961-246F-498D-AD50-8EF7D33B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customStyle="1" w:styleId="hvr">
    <w:name w:val="hvr"/>
    <w:rsid w:val="00D668B8"/>
  </w:style>
  <w:style w:type="character" w:styleId="Hyperlink">
    <w:name w:val="Hyperlink"/>
    <w:uiPriority w:val="99"/>
    <w:unhideWhenUsed/>
    <w:rsid w:val="00281A73"/>
    <w:rPr>
      <w:color w:val="0000FF"/>
      <w:u w:val="single"/>
    </w:rPr>
  </w:style>
  <w:style w:type="paragraph" w:styleId="PlainText">
    <w:name w:val="Plain Text"/>
    <w:basedOn w:val="Normal"/>
    <w:link w:val="PlainTextChar"/>
    <w:uiPriority w:val="99"/>
    <w:unhideWhenUsed/>
    <w:rsid w:val="00281A73"/>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281A73"/>
    <w:rPr>
      <w:rFonts w:eastAsia="Calibri"/>
      <w:sz w:val="22"/>
      <w:szCs w:val="21"/>
    </w:rPr>
  </w:style>
  <w:style w:type="character" w:styleId="CommentReference">
    <w:name w:val="annotation reference"/>
    <w:uiPriority w:val="99"/>
    <w:unhideWhenUsed/>
    <w:rsid w:val="00A35C38"/>
    <w:rPr>
      <w:sz w:val="16"/>
      <w:szCs w:val="16"/>
    </w:rPr>
  </w:style>
  <w:style w:type="paragraph" w:styleId="CommentText">
    <w:name w:val="annotation text"/>
    <w:basedOn w:val="Normal"/>
    <w:link w:val="CommentTextChar"/>
    <w:uiPriority w:val="99"/>
    <w:unhideWhenUsed/>
    <w:rsid w:val="00A35C38"/>
    <w:pPr>
      <w:widowControl/>
      <w:autoSpaceDE/>
      <w:autoSpaceDN/>
      <w:adjustRightInd/>
    </w:pPr>
    <w:rPr>
      <w:rFonts w:ascii="Calibri" w:eastAsia="Calibri" w:hAnsi="Calibri"/>
      <w:lang w:val="x-none" w:eastAsia="x-none"/>
    </w:rPr>
  </w:style>
  <w:style w:type="character" w:customStyle="1" w:styleId="CommentTextChar">
    <w:name w:val="Comment Text Char"/>
    <w:link w:val="CommentText"/>
    <w:uiPriority w:val="99"/>
    <w:rsid w:val="00A35C38"/>
    <w:rPr>
      <w:rFonts w:eastAsia="Calibri"/>
      <w:lang w:val="x-none" w:eastAsia="x-none"/>
    </w:rPr>
  </w:style>
  <w:style w:type="paragraph" w:styleId="CommentSubject">
    <w:name w:val="annotation subject"/>
    <w:basedOn w:val="CommentText"/>
    <w:next w:val="CommentText"/>
    <w:link w:val="CommentSubjectChar"/>
    <w:uiPriority w:val="99"/>
    <w:semiHidden/>
    <w:unhideWhenUsed/>
    <w:rsid w:val="006B5F9F"/>
    <w:pPr>
      <w:widowControl w:val="0"/>
      <w:autoSpaceDE w:val="0"/>
      <w:autoSpaceDN w:val="0"/>
      <w:adjustRightInd w:val="0"/>
    </w:pPr>
    <w:rPr>
      <w:rFonts w:ascii="Times New Roman" w:eastAsia="Times New Roman" w:hAnsi="Times New Roman"/>
      <w:b/>
      <w:bCs/>
      <w:lang w:val="en-US" w:eastAsia="en-US"/>
    </w:rPr>
  </w:style>
  <w:style w:type="character" w:customStyle="1" w:styleId="CommentSubjectChar">
    <w:name w:val="Comment Subject Char"/>
    <w:link w:val="CommentSubject"/>
    <w:uiPriority w:val="99"/>
    <w:semiHidden/>
    <w:rsid w:val="006B5F9F"/>
    <w:rPr>
      <w:rFonts w:ascii="Times New Roman" w:eastAsia="Calibri" w:hAnsi="Times New Roman"/>
      <w:b/>
      <w:bCs/>
      <w:lang w:val="x-none" w:eastAsia="x-none"/>
    </w:rPr>
  </w:style>
  <w:style w:type="paragraph" w:customStyle="1" w:styleId="Style1">
    <w:name w:val="Style1"/>
    <w:basedOn w:val="Normal"/>
    <w:rsid w:val="005F3D9F"/>
    <w:pPr>
      <w:numPr>
        <w:numId w:val="10"/>
      </w:numPr>
      <w:tabs>
        <w:tab w:val="left" w:pos="-1440"/>
      </w:tabs>
    </w:pPr>
    <w:rPr>
      <w:sz w:val="24"/>
      <w:szCs w:val="24"/>
    </w:rPr>
  </w:style>
  <w:style w:type="paragraph" w:styleId="FootnoteText">
    <w:name w:val="footnote text"/>
    <w:basedOn w:val="Normal"/>
    <w:link w:val="FootnoteTextChar"/>
    <w:rsid w:val="00CE1D4C"/>
  </w:style>
  <w:style w:type="character" w:customStyle="1" w:styleId="FootnoteTextChar">
    <w:name w:val="Footnote Text Char"/>
    <w:link w:val="FootnoteText"/>
    <w:rsid w:val="00CE1D4C"/>
    <w:rPr>
      <w:rFonts w:ascii="Times New Roman" w:hAnsi="Times New Roman"/>
    </w:rPr>
  </w:style>
  <w:style w:type="character" w:styleId="FollowedHyperlink">
    <w:name w:val="FollowedHyperlink"/>
    <w:uiPriority w:val="99"/>
    <w:semiHidden/>
    <w:unhideWhenUsed/>
    <w:rsid w:val="004A1F25"/>
    <w:rPr>
      <w:color w:val="800080"/>
      <w:u w:val="single"/>
    </w:rPr>
  </w:style>
  <w:style w:type="paragraph" w:styleId="ListParagraph">
    <w:name w:val="List Paragraph"/>
    <w:basedOn w:val="Normal"/>
    <w:uiPriority w:val="34"/>
    <w:qFormat/>
    <w:rsid w:val="006D2E13"/>
    <w:pPr>
      <w:widowControl/>
      <w:autoSpaceDE/>
      <w:autoSpaceDN/>
      <w:adjustRightInd/>
      <w:ind w:left="720"/>
      <w:contextualSpacing/>
    </w:pPr>
    <w:rPr>
      <w:rFonts w:eastAsia="Calibri"/>
      <w:sz w:val="24"/>
      <w:szCs w:val="22"/>
    </w:rPr>
  </w:style>
  <w:style w:type="paragraph" w:styleId="Header">
    <w:name w:val="header"/>
    <w:basedOn w:val="Normal"/>
    <w:link w:val="HeaderChar"/>
    <w:uiPriority w:val="99"/>
    <w:unhideWhenUsed/>
    <w:rsid w:val="0072303E"/>
    <w:pPr>
      <w:tabs>
        <w:tab w:val="center" w:pos="4680"/>
        <w:tab w:val="right" w:pos="9360"/>
      </w:tabs>
    </w:pPr>
  </w:style>
  <w:style w:type="character" w:customStyle="1" w:styleId="HeaderChar">
    <w:name w:val="Header Char"/>
    <w:link w:val="Header"/>
    <w:uiPriority w:val="99"/>
    <w:rsid w:val="0072303E"/>
    <w:rPr>
      <w:rFonts w:ascii="Times New Roman" w:hAnsi="Times New Roman"/>
    </w:rPr>
  </w:style>
  <w:style w:type="paragraph" w:styleId="Footer">
    <w:name w:val="footer"/>
    <w:basedOn w:val="Normal"/>
    <w:link w:val="FooterChar"/>
    <w:uiPriority w:val="99"/>
    <w:unhideWhenUsed/>
    <w:rsid w:val="0072303E"/>
    <w:pPr>
      <w:tabs>
        <w:tab w:val="center" w:pos="4680"/>
        <w:tab w:val="right" w:pos="9360"/>
      </w:tabs>
    </w:pPr>
  </w:style>
  <w:style w:type="character" w:customStyle="1" w:styleId="FooterChar">
    <w:name w:val="Footer Char"/>
    <w:link w:val="Footer"/>
    <w:uiPriority w:val="99"/>
    <w:rsid w:val="0072303E"/>
    <w:rPr>
      <w:rFonts w:ascii="Times New Roman" w:hAnsi="Times New Roman"/>
    </w:rPr>
  </w:style>
  <w:style w:type="paragraph" w:customStyle="1" w:styleId="footnotedescription">
    <w:name w:val="footnote description"/>
    <w:next w:val="Normal"/>
    <w:link w:val="footnotedescriptionChar"/>
    <w:hidden/>
    <w:rsid w:val="00854509"/>
    <w:pPr>
      <w:spacing w:line="242" w:lineRule="auto"/>
      <w:ind w:firstLine="140"/>
    </w:pPr>
    <w:rPr>
      <w:rFonts w:ascii="Times New Roman" w:hAnsi="Times New Roman"/>
      <w:color w:val="000000"/>
      <w:sz w:val="14"/>
      <w:szCs w:val="22"/>
    </w:rPr>
  </w:style>
  <w:style w:type="character" w:customStyle="1" w:styleId="footnotedescriptionChar">
    <w:name w:val="footnote description Char"/>
    <w:link w:val="footnotedescription"/>
    <w:rsid w:val="00854509"/>
    <w:rPr>
      <w:rFonts w:ascii="Times New Roman" w:hAnsi="Times New Roman"/>
      <w:color w:val="000000"/>
      <w:sz w:val="14"/>
      <w:szCs w:val="22"/>
    </w:rPr>
  </w:style>
  <w:style w:type="character" w:customStyle="1" w:styleId="footnotemark">
    <w:name w:val="footnote mark"/>
    <w:hidden/>
    <w:rsid w:val="00854509"/>
    <w:rPr>
      <w:rFonts w:ascii="Times New Roman" w:eastAsia="Times New Roman" w:hAnsi="Times New Roman" w:cs="Times New Roman"/>
      <w:color w:val="000000"/>
      <w:sz w:val="14"/>
      <w:vertAlign w:val="superscript"/>
    </w:rPr>
  </w:style>
  <w:style w:type="table" w:styleId="TableGrid">
    <w:name w:val="Table Grid"/>
    <w:basedOn w:val="TableNormal"/>
    <w:uiPriority w:val="39"/>
    <w:rsid w:val="002B6C03"/>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365ED"/>
    <w:rPr>
      <w:rFonts w:ascii="Times New Roman" w:hAnsi="Times New Roman"/>
    </w:rPr>
  </w:style>
  <w:style w:type="character" w:styleId="UnresolvedMention">
    <w:name w:val="Unresolved Mention"/>
    <w:uiPriority w:val="99"/>
    <w:semiHidden/>
    <w:unhideWhenUsed/>
    <w:rsid w:val="00FF6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yperlink" Target="http://www.bls.gov/news.release/ecec.nr0.htm" TargetMode="External" /><Relationship Id="rId7" Type="http://schemas.openxmlformats.org/officeDocument/2006/relationships/hyperlink" Target="https://www.opm.gov/policy-data-oversight/pay-leave/salaries-wages/salary-tables/pdf/2023/RUS_h.pdf" TargetMode="External" /><Relationship Id="rId8" Type="http://schemas.openxmlformats.org/officeDocument/2006/relationships/hyperlink" Target="http://www.reginfo.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17C28-8D22-49F2-8EAC-442C0A015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5763</Words>
  <Characters>32854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2</cp:revision>
  <cp:lastPrinted>2020-01-03T15:53:00Z</cp:lastPrinted>
  <dcterms:created xsi:type="dcterms:W3CDTF">2023-03-29T20:58:00Z</dcterms:created>
  <dcterms:modified xsi:type="dcterms:W3CDTF">2023-03-29T20:58:00Z</dcterms:modified>
</cp:coreProperties>
</file>