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7BF4" w:rsidRPr="00D7577B" w:rsidP="00A03B38" w14:paraId="65C721D7" w14:textId="4E699177">
      <w:pPr>
        <w:spacing w:after="0" w:line="240" w:lineRule="auto"/>
        <w:ind w:right="-40"/>
        <w:jc w:val="center"/>
        <w:rPr>
          <w:rFonts w:ascii="Times New Roman" w:eastAsia="Times New Roman" w:hAnsi="Times New Roman" w:cs="Times New Roman"/>
          <w:b/>
          <w:color w:val="030303"/>
          <w:spacing w:val="2"/>
          <w:sz w:val="24"/>
          <w:szCs w:val="24"/>
        </w:rPr>
      </w:pPr>
      <w:r w:rsidRPr="00D7577B">
        <w:rPr>
          <w:rFonts w:ascii="Times New Roman" w:eastAsia="Times New Roman" w:hAnsi="Times New Roman" w:cs="Times New Roman"/>
          <w:b/>
          <w:color w:val="030303"/>
          <w:spacing w:val="2"/>
          <w:sz w:val="24"/>
          <w:szCs w:val="24"/>
        </w:rPr>
        <w:t xml:space="preserve">Supporting Statement A </w:t>
      </w:r>
    </w:p>
    <w:p w:rsidR="00D07914" w:rsidRPr="00D07914" w:rsidP="00D07914" w14:paraId="0E09FF46" w14:textId="77777777">
      <w:pPr>
        <w:spacing w:after="0" w:line="240" w:lineRule="auto"/>
        <w:ind w:right="-40" w:hanging="9"/>
        <w:jc w:val="center"/>
        <w:rPr>
          <w:rFonts w:ascii="Times New Roman" w:eastAsia="Times New Roman" w:hAnsi="Times New Roman" w:cs="Times New Roman"/>
          <w:b/>
          <w:color w:val="030303"/>
          <w:spacing w:val="2"/>
          <w:sz w:val="24"/>
          <w:szCs w:val="24"/>
        </w:rPr>
      </w:pPr>
      <w:r w:rsidRPr="00D07914">
        <w:rPr>
          <w:rFonts w:ascii="Times New Roman" w:eastAsia="Times New Roman" w:hAnsi="Times New Roman" w:cs="Times New Roman"/>
          <w:b/>
          <w:color w:val="030303"/>
          <w:spacing w:val="2"/>
          <w:sz w:val="24"/>
          <w:szCs w:val="24"/>
        </w:rPr>
        <w:t>30 CFR 550, Subpart B – Plans and Information</w:t>
      </w:r>
    </w:p>
    <w:p w:rsidR="00D07914" w:rsidRPr="00D07914" w:rsidP="00D07914" w14:paraId="3092CFDC" w14:textId="77777777">
      <w:pPr>
        <w:spacing w:after="0" w:line="240" w:lineRule="auto"/>
        <w:ind w:right="-40" w:hanging="9"/>
        <w:jc w:val="center"/>
        <w:rPr>
          <w:rFonts w:ascii="Times New Roman" w:eastAsia="Times New Roman" w:hAnsi="Times New Roman" w:cs="Times New Roman"/>
          <w:b/>
          <w:color w:val="030303"/>
          <w:spacing w:val="2"/>
          <w:sz w:val="24"/>
          <w:szCs w:val="24"/>
        </w:rPr>
      </w:pPr>
      <w:r w:rsidRPr="00D07914">
        <w:rPr>
          <w:rFonts w:ascii="Times New Roman" w:eastAsia="Times New Roman" w:hAnsi="Times New Roman" w:cs="Times New Roman"/>
          <w:b/>
          <w:color w:val="030303"/>
          <w:spacing w:val="2"/>
          <w:sz w:val="24"/>
          <w:szCs w:val="24"/>
        </w:rPr>
        <w:t>BOEM Forms 0137, 0138, 0139, 0141, 0142, and NTLs</w:t>
      </w:r>
    </w:p>
    <w:p w:rsidR="00D07914" w:rsidRPr="00D07914" w:rsidP="00D07914" w14:paraId="0B3D03F1" w14:textId="77777777">
      <w:pPr>
        <w:spacing w:after="0" w:line="240" w:lineRule="auto"/>
        <w:ind w:right="-40" w:hanging="9"/>
        <w:jc w:val="center"/>
        <w:rPr>
          <w:rFonts w:ascii="Times New Roman" w:eastAsia="Times New Roman" w:hAnsi="Times New Roman" w:cs="Times New Roman"/>
          <w:b/>
          <w:color w:val="030303"/>
          <w:spacing w:val="2"/>
          <w:sz w:val="24"/>
          <w:szCs w:val="24"/>
        </w:rPr>
      </w:pPr>
      <w:r w:rsidRPr="00D07914">
        <w:rPr>
          <w:rFonts w:ascii="Times New Roman" w:eastAsia="Times New Roman" w:hAnsi="Times New Roman" w:cs="Times New Roman"/>
          <w:b/>
          <w:color w:val="030303"/>
          <w:spacing w:val="2"/>
          <w:sz w:val="24"/>
          <w:szCs w:val="24"/>
        </w:rPr>
        <w:t>OMB Control Number 1010-0151</w:t>
      </w:r>
    </w:p>
    <w:p w:rsidR="00D07914" w:rsidRPr="00D07914" w:rsidP="00D07914" w14:paraId="3ECCDFEF" w14:textId="2824CBE9">
      <w:pPr>
        <w:spacing w:after="0" w:line="240" w:lineRule="auto"/>
        <w:ind w:right="-40" w:hanging="9"/>
        <w:jc w:val="center"/>
        <w:rPr>
          <w:rFonts w:ascii="Times New Roman" w:eastAsia="Times New Roman" w:hAnsi="Times New Roman" w:cs="Times New Roman"/>
          <w:b/>
          <w:color w:val="030303"/>
          <w:spacing w:val="2"/>
          <w:sz w:val="24"/>
          <w:szCs w:val="24"/>
        </w:rPr>
      </w:pPr>
      <w:r w:rsidRPr="00D07914">
        <w:rPr>
          <w:rFonts w:ascii="Times New Roman" w:eastAsia="Times New Roman" w:hAnsi="Times New Roman" w:cs="Times New Roman"/>
          <w:b/>
          <w:color w:val="030303"/>
          <w:spacing w:val="2"/>
          <w:sz w:val="24"/>
          <w:szCs w:val="24"/>
        </w:rPr>
        <w:t>Current Expiration Date</w:t>
      </w:r>
      <w:r>
        <w:rPr>
          <w:rFonts w:ascii="Times New Roman" w:eastAsia="Times New Roman" w:hAnsi="Times New Roman" w:cs="Times New Roman"/>
          <w:b/>
          <w:color w:val="030303"/>
          <w:spacing w:val="2"/>
          <w:sz w:val="24"/>
          <w:szCs w:val="24"/>
        </w:rPr>
        <w:t>: August 31, 2023</w:t>
      </w:r>
    </w:p>
    <w:p w:rsidR="00020973" w:rsidRPr="00D7577B" w:rsidP="00A03B38" w14:paraId="7CFDE991" w14:textId="77777777">
      <w:pPr>
        <w:spacing w:after="0" w:line="240" w:lineRule="auto"/>
        <w:ind w:right="-40" w:hanging="9"/>
        <w:rPr>
          <w:rFonts w:ascii="Times New Roman" w:eastAsia="Times New Roman" w:hAnsi="Times New Roman" w:cs="Times New Roman"/>
          <w:b/>
          <w:color w:val="030303"/>
          <w:spacing w:val="2"/>
          <w:w w:val="116"/>
          <w:sz w:val="24"/>
          <w:szCs w:val="24"/>
        </w:rPr>
      </w:pPr>
    </w:p>
    <w:p w:rsidR="00F64F67" w:rsidRPr="00D7577B" w:rsidP="00A03B38" w14:paraId="08CCA5ED" w14:textId="77777777">
      <w:pPr>
        <w:spacing w:after="0" w:line="240" w:lineRule="auto"/>
        <w:ind w:right="-40" w:hanging="9"/>
        <w:rPr>
          <w:rFonts w:ascii="Times New Roman" w:eastAsia="Times New Roman" w:hAnsi="Times New Roman" w:cs="Times New Roman"/>
          <w:b/>
          <w:spacing w:val="2"/>
          <w:sz w:val="24"/>
          <w:szCs w:val="24"/>
        </w:rPr>
      </w:pPr>
      <w:r w:rsidRPr="00D7577B">
        <w:rPr>
          <w:rFonts w:ascii="Times New Roman" w:eastAsia="Times New Roman" w:hAnsi="Times New Roman" w:cs="Times New Roman"/>
          <w:b/>
          <w:color w:val="030303"/>
          <w:spacing w:val="2"/>
          <w:sz w:val="24"/>
          <w:szCs w:val="24"/>
        </w:rPr>
        <w:t xml:space="preserve">General </w:t>
      </w:r>
      <w:r w:rsidRPr="00D7577B">
        <w:rPr>
          <w:rFonts w:ascii="Times New Roman" w:eastAsia="Times New Roman" w:hAnsi="Times New Roman" w:cs="Times New Roman"/>
          <w:b/>
          <w:color w:val="030303"/>
          <w:spacing w:val="2"/>
          <w:w w:val="110"/>
          <w:sz w:val="24"/>
          <w:szCs w:val="24"/>
        </w:rPr>
        <w:t>Instructions</w:t>
      </w:r>
    </w:p>
    <w:p w:rsidR="00F64F67" w:rsidP="00A03B38" w14:paraId="2E061FBC" w14:textId="77777777">
      <w:pPr>
        <w:spacing w:after="0" w:line="240" w:lineRule="auto"/>
        <w:ind w:right="-40" w:firstLine="9"/>
        <w:rPr>
          <w:rFonts w:ascii="Times New Roman" w:eastAsia="Times New Roman" w:hAnsi="Times New Roman" w:cs="Times New Roman"/>
          <w:color w:val="030303"/>
          <w:spacing w:val="2"/>
          <w:sz w:val="24"/>
          <w:szCs w:val="24"/>
        </w:rPr>
      </w:pPr>
      <w:r w:rsidRPr="00D7577B">
        <w:rPr>
          <w:rFonts w:ascii="Times New Roman" w:eastAsia="Times New Roman" w:hAnsi="Times New Roman" w:cs="Times New Roman"/>
          <w:color w:val="030303"/>
          <w:spacing w:val="2"/>
          <w:sz w:val="24"/>
          <w:szCs w:val="24"/>
        </w:rPr>
        <w:t xml:space="preserve">A completed </w:t>
      </w:r>
      <w:r w:rsidRPr="00D7577B">
        <w:rPr>
          <w:rFonts w:ascii="Times New Roman" w:eastAsia="Times New Roman" w:hAnsi="Times New Roman" w:cs="Times New Roman"/>
          <w:color w:val="030303"/>
          <w:spacing w:val="2"/>
          <w:w w:val="99"/>
          <w:sz w:val="24"/>
          <w:szCs w:val="24"/>
        </w:rPr>
        <w:t xml:space="preserve">Supporting </w:t>
      </w:r>
      <w:r w:rsidRPr="00D7577B">
        <w:rPr>
          <w:rFonts w:ascii="Times New Roman" w:eastAsia="Times New Roman" w:hAnsi="Times New Roman" w:cs="Times New Roman"/>
          <w:color w:val="030303"/>
          <w:spacing w:val="2"/>
          <w:sz w:val="24"/>
          <w:szCs w:val="24"/>
        </w:rPr>
        <w:t xml:space="preserve">Statement A must </w:t>
      </w:r>
      <w:r w:rsidRPr="00D7577B">
        <w:rPr>
          <w:rFonts w:ascii="Times New Roman" w:eastAsia="Times New Roman" w:hAnsi="Times New Roman" w:cs="Times New Roman"/>
          <w:color w:val="030303"/>
          <w:spacing w:val="2"/>
          <w:w w:val="98"/>
          <w:sz w:val="24"/>
          <w:szCs w:val="24"/>
        </w:rPr>
        <w:t xml:space="preserve">accompany </w:t>
      </w:r>
      <w:r w:rsidRPr="00D7577B">
        <w:rPr>
          <w:rFonts w:ascii="Times New Roman" w:eastAsia="Times New Roman" w:hAnsi="Times New Roman" w:cs="Times New Roman"/>
          <w:color w:val="030303"/>
          <w:spacing w:val="2"/>
          <w:sz w:val="24"/>
          <w:szCs w:val="24"/>
        </w:rPr>
        <w:t>each request for approval of a collection of information</w:t>
      </w:r>
      <w:r w:rsidRPr="00866D59">
        <w:rPr>
          <w:rFonts w:ascii="Times New Roman" w:eastAsia="Times New Roman" w:hAnsi="Times New Roman" w:cs="Times New Roman"/>
          <w:color w:val="030303"/>
          <w:spacing w:val="2"/>
          <w:sz w:val="24"/>
          <w:szCs w:val="24"/>
        </w:rPr>
        <w:t xml:space="preserve">.  The Supporting Statement must be prepared in the format described below, and must contain the </w:t>
      </w:r>
      <w:r w:rsidRPr="00866D59">
        <w:rPr>
          <w:rFonts w:ascii="Times New Roman" w:eastAsia="Times New Roman" w:hAnsi="Times New Roman" w:cs="Times New Roman"/>
          <w:color w:val="030303"/>
          <w:spacing w:val="2"/>
          <w:w w:val="98"/>
          <w:sz w:val="24"/>
          <w:szCs w:val="24"/>
        </w:rPr>
        <w:t xml:space="preserve">information </w:t>
      </w:r>
      <w:r w:rsidRPr="00866D59">
        <w:rPr>
          <w:rFonts w:ascii="Times New Roman" w:eastAsia="Times New Roman" w:hAnsi="Times New Roman" w:cs="Times New Roman"/>
          <w:color w:val="030303"/>
          <w:spacing w:val="2"/>
          <w:sz w:val="24"/>
          <w:szCs w:val="24"/>
        </w:rPr>
        <w:t>specified below.</w:t>
      </w:r>
      <w:r w:rsidRPr="00D7577B">
        <w:rPr>
          <w:rFonts w:ascii="Times New Roman" w:eastAsia="Times New Roman" w:hAnsi="Times New Roman" w:cs="Times New Roman"/>
          <w:color w:val="030303"/>
          <w:spacing w:val="2"/>
          <w:sz w:val="24"/>
          <w:szCs w:val="24"/>
        </w:rPr>
        <w:t xml:space="preserve"> </w:t>
      </w:r>
      <w:r w:rsidRPr="00D7577B" w:rsidR="00712EFC">
        <w:rPr>
          <w:rFonts w:ascii="Times New Roman" w:eastAsia="Times New Roman" w:hAnsi="Times New Roman" w:cs="Times New Roman"/>
          <w:color w:val="030303"/>
          <w:spacing w:val="2"/>
          <w:sz w:val="24"/>
          <w:szCs w:val="24"/>
        </w:rPr>
        <w:t xml:space="preserve">If </w:t>
      </w:r>
      <w:r w:rsidRPr="00D7577B">
        <w:rPr>
          <w:rFonts w:ascii="Times New Roman" w:eastAsia="Times New Roman" w:hAnsi="Times New Roman" w:cs="Times New Roman"/>
          <w:color w:val="030303"/>
          <w:spacing w:val="2"/>
          <w:sz w:val="24"/>
          <w:szCs w:val="24"/>
        </w:rPr>
        <w:t xml:space="preserve">an item is not </w:t>
      </w:r>
      <w:r w:rsidRPr="00D7577B">
        <w:rPr>
          <w:rFonts w:ascii="Times New Roman" w:eastAsia="Times New Roman" w:hAnsi="Times New Roman" w:cs="Times New Roman"/>
          <w:color w:val="030303"/>
          <w:spacing w:val="2"/>
          <w:w w:val="99"/>
          <w:sz w:val="24"/>
          <w:szCs w:val="24"/>
        </w:rPr>
        <w:t xml:space="preserve">applicable, </w:t>
      </w:r>
      <w:r w:rsidRPr="00D7577B">
        <w:rPr>
          <w:rFonts w:ascii="Times New Roman" w:eastAsia="Times New Roman" w:hAnsi="Times New Roman" w:cs="Times New Roman"/>
          <w:color w:val="030303"/>
          <w:spacing w:val="2"/>
          <w:sz w:val="24"/>
          <w:szCs w:val="24"/>
        </w:rPr>
        <w:t xml:space="preserve">provide a brief explanation. When the question, </w:t>
      </w:r>
      <w:r w:rsidRPr="00D7577B">
        <w:rPr>
          <w:rFonts w:ascii="Times New Roman" w:eastAsia="Times New Roman" w:hAnsi="Times New Roman" w:cs="Times New Roman"/>
          <w:color w:val="1A1A1A"/>
          <w:spacing w:val="2"/>
          <w:sz w:val="24"/>
          <w:szCs w:val="24"/>
        </w:rPr>
        <w:t xml:space="preserve">"Does </w:t>
      </w:r>
      <w:r w:rsidRPr="00D7577B">
        <w:rPr>
          <w:rFonts w:ascii="Times New Roman" w:eastAsia="Times New Roman" w:hAnsi="Times New Roman" w:cs="Times New Roman"/>
          <w:color w:val="030303"/>
          <w:spacing w:val="2"/>
          <w:sz w:val="24"/>
          <w:szCs w:val="24"/>
        </w:rPr>
        <w:t xml:space="preserve">this information collection request </w:t>
      </w:r>
      <w:r w:rsidRPr="00D7577B">
        <w:rPr>
          <w:rFonts w:ascii="Times New Roman" w:eastAsia="Times New Roman" w:hAnsi="Times New Roman" w:cs="Times New Roman"/>
          <w:color w:val="030303"/>
          <w:spacing w:val="2"/>
          <w:w w:val="97"/>
          <w:sz w:val="24"/>
          <w:szCs w:val="24"/>
        </w:rPr>
        <w:t xml:space="preserve">(ICR) </w:t>
      </w:r>
      <w:r w:rsidRPr="00D7577B">
        <w:rPr>
          <w:rFonts w:ascii="Times New Roman" w:eastAsia="Times New Roman" w:hAnsi="Times New Roman" w:cs="Times New Roman"/>
          <w:color w:val="030303"/>
          <w:spacing w:val="2"/>
          <w:sz w:val="24"/>
          <w:szCs w:val="24"/>
        </w:rPr>
        <w:t>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D87690" w:rsidP="00A03B38" w14:paraId="3BFC3056" w14:textId="77777777">
      <w:pPr>
        <w:spacing w:after="0" w:line="240" w:lineRule="auto"/>
        <w:ind w:right="-40" w:firstLine="9"/>
        <w:rPr>
          <w:rFonts w:ascii="Times New Roman" w:eastAsia="Times New Roman" w:hAnsi="Times New Roman" w:cs="Times New Roman"/>
          <w:color w:val="030303"/>
          <w:spacing w:val="2"/>
          <w:sz w:val="24"/>
          <w:szCs w:val="24"/>
        </w:rPr>
      </w:pPr>
    </w:p>
    <w:p w:rsidR="00F64F67" w:rsidRPr="00D7577B" w:rsidP="00A03B38" w14:paraId="59A7EA64" w14:textId="77777777">
      <w:pPr>
        <w:spacing w:after="0" w:line="240" w:lineRule="auto"/>
        <w:ind w:right="-40"/>
        <w:rPr>
          <w:rFonts w:ascii="Times New Roman" w:eastAsia="Times New Roman" w:hAnsi="Times New Roman" w:cs="Times New Roman"/>
          <w:b/>
          <w:spacing w:val="2"/>
          <w:sz w:val="24"/>
          <w:szCs w:val="24"/>
        </w:rPr>
      </w:pPr>
      <w:r w:rsidRPr="00D7577B">
        <w:rPr>
          <w:rFonts w:ascii="Times New Roman" w:eastAsia="Times New Roman" w:hAnsi="Times New Roman" w:cs="Times New Roman"/>
          <w:b/>
          <w:color w:val="030303"/>
          <w:spacing w:val="2"/>
          <w:w w:val="104"/>
          <w:sz w:val="24"/>
          <w:szCs w:val="24"/>
        </w:rPr>
        <w:t>Justification</w:t>
      </w:r>
    </w:p>
    <w:p w:rsidR="00F64F67" w:rsidRPr="00D7577B" w:rsidP="00A03B38" w14:paraId="19D7F3D1" w14:textId="77777777">
      <w:pPr>
        <w:spacing w:after="0" w:line="240" w:lineRule="auto"/>
        <w:ind w:right="-40"/>
        <w:rPr>
          <w:rFonts w:ascii="Times New Roman" w:hAnsi="Times New Roman" w:cs="Times New Roman"/>
          <w:b/>
          <w:spacing w:val="2"/>
          <w:sz w:val="24"/>
          <w:szCs w:val="24"/>
        </w:rPr>
      </w:pPr>
    </w:p>
    <w:p w:rsidR="00F64F67" w:rsidRPr="00D7577B" w:rsidP="00A03B38" w14:paraId="0CB16B93" w14:textId="77777777">
      <w:pPr>
        <w:spacing w:after="0" w:line="240" w:lineRule="auto"/>
        <w:ind w:right="-40" w:firstLine="14"/>
        <w:rPr>
          <w:rFonts w:ascii="Times New Roman" w:eastAsia="Times New Roman" w:hAnsi="Times New Roman" w:cs="Times New Roman"/>
          <w:b/>
          <w:spacing w:val="2"/>
          <w:sz w:val="24"/>
          <w:szCs w:val="24"/>
        </w:rPr>
      </w:pPr>
      <w:r w:rsidRPr="00D7577B">
        <w:rPr>
          <w:rFonts w:ascii="Times New Roman" w:eastAsia="Times New Roman" w:hAnsi="Times New Roman" w:cs="Times New Roman"/>
          <w:b/>
          <w:i/>
          <w:color w:val="030303"/>
          <w:spacing w:val="2"/>
          <w:sz w:val="24"/>
          <w:szCs w:val="24"/>
        </w:rPr>
        <w:t xml:space="preserve">1. Explain the circumstances that </w:t>
      </w:r>
      <w:r w:rsidRPr="00D7577B" w:rsidR="00A938FF">
        <w:rPr>
          <w:rFonts w:ascii="Times New Roman" w:eastAsia="Times New Roman" w:hAnsi="Times New Roman" w:cs="Times New Roman"/>
          <w:b/>
          <w:i/>
          <w:color w:val="030303"/>
          <w:spacing w:val="2"/>
          <w:w w:val="94"/>
          <w:sz w:val="24"/>
          <w:szCs w:val="24"/>
        </w:rPr>
        <w:t>make</w:t>
      </w:r>
      <w:r w:rsidRPr="00D7577B">
        <w:rPr>
          <w:rFonts w:ascii="Times New Roman" w:eastAsia="Times New Roman" w:hAnsi="Times New Roman" w:cs="Times New Roman"/>
          <w:b/>
          <w:i/>
          <w:color w:val="030303"/>
          <w:spacing w:val="2"/>
          <w:w w:val="94"/>
          <w:sz w:val="24"/>
          <w:szCs w:val="24"/>
        </w:rPr>
        <w:t xml:space="preserve"> </w:t>
      </w:r>
      <w:r w:rsidRPr="00D7577B">
        <w:rPr>
          <w:rFonts w:ascii="Times New Roman" w:eastAsia="Times New Roman" w:hAnsi="Times New Roman" w:cs="Times New Roman"/>
          <w:b/>
          <w:i/>
          <w:color w:val="030303"/>
          <w:spacing w:val="2"/>
          <w:sz w:val="24"/>
          <w:szCs w:val="24"/>
        </w:rPr>
        <w:t xml:space="preserve">the collection of information necessary. Identify any legal </w:t>
      </w:r>
      <w:r w:rsidRPr="00D7577B">
        <w:rPr>
          <w:rFonts w:ascii="Times New Roman" w:eastAsia="Times New Roman" w:hAnsi="Times New Roman" w:cs="Times New Roman"/>
          <w:b/>
          <w:i/>
          <w:color w:val="030303"/>
          <w:spacing w:val="2"/>
          <w:w w:val="104"/>
          <w:sz w:val="24"/>
          <w:szCs w:val="24"/>
        </w:rPr>
        <w:t xml:space="preserve">or </w:t>
      </w:r>
      <w:r w:rsidRPr="00D7577B">
        <w:rPr>
          <w:rFonts w:ascii="Times New Roman" w:eastAsia="Times New Roman" w:hAnsi="Times New Roman" w:cs="Times New Roman"/>
          <w:b/>
          <w:i/>
          <w:color w:val="030303"/>
          <w:spacing w:val="2"/>
          <w:sz w:val="24"/>
          <w:szCs w:val="24"/>
        </w:rPr>
        <w:t xml:space="preserve">administrative requirements that </w:t>
      </w:r>
      <w:r w:rsidRPr="00D7577B" w:rsidR="00A938FF">
        <w:rPr>
          <w:rFonts w:ascii="Times New Roman" w:eastAsia="Times New Roman" w:hAnsi="Times New Roman" w:cs="Times New Roman"/>
          <w:b/>
          <w:i/>
          <w:color w:val="030303"/>
          <w:spacing w:val="2"/>
          <w:sz w:val="24"/>
          <w:szCs w:val="24"/>
        </w:rPr>
        <w:t>necessitate</w:t>
      </w:r>
      <w:r w:rsidRPr="00D7577B">
        <w:rPr>
          <w:rFonts w:ascii="Times New Roman" w:eastAsia="Times New Roman" w:hAnsi="Times New Roman" w:cs="Times New Roman"/>
          <w:b/>
          <w:i/>
          <w:color w:val="030303"/>
          <w:spacing w:val="2"/>
          <w:sz w:val="24"/>
          <w:szCs w:val="24"/>
        </w:rPr>
        <w:t xml:space="preserve"> the </w:t>
      </w:r>
      <w:r w:rsidRPr="00D7577B">
        <w:rPr>
          <w:rFonts w:ascii="Times New Roman" w:eastAsia="Times New Roman" w:hAnsi="Times New Roman" w:cs="Times New Roman"/>
          <w:b/>
          <w:i/>
          <w:color w:val="030303"/>
          <w:spacing w:val="2"/>
          <w:w w:val="99"/>
          <w:sz w:val="24"/>
          <w:szCs w:val="24"/>
        </w:rPr>
        <w:t>colle</w:t>
      </w:r>
      <w:r w:rsidRPr="00D7577B">
        <w:rPr>
          <w:rFonts w:ascii="Times New Roman" w:eastAsia="Times New Roman" w:hAnsi="Times New Roman" w:cs="Times New Roman"/>
          <w:b/>
          <w:i/>
          <w:color w:val="383638"/>
          <w:spacing w:val="2"/>
          <w:w w:val="104"/>
          <w:sz w:val="24"/>
          <w:szCs w:val="24"/>
        </w:rPr>
        <w:t>c</w:t>
      </w:r>
      <w:r w:rsidRPr="00D7577B">
        <w:rPr>
          <w:rFonts w:ascii="Times New Roman" w:eastAsia="Times New Roman" w:hAnsi="Times New Roman" w:cs="Times New Roman"/>
          <w:b/>
          <w:i/>
          <w:color w:val="030303"/>
          <w:spacing w:val="2"/>
          <w:w w:val="107"/>
          <w:sz w:val="24"/>
          <w:szCs w:val="24"/>
        </w:rPr>
        <w:t>tion.</w:t>
      </w:r>
    </w:p>
    <w:p w:rsidR="00F64F67" w:rsidRPr="00D7577B" w:rsidP="00A03B38" w14:paraId="0D78A74B" w14:textId="77777777">
      <w:pPr>
        <w:spacing w:after="0" w:line="240" w:lineRule="auto"/>
        <w:ind w:right="-40"/>
        <w:rPr>
          <w:rFonts w:ascii="Times New Roman" w:hAnsi="Times New Roman" w:cs="Times New Roman"/>
          <w:spacing w:val="2"/>
          <w:sz w:val="24"/>
          <w:szCs w:val="24"/>
        </w:rPr>
      </w:pPr>
    </w:p>
    <w:p w:rsidR="00F64F67" w:rsidRPr="00A83162" w:rsidP="00A03B38" w14:paraId="68B6A742" w14:textId="77777777">
      <w:pPr>
        <w:spacing w:after="0" w:line="240" w:lineRule="auto"/>
        <w:ind w:right="-40" w:hanging="5"/>
        <w:rPr>
          <w:rFonts w:ascii="Times New Roman" w:eastAsia="Times New Roman" w:hAnsi="Times New Roman" w:cs="Times New Roman"/>
          <w:spacing w:val="2"/>
          <w:sz w:val="24"/>
          <w:szCs w:val="24"/>
        </w:rPr>
      </w:pPr>
      <w:r w:rsidRPr="00A83162">
        <w:rPr>
          <w:rFonts w:ascii="Times New Roman" w:eastAsia="Times New Roman" w:hAnsi="Times New Roman" w:cs="Times New Roman"/>
          <w:color w:val="030303"/>
          <w:spacing w:val="2"/>
          <w:sz w:val="24"/>
          <w:szCs w:val="24"/>
        </w:rPr>
        <w:t>The Outer Continental Shelf</w:t>
      </w:r>
      <w:r w:rsidRPr="00A83162" w:rsidR="00A03B38">
        <w:rPr>
          <w:rFonts w:ascii="Times New Roman" w:eastAsia="Times New Roman" w:hAnsi="Times New Roman" w:cs="Times New Roman"/>
          <w:color w:val="030303"/>
          <w:spacing w:val="2"/>
          <w:sz w:val="24"/>
          <w:szCs w:val="24"/>
        </w:rPr>
        <w:t xml:space="preserve"> </w:t>
      </w:r>
      <w:r w:rsidRPr="00A83162">
        <w:rPr>
          <w:rFonts w:ascii="Times New Roman" w:eastAsia="Times New Roman" w:hAnsi="Times New Roman" w:cs="Times New Roman"/>
          <w:color w:val="030303"/>
          <w:spacing w:val="2"/>
          <w:sz w:val="24"/>
          <w:szCs w:val="24"/>
        </w:rPr>
        <w:t xml:space="preserve">(OCS) Lands Act, as amended (43 </w:t>
      </w:r>
      <w:r w:rsidRPr="00A83162">
        <w:rPr>
          <w:rFonts w:ascii="Times New Roman" w:eastAsia="Times New Roman" w:hAnsi="Times New Roman" w:cs="Times New Roman"/>
          <w:color w:val="030303"/>
          <w:spacing w:val="2"/>
          <w:w w:val="99"/>
          <w:sz w:val="24"/>
          <w:szCs w:val="24"/>
        </w:rPr>
        <w:t xml:space="preserve">U.S.C. </w:t>
      </w:r>
      <w:r w:rsidRPr="00A83162" w:rsidR="00A03B38">
        <w:rPr>
          <w:rFonts w:ascii="Times New Roman" w:eastAsia="Times New Roman" w:hAnsi="Times New Roman" w:cs="Times New Roman"/>
          <w:color w:val="030303"/>
          <w:spacing w:val="2"/>
          <w:w w:val="99"/>
          <w:sz w:val="24"/>
          <w:szCs w:val="24"/>
        </w:rPr>
        <w:t xml:space="preserve">§ </w:t>
      </w:r>
      <w:r w:rsidRPr="00A83162">
        <w:rPr>
          <w:rFonts w:ascii="Times New Roman" w:eastAsia="Times New Roman" w:hAnsi="Times New Roman" w:cs="Times New Roman"/>
          <w:color w:val="030303"/>
          <w:spacing w:val="2"/>
          <w:sz w:val="24"/>
          <w:szCs w:val="24"/>
        </w:rPr>
        <w:t xml:space="preserve">1331 </w:t>
      </w:r>
      <w:r w:rsidRPr="00A83162">
        <w:rPr>
          <w:rFonts w:ascii="Times New Roman" w:eastAsia="Times New Roman" w:hAnsi="Times New Roman" w:cs="Times New Roman"/>
          <w:i/>
          <w:color w:val="030303"/>
          <w:spacing w:val="2"/>
          <w:sz w:val="24"/>
          <w:szCs w:val="24"/>
        </w:rPr>
        <w:t xml:space="preserve">et </w:t>
      </w:r>
      <w:r w:rsidRPr="00A83162">
        <w:rPr>
          <w:rFonts w:ascii="Times New Roman" w:eastAsia="Times New Roman" w:hAnsi="Times New Roman" w:cs="Times New Roman"/>
          <w:i/>
          <w:color w:val="030303"/>
          <w:spacing w:val="2"/>
          <w:w w:val="104"/>
          <w:sz w:val="24"/>
          <w:szCs w:val="24"/>
        </w:rPr>
        <w:t>seq</w:t>
      </w:r>
      <w:r w:rsidRPr="00A83162">
        <w:rPr>
          <w:rFonts w:ascii="Times New Roman" w:eastAsia="Times New Roman" w:hAnsi="Times New Roman" w:cs="Times New Roman"/>
          <w:i/>
          <w:color w:val="030303"/>
          <w:spacing w:val="2"/>
          <w:w w:val="105"/>
          <w:sz w:val="24"/>
          <w:szCs w:val="24"/>
        </w:rPr>
        <w:t>.</w:t>
      </w:r>
      <w:r w:rsidRPr="00A83162">
        <w:rPr>
          <w:rFonts w:ascii="Times New Roman" w:eastAsia="Times New Roman" w:hAnsi="Times New Roman" w:cs="Times New Roman"/>
          <w:i/>
          <w:color w:val="030303"/>
          <w:spacing w:val="2"/>
          <w:sz w:val="24"/>
          <w:szCs w:val="24"/>
        </w:rPr>
        <w:t xml:space="preserve"> </w:t>
      </w:r>
      <w:r w:rsidRPr="00A83162">
        <w:rPr>
          <w:rFonts w:ascii="Times New Roman" w:eastAsia="Times New Roman" w:hAnsi="Times New Roman" w:cs="Times New Roman"/>
          <w:color w:val="030303"/>
          <w:spacing w:val="2"/>
          <w:sz w:val="24"/>
          <w:szCs w:val="24"/>
        </w:rPr>
        <w:t>and 43 U.S.C</w:t>
      </w:r>
      <w:r w:rsidRPr="00A83162">
        <w:rPr>
          <w:rFonts w:ascii="Times New Roman" w:eastAsia="Times New Roman" w:hAnsi="Times New Roman" w:cs="Times New Roman"/>
          <w:color w:val="030303"/>
          <w:spacing w:val="2"/>
          <w:w w:val="101"/>
          <w:sz w:val="24"/>
          <w:szCs w:val="24"/>
        </w:rPr>
        <w:t>.</w:t>
      </w:r>
      <w:r w:rsidRPr="00A83162">
        <w:rPr>
          <w:rFonts w:ascii="Times New Roman" w:eastAsia="Times New Roman" w:hAnsi="Times New Roman" w:cs="Times New Roman"/>
          <w:color w:val="030303"/>
          <w:spacing w:val="2"/>
          <w:sz w:val="24"/>
          <w:szCs w:val="24"/>
        </w:rPr>
        <w:t xml:space="preserve"> </w:t>
      </w:r>
      <w:r w:rsidRPr="00A83162" w:rsidR="00A03B38">
        <w:rPr>
          <w:rFonts w:ascii="Times New Roman" w:eastAsia="Times New Roman" w:hAnsi="Times New Roman" w:cs="Times New Roman"/>
          <w:color w:val="030303"/>
          <w:spacing w:val="2"/>
          <w:w w:val="99"/>
          <w:sz w:val="24"/>
          <w:szCs w:val="24"/>
        </w:rPr>
        <w:t xml:space="preserve">§ </w:t>
      </w:r>
      <w:r w:rsidRPr="00A83162">
        <w:rPr>
          <w:rFonts w:ascii="Times New Roman" w:eastAsia="Times New Roman" w:hAnsi="Times New Roman" w:cs="Times New Roman"/>
          <w:color w:val="030303"/>
          <w:spacing w:val="2"/>
          <w:w w:val="98"/>
          <w:sz w:val="24"/>
          <w:szCs w:val="24"/>
        </w:rPr>
        <w:t xml:space="preserve">1801 </w:t>
      </w:r>
      <w:r w:rsidRPr="00A83162">
        <w:rPr>
          <w:rFonts w:ascii="Times New Roman" w:eastAsia="Times New Roman" w:hAnsi="Times New Roman" w:cs="Times New Roman"/>
          <w:i/>
          <w:color w:val="030303"/>
          <w:spacing w:val="2"/>
          <w:w w:val="102"/>
          <w:sz w:val="24"/>
          <w:szCs w:val="24"/>
        </w:rPr>
        <w:t>et</w:t>
      </w:r>
      <w:r w:rsidRPr="00A83162">
        <w:rPr>
          <w:rFonts w:ascii="Times New Roman" w:eastAsia="Times New Roman" w:hAnsi="Times New Roman" w:cs="Times New Roman"/>
          <w:i/>
          <w:color w:val="030303"/>
          <w:spacing w:val="2"/>
          <w:sz w:val="24"/>
          <w:szCs w:val="24"/>
        </w:rPr>
        <w:t xml:space="preserve"> seq.), </w:t>
      </w:r>
      <w:r w:rsidRPr="00A83162">
        <w:rPr>
          <w:rFonts w:ascii="Times New Roman" w:eastAsia="Times New Roman" w:hAnsi="Times New Roman" w:cs="Times New Roman"/>
          <w:color w:val="030303"/>
          <w:spacing w:val="2"/>
          <w:sz w:val="24"/>
          <w:szCs w:val="24"/>
        </w:rPr>
        <w:t xml:space="preserve">authorizes the </w:t>
      </w:r>
      <w:r w:rsidRPr="00A83162">
        <w:rPr>
          <w:rFonts w:ascii="Times New Roman" w:eastAsia="Times New Roman" w:hAnsi="Times New Roman" w:cs="Times New Roman"/>
          <w:color w:val="030303"/>
          <w:spacing w:val="2"/>
          <w:w w:val="97"/>
          <w:sz w:val="24"/>
          <w:szCs w:val="24"/>
        </w:rPr>
        <w:t xml:space="preserve">Secretary </w:t>
      </w:r>
      <w:r w:rsidRPr="00A83162">
        <w:rPr>
          <w:rFonts w:ascii="Times New Roman" w:eastAsia="Times New Roman" w:hAnsi="Times New Roman" w:cs="Times New Roman"/>
          <w:color w:val="030303"/>
          <w:spacing w:val="2"/>
          <w:sz w:val="24"/>
          <w:szCs w:val="24"/>
        </w:rPr>
        <w:t xml:space="preserve">of the Interior to prescribe rules and regulations to administer leasing of mineral resources on the OCS. Such rules and regulations apply to all operations conducted under </w:t>
      </w:r>
      <w:r w:rsidRPr="00A83162">
        <w:rPr>
          <w:rFonts w:ascii="Times New Roman" w:eastAsia="Times New Roman" w:hAnsi="Times New Roman" w:cs="Times New Roman"/>
          <w:color w:val="030303"/>
          <w:spacing w:val="2"/>
          <w:w w:val="102"/>
          <w:sz w:val="24"/>
          <w:szCs w:val="24"/>
        </w:rPr>
        <w:t xml:space="preserve">a </w:t>
      </w:r>
      <w:r w:rsidRPr="00A83162">
        <w:rPr>
          <w:rFonts w:ascii="Times New Roman" w:eastAsia="Times New Roman" w:hAnsi="Times New Roman" w:cs="Times New Roman"/>
          <w:color w:val="030303"/>
          <w:spacing w:val="2"/>
          <w:sz w:val="24"/>
          <w:szCs w:val="24"/>
        </w:rPr>
        <w:t xml:space="preserve">lease, </w:t>
      </w:r>
      <w:r w:rsidRPr="00A83162" w:rsidR="001917F7">
        <w:rPr>
          <w:rFonts w:ascii="Times New Roman" w:eastAsia="Times New Roman" w:hAnsi="Times New Roman" w:cs="Times New Roman"/>
          <w:color w:val="030303"/>
          <w:spacing w:val="2"/>
          <w:sz w:val="24"/>
          <w:szCs w:val="24"/>
        </w:rPr>
        <w:t xml:space="preserve">pipeline </w:t>
      </w:r>
      <w:r w:rsidRPr="00A83162">
        <w:rPr>
          <w:rFonts w:ascii="Times New Roman" w:eastAsia="Times New Roman" w:hAnsi="Times New Roman" w:cs="Times New Roman"/>
          <w:color w:val="030303"/>
          <w:spacing w:val="2"/>
          <w:sz w:val="24"/>
          <w:szCs w:val="24"/>
        </w:rPr>
        <w:t xml:space="preserve">right-of-way, </w:t>
      </w:r>
      <w:r w:rsidRPr="00A83162" w:rsidR="001917F7">
        <w:rPr>
          <w:rFonts w:ascii="Times New Roman" w:eastAsia="Times New Roman" w:hAnsi="Times New Roman" w:cs="Times New Roman"/>
          <w:color w:val="030303"/>
          <w:spacing w:val="2"/>
          <w:sz w:val="24"/>
          <w:szCs w:val="24"/>
        </w:rPr>
        <w:t xml:space="preserve">lease-term pipeline, </w:t>
      </w:r>
      <w:r w:rsidRPr="00A83162">
        <w:rPr>
          <w:rFonts w:ascii="Times New Roman" w:eastAsia="Times New Roman" w:hAnsi="Times New Roman" w:cs="Times New Roman"/>
          <w:color w:val="030303"/>
          <w:spacing w:val="2"/>
          <w:sz w:val="24"/>
          <w:szCs w:val="24"/>
        </w:rPr>
        <w:t xml:space="preserve">or a </w:t>
      </w:r>
      <w:r w:rsidRPr="00A83162">
        <w:rPr>
          <w:rFonts w:ascii="Times New Roman" w:eastAsia="Times New Roman" w:hAnsi="Times New Roman" w:cs="Times New Roman"/>
          <w:color w:val="030303"/>
          <w:spacing w:val="2"/>
          <w:w w:val="99"/>
          <w:sz w:val="24"/>
          <w:szCs w:val="24"/>
        </w:rPr>
        <w:t xml:space="preserve">right-of-use </w:t>
      </w:r>
      <w:r w:rsidRPr="00A83162">
        <w:rPr>
          <w:rFonts w:ascii="Times New Roman" w:eastAsia="Times New Roman" w:hAnsi="Times New Roman" w:cs="Times New Roman"/>
          <w:color w:val="030303"/>
          <w:spacing w:val="2"/>
          <w:sz w:val="24"/>
          <w:szCs w:val="24"/>
        </w:rPr>
        <w:t>and easement.</w:t>
      </w:r>
    </w:p>
    <w:p w:rsidR="00F64F67" w:rsidRPr="00A83162" w:rsidP="00A03B38" w14:paraId="423B85F6" w14:textId="77777777">
      <w:pPr>
        <w:spacing w:after="0" w:line="240" w:lineRule="auto"/>
        <w:ind w:right="-40"/>
        <w:rPr>
          <w:rFonts w:ascii="Times New Roman" w:hAnsi="Times New Roman" w:cs="Times New Roman"/>
          <w:spacing w:val="2"/>
          <w:sz w:val="24"/>
          <w:szCs w:val="24"/>
        </w:rPr>
      </w:pPr>
    </w:p>
    <w:p w:rsidR="00F64F67" w:rsidRPr="00A83162" w:rsidP="00A03B38" w14:paraId="008F194B" w14:textId="1B4DFA7A">
      <w:pPr>
        <w:spacing w:after="0" w:line="240" w:lineRule="auto"/>
        <w:ind w:right="-40" w:firstLine="9"/>
        <w:rPr>
          <w:rFonts w:ascii="Times New Roman" w:eastAsia="Times New Roman" w:hAnsi="Times New Roman" w:cs="Times New Roman"/>
          <w:spacing w:val="2"/>
          <w:sz w:val="24"/>
          <w:szCs w:val="24"/>
        </w:rPr>
      </w:pPr>
      <w:r w:rsidRPr="00A83162">
        <w:rPr>
          <w:rFonts w:ascii="Times New Roman" w:eastAsia="Times New Roman" w:hAnsi="Times New Roman" w:cs="Times New Roman"/>
          <w:color w:val="030303"/>
          <w:spacing w:val="2"/>
          <w:sz w:val="24"/>
          <w:szCs w:val="24"/>
        </w:rPr>
        <w:t xml:space="preserve">Sections </w:t>
      </w:r>
      <w:r w:rsidRPr="00A83162" w:rsidR="00A03B38">
        <w:rPr>
          <w:rFonts w:ascii="Times New Roman" w:eastAsia="Times New Roman" w:hAnsi="Times New Roman" w:cs="Times New Roman"/>
          <w:color w:val="030303"/>
          <w:spacing w:val="2"/>
          <w:sz w:val="24"/>
          <w:szCs w:val="24"/>
        </w:rPr>
        <w:t>11</w:t>
      </w:r>
      <w:r w:rsidRPr="00A83162">
        <w:rPr>
          <w:rFonts w:ascii="Times New Roman" w:eastAsia="Times New Roman" w:hAnsi="Times New Roman" w:cs="Times New Roman"/>
          <w:color w:val="030303"/>
          <w:spacing w:val="2"/>
          <w:w w:val="127"/>
          <w:sz w:val="24"/>
          <w:szCs w:val="24"/>
        </w:rPr>
        <w:t xml:space="preserve"> </w:t>
      </w:r>
      <w:r w:rsidRPr="00A83162">
        <w:rPr>
          <w:rFonts w:ascii="Times New Roman" w:eastAsia="Times New Roman" w:hAnsi="Times New Roman" w:cs="Times New Roman"/>
          <w:color w:val="030303"/>
          <w:spacing w:val="2"/>
          <w:sz w:val="24"/>
          <w:szCs w:val="24"/>
        </w:rPr>
        <w:t>and 25 of the amended OCS Lands Act require the holders of OCS oil and gas or sul</w:t>
      </w:r>
      <w:r w:rsidR="00936673">
        <w:rPr>
          <w:rFonts w:ascii="Times New Roman" w:eastAsia="Times New Roman" w:hAnsi="Times New Roman" w:cs="Times New Roman"/>
          <w:color w:val="030303"/>
          <w:spacing w:val="2"/>
          <w:sz w:val="24"/>
          <w:szCs w:val="24"/>
        </w:rPr>
        <w:t>f</w:t>
      </w:r>
      <w:r w:rsidRPr="00A83162">
        <w:rPr>
          <w:rFonts w:ascii="Times New Roman" w:eastAsia="Times New Roman" w:hAnsi="Times New Roman" w:cs="Times New Roman"/>
          <w:color w:val="030303"/>
          <w:spacing w:val="2"/>
          <w:sz w:val="24"/>
          <w:szCs w:val="24"/>
        </w:rPr>
        <w:t xml:space="preserve">ur leases to submit </w:t>
      </w:r>
      <w:r w:rsidRPr="00A83162" w:rsidR="00A03B38">
        <w:rPr>
          <w:rFonts w:ascii="Times New Roman" w:eastAsia="Times New Roman" w:hAnsi="Times New Roman" w:cs="Times New Roman"/>
          <w:color w:val="030303"/>
          <w:spacing w:val="2"/>
          <w:sz w:val="24"/>
          <w:szCs w:val="24"/>
        </w:rPr>
        <w:t>E</w:t>
      </w:r>
      <w:r w:rsidRPr="00A83162">
        <w:rPr>
          <w:rFonts w:ascii="Times New Roman" w:eastAsia="Times New Roman" w:hAnsi="Times New Roman" w:cs="Times New Roman"/>
          <w:color w:val="030303"/>
          <w:spacing w:val="2"/>
          <w:sz w:val="24"/>
          <w:szCs w:val="24"/>
        </w:rPr>
        <w:t xml:space="preserve">xploration plans (EPs) and </w:t>
      </w:r>
      <w:r w:rsidRPr="00A83162" w:rsidR="00A03B38">
        <w:rPr>
          <w:rFonts w:ascii="Times New Roman" w:eastAsia="Times New Roman" w:hAnsi="Times New Roman" w:cs="Times New Roman"/>
          <w:color w:val="030303"/>
          <w:spacing w:val="2"/>
          <w:sz w:val="24"/>
          <w:szCs w:val="24"/>
        </w:rPr>
        <w:t>D</w:t>
      </w:r>
      <w:r w:rsidRPr="00A83162">
        <w:rPr>
          <w:rFonts w:ascii="Times New Roman" w:eastAsia="Times New Roman" w:hAnsi="Times New Roman" w:cs="Times New Roman"/>
          <w:color w:val="030303"/>
          <w:spacing w:val="2"/>
          <w:sz w:val="24"/>
          <w:szCs w:val="24"/>
        </w:rPr>
        <w:t xml:space="preserve">evelopment and </w:t>
      </w:r>
      <w:r w:rsidRPr="00A83162" w:rsidR="00D4635B">
        <w:rPr>
          <w:rFonts w:ascii="Times New Roman" w:eastAsia="Times New Roman" w:hAnsi="Times New Roman" w:cs="Times New Roman"/>
          <w:color w:val="030303"/>
          <w:spacing w:val="2"/>
          <w:sz w:val="24"/>
          <w:szCs w:val="24"/>
        </w:rPr>
        <w:t>P</w:t>
      </w:r>
      <w:r w:rsidRPr="00A83162">
        <w:rPr>
          <w:rFonts w:ascii="Times New Roman" w:eastAsia="Times New Roman" w:hAnsi="Times New Roman" w:cs="Times New Roman"/>
          <w:color w:val="030303"/>
          <w:spacing w:val="2"/>
          <w:sz w:val="24"/>
          <w:szCs w:val="24"/>
        </w:rPr>
        <w:t xml:space="preserve">roduction </w:t>
      </w:r>
      <w:r w:rsidRPr="00A83162" w:rsidR="00D4635B">
        <w:rPr>
          <w:rFonts w:ascii="Times New Roman" w:eastAsia="Times New Roman" w:hAnsi="Times New Roman" w:cs="Times New Roman"/>
          <w:color w:val="030303"/>
          <w:spacing w:val="2"/>
          <w:sz w:val="24"/>
          <w:szCs w:val="24"/>
        </w:rPr>
        <w:t>P</w:t>
      </w:r>
      <w:r w:rsidRPr="00A83162">
        <w:rPr>
          <w:rFonts w:ascii="Times New Roman" w:eastAsia="Times New Roman" w:hAnsi="Times New Roman" w:cs="Times New Roman"/>
          <w:color w:val="030303"/>
          <w:spacing w:val="2"/>
          <w:sz w:val="24"/>
          <w:szCs w:val="24"/>
        </w:rPr>
        <w:t xml:space="preserve">lans (DPPs) to the Secretary for approval prior to commending these activities. Section 1332(6) states that "operations in the [O]uter Continental Shelf should be conducted in a safe manner by well-trained personnel using technology, precautions, and techniques sufficient to prevent or </w:t>
      </w:r>
      <w:r w:rsidRPr="00A83162">
        <w:rPr>
          <w:rFonts w:ascii="Times New Roman" w:eastAsia="Times New Roman" w:hAnsi="Times New Roman" w:cs="Times New Roman"/>
          <w:color w:val="030303"/>
          <w:spacing w:val="2"/>
          <w:w w:val="98"/>
          <w:sz w:val="24"/>
          <w:szCs w:val="24"/>
        </w:rPr>
        <w:t xml:space="preserve">minimize </w:t>
      </w:r>
      <w:r w:rsidRPr="00A83162">
        <w:rPr>
          <w:rFonts w:ascii="Times New Roman" w:eastAsia="Times New Roman" w:hAnsi="Times New Roman" w:cs="Times New Roman"/>
          <w:color w:val="1A1A1A"/>
          <w:spacing w:val="2"/>
          <w:w w:val="145"/>
          <w:sz w:val="24"/>
          <w:szCs w:val="24"/>
        </w:rPr>
        <w:t>.</w:t>
      </w:r>
      <w:r w:rsidRPr="00A83162">
        <w:rPr>
          <w:rFonts w:ascii="Times New Roman" w:eastAsia="Times New Roman" w:hAnsi="Times New Roman" w:cs="Times New Roman"/>
          <w:color w:val="1A1A1A"/>
          <w:spacing w:val="2"/>
          <w:sz w:val="24"/>
          <w:szCs w:val="24"/>
        </w:rPr>
        <w:t xml:space="preserve"> </w:t>
      </w:r>
      <w:r w:rsidRPr="00A83162">
        <w:rPr>
          <w:rFonts w:ascii="Times New Roman" w:eastAsia="Times New Roman" w:hAnsi="Times New Roman" w:cs="Times New Roman"/>
          <w:color w:val="030303"/>
          <w:spacing w:val="2"/>
          <w:w w:val="145"/>
          <w:sz w:val="24"/>
          <w:szCs w:val="24"/>
        </w:rPr>
        <w:t>.</w:t>
      </w:r>
      <w:r w:rsidRPr="00A83162">
        <w:rPr>
          <w:rFonts w:ascii="Times New Roman" w:eastAsia="Times New Roman" w:hAnsi="Times New Roman" w:cs="Times New Roman"/>
          <w:color w:val="030303"/>
          <w:spacing w:val="2"/>
          <w:sz w:val="24"/>
          <w:szCs w:val="24"/>
        </w:rPr>
        <w:t xml:space="preserve"> </w:t>
      </w:r>
      <w:r w:rsidRPr="00A83162">
        <w:rPr>
          <w:rFonts w:ascii="Times New Roman" w:eastAsia="Times New Roman" w:hAnsi="Times New Roman" w:cs="Times New Roman"/>
          <w:color w:val="030303"/>
          <w:spacing w:val="2"/>
          <w:w w:val="145"/>
          <w:sz w:val="24"/>
          <w:szCs w:val="24"/>
        </w:rPr>
        <w:t xml:space="preserve">. </w:t>
      </w:r>
      <w:r w:rsidRPr="00A83162">
        <w:rPr>
          <w:rFonts w:ascii="Times New Roman" w:eastAsia="Times New Roman" w:hAnsi="Times New Roman" w:cs="Times New Roman"/>
          <w:color w:val="030303"/>
          <w:spacing w:val="2"/>
          <w:sz w:val="24"/>
          <w:szCs w:val="24"/>
        </w:rPr>
        <w:t xml:space="preserve">occurrences which may cause damage to the environment or to property, or endanger life or health." Section 1334(a)(8) requires </w:t>
      </w:r>
      <w:r w:rsidRPr="00A83162">
        <w:rPr>
          <w:rFonts w:ascii="Times New Roman" w:eastAsia="Times New Roman" w:hAnsi="Times New Roman" w:cs="Times New Roman"/>
          <w:color w:val="030303"/>
          <w:spacing w:val="2"/>
          <w:w w:val="97"/>
          <w:sz w:val="24"/>
          <w:szCs w:val="24"/>
        </w:rPr>
        <w:t xml:space="preserve">that </w:t>
      </w:r>
      <w:r w:rsidRPr="00A83162">
        <w:rPr>
          <w:rFonts w:ascii="Times New Roman" w:eastAsia="Times New Roman" w:hAnsi="Times New Roman" w:cs="Times New Roman"/>
          <w:color w:val="030303"/>
          <w:spacing w:val="2"/>
          <w:sz w:val="24"/>
          <w:szCs w:val="24"/>
        </w:rPr>
        <w:t>regulation</w:t>
      </w:r>
      <w:r w:rsidRPr="00A83162">
        <w:rPr>
          <w:rFonts w:ascii="Times New Roman" w:eastAsia="Times New Roman" w:hAnsi="Times New Roman" w:cs="Times New Roman"/>
          <w:color w:val="030303"/>
          <w:spacing w:val="2"/>
          <w:w w:val="101"/>
          <w:sz w:val="24"/>
          <w:szCs w:val="24"/>
        </w:rPr>
        <w:t>s</w:t>
      </w:r>
      <w:r w:rsidRPr="00A83162">
        <w:rPr>
          <w:rFonts w:ascii="Times New Roman" w:eastAsia="Times New Roman" w:hAnsi="Times New Roman" w:cs="Times New Roman"/>
          <w:color w:val="030303"/>
          <w:spacing w:val="2"/>
          <w:sz w:val="24"/>
          <w:szCs w:val="24"/>
        </w:rPr>
        <w:t xml:space="preserve"> </w:t>
      </w:r>
      <w:r w:rsidRPr="00A83162">
        <w:rPr>
          <w:rFonts w:ascii="Times New Roman" w:eastAsia="Times New Roman" w:hAnsi="Times New Roman" w:cs="Times New Roman"/>
          <w:color w:val="030303"/>
          <w:spacing w:val="2"/>
          <w:w w:val="97"/>
          <w:sz w:val="24"/>
          <w:szCs w:val="24"/>
        </w:rPr>
        <w:t xml:space="preserve">prescribed </w:t>
      </w:r>
      <w:r w:rsidRPr="00A83162">
        <w:rPr>
          <w:rFonts w:ascii="Times New Roman" w:eastAsia="Times New Roman" w:hAnsi="Times New Roman" w:cs="Times New Roman"/>
          <w:color w:val="030303"/>
          <w:spacing w:val="2"/>
          <w:sz w:val="24"/>
          <w:szCs w:val="24"/>
        </w:rPr>
        <w:t xml:space="preserve">by the </w:t>
      </w:r>
      <w:r w:rsidRPr="00A83162">
        <w:rPr>
          <w:rFonts w:ascii="Times New Roman" w:eastAsia="Times New Roman" w:hAnsi="Times New Roman" w:cs="Times New Roman"/>
          <w:color w:val="030303"/>
          <w:spacing w:val="2"/>
          <w:w w:val="96"/>
          <w:sz w:val="24"/>
          <w:szCs w:val="24"/>
        </w:rPr>
        <w:t xml:space="preserve">Secretary </w:t>
      </w:r>
      <w:r w:rsidRPr="00A83162">
        <w:rPr>
          <w:rFonts w:ascii="Times New Roman" w:eastAsia="Times New Roman" w:hAnsi="Times New Roman" w:cs="Times New Roman"/>
          <w:color w:val="030303"/>
          <w:spacing w:val="2"/>
          <w:sz w:val="24"/>
          <w:szCs w:val="24"/>
        </w:rPr>
        <w:t>include provision</w:t>
      </w:r>
      <w:r w:rsidRPr="00A83162">
        <w:rPr>
          <w:rFonts w:ascii="Times New Roman" w:eastAsia="Times New Roman" w:hAnsi="Times New Roman" w:cs="Times New Roman"/>
          <w:color w:val="030303"/>
          <w:spacing w:val="2"/>
          <w:w w:val="101"/>
          <w:sz w:val="24"/>
          <w:szCs w:val="24"/>
        </w:rPr>
        <w:t>s</w:t>
      </w:r>
      <w:r w:rsidRPr="00A83162">
        <w:rPr>
          <w:rFonts w:ascii="Times New Roman" w:eastAsia="Times New Roman" w:hAnsi="Times New Roman" w:cs="Times New Roman"/>
          <w:color w:val="030303"/>
          <w:spacing w:val="2"/>
          <w:sz w:val="24"/>
          <w:szCs w:val="24"/>
        </w:rPr>
        <w:t xml:space="preserve"> "for compliance with the national ambient air quality standards [NAAQS] pursuant to the Clean Air Act (42 U.S.C</w:t>
      </w:r>
      <w:r w:rsidRPr="00A83162">
        <w:rPr>
          <w:rFonts w:ascii="Times New Roman" w:eastAsia="Times New Roman" w:hAnsi="Times New Roman" w:cs="Times New Roman"/>
          <w:color w:val="030303"/>
          <w:spacing w:val="2"/>
          <w:w w:val="101"/>
          <w:sz w:val="24"/>
          <w:szCs w:val="24"/>
        </w:rPr>
        <w:t>.</w:t>
      </w:r>
      <w:r w:rsidRPr="00A83162">
        <w:rPr>
          <w:rFonts w:ascii="Times New Roman" w:eastAsia="Times New Roman" w:hAnsi="Times New Roman" w:cs="Times New Roman"/>
          <w:color w:val="030303"/>
          <w:spacing w:val="2"/>
          <w:sz w:val="24"/>
          <w:szCs w:val="24"/>
        </w:rPr>
        <w:t xml:space="preserve"> 7401 </w:t>
      </w:r>
      <w:r w:rsidRPr="00A83162">
        <w:rPr>
          <w:rFonts w:ascii="Times New Roman" w:eastAsia="Times New Roman" w:hAnsi="Times New Roman" w:cs="Times New Roman"/>
          <w:i/>
          <w:color w:val="030303"/>
          <w:spacing w:val="2"/>
          <w:sz w:val="24"/>
          <w:szCs w:val="24"/>
        </w:rPr>
        <w:t xml:space="preserve">et seq.), </w:t>
      </w:r>
      <w:r w:rsidRPr="00A83162">
        <w:rPr>
          <w:rFonts w:ascii="Times New Roman" w:eastAsia="Times New Roman" w:hAnsi="Times New Roman" w:cs="Times New Roman"/>
          <w:color w:val="030303"/>
          <w:spacing w:val="2"/>
          <w:sz w:val="24"/>
          <w:szCs w:val="24"/>
        </w:rPr>
        <w:t xml:space="preserve">to the extent that activities authorized under this subchapter [Act] significantly affect the air quality of any </w:t>
      </w:r>
      <w:r w:rsidRPr="00A83162">
        <w:rPr>
          <w:rFonts w:ascii="Times New Roman" w:eastAsia="Times New Roman" w:hAnsi="Times New Roman" w:cs="Times New Roman"/>
          <w:color w:val="030303"/>
          <w:spacing w:val="2"/>
          <w:w w:val="103"/>
          <w:sz w:val="24"/>
          <w:szCs w:val="24"/>
        </w:rPr>
        <w:t>State."</w:t>
      </w:r>
    </w:p>
    <w:p w:rsidR="00F64F67" w:rsidRPr="00A83162" w:rsidP="00A03B38" w14:paraId="0CCA0D71" w14:textId="77777777">
      <w:pPr>
        <w:spacing w:after="0" w:line="240" w:lineRule="auto"/>
        <w:ind w:right="-40"/>
        <w:rPr>
          <w:rFonts w:ascii="Times New Roman" w:hAnsi="Times New Roman" w:cs="Times New Roman"/>
          <w:spacing w:val="2"/>
          <w:sz w:val="24"/>
          <w:szCs w:val="24"/>
        </w:rPr>
      </w:pPr>
    </w:p>
    <w:p w:rsidR="000C067F" w:rsidRPr="00A83162" w:rsidP="006C491E" w14:paraId="0CA70C99" w14:textId="4FFA58B3">
      <w:pPr>
        <w:spacing w:after="0" w:line="240" w:lineRule="auto"/>
        <w:ind w:right="-40" w:hanging="5"/>
        <w:rPr>
          <w:rFonts w:ascii="Times New Roman" w:eastAsia="Times New Roman" w:hAnsi="Times New Roman" w:cs="Times New Roman"/>
          <w:color w:val="030303"/>
          <w:spacing w:val="2"/>
          <w:sz w:val="24"/>
          <w:szCs w:val="24"/>
        </w:rPr>
      </w:pPr>
      <w:r w:rsidRPr="00A83162">
        <w:rPr>
          <w:rFonts w:ascii="Times New Roman" w:eastAsia="Times New Roman" w:hAnsi="Times New Roman" w:cs="Times New Roman"/>
          <w:color w:val="030303"/>
          <w:spacing w:val="2"/>
          <w:sz w:val="24"/>
          <w:szCs w:val="24"/>
        </w:rPr>
        <w:t xml:space="preserve">This authority </w:t>
      </w:r>
      <w:r w:rsidRPr="00A83162">
        <w:rPr>
          <w:rFonts w:ascii="Times New Roman" w:eastAsia="Times New Roman" w:hAnsi="Times New Roman" w:cs="Times New Roman"/>
          <w:spacing w:val="2"/>
          <w:sz w:val="24"/>
          <w:szCs w:val="24"/>
        </w:rPr>
        <w:t xml:space="preserve">and </w:t>
      </w:r>
      <w:r w:rsidRPr="00A83162" w:rsidR="00A03B38">
        <w:rPr>
          <w:rFonts w:ascii="Times New Roman" w:eastAsia="Times New Roman" w:hAnsi="Times New Roman" w:cs="Times New Roman"/>
          <w:spacing w:val="2"/>
          <w:w w:val="98"/>
          <w:sz w:val="24"/>
          <w:szCs w:val="24"/>
        </w:rPr>
        <w:t>responsibility ha</w:t>
      </w:r>
      <w:r w:rsidRPr="00A83162" w:rsidR="00346B3D">
        <w:rPr>
          <w:rFonts w:ascii="Times New Roman" w:eastAsia="Times New Roman" w:hAnsi="Times New Roman" w:cs="Times New Roman"/>
          <w:spacing w:val="2"/>
          <w:w w:val="98"/>
          <w:sz w:val="24"/>
          <w:szCs w:val="24"/>
        </w:rPr>
        <w:t>ve</w:t>
      </w:r>
      <w:r w:rsidRPr="00A83162" w:rsidR="00A03B38">
        <w:rPr>
          <w:rFonts w:ascii="Times New Roman" w:eastAsia="Times New Roman" w:hAnsi="Times New Roman" w:cs="Times New Roman"/>
          <w:spacing w:val="2"/>
          <w:w w:val="98"/>
          <w:sz w:val="24"/>
          <w:szCs w:val="24"/>
        </w:rPr>
        <w:t xml:space="preserve"> been</w:t>
      </w:r>
      <w:r w:rsidRPr="00A83162" w:rsidR="00D87690">
        <w:rPr>
          <w:rFonts w:ascii="Times New Roman" w:eastAsia="Times New Roman" w:hAnsi="Times New Roman" w:cs="Times New Roman"/>
          <w:spacing w:val="2"/>
          <w:sz w:val="24"/>
          <w:szCs w:val="24"/>
        </w:rPr>
        <w:t xml:space="preserve"> </w:t>
      </w:r>
      <w:r w:rsidRPr="00A83162" w:rsidR="00D87690">
        <w:rPr>
          <w:rFonts w:ascii="Times New Roman" w:eastAsia="Times New Roman" w:hAnsi="Times New Roman" w:cs="Times New Roman"/>
          <w:color w:val="030303"/>
          <w:spacing w:val="2"/>
          <w:sz w:val="24"/>
          <w:szCs w:val="24"/>
        </w:rPr>
        <w:t xml:space="preserve">delegated to the </w:t>
      </w:r>
      <w:r w:rsidRPr="00A83162">
        <w:rPr>
          <w:rFonts w:ascii="Times New Roman" w:eastAsia="Times New Roman" w:hAnsi="Times New Roman" w:cs="Times New Roman"/>
          <w:color w:val="030303"/>
          <w:spacing w:val="2"/>
          <w:sz w:val="24"/>
          <w:szCs w:val="24"/>
        </w:rPr>
        <w:t xml:space="preserve">BOEM, which administers these provisions in accordance with its regulations at 30 CFR Part 550, Subparts A, B, and C.  </w:t>
      </w:r>
      <w:r w:rsidRPr="00A83162" w:rsidR="00A03B38">
        <w:rPr>
          <w:rFonts w:ascii="Times New Roman" w:eastAsia="Times New Roman" w:hAnsi="Times New Roman" w:cs="Times New Roman"/>
          <w:color w:val="030303"/>
          <w:spacing w:val="2"/>
          <w:sz w:val="24"/>
          <w:szCs w:val="24"/>
        </w:rPr>
        <w:t>BOEM</w:t>
      </w:r>
      <w:r w:rsidRPr="00A83162">
        <w:rPr>
          <w:rFonts w:ascii="Times New Roman" w:eastAsia="Times New Roman" w:hAnsi="Times New Roman" w:cs="Times New Roman"/>
          <w:color w:val="030303"/>
          <w:spacing w:val="2"/>
          <w:sz w:val="24"/>
          <w:szCs w:val="24"/>
        </w:rPr>
        <w:t xml:space="preserve"> regulations require the submission of information on projected air emissions with </w:t>
      </w:r>
      <w:r w:rsidRPr="00A83162" w:rsidR="00A03B38">
        <w:rPr>
          <w:rFonts w:ascii="Times New Roman" w:eastAsia="Times New Roman" w:hAnsi="Times New Roman" w:cs="Times New Roman"/>
          <w:color w:val="030303"/>
          <w:spacing w:val="2"/>
          <w:sz w:val="24"/>
          <w:szCs w:val="24"/>
        </w:rPr>
        <w:t>each</w:t>
      </w:r>
      <w:r w:rsidRPr="00A83162">
        <w:rPr>
          <w:rFonts w:ascii="Times New Roman" w:eastAsia="Times New Roman" w:hAnsi="Times New Roman" w:cs="Times New Roman"/>
          <w:color w:val="030303"/>
          <w:spacing w:val="2"/>
          <w:sz w:val="24"/>
          <w:szCs w:val="24"/>
        </w:rPr>
        <w:t xml:space="preserve"> proposed plan for exploration </w:t>
      </w:r>
      <w:r w:rsidRPr="00A83162">
        <w:rPr>
          <w:rFonts w:ascii="Times New Roman" w:eastAsia="Times New Roman" w:hAnsi="Times New Roman" w:cs="Times New Roman"/>
          <w:color w:val="030303"/>
          <w:spacing w:val="2"/>
          <w:w w:val="101"/>
          <w:sz w:val="24"/>
          <w:szCs w:val="24"/>
        </w:rPr>
        <w:t xml:space="preserve">or </w:t>
      </w:r>
      <w:r w:rsidRPr="00A83162">
        <w:rPr>
          <w:rFonts w:ascii="Times New Roman" w:eastAsia="Times New Roman" w:hAnsi="Times New Roman" w:cs="Times New Roman"/>
          <w:color w:val="030303"/>
          <w:spacing w:val="2"/>
          <w:sz w:val="24"/>
          <w:szCs w:val="24"/>
        </w:rPr>
        <w:t>development</w:t>
      </w:r>
      <w:r w:rsidRPr="00A83162" w:rsidR="00A03B38">
        <w:rPr>
          <w:rFonts w:ascii="Times New Roman" w:eastAsia="Times New Roman" w:hAnsi="Times New Roman" w:cs="Times New Roman"/>
          <w:color w:val="030303"/>
          <w:spacing w:val="2"/>
          <w:sz w:val="24"/>
          <w:szCs w:val="24"/>
        </w:rPr>
        <w:t xml:space="preserve"> of oil, </w:t>
      </w:r>
      <w:r w:rsidRPr="00A83162" w:rsidR="00C77864">
        <w:rPr>
          <w:rFonts w:ascii="Times New Roman" w:eastAsia="Times New Roman" w:hAnsi="Times New Roman" w:cs="Times New Roman"/>
          <w:color w:val="030303"/>
          <w:spacing w:val="2"/>
          <w:sz w:val="24"/>
          <w:szCs w:val="24"/>
        </w:rPr>
        <w:t>gas,</w:t>
      </w:r>
      <w:r w:rsidRPr="00A83162" w:rsidR="00A03B38">
        <w:rPr>
          <w:rFonts w:ascii="Times New Roman" w:eastAsia="Times New Roman" w:hAnsi="Times New Roman" w:cs="Times New Roman"/>
          <w:color w:val="030303"/>
          <w:spacing w:val="2"/>
          <w:sz w:val="24"/>
          <w:szCs w:val="24"/>
        </w:rPr>
        <w:t xml:space="preserve"> or sulfur on the OCS.  </w:t>
      </w:r>
    </w:p>
    <w:p w:rsidR="006C491E" w:rsidRPr="00A83162" w:rsidP="006C491E" w14:paraId="2212ECF7" w14:textId="4B19935A">
      <w:pPr>
        <w:spacing w:after="0" w:line="240" w:lineRule="auto"/>
        <w:ind w:right="-40" w:hanging="5"/>
        <w:rPr>
          <w:rFonts w:ascii="Times New Roman" w:eastAsia="Times New Roman" w:hAnsi="Times New Roman" w:cs="Times New Roman"/>
          <w:color w:val="030303"/>
          <w:spacing w:val="2"/>
          <w:sz w:val="24"/>
          <w:szCs w:val="24"/>
        </w:rPr>
      </w:pPr>
    </w:p>
    <w:p w:rsidR="006C491E" w:rsidRPr="006C491E" w:rsidP="006C491E" w14:paraId="60689594" w14:textId="5CE22984">
      <w:pPr>
        <w:spacing w:after="0" w:line="240" w:lineRule="auto"/>
        <w:ind w:right="-40" w:hanging="5"/>
        <w:rPr>
          <w:rFonts w:ascii="Times New Roman" w:hAnsi="Times New Roman" w:cs="Times New Roman"/>
          <w:spacing w:val="2"/>
          <w:sz w:val="24"/>
          <w:szCs w:val="24"/>
        </w:rPr>
      </w:pPr>
      <w:r w:rsidRPr="006C491E">
        <w:rPr>
          <w:rFonts w:ascii="Times New Roman" w:hAnsi="Times New Roman" w:cs="Times New Roman"/>
          <w:spacing w:val="2"/>
          <w:sz w:val="24"/>
          <w:szCs w:val="24"/>
        </w:rPr>
        <w:t>As a Federal agency, we also have a continuing affirmative duty to comply with the National Environmental Policy Act (NEPA), Endangered Species Act (ESA), the Marine Mammal Protection Act (MMPA)</w:t>
      </w:r>
      <w:r w:rsidRPr="006C491E" w:rsidR="77990512">
        <w:rPr>
          <w:rFonts w:ascii="Times New Roman" w:hAnsi="Times New Roman" w:cs="Times New Roman"/>
          <w:spacing w:val="2"/>
          <w:sz w:val="24"/>
          <w:szCs w:val="24"/>
        </w:rPr>
        <w:t>, the Magnus</w:t>
      </w:r>
      <w:r w:rsidRPr="006C491E" w:rsidR="1AEBB292">
        <w:rPr>
          <w:rFonts w:ascii="Times New Roman" w:hAnsi="Times New Roman" w:cs="Times New Roman"/>
          <w:spacing w:val="2"/>
          <w:sz w:val="24"/>
          <w:szCs w:val="24"/>
        </w:rPr>
        <w:t>o</w:t>
      </w:r>
      <w:r w:rsidRPr="006C491E" w:rsidR="77990512">
        <w:rPr>
          <w:rFonts w:ascii="Times New Roman" w:hAnsi="Times New Roman" w:cs="Times New Roman"/>
          <w:spacing w:val="2"/>
          <w:sz w:val="24"/>
          <w:szCs w:val="24"/>
        </w:rPr>
        <w:t xml:space="preserve">n-Stevens Fishery </w:t>
      </w:r>
      <w:r w:rsidRPr="006C491E" w:rsidR="0FC0B367">
        <w:rPr>
          <w:rFonts w:ascii="Times New Roman" w:hAnsi="Times New Roman" w:cs="Times New Roman"/>
          <w:spacing w:val="2"/>
          <w:sz w:val="24"/>
          <w:szCs w:val="24"/>
        </w:rPr>
        <w:t xml:space="preserve">Conservation and </w:t>
      </w:r>
      <w:r w:rsidRPr="006C491E" w:rsidR="77990512">
        <w:rPr>
          <w:rFonts w:ascii="Times New Roman" w:hAnsi="Times New Roman" w:cs="Times New Roman"/>
          <w:spacing w:val="2"/>
          <w:sz w:val="24"/>
          <w:szCs w:val="24"/>
        </w:rPr>
        <w:t>Management Act</w:t>
      </w:r>
      <w:r w:rsidR="00433BF7">
        <w:rPr>
          <w:rFonts w:ascii="Times New Roman" w:hAnsi="Times New Roman" w:cs="Times New Roman"/>
          <w:spacing w:val="2"/>
          <w:sz w:val="24"/>
          <w:szCs w:val="24"/>
        </w:rPr>
        <w:t xml:space="preserve">, </w:t>
      </w:r>
      <w:r w:rsidR="00433BF7">
        <w:rPr>
          <w:rFonts w:ascii="Times New Roman" w:hAnsi="Times New Roman" w:cs="Times New Roman"/>
          <w:spacing w:val="2"/>
          <w:sz w:val="24"/>
          <w:szCs w:val="24"/>
        </w:rPr>
        <w:t>and the National Historic Preservation Act (NHPA)</w:t>
      </w:r>
      <w:r w:rsidRPr="006C491E">
        <w:rPr>
          <w:rFonts w:ascii="Times New Roman" w:hAnsi="Times New Roman" w:cs="Times New Roman"/>
          <w:spacing w:val="2"/>
          <w:sz w:val="24"/>
          <w:szCs w:val="24"/>
        </w:rPr>
        <w:t>.  This includes a substantive duty to carry out any agency action in a manner that is not likely to jeopardize protected species as well as a procedural duty to consult with the Fish and Wildlife Service (FWS) and National Oceanic and Atmospheric Administration Fisheries (NOAA Fisheries) before engaging in a discretionary action that may affect a protected species.</w:t>
      </w:r>
    </w:p>
    <w:p w:rsidR="006C491E" w:rsidRPr="006C491E" w:rsidP="006C491E" w14:paraId="273F4AA0" w14:textId="77777777">
      <w:pPr>
        <w:spacing w:after="0" w:line="240" w:lineRule="auto"/>
        <w:ind w:right="-40" w:hanging="5"/>
        <w:rPr>
          <w:rFonts w:ascii="Times New Roman" w:hAnsi="Times New Roman" w:cs="Times New Roman"/>
          <w:spacing w:val="2"/>
          <w:sz w:val="24"/>
          <w:szCs w:val="24"/>
        </w:rPr>
      </w:pPr>
    </w:p>
    <w:p w:rsidR="006C491E" w:rsidRPr="006C491E" w:rsidP="006C491E" w14:paraId="421E9944" w14:textId="77777777">
      <w:pPr>
        <w:spacing w:after="0" w:line="240" w:lineRule="auto"/>
        <w:ind w:right="-40" w:hanging="5"/>
        <w:rPr>
          <w:rFonts w:ascii="Times New Roman" w:hAnsi="Times New Roman" w:cs="Times New Roman"/>
          <w:spacing w:val="2"/>
          <w:sz w:val="24"/>
          <w:szCs w:val="24"/>
        </w:rPr>
      </w:pPr>
      <w:r w:rsidRPr="006C491E">
        <w:rPr>
          <w:rFonts w:ascii="Times New Roman" w:hAnsi="Times New Roman" w:cs="Times New Roman"/>
          <w:spacing w:val="2"/>
          <w:sz w:val="24"/>
          <w:szCs w:val="24"/>
        </w:rPr>
        <w:t xml:space="preserve">The Independent Offices Appropriations Act (31 U.S.C. 9701), the Omnibus Appropriations Bill (Pub. L. 104-133, 110 Stat. 1321, April 26, 1996), and OMB Circular A-25, authorize Federal agencies to recover the full cost of services that confer special benefits.  Several requests for approval required in Subpart B are subject to cost recovery, and BOEM regulations specify service fees for these requests. </w:t>
      </w:r>
    </w:p>
    <w:p w:rsidR="006C491E" w:rsidRPr="006C491E" w:rsidP="006C491E" w14:paraId="2AEAA7F0" w14:textId="77777777">
      <w:pPr>
        <w:spacing w:after="0" w:line="240" w:lineRule="auto"/>
        <w:ind w:right="-40" w:hanging="5"/>
        <w:rPr>
          <w:rFonts w:ascii="Times New Roman" w:hAnsi="Times New Roman" w:cs="Times New Roman"/>
          <w:spacing w:val="2"/>
          <w:sz w:val="24"/>
          <w:szCs w:val="24"/>
        </w:rPr>
      </w:pPr>
    </w:p>
    <w:p w:rsidR="006C491E" w:rsidRPr="006C491E" w:rsidP="006C491E" w14:paraId="3E58C3C4" w14:textId="367C933F">
      <w:pPr>
        <w:spacing w:after="0" w:line="240" w:lineRule="auto"/>
        <w:ind w:right="-40" w:hanging="5"/>
        <w:rPr>
          <w:rFonts w:ascii="Times New Roman" w:hAnsi="Times New Roman" w:cs="Times New Roman"/>
          <w:spacing w:val="2"/>
          <w:sz w:val="24"/>
          <w:szCs w:val="24"/>
        </w:rPr>
      </w:pPr>
      <w:r w:rsidRPr="006C491E">
        <w:rPr>
          <w:rFonts w:ascii="Times New Roman" w:hAnsi="Times New Roman" w:cs="Times New Roman"/>
          <w:spacing w:val="2"/>
          <w:sz w:val="24"/>
          <w:szCs w:val="24"/>
        </w:rPr>
        <w:t xml:space="preserve">These authorities and responsibilities are among those delegated to BOEM. The regulations at 30 CFR 550, Subpart B, concern plans and information that must be submitted to conduct activities on a lease, right-of-use and easement, or unit and are the subject of this collection.  The collection also covers the related Notices to Lessees and Operators (NTLs) that BOEM issues to clarify, supplement, or provide additional guidance on some aspects of our regulations.  </w:t>
      </w:r>
    </w:p>
    <w:p w:rsidR="00F45980" w:rsidRPr="00D7577B" w:rsidP="00A03B38" w14:paraId="1508C923"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7577B" w:rsidP="00A03B38" w14:paraId="0D190595" w14:textId="4520798E">
      <w:pPr>
        <w:spacing w:after="0" w:line="240" w:lineRule="auto"/>
        <w:ind w:right="-40" w:hanging="5"/>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2. Indicate how, by whom, and for what purpose the information is to be used. Except for a new collection, indicate the actual use the agency has made of the information received from the cu</w:t>
      </w:r>
      <w:r w:rsidRPr="00D7577B" w:rsidR="00A938FF">
        <w:rPr>
          <w:rFonts w:ascii="Times New Roman" w:eastAsia="Times New Roman" w:hAnsi="Times New Roman" w:cs="Times New Roman"/>
          <w:b/>
          <w:i/>
          <w:color w:val="030303"/>
          <w:spacing w:val="2"/>
          <w:sz w:val="24"/>
          <w:szCs w:val="24"/>
        </w:rPr>
        <w:t>rr</w:t>
      </w:r>
      <w:r w:rsidRPr="00D7577B">
        <w:rPr>
          <w:rFonts w:ascii="Times New Roman" w:eastAsia="Times New Roman" w:hAnsi="Times New Roman" w:cs="Times New Roman"/>
          <w:b/>
          <w:i/>
          <w:color w:val="030303"/>
          <w:spacing w:val="2"/>
          <w:sz w:val="24"/>
          <w:szCs w:val="24"/>
        </w:rPr>
        <w:t xml:space="preserve">ent collection. Be specific. If this collection is a form or a </w:t>
      </w:r>
      <w:r w:rsidRPr="00D7577B" w:rsidR="00A938FF">
        <w:rPr>
          <w:rFonts w:ascii="Times New Roman" w:eastAsia="Times New Roman" w:hAnsi="Times New Roman" w:cs="Times New Roman"/>
          <w:b/>
          <w:i/>
          <w:color w:val="030303"/>
          <w:spacing w:val="2"/>
          <w:sz w:val="24"/>
          <w:szCs w:val="24"/>
        </w:rPr>
        <w:t>questionnaire</w:t>
      </w:r>
      <w:r w:rsidRPr="00D7577B">
        <w:rPr>
          <w:rFonts w:ascii="Times New Roman" w:eastAsia="Times New Roman" w:hAnsi="Times New Roman" w:cs="Times New Roman"/>
          <w:b/>
          <w:i/>
          <w:color w:val="030303"/>
          <w:spacing w:val="2"/>
          <w:sz w:val="24"/>
          <w:szCs w:val="24"/>
        </w:rPr>
        <w:t>, every questio</w:t>
      </w:r>
      <w:r w:rsidRPr="00D7577B" w:rsidR="00A938FF">
        <w:rPr>
          <w:rFonts w:ascii="Times New Roman" w:eastAsia="Times New Roman" w:hAnsi="Times New Roman" w:cs="Times New Roman"/>
          <w:b/>
          <w:i/>
          <w:color w:val="030303"/>
          <w:spacing w:val="2"/>
          <w:sz w:val="24"/>
          <w:szCs w:val="24"/>
        </w:rPr>
        <w:t>n n</w:t>
      </w:r>
      <w:r w:rsidRPr="00D7577B">
        <w:rPr>
          <w:rFonts w:ascii="Times New Roman" w:eastAsia="Times New Roman" w:hAnsi="Times New Roman" w:cs="Times New Roman"/>
          <w:b/>
          <w:i/>
          <w:color w:val="030303"/>
          <w:spacing w:val="2"/>
          <w:sz w:val="24"/>
          <w:szCs w:val="24"/>
        </w:rPr>
        <w:t>eeds to be justified.</w:t>
      </w:r>
    </w:p>
    <w:p w:rsidR="00CC3B80" w:rsidRPr="00DF19A9" w:rsidP="00A03B38" w14:paraId="13F7CBA5" w14:textId="77777777">
      <w:pPr>
        <w:spacing w:after="0" w:line="240" w:lineRule="auto"/>
        <w:ind w:right="-40" w:hanging="5"/>
        <w:rPr>
          <w:rFonts w:ascii="Times New Roman" w:eastAsia="Times New Roman" w:hAnsi="Times New Roman" w:cs="Times New Roman"/>
          <w:color w:val="030303"/>
          <w:spacing w:val="2"/>
          <w:sz w:val="24"/>
          <w:szCs w:val="24"/>
        </w:rPr>
      </w:pPr>
    </w:p>
    <w:p w:rsidR="00387114" w:rsidRPr="00DF19A9" w:rsidP="00387114" w14:paraId="244C3A5B" w14:textId="77777777">
      <w:pPr>
        <w:tabs>
          <w:tab w:val="left" w:pos="-1080"/>
          <w:tab w:val="left" w:pos="-720"/>
          <w:tab w:val="left" w:pos="360"/>
          <w:tab w:val="left" w:pos="720"/>
        </w:tabs>
        <w:rPr>
          <w:rFonts w:ascii="Times New Roman" w:hAnsi="Times New Roman" w:cs="Times New Roman"/>
          <w:sz w:val="24"/>
          <w:szCs w:val="24"/>
        </w:rPr>
      </w:pPr>
      <w:r w:rsidRPr="00DF19A9">
        <w:rPr>
          <w:rFonts w:ascii="Times New Roman" w:hAnsi="Times New Roman"/>
          <w:sz w:val="24"/>
          <w:szCs w:val="24"/>
        </w:rPr>
        <w:t xml:space="preserve">BOEM engineers, geologists, geophysicists, and environmental scientists and other Federal agencies (e.g., FWS, NOAA Fisheries) analyze and evaluate the information and data collected under Subpart B to ensure that planned operations are safe; will not adversely affect the marine, coastal, or human environment; and will conserve the resources of the OCS. We use the information to: (a) make an informed decision on whether to approve the proposed EPs, DPPs, DOCDs as submitted, or whether modifications are necessary without the analysis and evaluation of the required information.  The affected States also review the information collected to determine consistency with approved Coastal Zone Management (CZM) plans and (b) report annually to NOAA Fisheries the effectiveness of mitigation, any adverse effects of the proposed action, and any incidental take, in accordance with 50 CFR 402.14(i)(3).  </w:t>
      </w:r>
    </w:p>
    <w:p w:rsidR="00F64F67" w:rsidRPr="00DF19A9" w:rsidP="00A03B38" w14:paraId="1B677E7E" w14:textId="77777777">
      <w:pPr>
        <w:spacing w:after="0" w:line="240" w:lineRule="auto"/>
        <w:ind w:right="-40" w:hanging="5"/>
        <w:rPr>
          <w:rFonts w:ascii="Times New Roman" w:eastAsia="Times New Roman" w:hAnsi="Times New Roman" w:cs="Times New Roman"/>
          <w:color w:val="030303"/>
          <w:spacing w:val="2"/>
          <w:sz w:val="24"/>
          <w:szCs w:val="24"/>
        </w:rPr>
      </w:pPr>
      <w:r w:rsidRPr="00DF19A9">
        <w:rPr>
          <w:rFonts w:ascii="Times New Roman" w:eastAsia="Times New Roman" w:hAnsi="Times New Roman" w:cs="Times New Roman"/>
          <w:color w:val="030303"/>
          <w:spacing w:val="2"/>
          <w:sz w:val="24"/>
          <w:szCs w:val="24"/>
        </w:rPr>
        <w:t xml:space="preserve">In general, BOEM uses the </w:t>
      </w:r>
      <w:r w:rsidRPr="00DF19A9" w:rsidR="00A938FF">
        <w:rPr>
          <w:rFonts w:ascii="Times New Roman" w:eastAsia="Times New Roman" w:hAnsi="Times New Roman" w:cs="Times New Roman"/>
          <w:color w:val="030303"/>
          <w:spacing w:val="2"/>
          <w:sz w:val="24"/>
          <w:szCs w:val="24"/>
        </w:rPr>
        <w:t>information collected</w:t>
      </w:r>
      <w:r w:rsidRPr="00DF19A9">
        <w:rPr>
          <w:rFonts w:ascii="Times New Roman" w:eastAsia="Times New Roman" w:hAnsi="Times New Roman" w:cs="Times New Roman"/>
          <w:color w:val="030303"/>
          <w:spacing w:val="2"/>
          <w:sz w:val="24"/>
          <w:szCs w:val="24"/>
        </w:rPr>
        <w:t xml:space="preserve"> to ensure that:</w:t>
      </w:r>
    </w:p>
    <w:p w:rsidR="00F64F67" w:rsidRPr="00DF19A9" w:rsidP="00A03B38" w14:paraId="6C6C5B8C"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F19A9" w:rsidP="00933C92" w14:paraId="1400F768" w14:textId="77777777">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sidRPr="00DF19A9">
        <w:rPr>
          <w:rFonts w:ascii="Times New Roman" w:eastAsia="Times New Roman" w:hAnsi="Times New Roman" w:cs="Times New Roman"/>
          <w:color w:val="030303"/>
          <w:spacing w:val="2"/>
          <w:sz w:val="24"/>
          <w:szCs w:val="24"/>
        </w:rPr>
        <w:t>T</w:t>
      </w:r>
      <w:r w:rsidRPr="00DF19A9">
        <w:rPr>
          <w:rFonts w:ascii="Times New Roman" w:eastAsia="Times New Roman" w:hAnsi="Times New Roman" w:cs="Times New Roman"/>
          <w:color w:val="030303"/>
          <w:spacing w:val="2"/>
          <w:sz w:val="24"/>
          <w:szCs w:val="24"/>
        </w:rPr>
        <w:t>here is no threat of serious, irreparable, or immediate damage to the marine environment caused by OCS oil and gas exploration, development, and production activities;</w:t>
      </w:r>
    </w:p>
    <w:p w:rsidR="00F64F67" w:rsidRPr="00DF19A9" w:rsidP="00933C92" w14:paraId="042019D7" w14:textId="0F317A48">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sidRPr="00DF19A9">
        <w:rPr>
          <w:rFonts w:ascii="Times New Roman" w:eastAsia="Times New Roman" w:hAnsi="Times New Roman" w:cs="Times New Roman"/>
          <w:color w:val="030303"/>
          <w:spacing w:val="2"/>
          <w:sz w:val="24"/>
          <w:szCs w:val="24"/>
        </w:rPr>
        <w:t>O</w:t>
      </w:r>
      <w:r w:rsidRPr="00DF19A9">
        <w:rPr>
          <w:rFonts w:ascii="Times New Roman" w:eastAsia="Times New Roman" w:hAnsi="Times New Roman" w:cs="Times New Roman"/>
          <w:color w:val="030303"/>
          <w:spacing w:val="2"/>
          <w:sz w:val="24"/>
          <w:szCs w:val="24"/>
        </w:rPr>
        <w:t xml:space="preserve">perations are </w:t>
      </w:r>
      <w:r w:rsidRPr="00DF19A9" w:rsidR="00A938FF">
        <w:rPr>
          <w:rFonts w:ascii="Times New Roman" w:eastAsia="Times New Roman" w:hAnsi="Times New Roman" w:cs="Times New Roman"/>
          <w:color w:val="030303"/>
          <w:spacing w:val="2"/>
          <w:sz w:val="24"/>
          <w:szCs w:val="24"/>
        </w:rPr>
        <w:t>conducted according</w:t>
      </w:r>
      <w:r w:rsidRPr="00DF19A9">
        <w:rPr>
          <w:rFonts w:ascii="Times New Roman" w:eastAsia="Times New Roman" w:hAnsi="Times New Roman" w:cs="Times New Roman"/>
          <w:color w:val="030303"/>
          <w:spacing w:val="2"/>
          <w:sz w:val="24"/>
          <w:szCs w:val="24"/>
        </w:rPr>
        <w:t xml:space="preserve"> to all applicable regulations</w:t>
      </w:r>
      <w:r w:rsidRPr="00DF19A9" w:rsidR="00A938FF">
        <w:rPr>
          <w:rFonts w:ascii="Times New Roman" w:eastAsia="Times New Roman" w:hAnsi="Times New Roman" w:cs="Times New Roman"/>
          <w:color w:val="030303"/>
          <w:spacing w:val="2"/>
          <w:sz w:val="24"/>
          <w:szCs w:val="24"/>
        </w:rPr>
        <w:t>, permit</w:t>
      </w:r>
      <w:r w:rsidRPr="00DF19A9">
        <w:rPr>
          <w:rFonts w:ascii="Times New Roman" w:eastAsia="Times New Roman" w:hAnsi="Times New Roman" w:cs="Times New Roman"/>
          <w:color w:val="030303"/>
          <w:spacing w:val="2"/>
          <w:sz w:val="24"/>
          <w:szCs w:val="24"/>
        </w:rPr>
        <w:t xml:space="preserve"> conditions and requirements, and in a safe and </w:t>
      </w:r>
      <w:r w:rsidRPr="00DF19A9" w:rsidR="00A938FF">
        <w:rPr>
          <w:rFonts w:ascii="Times New Roman" w:eastAsia="Times New Roman" w:hAnsi="Times New Roman" w:cs="Times New Roman"/>
          <w:color w:val="030303"/>
          <w:spacing w:val="2"/>
          <w:sz w:val="24"/>
          <w:szCs w:val="24"/>
        </w:rPr>
        <w:t>workmanlike manner</w:t>
      </w:r>
      <w:r w:rsidRPr="00DF19A9" w:rsidR="00140F5D">
        <w:rPr>
          <w:rFonts w:ascii="Times New Roman" w:eastAsia="Times New Roman" w:hAnsi="Times New Roman" w:cs="Times New Roman"/>
          <w:color w:val="030303"/>
          <w:spacing w:val="2"/>
          <w:sz w:val="24"/>
          <w:szCs w:val="24"/>
        </w:rPr>
        <w:t>;</w:t>
      </w:r>
    </w:p>
    <w:p w:rsidR="00F64F67" w:rsidRPr="00DF19A9" w:rsidP="00933C92" w14:paraId="5E8C0467" w14:textId="77777777">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sidRPr="00DF19A9">
        <w:rPr>
          <w:rFonts w:ascii="Times New Roman" w:eastAsia="Times New Roman" w:hAnsi="Times New Roman" w:cs="Times New Roman"/>
          <w:color w:val="030303"/>
          <w:spacing w:val="2"/>
          <w:sz w:val="24"/>
          <w:szCs w:val="24"/>
        </w:rPr>
        <w:t xml:space="preserve">OCS oil and gas </w:t>
      </w:r>
      <w:r w:rsidRPr="00DF19A9" w:rsidR="00A938FF">
        <w:rPr>
          <w:rFonts w:ascii="Times New Roman" w:eastAsia="Times New Roman" w:hAnsi="Times New Roman" w:cs="Times New Roman"/>
          <w:color w:val="030303"/>
          <w:spacing w:val="2"/>
          <w:sz w:val="24"/>
          <w:szCs w:val="24"/>
        </w:rPr>
        <w:t>operations are</w:t>
      </w:r>
      <w:r w:rsidRPr="00DF19A9">
        <w:rPr>
          <w:rFonts w:ascii="Times New Roman" w:eastAsia="Times New Roman" w:hAnsi="Times New Roman" w:cs="Times New Roman"/>
          <w:color w:val="030303"/>
          <w:spacing w:val="2"/>
          <w:sz w:val="24"/>
          <w:szCs w:val="24"/>
        </w:rPr>
        <w:t xml:space="preserve"> conducted in a manner that minimizes air pollution from the OCS</w:t>
      </w:r>
      <w:r w:rsidRPr="00DF19A9" w:rsidR="00A938FF">
        <w:rPr>
          <w:rFonts w:ascii="Times New Roman" w:eastAsia="Times New Roman" w:hAnsi="Times New Roman" w:cs="Times New Roman"/>
          <w:color w:val="030303"/>
          <w:spacing w:val="2"/>
          <w:sz w:val="24"/>
          <w:szCs w:val="24"/>
        </w:rPr>
        <w:t xml:space="preserve"> </w:t>
      </w:r>
      <w:r w:rsidRPr="00DF19A9">
        <w:rPr>
          <w:rFonts w:ascii="Times New Roman" w:eastAsia="Times New Roman" w:hAnsi="Times New Roman" w:cs="Times New Roman"/>
          <w:color w:val="030303"/>
          <w:spacing w:val="2"/>
          <w:sz w:val="24"/>
          <w:szCs w:val="24"/>
        </w:rPr>
        <w:t>in adjacent onshore areas and do not exceed required emission levels</w:t>
      </w:r>
      <w:r w:rsidRPr="00DF19A9" w:rsidR="00F11820">
        <w:rPr>
          <w:rFonts w:ascii="Times New Roman" w:eastAsia="Times New Roman" w:hAnsi="Times New Roman" w:cs="Times New Roman"/>
          <w:color w:val="030303"/>
          <w:spacing w:val="2"/>
          <w:sz w:val="24"/>
          <w:szCs w:val="24"/>
        </w:rPr>
        <w:t xml:space="preserve"> for key pollutants</w:t>
      </w:r>
      <w:r w:rsidRPr="00DF19A9" w:rsidR="00140F5D">
        <w:rPr>
          <w:rFonts w:ascii="Times New Roman" w:eastAsia="Times New Roman" w:hAnsi="Times New Roman" w:cs="Times New Roman"/>
          <w:color w:val="030303"/>
          <w:spacing w:val="2"/>
          <w:sz w:val="24"/>
          <w:szCs w:val="24"/>
        </w:rPr>
        <w:t xml:space="preserve">; and </w:t>
      </w:r>
    </w:p>
    <w:p w:rsidR="00140F5D" w:rsidRPr="00DF19A9" w:rsidP="00140F5D" w14:paraId="3C91BF35" w14:textId="77777777">
      <w:pPr>
        <w:pStyle w:val="ListParagraph"/>
        <w:numPr>
          <w:ilvl w:val="0"/>
          <w:numId w:val="1"/>
        </w:numPr>
        <w:spacing w:after="0" w:line="240" w:lineRule="auto"/>
        <w:ind w:right="-40"/>
        <w:rPr>
          <w:rFonts w:ascii="Times New Roman" w:eastAsia="Times New Roman" w:hAnsi="Times New Roman" w:cs="Times New Roman"/>
          <w:color w:val="030303"/>
          <w:spacing w:val="2"/>
          <w:sz w:val="24"/>
          <w:szCs w:val="24"/>
        </w:rPr>
      </w:pPr>
      <w:r w:rsidRPr="00DF19A9">
        <w:rPr>
          <w:rFonts w:ascii="Times New Roman" w:eastAsia="Times New Roman" w:hAnsi="Times New Roman" w:cs="Times New Roman"/>
          <w:color w:val="030303"/>
          <w:spacing w:val="2"/>
          <w:sz w:val="24"/>
          <w:szCs w:val="24"/>
        </w:rPr>
        <w:t xml:space="preserve">Air emissions and related information comply with the NAAQS and regional haze regulations. </w:t>
      </w:r>
    </w:p>
    <w:p w:rsidR="00140F5D" w:rsidRPr="00DF19A9" w:rsidP="00140F5D" w14:paraId="3E611B49" w14:textId="77777777">
      <w:pPr>
        <w:pStyle w:val="ListParagraph"/>
        <w:spacing w:after="0" w:line="240" w:lineRule="auto"/>
        <w:ind w:left="783" w:right="-40"/>
        <w:rPr>
          <w:rFonts w:ascii="Times New Roman" w:eastAsia="Times New Roman" w:hAnsi="Times New Roman" w:cs="Times New Roman"/>
          <w:color w:val="030303"/>
          <w:spacing w:val="2"/>
          <w:sz w:val="24"/>
          <w:szCs w:val="24"/>
        </w:rPr>
      </w:pPr>
    </w:p>
    <w:p w:rsidR="00C86172" w:rsidRPr="00866D59" w:rsidP="00C86172" w14:paraId="5425E196" w14:textId="77777777">
      <w:pPr>
        <w:rPr>
          <w:rFonts w:ascii="Times New Roman" w:hAnsi="Times New Roman" w:cs="Times New Roman"/>
          <w:snapToGrid w:val="0"/>
          <w:sz w:val="24"/>
          <w:szCs w:val="24"/>
        </w:rPr>
      </w:pPr>
      <w:r>
        <w:rPr>
          <w:rFonts w:ascii="Times New Roman" w:hAnsi="Times New Roman" w:cs="Times New Roman"/>
          <w:b/>
          <w:bCs/>
          <w:i/>
          <w:iCs/>
          <w:color w:val="030303"/>
          <w:spacing w:val="2"/>
          <w:sz w:val="24"/>
          <w:szCs w:val="24"/>
        </w:rPr>
        <w:t>BOEM-0138 (EP - Air Quality) and BOEM-0139 (DOCD/DPP – Air Quality):</w:t>
      </w:r>
      <w:r>
        <w:rPr>
          <w:rFonts w:ascii="Times New Roman" w:hAnsi="Times New Roman" w:cs="Times New Roman"/>
          <w:snapToGrid w:val="0"/>
          <w:sz w:val="24"/>
          <w:szCs w:val="24"/>
        </w:rPr>
        <w:t xml:space="preserve"> These forms are designed to standardize the way potential air emissions are estimated and approved as part of the OCS plan.  BOEM uses the data from </w:t>
      </w:r>
      <w:r w:rsidRPr="00866D59">
        <w:rPr>
          <w:rFonts w:ascii="Times New Roman" w:hAnsi="Times New Roman" w:cs="Times New Roman"/>
          <w:snapToGrid w:val="0"/>
          <w:sz w:val="24"/>
          <w:szCs w:val="24"/>
        </w:rPr>
        <w:t>these forms to estimate the amount of air emissions from offshore oil and gas activities.  These forms consist of:</w:t>
      </w:r>
    </w:p>
    <w:p w:rsidR="00C86172" w:rsidRPr="00866D59" w:rsidP="00C86172" w14:paraId="4C4C221D" w14:textId="77777777">
      <w:pPr>
        <w:pStyle w:val="ListParagraph"/>
        <w:widowControl/>
        <w:numPr>
          <w:ilvl w:val="0"/>
          <w:numId w:val="7"/>
        </w:numPr>
        <w:spacing w:after="0" w:line="240" w:lineRule="auto"/>
        <w:rPr>
          <w:rFonts w:ascii="Times New Roman" w:eastAsia="Times New Roman" w:hAnsi="Times New Roman" w:cs="Times New Roman"/>
          <w:snapToGrid w:val="0"/>
          <w:sz w:val="24"/>
          <w:szCs w:val="24"/>
        </w:rPr>
      </w:pPr>
      <w:r w:rsidRPr="00866D59">
        <w:rPr>
          <w:rFonts w:ascii="Times New Roman" w:eastAsia="Times New Roman" w:hAnsi="Times New Roman" w:cs="Times New Roman"/>
          <w:snapToGrid w:val="0"/>
          <w:sz w:val="24"/>
          <w:szCs w:val="24"/>
        </w:rPr>
        <w:t>title, factors, emissions pages,</w:t>
      </w:r>
    </w:p>
    <w:p w:rsidR="00C86172" w:rsidRPr="00866D59" w:rsidP="00C86172" w14:paraId="1FC59E96" w14:textId="77777777">
      <w:pPr>
        <w:pStyle w:val="ListParagraph"/>
        <w:widowControl/>
        <w:numPr>
          <w:ilvl w:val="0"/>
          <w:numId w:val="7"/>
        </w:numPr>
        <w:spacing w:after="0" w:line="240" w:lineRule="auto"/>
        <w:rPr>
          <w:rFonts w:ascii="Times New Roman" w:eastAsia="Times New Roman" w:hAnsi="Times New Roman" w:cs="Times New Roman"/>
          <w:snapToGrid w:val="0"/>
          <w:sz w:val="24"/>
          <w:szCs w:val="24"/>
        </w:rPr>
      </w:pPr>
      <w:r w:rsidRPr="00866D59">
        <w:rPr>
          <w:rFonts w:ascii="Times New Roman" w:eastAsia="Times New Roman" w:hAnsi="Times New Roman" w:cs="Times New Roman"/>
          <w:snapToGrid w:val="0"/>
          <w:sz w:val="24"/>
          <w:szCs w:val="24"/>
        </w:rPr>
        <w:t>summary page that describes and calculates the estimated emissions from an activity annually,</w:t>
      </w:r>
    </w:p>
    <w:p w:rsidR="00C86172" w:rsidRPr="00866D59" w:rsidP="00C86172" w14:paraId="7B61911E" w14:textId="77777777">
      <w:pPr>
        <w:pStyle w:val="ListParagraph"/>
        <w:widowControl/>
        <w:numPr>
          <w:ilvl w:val="0"/>
          <w:numId w:val="1"/>
        </w:numPr>
        <w:spacing w:after="0" w:line="240" w:lineRule="auto"/>
        <w:rPr>
          <w:rFonts w:ascii="Times New Roman" w:eastAsia="Times New Roman" w:hAnsi="Times New Roman" w:cs="Times New Roman"/>
          <w:spacing w:val="2"/>
          <w:sz w:val="24"/>
          <w:szCs w:val="24"/>
        </w:rPr>
      </w:pPr>
      <w:r w:rsidRPr="00866D59">
        <w:rPr>
          <w:rFonts w:ascii="Times New Roman" w:eastAsia="Times New Roman" w:hAnsi="Times New Roman" w:cs="Times New Roman"/>
          <w:spacing w:val="2"/>
          <w:sz w:val="24"/>
          <w:szCs w:val="24"/>
        </w:rPr>
        <w:t>a list of appropriate emissions factors to be used in calculating the proposed air emissions for various types of equipment,</w:t>
      </w:r>
    </w:p>
    <w:p w:rsidR="00C86172" w:rsidRPr="00866D59" w:rsidP="00C86172" w14:paraId="690927AE" w14:textId="77777777">
      <w:pPr>
        <w:pStyle w:val="ListParagraph"/>
        <w:widowControl/>
        <w:numPr>
          <w:ilvl w:val="0"/>
          <w:numId w:val="1"/>
        </w:numPr>
        <w:spacing w:after="0" w:line="240" w:lineRule="auto"/>
        <w:rPr>
          <w:rFonts w:ascii="Times New Roman" w:eastAsia="Times New Roman" w:hAnsi="Times New Roman" w:cs="Times New Roman"/>
          <w:spacing w:val="2"/>
          <w:sz w:val="24"/>
          <w:szCs w:val="24"/>
        </w:rPr>
      </w:pPr>
      <w:r w:rsidRPr="00866D59">
        <w:rPr>
          <w:rFonts w:ascii="Times New Roman" w:eastAsia="Times New Roman" w:hAnsi="Times New Roman" w:cs="Times New Roman"/>
          <w:spacing w:val="2"/>
          <w:sz w:val="24"/>
          <w:szCs w:val="24"/>
        </w:rPr>
        <w:t>a list of key operational activities, such as drilling or production,</w:t>
      </w:r>
    </w:p>
    <w:p w:rsidR="00C86172" w:rsidRPr="00866D59" w:rsidP="00C86172" w14:paraId="1F441AC0" w14:textId="77777777">
      <w:pPr>
        <w:pStyle w:val="ListParagraph"/>
        <w:widowControl/>
        <w:numPr>
          <w:ilvl w:val="0"/>
          <w:numId w:val="1"/>
        </w:numPr>
        <w:spacing w:after="0" w:line="240" w:lineRule="auto"/>
        <w:rPr>
          <w:rFonts w:ascii="Times New Roman" w:eastAsia="Times New Roman" w:hAnsi="Times New Roman" w:cs="Times New Roman"/>
          <w:spacing w:val="2"/>
          <w:sz w:val="24"/>
          <w:szCs w:val="24"/>
        </w:rPr>
      </w:pPr>
      <w:r w:rsidRPr="00866D59">
        <w:rPr>
          <w:rFonts w:ascii="Times New Roman" w:eastAsia="Times New Roman" w:hAnsi="Times New Roman" w:cs="Times New Roman"/>
          <w:spacing w:val="2"/>
          <w:sz w:val="24"/>
          <w:szCs w:val="24"/>
        </w:rPr>
        <w:t>location information applicable to all facilities,</w:t>
      </w:r>
    </w:p>
    <w:p w:rsidR="00C86172" w:rsidRPr="00866D59" w:rsidP="00C86172" w14:paraId="12C2F7BE" w14:textId="77777777">
      <w:pPr>
        <w:pStyle w:val="ListParagraph"/>
        <w:widowControl/>
        <w:numPr>
          <w:ilvl w:val="0"/>
          <w:numId w:val="1"/>
        </w:numPr>
        <w:spacing w:after="0" w:line="240" w:lineRule="auto"/>
        <w:rPr>
          <w:rFonts w:ascii="Times New Roman" w:eastAsia="Times New Roman" w:hAnsi="Times New Roman" w:cs="Times New Roman"/>
          <w:spacing w:val="2"/>
          <w:sz w:val="24"/>
          <w:szCs w:val="24"/>
        </w:rPr>
      </w:pPr>
      <w:r w:rsidRPr="00866D59">
        <w:rPr>
          <w:rFonts w:ascii="Times New Roman" w:eastAsia="Times New Roman" w:hAnsi="Times New Roman" w:cs="Times New Roman"/>
          <w:spacing w:val="2"/>
          <w:sz w:val="24"/>
          <w:szCs w:val="24"/>
        </w:rPr>
        <w:t>information on ratings, fuel consumption, and run time, and</w:t>
      </w:r>
    </w:p>
    <w:p w:rsidR="00C86172" w:rsidRPr="00866D59" w:rsidP="00C86172" w14:paraId="5CA6EC25" w14:textId="77777777">
      <w:pPr>
        <w:pStyle w:val="ListParagraph"/>
        <w:widowControl/>
        <w:numPr>
          <w:ilvl w:val="0"/>
          <w:numId w:val="1"/>
        </w:numPr>
        <w:spacing w:after="0" w:line="240" w:lineRule="auto"/>
        <w:rPr>
          <w:rFonts w:ascii="Times New Roman" w:eastAsia="Times New Roman" w:hAnsi="Times New Roman" w:cs="Times New Roman"/>
          <w:spacing w:val="2"/>
          <w:sz w:val="24"/>
          <w:szCs w:val="24"/>
        </w:rPr>
      </w:pPr>
      <w:r w:rsidRPr="00866D59">
        <w:rPr>
          <w:rFonts w:ascii="Times New Roman" w:eastAsia="Times New Roman" w:hAnsi="Times New Roman" w:cs="Times New Roman"/>
          <w:spacing w:val="2"/>
          <w:sz w:val="24"/>
          <w:szCs w:val="24"/>
        </w:rPr>
        <w:t>a distribution of estimated air pollutant outputs, by type of activity and type of equipment.</w:t>
      </w:r>
    </w:p>
    <w:p w:rsidR="00663DBD" w:rsidRPr="00D7577B" w:rsidP="00A03B38" w14:paraId="768E5B2F" w14:textId="77777777">
      <w:pPr>
        <w:spacing w:after="0" w:line="240" w:lineRule="auto"/>
        <w:ind w:right="-40" w:hanging="5"/>
        <w:rPr>
          <w:rFonts w:ascii="Times New Roman" w:eastAsia="Times New Roman" w:hAnsi="Times New Roman" w:cs="Times New Roman"/>
          <w:b/>
          <w:color w:val="030303"/>
          <w:spacing w:val="2"/>
          <w:sz w:val="24"/>
          <w:szCs w:val="24"/>
        </w:rPr>
      </w:pPr>
    </w:p>
    <w:p w:rsidR="00B25BFA" w:rsidRPr="00D7577B" w:rsidP="00B25BFA" w14:paraId="0D8F0775" w14:textId="77777777">
      <w:pPr>
        <w:spacing w:after="0" w:line="240" w:lineRule="auto"/>
        <w:ind w:right="-40"/>
        <w:rPr>
          <w:rFonts w:ascii="Times New Roman" w:eastAsia="Times New Roman" w:hAnsi="Times New Roman" w:cs="Times New Roman"/>
          <w:spacing w:val="2"/>
          <w:sz w:val="24"/>
          <w:szCs w:val="24"/>
        </w:rPr>
      </w:pPr>
      <w:r w:rsidRPr="00D7577B">
        <w:rPr>
          <w:rFonts w:ascii="Times New Roman" w:eastAsia="Times New Roman" w:hAnsi="Times New Roman" w:cs="Times New Roman"/>
          <w:b/>
          <w:i/>
          <w:spacing w:val="2"/>
          <w:sz w:val="24"/>
          <w:szCs w:val="24"/>
        </w:rPr>
        <w:t>BOEM-0137—Plan Information Form</w:t>
      </w:r>
      <w:r w:rsidRPr="00D7577B">
        <w:rPr>
          <w:rFonts w:ascii="Times New Roman" w:eastAsia="Times New Roman" w:hAnsi="Times New Roman" w:cs="Times New Roman"/>
          <w:spacing w:val="2"/>
          <w:sz w:val="24"/>
          <w:szCs w:val="24"/>
        </w:rPr>
        <w:t xml:space="preserve"> is submitted to summarize plan information. BOEM uses the information to assist in data entry and review of submitted OCS plans.  </w:t>
      </w:r>
    </w:p>
    <w:p w:rsidR="00B25BFA" w:rsidRPr="00D7577B" w:rsidP="00B25BFA" w14:paraId="431DBAB1" w14:textId="77777777">
      <w:pPr>
        <w:spacing w:after="0" w:line="240" w:lineRule="auto"/>
        <w:ind w:right="-40"/>
        <w:rPr>
          <w:rFonts w:ascii="Times New Roman" w:eastAsia="Times New Roman" w:hAnsi="Times New Roman" w:cs="Times New Roman"/>
          <w:spacing w:val="2"/>
          <w:sz w:val="24"/>
          <w:szCs w:val="24"/>
        </w:rPr>
      </w:pPr>
    </w:p>
    <w:p w:rsidR="00B25BFA" w:rsidRPr="00D7577B" w:rsidP="00B25BFA" w14:paraId="668FF210" w14:textId="77777777">
      <w:pPr>
        <w:spacing w:after="0" w:line="240" w:lineRule="auto"/>
        <w:ind w:right="-40"/>
        <w:rPr>
          <w:rFonts w:ascii="Times New Roman" w:eastAsia="Times New Roman" w:hAnsi="Times New Roman" w:cs="Times New Roman"/>
          <w:spacing w:val="2"/>
          <w:sz w:val="24"/>
          <w:szCs w:val="24"/>
        </w:rPr>
      </w:pPr>
      <w:r w:rsidRPr="00D7577B">
        <w:rPr>
          <w:rFonts w:ascii="Times New Roman" w:eastAsia="Times New Roman" w:hAnsi="Times New Roman" w:cs="Times New Roman"/>
          <w:spacing w:val="2"/>
          <w:sz w:val="24"/>
          <w:szCs w:val="24"/>
        </w:rPr>
        <w:t>The form asks for, in either fill in the blanks or check marks:</w:t>
      </w:r>
    </w:p>
    <w:p w:rsidR="00B25BFA" w:rsidRPr="00F23286" w:rsidP="00F23286" w14:paraId="3B4640E1" w14:textId="28D72208">
      <w:pPr>
        <w:pStyle w:val="ListParagraph"/>
        <w:numPr>
          <w:ilvl w:val="0"/>
          <w:numId w:val="37"/>
        </w:numPr>
        <w:spacing w:after="0" w:line="240" w:lineRule="auto"/>
        <w:ind w:right="-40"/>
        <w:rPr>
          <w:rFonts w:ascii="Times New Roman" w:eastAsia="Times New Roman" w:hAnsi="Times New Roman" w:cs="Times New Roman"/>
          <w:spacing w:val="2"/>
          <w:sz w:val="24"/>
          <w:szCs w:val="24"/>
        </w:rPr>
      </w:pPr>
      <w:r w:rsidRPr="00F23286">
        <w:rPr>
          <w:rFonts w:ascii="Times New Roman" w:eastAsia="Times New Roman" w:hAnsi="Times New Roman" w:cs="Times New Roman"/>
          <w:spacing w:val="2"/>
          <w:sz w:val="24"/>
          <w:szCs w:val="24"/>
        </w:rPr>
        <w:t>general information relating to the company;</w:t>
      </w:r>
    </w:p>
    <w:p w:rsidR="00B25BFA" w:rsidRPr="00F23286" w:rsidP="00F23286" w14:paraId="1133D541" w14:textId="604162D9">
      <w:pPr>
        <w:pStyle w:val="ListParagraph"/>
        <w:numPr>
          <w:ilvl w:val="0"/>
          <w:numId w:val="37"/>
        </w:numPr>
        <w:spacing w:after="0" w:line="240" w:lineRule="auto"/>
        <w:ind w:right="-40"/>
        <w:rPr>
          <w:rFonts w:ascii="Times New Roman" w:eastAsia="Times New Roman" w:hAnsi="Times New Roman" w:cs="Times New Roman"/>
          <w:spacing w:val="2"/>
          <w:sz w:val="24"/>
          <w:szCs w:val="24"/>
        </w:rPr>
      </w:pPr>
      <w:r w:rsidRPr="00F23286">
        <w:rPr>
          <w:rFonts w:ascii="Times New Roman" w:eastAsia="Times New Roman" w:hAnsi="Times New Roman" w:cs="Times New Roman"/>
          <w:spacing w:val="2"/>
          <w:sz w:val="24"/>
          <w:szCs w:val="24"/>
        </w:rPr>
        <w:t>description of proposed activities;</w:t>
      </w:r>
    </w:p>
    <w:p w:rsidR="00B25BFA" w:rsidRPr="00F23286" w:rsidP="00F23286" w14:paraId="0C88C61B" w14:textId="477A05C9">
      <w:pPr>
        <w:pStyle w:val="ListParagraph"/>
        <w:numPr>
          <w:ilvl w:val="0"/>
          <w:numId w:val="37"/>
        </w:numPr>
        <w:spacing w:after="0" w:line="240" w:lineRule="auto"/>
        <w:ind w:right="-40"/>
        <w:rPr>
          <w:rFonts w:ascii="Times New Roman" w:eastAsia="Times New Roman" w:hAnsi="Times New Roman" w:cs="Times New Roman"/>
          <w:spacing w:val="2"/>
          <w:sz w:val="24"/>
          <w:szCs w:val="24"/>
        </w:rPr>
      </w:pPr>
      <w:r w:rsidRPr="00F23286">
        <w:rPr>
          <w:rFonts w:ascii="Times New Roman" w:eastAsia="Times New Roman" w:hAnsi="Times New Roman" w:cs="Times New Roman"/>
          <w:spacing w:val="2"/>
          <w:sz w:val="24"/>
          <w:szCs w:val="24"/>
        </w:rPr>
        <w:t>tentative schedule of proposed activities;</w:t>
      </w:r>
    </w:p>
    <w:p w:rsidR="00B25BFA" w:rsidRPr="00F23286" w:rsidP="00F23286" w14:paraId="7624A2B7" w14:textId="2F3CB987">
      <w:pPr>
        <w:pStyle w:val="ListParagraph"/>
        <w:numPr>
          <w:ilvl w:val="0"/>
          <w:numId w:val="37"/>
        </w:numPr>
        <w:spacing w:after="0" w:line="240" w:lineRule="auto"/>
        <w:ind w:right="-40"/>
        <w:rPr>
          <w:rFonts w:ascii="Times New Roman" w:eastAsia="Times New Roman" w:hAnsi="Times New Roman" w:cs="Times New Roman"/>
          <w:spacing w:val="2"/>
          <w:sz w:val="24"/>
          <w:szCs w:val="24"/>
        </w:rPr>
      </w:pPr>
      <w:r w:rsidRPr="00F23286">
        <w:rPr>
          <w:rFonts w:ascii="Times New Roman" w:eastAsia="Times New Roman" w:hAnsi="Times New Roman" w:cs="Times New Roman"/>
          <w:spacing w:val="2"/>
          <w:sz w:val="24"/>
          <w:szCs w:val="24"/>
        </w:rPr>
        <w:t>description(s) of drilling rig, production platform, lease term pipelines;</w:t>
      </w:r>
    </w:p>
    <w:p w:rsidR="00B25BFA" w:rsidRPr="00F23286" w:rsidP="00F23286" w14:paraId="76834D6C" w14:textId="47A62AC9">
      <w:pPr>
        <w:pStyle w:val="ListParagraph"/>
        <w:numPr>
          <w:ilvl w:val="0"/>
          <w:numId w:val="37"/>
        </w:numPr>
        <w:spacing w:after="0" w:line="240" w:lineRule="auto"/>
        <w:ind w:right="-40"/>
        <w:rPr>
          <w:rFonts w:ascii="Times New Roman" w:eastAsia="Times New Roman" w:hAnsi="Times New Roman" w:cs="Times New Roman"/>
          <w:spacing w:val="2"/>
          <w:sz w:val="24"/>
          <w:szCs w:val="24"/>
        </w:rPr>
      </w:pPr>
      <w:r w:rsidRPr="00F23286">
        <w:rPr>
          <w:rFonts w:ascii="Times New Roman" w:eastAsia="Times New Roman" w:hAnsi="Times New Roman" w:cs="Times New Roman"/>
          <w:spacing w:val="2"/>
          <w:sz w:val="24"/>
          <w:szCs w:val="24"/>
        </w:rPr>
        <w:t>proposed well structure location; and</w:t>
      </w:r>
    </w:p>
    <w:p w:rsidR="00B25BFA" w:rsidRPr="00F23286" w:rsidP="00F23286" w14:paraId="263E2DAF" w14:textId="4CC44A71">
      <w:pPr>
        <w:pStyle w:val="ListParagraph"/>
        <w:numPr>
          <w:ilvl w:val="0"/>
          <w:numId w:val="37"/>
        </w:numPr>
        <w:spacing w:after="0" w:line="240" w:lineRule="auto"/>
        <w:ind w:right="-40"/>
        <w:rPr>
          <w:rFonts w:ascii="Times New Roman" w:eastAsia="Times New Roman" w:hAnsi="Times New Roman" w:cs="Times New Roman"/>
          <w:spacing w:val="2"/>
          <w:sz w:val="24"/>
          <w:szCs w:val="24"/>
        </w:rPr>
      </w:pPr>
      <w:r w:rsidRPr="00F23286">
        <w:rPr>
          <w:rFonts w:ascii="Times New Roman" w:eastAsia="Times New Roman" w:hAnsi="Times New Roman" w:cs="Times New Roman"/>
          <w:spacing w:val="2"/>
          <w:sz w:val="24"/>
          <w:szCs w:val="24"/>
        </w:rPr>
        <w:t>anchor locations for drilling rig or construction barge.</w:t>
      </w:r>
    </w:p>
    <w:p w:rsidR="00141D22" w:rsidP="00F23286" w14:paraId="712B6940" w14:textId="41DFF434">
      <w:pPr>
        <w:spacing w:after="0" w:line="240" w:lineRule="auto"/>
        <w:ind w:right="-40"/>
        <w:rPr>
          <w:rFonts w:ascii="Times New Roman" w:eastAsia="Times New Roman" w:hAnsi="Times New Roman" w:cs="Times New Roman"/>
          <w:i/>
          <w:iCs/>
          <w:spacing w:val="2"/>
          <w:sz w:val="24"/>
          <w:szCs w:val="24"/>
        </w:rPr>
      </w:pPr>
    </w:p>
    <w:p w:rsidR="00433BF7" w:rsidP="00433BF7" w14:paraId="5B6127B0" w14:textId="2E05CB02">
      <w:pPr>
        <w:pStyle w:val="paragraph"/>
        <w:spacing w:before="0" w:beforeAutospacing="0" w:after="0" w:afterAutospacing="0"/>
        <w:textAlignment w:val="baseline"/>
        <w:rPr>
          <w:rFonts w:ascii="Segoe UI" w:hAnsi="Segoe UI" w:cs="Segoe UI"/>
          <w:sz w:val="18"/>
          <w:szCs w:val="18"/>
        </w:rPr>
      </w:pPr>
      <w:r w:rsidRPr="00FC3ED3">
        <w:rPr>
          <w:b/>
          <w:bCs/>
          <w:i/>
        </w:rPr>
        <w:t xml:space="preserve">New </w:t>
      </w:r>
      <w:r w:rsidRPr="00FC3ED3" w:rsidR="007B3F8E">
        <w:rPr>
          <w:b/>
          <w:bCs/>
          <w:i/>
        </w:rPr>
        <w:t xml:space="preserve">&amp; Revised </w:t>
      </w:r>
      <w:r w:rsidRPr="00FC3ED3">
        <w:rPr>
          <w:b/>
          <w:bCs/>
          <w:i/>
        </w:rPr>
        <w:t xml:space="preserve">Information </w:t>
      </w:r>
      <w:r w:rsidRPr="00FC3ED3" w:rsidR="007B3F8E">
        <w:rPr>
          <w:b/>
          <w:bCs/>
          <w:i/>
        </w:rPr>
        <w:t xml:space="preserve">requested </w:t>
      </w:r>
      <w:r w:rsidRPr="00FC3ED3" w:rsidR="00CB6968">
        <w:rPr>
          <w:b/>
          <w:bCs/>
          <w:i/>
        </w:rPr>
        <w:t>for</w:t>
      </w:r>
      <w:r w:rsidRPr="00FC3ED3">
        <w:rPr>
          <w:b/>
          <w:bCs/>
          <w:i/>
        </w:rPr>
        <w:t xml:space="preserve"> 2020 BiOp:</w:t>
      </w:r>
      <w:r>
        <w:rPr>
          <w:rStyle w:val="normaltextrun"/>
        </w:rPr>
        <w:t xml:space="preserve"> </w:t>
      </w:r>
    </w:p>
    <w:p w:rsidR="00433BF7" w:rsidP="00433BF7" w14:paraId="393C726A" w14:textId="076611C3">
      <w:pPr>
        <w:pStyle w:val="paragraph"/>
        <w:spacing w:before="0" w:beforeAutospacing="0" w:after="0" w:afterAutospacing="0"/>
        <w:textAlignment w:val="baseline"/>
        <w:rPr>
          <w:rFonts w:ascii="Segoe UI" w:hAnsi="Segoe UI" w:cs="Segoe UI"/>
          <w:sz w:val="18"/>
          <w:szCs w:val="18"/>
        </w:rPr>
      </w:pPr>
    </w:p>
    <w:p w:rsidR="00BA4280" w:rsidP="00F23286" w14:paraId="7183FF1D" w14:textId="6397BB54">
      <w:pPr>
        <w:spacing w:after="0" w:line="240" w:lineRule="auto"/>
        <w:ind w:right="-40"/>
        <w:rPr>
          <w:rFonts w:ascii="Times New Roman" w:eastAsia="Times New Roman" w:hAnsi="Times New Roman" w:cs="Times New Roman"/>
          <w:iCs/>
          <w:sz w:val="24"/>
          <w:szCs w:val="24"/>
        </w:rPr>
      </w:pPr>
      <w:r w:rsidRPr="008545AA">
        <w:rPr>
          <w:rFonts w:ascii="Times New Roman" w:eastAsia="Times New Roman" w:hAnsi="Times New Roman" w:cs="Times New Roman"/>
          <w:spacing w:val="2"/>
          <w:sz w:val="24"/>
          <w:szCs w:val="24"/>
        </w:rPr>
        <w:t>The</w:t>
      </w:r>
      <w:r w:rsidRPr="008545AA">
        <w:rPr>
          <w:rFonts w:ascii="Times New Roman" w:eastAsia="Times New Roman" w:hAnsi="Times New Roman" w:cs="Times New Roman"/>
          <w:i/>
          <w:sz w:val="24"/>
          <w:szCs w:val="24"/>
        </w:rPr>
        <w:t xml:space="preserve"> “Biological</w:t>
      </w:r>
      <w:r w:rsidRPr="008545AA" w:rsidR="008545AA">
        <w:rPr>
          <w:rFonts w:ascii="Times New Roman" w:eastAsia="Times New Roman" w:hAnsi="Times New Roman" w:cs="Times New Roman"/>
          <w:i/>
          <w:sz w:val="24"/>
          <w:szCs w:val="24"/>
        </w:rPr>
        <w:t xml:space="preserve"> Opinion on the Federally Regulated Oil and Gas Program Activities in the Gulf of Mexico</w:t>
      </w:r>
      <w:r w:rsidRPr="00FC3ED3" w:rsidR="008545AA">
        <w:rPr>
          <w:rFonts w:ascii="Times New Roman" w:eastAsia="Times New Roman" w:hAnsi="Times New Roman" w:cs="Times New Roman"/>
          <w:iCs/>
          <w:sz w:val="24"/>
          <w:szCs w:val="24"/>
        </w:rPr>
        <w:t>”</w:t>
      </w:r>
      <w:r w:rsidR="00972953">
        <w:rPr>
          <w:rFonts w:ascii="Times New Roman" w:eastAsia="Times New Roman" w:hAnsi="Times New Roman" w:cs="Times New Roman"/>
          <w:iCs/>
          <w:sz w:val="24"/>
          <w:szCs w:val="24"/>
        </w:rPr>
        <w:t xml:space="preserve"> </w:t>
      </w:r>
      <w:r w:rsidRPr="00FC3ED3" w:rsidR="008545AA">
        <w:rPr>
          <w:rFonts w:ascii="Times New Roman" w:eastAsia="Times New Roman" w:hAnsi="Times New Roman" w:cs="Times New Roman"/>
          <w:iCs/>
          <w:sz w:val="24"/>
          <w:szCs w:val="24"/>
        </w:rPr>
        <w:t>(Consultation Number FPR-2017-9234) dated March 13, 2020</w:t>
      </w:r>
      <w:r w:rsidR="0083128A">
        <w:rPr>
          <w:rFonts w:ascii="Times New Roman" w:eastAsia="Times New Roman" w:hAnsi="Times New Roman" w:cs="Times New Roman"/>
          <w:iCs/>
          <w:sz w:val="24"/>
          <w:szCs w:val="24"/>
        </w:rPr>
        <w:t xml:space="preserve"> </w:t>
      </w:r>
      <w:r w:rsidR="005E3E6B">
        <w:rPr>
          <w:rFonts w:ascii="Times New Roman" w:eastAsia="Times New Roman" w:hAnsi="Times New Roman" w:cs="Times New Roman"/>
          <w:iCs/>
          <w:sz w:val="24"/>
          <w:szCs w:val="24"/>
        </w:rPr>
        <w:t>(</w:t>
      </w:r>
      <w:r w:rsidR="0083128A">
        <w:rPr>
          <w:rFonts w:ascii="Times New Roman" w:eastAsia="Times New Roman" w:hAnsi="Times New Roman" w:cs="Times New Roman"/>
          <w:iCs/>
          <w:sz w:val="24"/>
          <w:szCs w:val="24"/>
        </w:rPr>
        <w:t>amended in 2021</w:t>
      </w:r>
      <w:r w:rsidR="00FC5129">
        <w:rPr>
          <w:rFonts w:ascii="Times New Roman" w:eastAsia="Times New Roman" w:hAnsi="Times New Roman" w:cs="Times New Roman"/>
          <w:iCs/>
          <w:sz w:val="24"/>
          <w:szCs w:val="24"/>
        </w:rPr>
        <w:t>; hereafter referred to as the BiOp</w:t>
      </w:r>
      <w:r w:rsidR="005E3E6B">
        <w:rPr>
          <w:rFonts w:ascii="Times New Roman" w:eastAsia="Times New Roman" w:hAnsi="Times New Roman" w:cs="Times New Roman"/>
          <w:iCs/>
          <w:sz w:val="24"/>
          <w:szCs w:val="24"/>
        </w:rPr>
        <w:t xml:space="preserve">) </w:t>
      </w:r>
      <w:r w:rsidR="00325291">
        <w:rPr>
          <w:rFonts w:ascii="Times New Roman" w:eastAsia="Times New Roman" w:hAnsi="Times New Roman" w:cs="Times New Roman"/>
          <w:iCs/>
          <w:sz w:val="24"/>
          <w:szCs w:val="24"/>
        </w:rPr>
        <w:t>covers all activities associated with the OCS oil and gas program in the Gulf of Mexico</w:t>
      </w:r>
      <w:r w:rsidR="002408CF">
        <w:rPr>
          <w:rFonts w:ascii="Times New Roman" w:eastAsia="Times New Roman" w:hAnsi="Times New Roman" w:cs="Times New Roman"/>
          <w:iCs/>
          <w:sz w:val="24"/>
          <w:szCs w:val="24"/>
        </w:rPr>
        <w:t xml:space="preserve"> through approximately 2029. </w:t>
      </w:r>
      <w:r w:rsidRPr="00FC3ED3" w:rsidR="00C323C2">
        <w:rPr>
          <w:rFonts w:ascii="Times New Roman" w:eastAsia="Times New Roman" w:hAnsi="Times New Roman" w:cs="Times New Roman"/>
          <w:iCs/>
          <w:sz w:val="24"/>
          <w:szCs w:val="24"/>
        </w:rPr>
        <w:t xml:space="preserve">The 2020 NMFS BiOp and 2021 Amended ITS and Revised Appendices address the impacts to and incidental take of ESA-listed species </w:t>
      </w:r>
      <w:r w:rsidRPr="00FC3ED3" w:rsidR="00C323C2">
        <w:rPr>
          <w:rFonts w:ascii="Times New Roman" w:eastAsia="Times New Roman" w:hAnsi="Times New Roman" w:cs="Times New Roman"/>
          <w:iCs/>
          <w:sz w:val="24"/>
          <w:szCs w:val="24"/>
        </w:rPr>
        <w:t>as a result of</w:t>
      </w:r>
      <w:r w:rsidRPr="00FC3ED3" w:rsidR="00C323C2">
        <w:rPr>
          <w:rFonts w:ascii="Times New Roman" w:eastAsia="Times New Roman" w:hAnsi="Times New Roman" w:cs="Times New Roman"/>
          <w:iCs/>
          <w:sz w:val="24"/>
          <w:szCs w:val="24"/>
        </w:rPr>
        <w:t xml:space="preserve"> </w:t>
      </w:r>
      <w:r w:rsidR="00C323C2">
        <w:rPr>
          <w:rFonts w:ascii="Times New Roman" w:eastAsia="Times New Roman" w:hAnsi="Times New Roman" w:cs="Times New Roman"/>
          <w:iCs/>
          <w:sz w:val="24"/>
          <w:szCs w:val="24"/>
        </w:rPr>
        <w:t xml:space="preserve">BOEM- </w:t>
      </w:r>
      <w:r w:rsidR="00243489">
        <w:rPr>
          <w:rFonts w:ascii="Times New Roman" w:eastAsia="Times New Roman" w:hAnsi="Times New Roman" w:cs="Times New Roman"/>
          <w:iCs/>
          <w:sz w:val="24"/>
          <w:szCs w:val="24"/>
        </w:rPr>
        <w:t>(</w:t>
      </w:r>
      <w:r w:rsidR="00C323C2">
        <w:rPr>
          <w:rFonts w:ascii="Times New Roman" w:eastAsia="Times New Roman" w:hAnsi="Times New Roman" w:cs="Times New Roman"/>
          <w:iCs/>
          <w:sz w:val="24"/>
          <w:szCs w:val="24"/>
        </w:rPr>
        <w:t xml:space="preserve">and </w:t>
      </w:r>
      <w:r w:rsidR="00243489">
        <w:rPr>
          <w:rFonts w:ascii="Times New Roman" w:eastAsia="Times New Roman" w:hAnsi="Times New Roman" w:cs="Times New Roman"/>
          <w:iCs/>
          <w:sz w:val="24"/>
          <w:szCs w:val="24"/>
        </w:rPr>
        <w:t>Bureau of Safety and Environmental Enforcement (</w:t>
      </w:r>
      <w:r w:rsidR="00C323C2">
        <w:rPr>
          <w:rFonts w:ascii="Times New Roman" w:eastAsia="Times New Roman" w:hAnsi="Times New Roman" w:cs="Times New Roman"/>
          <w:iCs/>
          <w:sz w:val="24"/>
          <w:szCs w:val="24"/>
        </w:rPr>
        <w:t>BSEE</w:t>
      </w:r>
      <w:r w:rsidR="00243489">
        <w:rPr>
          <w:rFonts w:ascii="Times New Roman" w:eastAsia="Times New Roman" w:hAnsi="Times New Roman" w:cs="Times New Roman"/>
          <w:iCs/>
          <w:sz w:val="24"/>
          <w:szCs w:val="24"/>
        </w:rPr>
        <w:t>))</w:t>
      </w:r>
      <w:r w:rsidR="00C323C2">
        <w:rPr>
          <w:rFonts w:ascii="Times New Roman" w:eastAsia="Times New Roman" w:hAnsi="Times New Roman" w:cs="Times New Roman"/>
          <w:iCs/>
          <w:sz w:val="24"/>
          <w:szCs w:val="24"/>
        </w:rPr>
        <w:t>-authorized activitie</w:t>
      </w:r>
      <w:r w:rsidR="005B73E8">
        <w:rPr>
          <w:rFonts w:ascii="Times New Roman" w:eastAsia="Times New Roman" w:hAnsi="Times New Roman" w:cs="Times New Roman"/>
          <w:iCs/>
          <w:sz w:val="24"/>
          <w:szCs w:val="24"/>
        </w:rPr>
        <w:t>s</w:t>
      </w:r>
      <w:r w:rsidR="00C323C2">
        <w:rPr>
          <w:rFonts w:ascii="Times New Roman" w:eastAsia="Times New Roman" w:hAnsi="Times New Roman" w:cs="Times New Roman"/>
          <w:iCs/>
          <w:sz w:val="24"/>
          <w:szCs w:val="24"/>
        </w:rPr>
        <w:t xml:space="preserve"> related to</w:t>
      </w:r>
      <w:r w:rsidRPr="00FC3ED3" w:rsidR="00C323C2">
        <w:rPr>
          <w:rFonts w:ascii="Times New Roman" w:eastAsia="Times New Roman" w:hAnsi="Times New Roman" w:cs="Times New Roman"/>
          <w:iCs/>
          <w:sz w:val="24"/>
          <w:szCs w:val="24"/>
        </w:rPr>
        <w:t xml:space="preserve"> new oil and gas lease sales and any future oil and gas approvals after March 13, 2020, under both existing and future OCS oil and gas leases in the GOM</w:t>
      </w:r>
      <w:r w:rsidR="005B73E8">
        <w:rPr>
          <w:rFonts w:ascii="Times New Roman" w:eastAsia="Times New Roman" w:hAnsi="Times New Roman" w:cs="Times New Roman"/>
          <w:iCs/>
          <w:sz w:val="24"/>
          <w:szCs w:val="24"/>
        </w:rPr>
        <w:t>, for th</w:t>
      </w:r>
      <w:r w:rsidRPr="00FC3ED3" w:rsidR="00C323C2">
        <w:rPr>
          <w:rFonts w:ascii="Times New Roman" w:eastAsia="Times New Roman" w:hAnsi="Times New Roman" w:cs="Times New Roman"/>
          <w:iCs/>
          <w:sz w:val="24"/>
          <w:szCs w:val="24"/>
        </w:rPr>
        <w:t xml:space="preserve">e ten years following issuance of the </w:t>
      </w:r>
      <w:r w:rsidR="005B73E8">
        <w:rPr>
          <w:rFonts w:ascii="Times New Roman" w:eastAsia="Times New Roman" w:hAnsi="Times New Roman" w:cs="Times New Roman"/>
          <w:iCs/>
          <w:sz w:val="24"/>
          <w:szCs w:val="24"/>
        </w:rPr>
        <w:t>B</w:t>
      </w:r>
      <w:r w:rsidRPr="00FC3ED3" w:rsidR="00C323C2">
        <w:rPr>
          <w:rFonts w:ascii="Times New Roman" w:eastAsia="Times New Roman" w:hAnsi="Times New Roman" w:cs="Times New Roman"/>
          <w:iCs/>
          <w:sz w:val="24"/>
          <w:szCs w:val="24"/>
        </w:rPr>
        <w:t>iOp. </w:t>
      </w:r>
      <w:r w:rsidR="00C323C2">
        <w:rPr>
          <w:rFonts w:ascii="Times New Roman" w:eastAsia="Times New Roman" w:hAnsi="Times New Roman" w:cs="Times New Roman"/>
          <w:iCs/>
          <w:sz w:val="24"/>
          <w:szCs w:val="24"/>
        </w:rPr>
        <w:t>Compliance with t</w:t>
      </w:r>
      <w:r w:rsidRPr="00FC3ED3" w:rsidR="00C323C2">
        <w:rPr>
          <w:rFonts w:ascii="Times New Roman" w:eastAsia="Times New Roman" w:hAnsi="Times New Roman" w:cs="Times New Roman"/>
          <w:iCs/>
          <w:sz w:val="24"/>
          <w:szCs w:val="24"/>
        </w:rPr>
        <w:t xml:space="preserve">he relevant terms and conditions, reasonable and prudent measures, reasonable and prudent alternative for the Rice’s whale (formerly the GOM Bryde’s whale), the Notification of Intention to Transit Rice’s Whale Area COA, and protocols from the 2020 NMFS BiOp and 2021 Amended ITS and Revised Appendices </w:t>
      </w:r>
      <w:r w:rsidR="005B73E8">
        <w:rPr>
          <w:rFonts w:ascii="Times New Roman" w:eastAsia="Times New Roman" w:hAnsi="Times New Roman" w:cs="Times New Roman"/>
          <w:iCs/>
          <w:sz w:val="24"/>
          <w:szCs w:val="24"/>
        </w:rPr>
        <w:t xml:space="preserve">necessitated updates to the information requested of operators and provided in the </w:t>
      </w:r>
      <w:r w:rsidR="005B73E8">
        <w:rPr>
          <w:rFonts w:ascii="Times New Roman" w:eastAsia="Times New Roman" w:hAnsi="Times New Roman" w:cs="Times New Roman"/>
          <w:iCs/>
          <w:sz w:val="24"/>
          <w:szCs w:val="24"/>
        </w:rPr>
        <w:t xml:space="preserve">appendices attached to plan submittals. </w:t>
      </w:r>
      <w:r w:rsidRPr="00FC3ED3" w:rsidR="005B73E8">
        <w:rPr>
          <w:rFonts w:ascii="Times New Roman" w:eastAsia="Times New Roman" w:hAnsi="Times New Roman" w:cs="Times New Roman"/>
          <w:iCs/>
          <w:sz w:val="24"/>
          <w:szCs w:val="24"/>
        </w:rPr>
        <w:t>Certain post-lease approvals (e.g., for activities involving new and unusual technologies, equipment involving entanglement risks, and all ancillary geological and geophysical (G&amp;G) surveys) require step-down review with NMFS</w:t>
      </w:r>
      <w:r w:rsidR="005B73E8">
        <w:rPr>
          <w:rFonts w:ascii="Times New Roman" w:eastAsia="Times New Roman" w:hAnsi="Times New Roman" w:cs="Times New Roman"/>
          <w:iCs/>
          <w:sz w:val="24"/>
          <w:szCs w:val="24"/>
        </w:rPr>
        <w:t xml:space="preserve"> and may require additional information to fully assess the potential for impacts to protected species.</w:t>
      </w:r>
      <w:r w:rsidRPr="00FC3ED3" w:rsidR="005B73E8">
        <w:rPr>
          <w:rFonts w:ascii="Times New Roman" w:eastAsia="Times New Roman" w:hAnsi="Times New Roman" w:cs="Times New Roman"/>
          <w:iCs/>
          <w:sz w:val="24"/>
          <w:szCs w:val="24"/>
        </w:rPr>
        <w:t xml:space="preserve">  </w:t>
      </w:r>
      <w:r w:rsidR="002408CF">
        <w:rPr>
          <w:rFonts w:ascii="Times New Roman" w:eastAsia="Times New Roman" w:hAnsi="Times New Roman" w:cs="Times New Roman"/>
          <w:iCs/>
          <w:sz w:val="24"/>
          <w:szCs w:val="24"/>
        </w:rPr>
        <w:t xml:space="preserve">The </w:t>
      </w:r>
      <w:r w:rsidRPr="00FC3ED3" w:rsidR="00980778">
        <w:t>BiOp</w:t>
      </w:r>
      <w:r w:rsidR="00980778">
        <w:rPr>
          <w:rFonts w:ascii="Times New Roman" w:eastAsia="Times New Roman" w:hAnsi="Times New Roman" w:cs="Times New Roman"/>
          <w:iCs/>
          <w:sz w:val="24"/>
          <w:szCs w:val="24"/>
        </w:rPr>
        <w:t xml:space="preserve"> and incidental take statement (ITS)</w:t>
      </w:r>
      <w:r w:rsidR="00763C30">
        <w:rPr>
          <w:rFonts w:ascii="Times New Roman" w:eastAsia="Times New Roman" w:hAnsi="Times New Roman" w:cs="Times New Roman"/>
          <w:iCs/>
          <w:sz w:val="24"/>
          <w:szCs w:val="24"/>
        </w:rPr>
        <w:t xml:space="preserve"> </w:t>
      </w:r>
      <w:r w:rsidR="00B953C7">
        <w:rPr>
          <w:rFonts w:ascii="Times New Roman" w:eastAsia="Times New Roman" w:hAnsi="Times New Roman" w:cs="Times New Roman"/>
          <w:iCs/>
          <w:sz w:val="24"/>
          <w:szCs w:val="24"/>
        </w:rPr>
        <w:t xml:space="preserve">requires </w:t>
      </w:r>
      <w:r w:rsidR="006B0767">
        <w:rPr>
          <w:rFonts w:ascii="Times New Roman" w:eastAsia="Times New Roman" w:hAnsi="Times New Roman" w:cs="Times New Roman"/>
          <w:iCs/>
          <w:sz w:val="24"/>
          <w:szCs w:val="24"/>
        </w:rPr>
        <w:t>certain mitigative measures and reporting</w:t>
      </w:r>
      <w:r w:rsidR="00C96318">
        <w:rPr>
          <w:rFonts w:ascii="Times New Roman" w:eastAsia="Times New Roman" w:hAnsi="Times New Roman" w:cs="Times New Roman"/>
          <w:iCs/>
          <w:sz w:val="24"/>
          <w:szCs w:val="24"/>
        </w:rPr>
        <w:t xml:space="preserve"> for compliance with the Endangered Species Act</w:t>
      </w:r>
      <w:r w:rsidR="00503194">
        <w:rPr>
          <w:rFonts w:ascii="Times New Roman" w:eastAsia="Times New Roman" w:hAnsi="Times New Roman" w:cs="Times New Roman"/>
          <w:iCs/>
          <w:sz w:val="24"/>
          <w:szCs w:val="24"/>
        </w:rPr>
        <w:t>.</w:t>
      </w:r>
      <w:r w:rsidR="00740356">
        <w:rPr>
          <w:rFonts w:ascii="Times New Roman" w:eastAsia="Times New Roman" w:hAnsi="Times New Roman" w:cs="Times New Roman"/>
          <w:iCs/>
          <w:sz w:val="24"/>
          <w:szCs w:val="24"/>
        </w:rPr>
        <w:t xml:space="preserve"> </w:t>
      </w:r>
      <w:r w:rsidR="006873C7">
        <w:rPr>
          <w:rFonts w:ascii="Times New Roman" w:eastAsia="Times New Roman" w:hAnsi="Times New Roman" w:cs="Times New Roman"/>
          <w:iCs/>
          <w:sz w:val="24"/>
          <w:szCs w:val="24"/>
        </w:rPr>
        <w:t>BOEM uses the information in the o</w:t>
      </w:r>
      <w:r w:rsidR="00A6031E">
        <w:rPr>
          <w:rFonts w:ascii="Times New Roman" w:eastAsia="Times New Roman" w:hAnsi="Times New Roman" w:cs="Times New Roman"/>
          <w:iCs/>
          <w:sz w:val="24"/>
          <w:szCs w:val="24"/>
        </w:rPr>
        <w:t xml:space="preserve">perator’s </w:t>
      </w:r>
      <w:r w:rsidR="006873C7">
        <w:rPr>
          <w:rFonts w:ascii="Times New Roman" w:eastAsia="Times New Roman" w:hAnsi="Times New Roman" w:cs="Times New Roman"/>
          <w:iCs/>
          <w:sz w:val="24"/>
          <w:szCs w:val="24"/>
        </w:rPr>
        <w:t xml:space="preserve">submittals </w:t>
      </w:r>
      <w:r w:rsidR="00662213">
        <w:rPr>
          <w:rFonts w:ascii="Times New Roman" w:eastAsia="Times New Roman" w:hAnsi="Times New Roman" w:cs="Times New Roman"/>
          <w:iCs/>
          <w:sz w:val="24"/>
          <w:szCs w:val="24"/>
        </w:rPr>
        <w:t>(e.g., BOEM-0137)</w:t>
      </w:r>
      <w:r w:rsidR="00753427">
        <w:rPr>
          <w:rFonts w:ascii="Times New Roman" w:eastAsia="Times New Roman" w:hAnsi="Times New Roman" w:cs="Times New Roman"/>
          <w:iCs/>
          <w:sz w:val="24"/>
          <w:szCs w:val="24"/>
        </w:rPr>
        <w:t xml:space="preserve"> </w:t>
      </w:r>
      <w:r w:rsidR="006873C7">
        <w:rPr>
          <w:rFonts w:ascii="Times New Roman" w:eastAsia="Times New Roman" w:hAnsi="Times New Roman" w:cs="Times New Roman"/>
          <w:iCs/>
          <w:sz w:val="24"/>
          <w:szCs w:val="24"/>
        </w:rPr>
        <w:t xml:space="preserve">to determine which mitigations are necessary. </w:t>
      </w:r>
      <w:r>
        <w:rPr>
          <w:rFonts w:ascii="Times New Roman" w:eastAsia="Times New Roman" w:hAnsi="Times New Roman" w:cs="Times New Roman"/>
          <w:iCs/>
          <w:sz w:val="24"/>
          <w:szCs w:val="24"/>
        </w:rPr>
        <w:t xml:space="preserve">This information indicates the presence of certain stressors or risks to protected species, including the use of: </w:t>
      </w:r>
    </w:p>
    <w:p w:rsidR="00F16B25" w:rsidP="00F23286" w14:paraId="69B990EB" w14:textId="77777777">
      <w:pPr>
        <w:spacing w:after="0" w:line="240" w:lineRule="auto"/>
        <w:ind w:right="-40"/>
        <w:rPr>
          <w:rFonts w:ascii="Times New Roman" w:eastAsia="Times New Roman" w:hAnsi="Times New Roman" w:cs="Times New Roman"/>
          <w:iCs/>
          <w:sz w:val="24"/>
          <w:szCs w:val="24"/>
        </w:rPr>
      </w:pPr>
    </w:p>
    <w:p w:rsidR="00BA4280" w:rsidRPr="00FC3ED3" w:rsidP="00BA4280" w14:paraId="4C212479" w14:textId="18409E9E">
      <w:pPr>
        <w:pStyle w:val="ListParagraph"/>
        <w:numPr>
          <w:ilvl w:val="0"/>
          <w:numId w:val="38"/>
        </w:numPr>
        <w:spacing w:after="0" w:line="240" w:lineRule="auto"/>
        <w:ind w:right="-40"/>
        <w:rPr>
          <w:rFonts w:ascii="Times New Roman" w:eastAsia="Times New Roman" w:hAnsi="Times New Roman" w:cs="Times New Roman"/>
          <w:spacing w:val="2"/>
          <w:sz w:val="24"/>
          <w:szCs w:val="24"/>
        </w:rPr>
      </w:pPr>
      <w:r w:rsidRPr="00FC3ED3">
        <w:rPr>
          <w:rFonts w:ascii="Times New Roman" w:eastAsia="Times New Roman" w:hAnsi="Times New Roman" w:cs="Times New Roman"/>
          <w:spacing w:val="2"/>
          <w:sz w:val="24"/>
          <w:szCs w:val="24"/>
        </w:rPr>
        <w:t xml:space="preserve">slack lines </w:t>
      </w:r>
      <w:r w:rsidR="006403E4">
        <w:rPr>
          <w:rFonts w:ascii="Times New Roman" w:eastAsia="Times New Roman" w:hAnsi="Times New Roman" w:cs="Times New Roman"/>
          <w:spacing w:val="2"/>
          <w:sz w:val="24"/>
          <w:szCs w:val="24"/>
        </w:rPr>
        <w:t xml:space="preserve">or other entanglement risks </w:t>
      </w:r>
      <w:r w:rsidRPr="00FC3ED3">
        <w:rPr>
          <w:rFonts w:ascii="Times New Roman" w:eastAsia="Times New Roman" w:hAnsi="Times New Roman" w:cs="Times New Roman"/>
          <w:spacing w:val="2"/>
          <w:sz w:val="24"/>
          <w:szCs w:val="24"/>
        </w:rPr>
        <w:t>in the water;</w:t>
      </w:r>
    </w:p>
    <w:p w:rsidR="006403E4" w:rsidP="00BA4280" w14:paraId="0DBCA64D" w14:textId="1944A228">
      <w:pPr>
        <w:pStyle w:val="ListParagraph"/>
        <w:numPr>
          <w:ilvl w:val="0"/>
          <w:numId w:val="38"/>
        </w:numPr>
        <w:spacing w:after="0" w:line="240" w:lineRule="auto"/>
        <w:ind w:right="-4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new and unusual technology; </w:t>
      </w:r>
    </w:p>
    <w:p w:rsidR="00BA4280" w:rsidP="00BA4280" w14:paraId="6A59597C" w14:textId="0211E094">
      <w:pPr>
        <w:pStyle w:val="ListParagraph"/>
        <w:numPr>
          <w:ilvl w:val="0"/>
          <w:numId w:val="38"/>
        </w:numPr>
        <w:spacing w:after="0" w:line="240" w:lineRule="auto"/>
        <w:ind w:right="-40"/>
        <w:rPr>
          <w:rFonts w:ascii="Times New Roman" w:eastAsia="Times New Roman" w:hAnsi="Times New Roman" w:cs="Times New Roman"/>
          <w:spacing w:val="2"/>
          <w:sz w:val="24"/>
          <w:szCs w:val="24"/>
        </w:rPr>
      </w:pPr>
      <w:r w:rsidRPr="00FC3ED3">
        <w:rPr>
          <w:rFonts w:ascii="Times New Roman" w:eastAsia="Times New Roman" w:hAnsi="Times New Roman" w:cs="Times New Roman"/>
          <w:spacing w:val="2"/>
          <w:sz w:val="24"/>
          <w:szCs w:val="24"/>
        </w:rPr>
        <w:t>vessels with moon pools;</w:t>
      </w:r>
      <w:r>
        <w:rPr>
          <w:rFonts w:ascii="Times New Roman" w:eastAsia="Times New Roman" w:hAnsi="Times New Roman" w:cs="Times New Roman"/>
          <w:spacing w:val="2"/>
          <w:sz w:val="24"/>
          <w:szCs w:val="24"/>
        </w:rPr>
        <w:t xml:space="preserve"> </w:t>
      </w:r>
    </w:p>
    <w:p w:rsidR="00BA4280" w:rsidRPr="00FC3ED3" w:rsidP="00BA4280" w14:paraId="2E8117AB" w14:textId="198ECC3A">
      <w:pPr>
        <w:pStyle w:val="ListParagraph"/>
        <w:numPr>
          <w:ilvl w:val="0"/>
          <w:numId w:val="38"/>
        </w:numPr>
        <w:spacing w:after="0" w:line="240" w:lineRule="auto"/>
        <w:ind w:right="-4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v</w:t>
      </w:r>
      <w:r>
        <w:rPr>
          <w:rFonts w:ascii="Times New Roman" w:eastAsia="Times New Roman" w:hAnsi="Times New Roman" w:cs="Times New Roman"/>
          <w:spacing w:val="2"/>
          <w:sz w:val="24"/>
          <w:szCs w:val="24"/>
        </w:rPr>
        <w:t>essel transit paths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and</w:t>
      </w:r>
    </w:p>
    <w:p w:rsidR="00BA4280" w:rsidRPr="00FC3ED3" w:rsidP="00BA4280" w14:paraId="2975B797" w14:textId="1714F340">
      <w:pPr>
        <w:pStyle w:val="ListParagraph"/>
        <w:numPr>
          <w:ilvl w:val="0"/>
          <w:numId w:val="38"/>
        </w:numPr>
        <w:spacing w:after="0" w:line="240" w:lineRule="auto"/>
        <w:ind w:right="-40"/>
        <w:rPr>
          <w:rFonts w:ascii="Times New Roman" w:eastAsia="Times New Roman" w:hAnsi="Times New Roman" w:cs="Times New Roman"/>
          <w:spacing w:val="2"/>
          <w:sz w:val="24"/>
          <w:szCs w:val="24"/>
        </w:rPr>
      </w:pPr>
      <w:r w:rsidRPr="00FC3ED3">
        <w:rPr>
          <w:rFonts w:ascii="Times New Roman" w:eastAsia="Times New Roman" w:hAnsi="Times New Roman" w:cs="Times New Roman"/>
          <w:spacing w:val="2"/>
          <w:sz w:val="24"/>
          <w:szCs w:val="24"/>
        </w:rPr>
        <w:t>sound sources</w:t>
      </w:r>
      <w:r>
        <w:rPr>
          <w:rFonts w:ascii="Times New Roman" w:eastAsia="Times New Roman" w:hAnsi="Times New Roman" w:cs="Times New Roman"/>
          <w:spacing w:val="2"/>
          <w:sz w:val="24"/>
          <w:szCs w:val="24"/>
        </w:rPr>
        <w:t>.</w:t>
      </w:r>
    </w:p>
    <w:p w:rsidR="00D149FD" w:rsidP="00F23286" w14:paraId="6D97F241" w14:textId="77777777">
      <w:pPr>
        <w:spacing w:after="0" w:line="240" w:lineRule="auto"/>
        <w:ind w:right="-40"/>
        <w:rPr>
          <w:rFonts w:ascii="Times New Roman" w:eastAsia="Times New Roman" w:hAnsi="Times New Roman" w:cs="Times New Roman"/>
          <w:iCs/>
          <w:sz w:val="24"/>
          <w:szCs w:val="24"/>
        </w:rPr>
      </w:pPr>
    </w:p>
    <w:p w:rsidR="00B25BFA" w:rsidRPr="00FC3ED3" w:rsidP="00F23286" w14:paraId="3A6B5962" w14:textId="50A00C53">
      <w:pPr>
        <w:spacing w:after="0" w:line="240" w:lineRule="auto"/>
        <w:ind w:right="-4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There was an increase in effort following the implementation of the BiOp and associated information requests, primarily as a result of revision or supplementation of submittals to BOEM. As operators became familiar with the BiOp and the information needed to evaluate proposed activities, the burden returned to previous levels and</w:t>
      </w:r>
      <w:r w:rsidR="006F4544">
        <w:rPr>
          <w:rFonts w:ascii="Times New Roman" w:eastAsia="Times New Roman" w:hAnsi="Times New Roman" w:cs="Times New Roman"/>
          <w:iCs/>
          <w:sz w:val="24"/>
          <w:szCs w:val="24"/>
        </w:rPr>
        <w:t xml:space="preserve"> </w:t>
      </w:r>
      <w:r w:rsidR="00936673">
        <w:rPr>
          <w:rFonts w:ascii="Times New Roman" w:eastAsia="Times New Roman" w:hAnsi="Times New Roman" w:cs="Times New Roman"/>
          <w:iCs/>
          <w:sz w:val="24"/>
          <w:szCs w:val="24"/>
        </w:rPr>
        <w:t>revision,</w:t>
      </w:r>
      <w:r>
        <w:rPr>
          <w:rFonts w:ascii="Times New Roman" w:eastAsia="Times New Roman" w:hAnsi="Times New Roman" w:cs="Times New Roman"/>
          <w:iCs/>
          <w:sz w:val="24"/>
          <w:szCs w:val="24"/>
        </w:rPr>
        <w:t xml:space="preserve"> or supplementation </w:t>
      </w:r>
      <w:r w:rsidR="006F4544">
        <w:rPr>
          <w:rFonts w:ascii="Times New Roman" w:eastAsia="Times New Roman" w:hAnsi="Times New Roman" w:cs="Times New Roman"/>
          <w:iCs/>
          <w:sz w:val="24"/>
          <w:szCs w:val="24"/>
        </w:rPr>
        <w:t xml:space="preserve">requests </w:t>
      </w:r>
      <w:r w:rsidR="00336EEE">
        <w:rPr>
          <w:rFonts w:ascii="Times New Roman" w:eastAsia="Times New Roman" w:hAnsi="Times New Roman" w:cs="Times New Roman"/>
          <w:iCs/>
          <w:sz w:val="24"/>
          <w:szCs w:val="24"/>
        </w:rPr>
        <w:t xml:space="preserve">are </w:t>
      </w:r>
      <w:r>
        <w:rPr>
          <w:rFonts w:ascii="Times New Roman" w:eastAsia="Times New Roman" w:hAnsi="Times New Roman" w:cs="Times New Roman"/>
          <w:iCs/>
          <w:sz w:val="24"/>
          <w:szCs w:val="24"/>
        </w:rPr>
        <w:t xml:space="preserve">now </w:t>
      </w:r>
      <w:r w:rsidR="00336EEE">
        <w:rPr>
          <w:rFonts w:ascii="Times New Roman" w:eastAsia="Times New Roman" w:hAnsi="Times New Roman" w:cs="Times New Roman"/>
          <w:iCs/>
          <w:sz w:val="24"/>
          <w:szCs w:val="24"/>
        </w:rPr>
        <w:t>uncommon</w:t>
      </w:r>
      <w:r w:rsidR="00866D59">
        <w:rPr>
          <w:rFonts w:ascii="Times New Roman" w:eastAsia="Times New Roman" w:hAnsi="Times New Roman" w:cs="Times New Roman"/>
          <w:iCs/>
          <w:sz w:val="24"/>
          <w:szCs w:val="24"/>
        </w:rPr>
        <w:t>.</w:t>
      </w:r>
      <w:r w:rsidR="00CF3C38">
        <w:rPr>
          <w:rFonts w:ascii="Times New Roman" w:eastAsia="Times New Roman" w:hAnsi="Times New Roman" w:cs="Times New Roman"/>
          <w:iCs/>
          <w:sz w:val="24"/>
          <w:szCs w:val="24"/>
        </w:rPr>
        <w:t xml:space="preserve"> </w:t>
      </w:r>
      <w:r w:rsidR="006E1417">
        <w:rPr>
          <w:rFonts w:ascii="Times New Roman" w:eastAsia="Times New Roman" w:hAnsi="Times New Roman" w:cs="Times New Roman"/>
          <w:iCs/>
          <w:sz w:val="24"/>
          <w:szCs w:val="24"/>
        </w:rPr>
        <w:t xml:space="preserve"> </w:t>
      </w:r>
    </w:p>
    <w:p w:rsidR="00A92476" w:rsidP="00DC57B0" w14:paraId="1F29A0AB" w14:textId="77777777">
      <w:pPr>
        <w:spacing w:after="0" w:line="240" w:lineRule="auto"/>
        <w:ind w:right="-40"/>
        <w:rPr>
          <w:rFonts w:ascii="Times New Roman" w:eastAsia="Times New Roman" w:hAnsi="Times New Roman" w:cs="Times New Roman"/>
          <w:i/>
          <w:iCs/>
          <w:spacing w:val="2"/>
          <w:sz w:val="24"/>
          <w:szCs w:val="24"/>
        </w:rPr>
      </w:pPr>
    </w:p>
    <w:p w:rsidR="00474C26" w14:paraId="201F867F" w14:textId="776FDB4C">
      <w:pPr>
        <w:spacing w:after="0" w:line="240" w:lineRule="auto"/>
        <w:ind w:right="-40"/>
        <w:rPr>
          <w:rFonts w:ascii="Times New Roman" w:eastAsia="Times New Roman" w:hAnsi="Times New Roman" w:cs="Times New Roman"/>
          <w:spacing w:val="2"/>
          <w:sz w:val="24"/>
          <w:szCs w:val="24"/>
        </w:rPr>
      </w:pPr>
      <w:r w:rsidRPr="00FC3ED3">
        <w:rPr>
          <w:rFonts w:ascii="Times New Roman" w:eastAsia="Times New Roman" w:hAnsi="Times New Roman" w:cs="Times New Roman"/>
          <w:b/>
          <w:bCs/>
          <w:i/>
          <w:iCs/>
          <w:spacing w:val="2"/>
          <w:sz w:val="24"/>
          <w:szCs w:val="24"/>
        </w:rPr>
        <w:t xml:space="preserve">Benthic </w:t>
      </w:r>
      <w:r w:rsidRPr="00FC3ED3" w:rsidR="001014FD">
        <w:rPr>
          <w:rFonts w:ascii="Times New Roman" w:eastAsia="Times New Roman" w:hAnsi="Times New Roman" w:cs="Times New Roman"/>
          <w:b/>
          <w:bCs/>
          <w:i/>
          <w:iCs/>
          <w:spacing w:val="2"/>
          <w:sz w:val="24"/>
          <w:szCs w:val="24"/>
        </w:rPr>
        <w:t xml:space="preserve">Biological </w:t>
      </w:r>
      <w:r w:rsidRPr="00FC3ED3">
        <w:rPr>
          <w:rFonts w:ascii="Times New Roman" w:eastAsia="Times New Roman" w:hAnsi="Times New Roman" w:cs="Times New Roman"/>
          <w:b/>
          <w:bCs/>
          <w:i/>
          <w:iCs/>
          <w:spacing w:val="2"/>
          <w:sz w:val="24"/>
          <w:szCs w:val="24"/>
        </w:rPr>
        <w:t>Reviews</w:t>
      </w:r>
      <w:r w:rsidRPr="00FC3ED3" w:rsidR="001014FD">
        <w:rPr>
          <w:rFonts w:ascii="Times New Roman" w:eastAsia="Times New Roman" w:hAnsi="Times New Roman" w:cs="Times New Roman"/>
          <w:b/>
          <w:bCs/>
          <w:i/>
          <w:iCs/>
          <w:spacing w:val="2"/>
          <w:sz w:val="24"/>
          <w:szCs w:val="24"/>
        </w:rPr>
        <w:t>:</w:t>
      </w:r>
      <w:r w:rsidR="001014FD">
        <w:rPr>
          <w:rFonts w:ascii="Times New Roman" w:eastAsia="Times New Roman" w:hAnsi="Times New Roman" w:cs="Times New Roman"/>
          <w:i/>
          <w:iCs/>
          <w:spacing w:val="2"/>
          <w:sz w:val="24"/>
          <w:szCs w:val="24"/>
        </w:rPr>
        <w:t xml:space="preserve"> </w:t>
      </w:r>
      <w:r w:rsidR="001014FD">
        <w:rPr>
          <w:rFonts w:ascii="Times New Roman" w:eastAsia="Times New Roman" w:hAnsi="Times New Roman" w:cs="Times New Roman"/>
          <w:spacing w:val="2"/>
          <w:sz w:val="24"/>
          <w:szCs w:val="24"/>
        </w:rPr>
        <w:t xml:space="preserve">For the majority of submittals that include bottom-disturbing activities, BOEM performs a benthic review to </w:t>
      </w:r>
      <w:r w:rsidR="00EE1C7C">
        <w:rPr>
          <w:rFonts w:ascii="Times New Roman" w:eastAsia="Times New Roman" w:hAnsi="Times New Roman" w:cs="Times New Roman"/>
          <w:spacing w:val="2"/>
          <w:sz w:val="24"/>
          <w:szCs w:val="24"/>
        </w:rPr>
        <w:t>ensure impacts to sensitive, benthic communities are avoided.</w:t>
      </w:r>
      <w:r w:rsidR="00245DAF">
        <w:rPr>
          <w:rFonts w:ascii="Times New Roman" w:eastAsia="Times New Roman" w:hAnsi="Times New Roman" w:cs="Times New Roman"/>
          <w:spacing w:val="2"/>
          <w:sz w:val="24"/>
          <w:szCs w:val="24"/>
        </w:rPr>
        <w:t xml:space="preserve"> To perform these reviews, seafloor </w:t>
      </w:r>
      <w:r w:rsidR="00EB5CA6">
        <w:rPr>
          <w:rFonts w:ascii="Times New Roman" w:eastAsia="Times New Roman" w:hAnsi="Times New Roman" w:cs="Times New Roman"/>
          <w:spacing w:val="2"/>
          <w:sz w:val="24"/>
          <w:szCs w:val="24"/>
        </w:rPr>
        <w:t>survey information</w:t>
      </w:r>
      <w:r w:rsidR="00245DAF">
        <w:rPr>
          <w:rFonts w:ascii="Times New Roman" w:eastAsia="Times New Roman" w:hAnsi="Times New Roman" w:cs="Times New Roman"/>
          <w:spacing w:val="2"/>
          <w:sz w:val="24"/>
          <w:szCs w:val="24"/>
        </w:rPr>
        <w:t xml:space="preserve"> is required</w:t>
      </w:r>
      <w:r w:rsidR="00EB5CA6">
        <w:rPr>
          <w:rFonts w:ascii="Times New Roman" w:eastAsia="Times New Roman" w:hAnsi="Times New Roman" w:cs="Times New Roman"/>
          <w:spacing w:val="2"/>
          <w:sz w:val="24"/>
          <w:szCs w:val="24"/>
        </w:rPr>
        <w:t xml:space="preserve"> at a resolution sufficient to determine </w:t>
      </w:r>
      <w:r w:rsidR="00524A8C">
        <w:rPr>
          <w:rFonts w:ascii="Times New Roman" w:eastAsia="Times New Roman" w:hAnsi="Times New Roman" w:cs="Times New Roman"/>
          <w:spacing w:val="2"/>
          <w:sz w:val="24"/>
          <w:szCs w:val="24"/>
        </w:rPr>
        <w:t xml:space="preserve">the presence of hard bottom habitat </w:t>
      </w:r>
      <w:r w:rsidR="00B2328A">
        <w:rPr>
          <w:rFonts w:ascii="Times New Roman" w:eastAsia="Times New Roman" w:hAnsi="Times New Roman" w:cs="Times New Roman"/>
          <w:spacing w:val="2"/>
          <w:sz w:val="24"/>
          <w:szCs w:val="24"/>
        </w:rPr>
        <w:t>at least 3 feet by 3 feet</w:t>
      </w:r>
      <w:r w:rsidR="001B6568">
        <w:rPr>
          <w:rFonts w:ascii="Times New Roman" w:eastAsia="Times New Roman" w:hAnsi="Times New Roman" w:cs="Times New Roman"/>
          <w:spacing w:val="2"/>
          <w:sz w:val="24"/>
          <w:szCs w:val="24"/>
        </w:rPr>
        <w:t xml:space="preserve"> in area. </w:t>
      </w:r>
      <w:r w:rsidR="004537B4">
        <w:rPr>
          <w:rFonts w:ascii="Times New Roman" w:eastAsia="Times New Roman" w:hAnsi="Times New Roman" w:cs="Times New Roman"/>
          <w:spacing w:val="2"/>
          <w:sz w:val="24"/>
          <w:szCs w:val="24"/>
        </w:rPr>
        <w:t xml:space="preserve">The seafloor survey information and analysis operators provide </w:t>
      </w:r>
      <w:r w:rsidRPr="00FC3ED3" w:rsidR="006F1ABC">
        <w:rPr>
          <w:rFonts w:ascii="Times New Roman" w:eastAsia="Times New Roman" w:hAnsi="Times New Roman" w:cs="Times New Roman"/>
          <w:spacing w:val="2"/>
          <w:sz w:val="24"/>
          <w:szCs w:val="24"/>
        </w:rPr>
        <w:t xml:space="preserve">BOEM </w:t>
      </w:r>
      <w:r w:rsidR="004537B4">
        <w:rPr>
          <w:rFonts w:ascii="Times New Roman" w:eastAsia="Times New Roman" w:hAnsi="Times New Roman" w:cs="Times New Roman"/>
          <w:spacing w:val="2"/>
          <w:sz w:val="24"/>
          <w:szCs w:val="24"/>
        </w:rPr>
        <w:t xml:space="preserve">(in compliance with </w:t>
      </w:r>
      <w:r w:rsidR="006F076B">
        <w:rPr>
          <w:rFonts w:ascii="Times New Roman" w:eastAsia="Times New Roman" w:hAnsi="Times New Roman" w:cs="Times New Roman"/>
          <w:spacing w:val="2"/>
          <w:sz w:val="24"/>
          <w:szCs w:val="24"/>
        </w:rPr>
        <w:t xml:space="preserve">30 CFR </w:t>
      </w:r>
      <w:r w:rsidRPr="006F076B" w:rsidR="006F076B">
        <w:rPr>
          <w:rFonts w:ascii="Times New Roman" w:eastAsia="Times New Roman" w:hAnsi="Times New Roman" w:cs="Times New Roman"/>
          <w:spacing w:val="2"/>
          <w:sz w:val="24"/>
          <w:szCs w:val="24"/>
        </w:rPr>
        <w:t>§ 550.216</w:t>
      </w:r>
      <w:r w:rsidR="006F076B">
        <w:rPr>
          <w:rFonts w:ascii="Times New Roman" w:eastAsia="Times New Roman" w:hAnsi="Times New Roman" w:cs="Times New Roman"/>
          <w:spacing w:val="2"/>
          <w:sz w:val="24"/>
          <w:szCs w:val="24"/>
        </w:rPr>
        <w:t xml:space="preserve"> and 30 CFR </w:t>
      </w:r>
      <w:r w:rsidRPr="006F076B" w:rsidR="006F076B">
        <w:rPr>
          <w:rFonts w:ascii="Times New Roman" w:eastAsia="Times New Roman" w:hAnsi="Times New Roman" w:cs="Times New Roman"/>
          <w:spacing w:val="2"/>
          <w:sz w:val="24"/>
          <w:szCs w:val="24"/>
        </w:rPr>
        <w:t>§ 550.</w:t>
      </w:r>
      <w:r w:rsidR="006F076B">
        <w:rPr>
          <w:rFonts w:ascii="Times New Roman" w:eastAsia="Times New Roman" w:hAnsi="Times New Roman" w:cs="Times New Roman"/>
          <w:spacing w:val="2"/>
          <w:sz w:val="24"/>
          <w:szCs w:val="24"/>
        </w:rPr>
        <w:t>247</w:t>
      </w:r>
      <w:r w:rsidR="004537B4">
        <w:rPr>
          <w:rFonts w:ascii="Times New Roman" w:eastAsia="Times New Roman" w:hAnsi="Times New Roman" w:cs="Times New Roman"/>
          <w:spacing w:val="2"/>
          <w:sz w:val="24"/>
          <w:szCs w:val="24"/>
        </w:rPr>
        <w:t xml:space="preserve">) is used to characterize benthic habitats and assess the potential for adverse impacts as a result of proposed activities. If the data and analysis provided are insufficient to complete the assessment or if the operator is requesting a departure from existing guidance, </w:t>
      </w:r>
      <w:r w:rsidR="00662213">
        <w:rPr>
          <w:rFonts w:ascii="Times New Roman" w:eastAsia="Times New Roman" w:hAnsi="Times New Roman" w:cs="Times New Roman"/>
          <w:spacing w:val="2"/>
          <w:sz w:val="24"/>
          <w:szCs w:val="24"/>
        </w:rPr>
        <w:t>BOEM</w:t>
      </w:r>
      <w:r w:rsidRPr="00FC3ED3" w:rsidR="00CE62C3">
        <w:rPr>
          <w:rFonts w:ascii="Times New Roman" w:eastAsia="Times New Roman" w:hAnsi="Times New Roman" w:cs="Times New Roman"/>
          <w:spacing w:val="2"/>
          <w:sz w:val="24"/>
          <w:szCs w:val="24"/>
        </w:rPr>
        <w:t xml:space="preserve"> may request additional information</w:t>
      </w:r>
      <w:r w:rsidRPr="00FC3ED3" w:rsidR="00835D72">
        <w:rPr>
          <w:rFonts w:ascii="Times New Roman" w:eastAsia="Times New Roman" w:hAnsi="Times New Roman" w:cs="Times New Roman"/>
          <w:spacing w:val="2"/>
          <w:sz w:val="24"/>
          <w:szCs w:val="24"/>
        </w:rPr>
        <w:t xml:space="preserve"> about the seafloor</w:t>
      </w:r>
      <w:r w:rsidRPr="00FC3ED3" w:rsidR="00C640EF">
        <w:rPr>
          <w:rFonts w:ascii="Times New Roman" w:eastAsia="Times New Roman" w:hAnsi="Times New Roman" w:cs="Times New Roman"/>
          <w:spacing w:val="2"/>
          <w:sz w:val="24"/>
          <w:szCs w:val="24"/>
        </w:rPr>
        <w:t xml:space="preserve">, especially regarding </w:t>
      </w:r>
      <w:r w:rsidRPr="00FC3ED3" w:rsidR="007E0CE9">
        <w:rPr>
          <w:rFonts w:ascii="Times New Roman" w:eastAsia="Times New Roman" w:hAnsi="Times New Roman" w:cs="Times New Roman"/>
          <w:spacing w:val="2"/>
          <w:sz w:val="24"/>
          <w:szCs w:val="24"/>
        </w:rPr>
        <w:t xml:space="preserve">sensitive, benthic habitats and communities which rely upon them. The types of information requested include </w:t>
      </w:r>
      <w:r w:rsidR="004537B4">
        <w:rPr>
          <w:rFonts w:ascii="Times New Roman" w:eastAsia="Times New Roman" w:hAnsi="Times New Roman" w:cs="Times New Roman"/>
          <w:spacing w:val="2"/>
          <w:sz w:val="24"/>
          <w:szCs w:val="24"/>
        </w:rPr>
        <w:t xml:space="preserve">high resolution </w:t>
      </w:r>
      <w:r w:rsidRPr="00FC3ED3" w:rsidR="007E0CE9">
        <w:rPr>
          <w:rFonts w:ascii="Times New Roman" w:eastAsia="Times New Roman" w:hAnsi="Times New Roman" w:cs="Times New Roman"/>
          <w:spacing w:val="2"/>
          <w:sz w:val="24"/>
          <w:szCs w:val="24"/>
        </w:rPr>
        <w:t xml:space="preserve">surveys, </w:t>
      </w:r>
      <w:r w:rsidR="004537B4">
        <w:rPr>
          <w:rFonts w:ascii="Times New Roman" w:eastAsia="Times New Roman" w:hAnsi="Times New Roman" w:cs="Times New Roman"/>
          <w:spacing w:val="2"/>
          <w:sz w:val="24"/>
          <w:szCs w:val="24"/>
        </w:rPr>
        <w:t xml:space="preserve">proposed </w:t>
      </w:r>
      <w:r w:rsidRPr="00FC3ED3" w:rsidR="007E0CE9">
        <w:rPr>
          <w:rFonts w:ascii="Times New Roman" w:eastAsia="Times New Roman" w:hAnsi="Times New Roman" w:cs="Times New Roman"/>
          <w:spacing w:val="2"/>
          <w:sz w:val="24"/>
          <w:szCs w:val="24"/>
        </w:rPr>
        <w:t>methods for avoiding</w:t>
      </w:r>
      <w:r w:rsidR="00662213">
        <w:rPr>
          <w:rFonts w:ascii="Times New Roman" w:eastAsia="Times New Roman" w:hAnsi="Times New Roman" w:cs="Times New Roman"/>
          <w:spacing w:val="2"/>
          <w:sz w:val="24"/>
          <w:szCs w:val="24"/>
        </w:rPr>
        <w:t xml:space="preserve"> benthic disturbance, and distances of activities from potential, sensitive benthic features.  </w:t>
      </w:r>
    </w:p>
    <w:p w:rsidR="000374D5" w14:paraId="14E8E1D4" w14:textId="452C4959">
      <w:pPr>
        <w:spacing w:after="0" w:line="240" w:lineRule="auto"/>
        <w:ind w:right="-40"/>
        <w:rPr>
          <w:rFonts w:ascii="Times New Roman" w:eastAsia="Times New Roman" w:hAnsi="Times New Roman" w:cs="Times New Roman"/>
          <w:spacing w:val="2"/>
          <w:sz w:val="24"/>
          <w:szCs w:val="24"/>
        </w:rPr>
      </w:pPr>
    </w:p>
    <w:p w:rsidR="000374D5" w:rsidRPr="000374D5" w:rsidP="000374D5" w14:paraId="5C927204" w14:textId="5F6CBA4A">
      <w:pPr>
        <w:spacing w:after="0" w:line="240" w:lineRule="auto"/>
        <w:ind w:right="-40"/>
        <w:rPr>
          <w:rFonts w:ascii="Times New Roman" w:eastAsia="Times New Roman" w:hAnsi="Times New Roman" w:cs="Times New Roman"/>
          <w:spacing w:val="2"/>
          <w:sz w:val="24"/>
          <w:szCs w:val="24"/>
        </w:rPr>
      </w:pPr>
      <w:r w:rsidRPr="000374D5">
        <w:rPr>
          <w:rFonts w:ascii="Times New Roman" w:eastAsia="Times New Roman" w:hAnsi="Times New Roman" w:cs="Times New Roman"/>
          <w:spacing w:val="2"/>
          <w:sz w:val="24"/>
          <w:szCs w:val="24"/>
        </w:rPr>
        <w:t xml:space="preserve">BOEM </w:t>
      </w:r>
      <w:r w:rsidR="00243489">
        <w:rPr>
          <w:rFonts w:ascii="Times New Roman" w:eastAsia="Times New Roman" w:hAnsi="Times New Roman" w:cs="Times New Roman"/>
          <w:spacing w:val="2"/>
          <w:sz w:val="24"/>
          <w:szCs w:val="24"/>
        </w:rPr>
        <w:t>(</w:t>
      </w:r>
      <w:r w:rsidRPr="000374D5">
        <w:rPr>
          <w:rFonts w:ascii="Times New Roman" w:eastAsia="Times New Roman" w:hAnsi="Times New Roman" w:cs="Times New Roman"/>
          <w:spacing w:val="2"/>
          <w:sz w:val="24"/>
          <w:szCs w:val="24"/>
        </w:rPr>
        <w:t>and BSEE</w:t>
      </w:r>
      <w:r w:rsidR="00243489">
        <w:rPr>
          <w:rFonts w:ascii="Times New Roman" w:eastAsia="Times New Roman" w:hAnsi="Times New Roman" w:cs="Times New Roman"/>
          <w:spacing w:val="2"/>
          <w:sz w:val="24"/>
          <w:szCs w:val="24"/>
        </w:rPr>
        <w:t>)</w:t>
      </w:r>
      <w:r w:rsidRPr="000374D5">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continue to </w:t>
      </w:r>
      <w:r w:rsidRPr="000374D5">
        <w:rPr>
          <w:rFonts w:ascii="Times New Roman" w:eastAsia="Times New Roman" w:hAnsi="Times New Roman" w:cs="Times New Roman"/>
          <w:spacing w:val="2"/>
          <w:sz w:val="24"/>
          <w:szCs w:val="24"/>
        </w:rPr>
        <w:t xml:space="preserve">implement the 2020 BiOp and 2021 Amended Incidental Take Statement (ITS) and </w:t>
      </w:r>
      <w:r>
        <w:rPr>
          <w:rFonts w:ascii="Times New Roman" w:eastAsia="Times New Roman" w:hAnsi="Times New Roman" w:cs="Times New Roman"/>
          <w:spacing w:val="2"/>
          <w:sz w:val="24"/>
          <w:szCs w:val="24"/>
        </w:rPr>
        <w:t xml:space="preserve">follow an adaptive management process in </w:t>
      </w:r>
      <w:r w:rsidRPr="000374D5">
        <w:rPr>
          <w:rFonts w:ascii="Times New Roman" w:eastAsia="Times New Roman" w:hAnsi="Times New Roman" w:cs="Times New Roman"/>
          <w:spacing w:val="2"/>
          <w:sz w:val="24"/>
          <w:szCs w:val="24"/>
        </w:rPr>
        <w:t xml:space="preserve">developing information to meet monitoring and reporting requirements. </w:t>
      </w:r>
      <w:r>
        <w:rPr>
          <w:rFonts w:ascii="Times New Roman" w:eastAsia="Times New Roman" w:hAnsi="Times New Roman" w:cs="Times New Roman"/>
          <w:spacing w:val="2"/>
          <w:sz w:val="24"/>
          <w:szCs w:val="24"/>
        </w:rPr>
        <w:t xml:space="preserve">BOEM </w:t>
      </w:r>
      <w:r w:rsidR="00243489">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and BSEE</w:t>
      </w:r>
      <w:r w:rsidR="00243489">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w:t>
      </w:r>
      <w:r w:rsidRPr="000374D5">
        <w:rPr>
          <w:rFonts w:ascii="Times New Roman" w:eastAsia="Times New Roman" w:hAnsi="Times New Roman" w:cs="Times New Roman"/>
          <w:spacing w:val="2"/>
          <w:sz w:val="24"/>
          <w:szCs w:val="24"/>
        </w:rPr>
        <w:t>coordinat</w:t>
      </w:r>
      <w:r>
        <w:rPr>
          <w:rFonts w:ascii="Times New Roman" w:eastAsia="Times New Roman" w:hAnsi="Times New Roman" w:cs="Times New Roman"/>
          <w:spacing w:val="2"/>
          <w:sz w:val="24"/>
          <w:szCs w:val="24"/>
        </w:rPr>
        <w:t>e</w:t>
      </w:r>
      <w:r w:rsidRPr="000374D5">
        <w:rPr>
          <w:rFonts w:ascii="Times New Roman" w:eastAsia="Times New Roman" w:hAnsi="Times New Roman" w:cs="Times New Roman"/>
          <w:spacing w:val="2"/>
          <w:sz w:val="24"/>
          <w:szCs w:val="24"/>
        </w:rPr>
        <w:t xml:space="preserve"> with NMFS to develop standard conditions of approval </w:t>
      </w:r>
      <w:r>
        <w:rPr>
          <w:rFonts w:ascii="Times New Roman" w:eastAsia="Times New Roman" w:hAnsi="Times New Roman" w:cs="Times New Roman"/>
          <w:spacing w:val="2"/>
          <w:sz w:val="24"/>
          <w:szCs w:val="24"/>
        </w:rPr>
        <w:t>(COAs)</w:t>
      </w:r>
      <w:r w:rsidRPr="000374D5">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BOEM </w:t>
      </w:r>
      <w:r w:rsidR="00243489">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and BSEE</w:t>
      </w:r>
      <w:r w:rsidR="00243489">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w:t>
      </w:r>
      <w:r w:rsidR="008C55D3">
        <w:rPr>
          <w:rFonts w:ascii="Times New Roman" w:eastAsia="Times New Roman" w:hAnsi="Times New Roman" w:cs="Times New Roman"/>
          <w:spacing w:val="2"/>
          <w:sz w:val="24"/>
          <w:szCs w:val="24"/>
        </w:rPr>
        <w:t>will</w:t>
      </w:r>
      <w:r>
        <w:rPr>
          <w:rFonts w:ascii="Times New Roman" w:eastAsia="Times New Roman" w:hAnsi="Times New Roman" w:cs="Times New Roman"/>
          <w:spacing w:val="2"/>
          <w:sz w:val="24"/>
          <w:szCs w:val="24"/>
        </w:rPr>
        <w:t xml:space="preserve"> work</w:t>
      </w:r>
      <w:r w:rsidR="008C55D3">
        <w:rPr>
          <w:rFonts w:ascii="Times New Roman" w:eastAsia="Times New Roman" w:hAnsi="Times New Roman" w:cs="Times New Roman"/>
          <w:spacing w:val="2"/>
          <w:sz w:val="24"/>
          <w:szCs w:val="24"/>
        </w:rPr>
        <w:t xml:space="preserve"> with NMFS</w:t>
      </w:r>
      <w:r>
        <w:rPr>
          <w:rFonts w:ascii="Times New Roman" w:eastAsia="Times New Roman" w:hAnsi="Times New Roman" w:cs="Times New Roman"/>
          <w:spacing w:val="2"/>
          <w:sz w:val="24"/>
          <w:szCs w:val="24"/>
        </w:rPr>
        <w:t xml:space="preserve"> to determine the specific information needed to meet NMFS’ requirements, the manner of collection, and format for collected data collected. A formal process and data collection form have not yet been finalized. </w:t>
      </w:r>
    </w:p>
    <w:p w:rsidR="00442A69" w:rsidRPr="00D7577B" w:rsidP="00F23286" w14:paraId="5024C6BE" w14:textId="41DFF434">
      <w:pPr>
        <w:spacing w:after="0" w:line="240" w:lineRule="auto"/>
        <w:ind w:right="-40"/>
        <w:rPr>
          <w:rFonts w:ascii="Times New Roman" w:eastAsia="Times New Roman" w:hAnsi="Times New Roman" w:cs="Times New Roman"/>
          <w:spacing w:val="2"/>
          <w:sz w:val="24"/>
          <w:szCs w:val="24"/>
        </w:rPr>
      </w:pPr>
    </w:p>
    <w:p w:rsidR="00B25BFA" w:rsidRPr="00D7577B" w:rsidP="00B25BFA" w14:paraId="4350D107" w14:textId="479F87BC">
      <w:pPr>
        <w:spacing w:after="0" w:line="240" w:lineRule="auto"/>
        <w:ind w:right="-40"/>
        <w:rPr>
          <w:rFonts w:ascii="Times New Roman" w:eastAsia="Times New Roman" w:hAnsi="Times New Roman" w:cs="Times New Roman"/>
          <w:spacing w:val="2"/>
          <w:sz w:val="24"/>
          <w:szCs w:val="24"/>
        </w:rPr>
      </w:pPr>
      <w:r w:rsidRPr="00D7577B">
        <w:rPr>
          <w:rFonts w:ascii="Times New Roman" w:eastAsia="Times New Roman" w:hAnsi="Times New Roman" w:cs="Times New Roman"/>
          <w:b/>
          <w:i/>
          <w:spacing w:val="2"/>
          <w:sz w:val="24"/>
          <w:szCs w:val="24"/>
        </w:rPr>
        <w:t>BOEM-0141—ROV Survey Report</w:t>
      </w:r>
      <w:r w:rsidRPr="00D7577B">
        <w:rPr>
          <w:rFonts w:ascii="Times New Roman" w:eastAsia="Times New Roman" w:hAnsi="Times New Roman" w:cs="Times New Roman"/>
          <w:spacing w:val="2"/>
          <w:sz w:val="24"/>
          <w:szCs w:val="24"/>
        </w:rPr>
        <w:t xml:space="preserve"> is submitted to report the observations and information recorded from two sets of remotely operated vehicle (ROV) monitoring surveys to identify high-density benthic communities that may occur on the seafloor in deep water. The form asks </w:t>
      </w:r>
      <w:r w:rsidRPr="00D7577B">
        <w:rPr>
          <w:rFonts w:ascii="Times New Roman" w:eastAsia="Times New Roman" w:hAnsi="Times New Roman" w:cs="Times New Roman"/>
          <w:spacing w:val="2"/>
          <w:sz w:val="24"/>
          <w:szCs w:val="24"/>
        </w:rPr>
        <w:t xml:space="preserve">respondents for general operator/facility information and a transect drawing of the survey pattern made by the ROV; a </w:t>
      </w:r>
      <w:r w:rsidR="00243489">
        <w:rPr>
          <w:rFonts w:ascii="Times New Roman" w:eastAsia="Times New Roman" w:hAnsi="Times New Roman" w:cs="Times New Roman"/>
          <w:spacing w:val="2"/>
          <w:sz w:val="24"/>
          <w:szCs w:val="24"/>
        </w:rPr>
        <w:t>recording</w:t>
      </w:r>
      <w:r w:rsidRPr="00D7577B">
        <w:rPr>
          <w:rFonts w:ascii="Times New Roman" w:eastAsia="Times New Roman" w:hAnsi="Times New Roman" w:cs="Times New Roman"/>
          <w:spacing w:val="2"/>
          <w:sz w:val="24"/>
          <w:szCs w:val="24"/>
        </w:rPr>
        <w:t xml:space="preserve"> and transcript of what was visualized at the bottom throughout deployment (the form includes a guide to animal groups and a guide to physical features), and any additional imagery that helps depict bottom conditions. We use the information when such areas are found to help design mitigation measures to avoid these areas and to help assess the effectiveness of avoidance criteria.  </w:t>
      </w:r>
    </w:p>
    <w:p w:rsidR="00B25BFA" w:rsidRPr="00D7577B" w:rsidP="00B25BFA" w14:paraId="0E6FDDE0" w14:textId="77777777">
      <w:pPr>
        <w:spacing w:after="0" w:line="240" w:lineRule="auto"/>
        <w:ind w:right="-40"/>
        <w:rPr>
          <w:rFonts w:ascii="Times New Roman" w:eastAsia="Times New Roman" w:hAnsi="Times New Roman" w:cs="Times New Roman"/>
          <w:spacing w:val="2"/>
          <w:sz w:val="24"/>
          <w:szCs w:val="24"/>
        </w:rPr>
      </w:pPr>
      <w:r w:rsidRPr="00D7577B">
        <w:rPr>
          <w:rFonts w:ascii="Times New Roman" w:eastAsia="Times New Roman" w:hAnsi="Times New Roman" w:cs="Times New Roman"/>
          <w:spacing w:val="2"/>
          <w:sz w:val="24"/>
          <w:szCs w:val="24"/>
        </w:rPr>
        <w:tab/>
      </w:r>
    </w:p>
    <w:p w:rsidR="00186B69" w:rsidP="00B25BFA" w14:paraId="61BD64DD" w14:textId="1AA2A21D">
      <w:pPr>
        <w:spacing w:after="0" w:line="240" w:lineRule="auto"/>
        <w:ind w:right="-40"/>
        <w:rPr>
          <w:rFonts w:ascii="Times New Roman" w:eastAsia="Times New Roman" w:hAnsi="Times New Roman" w:cs="Times New Roman"/>
          <w:spacing w:val="2"/>
          <w:sz w:val="24"/>
          <w:szCs w:val="24"/>
        </w:rPr>
      </w:pPr>
      <w:r w:rsidRPr="00D7577B">
        <w:rPr>
          <w:rFonts w:ascii="Times New Roman" w:eastAsia="Times New Roman" w:hAnsi="Times New Roman" w:cs="Times New Roman"/>
          <w:b/>
          <w:i/>
          <w:spacing w:val="2"/>
          <w:sz w:val="24"/>
          <w:szCs w:val="24"/>
        </w:rPr>
        <w:t>BOEM-0142—Environmental Impact Analysis Worksheet</w:t>
      </w:r>
      <w:r w:rsidRPr="00D7577B">
        <w:rPr>
          <w:rFonts w:ascii="Times New Roman" w:eastAsia="Times New Roman" w:hAnsi="Times New Roman" w:cs="Times New Roman"/>
          <w:spacing w:val="2"/>
          <w:sz w:val="24"/>
          <w:szCs w:val="24"/>
        </w:rPr>
        <w:t xml:space="preserve"> is a fill-in-the-blank form that is submitted to identify the environmental impact-producing factors (IPFs) for the listed environmental resources.  We use the information to help assess impacts and determine compliance with the National Environmental Policy Act. Respondents are asked to fill in the blank by placing an “x” in the space under each IPF category associated with the proposed activity that may impact a particular environmental resource.  </w:t>
      </w:r>
    </w:p>
    <w:p w:rsidR="00B25BFA" w:rsidRPr="00D7577B" w:rsidP="002A7D91" w14:paraId="1B02C8FB" w14:textId="77777777">
      <w:pPr>
        <w:spacing w:after="0" w:line="240" w:lineRule="auto"/>
        <w:ind w:right="-40"/>
        <w:rPr>
          <w:rFonts w:ascii="Times New Roman" w:eastAsia="Times New Roman" w:hAnsi="Times New Roman" w:cs="Times New Roman"/>
          <w:spacing w:val="2"/>
          <w:sz w:val="24"/>
          <w:szCs w:val="24"/>
        </w:rPr>
      </w:pPr>
    </w:p>
    <w:p w:rsidR="00F64F67" w:rsidRPr="00D7577B" w:rsidP="00E6690C" w14:paraId="54E4F73C" w14:textId="77777777">
      <w:pPr>
        <w:spacing w:after="0" w:line="240" w:lineRule="auto"/>
        <w:ind w:right="-40"/>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w:t>
      </w:r>
      <w:r w:rsidRPr="00D7577B" w:rsidR="00E6690C">
        <w:rPr>
          <w:rFonts w:ascii="Times New Roman" w:eastAsia="Times New Roman" w:hAnsi="Times New Roman" w:cs="Times New Roman"/>
          <w:b/>
          <w:i/>
          <w:color w:val="030303"/>
          <w:spacing w:val="2"/>
          <w:sz w:val="24"/>
          <w:szCs w:val="24"/>
        </w:rPr>
        <w:t xml:space="preserve"> </w:t>
      </w:r>
      <w:r w:rsidRPr="00D7577B">
        <w:rPr>
          <w:rFonts w:ascii="Times New Roman" w:eastAsia="Times New Roman" w:hAnsi="Times New Roman" w:cs="Times New Roman"/>
          <w:b/>
          <w:i/>
          <w:color w:val="030303"/>
          <w:spacing w:val="2"/>
          <w:sz w:val="24"/>
          <w:szCs w:val="24"/>
        </w:rPr>
        <w:t>to reduce burden and specifically how this collection meets GPEA requirements</w:t>
      </w:r>
      <w:r w:rsidRPr="00D7577B" w:rsidR="00E6690C">
        <w:rPr>
          <w:rFonts w:ascii="Times New Roman" w:eastAsia="Times New Roman" w:hAnsi="Times New Roman" w:cs="Times New Roman"/>
          <w:b/>
          <w:i/>
          <w:color w:val="030303"/>
          <w:spacing w:val="2"/>
          <w:sz w:val="24"/>
          <w:szCs w:val="24"/>
        </w:rPr>
        <w:t>.</w:t>
      </w:r>
    </w:p>
    <w:p w:rsidR="00F64F67" w:rsidRPr="00D7577B" w:rsidP="00A03B38" w14:paraId="6EED9F85" w14:textId="77777777">
      <w:pPr>
        <w:spacing w:after="0" w:line="240" w:lineRule="auto"/>
        <w:ind w:right="-40" w:hanging="5"/>
        <w:rPr>
          <w:rFonts w:ascii="Times New Roman" w:eastAsia="Times New Roman" w:hAnsi="Times New Roman" w:cs="Times New Roman"/>
          <w:color w:val="030303"/>
          <w:spacing w:val="2"/>
          <w:sz w:val="24"/>
          <w:szCs w:val="24"/>
        </w:rPr>
      </w:pPr>
    </w:p>
    <w:p w:rsidR="000E4EB9" w:rsidRPr="00D7577B" w:rsidP="72BE7B4A" w14:paraId="2D0DB2A5" w14:textId="6817FB20">
      <w:pPr>
        <w:tabs>
          <w:tab w:val="left" w:pos="360"/>
          <w:tab w:val="left" w:pos="720"/>
        </w:tabs>
        <w:spacing w:after="0" w:line="240" w:lineRule="auto"/>
        <w:rPr>
          <w:rFonts w:ascii="Times New Roman" w:eastAsia="Times New Roman" w:hAnsi="Times New Roman" w:cs="Times New Roman"/>
          <w:color w:val="030303"/>
          <w:spacing w:val="2"/>
          <w:sz w:val="24"/>
          <w:szCs w:val="24"/>
        </w:rPr>
      </w:pPr>
      <w:r w:rsidRPr="00D7577B">
        <w:rPr>
          <w:rFonts w:ascii="Times New Roman" w:eastAsia="Times New Roman" w:hAnsi="Times New Roman" w:cs="Times New Roman"/>
          <w:snapToGrid w:val="0"/>
          <w:sz w:val="24"/>
          <w:szCs w:val="24"/>
        </w:rPr>
        <w:t xml:space="preserve">Currently, 95 percent of all information is submitted electronically. </w:t>
      </w:r>
      <w:r w:rsidRPr="00D7577B" w:rsidR="00500CE6">
        <w:rPr>
          <w:rFonts w:ascii="Times New Roman" w:eastAsia="Times New Roman" w:hAnsi="Times New Roman" w:cs="Times New Roman"/>
          <w:snapToGrid w:val="0"/>
          <w:sz w:val="24"/>
          <w:szCs w:val="24"/>
        </w:rPr>
        <w:t xml:space="preserve"> </w:t>
      </w:r>
      <w:r w:rsidRPr="00D7577B">
        <w:rPr>
          <w:rFonts w:ascii="Times New Roman" w:eastAsia="Times New Roman" w:hAnsi="Times New Roman" w:cs="Times New Roman"/>
          <w:snapToGrid w:val="0"/>
          <w:sz w:val="24"/>
          <w:szCs w:val="24"/>
        </w:rPr>
        <w:t xml:space="preserve">However, because of the various types of information submitted with the plans (maps, surveys, spreadsheets, etc.), some of the submission may not readily lend itself to electronic commerce. </w:t>
      </w:r>
      <w:r w:rsidRPr="00D7577B" w:rsidR="00500CE6">
        <w:rPr>
          <w:rFonts w:ascii="Times New Roman" w:eastAsia="Times New Roman" w:hAnsi="Times New Roman" w:cs="Times New Roman"/>
          <w:snapToGrid w:val="0"/>
          <w:sz w:val="24"/>
          <w:szCs w:val="24"/>
        </w:rPr>
        <w:t xml:space="preserve"> </w:t>
      </w:r>
      <w:r w:rsidRPr="00D7577B">
        <w:rPr>
          <w:rFonts w:ascii="Times New Roman" w:eastAsia="Times New Roman" w:hAnsi="Times New Roman" w:cs="Times New Roman"/>
          <w:snapToGrid w:val="0"/>
          <w:sz w:val="24"/>
          <w:szCs w:val="24"/>
        </w:rPr>
        <w:t xml:space="preserve">In some instances, paper copies of the non-proprietary information submitted in the plans and accompanying information may continue to be necessary for review by States, local governments, and the public. </w:t>
      </w:r>
    </w:p>
    <w:p w:rsidR="000E4EB9" w:rsidRPr="00D7577B" w:rsidP="00A03B38" w14:paraId="018B2B34"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7577B" w:rsidP="00A03B38" w14:paraId="53051366" w14:textId="77777777">
      <w:pPr>
        <w:spacing w:after="0" w:line="240" w:lineRule="auto"/>
        <w:ind w:right="-40" w:hanging="5"/>
        <w:rPr>
          <w:rFonts w:ascii="Times New Roman" w:eastAsia="Times New Roman" w:hAnsi="Times New Roman" w:cs="Times New Roman"/>
          <w:i/>
          <w:color w:val="030303"/>
          <w:spacing w:val="2"/>
          <w:sz w:val="24"/>
          <w:szCs w:val="24"/>
        </w:rPr>
      </w:pPr>
      <w:r w:rsidRPr="00D7577B">
        <w:rPr>
          <w:rFonts w:ascii="Times New Roman" w:eastAsia="Times New Roman" w:hAnsi="Times New Roman" w:cs="Times New Roman"/>
          <w:b/>
          <w:i/>
          <w:color w:val="030303"/>
          <w:spacing w:val="2"/>
          <w:sz w:val="24"/>
          <w:szCs w:val="24"/>
        </w:rPr>
        <w:t>4.  Describe efforts to identify duplication. Show specifically why any similar information already avai</w:t>
      </w:r>
      <w:r w:rsidRPr="00D7577B" w:rsidR="00A938FF">
        <w:rPr>
          <w:rFonts w:ascii="Times New Roman" w:eastAsia="Times New Roman" w:hAnsi="Times New Roman" w:cs="Times New Roman"/>
          <w:b/>
          <w:i/>
          <w:color w:val="030303"/>
          <w:spacing w:val="2"/>
          <w:sz w:val="24"/>
          <w:szCs w:val="24"/>
        </w:rPr>
        <w:t>la</w:t>
      </w:r>
      <w:r w:rsidRPr="00D7577B">
        <w:rPr>
          <w:rFonts w:ascii="Times New Roman" w:eastAsia="Times New Roman" w:hAnsi="Times New Roman" w:cs="Times New Roman"/>
          <w:b/>
          <w:i/>
          <w:color w:val="030303"/>
          <w:spacing w:val="2"/>
          <w:sz w:val="24"/>
          <w:szCs w:val="24"/>
        </w:rPr>
        <w:t>ble cannot be used or modified for use for the purposes described in Item 2 above</w:t>
      </w:r>
      <w:r w:rsidRPr="00D7577B">
        <w:rPr>
          <w:rFonts w:ascii="Times New Roman" w:eastAsia="Times New Roman" w:hAnsi="Times New Roman" w:cs="Times New Roman"/>
          <w:i/>
          <w:color w:val="030303"/>
          <w:spacing w:val="2"/>
          <w:sz w:val="24"/>
          <w:szCs w:val="24"/>
        </w:rPr>
        <w:t>.</w:t>
      </w:r>
    </w:p>
    <w:p w:rsidR="00F64F67" w:rsidRPr="00D7577B" w:rsidP="00A03B38" w14:paraId="04C62207" w14:textId="77777777">
      <w:pPr>
        <w:spacing w:after="0" w:line="240" w:lineRule="auto"/>
        <w:ind w:right="-40" w:hanging="5"/>
        <w:rPr>
          <w:rFonts w:ascii="Times New Roman" w:eastAsia="Times New Roman" w:hAnsi="Times New Roman" w:cs="Times New Roman"/>
          <w:color w:val="030303"/>
          <w:spacing w:val="2"/>
          <w:sz w:val="24"/>
          <w:szCs w:val="24"/>
        </w:rPr>
      </w:pPr>
    </w:p>
    <w:p w:rsidR="00F23286" w:rsidRPr="00F23286" w:rsidP="00F23286" w14:paraId="0415B62C" w14:textId="4E26FFC1">
      <w:pPr>
        <w:spacing w:after="0" w:line="240" w:lineRule="auto"/>
        <w:ind w:right="-40" w:hanging="5"/>
        <w:rPr>
          <w:rFonts w:ascii="Times New Roman" w:eastAsia="Times New Roman" w:hAnsi="Times New Roman" w:cs="Times New Roman"/>
          <w:color w:val="030303"/>
          <w:spacing w:val="2"/>
          <w:sz w:val="24"/>
          <w:szCs w:val="24"/>
        </w:rPr>
      </w:pPr>
      <w:r w:rsidRPr="00F23286">
        <w:rPr>
          <w:rFonts w:ascii="Times New Roman" w:eastAsia="Times New Roman" w:hAnsi="Times New Roman" w:cs="Times New Roman"/>
          <w:color w:val="030303"/>
          <w:spacing w:val="2"/>
          <w:sz w:val="24"/>
          <w:szCs w:val="24"/>
        </w:rPr>
        <w:t>BOEM has determined that information submitted in the Exploration Plan</w:t>
      </w:r>
      <w:r w:rsidR="007C0E93">
        <w:rPr>
          <w:rFonts w:ascii="Times New Roman" w:eastAsia="Times New Roman" w:hAnsi="Times New Roman" w:cs="Times New Roman"/>
          <w:color w:val="030303"/>
          <w:spacing w:val="2"/>
          <w:sz w:val="24"/>
          <w:szCs w:val="24"/>
        </w:rPr>
        <w:t xml:space="preserve"> </w:t>
      </w:r>
      <w:r w:rsidRPr="00F23286">
        <w:rPr>
          <w:rFonts w:ascii="Times New Roman" w:eastAsia="Times New Roman" w:hAnsi="Times New Roman" w:cs="Times New Roman"/>
          <w:color w:val="030303"/>
          <w:spacing w:val="2"/>
          <w:sz w:val="24"/>
          <w:szCs w:val="24"/>
        </w:rPr>
        <w:t xml:space="preserve">is essential to BOEM’s statutory and regulatory responsibilities. Some information, such as vessel mobilizations and tow plans, falls under the jurisdiction of other Federal agencies, such as the Coast Guard and BSEE.  </w:t>
      </w:r>
    </w:p>
    <w:p w:rsidR="00F23286" w:rsidRPr="00F23286" w:rsidP="00F23286" w14:paraId="4FFA6D6E" w14:textId="77777777">
      <w:pPr>
        <w:spacing w:after="0" w:line="240" w:lineRule="auto"/>
        <w:ind w:right="-40" w:hanging="5"/>
        <w:rPr>
          <w:rFonts w:ascii="Times New Roman" w:eastAsia="Times New Roman" w:hAnsi="Times New Roman" w:cs="Times New Roman"/>
          <w:color w:val="030303"/>
          <w:spacing w:val="2"/>
          <w:sz w:val="24"/>
          <w:szCs w:val="24"/>
        </w:rPr>
      </w:pPr>
    </w:p>
    <w:p w:rsidR="00F23286" w:rsidRPr="00F23286" w:rsidP="00F23286" w14:paraId="5544FEAF" w14:textId="77777777">
      <w:pPr>
        <w:spacing w:after="0" w:line="240" w:lineRule="auto"/>
        <w:ind w:right="-40" w:hanging="5"/>
        <w:rPr>
          <w:rFonts w:ascii="Times New Roman" w:eastAsia="Times New Roman" w:hAnsi="Times New Roman" w:cs="Times New Roman"/>
          <w:color w:val="030303"/>
          <w:spacing w:val="2"/>
          <w:sz w:val="24"/>
          <w:szCs w:val="24"/>
        </w:rPr>
      </w:pPr>
      <w:r w:rsidRPr="00F23286">
        <w:rPr>
          <w:rFonts w:ascii="Times New Roman" w:eastAsia="Times New Roman" w:hAnsi="Times New Roman" w:cs="Times New Roman"/>
          <w:color w:val="030303"/>
          <w:spacing w:val="2"/>
          <w:sz w:val="24"/>
          <w:szCs w:val="24"/>
        </w:rPr>
        <w:t xml:space="preserve">The information collected is unique to the proposed operations. If information has already been submitted and is readily available to BOEM, respondents may reference the earlier submission. If changes to plans are necessary or required, only information related to the required changes must be resubmitted.  </w:t>
      </w:r>
    </w:p>
    <w:p w:rsidR="00F23286" w:rsidP="00A03B38" w14:paraId="4E0DD79E" w14:textId="77777777">
      <w:pPr>
        <w:spacing w:after="0" w:line="240" w:lineRule="auto"/>
        <w:ind w:right="-40" w:hanging="5"/>
        <w:rPr>
          <w:rFonts w:ascii="Times New Roman" w:eastAsia="Times New Roman" w:hAnsi="Times New Roman" w:cs="Times New Roman"/>
          <w:color w:val="030303"/>
          <w:spacing w:val="2"/>
          <w:sz w:val="24"/>
          <w:szCs w:val="24"/>
        </w:rPr>
      </w:pPr>
    </w:p>
    <w:p w:rsidR="002E25B8" w:rsidRPr="00D7577B" w:rsidP="00A03B38" w14:paraId="401409AF" w14:textId="3E5E9884">
      <w:pPr>
        <w:spacing w:after="0" w:line="240" w:lineRule="auto"/>
        <w:ind w:right="-40" w:hanging="5"/>
        <w:rPr>
          <w:rFonts w:ascii="Times New Roman" w:eastAsia="Times New Roman" w:hAnsi="Times New Roman" w:cs="Times New Roman"/>
          <w:color w:val="030303"/>
          <w:spacing w:val="2"/>
          <w:sz w:val="24"/>
          <w:szCs w:val="24"/>
        </w:rPr>
      </w:pPr>
      <w:r w:rsidRPr="00D7577B">
        <w:rPr>
          <w:rFonts w:ascii="Times New Roman" w:eastAsia="Times New Roman" w:hAnsi="Times New Roman" w:cs="Times New Roman"/>
          <w:color w:val="030303"/>
          <w:spacing w:val="2"/>
          <w:sz w:val="24"/>
          <w:szCs w:val="24"/>
        </w:rPr>
        <w:t>In the area of air quality, authority to regulate OCS air emissions</w:t>
      </w:r>
      <w:r w:rsidRPr="00D7577B" w:rsidR="00A938FF">
        <w:rPr>
          <w:rFonts w:ascii="Times New Roman" w:eastAsia="Times New Roman" w:hAnsi="Times New Roman" w:cs="Times New Roman"/>
          <w:color w:val="030303"/>
          <w:spacing w:val="2"/>
          <w:sz w:val="24"/>
          <w:szCs w:val="24"/>
        </w:rPr>
        <w:t xml:space="preserve"> is split between the </w:t>
      </w:r>
      <w:r w:rsidRPr="00D7577B" w:rsidR="008548F5">
        <w:rPr>
          <w:rFonts w:ascii="Times New Roman" w:eastAsia="Times New Roman" w:hAnsi="Times New Roman" w:cs="Times New Roman"/>
          <w:color w:val="030303"/>
          <w:spacing w:val="2"/>
          <w:sz w:val="24"/>
          <w:szCs w:val="24"/>
        </w:rPr>
        <w:t>Department of the Interior (</w:t>
      </w:r>
      <w:r w:rsidRPr="00D7577B" w:rsidR="00A938FF">
        <w:rPr>
          <w:rFonts w:ascii="Times New Roman" w:eastAsia="Times New Roman" w:hAnsi="Times New Roman" w:cs="Times New Roman"/>
          <w:color w:val="030303"/>
          <w:spacing w:val="2"/>
          <w:sz w:val="24"/>
          <w:szCs w:val="24"/>
        </w:rPr>
        <w:t>DOI</w:t>
      </w:r>
      <w:r w:rsidRPr="00D7577B" w:rsidR="008548F5">
        <w:rPr>
          <w:rFonts w:ascii="Times New Roman" w:eastAsia="Times New Roman" w:hAnsi="Times New Roman" w:cs="Times New Roman"/>
          <w:color w:val="030303"/>
          <w:spacing w:val="2"/>
          <w:sz w:val="24"/>
          <w:szCs w:val="24"/>
        </w:rPr>
        <w:t>)</w:t>
      </w:r>
      <w:r w:rsidRPr="00D7577B">
        <w:rPr>
          <w:rFonts w:ascii="Times New Roman" w:eastAsia="Times New Roman" w:hAnsi="Times New Roman" w:cs="Times New Roman"/>
          <w:color w:val="030303"/>
          <w:spacing w:val="2"/>
          <w:sz w:val="24"/>
          <w:szCs w:val="24"/>
        </w:rPr>
        <w:t xml:space="preserve"> and the </w:t>
      </w:r>
      <w:r w:rsidRPr="00D7577B" w:rsidR="007B5F01">
        <w:rPr>
          <w:rFonts w:ascii="Times New Roman" w:eastAsia="Times New Roman" w:hAnsi="Times New Roman" w:cs="Times New Roman"/>
          <w:color w:val="030303"/>
          <w:spacing w:val="2"/>
          <w:sz w:val="24"/>
          <w:szCs w:val="24"/>
        </w:rPr>
        <w:t>Environmental Protection Agency (</w:t>
      </w:r>
      <w:r w:rsidRPr="00D7577B">
        <w:rPr>
          <w:rFonts w:ascii="Times New Roman" w:eastAsia="Times New Roman" w:hAnsi="Times New Roman" w:cs="Times New Roman"/>
          <w:color w:val="030303"/>
          <w:spacing w:val="2"/>
          <w:sz w:val="24"/>
          <w:szCs w:val="24"/>
        </w:rPr>
        <w:t>EPA</w:t>
      </w:r>
      <w:r w:rsidRPr="00D7577B" w:rsidR="007B5F01">
        <w:rPr>
          <w:rFonts w:ascii="Times New Roman" w:eastAsia="Times New Roman" w:hAnsi="Times New Roman" w:cs="Times New Roman"/>
          <w:color w:val="030303"/>
          <w:spacing w:val="2"/>
          <w:sz w:val="24"/>
          <w:szCs w:val="24"/>
        </w:rPr>
        <w:t>)</w:t>
      </w:r>
      <w:r w:rsidRPr="00D7577B">
        <w:rPr>
          <w:rFonts w:ascii="Times New Roman" w:eastAsia="Times New Roman" w:hAnsi="Times New Roman" w:cs="Times New Roman"/>
          <w:color w:val="030303"/>
          <w:spacing w:val="2"/>
          <w:sz w:val="24"/>
          <w:szCs w:val="24"/>
        </w:rPr>
        <w:t xml:space="preserve">. This </w:t>
      </w:r>
      <w:r w:rsidRPr="00D7577B" w:rsidR="00E6690C">
        <w:rPr>
          <w:rFonts w:ascii="Times New Roman" w:eastAsia="Times New Roman" w:hAnsi="Times New Roman" w:cs="Times New Roman"/>
          <w:color w:val="030303"/>
          <w:spacing w:val="2"/>
          <w:sz w:val="24"/>
          <w:szCs w:val="24"/>
        </w:rPr>
        <w:t>split in the jurisdiction related to the monitoring of air quality</w:t>
      </w:r>
      <w:r w:rsidRPr="00D7577B">
        <w:rPr>
          <w:rFonts w:ascii="Times New Roman" w:eastAsia="Times New Roman" w:hAnsi="Times New Roman" w:cs="Times New Roman"/>
          <w:color w:val="030303"/>
          <w:spacing w:val="2"/>
          <w:sz w:val="24"/>
          <w:szCs w:val="24"/>
        </w:rPr>
        <w:t xml:space="preserve"> is a result of the 1990 amendments to the Clean Air Act (Pub. L. 10I -549). Specifically, section </w:t>
      </w:r>
      <w:r w:rsidRPr="00D7577B">
        <w:rPr>
          <w:rFonts w:ascii="Times New Roman" w:eastAsia="Times New Roman" w:hAnsi="Times New Roman" w:cs="Times New Roman"/>
          <w:color w:val="030303"/>
          <w:spacing w:val="2"/>
          <w:sz w:val="24"/>
          <w:szCs w:val="24"/>
        </w:rPr>
        <w:t>328</w:t>
      </w:r>
      <w:r w:rsidRPr="00D7577B">
        <w:rPr>
          <w:rFonts w:ascii="Times New Roman" w:eastAsia="Times New Roman" w:hAnsi="Times New Roman" w:cs="Times New Roman"/>
          <w:color w:val="030303"/>
          <w:spacing w:val="2"/>
          <w:sz w:val="24"/>
          <w:szCs w:val="24"/>
        </w:rPr>
        <w:t xml:space="preserve"> gives EPA the authority to regulate OCS air emissions for OCS areas </w:t>
      </w:r>
      <w:r w:rsidRPr="00D7577B" w:rsidR="007B5F01">
        <w:rPr>
          <w:rFonts w:ascii="Times New Roman" w:eastAsia="Times New Roman" w:hAnsi="Times New Roman" w:cs="Times New Roman"/>
          <w:color w:val="030303"/>
          <w:spacing w:val="2"/>
          <w:sz w:val="24"/>
          <w:szCs w:val="24"/>
        </w:rPr>
        <w:t xml:space="preserve">except in </w:t>
      </w:r>
      <w:r w:rsidRPr="00D7577B">
        <w:rPr>
          <w:rFonts w:ascii="Times New Roman" w:eastAsia="Times New Roman" w:hAnsi="Times New Roman" w:cs="Times New Roman"/>
          <w:color w:val="030303"/>
          <w:spacing w:val="2"/>
          <w:sz w:val="24"/>
          <w:szCs w:val="24"/>
        </w:rPr>
        <w:t xml:space="preserve">the </w:t>
      </w:r>
      <w:r w:rsidRPr="00D7577B" w:rsidR="00A85918">
        <w:rPr>
          <w:rFonts w:ascii="Times New Roman" w:eastAsia="Times New Roman" w:hAnsi="Times New Roman" w:cs="Times New Roman"/>
          <w:color w:val="030303"/>
          <w:spacing w:val="2"/>
          <w:sz w:val="24"/>
          <w:szCs w:val="24"/>
        </w:rPr>
        <w:t xml:space="preserve">Central and Western </w:t>
      </w:r>
      <w:r w:rsidRPr="00D7577B">
        <w:rPr>
          <w:rFonts w:ascii="Times New Roman" w:eastAsia="Times New Roman" w:hAnsi="Times New Roman" w:cs="Times New Roman"/>
          <w:color w:val="030303"/>
          <w:spacing w:val="2"/>
          <w:sz w:val="24"/>
          <w:szCs w:val="24"/>
        </w:rPr>
        <w:t xml:space="preserve">Gulf of Mexico </w:t>
      </w:r>
      <w:r w:rsidRPr="00D7577B" w:rsidR="00A85918">
        <w:rPr>
          <w:rFonts w:ascii="Times New Roman" w:eastAsia="Times New Roman" w:hAnsi="Times New Roman" w:cs="Times New Roman"/>
          <w:color w:val="030303"/>
          <w:spacing w:val="2"/>
          <w:sz w:val="24"/>
          <w:szCs w:val="24"/>
        </w:rPr>
        <w:t>and</w:t>
      </w:r>
      <w:r w:rsidRPr="00D7577B">
        <w:rPr>
          <w:rFonts w:ascii="Times New Roman" w:eastAsia="Times New Roman" w:hAnsi="Times New Roman" w:cs="Times New Roman"/>
          <w:color w:val="030303"/>
          <w:spacing w:val="2"/>
          <w:sz w:val="24"/>
          <w:szCs w:val="24"/>
        </w:rPr>
        <w:t xml:space="preserve"> in the Arctic OCS</w:t>
      </w:r>
      <w:r w:rsidRPr="00D7577B">
        <w:rPr>
          <w:rFonts w:ascii="Times New Roman" w:eastAsia="Times New Roman" w:hAnsi="Times New Roman" w:cs="Times New Roman"/>
          <w:color w:val="030303"/>
          <w:spacing w:val="2"/>
          <w:sz w:val="24"/>
          <w:szCs w:val="24"/>
        </w:rPr>
        <w:t xml:space="preserve">. </w:t>
      </w:r>
      <w:r w:rsidRPr="00D7577B">
        <w:rPr>
          <w:rFonts w:ascii="Times New Roman" w:eastAsia="Times New Roman" w:hAnsi="Times New Roman" w:cs="Times New Roman"/>
          <w:color w:val="030303"/>
          <w:spacing w:val="2"/>
          <w:sz w:val="24"/>
          <w:szCs w:val="24"/>
        </w:rPr>
        <w:t xml:space="preserve">  </w:t>
      </w:r>
    </w:p>
    <w:p w:rsidR="002E25B8" w:rsidRPr="00D7577B" w:rsidP="002E25B8" w14:paraId="5BC45FAE" w14:textId="77777777">
      <w:pPr>
        <w:spacing w:after="0" w:line="240" w:lineRule="auto"/>
        <w:ind w:left="-5" w:right="-40"/>
        <w:rPr>
          <w:rFonts w:ascii="Times New Roman" w:eastAsia="Times New Roman" w:hAnsi="Times New Roman" w:cs="Times New Roman"/>
          <w:color w:val="030303"/>
          <w:spacing w:val="2"/>
          <w:sz w:val="24"/>
          <w:szCs w:val="24"/>
        </w:rPr>
      </w:pPr>
    </w:p>
    <w:p w:rsidR="00F64F67" w:rsidRPr="00D7577B" w:rsidP="002E25B8" w14:paraId="17977FA3" w14:textId="77777777">
      <w:pPr>
        <w:spacing w:after="0" w:line="240" w:lineRule="auto"/>
        <w:ind w:left="-5" w:right="-40"/>
        <w:rPr>
          <w:rFonts w:ascii="Times New Roman" w:eastAsia="Times New Roman" w:hAnsi="Times New Roman" w:cs="Times New Roman"/>
          <w:color w:val="030303"/>
          <w:spacing w:val="2"/>
          <w:sz w:val="24"/>
          <w:szCs w:val="24"/>
        </w:rPr>
      </w:pPr>
      <w:r w:rsidRPr="00D7577B">
        <w:rPr>
          <w:rFonts w:ascii="Times New Roman" w:eastAsia="Times New Roman" w:hAnsi="Times New Roman" w:cs="Times New Roman"/>
          <w:color w:val="030303"/>
          <w:spacing w:val="2"/>
          <w:sz w:val="24"/>
          <w:szCs w:val="24"/>
        </w:rPr>
        <w:t xml:space="preserve">There is no duplication of effort with respect to reporting or analysis of air emissions because the EPA regulates emissions on some of the OCS and DOI regulates the air emissions for other parts of the OCS.  In addition, DOI provides the data it collects to the EPA for their use in populating the national emissions inventory.  </w:t>
      </w:r>
      <w:r w:rsidRPr="00D7577B">
        <w:rPr>
          <w:rFonts w:ascii="Times New Roman" w:eastAsia="Times New Roman" w:hAnsi="Times New Roman" w:cs="Times New Roman"/>
          <w:color w:val="030303"/>
          <w:spacing w:val="2"/>
          <w:sz w:val="24"/>
          <w:szCs w:val="24"/>
        </w:rPr>
        <w:t>These regulations are effective in avoiding duplication in Federal regulations and reporting.  Similar information is not available</w:t>
      </w:r>
      <w:r w:rsidRPr="00D7577B" w:rsidR="00A938FF">
        <w:rPr>
          <w:rFonts w:ascii="Times New Roman" w:eastAsia="Times New Roman" w:hAnsi="Times New Roman" w:cs="Times New Roman"/>
          <w:color w:val="030303"/>
          <w:spacing w:val="2"/>
          <w:sz w:val="24"/>
          <w:szCs w:val="24"/>
        </w:rPr>
        <w:t xml:space="preserve"> </w:t>
      </w:r>
      <w:r w:rsidRPr="00D7577B">
        <w:rPr>
          <w:rFonts w:ascii="Times New Roman" w:eastAsia="Times New Roman" w:hAnsi="Times New Roman" w:cs="Times New Roman"/>
          <w:color w:val="030303"/>
          <w:spacing w:val="2"/>
          <w:sz w:val="24"/>
          <w:szCs w:val="24"/>
        </w:rPr>
        <w:t>because the information is unique for each emission source and data and information cannot be obtained elsewhere.</w:t>
      </w:r>
    </w:p>
    <w:p w:rsidR="00F64F67" w:rsidRPr="00D7577B" w:rsidP="00A03B38" w14:paraId="2A08597F"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7577B" w:rsidP="00A03B38" w14:paraId="1D5E2957" w14:textId="7B09DAD4">
      <w:pPr>
        <w:spacing w:after="0" w:line="240" w:lineRule="auto"/>
        <w:ind w:right="-40" w:hanging="5"/>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5.  If the collection of information impacts small businesses or other small entities, describe any methods used to minimize burden.</w:t>
      </w:r>
    </w:p>
    <w:p w:rsidR="00F64F67" w:rsidRPr="00D7577B" w:rsidP="00A03B38" w14:paraId="4064BE08"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7577B" w:rsidP="00A03B38" w14:paraId="73DB010F" w14:textId="77777777">
      <w:pPr>
        <w:spacing w:after="0" w:line="240" w:lineRule="auto"/>
        <w:ind w:right="-40" w:hanging="5"/>
        <w:rPr>
          <w:rFonts w:ascii="Times New Roman" w:eastAsia="Times New Roman" w:hAnsi="Times New Roman" w:cs="Times New Roman"/>
          <w:color w:val="030303"/>
          <w:spacing w:val="2"/>
          <w:sz w:val="24"/>
          <w:szCs w:val="24"/>
        </w:rPr>
      </w:pPr>
      <w:r w:rsidRPr="00D7577B">
        <w:rPr>
          <w:rFonts w:ascii="Times New Roman" w:eastAsia="Times New Roman" w:hAnsi="Times New Roman" w:cs="Times New Roman"/>
          <w:color w:val="030303"/>
          <w:spacing w:val="2"/>
          <w:sz w:val="24"/>
          <w:szCs w:val="24"/>
        </w:rPr>
        <w:t xml:space="preserve">Many of the OCS lessees and operators have less than 500 employees and are considered small businesses, as defined by the Small Business Administration. </w:t>
      </w:r>
      <w:r w:rsidRPr="00D7577B">
        <w:rPr>
          <w:rFonts w:ascii="Times New Roman" w:eastAsia="Times New Roman" w:hAnsi="Times New Roman" w:cs="Times New Roman"/>
          <w:color w:val="030303"/>
          <w:spacing w:val="2"/>
          <w:sz w:val="24"/>
          <w:szCs w:val="24"/>
        </w:rPr>
        <w:t xml:space="preserve">This collection of information could have a significant economic effect on a substantial number of small entities. </w:t>
      </w:r>
      <w:r w:rsidRPr="00D7577B">
        <w:rPr>
          <w:rFonts w:ascii="Times New Roman" w:eastAsia="Times New Roman" w:hAnsi="Times New Roman" w:cs="Times New Roman"/>
          <w:color w:val="030303"/>
          <w:spacing w:val="2"/>
          <w:sz w:val="24"/>
          <w:szCs w:val="24"/>
        </w:rPr>
        <w:t xml:space="preserve">However, </w:t>
      </w:r>
      <w:r w:rsidRPr="00D7577B" w:rsidR="00C22959">
        <w:rPr>
          <w:rFonts w:ascii="Times New Roman" w:eastAsia="Times New Roman" w:hAnsi="Times New Roman" w:cs="Times New Roman"/>
          <w:color w:val="030303"/>
          <w:spacing w:val="2"/>
          <w:sz w:val="24"/>
          <w:szCs w:val="24"/>
        </w:rPr>
        <w:t>t</w:t>
      </w:r>
      <w:r w:rsidRPr="00D7577B">
        <w:rPr>
          <w:rFonts w:ascii="Times New Roman" w:eastAsia="Times New Roman" w:hAnsi="Times New Roman" w:cs="Times New Roman"/>
          <w:color w:val="030303"/>
          <w:spacing w:val="2"/>
          <w:sz w:val="24"/>
          <w:szCs w:val="24"/>
        </w:rPr>
        <w:t>he activities to which this information collection applies are subject to statutorily mandated controls designed to protect the environment and ensure that the air q</w:t>
      </w:r>
      <w:r w:rsidRPr="00D7577B" w:rsidR="00C849EC">
        <w:rPr>
          <w:rFonts w:ascii="Times New Roman" w:eastAsia="Times New Roman" w:hAnsi="Times New Roman" w:cs="Times New Roman"/>
          <w:color w:val="030303"/>
          <w:spacing w:val="2"/>
          <w:sz w:val="24"/>
          <w:szCs w:val="24"/>
        </w:rPr>
        <w:t>uality of potentially affected S</w:t>
      </w:r>
      <w:r w:rsidRPr="00D7577B">
        <w:rPr>
          <w:rFonts w:ascii="Times New Roman" w:eastAsia="Times New Roman" w:hAnsi="Times New Roman" w:cs="Times New Roman"/>
          <w:color w:val="030303"/>
          <w:spacing w:val="2"/>
          <w:sz w:val="24"/>
          <w:szCs w:val="24"/>
        </w:rPr>
        <w:t>tates is not adversely affected by OCS activities.</w:t>
      </w:r>
      <w:r w:rsidRPr="00D7577B" w:rsidR="0023788A">
        <w:rPr>
          <w:rFonts w:ascii="Times New Roman" w:eastAsia="Times New Roman" w:hAnsi="Times New Roman" w:cs="Times New Roman"/>
          <w:color w:val="030303"/>
          <w:spacing w:val="2"/>
          <w:sz w:val="24"/>
          <w:szCs w:val="24"/>
        </w:rPr>
        <w:t xml:space="preserve"> </w:t>
      </w:r>
      <w:r w:rsidRPr="00D7577B">
        <w:rPr>
          <w:rFonts w:ascii="Times New Roman" w:eastAsia="Times New Roman" w:hAnsi="Times New Roman" w:cs="Times New Roman"/>
          <w:color w:val="030303"/>
          <w:spacing w:val="2"/>
          <w:sz w:val="24"/>
          <w:szCs w:val="24"/>
        </w:rPr>
        <w:t>T</w:t>
      </w:r>
      <w:r w:rsidRPr="00D7577B">
        <w:rPr>
          <w:rFonts w:ascii="Times New Roman" w:eastAsia="Times New Roman" w:hAnsi="Times New Roman" w:cs="Times New Roman"/>
          <w:color w:val="030303"/>
          <w:spacing w:val="2"/>
          <w:sz w:val="24"/>
          <w:szCs w:val="24"/>
        </w:rPr>
        <w:t xml:space="preserve">he hour burden on any small entity subject to these regulations cannot be reduced </w:t>
      </w:r>
      <w:r w:rsidRPr="00D7577B">
        <w:rPr>
          <w:rFonts w:ascii="Times New Roman" w:eastAsia="Times New Roman" w:hAnsi="Times New Roman" w:cs="Times New Roman"/>
          <w:color w:val="030303"/>
          <w:spacing w:val="2"/>
          <w:sz w:val="24"/>
          <w:szCs w:val="24"/>
        </w:rPr>
        <w:t>beyond current levels without impairing the ability of the agency to comply with its statutory mandates.</w:t>
      </w:r>
    </w:p>
    <w:p w:rsidR="00F64F67" w:rsidRPr="00D7577B" w:rsidP="00A03B38" w14:paraId="33C49995"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7577B" w:rsidP="00A03B38" w14:paraId="1844A9CB" w14:textId="77777777">
      <w:pPr>
        <w:spacing w:after="0" w:line="240" w:lineRule="auto"/>
        <w:ind w:right="-40" w:hanging="5"/>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6.  Describe the consequence to Federal program or policy activities if the collection is not conducted or is conducted less frequently, as well as any technical or legal obs</w:t>
      </w:r>
      <w:r w:rsidRPr="00D7577B" w:rsidR="00A938FF">
        <w:rPr>
          <w:rFonts w:ascii="Times New Roman" w:eastAsia="Times New Roman" w:hAnsi="Times New Roman" w:cs="Times New Roman"/>
          <w:b/>
          <w:i/>
          <w:color w:val="030303"/>
          <w:spacing w:val="2"/>
          <w:sz w:val="24"/>
          <w:szCs w:val="24"/>
        </w:rPr>
        <w:t>tacles</w:t>
      </w:r>
      <w:r w:rsidRPr="00D7577B">
        <w:rPr>
          <w:rFonts w:ascii="Times New Roman" w:eastAsia="Times New Roman" w:hAnsi="Times New Roman" w:cs="Times New Roman"/>
          <w:b/>
          <w:i/>
          <w:color w:val="030303"/>
          <w:spacing w:val="2"/>
          <w:sz w:val="24"/>
          <w:szCs w:val="24"/>
        </w:rPr>
        <w:t xml:space="preserve"> to reducing burden.</w:t>
      </w:r>
    </w:p>
    <w:p w:rsidR="00F64F67" w:rsidRPr="00D7577B" w:rsidP="00A03B38" w14:paraId="1D32A139" w14:textId="77777777">
      <w:pPr>
        <w:spacing w:after="0" w:line="240" w:lineRule="auto"/>
        <w:ind w:right="-40" w:hanging="5"/>
        <w:rPr>
          <w:rFonts w:ascii="Times New Roman" w:eastAsia="Times New Roman" w:hAnsi="Times New Roman" w:cs="Times New Roman"/>
          <w:color w:val="030303"/>
          <w:spacing w:val="2"/>
          <w:sz w:val="24"/>
          <w:szCs w:val="24"/>
        </w:rPr>
      </w:pPr>
    </w:p>
    <w:p w:rsidR="001C67E2" w:rsidRPr="001C67E2" w:rsidP="001C67E2" w14:paraId="47145D81" w14:textId="77777777">
      <w:pPr>
        <w:spacing w:after="0" w:line="240" w:lineRule="auto"/>
        <w:ind w:right="-40" w:hanging="5"/>
        <w:rPr>
          <w:rFonts w:ascii="Times New Roman" w:eastAsia="Times New Roman" w:hAnsi="Times New Roman" w:cs="Times New Roman"/>
          <w:color w:val="030303"/>
          <w:spacing w:val="2"/>
          <w:sz w:val="24"/>
          <w:szCs w:val="24"/>
        </w:rPr>
      </w:pPr>
      <w:r w:rsidRPr="001C67E2">
        <w:rPr>
          <w:rFonts w:ascii="Times New Roman" w:eastAsia="Times New Roman" w:hAnsi="Times New Roman" w:cs="Times New Roman"/>
          <w:color w:val="030303"/>
          <w:spacing w:val="2"/>
          <w:sz w:val="24"/>
          <w:szCs w:val="24"/>
        </w:rPr>
        <w:t xml:space="preserve">If BOEM did not collect the information, we could not carry out the mandate of the OCS Lands Act, as amended, which specifies that exploration or development and production activities on the OCS may not be conducted until comprehensive plans are submitted and approved.  Extensive data and information are necessary to make informed decisions on whether to approve these plans or require appropriate changes.  </w:t>
      </w:r>
    </w:p>
    <w:p w:rsidR="001C67E2" w:rsidRPr="001C67E2" w:rsidP="001C67E2" w14:paraId="7353ED36" w14:textId="77777777">
      <w:pPr>
        <w:spacing w:after="0" w:line="240" w:lineRule="auto"/>
        <w:ind w:right="-40" w:hanging="5"/>
        <w:rPr>
          <w:rFonts w:ascii="Times New Roman" w:eastAsia="Times New Roman" w:hAnsi="Times New Roman" w:cs="Times New Roman"/>
          <w:color w:val="030303"/>
          <w:spacing w:val="2"/>
          <w:sz w:val="24"/>
          <w:szCs w:val="24"/>
        </w:rPr>
      </w:pPr>
    </w:p>
    <w:p w:rsidR="001C67E2" w:rsidRPr="001C67E2" w:rsidP="001C67E2" w14:paraId="75C0182A" w14:textId="441CFFE9">
      <w:pPr>
        <w:spacing w:after="0" w:line="240" w:lineRule="auto"/>
        <w:ind w:right="-40" w:hanging="5"/>
        <w:rPr>
          <w:rFonts w:ascii="Times New Roman" w:eastAsia="Times New Roman" w:hAnsi="Times New Roman" w:cs="Times New Roman"/>
          <w:color w:val="030303"/>
          <w:spacing w:val="2"/>
          <w:sz w:val="24"/>
          <w:szCs w:val="24"/>
        </w:rPr>
      </w:pPr>
      <w:r w:rsidRPr="001C67E2">
        <w:rPr>
          <w:rFonts w:ascii="Times New Roman" w:eastAsia="Times New Roman" w:hAnsi="Times New Roman" w:cs="Times New Roman"/>
          <w:color w:val="030303"/>
          <w:spacing w:val="2"/>
          <w:sz w:val="24"/>
          <w:szCs w:val="24"/>
        </w:rPr>
        <w:t xml:space="preserve">To be exempt from the prohibitions of Section 9 of the ESA (which prohibits taking of listed species), BOEM must comply with the nondiscretionary terms and conditions that outline required reporting and monitoring requirements. To monitor the impact of incidental takes resulting from exploration, development, and production activities associated with lease sales, BOEM must report the progress of the action and its impact on the species to NOAA.  The lease sales provide hydrocarbon resources to meet the Nation’s energy needs and are the second highest revenue generation mechanism for the U.S. Treasury.  </w:t>
      </w:r>
    </w:p>
    <w:p w:rsidR="001C67E2" w:rsidP="00FC3ED3" w14:paraId="14D3A5B0" w14:textId="77777777">
      <w:pPr>
        <w:spacing w:after="0" w:line="240" w:lineRule="auto"/>
        <w:ind w:left="-5" w:right="-40"/>
        <w:rPr>
          <w:rFonts w:ascii="Times New Roman" w:eastAsia="Times New Roman" w:hAnsi="Times New Roman" w:cs="Times New Roman"/>
          <w:color w:val="030303"/>
          <w:spacing w:val="2"/>
          <w:sz w:val="24"/>
          <w:szCs w:val="24"/>
        </w:rPr>
      </w:pPr>
    </w:p>
    <w:p w:rsidR="002E25B8" w:rsidRPr="00D7577B" w:rsidP="002E25B8" w14:paraId="3A5FBE55" w14:textId="6D728D19">
      <w:pPr>
        <w:spacing w:after="0" w:line="240" w:lineRule="auto"/>
        <w:ind w:right="-40" w:hanging="5"/>
        <w:rPr>
          <w:rFonts w:ascii="Times New Roman" w:eastAsia="Times New Roman" w:hAnsi="Times New Roman" w:cs="Times New Roman"/>
          <w:color w:val="030303"/>
          <w:spacing w:val="2"/>
          <w:sz w:val="24"/>
          <w:szCs w:val="24"/>
        </w:rPr>
      </w:pPr>
      <w:r w:rsidRPr="00D7577B">
        <w:rPr>
          <w:rFonts w:ascii="Times New Roman" w:eastAsia="Times New Roman" w:hAnsi="Times New Roman" w:cs="Times New Roman"/>
          <w:color w:val="030303"/>
          <w:spacing w:val="2"/>
          <w:sz w:val="24"/>
          <w:szCs w:val="24"/>
        </w:rPr>
        <w:t>BOEM would not have the ability to</w:t>
      </w:r>
      <w:r w:rsidRPr="00D7577B" w:rsidR="00F64F67">
        <w:rPr>
          <w:rFonts w:ascii="Times New Roman" w:eastAsia="Times New Roman" w:hAnsi="Times New Roman" w:cs="Times New Roman"/>
          <w:color w:val="030303"/>
          <w:spacing w:val="2"/>
          <w:sz w:val="24"/>
          <w:szCs w:val="24"/>
        </w:rPr>
        <w:t xml:space="preserve"> determine if </w:t>
      </w:r>
      <w:r w:rsidRPr="00D7577B">
        <w:rPr>
          <w:rFonts w:ascii="Times New Roman" w:eastAsia="Times New Roman" w:hAnsi="Times New Roman" w:cs="Times New Roman"/>
          <w:color w:val="030303"/>
          <w:spacing w:val="2"/>
          <w:sz w:val="24"/>
          <w:szCs w:val="24"/>
        </w:rPr>
        <w:t xml:space="preserve">OCS </w:t>
      </w:r>
      <w:r w:rsidRPr="00D7577B" w:rsidR="00F64F67">
        <w:rPr>
          <w:rFonts w:ascii="Times New Roman" w:eastAsia="Times New Roman" w:hAnsi="Times New Roman" w:cs="Times New Roman"/>
          <w:color w:val="030303"/>
          <w:spacing w:val="2"/>
          <w:sz w:val="24"/>
          <w:szCs w:val="24"/>
        </w:rPr>
        <w:t xml:space="preserve">operations comply with standards to minimize air pollution and </w:t>
      </w:r>
      <w:r w:rsidRPr="00D7577B">
        <w:rPr>
          <w:rFonts w:ascii="Times New Roman" w:eastAsia="Times New Roman" w:hAnsi="Times New Roman" w:cs="Times New Roman"/>
          <w:color w:val="030303"/>
          <w:spacing w:val="2"/>
          <w:sz w:val="24"/>
          <w:szCs w:val="24"/>
        </w:rPr>
        <w:t xml:space="preserve">avoid causing a significant adverse effect to </w:t>
      </w:r>
      <w:r w:rsidRPr="00D7577B" w:rsidR="00F64F67">
        <w:rPr>
          <w:rFonts w:ascii="Times New Roman" w:eastAsia="Times New Roman" w:hAnsi="Times New Roman" w:cs="Times New Roman"/>
          <w:color w:val="030303"/>
          <w:spacing w:val="2"/>
          <w:sz w:val="24"/>
          <w:szCs w:val="24"/>
        </w:rPr>
        <w:t>adjacent onshore areas</w:t>
      </w:r>
      <w:r w:rsidR="00830F19">
        <w:rPr>
          <w:rFonts w:ascii="Times New Roman" w:eastAsia="Times New Roman" w:hAnsi="Times New Roman" w:cs="Times New Roman"/>
          <w:color w:val="030303"/>
          <w:spacing w:val="2"/>
          <w:sz w:val="24"/>
          <w:szCs w:val="24"/>
        </w:rPr>
        <w:t xml:space="preserve"> if we did not collect this information</w:t>
      </w:r>
      <w:r w:rsidRPr="00D7577B" w:rsidR="00F64F67">
        <w:rPr>
          <w:rFonts w:ascii="Times New Roman" w:eastAsia="Times New Roman" w:hAnsi="Times New Roman" w:cs="Times New Roman"/>
          <w:color w:val="030303"/>
          <w:spacing w:val="2"/>
          <w:sz w:val="24"/>
          <w:szCs w:val="24"/>
        </w:rPr>
        <w:t xml:space="preserve">. </w:t>
      </w:r>
      <w:r w:rsidRPr="00D7577B">
        <w:rPr>
          <w:rFonts w:ascii="Times New Roman" w:eastAsia="Times New Roman" w:hAnsi="Times New Roman" w:cs="Times New Roman"/>
          <w:color w:val="030303"/>
          <w:spacing w:val="2"/>
          <w:sz w:val="24"/>
          <w:szCs w:val="24"/>
        </w:rPr>
        <w:t xml:space="preserve"> BOEM’s failure to collect this information would also adversely affect the </w:t>
      </w:r>
      <w:r w:rsidRPr="00D7577B" w:rsidR="004B3E57">
        <w:rPr>
          <w:rFonts w:ascii="Times New Roman" w:eastAsia="Times New Roman" w:hAnsi="Times New Roman" w:cs="Times New Roman"/>
          <w:color w:val="030303"/>
          <w:spacing w:val="2"/>
          <w:sz w:val="24"/>
          <w:szCs w:val="24"/>
        </w:rPr>
        <w:t>S</w:t>
      </w:r>
      <w:r w:rsidRPr="00D7577B">
        <w:rPr>
          <w:rFonts w:ascii="Times New Roman" w:eastAsia="Times New Roman" w:hAnsi="Times New Roman" w:cs="Times New Roman"/>
          <w:color w:val="030303"/>
          <w:spacing w:val="2"/>
          <w:sz w:val="24"/>
          <w:szCs w:val="24"/>
        </w:rPr>
        <w:t xml:space="preserve">tates, as the emissions of air pollutants generated on the OCS could adversely affect their ability to comply with the federally mandated State Implementation Plans with respect to maintaining onshore ambient air quality levels in compliance with EPA </w:t>
      </w:r>
      <w:r w:rsidRPr="00D7577B">
        <w:rPr>
          <w:rFonts w:ascii="Times New Roman" w:eastAsia="Times New Roman" w:hAnsi="Times New Roman" w:cs="Times New Roman"/>
          <w:color w:val="030303"/>
          <w:spacing w:val="2"/>
          <w:sz w:val="24"/>
          <w:szCs w:val="24"/>
        </w:rPr>
        <w:t xml:space="preserve">standards. </w:t>
      </w:r>
    </w:p>
    <w:p w:rsidR="002E25B8" w:rsidRPr="00D7577B" w:rsidP="002E25B8" w14:paraId="06158651"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7577B" w:rsidP="002E25B8" w14:paraId="02CE9730" w14:textId="6059A146">
      <w:pPr>
        <w:spacing w:after="0" w:line="240" w:lineRule="auto"/>
        <w:ind w:right="-40" w:hanging="5"/>
        <w:rPr>
          <w:rFonts w:ascii="Times New Roman" w:eastAsia="Times New Roman" w:hAnsi="Times New Roman" w:cs="Times New Roman"/>
          <w:color w:val="030303"/>
          <w:spacing w:val="2"/>
          <w:sz w:val="24"/>
          <w:szCs w:val="24"/>
        </w:rPr>
      </w:pPr>
      <w:r w:rsidRPr="00D7577B">
        <w:rPr>
          <w:rFonts w:ascii="Times New Roman" w:eastAsia="Times New Roman" w:hAnsi="Times New Roman" w:cs="Times New Roman"/>
          <w:color w:val="030303"/>
          <w:spacing w:val="2"/>
          <w:sz w:val="24"/>
          <w:szCs w:val="24"/>
        </w:rPr>
        <w:t xml:space="preserve">The information collected is unique to each facility. </w:t>
      </w:r>
      <w:r w:rsidRPr="00D7577B" w:rsidR="00087304">
        <w:rPr>
          <w:rFonts w:ascii="Times New Roman" w:eastAsia="Times New Roman" w:hAnsi="Times New Roman" w:cs="Times New Roman"/>
          <w:color w:val="030303"/>
          <w:spacing w:val="2"/>
          <w:sz w:val="24"/>
          <w:szCs w:val="24"/>
        </w:rPr>
        <w:t>Except for</w:t>
      </w:r>
      <w:r w:rsidRPr="00D7577B">
        <w:rPr>
          <w:rFonts w:ascii="Times New Roman" w:eastAsia="Times New Roman" w:hAnsi="Times New Roman" w:cs="Times New Roman"/>
          <w:color w:val="030303"/>
          <w:spacing w:val="2"/>
          <w:sz w:val="24"/>
          <w:szCs w:val="24"/>
        </w:rPr>
        <w:t xml:space="preserve"> the information discussed in </w:t>
      </w:r>
      <w:r w:rsidRPr="00D7577B" w:rsidR="004B3E57">
        <w:rPr>
          <w:rFonts w:ascii="Times New Roman" w:eastAsia="Times New Roman" w:hAnsi="Times New Roman" w:cs="Times New Roman"/>
          <w:color w:val="030303"/>
          <w:spacing w:val="2"/>
          <w:sz w:val="24"/>
          <w:szCs w:val="24"/>
        </w:rPr>
        <w:t>section</w:t>
      </w:r>
      <w:r w:rsidRPr="00D7577B">
        <w:rPr>
          <w:rFonts w:ascii="Times New Roman" w:eastAsia="Times New Roman" w:hAnsi="Times New Roman" w:cs="Times New Roman"/>
          <w:color w:val="030303"/>
          <w:spacing w:val="2"/>
          <w:sz w:val="24"/>
          <w:szCs w:val="24"/>
        </w:rPr>
        <w:t xml:space="preserve"> A.7, the frequency is generally on</w:t>
      </w:r>
      <w:r w:rsidRPr="00D7577B" w:rsidR="00EB2089">
        <w:rPr>
          <w:rFonts w:ascii="Times New Roman" w:eastAsia="Times New Roman" w:hAnsi="Times New Roman" w:cs="Times New Roman"/>
          <w:color w:val="030303"/>
          <w:spacing w:val="2"/>
          <w:sz w:val="24"/>
          <w:szCs w:val="24"/>
        </w:rPr>
        <w:t xml:space="preserve"> the</w:t>
      </w:r>
      <w:r w:rsidRPr="00D7577B">
        <w:rPr>
          <w:rFonts w:ascii="Times New Roman" w:eastAsia="Times New Roman" w:hAnsi="Times New Roman" w:cs="Times New Roman"/>
          <w:color w:val="030303"/>
          <w:spacing w:val="2"/>
          <w:sz w:val="24"/>
          <w:szCs w:val="24"/>
        </w:rPr>
        <w:t xml:space="preserve"> occasion</w:t>
      </w:r>
      <w:r w:rsidRPr="00D7577B" w:rsidR="00EB2089">
        <w:rPr>
          <w:rFonts w:ascii="Times New Roman" w:eastAsia="Times New Roman" w:hAnsi="Times New Roman" w:cs="Times New Roman"/>
          <w:color w:val="030303"/>
          <w:spacing w:val="2"/>
          <w:sz w:val="24"/>
          <w:szCs w:val="24"/>
        </w:rPr>
        <w:t xml:space="preserve"> of a proposed plan; thus</w:t>
      </w:r>
      <w:r w:rsidRPr="00D7577B">
        <w:rPr>
          <w:rFonts w:ascii="Times New Roman" w:eastAsia="Times New Roman" w:hAnsi="Times New Roman" w:cs="Times New Roman"/>
          <w:color w:val="030303"/>
          <w:spacing w:val="2"/>
          <w:sz w:val="24"/>
          <w:szCs w:val="24"/>
        </w:rPr>
        <w:t xml:space="preserve">, a lesser frequency is not </w:t>
      </w:r>
      <w:r w:rsidRPr="00D7577B" w:rsidR="00EB2089">
        <w:rPr>
          <w:rFonts w:ascii="Times New Roman" w:eastAsia="Times New Roman" w:hAnsi="Times New Roman" w:cs="Times New Roman"/>
          <w:color w:val="030303"/>
          <w:spacing w:val="2"/>
          <w:sz w:val="24"/>
          <w:szCs w:val="24"/>
        </w:rPr>
        <w:t>possible</w:t>
      </w:r>
      <w:r w:rsidRPr="00D7577B">
        <w:rPr>
          <w:rFonts w:ascii="Times New Roman" w:eastAsia="Times New Roman" w:hAnsi="Times New Roman" w:cs="Times New Roman"/>
          <w:color w:val="030303"/>
          <w:spacing w:val="2"/>
          <w:sz w:val="24"/>
          <w:szCs w:val="24"/>
        </w:rPr>
        <w:t xml:space="preserve">. </w:t>
      </w:r>
    </w:p>
    <w:p w:rsidR="00EB2089" w:rsidRPr="00D7577B" w:rsidP="002E25B8" w14:paraId="4A8AC409"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7577B" w:rsidP="00A03B38" w14:paraId="488F5E92" w14:textId="77777777">
      <w:pPr>
        <w:spacing w:after="0" w:line="240" w:lineRule="auto"/>
        <w:ind w:right="-40" w:hanging="5"/>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 xml:space="preserve">7.  </w:t>
      </w:r>
      <w:r w:rsidRPr="00D7577B">
        <w:rPr>
          <w:rFonts w:ascii="Times New Roman" w:eastAsia="Times New Roman" w:hAnsi="Times New Roman" w:cs="Times New Roman"/>
          <w:b/>
          <w:i/>
          <w:color w:val="030303"/>
          <w:spacing w:val="2"/>
          <w:sz w:val="24"/>
          <w:szCs w:val="24"/>
        </w:rPr>
        <w:t xml:space="preserve">Explain </w:t>
      </w:r>
      <w:r w:rsidRPr="00D7577B" w:rsidR="00A938FF">
        <w:rPr>
          <w:rFonts w:ascii="Times New Roman" w:eastAsia="Times New Roman" w:hAnsi="Times New Roman" w:cs="Times New Roman"/>
          <w:b/>
          <w:i/>
          <w:color w:val="030303"/>
          <w:spacing w:val="2"/>
          <w:sz w:val="24"/>
          <w:szCs w:val="24"/>
        </w:rPr>
        <w:t>any</w:t>
      </w:r>
      <w:r w:rsidRPr="00D7577B">
        <w:rPr>
          <w:rFonts w:ascii="Times New Roman" w:eastAsia="Times New Roman" w:hAnsi="Times New Roman" w:cs="Times New Roman"/>
          <w:b/>
          <w:i/>
          <w:color w:val="030303"/>
          <w:spacing w:val="2"/>
          <w:sz w:val="24"/>
          <w:szCs w:val="24"/>
        </w:rPr>
        <w:t xml:space="preserve"> spec</w:t>
      </w:r>
      <w:r w:rsidRPr="00D7577B" w:rsidR="00A938FF">
        <w:rPr>
          <w:rFonts w:ascii="Times New Roman" w:eastAsia="Times New Roman" w:hAnsi="Times New Roman" w:cs="Times New Roman"/>
          <w:b/>
          <w:i/>
          <w:color w:val="030303"/>
          <w:spacing w:val="2"/>
          <w:sz w:val="24"/>
          <w:szCs w:val="24"/>
        </w:rPr>
        <w:t>ial</w:t>
      </w:r>
      <w:r w:rsidRPr="00D7577B">
        <w:rPr>
          <w:rFonts w:ascii="Times New Roman" w:eastAsia="Times New Roman" w:hAnsi="Times New Roman" w:cs="Times New Roman"/>
          <w:b/>
          <w:i/>
          <w:color w:val="030303"/>
          <w:spacing w:val="2"/>
          <w:sz w:val="24"/>
          <w:szCs w:val="24"/>
        </w:rPr>
        <w:t xml:space="preserve"> circumstances that would cause an information collection to be conducted in</w:t>
      </w:r>
      <w:r w:rsidRPr="00D7577B" w:rsidR="00EB2089">
        <w:rPr>
          <w:rFonts w:ascii="Times New Roman" w:eastAsia="Times New Roman" w:hAnsi="Times New Roman" w:cs="Times New Roman"/>
          <w:b/>
          <w:i/>
          <w:color w:val="030303"/>
          <w:spacing w:val="2"/>
          <w:sz w:val="24"/>
          <w:szCs w:val="24"/>
        </w:rPr>
        <w:t xml:space="preserve"> a mann</w:t>
      </w:r>
      <w:r w:rsidRPr="00D7577B">
        <w:rPr>
          <w:rFonts w:ascii="Times New Roman" w:eastAsia="Times New Roman" w:hAnsi="Times New Roman" w:cs="Times New Roman"/>
          <w:b/>
          <w:i/>
          <w:color w:val="030303"/>
          <w:spacing w:val="2"/>
          <w:sz w:val="24"/>
          <w:szCs w:val="24"/>
        </w:rPr>
        <w:t>er:</w:t>
      </w:r>
    </w:p>
    <w:p w:rsidR="00F64F67" w:rsidRPr="00D7577B" w:rsidP="00A03B38" w14:paraId="3F2BD497" w14:textId="77777777">
      <w:pPr>
        <w:spacing w:after="0" w:line="240" w:lineRule="auto"/>
        <w:ind w:right="-40" w:hanging="5"/>
        <w:rPr>
          <w:rFonts w:ascii="Times New Roman" w:eastAsia="Times New Roman" w:hAnsi="Times New Roman" w:cs="Times New Roman"/>
          <w:color w:val="030303"/>
          <w:spacing w:val="2"/>
          <w:sz w:val="24"/>
          <w:szCs w:val="24"/>
        </w:rPr>
      </w:pPr>
    </w:p>
    <w:p w:rsidR="00EB2089" w:rsidRPr="00D7577B" w:rsidP="00EB2089" w14:paraId="0F877E9F" w14:textId="56BADB83">
      <w:pPr>
        <w:pStyle w:val="ListParagraph"/>
        <w:numPr>
          <w:ilvl w:val="0"/>
          <w:numId w:val="2"/>
        </w:numPr>
        <w:spacing w:after="0" w:line="240" w:lineRule="auto"/>
        <w:ind w:right="-40"/>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 xml:space="preserve">requiring respondents to report information to the agency more often than quarterly; </w:t>
      </w:r>
    </w:p>
    <w:p w:rsidR="006E2642" w:rsidP="00B25BFA" w14:paraId="5CA3E96C" w14:textId="698CD29E">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the 2020 BiOp, </w:t>
      </w:r>
      <w:r w:rsidRPr="6EAE8730">
        <w:rPr>
          <w:rFonts w:ascii="Times New Roman" w:eastAsia="Times New Roman" w:hAnsi="Times New Roman" w:cs="Times New Roman"/>
          <w:sz w:val="24"/>
          <w:szCs w:val="24"/>
        </w:rPr>
        <w:t>BOEM</w:t>
      </w:r>
      <w:r>
        <w:rPr>
          <w:rFonts w:ascii="Times New Roman" w:eastAsia="Times New Roman" w:hAnsi="Times New Roman" w:cs="Times New Roman"/>
          <w:sz w:val="24"/>
          <w:szCs w:val="24"/>
        </w:rPr>
        <w:t xml:space="preserve"> (and BSEE)</w:t>
      </w:r>
      <w:r w:rsidRPr="6EAE87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currently </w:t>
      </w:r>
      <w:r w:rsidRPr="6EAE8730">
        <w:rPr>
          <w:rFonts w:ascii="Times New Roman" w:eastAsia="Times New Roman" w:hAnsi="Times New Roman" w:cs="Times New Roman"/>
          <w:sz w:val="24"/>
          <w:szCs w:val="24"/>
        </w:rPr>
        <w:t>requires marine mammal observation and monitoring reports be submitted on</w:t>
      </w:r>
      <w:r>
        <w:rPr>
          <w:rFonts w:ascii="Times New Roman" w:eastAsia="Times New Roman" w:hAnsi="Times New Roman" w:cs="Times New Roman"/>
          <w:sz w:val="24"/>
          <w:szCs w:val="24"/>
        </w:rPr>
        <w:t>ce monthly</w:t>
      </w:r>
      <w:r w:rsidR="007973E6">
        <w:rPr>
          <w:rFonts w:ascii="Times New Roman" w:eastAsia="Times New Roman" w:hAnsi="Times New Roman" w:cs="Times New Roman"/>
          <w:sz w:val="24"/>
          <w:szCs w:val="24"/>
        </w:rPr>
        <w:t xml:space="preserve"> and a final PSO report must be submitted within 90 days of the completion of a survey effort</w:t>
      </w:r>
      <w:r w:rsidR="004A3E42">
        <w:rPr>
          <w:rFonts w:ascii="Times New Roman" w:eastAsia="Times New Roman" w:hAnsi="Times New Roman" w:cs="Times New Roman"/>
          <w:sz w:val="24"/>
          <w:szCs w:val="24"/>
        </w:rPr>
        <w:t xml:space="preserve"> or expiration of the MMPA authorization</w:t>
      </w:r>
      <w:r w:rsidR="007973E6">
        <w:rPr>
          <w:rFonts w:ascii="Times New Roman" w:eastAsia="Times New Roman" w:hAnsi="Times New Roman" w:cs="Times New Roman"/>
          <w:sz w:val="24"/>
          <w:szCs w:val="24"/>
        </w:rPr>
        <w:t>.</w:t>
      </w:r>
      <w:r w:rsidR="000A603D">
        <w:rPr>
          <w:rFonts w:ascii="Times New Roman" w:eastAsia="Times New Roman" w:hAnsi="Times New Roman" w:cs="Times New Roman"/>
          <w:sz w:val="24"/>
          <w:szCs w:val="24"/>
        </w:rPr>
        <w:t xml:space="preserve"> </w:t>
      </w:r>
      <w:r w:rsidR="00582BDC">
        <w:rPr>
          <w:rFonts w:ascii="Times New Roman" w:eastAsia="Times New Roman" w:hAnsi="Times New Roman" w:cs="Times New Roman"/>
          <w:sz w:val="24"/>
          <w:szCs w:val="24"/>
        </w:rPr>
        <w:t>If</w:t>
      </w:r>
      <w:r w:rsidR="000E3B34">
        <w:rPr>
          <w:rFonts w:ascii="Times New Roman" w:eastAsia="Times New Roman" w:hAnsi="Times New Roman" w:cs="Times New Roman"/>
          <w:sz w:val="24"/>
          <w:szCs w:val="24"/>
        </w:rPr>
        <w:t xml:space="preserve"> a protected species is observed within an enclosed moon pool the operator must report</w:t>
      </w:r>
      <w:r w:rsidR="0053417C">
        <w:rPr>
          <w:rFonts w:ascii="Times New Roman" w:eastAsia="Times New Roman" w:hAnsi="Times New Roman" w:cs="Times New Roman"/>
          <w:sz w:val="24"/>
          <w:szCs w:val="24"/>
        </w:rPr>
        <w:t xml:space="preserve"> the observation within 24 hours and daily after that for as long as the </w:t>
      </w:r>
      <w:r w:rsidR="004401E9">
        <w:rPr>
          <w:rFonts w:ascii="Times New Roman" w:eastAsia="Times New Roman" w:hAnsi="Times New Roman" w:cs="Times New Roman"/>
          <w:sz w:val="24"/>
          <w:szCs w:val="24"/>
        </w:rPr>
        <w:t>animal</w:t>
      </w:r>
      <w:r w:rsidR="0053417C">
        <w:rPr>
          <w:rFonts w:ascii="Times New Roman" w:eastAsia="Times New Roman" w:hAnsi="Times New Roman" w:cs="Times New Roman"/>
          <w:sz w:val="24"/>
          <w:szCs w:val="24"/>
        </w:rPr>
        <w:t xml:space="preserve"> remains within the moon pool. </w:t>
      </w:r>
    </w:p>
    <w:p w:rsidR="006E2642" w:rsidP="00B25BFA" w14:paraId="5F772939" w14:textId="77777777">
      <w:pPr>
        <w:tabs>
          <w:tab w:val="left" w:pos="720"/>
        </w:tabs>
        <w:spacing w:after="0" w:line="240" w:lineRule="auto"/>
        <w:rPr>
          <w:rFonts w:ascii="Times New Roman" w:eastAsia="Times New Roman" w:hAnsi="Times New Roman" w:cs="Times New Roman"/>
          <w:sz w:val="24"/>
          <w:szCs w:val="24"/>
        </w:rPr>
      </w:pPr>
    </w:p>
    <w:p w:rsidR="008D6B0B" w:rsidP="00B25BFA" w14:paraId="57157BED" w14:textId="173ECE25">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also some occasions in which immediate reporting is required for ESA compliance</w:t>
      </w:r>
      <w:r>
        <w:rPr>
          <w:rFonts w:ascii="Times New Roman" w:eastAsia="Times New Roman" w:hAnsi="Times New Roman" w:cs="Times New Roman"/>
          <w:sz w:val="24"/>
          <w:szCs w:val="24"/>
        </w:rPr>
        <w:t xml:space="preserve">: </w:t>
      </w:r>
    </w:p>
    <w:p w:rsidR="00B25BFA" w:rsidP="008D6B0B" w14:paraId="5C116477" w14:textId="65637177">
      <w:pPr>
        <w:pStyle w:val="ListParagraph"/>
        <w:numPr>
          <w:ilvl w:val="0"/>
          <w:numId w:val="41"/>
        </w:numPr>
        <w:tabs>
          <w:tab w:val="left" w:pos="720"/>
        </w:tabs>
        <w:spacing w:after="0" w:line="240" w:lineRule="auto"/>
        <w:rPr>
          <w:rFonts w:ascii="Times New Roman" w:eastAsia="Times New Roman" w:hAnsi="Times New Roman" w:cs="Times New Roman"/>
          <w:sz w:val="24"/>
          <w:szCs w:val="24"/>
        </w:rPr>
      </w:pPr>
      <w:r w:rsidRPr="00641BEC">
        <w:rPr>
          <w:rFonts w:ascii="Times New Roman" w:eastAsia="Times New Roman" w:hAnsi="Times New Roman" w:cs="Times New Roman"/>
          <w:sz w:val="24"/>
          <w:szCs w:val="24"/>
        </w:rPr>
        <w:t>Vessel crews must report sightings of any injured or dead protected species (marine mammals and sea turtles) immediately to the NOAA Fisheries Stranding Hotline at (877) 433-8299.</w:t>
      </w:r>
    </w:p>
    <w:p w:rsidR="00DC0BAD" w:rsidP="008D6B0B" w14:paraId="0C7D5D1D" w14:textId="28600391">
      <w:pPr>
        <w:pStyle w:val="ListParagraph"/>
        <w:numPr>
          <w:ilvl w:val="0"/>
          <w:numId w:val="41"/>
        </w:num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an operator </w:t>
      </w:r>
      <w:r w:rsidR="000647EB">
        <w:rPr>
          <w:rFonts w:ascii="Times New Roman" w:eastAsia="Times New Roman" w:hAnsi="Times New Roman" w:cs="Times New Roman"/>
          <w:sz w:val="24"/>
          <w:szCs w:val="24"/>
        </w:rPr>
        <w:t>makes an unplanned transit through the</w:t>
      </w:r>
      <w:r w:rsidR="008E0ABE">
        <w:rPr>
          <w:rFonts w:ascii="Times New Roman" w:eastAsia="Times New Roman" w:hAnsi="Times New Roman" w:cs="Times New Roman"/>
          <w:sz w:val="24"/>
          <w:szCs w:val="24"/>
        </w:rPr>
        <w:t xml:space="preserve"> highly-endangered</w:t>
      </w:r>
      <w:r w:rsidR="000647EB">
        <w:rPr>
          <w:rFonts w:ascii="Times New Roman" w:eastAsia="Times New Roman" w:hAnsi="Times New Roman" w:cs="Times New Roman"/>
          <w:sz w:val="24"/>
          <w:szCs w:val="24"/>
        </w:rPr>
        <w:t xml:space="preserve"> Rice’s whale area</w:t>
      </w:r>
      <w:r w:rsidR="00BC06C6">
        <w:rPr>
          <w:rFonts w:ascii="Times New Roman" w:eastAsia="Times New Roman" w:hAnsi="Times New Roman" w:cs="Times New Roman"/>
          <w:sz w:val="24"/>
          <w:szCs w:val="24"/>
        </w:rPr>
        <w:t xml:space="preserve"> (defined in the </w:t>
      </w:r>
      <w:hyperlink r:id="rId8" w:history="1">
        <w:r w:rsidRPr="00020ABB" w:rsidR="00BC06C6">
          <w:rPr>
            <w:rStyle w:val="Hyperlink"/>
            <w:rFonts w:ascii="Times New Roman" w:eastAsia="Times New Roman" w:hAnsi="Times New Roman" w:cs="Times New Roman"/>
            <w:sz w:val="24"/>
            <w:szCs w:val="24"/>
          </w:rPr>
          <w:t>Bi</w:t>
        </w:r>
        <w:r w:rsidRPr="00020ABB" w:rsidR="00BC06C6">
          <w:rPr>
            <w:rStyle w:val="Hyperlink"/>
            <w:rFonts w:ascii="Times New Roman" w:eastAsia="Times New Roman" w:hAnsi="Times New Roman" w:cs="Times New Roman"/>
            <w:sz w:val="24"/>
            <w:szCs w:val="24"/>
          </w:rPr>
          <w:t>O</w:t>
        </w:r>
        <w:r w:rsidRPr="00020ABB" w:rsidR="00BC06C6">
          <w:rPr>
            <w:rStyle w:val="Hyperlink"/>
            <w:rFonts w:ascii="Times New Roman" w:eastAsia="Times New Roman" w:hAnsi="Times New Roman" w:cs="Times New Roman"/>
            <w:sz w:val="24"/>
            <w:szCs w:val="24"/>
          </w:rPr>
          <w:t>p</w:t>
        </w:r>
      </w:hyperlink>
      <w:r w:rsidR="00BC06C6">
        <w:rPr>
          <w:rFonts w:ascii="Times New Roman" w:eastAsia="Times New Roman" w:hAnsi="Times New Roman" w:cs="Times New Roman"/>
          <w:sz w:val="24"/>
          <w:szCs w:val="24"/>
        </w:rPr>
        <w:t>)</w:t>
      </w:r>
      <w:r w:rsidR="00450661">
        <w:rPr>
          <w:rFonts w:ascii="Times New Roman" w:eastAsia="Times New Roman" w:hAnsi="Times New Roman" w:cs="Times New Roman"/>
          <w:sz w:val="24"/>
          <w:szCs w:val="24"/>
        </w:rPr>
        <w:t xml:space="preserve"> or if </w:t>
      </w:r>
      <w:r w:rsidR="008E75C8">
        <w:rPr>
          <w:rFonts w:ascii="Times New Roman" w:eastAsia="Times New Roman" w:hAnsi="Times New Roman" w:cs="Times New Roman"/>
          <w:sz w:val="24"/>
          <w:szCs w:val="24"/>
        </w:rPr>
        <w:t>transiting through th</w:t>
      </w:r>
      <w:r w:rsidR="00017E0A">
        <w:rPr>
          <w:rFonts w:ascii="Times New Roman" w:eastAsia="Times New Roman" w:hAnsi="Times New Roman" w:cs="Times New Roman"/>
          <w:sz w:val="24"/>
          <w:szCs w:val="24"/>
        </w:rPr>
        <w:t xml:space="preserve">is area </w:t>
      </w:r>
      <w:r w:rsidR="00051613">
        <w:rPr>
          <w:rFonts w:ascii="Times New Roman" w:eastAsia="Times New Roman" w:hAnsi="Times New Roman" w:cs="Times New Roman"/>
          <w:sz w:val="24"/>
          <w:szCs w:val="24"/>
        </w:rPr>
        <w:t xml:space="preserve">without abiding by </w:t>
      </w:r>
      <w:r w:rsidR="00E2554E">
        <w:rPr>
          <w:rFonts w:ascii="Times New Roman" w:eastAsia="Times New Roman" w:hAnsi="Times New Roman" w:cs="Times New Roman"/>
          <w:sz w:val="24"/>
          <w:szCs w:val="24"/>
        </w:rPr>
        <w:t xml:space="preserve">prescribed measures to reduce potential </w:t>
      </w:r>
      <w:r w:rsidR="00A82EAA">
        <w:rPr>
          <w:rFonts w:ascii="Times New Roman" w:eastAsia="Times New Roman" w:hAnsi="Times New Roman" w:cs="Times New Roman"/>
          <w:sz w:val="24"/>
          <w:szCs w:val="24"/>
        </w:rPr>
        <w:t xml:space="preserve">effects to </w:t>
      </w:r>
      <w:r w:rsidR="008E0ABE">
        <w:rPr>
          <w:rFonts w:ascii="Times New Roman" w:eastAsia="Times New Roman" w:hAnsi="Times New Roman" w:cs="Times New Roman"/>
          <w:sz w:val="24"/>
          <w:szCs w:val="24"/>
        </w:rPr>
        <w:t xml:space="preserve">protected species. </w:t>
      </w:r>
      <w:r w:rsidR="001B01A1">
        <w:rPr>
          <w:rFonts w:ascii="Times New Roman" w:eastAsia="Times New Roman" w:hAnsi="Times New Roman" w:cs="Times New Roman"/>
          <w:sz w:val="24"/>
          <w:szCs w:val="24"/>
        </w:rPr>
        <w:t>Immediate reporting would be required if</w:t>
      </w:r>
      <w:r w:rsidR="00585456">
        <w:rPr>
          <w:rFonts w:ascii="Times New Roman" w:eastAsia="Times New Roman" w:hAnsi="Times New Roman" w:cs="Times New Roman"/>
          <w:sz w:val="24"/>
          <w:szCs w:val="24"/>
        </w:rPr>
        <w:t xml:space="preserve">, when transiting through </w:t>
      </w:r>
      <w:r w:rsidR="00C201F7">
        <w:rPr>
          <w:rFonts w:ascii="Times New Roman" w:eastAsia="Times New Roman" w:hAnsi="Times New Roman" w:cs="Times New Roman"/>
          <w:sz w:val="24"/>
          <w:szCs w:val="24"/>
        </w:rPr>
        <w:t>the Rice’s whale area</w:t>
      </w:r>
      <w:r w:rsidR="00585456">
        <w:rPr>
          <w:rFonts w:ascii="Times New Roman" w:eastAsia="Times New Roman" w:hAnsi="Times New Roman" w:cs="Times New Roman"/>
          <w:sz w:val="24"/>
          <w:szCs w:val="24"/>
        </w:rPr>
        <w:t xml:space="preserve">, </w:t>
      </w:r>
      <w:r w:rsidR="001B01A1">
        <w:rPr>
          <w:rFonts w:ascii="Times New Roman" w:eastAsia="Times New Roman" w:hAnsi="Times New Roman" w:cs="Times New Roman"/>
          <w:sz w:val="24"/>
          <w:szCs w:val="24"/>
        </w:rPr>
        <w:t>v</w:t>
      </w:r>
      <w:r w:rsidR="00B87F41">
        <w:rPr>
          <w:rFonts w:ascii="Times New Roman" w:eastAsia="Times New Roman" w:hAnsi="Times New Roman" w:cs="Times New Roman"/>
          <w:sz w:val="24"/>
          <w:szCs w:val="24"/>
        </w:rPr>
        <w:t xml:space="preserve">essel speeds </w:t>
      </w:r>
      <w:r w:rsidR="001B01A1">
        <w:rPr>
          <w:rFonts w:ascii="Times New Roman" w:eastAsia="Times New Roman" w:hAnsi="Times New Roman" w:cs="Times New Roman"/>
          <w:sz w:val="24"/>
          <w:szCs w:val="24"/>
        </w:rPr>
        <w:t>exceed</w:t>
      </w:r>
      <w:r w:rsidR="00585456">
        <w:rPr>
          <w:rFonts w:ascii="Times New Roman" w:eastAsia="Times New Roman" w:hAnsi="Times New Roman" w:cs="Times New Roman"/>
          <w:sz w:val="24"/>
          <w:szCs w:val="24"/>
        </w:rPr>
        <w:t>ed</w:t>
      </w:r>
      <w:r w:rsidR="00B87F41">
        <w:rPr>
          <w:rFonts w:ascii="Times New Roman" w:eastAsia="Times New Roman" w:hAnsi="Times New Roman" w:cs="Times New Roman"/>
          <w:sz w:val="24"/>
          <w:szCs w:val="24"/>
        </w:rPr>
        <w:t>10 knots, minimum separation distance</w:t>
      </w:r>
      <w:r w:rsidR="001B01A1">
        <w:rPr>
          <w:rFonts w:ascii="Times New Roman" w:eastAsia="Times New Roman" w:hAnsi="Times New Roman" w:cs="Times New Roman"/>
          <w:sz w:val="24"/>
          <w:szCs w:val="24"/>
        </w:rPr>
        <w:t xml:space="preserve">s were not maintained, or </w:t>
      </w:r>
      <w:r w:rsidR="00C201F7">
        <w:rPr>
          <w:rFonts w:ascii="Times New Roman" w:eastAsia="Times New Roman" w:hAnsi="Times New Roman" w:cs="Times New Roman"/>
          <w:sz w:val="24"/>
          <w:szCs w:val="24"/>
        </w:rPr>
        <w:t xml:space="preserve">transits were made during periods of low visibility. </w:t>
      </w:r>
      <w:r w:rsidR="00890326">
        <w:rPr>
          <w:rFonts w:ascii="Times New Roman" w:eastAsia="Times New Roman" w:hAnsi="Times New Roman" w:cs="Times New Roman"/>
          <w:sz w:val="24"/>
          <w:szCs w:val="24"/>
        </w:rPr>
        <w:t xml:space="preserve"> </w:t>
      </w:r>
    </w:p>
    <w:p w:rsidR="00E85411" w:rsidRPr="00FC3ED3" w14:paraId="2CC29463" w14:textId="2583AEBB">
      <w:pPr>
        <w:pStyle w:val="ListParagraph"/>
        <w:numPr>
          <w:ilvl w:val="0"/>
          <w:numId w:val="41"/>
        </w:numPr>
        <w:tabs>
          <w:tab w:val="left" w:pos="720"/>
        </w:tabs>
        <w:spacing w:after="0" w:line="240" w:lineRule="auto"/>
        <w:rPr>
          <w:rFonts w:ascii="Times New Roman" w:eastAsia="Times New Roman" w:hAnsi="Times New Roman" w:cs="Times New Roman"/>
          <w:sz w:val="24"/>
          <w:szCs w:val="24"/>
        </w:rPr>
      </w:pPr>
      <w:r w:rsidRPr="00E85411">
        <w:rPr>
          <w:rFonts w:ascii="Times New Roman" w:eastAsia="Times New Roman" w:hAnsi="Times New Roman" w:cs="Times New Roman"/>
          <w:sz w:val="24"/>
          <w:szCs w:val="24"/>
        </w:rPr>
        <w:t>Entanglement or entrapment of a protected species (i.e., an animal is entangled in a line or cannot or does not leave a moon pool of its own volition).</w:t>
      </w:r>
    </w:p>
    <w:p w:rsidR="00B67CF6" w:rsidRPr="00B67CF6" w:rsidP="00B67CF6" w14:paraId="2AF2560D" w14:textId="5508C96B">
      <w:pPr>
        <w:pStyle w:val="ListParagraph"/>
        <w:numPr>
          <w:ilvl w:val="0"/>
          <w:numId w:val="41"/>
        </w:numPr>
        <w:tabs>
          <w:tab w:val="left" w:pos="720"/>
        </w:tabs>
        <w:spacing w:after="0" w:line="240" w:lineRule="auto"/>
        <w:rPr>
          <w:rFonts w:ascii="Times New Roman" w:eastAsia="Times New Roman" w:hAnsi="Times New Roman" w:cs="Times New Roman"/>
          <w:sz w:val="24"/>
          <w:szCs w:val="24"/>
        </w:rPr>
      </w:pPr>
      <w:r w:rsidRPr="00E85411">
        <w:rPr>
          <w:rFonts w:ascii="Times New Roman" w:eastAsia="Times New Roman" w:hAnsi="Times New Roman" w:cs="Times New Roman"/>
          <w:sz w:val="24"/>
          <w:szCs w:val="24"/>
        </w:rPr>
        <w:t>Injury of a protected species (e.g., the animal appears injured or lethargic). Interaction, or contact with equipment by a protected species</w:t>
      </w:r>
      <w:r>
        <w:rPr>
          <w:rFonts w:ascii="Times New Roman" w:eastAsia="Times New Roman" w:hAnsi="Times New Roman" w:cs="Times New Roman"/>
          <w:sz w:val="24"/>
          <w:szCs w:val="24"/>
        </w:rPr>
        <w:t xml:space="preserve">. </w:t>
      </w:r>
      <w:r w:rsidRPr="00B67CF6">
        <w:rPr>
          <w:rFonts w:ascii="Times New Roman" w:eastAsia="Times New Roman" w:hAnsi="Times New Roman" w:cs="Times New Roman"/>
          <w:sz w:val="24"/>
          <w:szCs w:val="24"/>
        </w:rPr>
        <w:t>The report must include the following information:</w:t>
      </w:r>
    </w:p>
    <w:p w:rsidR="00B67CF6" w:rsidRPr="00B67CF6" w:rsidP="00FC3ED3" w14:paraId="2DDC0877" w14:textId="31912A91">
      <w:pPr>
        <w:pStyle w:val="ListParagraph"/>
        <w:numPr>
          <w:ilvl w:val="1"/>
          <w:numId w:val="41"/>
        </w:numPr>
        <w:tabs>
          <w:tab w:val="left" w:pos="720"/>
        </w:tabs>
        <w:spacing w:after="0" w:line="240" w:lineRule="auto"/>
        <w:rPr>
          <w:rFonts w:ascii="Times New Roman" w:eastAsia="Times New Roman" w:hAnsi="Times New Roman" w:cs="Times New Roman"/>
          <w:sz w:val="24"/>
          <w:szCs w:val="24"/>
        </w:rPr>
      </w:pPr>
      <w:r w:rsidRPr="00B67CF6">
        <w:rPr>
          <w:rFonts w:ascii="Times New Roman" w:eastAsia="Times New Roman" w:hAnsi="Times New Roman" w:cs="Times New Roman"/>
          <w:sz w:val="24"/>
          <w:szCs w:val="24"/>
        </w:rPr>
        <w:t>Time, date, water depth and location (latitude/longitude) of the first discovery (and updated location information if known and applicable);</w:t>
      </w:r>
    </w:p>
    <w:p w:rsidR="00B67CF6" w:rsidRPr="00B67CF6" w:rsidP="00FC3ED3" w14:paraId="6D3D8B9A" w14:textId="291ACA61">
      <w:pPr>
        <w:pStyle w:val="ListParagraph"/>
        <w:numPr>
          <w:ilvl w:val="1"/>
          <w:numId w:val="41"/>
        </w:numPr>
        <w:tabs>
          <w:tab w:val="left" w:pos="720"/>
        </w:tabs>
        <w:spacing w:after="0" w:line="240" w:lineRule="auto"/>
        <w:rPr>
          <w:rFonts w:ascii="Times New Roman" w:eastAsia="Times New Roman" w:hAnsi="Times New Roman" w:cs="Times New Roman"/>
          <w:sz w:val="24"/>
          <w:szCs w:val="24"/>
        </w:rPr>
      </w:pPr>
      <w:r w:rsidRPr="00B67CF6">
        <w:rPr>
          <w:rFonts w:ascii="Times New Roman" w:eastAsia="Times New Roman" w:hAnsi="Times New Roman" w:cs="Times New Roman"/>
          <w:sz w:val="24"/>
          <w:szCs w:val="24"/>
        </w:rPr>
        <w:t>Relevant weather conditions (e.g., cloud cover, fog, sun glare, etc.);</w:t>
      </w:r>
    </w:p>
    <w:p w:rsidR="00B67CF6" w:rsidRPr="00B67CF6" w:rsidP="00FC3ED3" w14:paraId="6D2192FF" w14:textId="03D2AC94">
      <w:pPr>
        <w:pStyle w:val="ListParagraph"/>
        <w:numPr>
          <w:ilvl w:val="1"/>
          <w:numId w:val="41"/>
        </w:numPr>
        <w:tabs>
          <w:tab w:val="left" w:pos="720"/>
        </w:tabs>
        <w:spacing w:after="0" w:line="240" w:lineRule="auto"/>
        <w:rPr>
          <w:rFonts w:ascii="Times New Roman" w:eastAsia="Times New Roman" w:hAnsi="Times New Roman" w:cs="Times New Roman"/>
          <w:sz w:val="24"/>
          <w:szCs w:val="24"/>
        </w:rPr>
      </w:pPr>
      <w:r w:rsidRPr="00B67CF6">
        <w:rPr>
          <w:rFonts w:ascii="Times New Roman" w:eastAsia="Times New Roman" w:hAnsi="Times New Roman" w:cs="Times New Roman"/>
          <w:sz w:val="24"/>
          <w:szCs w:val="24"/>
        </w:rPr>
        <w:t>Name, type, call sign, and speed of the vessel during and leading up to the first sighting;</w:t>
      </w:r>
    </w:p>
    <w:p w:rsidR="00B67CF6" w:rsidRPr="00B67CF6" w:rsidP="00FC3ED3" w14:paraId="3C112AD0" w14:textId="44336C3A">
      <w:pPr>
        <w:pStyle w:val="ListParagraph"/>
        <w:numPr>
          <w:ilvl w:val="1"/>
          <w:numId w:val="41"/>
        </w:numPr>
        <w:tabs>
          <w:tab w:val="left" w:pos="720"/>
        </w:tabs>
        <w:spacing w:after="0" w:line="240" w:lineRule="auto"/>
        <w:rPr>
          <w:rFonts w:ascii="Times New Roman" w:eastAsia="Times New Roman" w:hAnsi="Times New Roman" w:cs="Times New Roman"/>
          <w:sz w:val="24"/>
          <w:szCs w:val="24"/>
        </w:rPr>
      </w:pPr>
      <w:r w:rsidRPr="00B67CF6">
        <w:rPr>
          <w:rFonts w:ascii="Times New Roman" w:eastAsia="Times New Roman" w:hAnsi="Times New Roman" w:cs="Times New Roman"/>
          <w:sz w:val="24"/>
          <w:szCs w:val="24"/>
        </w:rPr>
        <w:t>Species identification (if known) or description of the animal(s) involved;</w:t>
      </w:r>
    </w:p>
    <w:p w:rsidR="00B67CF6" w:rsidRPr="00B67CF6" w:rsidP="00FC3ED3" w14:paraId="79A42FDF" w14:textId="03CBCB56">
      <w:pPr>
        <w:pStyle w:val="ListParagraph"/>
        <w:numPr>
          <w:ilvl w:val="1"/>
          <w:numId w:val="41"/>
        </w:numPr>
        <w:tabs>
          <w:tab w:val="left" w:pos="720"/>
        </w:tabs>
        <w:spacing w:after="0" w:line="240" w:lineRule="auto"/>
        <w:rPr>
          <w:rFonts w:ascii="Times New Roman" w:eastAsia="Times New Roman" w:hAnsi="Times New Roman" w:cs="Times New Roman"/>
          <w:sz w:val="24"/>
          <w:szCs w:val="24"/>
        </w:rPr>
      </w:pPr>
      <w:r w:rsidRPr="00B67CF6">
        <w:rPr>
          <w:rFonts w:ascii="Times New Roman" w:eastAsia="Times New Roman" w:hAnsi="Times New Roman" w:cs="Times New Roman"/>
          <w:sz w:val="24"/>
          <w:szCs w:val="24"/>
        </w:rPr>
        <w:t>Condition of the animal(s) (including carcass condition if the animal is dead);</w:t>
      </w:r>
    </w:p>
    <w:p w:rsidR="00B67CF6" w:rsidRPr="00B67CF6" w:rsidP="00FC3ED3" w14:paraId="2ACD74B3" w14:textId="3C4442B0">
      <w:pPr>
        <w:pStyle w:val="ListParagraph"/>
        <w:numPr>
          <w:ilvl w:val="1"/>
          <w:numId w:val="41"/>
        </w:numPr>
        <w:tabs>
          <w:tab w:val="left" w:pos="720"/>
        </w:tabs>
        <w:spacing w:after="0" w:line="240" w:lineRule="auto"/>
        <w:rPr>
          <w:rFonts w:ascii="Times New Roman" w:eastAsia="Times New Roman" w:hAnsi="Times New Roman" w:cs="Times New Roman"/>
          <w:sz w:val="24"/>
          <w:szCs w:val="24"/>
        </w:rPr>
      </w:pPr>
      <w:r w:rsidRPr="00B67CF6">
        <w:rPr>
          <w:rFonts w:ascii="Times New Roman" w:eastAsia="Times New Roman" w:hAnsi="Times New Roman" w:cs="Times New Roman"/>
          <w:sz w:val="24"/>
          <w:szCs w:val="24"/>
        </w:rPr>
        <w:t>Observed behaviors of the animal(s), if alive;</w:t>
      </w:r>
    </w:p>
    <w:p w:rsidR="00B67CF6" w:rsidP="00B67CF6" w14:paraId="4574733C" w14:textId="77777777">
      <w:pPr>
        <w:pStyle w:val="ListParagraph"/>
        <w:numPr>
          <w:ilvl w:val="1"/>
          <w:numId w:val="41"/>
        </w:numPr>
        <w:tabs>
          <w:tab w:val="left" w:pos="720"/>
        </w:tabs>
        <w:spacing w:after="0" w:line="240" w:lineRule="auto"/>
        <w:rPr>
          <w:rFonts w:ascii="Times New Roman" w:eastAsia="Times New Roman" w:hAnsi="Times New Roman" w:cs="Times New Roman"/>
          <w:sz w:val="24"/>
          <w:szCs w:val="24"/>
        </w:rPr>
      </w:pPr>
      <w:r w:rsidRPr="00B67CF6">
        <w:rPr>
          <w:rFonts w:ascii="Times New Roman" w:eastAsia="Times New Roman" w:hAnsi="Times New Roman" w:cs="Times New Roman"/>
          <w:sz w:val="24"/>
          <w:szCs w:val="24"/>
        </w:rPr>
        <w:t>If available, photographs or video footage of the animal(s); and</w:t>
      </w:r>
    </w:p>
    <w:p w:rsidR="00E85411" w:rsidRPr="00FC3ED3" w:rsidP="00FC3ED3" w14:paraId="45C33417" w14:textId="490AFC0E">
      <w:pPr>
        <w:pStyle w:val="ListParagraph"/>
        <w:numPr>
          <w:ilvl w:val="1"/>
          <w:numId w:val="41"/>
        </w:numPr>
        <w:tabs>
          <w:tab w:val="left" w:pos="720"/>
        </w:tabs>
        <w:spacing w:after="0" w:line="240" w:lineRule="auto"/>
        <w:rPr>
          <w:rFonts w:ascii="Times New Roman" w:eastAsia="Times New Roman" w:hAnsi="Times New Roman" w:cs="Times New Roman"/>
          <w:sz w:val="24"/>
          <w:szCs w:val="24"/>
        </w:rPr>
      </w:pPr>
      <w:r w:rsidRPr="00FC3ED3">
        <w:rPr>
          <w:rFonts w:ascii="Times New Roman" w:eastAsia="Times New Roman" w:hAnsi="Times New Roman" w:cs="Times New Roman"/>
          <w:sz w:val="24"/>
          <w:szCs w:val="24"/>
        </w:rPr>
        <w:t>General circumstances under which the animal was discovered.</w:t>
      </w:r>
    </w:p>
    <w:p w:rsidR="00E85411" w:rsidRPr="00FC3ED3" w:rsidP="00FC3ED3" w14:paraId="5C0632B7" w14:textId="51686C4E">
      <w:pPr>
        <w:pStyle w:val="ListParagraph"/>
        <w:numPr>
          <w:ilvl w:val="0"/>
          <w:numId w:val="41"/>
        </w:numPr>
        <w:tabs>
          <w:tab w:val="left" w:pos="720"/>
        </w:tabs>
        <w:spacing w:after="0" w:line="240" w:lineRule="auto"/>
        <w:rPr>
          <w:rFonts w:ascii="Times New Roman" w:eastAsia="Times New Roman" w:hAnsi="Times New Roman" w:cs="Times New Roman"/>
          <w:sz w:val="24"/>
          <w:szCs w:val="24"/>
        </w:rPr>
      </w:pPr>
      <w:r w:rsidRPr="00E85411">
        <w:rPr>
          <w:rFonts w:ascii="Times New Roman" w:eastAsia="Times New Roman" w:hAnsi="Times New Roman" w:cs="Times New Roman"/>
          <w:sz w:val="24"/>
          <w:szCs w:val="24"/>
        </w:rPr>
        <w:t>Any observation of a leatherback sea turtle within a moon pool (regardless of whether it appears injured, or an interaction with equipment or entanglement/entrapment is observed)</w:t>
      </w:r>
      <w:r>
        <w:rPr>
          <w:rFonts w:ascii="Times New Roman" w:eastAsia="Times New Roman" w:hAnsi="Times New Roman" w:cs="Times New Roman"/>
          <w:sz w:val="24"/>
          <w:szCs w:val="24"/>
        </w:rPr>
        <w:t>.</w:t>
      </w:r>
    </w:p>
    <w:p w:rsidR="00B25BFA" w:rsidRPr="00D7577B" w:rsidP="00B25BFA" w14:paraId="224806BE" w14:textId="77777777">
      <w:pPr>
        <w:tabs>
          <w:tab w:val="left" w:pos="720"/>
        </w:tabs>
        <w:spacing w:after="0" w:line="240" w:lineRule="auto"/>
        <w:rPr>
          <w:rFonts w:ascii="Times New Roman" w:eastAsia="Times New Roman" w:hAnsi="Times New Roman" w:cs="Times New Roman"/>
          <w:color w:val="000000"/>
          <w:sz w:val="24"/>
          <w:szCs w:val="24"/>
        </w:rPr>
      </w:pPr>
      <w:r w:rsidRPr="00D7577B">
        <w:rPr>
          <w:rFonts w:ascii="Times New Roman" w:eastAsia="Times New Roman" w:hAnsi="Times New Roman" w:cs="Times New Roman"/>
          <w:color w:val="000000"/>
          <w:sz w:val="24"/>
          <w:szCs w:val="24"/>
        </w:rPr>
        <w:t xml:space="preserve">  </w:t>
      </w:r>
    </w:p>
    <w:p w:rsidR="00B25BFA" w:rsidRPr="00D7577B" w:rsidP="00B25BFA" w14:paraId="403774E0" w14:textId="77777777">
      <w:pPr>
        <w:tabs>
          <w:tab w:val="left" w:pos="-1080"/>
          <w:tab w:val="left" w:pos="-720"/>
          <w:tab w:val="left" w:pos="360"/>
          <w:tab w:val="left" w:pos="720"/>
        </w:tabs>
        <w:spacing w:after="0" w:line="240" w:lineRule="auto"/>
        <w:rPr>
          <w:rFonts w:ascii="Times New Roman" w:eastAsia="Times New Roman" w:hAnsi="Times New Roman" w:cs="Times New Roman"/>
          <w:b/>
          <w:i/>
          <w:snapToGrid w:val="0"/>
          <w:sz w:val="24"/>
          <w:szCs w:val="24"/>
        </w:rPr>
      </w:pPr>
      <w:r w:rsidRPr="00D7577B">
        <w:rPr>
          <w:rFonts w:ascii="Times New Roman" w:eastAsia="Times New Roman" w:hAnsi="Times New Roman" w:cs="Times New Roman"/>
          <w:b/>
          <w:snapToGrid w:val="0"/>
          <w:sz w:val="24"/>
          <w:szCs w:val="24"/>
        </w:rPr>
        <w:tab/>
      </w:r>
      <w:r w:rsidRPr="00D7577B">
        <w:rPr>
          <w:rFonts w:ascii="Times New Roman" w:eastAsia="Times New Roman" w:hAnsi="Times New Roman" w:cs="Times New Roman"/>
          <w:b/>
          <w:i/>
          <w:snapToGrid w:val="0"/>
          <w:sz w:val="24"/>
          <w:szCs w:val="24"/>
        </w:rPr>
        <w:t>(b) requiring respondents to prepare a written response to a collection of information in fewer than 30 days after receipt of it;</w:t>
      </w:r>
    </w:p>
    <w:p w:rsidR="003A4BE9" w:rsidP="00B25BFA" w14:paraId="0CE2D17D" w14:textId="77777777">
      <w:pPr>
        <w:tabs>
          <w:tab w:val="left" w:pos="720"/>
        </w:tabs>
        <w:spacing w:after="0" w:line="240" w:lineRule="auto"/>
        <w:rPr>
          <w:rFonts w:ascii="Times New Roman" w:eastAsia="Times New Roman" w:hAnsi="Times New Roman" w:cs="Times New Roman"/>
          <w:sz w:val="24"/>
          <w:szCs w:val="24"/>
        </w:rPr>
      </w:pPr>
    </w:p>
    <w:p w:rsidR="00B25BFA" w:rsidRPr="00D7577B" w:rsidP="00B25BFA" w14:paraId="2A8B84A7" w14:textId="14474305">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the 2020 BiOp, </w:t>
      </w:r>
      <w:r w:rsidRPr="6EAE8730" w:rsidR="54CE4D33">
        <w:rPr>
          <w:rFonts w:ascii="Times New Roman" w:eastAsia="Times New Roman" w:hAnsi="Times New Roman" w:cs="Times New Roman"/>
          <w:sz w:val="24"/>
          <w:szCs w:val="24"/>
        </w:rPr>
        <w:t>BOEM</w:t>
      </w:r>
      <w:r>
        <w:rPr>
          <w:rFonts w:ascii="Times New Roman" w:eastAsia="Times New Roman" w:hAnsi="Times New Roman" w:cs="Times New Roman"/>
          <w:sz w:val="24"/>
          <w:szCs w:val="24"/>
        </w:rPr>
        <w:t xml:space="preserve"> (and BSEE)</w:t>
      </w:r>
      <w:r w:rsidRPr="6EAE8730" w:rsidR="54CE4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currently </w:t>
      </w:r>
      <w:r w:rsidRPr="6EAE8730" w:rsidR="54CE4D33">
        <w:rPr>
          <w:rFonts w:ascii="Times New Roman" w:eastAsia="Times New Roman" w:hAnsi="Times New Roman" w:cs="Times New Roman"/>
          <w:sz w:val="24"/>
          <w:szCs w:val="24"/>
        </w:rPr>
        <w:t>requires marine mammal observation and monitoring reports be submitted on</w:t>
      </w:r>
      <w:r>
        <w:rPr>
          <w:rFonts w:ascii="Times New Roman" w:eastAsia="Times New Roman" w:hAnsi="Times New Roman" w:cs="Times New Roman"/>
          <w:sz w:val="24"/>
          <w:szCs w:val="24"/>
        </w:rPr>
        <w:t>ce monthly</w:t>
      </w:r>
      <w:r w:rsidRPr="6EAE8730" w:rsidR="54CE4D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31062">
        <w:rPr>
          <w:rFonts w:ascii="Times New Roman" w:eastAsia="Times New Roman" w:hAnsi="Times New Roman" w:cs="Times New Roman"/>
          <w:sz w:val="24"/>
          <w:szCs w:val="24"/>
        </w:rPr>
        <w:t xml:space="preserve">The BiOp replaced NTL 2016-G02 which required </w:t>
      </w:r>
      <w:r>
        <w:rPr>
          <w:rFonts w:ascii="Times New Roman" w:eastAsia="Times New Roman" w:hAnsi="Times New Roman" w:cs="Times New Roman"/>
          <w:sz w:val="24"/>
          <w:szCs w:val="24"/>
        </w:rPr>
        <w:t xml:space="preserve">bi-monthly reporting. </w:t>
      </w:r>
      <w:r w:rsidRPr="6EAE8730" w:rsidR="54CE4D33">
        <w:rPr>
          <w:rFonts w:ascii="Times New Roman" w:eastAsia="Times New Roman" w:hAnsi="Times New Roman" w:cs="Times New Roman"/>
          <w:sz w:val="24"/>
          <w:szCs w:val="24"/>
        </w:rPr>
        <w:t xml:space="preserve"> </w:t>
      </w:r>
    </w:p>
    <w:p w:rsidR="00B25BFA" w:rsidRPr="00D7577B" w:rsidP="00B25BFA" w14:paraId="456CB4E3"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p>
    <w:p w:rsidR="00B25BFA" w:rsidRPr="00D7577B" w:rsidP="00B25BFA" w14:paraId="76644779" w14:textId="77777777">
      <w:pPr>
        <w:tabs>
          <w:tab w:val="left" w:pos="-1080"/>
          <w:tab w:val="left" w:pos="-720"/>
          <w:tab w:val="left" w:pos="360"/>
          <w:tab w:val="left" w:pos="720"/>
        </w:tabs>
        <w:spacing w:after="0" w:line="240" w:lineRule="auto"/>
        <w:rPr>
          <w:rFonts w:ascii="Times New Roman" w:eastAsia="Times New Roman" w:hAnsi="Times New Roman" w:cs="Times New Roman"/>
          <w:b/>
          <w:i/>
          <w:snapToGrid w:val="0"/>
          <w:sz w:val="24"/>
          <w:szCs w:val="24"/>
        </w:rPr>
      </w:pPr>
      <w:r w:rsidRPr="00D7577B">
        <w:rPr>
          <w:rFonts w:ascii="Times New Roman" w:eastAsia="Times New Roman" w:hAnsi="Times New Roman" w:cs="Times New Roman"/>
          <w:b/>
          <w:snapToGrid w:val="0"/>
          <w:sz w:val="24"/>
          <w:szCs w:val="24"/>
        </w:rPr>
        <w:tab/>
      </w:r>
      <w:r w:rsidRPr="00D7577B">
        <w:rPr>
          <w:rFonts w:ascii="Times New Roman" w:eastAsia="Times New Roman" w:hAnsi="Times New Roman" w:cs="Times New Roman"/>
          <w:b/>
          <w:i/>
          <w:snapToGrid w:val="0"/>
          <w:sz w:val="24"/>
          <w:szCs w:val="24"/>
        </w:rPr>
        <w:t>(c) requiring respondents to submit more than an original and two copies of any document;</w:t>
      </w:r>
    </w:p>
    <w:p w:rsidR="003A4BE9" w:rsidP="00B25BFA" w14:paraId="6DD77B8B" w14:textId="77777777">
      <w:pPr>
        <w:tabs>
          <w:tab w:val="left" w:pos="360"/>
          <w:tab w:val="left" w:pos="720"/>
        </w:tabs>
        <w:spacing w:after="0" w:line="240" w:lineRule="auto"/>
        <w:rPr>
          <w:rFonts w:ascii="Times New Roman" w:eastAsia="Times New Roman" w:hAnsi="Times New Roman" w:cs="Times New Roman"/>
          <w:snapToGrid w:val="0"/>
          <w:sz w:val="24"/>
          <w:szCs w:val="24"/>
        </w:rPr>
      </w:pPr>
    </w:p>
    <w:p w:rsidR="00B25BFA" w:rsidRPr="00D7577B" w:rsidP="00B25BFA" w14:paraId="0016D317" w14:textId="7EAB7F80">
      <w:pPr>
        <w:tabs>
          <w:tab w:val="left" w:pos="360"/>
          <w:tab w:val="left" w:pos="720"/>
        </w:tabs>
        <w:spacing w:after="0" w:line="240" w:lineRule="auto"/>
        <w:rPr>
          <w:rFonts w:ascii="Times New Roman" w:eastAsia="Times New Roman" w:hAnsi="Times New Roman" w:cs="Times New Roman"/>
          <w:snapToGrid w:val="0"/>
          <w:sz w:val="24"/>
          <w:szCs w:val="24"/>
        </w:rPr>
      </w:pPr>
      <w:r w:rsidRPr="00D7577B">
        <w:rPr>
          <w:rFonts w:ascii="Times New Roman" w:eastAsia="Times New Roman" w:hAnsi="Times New Roman" w:cs="Times New Roman"/>
          <w:snapToGrid w:val="0"/>
          <w:sz w:val="24"/>
          <w:szCs w:val="24"/>
        </w:rPr>
        <w:t xml:space="preserve">The number of copies of plans and accompanying information respondents are required to submit varies depending on the location of the proposed activities. BOEM is under a mandated timeframe to review and make decisions on these plans, which can be quite complex, voluminous, and detailed. Several program areas within BOEM must review the information simultaneously to meet the mandated timeframe. If BOEM had to reproduce the necessary copies for its internal reviews, it would be extremely difficult, if not impossible, to meet the deadlines imposed the by OCS Lands Act, as amended. Therefore, respondents submitting paper copies are required to submit four “proprietary” copies of their plans. In addition, the OCS Lands Act also requires that we make non-proprietary (public information) copies available for simultaneous review by State and local government entities.  Depending on the State(s) involved, BOEM needs from 3 to 17 public information copies to distribute to the States and local governments having an interest in the project, as well as a copy to make available for the general public to review. Companies have indicated on occasion that they have no objection to providing the extra copies to expedite the review processes.  </w:t>
      </w:r>
    </w:p>
    <w:p w:rsidR="00B25BFA" w:rsidRPr="00D7577B" w:rsidP="00B25BFA" w14:paraId="06ACBCA7" w14:textId="77777777">
      <w:pPr>
        <w:tabs>
          <w:tab w:val="left" w:pos="-1080"/>
          <w:tab w:val="left" w:pos="-720"/>
          <w:tab w:val="left" w:pos="360"/>
          <w:tab w:val="left" w:pos="720"/>
        </w:tabs>
        <w:spacing w:after="0" w:line="240" w:lineRule="auto"/>
        <w:rPr>
          <w:rFonts w:ascii="Times New Roman" w:eastAsia="Times New Roman" w:hAnsi="Times New Roman" w:cs="Times New Roman"/>
          <w:b/>
          <w:snapToGrid w:val="0"/>
          <w:sz w:val="24"/>
          <w:szCs w:val="24"/>
        </w:rPr>
      </w:pPr>
    </w:p>
    <w:p w:rsidR="00B25BFA" w:rsidRPr="00D7577B" w:rsidP="00B25BFA" w14:paraId="2BCDF4FD" w14:textId="77777777">
      <w:pPr>
        <w:tabs>
          <w:tab w:val="left" w:pos="-1080"/>
          <w:tab w:val="left" w:pos="-720"/>
          <w:tab w:val="left" w:pos="360"/>
          <w:tab w:val="left" w:pos="720"/>
        </w:tabs>
        <w:spacing w:after="0" w:line="240" w:lineRule="auto"/>
        <w:rPr>
          <w:rFonts w:ascii="Times New Roman" w:eastAsia="Times New Roman" w:hAnsi="Times New Roman" w:cs="Times New Roman"/>
          <w:b/>
          <w:i/>
          <w:snapToGrid w:val="0"/>
          <w:sz w:val="24"/>
          <w:szCs w:val="24"/>
        </w:rPr>
      </w:pPr>
      <w:r w:rsidRPr="00D7577B">
        <w:rPr>
          <w:rFonts w:ascii="Times New Roman" w:eastAsia="Times New Roman" w:hAnsi="Times New Roman" w:cs="Times New Roman"/>
          <w:b/>
          <w:snapToGrid w:val="0"/>
          <w:sz w:val="24"/>
          <w:szCs w:val="24"/>
        </w:rPr>
        <w:tab/>
      </w:r>
      <w:r w:rsidRPr="00D7577B">
        <w:rPr>
          <w:rFonts w:ascii="Times New Roman" w:eastAsia="Times New Roman" w:hAnsi="Times New Roman" w:cs="Times New Roman"/>
          <w:b/>
          <w:i/>
          <w:snapToGrid w:val="0"/>
          <w:sz w:val="24"/>
          <w:szCs w:val="24"/>
        </w:rPr>
        <w:t>(d) requiring respondents to retain records, other than health, medical, government contract, grant-in-aid, or tax records, for more than 3 years;</w:t>
      </w:r>
    </w:p>
    <w:p w:rsidR="003A4BE9" w:rsidP="00B25BFA" w14:paraId="73A92FC1" w14:textId="77777777">
      <w:pPr>
        <w:tabs>
          <w:tab w:val="left" w:pos="360"/>
          <w:tab w:val="left" w:pos="720"/>
        </w:tabs>
        <w:spacing w:after="0" w:line="240" w:lineRule="auto"/>
        <w:rPr>
          <w:rFonts w:ascii="Times New Roman" w:eastAsia="Times New Roman" w:hAnsi="Times New Roman" w:cs="Times New Roman"/>
          <w:snapToGrid w:val="0"/>
          <w:sz w:val="24"/>
          <w:szCs w:val="24"/>
        </w:rPr>
      </w:pPr>
    </w:p>
    <w:p w:rsidR="00B25BFA" w:rsidRPr="00D7577B" w:rsidP="00B25BFA" w14:paraId="173C5663" w14:textId="3C99F919">
      <w:pPr>
        <w:tabs>
          <w:tab w:val="left" w:pos="360"/>
          <w:tab w:val="left" w:pos="720"/>
        </w:tabs>
        <w:spacing w:after="0" w:line="240" w:lineRule="auto"/>
        <w:rPr>
          <w:rFonts w:ascii="Times New Roman" w:eastAsia="Times New Roman" w:hAnsi="Times New Roman" w:cs="Times New Roman"/>
          <w:snapToGrid w:val="0"/>
          <w:sz w:val="24"/>
          <w:szCs w:val="24"/>
        </w:rPr>
      </w:pPr>
      <w:r w:rsidRPr="00D7577B">
        <w:rPr>
          <w:rFonts w:ascii="Times New Roman" w:eastAsia="Times New Roman" w:hAnsi="Times New Roman" w:cs="Times New Roman"/>
          <w:snapToGrid w:val="0"/>
          <w:sz w:val="24"/>
          <w:szCs w:val="24"/>
        </w:rPr>
        <w:t xml:space="preserve">It is also necessary that respondents retain data and information longer than 3 years. Much of the supporting information is to be retained for the duration of the project. </w:t>
      </w:r>
      <w:r w:rsidR="001C67E2">
        <w:rPr>
          <w:rFonts w:ascii="Times New Roman" w:eastAsia="Times New Roman" w:hAnsi="Times New Roman" w:cs="Times New Roman"/>
          <w:snapToGrid w:val="0"/>
          <w:sz w:val="24"/>
          <w:szCs w:val="24"/>
        </w:rPr>
        <w:t>H</w:t>
      </w:r>
      <w:r w:rsidRPr="00D7577B">
        <w:rPr>
          <w:rFonts w:ascii="Times New Roman" w:eastAsia="Times New Roman" w:hAnsi="Times New Roman" w:cs="Times New Roman"/>
          <w:snapToGrid w:val="0"/>
          <w:sz w:val="24"/>
          <w:szCs w:val="24"/>
        </w:rPr>
        <w:t>owever, this type of information is such that respondents would be very unlikely to dispose of it sooner. It contains valuable background data and analyses that they would not want to duplicate should it be needed during the life of the exploration or development and production project. We consider the burden only to make the information available to BOEM if necessary.</w:t>
      </w:r>
    </w:p>
    <w:p w:rsidR="00B25BFA" w:rsidRPr="00D7577B" w:rsidP="00B25BFA" w14:paraId="00CAD861" w14:textId="77777777">
      <w:pPr>
        <w:tabs>
          <w:tab w:val="left" w:pos="-1080"/>
          <w:tab w:val="left" w:pos="-720"/>
          <w:tab w:val="left" w:pos="360"/>
          <w:tab w:val="left" w:pos="720"/>
        </w:tabs>
        <w:spacing w:after="0" w:line="240" w:lineRule="auto"/>
        <w:rPr>
          <w:rFonts w:ascii="Times New Roman" w:eastAsia="Times New Roman" w:hAnsi="Times New Roman" w:cs="Times New Roman"/>
          <w:b/>
          <w:snapToGrid w:val="0"/>
          <w:sz w:val="24"/>
          <w:szCs w:val="24"/>
        </w:rPr>
      </w:pPr>
    </w:p>
    <w:p w:rsidR="00B25BFA" w:rsidRPr="00D7577B" w:rsidP="00B25BFA" w14:paraId="00DBAE80" w14:textId="77777777">
      <w:pPr>
        <w:tabs>
          <w:tab w:val="left" w:pos="-1080"/>
          <w:tab w:val="left" w:pos="-720"/>
          <w:tab w:val="left" w:pos="360"/>
          <w:tab w:val="left" w:pos="720"/>
        </w:tabs>
        <w:spacing w:after="0" w:line="240" w:lineRule="auto"/>
        <w:rPr>
          <w:rFonts w:ascii="Times New Roman" w:eastAsia="Times New Roman" w:hAnsi="Times New Roman" w:cs="Times New Roman"/>
          <w:b/>
          <w:i/>
          <w:snapToGrid w:val="0"/>
          <w:sz w:val="24"/>
          <w:szCs w:val="24"/>
        </w:rPr>
      </w:pPr>
      <w:r w:rsidRPr="00D7577B">
        <w:rPr>
          <w:rFonts w:ascii="Times New Roman" w:eastAsia="Times New Roman" w:hAnsi="Times New Roman" w:cs="Times New Roman"/>
          <w:b/>
          <w:i/>
          <w:snapToGrid w:val="0"/>
          <w:sz w:val="24"/>
          <w:szCs w:val="24"/>
        </w:rPr>
        <w:tab/>
        <w:t>(e) in connection with a statistical survey, that is not designed to produce valid and reliable results that can be generalized to the universe of study;</w:t>
      </w:r>
    </w:p>
    <w:p w:rsidR="003A4BE9" w:rsidP="00B25BFA" w14:paraId="349D1E13"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p>
    <w:p w:rsidR="00B25BFA" w:rsidRPr="00D7577B" w:rsidP="00B25BFA" w14:paraId="06C20CE4" w14:textId="0804A0E5">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r w:rsidRPr="00D7577B">
        <w:rPr>
          <w:rFonts w:ascii="Times New Roman" w:eastAsia="Times New Roman" w:hAnsi="Times New Roman" w:cs="Times New Roman"/>
          <w:snapToGrid w:val="0"/>
          <w:sz w:val="24"/>
          <w:szCs w:val="24"/>
        </w:rPr>
        <w:t>Not applicable in this collection.</w:t>
      </w:r>
    </w:p>
    <w:p w:rsidR="00B25BFA" w:rsidRPr="00D7577B" w:rsidP="00B25BFA" w14:paraId="5D754221" w14:textId="77777777">
      <w:pPr>
        <w:tabs>
          <w:tab w:val="left" w:pos="-1080"/>
          <w:tab w:val="left" w:pos="-720"/>
          <w:tab w:val="left" w:pos="360"/>
          <w:tab w:val="left" w:pos="720"/>
        </w:tabs>
        <w:spacing w:after="0" w:line="240" w:lineRule="auto"/>
        <w:rPr>
          <w:rFonts w:ascii="Times New Roman" w:eastAsia="Times New Roman" w:hAnsi="Times New Roman" w:cs="Times New Roman"/>
          <w:b/>
          <w:snapToGrid w:val="0"/>
          <w:sz w:val="24"/>
          <w:szCs w:val="24"/>
        </w:rPr>
      </w:pPr>
    </w:p>
    <w:p w:rsidR="00B25BFA" w:rsidRPr="00D7577B" w:rsidP="00B25BFA" w14:paraId="7676DF7F" w14:textId="77777777">
      <w:pPr>
        <w:tabs>
          <w:tab w:val="left" w:pos="-1080"/>
          <w:tab w:val="left" w:pos="-720"/>
          <w:tab w:val="left" w:pos="360"/>
          <w:tab w:val="left" w:pos="720"/>
        </w:tabs>
        <w:spacing w:after="0" w:line="240" w:lineRule="auto"/>
        <w:rPr>
          <w:rFonts w:ascii="Times New Roman" w:eastAsia="Times New Roman" w:hAnsi="Times New Roman" w:cs="Times New Roman"/>
          <w:b/>
          <w:i/>
          <w:snapToGrid w:val="0"/>
          <w:sz w:val="24"/>
          <w:szCs w:val="24"/>
        </w:rPr>
      </w:pPr>
      <w:r w:rsidRPr="00D7577B">
        <w:rPr>
          <w:rFonts w:ascii="Times New Roman" w:eastAsia="Times New Roman" w:hAnsi="Times New Roman" w:cs="Times New Roman"/>
          <w:b/>
          <w:i/>
          <w:snapToGrid w:val="0"/>
          <w:sz w:val="24"/>
          <w:szCs w:val="24"/>
        </w:rPr>
        <w:tab/>
        <w:t>(f) requiring the use of statistical data classification that has been reviewed and approved by OMB;</w:t>
      </w:r>
    </w:p>
    <w:p w:rsidR="003A4BE9" w:rsidP="00B25BFA" w14:paraId="75819A2D"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p>
    <w:p w:rsidR="00B25BFA" w:rsidRPr="00D7577B" w:rsidP="00B25BFA" w14:paraId="4969075E" w14:textId="60DC10E9">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r w:rsidRPr="00D7577B">
        <w:rPr>
          <w:rFonts w:ascii="Times New Roman" w:eastAsia="Times New Roman" w:hAnsi="Times New Roman" w:cs="Times New Roman"/>
          <w:snapToGrid w:val="0"/>
          <w:sz w:val="24"/>
          <w:szCs w:val="24"/>
        </w:rPr>
        <w:t>Not applicable in this collection.</w:t>
      </w:r>
    </w:p>
    <w:p w:rsidR="00B25BFA" w:rsidRPr="00D7577B" w:rsidP="00B25BFA" w14:paraId="5B0882B8" w14:textId="77777777">
      <w:pPr>
        <w:tabs>
          <w:tab w:val="left" w:pos="-1080"/>
          <w:tab w:val="left" w:pos="-720"/>
          <w:tab w:val="left" w:pos="360"/>
          <w:tab w:val="left" w:pos="720"/>
        </w:tabs>
        <w:spacing w:after="0" w:line="240" w:lineRule="auto"/>
        <w:rPr>
          <w:rFonts w:ascii="Times New Roman" w:eastAsia="Times New Roman" w:hAnsi="Times New Roman" w:cs="Times New Roman"/>
          <w:b/>
          <w:snapToGrid w:val="0"/>
          <w:sz w:val="24"/>
          <w:szCs w:val="24"/>
        </w:rPr>
      </w:pPr>
      <w:r w:rsidRPr="00D7577B">
        <w:rPr>
          <w:rFonts w:ascii="Times New Roman" w:eastAsia="Times New Roman" w:hAnsi="Times New Roman" w:cs="Times New Roman"/>
          <w:b/>
          <w:snapToGrid w:val="0"/>
          <w:sz w:val="24"/>
          <w:szCs w:val="24"/>
        </w:rPr>
        <w:tab/>
      </w:r>
    </w:p>
    <w:p w:rsidR="00B25BFA" w:rsidRPr="00D7577B" w:rsidP="00B25BFA" w14:paraId="708BA555" w14:textId="77777777">
      <w:pPr>
        <w:tabs>
          <w:tab w:val="left" w:pos="-1080"/>
          <w:tab w:val="left" w:pos="-720"/>
          <w:tab w:val="left" w:pos="360"/>
          <w:tab w:val="left" w:pos="720"/>
        </w:tabs>
        <w:spacing w:after="0" w:line="240" w:lineRule="auto"/>
        <w:rPr>
          <w:rFonts w:ascii="Times New Roman" w:eastAsia="Times New Roman" w:hAnsi="Times New Roman" w:cs="Times New Roman"/>
          <w:b/>
          <w:i/>
          <w:snapToGrid w:val="0"/>
          <w:sz w:val="24"/>
          <w:szCs w:val="24"/>
        </w:rPr>
      </w:pPr>
      <w:r w:rsidRPr="00D7577B">
        <w:rPr>
          <w:rFonts w:ascii="Times New Roman" w:eastAsia="Times New Roman" w:hAnsi="Times New Roman" w:cs="Times New Roman"/>
          <w:b/>
          <w:snapToGrid w:val="0"/>
          <w:sz w:val="24"/>
          <w:szCs w:val="24"/>
        </w:rPr>
        <w:tab/>
      </w:r>
      <w:r w:rsidRPr="00D7577B">
        <w:rPr>
          <w:rFonts w:ascii="Times New Roman" w:eastAsia="Times New Roman" w:hAnsi="Times New Roman" w:cs="Times New Roman"/>
          <w:b/>
          <w:i/>
          <w:snapToGrid w:val="0"/>
          <w:sz w:val="24"/>
          <w:szCs w:val="24"/>
        </w:rPr>
        <w:t xml:space="preserve">(g) that includes a pledge of confidentiality that is not supported by authority established </w:t>
      </w:r>
      <w:r w:rsidRPr="00D7577B">
        <w:rPr>
          <w:rFonts w:ascii="Times New Roman" w:eastAsia="Times New Roman" w:hAnsi="Times New Roman" w:cs="Times New Roman"/>
          <w:b/>
          <w:i/>
          <w:snapToGrid w:val="0"/>
          <w:sz w:val="24"/>
          <w:szCs w:val="24"/>
        </w:rPr>
        <w:t>in statute or regulation, that is not supported by disclosure and data security policies that are consistent with the pledge, or which unnecessarily impedes sharing of data with other agencies for compatible confidential use; or</w:t>
      </w:r>
    </w:p>
    <w:p w:rsidR="003A4BE9" w:rsidP="00B25BFA" w14:paraId="57FB5AED"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p>
    <w:p w:rsidR="00B25BFA" w:rsidRPr="00D7577B" w:rsidP="00B25BFA" w14:paraId="38529B93" w14:textId="0E0459F2">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r w:rsidRPr="00D7577B">
        <w:rPr>
          <w:rFonts w:ascii="Times New Roman" w:eastAsia="Times New Roman" w:hAnsi="Times New Roman" w:cs="Times New Roman"/>
          <w:snapToGrid w:val="0"/>
          <w:sz w:val="24"/>
          <w:szCs w:val="24"/>
        </w:rPr>
        <w:t>This collection does not include a pledge of confidentiality not supported by statute or regulation.</w:t>
      </w:r>
    </w:p>
    <w:p w:rsidR="00B25BFA" w:rsidRPr="00D7577B" w:rsidP="00B25BFA" w14:paraId="54272D3E" w14:textId="77777777">
      <w:pPr>
        <w:tabs>
          <w:tab w:val="left" w:pos="-1080"/>
          <w:tab w:val="left" w:pos="-720"/>
          <w:tab w:val="left" w:pos="360"/>
          <w:tab w:val="left" w:pos="720"/>
        </w:tabs>
        <w:spacing w:after="0" w:line="240" w:lineRule="auto"/>
        <w:rPr>
          <w:rFonts w:ascii="Times New Roman" w:eastAsia="Times New Roman" w:hAnsi="Times New Roman" w:cs="Times New Roman"/>
          <w:b/>
          <w:snapToGrid w:val="0"/>
          <w:sz w:val="24"/>
          <w:szCs w:val="24"/>
        </w:rPr>
      </w:pPr>
    </w:p>
    <w:p w:rsidR="00B25BFA" w:rsidP="00B25BFA" w14:paraId="7DFF915D" w14:textId="173F16A2">
      <w:pPr>
        <w:tabs>
          <w:tab w:val="left" w:pos="-1080"/>
          <w:tab w:val="left" w:pos="-720"/>
          <w:tab w:val="left" w:pos="360"/>
          <w:tab w:val="left" w:pos="720"/>
        </w:tabs>
        <w:spacing w:after="0" w:line="240" w:lineRule="auto"/>
        <w:rPr>
          <w:rFonts w:ascii="Times New Roman" w:eastAsia="Times New Roman" w:hAnsi="Times New Roman" w:cs="Times New Roman"/>
          <w:b/>
          <w:i/>
          <w:snapToGrid w:val="0"/>
          <w:sz w:val="24"/>
          <w:szCs w:val="24"/>
        </w:rPr>
      </w:pPr>
      <w:r w:rsidRPr="00D7577B">
        <w:rPr>
          <w:rFonts w:ascii="Times New Roman" w:eastAsia="Times New Roman" w:hAnsi="Times New Roman" w:cs="Times New Roman"/>
          <w:b/>
          <w:snapToGrid w:val="0"/>
          <w:sz w:val="24"/>
          <w:szCs w:val="24"/>
        </w:rPr>
        <w:tab/>
      </w:r>
      <w:r w:rsidRPr="00D7577B">
        <w:rPr>
          <w:rFonts w:ascii="Times New Roman" w:eastAsia="Times New Roman" w:hAnsi="Times New Roman" w:cs="Times New Roman"/>
          <w:b/>
          <w:i/>
          <w:snapToGrid w:val="0"/>
          <w:sz w:val="24"/>
          <w:szCs w:val="24"/>
        </w:rPr>
        <w:t>(h) requiring respondents to submit proprietary trade secrets, or other confidential information, unless the agency can demonstrate that it has instituted procedures to protect the information’s confidentiality to the extent permitted by law.</w:t>
      </w:r>
    </w:p>
    <w:p w:rsidR="003A4BE9" w:rsidP="00B25BFA" w14:paraId="53F235BC"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p>
    <w:p w:rsidR="00B25BFA" w:rsidRPr="00D7577B" w:rsidP="00B25BFA" w14:paraId="5078A7ED" w14:textId="6A157339">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r w:rsidRPr="00D7577B">
        <w:rPr>
          <w:rFonts w:ascii="Times New Roman" w:eastAsia="Times New Roman" w:hAnsi="Times New Roman" w:cs="Times New Roman"/>
          <w:snapToGrid w:val="0"/>
          <w:sz w:val="24"/>
          <w:szCs w:val="24"/>
        </w:rPr>
        <w:t>BOEM will protect information considered proprietary under the Freedom of Information Act (5 U.S.C. 552), under regulations at 30 CFR 550.197, “Data and information to be made available to the public or for limited inspection,” and 30 CFR part 552, “Outer Continental Shelf (OCS) Oil and Gas Information Program.”</w:t>
      </w:r>
    </w:p>
    <w:p w:rsidR="00B25BFA" w:rsidRPr="00D7577B" w:rsidP="00B25BFA" w14:paraId="3FCF14C7" w14:textId="77777777">
      <w:pPr>
        <w:tabs>
          <w:tab w:val="left" w:pos="-1080"/>
          <w:tab w:val="left" w:pos="-720"/>
          <w:tab w:val="left" w:pos="360"/>
          <w:tab w:val="left" w:pos="720"/>
        </w:tabs>
        <w:spacing w:after="0" w:line="240" w:lineRule="auto"/>
        <w:rPr>
          <w:rFonts w:ascii="Times New Roman" w:eastAsia="Times New Roman" w:hAnsi="Times New Roman" w:cs="Times New Roman"/>
          <w:snapToGrid w:val="0"/>
          <w:sz w:val="24"/>
          <w:szCs w:val="24"/>
        </w:rPr>
      </w:pPr>
    </w:p>
    <w:p w:rsidR="00F64F67" w:rsidRPr="00D7577B" w:rsidP="00A03B38" w14:paraId="065CDC6E" w14:textId="77777777">
      <w:pPr>
        <w:spacing w:after="0" w:line="240" w:lineRule="auto"/>
        <w:ind w:right="-40" w:hanging="5"/>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 xml:space="preserve">8.  If applicable, provide a copy and identify the </w:t>
      </w:r>
      <w:r w:rsidRPr="00D7577B" w:rsidR="00EB2089">
        <w:rPr>
          <w:rFonts w:ascii="Times New Roman" w:eastAsia="Times New Roman" w:hAnsi="Times New Roman" w:cs="Times New Roman"/>
          <w:b/>
          <w:i/>
          <w:color w:val="030303"/>
          <w:spacing w:val="2"/>
          <w:sz w:val="24"/>
          <w:szCs w:val="24"/>
        </w:rPr>
        <w:t>n</w:t>
      </w:r>
      <w:r w:rsidRPr="00D7577B">
        <w:rPr>
          <w:rFonts w:ascii="Times New Roman" w:eastAsia="Times New Roman" w:hAnsi="Times New Roman" w:cs="Times New Roman"/>
          <w:b/>
          <w:i/>
          <w:color w:val="030303"/>
          <w:spacing w:val="2"/>
          <w:sz w:val="24"/>
          <w:szCs w:val="24"/>
        </w:rPr>
        <w:t>ote and page number of publication in the Federal Register of the agency's notice, required by 5 CFR 1320.8(d), solicit</w:t>
      </w:r>
      <w:r w:rsidRPr="00D7577B" w:rsidR="00A938FF">
        <w:rPr>
          <w:rFonts w:ascii="Times New Roman" w:eastAsia="Times New Roman" w:hAnsi="Times New Roman" w:cs="Times New Roman"/>
          <w:b/>
          <w:i/>
          <w:color w:val="030303"/>
          <w:spacing w:val="2"/>
          <w:sz w:val="24"/>
          <w:szCs w:val="24"/>
        </w:rPr>
        <w:t>ing comments on the information</w:t>
      </w:r>
      <w:r w:rsidRPr="00D7577B">
        <w:rPr>
          <w:rFonts w:ascii="Times New Roman" w:eastAsia="Times New Roman" w:hAnsi="Times New Roman" w:cs="Times New Roman"/>
          <w:b/>
          <w:i/>
          <w:color w:val="030303"/>
          <w:spacing w:val="2"/>
          <w:sz w:val="24"/>
          <w:szCs w:val="24"/>
        </w:rPr>
        <w:t xml:space="preserve"> co</w:t>
      </w:r>
      <w:r w:rsidRPr="00D7577B" w:rsidR="00A938FF">
        <w:rPr>
          <w:rFonts w:ascii="Times New Roman" w:eastAsia="Times New Roman" w:hAnsi="Times New Roman" w:cs="Times New Roman"/>
          <w:b/>
          <w:i/>
          <w:color w:val="030303"/>
          <w:spacing w:val="2"/>
          <w:sz w:val="24"/>
          <w:szCs w:val="24"/>
        </w:rPr>
        <w:t>ll</w:t>
      </w:r>
      <w:r w:rsidRPr="00D7577B">
        <w:rPr>
          <w:rFonts w:ascii="Times New Roman" w:eastAsia="Times New Roman" w:hAnsi="Times New Roman" w:cs="Times New Roman"/>
          <w:b/>
          <w:i/>
          <w:color w:val="030303"/>
          <w:spacing w:val="2"/>
          <w:sz w:val="24"/>
          <w:szCs w:val="24"/>
        </w:rPr>
        <w:t>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w:t>
      </w:r>
    </w:p>
    <w:p w:rsidR="00F64F67" w:rsidRPr="00D7577B" w:rsidP="00A03B38" w14:paraId="33811C0A" w14:textId="77777777">
      <w:pPr>
        <w:spacing w:after="0" w:line="240" w:lineRule="auto"/>
        <w:ind w:right="-40" w:hanging="5"/>
        <w:rPr>
          <w:rFonts w:ascii="Times New Roman" w:eastAsia="Times New Roman" w:hAnsi="Times New Roman" w:cs="Times New Roman"/>
          <w:b/>
          <w:i/>
          <w:color w:val="030303"/>
          <w:spacing w:val="2"/>
          <w:sz w:val="24"/>
          <w:szCs w:val="24"/>
        </w:rPr>
      </w:pPr>
    </w:p>
    <w:p w:rsidR="00F64F67" w:rsidRPr="00D7577B" w:rsidP="00A03B38" w14:paraId="7B1D6852" w14:textId="218F9D4D">
      <w:pPr>
        <w:spacing w:after="0" w:line="240" w:lineRule="auto"/>
        <w:ind w:right="-40" w:hanging="5"/>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Describe efforts to consult with persons outside the agency to obtain their views on the availability of data, frequency of collection,</w:t>
      </w:r>
      <w:r w:rsidRPr="00D7577B" w:rsidR="00A938FF">
        <w:rPr>
          <w:rFonts w:ascii="Times New Roman" w:eastAsia="Times New Roman" w:hAnsi="Times New Roman" w:cs="Times New Roman"/>
          <w:b/>
          <w:i/>
          <w:color w:val="030303"/>
          <w:spacing w:val="2"/>
          <w:sz w:val="24"/>
          <w:szCs w:val="24"/>
        </w:rPr>
        <w:t xml:space="preserve"> </w:t>
      </w:r>
      <w:r w:rsidRPr="00D7577B">
        <w:rPr>
          <w:rFonts w:ascii="Times New Roman" w:eastAsia="Times New Roman" w:hAnsi="Times New Roman" w:cs="Times New Roman"/>
          <w:b/>
          <w:i/>
          <w:color w:val="030303"/>
          <w:spacing w:val="2"/>
          <w:sz w:val="24"/>
          <w:szCs w:val="24"/>
        </w:rPr>
        <w:t>the clarity of instructions and recordkeeping, disclosure, or reporting format (if any</w:t>
      </w:r>
      <w:r w:rsidRPr="00D7577B" w:rsidR="00936673">
        <w:rPr>
          <w:rFonts w:ascii="Times New Roman" w:eastAsia="Times New Roman" w:hAnsi="Times New Roman" w:cs="Times New Roman"/>
          <w:b/>
          <w:i/>
          <w:color w:val="030303"/>
          <w:spacing w:val="2"/>
          <w:sz w:val="24"/>
          <w:szCs w:val="24"/>
        </w:rPr>
        <w:t>), and on</w:t>
      </w:r>
      <w:r w:rsidRPr="00D7577B">
        <w:rPr>
          <w:rFonts w:ascii="Times New Roman" w:eastAsia="Times New Roman" w:hAnsi="Times New Roman" w:cs="Times New Roman"/>
          <w:b/>
          <w:i/>
          <w:color w:val="030303"/>
          <w:spacing w:val="2"/>
          <w:sz w:val="24"/>
          <w:szCs w:val="24"/>
        </w:rPr>
        <w:t xml:space="preserve"> the </w:t>
      </w:r>
      <w:r w:rsidRPr="00D7577B" w:rsidR="00A938FF">
        <w:rPr>
          <w:rFonts w:ascii="Times New Roman" w:eastAsia="Times New Roman" w:hAnsi="Times New Roman" w:cs="Times New Roman"/>
          <w:b/>
          <w:i/>
          <w:color w:val="030303"/>
          <w:spacing w:val="2"/>
          <w:sz w:val="24"/>
          <w:szCs w:val="24"/>
        </w:rPr>
        <w:t>d</w:t>
      </w:r>
      <w:r w:rsidRPr="00D7577B">
        <w:rPr>
          <w:rFonts w:ascii="Times New Roman" w:eastAsia="Times New Roman" w:hAnsi="Times New Roman" w:cs="Times New Roman"/>
          <w:b/>
          <w:i/>
          <w:color w:val="030303"/>
          <w:spacing w:val="2"/>
          <w:sz w:val="24"/>
          <w:szCs w:val="24"/>
        </w:rPr>
        <w:t>ata elements to be recorded, disclosed, or reported.</w:t>
      </w:r>
    </w:p>
    <w:p w:rsidR="00F64F67" w:rsidRPr="00D7577B" w:rsidP="00A03B38" w14:paraId="323816F0" w14:textId="77777777">
      <w:pPr>
        <w:spacing w:after="0" w:line="240" w:lineRule="auto"/>
        <w:ind w:right="-40" w:hanging="5"/>
        <w:rPr>
          <w:rFonts w:ascii="Times New Roman" w:eastAsia="Times New Roman" w:hAnsi="Times New Roman" w:cs="Times New Roman"/>
          <w:b/>
          <w:i/>
          <w:color w:val="030303"/>
          <w:spacing w:val="2"/>
          <w:sz w:val="24"/>
          <w:szCs w:val="24"/>
        </w:rPr>
      </w:pPr>
    </w:p>
    <w:p w:rsidR="00F64F67" w:rsidRPr="00D7577B" w:rsidP="00A03B38" w14:paraId="2CD4C67C" w14:textId="77777777">
      <w:pPr>
        <w:spacing w:after="0" w:line="240" w:lineRule="auto"/>
        <w:ind w:right="-40" w:hanging="5"/>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64F67" w:rsidRPr="00D7577B" w:rsidP="00A03B38" w14:paraId="79CF5FF4" w14:textId="77777777">
      <w:pPr>
        <w:spacing w:after="0" w:line="240" w:lineRule="auto"/>
        <w:ind w:right="-40" w:hanging="5"/>
        <w:rPr>
          <w:rFonts w:ascii="Times New Roman" w:eastAsia="Times New Roman" w:hAnsi="Times New Roman" w:cs="Times New Roman"/>
          <w:color w:val="030303"/>
          <w:spacing w:val="2"/>
          <w:sz w:val="24"/>
          <w:szCs w:val="24"/>
        </w:rPr>
      </w:pPr>
    </w:p>
    <w:p w:rsidR="00D615BB" w:rsidRPr="00D615BB" w:rsidP="00D615BB" w14:paraId="0B47B815" w14:textId="77777777">
      <w:pPr>
        <w:spacing w:after="0" w:line="240" w:lineRule="auto"/>
        <w:ind w:right="-40" w:hanging="5"/>
        <w:rPr>
          <w:rFonts w:ascii="Times New Roman" w:eastAsia="Times New Roman" w:hAnsi="Times New Roman" w:cs="Times New Roman"/>
          <w:color w:val="030303"/>
          <w:spacing w:val="2"/>
          <w:sz w:val="24"/>
          <w:szCs w:val="24"/>
        </w:rPr>
      </w:pPr>
      <w:r w:rsidRPr="00D615BB">
        <w:rPr>
          <w:rFonts w:ascii="Times New Roman" w:eastAsia="Times New Roman" w:hAnsi="Times New Roman" w:cs="Times New Roman"/>
          <w:color w:val="030303"/>
          <w:spacing w:val="2"/>
          <w:sz w:val="24"/>
          <w:szCs w:val="24"/>
        </w:rPr>
        <w:t xml:space="preserve">As required in 5 CFR 1320.8(d), BOEM provided a 60-day notice in the </w:t>
      </w:r>
      <w:r w:rsidRPr="00D615BB">
        <w:rPr>
          <w:rFonts w:ascii="Times New Roman" w:eastAsia="Times New Roman" w:hAnsi="Times New Roman" w:cs="Times New Roman"/>
          <w:i/>
          <w:color w:val="030303"/>
          <w:spacing w:val="2"/>
          <w:sz w:val="24"/>
          <w:szCs w:val="24"/>
        </w:rPr>
        <w:t>Federal Register</w:t>
      </w:r>
      <w:r w:rsidRPr="00D615BB">
        <w:rPr>
          <w:rFonts w:ascii="Times New Roman" w:eastAsia="Times New Roman" w:hAnsi="Times New Roman" w:cs="Times New Roman"/>
          <w:color w:val="030303"/>
          <w:spacing w:val="2"/>
          <w:sz w:val="24"/>
          <w:szCs w:val="24"/>
        </w:rPr>
        <w:t xml:space="preserve"> on </w:t>
      </w:r>
    </w:p>
    <w:p w:rsidR="00D615BB" w:rsidP="00D615BB" w14:paraId="6340E72C" w14:textId="19AB0F0E">
      <w:pPr>
        <w:spacing w:after="0" w:line="240" w:lineRule="auto"/>
        <w:ind w:right="-40" w:hanging="5"/>
        <w:rPr>
          <w:rFonts w:ascii="Times New Roman" w:eastAsia="Times New Roman" w:hAnsi="Times New Roman" w:cs="Times New Roman"/>
          <w:bCs/>
          <w:color w:val="030303"/>
          <w:spacing w:val="2"/>
          <w:sz w:val="24"/>
          <w:szCs w:val="24"/>
        </w:rPr>
      </w:pPr>
      <w:r>
        <w:rPr>
          <w:rFonts w:ascii="Times New Roman" w:eastAsia="Times New Roman" w:hAnsi="Times New Roman" w:cs="Times New Roman"/>
          <w:color w:val="030303"/>
          <w:spacing w:val="2"/>
          <w:sz w:val="24"/>
          <w:szCs w:val="24"/>
        </w:rPr>
        <w:t>M</w:t>
      </w:r>
      <w:r w:rsidR="00E82EEE">
        <w:rPr>
          <w:rFonts w:ascii="Times New Roman" w:eastAsia="Times New Roman" w:hAnsi="Times New Roman" w:cs="Times New Roman"/>
          <w:color w:val="030303"/>
          <w:spacing w:val="2"/>
          <w:sz w:val="24"/>
          <w:szCs w:val="24"/>
        </w:rPr>
        <w:t>arch 3</w:t>
      </w:r>
      <w:r w:rsidRPr="00D615BB">
        <w:rPr>
          <w:rFonts w:ascii="Times New Roman" w:eastAsia="Times New Roman" w:hAnsi="Times New Roman" w:cs="Times New Roman"/>
          <w:color w:val="030303"/>
          <w:spacing w:val="2"/>
          <w:sz w:val="24"/>
          <w:szCs w:val="24"/>
        </w:rPr>
        <w:t>, 20</w:t>
      </w:r>
      <w:r>
        <w:rPr>
          <w:rFonts w:ascii="Times New Roman" w:eastAsia="Times New Roman" w:hAnsi="Times New Roman" w:cs="Times New Roman"/>
          <w:color w:val="030303"/>
          <w:spacing w:val="2"/>
          <w:sz w:val="24"/>
          <w:szCs w:val="24"/>
        </w:rPr>
        <w:t>2</w:t>
      </w:r>
      <w:r w:rsidR="00E82EEE">
        <w:rPr>
          <w:rFonts w:ascii="Times New Roman" w:eastAsia="Times New Roman" w:hAnsi="Times New Roman" w:cs="Times New Roman"/>
          <w:color w:val="030303"/>
          <w:spacing w:val="2"/>
          <w:sz w:val="24"/>
          <w:szCs w:val="24"/>
        </w:rPr>
        <w:t>3</w:t>
      </w:r>
      <w:r w:rsidRPr="00D615BB">
        <w:rPr>
          <w:rFonts w:ascii="Times New Roman" w:eastAsia="Times New Roman" w:hAnsi="Times New Roman" w:cs="Times New Roman"/>
          <w:color w:val="030303"/>
          <w:spacing w:val="2"/>
          <w:sz w:val="24"/>
          <w:szCs w:val="24"/>
        </w:rPr>
        <w:t xml:space="preserve"> (8</w:t>
      </w:r>
      <w:r w:rsidR="00E82EEE">
        <w:rPr>
          <w:rFonts w:ascii="Times New Roman" w:eastAsia="Times New Roman" w:hAnsi="Times New Roman" w:cs="Times New Roman"/>
          <w:color w:val="030303"/>
          <w:spacing w:val="2"/>
          <w:sz w:val="24"/>
          <w:szCs w:val="24"/>
        </w:rPr>
        <w:t>8</w:t>
      </w:r>
      <w:r w:rsidRPr="00D615BB">
        <w:rPr>
          <w:rFonts w:ascii="Times New Roman" w:eastAsia="Times New Roman" w:hAnsi="Times New Roman" w:cs="Times New Roman"/>
          <w:color w:val="030303"/>
          <w:spacing w:val="2"/>
          <w:sz w:val="24"/>
          <w:szCs w:val="24"/>
        </w:rPr>
        <w:t xml:space="preserve"> FR </w:t>
      </w:r>
      <w:r w:rsidR="00E82EEE">
        <w:rPr>
          <w:rFonts w:ascii="Times New Roman" w:eastAsia="Times New Roman" w:hAnsi="Times New Roman" w:cs="Times New Roman"/>
          <w:color w:val="030303"/>
          <w:spacing w:val="2"/>
          <w:sz w:val="24"/>
          <w:szCs w:val="24"/>
        </w:rPr>
        <w:t>13459</w:t>
      </w:r>
      <w:r w:rsidRPr="00D615BB">
        <w:rPr>
          <w:rFonts w:ascii="Times New Roman" w:eastAsia="Times New Roman" w:hAnsi="Times New Roman" w:cs="Times New Roman"/>
          <w:color w:val="030303"/>
          <w:spacing w:val="2"/>
          <w:sz w:val="24"/>
          <w:szCs w:val="24"/>
        </w:rPr>
        <w:t xml:space="preserve">).  </w:t>
      </w:r>
      <w:r w:rsidR="00451751">
        <w:rPr>
          <w:rFonts w:ascii="Times New Roman" w:eastAsia="Times New Roman" w:hAnsi="Times New Roman" w:cs="Times New Roman"/>
          <w:bCs/>
          <w:color w:val="030303"/>
          <w:spacing w:val="2"/>
          <w:sz w:val="24"/>
          <w:szCs w:val="24"/>
        </w:rPr>
        <w:t xml:space="preserve">One comment was </w:t>
      </w:r>
      <w:r>
        <w:rPr>
          <w:rFonts w:ascii="Times New Roman" w:eastAsia="Times New Roman" w:hAnsi="Times New Roman" w:cs="Times New Roman"/>
          <w:bCs/>
          <w:color w:val="030303"/>
          <w:spacing w:val="2"/>
          <w:sz w:val="24"/>
          <w:szCs w:val="24"/>
        </w:rPr>
        <w:t>received</w:t>
      </w:r>
      <w:r w:rsidR="009E579B">
        <w:rPr>
          <w:rFonts w:ascii="Times New Roman" w:eastAsia="Times New Roman" w:hAnsi="Times New Roman" w:cs="Times New Roman"/>
          <w:bCs/>
          <w:color w:val="030303"/>
          <w:spacing w:val="2"/>
          <w:sz w:val="24"/>
          <w:szCs w:val="24"/>
        </w:rPr>
        <w:t xml:space="preserve"> that offered their support</w:t>
      </w:r>
      <w:r w:rsidR="00985E79">
        <w:rPr>
          <w:rFonts w:ascii="Times New Roman" w:eastAsia="Times New Roman" w:hAnsi="Times New Roman" w:cs="Times New Roman"/>
          <w:bCs/>
          <w:color w:val="030303"/>
          <w:spacing w:val="2"/>
          <w:sz w:val="24"/>
          <w:szCs w:val="24"/>
        </w:rPr>
        <w:t xml:space="preserve"> of the Federal government. </w:t>
      </w:r>
    </w:p>
    <w:p w:rsidR="00196940" w:rsidRPr="00D615BB" w:rsidP="00D615BB" w14:paraId="0EC04D78" w14:textId="77777777">
      <w:pPr>
        <w:spacing w:after="0" w:line="240" w:lineRule="auto"/>
        <w:ind w:right="-40" w:hanging="5"/>
        <w:rPr>
          <w:rFonts w:ascii="Times New Roman" w:eastAsia="Times New Roman" w:hAnsi="Times New Roman" w:cs="Times New Roman"/>
          <w:color w:val="030303"/>
          <w:spacing w:val="2"/>
          <w:sz w:val="24"/>
          <w:szCs w:val="24"/>
        </w:rPr>
      </w:pPr>
    </w:p>
    <w:p w:rsidR="00D615BB" w:rsidP="00D615BB" w14:paraId="1975D89E" w14:textId="6217DFAE">
      <w:pPr>
        <w:spacing w:after="0" w:line="240" w:lineRule="auto"/>
        <w:ind w:right="-40" w:hanging="5"/>
        <w:rPr>
          <w:rFonts w:ascii="Times New Roman" w:eastAsia="Times New Roman" w:hAnsi="Times New Roman" w:cs="Times New Roman"/>
          <w:color w:val="030303"/>
          <w:spacing w:val="2"/>
          <w:sz w:val="24"/>
          <w:szCs w:val="24"/>
        </w:rPr>
      </w:pPr>
      <w:r w:rsidRPr="00D615BB">
        <w:rPr>
          <w:rFonts w:ascii="Times New Roman" w:eastAsia="Times New Roman" w:hAnsi="Times New Roman" w:cs="Times New Roman"/>
          <w:color w:val="030303"/>
          <w:spacing w:val="2"/>
          <w:sz w:val="24"/>
          <w:szCs w:val="24"/>
        </w:rPr>
        <w:t xml:space="preserve">During the comment period, BOEM requested input from several respondents on the availability of data, frequency of collection, clarity of instructions, and elements being collected. Responses to our outreach effort were minimal, but respondents agreed with our burden hour estimates. </w:t>
      </w:r>
    </w:p>
    <w:p w:rsidR="00451751" w:rsidP="00D615BB" w14:paraId="7037EC16" w14:textId="77777777">
      <w:pPr>
        <w:spacing w:after="0" w:line="240" w:lineRule="auto"/>
        <w:ind w:right="-40" w:hanging="5"/>
        <w:rPr>
          <w:rFonts w:ascii="Times New Roman" w:eastAsia="Times New Roman" w:hAnsi="Times New Roman" w:cs="Times New Roman"/>
          <w:b/>
          <w:i/>
          <w:color w:val="030303"/>
          <w:spacing w:val="2"/>
          <w:sz w:val="24"/>
          <w:szCs w:val="24"/>
        </w:rPr>
      </w:pPr>
    </w:p>
    <w:p w:rsidR="003E3F9A" w:rsidRPr="00FC3ED3" w:rsidP="003E3F9A" w14:paraId="5A8F8C77"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Anadarko Petroleum Company</w:t>
      </w:r>
    </w:p>
    <w:p w:rsidR="003E3F9A" w:rsidRPr="00FC3ED3" w:rsidP="003E3F9A" w14:paraId="500C975B"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(832) 636-1554</w:t>
      </w:r>
    </w:p>
    <w:p w:rsidR="003E3F9A" w:rsidRPr="00FC3ED3" w:rsidP="003E3F9A" w14:paraId="0E176E01" w14:textId="1B286314">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Regulatory Coordinator</w:t>
      </w:r>
    </w:p>
    <w:p w:rsidR="003E3F9A" w:rsidRPr="00FC3ED3" w:rsidP="003E3F9A" w14:paraId="33E3DE14"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1201 Lake Robbins Drive</w:t>
      </w:r>
    </w:p>
    <w:p w:rsidR="003E3F9A" w:rsidP="003E3F9A" w14:paraId="47CB6435" w14:textId="2C6900B4">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The Woodlands, TX  77350</w:t>
      </w:r>
    </w:p>
    <w:p w:rsidR="00451751" w:rsidRPr="00FC3ED3" w:rsidP="003E3F9A" w14:paraId="534CC4D8"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p>
    <w:p w:rsidR="00451751" w:rsidP="00451751" w14:paraId="4FF51C65"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451751">
        <w:rPr>
          <w:rFonts w:ascii="Times New Roman" w:eastAsia="Times New Roman" w:hAnsi="Times New Roman" w:cs="Times New Roman"/>
          <w:color w:val="000000"/>
          <w:sz w:val="24"/>
          <w:szCs w:val="24"/>
        </w:rPr>
        <w:t>Arena Offshore</w:t>
      </w:r>
    </w:p>
    <w:p w:rsidR="00451751" w:rsidP="00451751" w14:paraId="2449A0B8" w14:textId="37A77588">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451751">
        <w:rPr>
          <w:rFonts w:ascii="Times New Roman" w:eastAsia="Times New Roman" w:hAnsi="Times New Roman" w:cs="Times New Roman"/>
          <w:color w:val="000000"/>
          <w:sz w:val="24"/>
          <w:szCs w:val="24"/>
        </w:rPr>
        <w:t>(281) 210-3180</w:t>
      </w:r>
    </w:p>
    <w:p w:rsidR="00451751" w:rsidP="00451751" w14:paraId="25DC2BFA"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451751">
        <w:rPr>
          <w:rFonts w:ascii="Times New Roman" w:eastAsia="Times New Roman" w:hAnsi="Times New Roman" w:cs="Times New Roman"/>
          <w:color w:val="000000"/>
          <w:sz w:val="24"/>
          <w:szCs w:val="24"/>
        </w:rPr>
        <w:t>Regulatory Coordinator</w:t>
      </w:r>
    </w:p>
    <w:p w:rsidR="00451751" w:rsidP="00451751" w14:paraId="6B765240"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451751">
        <w:rPr>
          <w:rFonts w:ascii="Times New Roman" w:eastAsia="Times New Roman" w:hAnsi="Times New Roman" w:cs="Times New Roman"/>
          <w:color w:val="000000"/>
          <w:sz w:val="24"/>
          <w:szCs w:val="24"/>
        </w:rPr>
        <w:t>4200 Research Forest Drive</w:t>
      </w:r>
    </w:p>
    <w:p w:rsidR="00451751" w:rsidP="00451751" w14:paraId="70412338"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451751">
        <w:rPr>
          <w:rFonts w:ascii="Times New Roman" w:eastAsia="Times New Roman" w:hAnsi="Times New Roman" w:cs="Times New Roman"/>
          <w:color w:val="000000"/>
          <w:sz w:val="24"/>
          <w:szCs w:val="24"/>
        </w:rPr>
        <w:t>Suite 230</w:t>
      </w:r>
    </w:p>
    <w:p w:rsidR="00451751" w:rsidRPr="00451751" w:rsidP="00451751" w14:paraId="0A4BABC4" w14:textId="20D04058">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451751">
        <w:rPr>
          <w:rFonts w:ascii="Times New Roman" w:eastAsia="Times New Roman" w:hAnsi="Times New Roman" w:cs="Times New Roman"/>
          <w:color w:val="000000"/>
          <w:sz w:val="24"/>
          <w:szCs w:val="24"/>
        </w:rPr>
        <w:t>The Woodlands, TX 77381</w:t>
      </w:r>
    </w:p>
    <w:p w:rsidR="003E3F9A" w:rsidRPr="00FC3ED3" w:rsidP="003E3F9A" w14:paraId="60D00EE8"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p>
    <w:p w:rsidR="003E3F9A" w:rsidRPr="00FC3ED3" w:rsidP="003E3F9A" w14:paraId="28D8C954" w14:textId="55DA850F">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BP</w:t>
      </w:r>
    </w:p>
    <w:p w:rsidR="003E3F9A" w:rsidRPr="00FC3ED3" w:rsidP="003E3F9A" w14:paraId="1FB05656"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(281) 773-9088</w:t>
      </w:r>
    </w:p>
    <w:p w:rsidR="003E3F9A" w:rsidRPr="00FC3ED3" w:rsidP="003E3F9A" w14:paraId="4AECEB45"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Senior Compliance Advisor / Gulf of Mexico</w:t>
      </w:r>
    </w:p>
    <w:p w:rsidR="003E3F9A" w:rsidRPr="00FC3ED3" w:rsidP="003E3F9A" w14:paraId="7E0AA196"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501 Westlake Park Boulevard</w:t>
      </w:r>
    </w:p>
    <w:p w:rsidR="003E3F9A" w:rsidRPr="00FC3ED3" w:rsidP="003E3F9A" w14:paraId="78E5EA6E"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Houston, TX  77079</w:t>
      </w:r>
    </w:p>
    <w:p w:rsidR="003E3F9A" w:rsidRPr="00FC3ED3" w:rsidP="003E3F9A" w14:paraId="275F7061"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p>
    <w:p w:rsidR="003E3F9A" w:rsidRPr="00FC3ED3" w:rsidP="003E3F9A" w14:paraId="1366FACE"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Chevron North America Exploration &amp; Production</w:t>
      </w:r>
    </w:p>
    <w:p w:rsidR="003E3F9A" w:rsidRPr="00FC3ED3" w:rsidP="003E3F9A" w14:paraId="70B061D6"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(985) 773-1734</w:t>
      </w:r>
    </w:p>
    <w:p w:rsidR="003E3F9A" w:rsidRPr="00FC3ED3" w:rsidP="003E3F9A" w14:paraId="39A64701"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Regulatory Engineer</w:t>
      </w:r>
    </w:p>
    <w:p w:rsidR="003E3F9A" w:rsidRPr="00FC3ED3" w:rsidP="003E3F9A" w14:paraId="3AFEB95F"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100 Northpark Boulevard</w:t>
      </w:r>
    </w:p>
    <w:p w:rsidR="003E3F9A" w:rsidRPr="00FC3ED3" w:rsidP="003E3F9A" w14:paraId="591A3A57"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Covington, LA 70433</w:t>
      </w:r>
    </w:p>
    <w:p w:rsidR="003E3F9A" w:rsidRPr="00FC3ED3" w:rsidP="003E3F9A" w14:paraId="5E3D0AB9"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p>
    <w:p w:rsidR="003E3F9A" w:rsidRPr="00FC3ED3" w:rsidP="003E3F9A" w14:paraId="66D1435B"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LLOG Exploration Offshore, L.L.C.</w:t>
      </w:r>
    </w:p>
    <w:p w:rsidR="003E3F9A" w:rsidRPr="00FC3ED3" w:rsidP="003E3F9A" w14:paraId="0511E655"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(985) 801-4356</w:t>
      </w:r>
    </w:p>
    <w:p w:rsidR="003E3F9A" w:rsidRPr="00FC3ED3" w:rsidP="003E3F9A" w14:paraId="1ABE106A"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Engineering Technician</w:t>
      </w:r>
    </w:p>
    <w:p w:rsidR="003E3F9A" w:rsidRPr="00FC3ED3" w:rsidP="003E3F9A" w14:paraId="08887B91" w14:textId="0BB7713F">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1001 Och</w:t>
      </w:r>
      <w:r w:rsidR="007E56E8">
        <w:rPr>
          <w:rFonts w:ascii="Times New Roman" w:eastAsia="Times New Roman" w:hAnsi="Times New Roman" w:cs="Times New Roman"/>
          <w:color w:val="000000"/>
          <w:sz w:val="24"/>
          <w:szCs w:val="24"/>
        </w:rPr>
        <w:t>s</w:t>
      </w:r>
      <w:r w:rsidRPr="00FC3ED3">
        <w:rPr>
          <w:rFonts w:ascii="Times New Roman" w:eastAsia="Times New Roman" w:hAnsi="Times New Roman" w:cs="Times New Roman"/>
          <w:color w:val="000000"/>
          <w:sz w:val="24"/>
          <w:szCs w:val="24"/>
        </w:rPr>
        <w:t>ner Boulevard</w:t>
      </w:r>
    </w:p>
    <w:p w:rsidR="003E3F9A" w:rsidRPr="00FC3ED3" w:rsidP="003E3F9A" w14:paraId="76F920F8"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Suite 100</w:t>
      </w:r>
    </w:p>
    <w:p w:rsidR="003E3F9A" w:rsidRPr="00FC3ED3" w:rsidP="003E3F9A" w14:paraId="4E72CC3E"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Covington, LA 70433</w:t>
      </w:r>
    </w:p>
    <w:p w:rsidR="003E3F9A" w:rsidRPr="00FC3ED3" w:rsidP="003E3F9A" w14:paraId="251253FF"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p>
    <w:p w:rsidR="003E3F9A" w:rsidRPr="00FC3ED3" w:rsidP="003E3F9A" w14:paraId="4B2D1F93"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Shell Offshore Inc.</w:t>
      </w:r>
    </w:p>
    <w:p w:rsidR="003E3F9A" w:rsidRPr="00FC3ED3" w:rsidP="003E3F9A" w14:paraId="1D211E40" w14:textId="77777777">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(504) 245-4537</w:t>
      </w:r>
    </w:p>
    <w:p w:rsidR="003E3F9A" w:rsidRPr="00FC3ED3" w:rsidP="003E3F9A" w14:paraId="1A923A8B" w14:textId="4C67F3D0">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Subsurface Regulatory</w:t>
      </w:r>
      <w:r w:rsidR="00451751">
        <w:rPr>
          <w:rFonts w:ascii="Times New Roman" w:eastAsia="Times New Roman" w:hAnsi="Times New Roman" w:cs="Times New Roman"/>
          <w:color w:val="000000"/>
          <w:sz w:val="24"/>
          <w:szCs w:val="24"/>
        </w:rPr>
        <w:t>/Regulatory Coordinator</w:t>
      </w:r>
    </w:p>
    <w:p w:rsidR="003E3F9A" w:rsidRPr="00FC3ED3" w:rsidP="003E3F9A" w14:paraId="0B645098" w14:textId="2C7EECA6">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 Box 61933</w:t>
      </w:r>
    </w:p>
    <w:p w:rsidR="003E3F9A" w:rsidRPr="00FC3ED3" w:rsidP="003E3F9A" w14:paraId="227489CC" w14:textId="6132B54B">
      <w:pPr>
        <w:widowControl/>
        <w:shd w:val="clear" w:color="auto" w:fill="FFFFFF"/>
        <w:spacing w:after="0" w:line="240" w:lineRule="auto"/>
        <w:textAlignment w:val="baseline"/>
        <w:rPr>
          <w:rFonts w:ascii="Times New Roman" w:eastAsia="Times New Roman" w:hAnsi="Times New Roman" w:cs="Times New Roman"/>
          <w:color w:val="000000"/>
          <w:sz w:val="24"/>
          <w:szCs w:val="24"/>
        </w:rPr>
      </w:pPr>
      <w:r w:rsidRPr="00FC3ED3">
        <w:rPr>
          <w:rFonts w:ascii="Times New Roman" w:eastAsia="Times New Roman" w:hAnsi="Times New Roman" w:cs="Times New Roman"/>
          <w:color w:val="000000"/>
          <w:sz w:val="24"/>
          <w:szCs w:val="24"/>
        </w:rPr>
        <w:t>New Orleans, LA 701</w:t>
      </w:r>
      <w:r w:rsidR="00451751">
        <w:rPr>
          <w:rFonts w:ascii="Times New Roman" w:eastAsia="Times New Roman" w:hAnsi="Times New Roman" w:cs="Times New Roman"/>
          <w:color w:val="000000"/>
          <w:sz w:val="24"/>
          <w:szCs w:val="24"/>
        </w:rPr>
        <w:t>61</w:t>
      </w:r>
      <w:r w:rsidRPr="00FC3ED3">
        <w:rPr>
          <w:rFonts w:ascii="Times New Roman" w:eastAsia="Times New Roman" w:hAnsi="Times New Roman" w:cs="Times New Roman"/>
          <w:color w:val="000000"/>
          <w:sz w:val="24"/>
          <w:szCs w:val="24"/>
        </w:rPr>
        <w:t>-</w:t>
      </w:r>
      <w:r w:rsidR="00451751">
        <w:rPr>
          <w:rFonts w:ascii="Times New Roman" w:eastAsia="Times New Roman" w:hAnsi="Times New Roman" w:cs="Times New Roman"/>
          <w:color w:val="000000"/>
          <w:sz w:val="24"/>
          <w:szCs w:val="24"/>
        </w:rPr>
        <w:t>1933</w:t>
      </w:r>
    </w:p>
    <w:p w:rsidR="003E3F9A" w:rsidRPr="003E3F9A" w:rsidP="00D615BB" w14:paraId="43B1D916" w14:textId="77777777">
      <w:pPr>
        <w:spacing w:after="0" w:line="240" w:lineRule="auto"/>
        <w:ind w:right="-40" w:hanging="5"/>
        <w:rPr>
          <w:rFonts w:ascii="Times New Roman" w:eastAsia="Times New Roman" w:hAnsi="Times New Roman" w:cs="Times New Roman"/>
          <w:b/>
          <w:i/>
          <w:color w:val="030303"/>
          <w:spacing w:val="2"/>
          <w:sz w:val="24"/>
          <w:szCs w:val="24"/>
        </w:rPr>
      </w:pPr>
    </w:p>
    <w:p w:rsidR="00F64F67" w:rsidRPr="00D7577B" w:rsidP="00A03B38" w14:paraId="41C88B42" w14:textId="77777777">
      <w:pPr>
        <w:spacing w:after="0" w:line="240" w:lineRule="auto"/>
        <w:ind w:right="-40" w:hanging="5"/>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9.  Explain any decision to provide any payment or gift to respondents, other than remuneration of contractors or grantees.</w:t>
      </w:r>
    </w:p>
    <w:p w:rsidR="00F64F67" w:rsidRPr="00D7577B" w:rsidP="00A03B38" w14:paraId="45933A91"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7577B" w:rsidP="00A03B38" w14:paraId="3C3AB37A" w14:textId="77777777">
      <w:pPr>
        <w:spacing w:after="0" w:line="240" w:lineRule="auto"/>
        <w:ind w:right="-40" w:hanging="5"/>
        <w:rPr>
          <w:rFonts w:ascii="Times New Roman" w:eastAsia="Times New Roman" w:hAnsi="Times New Roman" w:cs="Times New Roman"/>
          <w:color w:val="030303"/>
          <w:spacing w:val="2"/>
          <w:sz w:val="24"/>
          <w:szCs w:val="24"/>
        </w:rPr>
      </w:pPr>
      <w:r w:rsidRPr="00D7577B">
        <w:rPr>
          <w:rFonts w:ascii="Times New Roman" w:eastAsia="Times New Roman" w:hAnsi="Times New Roman" w:cs="Times New Roman"/>
          <w:color w:val="030303"/>
          <w:spacing w:val="2"/>
          <w:sz w:val="24"/>
          <w:szCs w:val="24"/>
        </w:rPr>
        <w:t>We will not provide payment or gifts to respondents in this collection.</w:t>
      </w:r>
    </w:p>
    <w:p w:rsidR="00F64F67" w:rsidRPr="00D7577B" w:rsidP="00A03B38" w14:paraId="33043141"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7577B" w:rsidP="00A03B38" w14:paraId="42E24D99" w14:textId="77777777">
      <w:pPr>
        <w:spacing w:after="0" w:line="240" w:lineRule="auto"/>
        <w:ind w:right="-40" w:hanging="5"/>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 xml:space="preserve">10. Describe any assurance of </w:t>
      </w:r>
      <w:r w:rsidRPr="00D7577B" w:rsidR="00A938FF">
        <w:rPr>
          <w:rFonts w:ascii="Times New Roman" w:eastAsia="Times New Roman" w:hAnsi="Times New Roman" w:cs="Times New Roman"/>
          <w:b/>
          <w:i/>
          <w:color w:val="030303"/>
          <w:spacing w:val="2"/>
          <w:sz w:val="24"/>
          <w:szCs w:val="24"/>
        </w:rPr>
        <w:t>confidentiality provided</w:t>
      </w:r>
      <w:r w:rsidRPr="00D7577B">
        <w:rPr>
          <w:rFonts w:ascii="Times New Roman" w:eastAsia="Times New Roman" w:hAnsi="Times New Roman" w:cs="Times New Roman"/>
          <w:b/>
          <w:i/>
          <w:color w:val="030303"/>
          <w:spacing w:val="2"/>
          <w:sz w:val="24"/>
          <w:szCs w:val="24"/>
        </w:rPr>
        <w:t xml:space="preserve"> to respondents and the basis for the assurance in statute, regulation, or agency policy.</w:t>
      </w:r>
    </w:p>
    <w:p w:rsidR="00F64F67" w:rsidRPr="00D7577B" w:rsidP="00A03B38" w14:paraId="7EC7CF41"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7577B" w:rsidP="00A03B38" w14:paraId="5266E74D" w14:textId="77777777">
      <w:pPr>
        <w:spacing w:after="0" w:line="240" w:lineRule="auto"/>
        <w:ind w:right="-40" w:hanging="5"/>
        <w:rPr>
          <w:rFonts w:ascii="Times New Roman" w:eastAsia="Times New Roman" w:hAnsi="Times New Roman" w:cs="Times New Roman"/>
          <w:color w:val="030303"/>
          <w:spacing w:val="2"/>
          <w:sz w:val="24"/>
          <w:szCs w:val="24"/>
        </w:rPr>
      </w:pPr>
      <w:r w:rsidRPr="00D7577B">
        <w:rPr>
          <w:rFonts w:ascii="Times New Roman" w:eastAsia="Times New Roman" w:hAnsi="Times New Roman" w:cs="Times New Roman"/>
          <w:color w:val="030303"/>
          <w:spacing w:val="2"/>
          <w:sz w:val="24"/>
          <w:szCs w:val="24"/>
        </w:rPr>
        <w:t>BOEM will protect proprietary information according to 30 CFR 550.197, "Data and information to be made available to the public or for limited inspection," and the Freedom of Information Act (5 U.S.C.</w:t>
      </w:r>
      <w:r w:rsidRPr="00D7577B" w:rsidR="00A938FF">
        <w:rPr>
          <w:rFonts w:ascii="Times New Roman" w:eastAsia="Times New Roman" w:hAnsi="Times New Roman" w:cs="Times New Roman"/>
          <w:color w:val="030303"/>
          <w:spacing w:val="2"/>
          <w:sz w:val="24"/>
          <w:szCs w:val="24"/>
        </w:rPr>
        <w:t xml:space="preserve"> </w:t>
      </w:r>
      <w:r w:rsidRPr="00D7577B">
        <w:rPr>
          <w:rFonts w:ascii="Times New Roman" w:eastAsia="Times New Roman" w:hAnsi="Times New Roman" w:cs="Times New Roman"/>
          <w:color w:val="030303"/>
          <w:spacing w:val="2"/>
          <w:sz w:val="24"/>
          <w:szCs w:val="24"/>
        </w:rPr>
        <w:t>552) and its implementing regulations (43 CFR 2).</w:t>
      </w:r>
    </w:p>
    <w:p w:rsidR="00F64F67" w:rsidRPr="00D7577B" w:rsidP="00A03B38" w14:paraId="50C44405"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7577B" w:rsidP="00A03B38" w14:paraId="147265DC" w14:textId="459513ED">
      <w:pPr>
        <w:spacing w:after="0" w:line="240" w:lineRule="auto"/>
        <w:ind w:right="-40" w:hanging="5"/>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11. Provide additional justification for any questions of a se</w:t>
      </w:r>
      <w:r w:rsidR="00A61F0F">
        <w:rPr>
          <w:rFonts w:ascii="Times New Roman" w:eastAsia="Times New Roman" w:hAnsi="Times New Roman" w:cs="Times New Roman"/>
          <w:b/>
          <w:i/>
          <w:color w:val="030303"/>
          <w:spacing w:val="2"/>
          <w:sz w:val="24"/>
          <w:szCs w:val="24"/>
        </w:rPr>
        <w:t>n</w:t>
      </w:r>
      <w:r w:rsidRPr="00D7577B">
        <w:rPr>
          <w:rFonts w:ascii="Times New Roman" w:eastAsia="Times New Roman" w:hAnsi="Times New Roman" w:cs="Times New Roman"/>
          <w:b/>
          <w:i/>
          <w:color w:val="030303"/>
          <w:spacing w:val="2"/>
          <w:sz w:val="24"/>
          <w:szCs w:val="24"/>
        </w:rPr>
        <w:t>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64F67" w:rsidRPr="00D7577B" w:rsidP="00A03B38" w14:paraId="03BA6DEF"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7577B" w:rsidP="00A03B38" w14:paraId="22182877" w14:textId="77777777">
      <w:pPr>
        <w:spacing w:after="0" w:line="240" w:lineRule="auto"/>
        <w:ind w:right="-40" w:hanging="5"/>
        <w:rPr>
          <w:rFonts w:ascii="Times New Roman" w:eastAsia="Times New Roman" w:hAnsi="Times New Roman" w:cs="Times New Roman"/>
          <w:color w:val="030303"/>
          <w:spacing w:val="2"/>
          <w:sz w:val="24"/>
          <w:szCs w:val="24"/>
        </w:rPr>
      </w:pPr>
      <w:r w:rsidRPr="00D7577B">
        <w:rPr>
          <w:rFonts w:ascii="Times New Roman" w:eastAsia="Times New Roman" w:hAnsi="Times New Roman" w:cs="Times New Roman"/>
          <w:color w:val="030303"/>
          <w:spacing w:val="2"/>
          <w:sz w:val="24"/>
          <w:szCs w:val="24"/>
        </w:rPr>
        <w:t>The collection does not include sensitive or private questions.</w:t>
      </w:r>
    </w:p>
    <w:p w:rsidR="00F64F67" w:rsidRPr="00D7577B" w:rsidP="00A03B38" w14:paraId="13D53161"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7577B" w:rsidP="00A03B38" w14:paraId="74D40909" w14:textId="77777777">
      <w:pPr>
        <w:spacing w:after="0" w:line="240" w:lineRule="auto"/>
        <w:ind w:right="-40" w:hanging="5"/>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12. Provide estimates of the hour burden of the collection of information. The statement should:</w:t>
      </w:r>
    </w:p>
    <w:p w:rsidR="00F64F67" w:rsidRPr="00D7577B" w:rsidP="00A03B38" w14:paraId="056BA452" w14:textId="77777777">
      <w:pPr>
        <w:spacing w:after="0" w:line="240" w:lineRule="auto"/>
        <w:ind w:right="-40" w:hanging="5"/>
        <w:rPr>
          <w:rFonts w:ascii="Times New Roman" w:eastAsia="Times New Roman" w:hAnsi="Times New Roman" w:cs="Times New Roman"/>
          <w:i/>
          <w:color w:val="030303"/>
          <w:spacing w:val="2"/>
          <w:sz w:val="24"/>
          <w:szCs w:val="24"/>
        </w:rPr>
      </w:pPr>
    </w:p>
    <w:p w:rsidR="00F64F67" w:rsidRPr="00D7577B" w:rsidP="00A03B38" w14:paraId="0D8B8F9F" w14:textId="77777777">
      <w:pPr>
        <w:spacing w:after="0" w:line="240" w:lineRule="auto"/>
        <w:ind w:right="-40" w:hanging="5"/>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w:t>
      </w:r>
      <w:r w:rsidRPr="00D7577B" w:rsidR="00A938FF">
        <w:rPr>
          <w:rFonts w:ascii="Times New Roman" w:eastAsia="Times New Roman" w:hAnsi="Times New Roman" w:cs="Times New Roman"/>
          <w:b/>
          <w:i/>
          <w:color w:val="030303"/>
          <w:spacing w:val="2"/>
          <w:sz w:val="24"/>
          <w:szCs w:val="24"/>
        </w:rPr>
        <w:t xml:space="preserve"> </w:t>
      </w:r>
      <w:r w:rsidRPr="00D7577B">
        <w:rPr>
          <w:rFonts w:ascii="Times New Roman" w:eastAsia="Times New Roman" w:hAnsi="Times New Roman" w:cs="Times New Roman"/>
          <w:b/>
          <w:i/>
          <w:color w:val="030303"/>
          <w:spacing w:val="2"/>
          <w:sz w:val="24"/>
          <w:szCs w:val="24"/>
        </w:rPr>
        <w:t>sample (fewer than 10) of potential respondents is desirable.  If the hour burden on respondents is</w:t>
      </w:r>
      <w:r w:rsidRPr="00D7577B" w:rsidR="00A938FF">
        <w:rPr>
          <w:rFonts w:ascii="Times New Roman" w:eastAsia="Times New Roman" w:hAnsi="Times New Roman" w:cs="Times New Roman"/>
          <w:b/>
          <w:i/>
          <w:color w:val="030303"/>
          <w:spacing w:val="2"/>
          <w:sz w:val="24"/>
          <w:szCs w:val="24"/>
        </w:rPr>
        <w:t xml:space="preserve"> </w:t>
      </w:r>
      <w:r w:rsidRPr="00D7577B">
        <w:rPr>
          <w:rFonts w:ascii="Times New Roman" w:eastAsia="Times New Roman" w:hAnsi="Times New Roman" w:cs="Times New Roman"/>
          <w:b/>
          <w:i/>
          <w:color w:val="030303"/>
          <w:spacing w:val="2"/>
          <w:sz w:val="24"/>
          <w:szCs w:val="24"/>
        </w:rPr>
        <w:t>expected to vary widely because of differences in activity, size, or complexity, show the range of</w:t>
      </w:r>
      <w:r w:rsidRPr="00D7577B" w:rsidR="00A938FF">
        <w:rPr>
          <w:rFonts w:ascii="Times New Roman" w:eastAsia="Times New Roman" w:hAnsi="Times New Roman" w:cs="Times New Roman"/>
          <w:b/>
          <w:i/>
          <w:color w:val="030303"/>
          <w:spacing w:val="2"/>
          <w:sz w:val="24"/>
          <w:szCs w:val="24"/>
        </w:rPr>
        <w:t xml:space="preserve"> </w:t>
      </w:r>
      <w:r w:rsidRPr="00D7577B">
        <w:rPr>
          <w:rFonts w:ascii="Times New Roman" w:eastAsia="Times New Roman" w:hAnsi="Times New Roman" w:cs="Times New Roman"/>
          <w:b/>
          <w:i/>
          <w:color w:val="030303"/>
          <w:spacing w:val="2"/>
          <w:sz w:val="24"/>
          <w:szCs w:val="24"/>
        </w:rPr>
        <w:t>estimated hour burden, and explain the reasons for the variance. Generally, estimates should not include burden hours for customary and usual business practices.</w:t>
      </w:r>
    </w:p>
    <w:p w:rsidR="00F64F67" w:rsidRPr="00D7577B" w:rsidP="00A03B38" w14:paraId="3E117238" w14:textId="77777777">
      <w:pPr>
        <w:spacing w:after="0" w:line="240" w:lineRule="auto"/>
        <w:ind w:right="-40" w:hanging="5"/>
        <w:rPr>
          <w:rFonts w:ascii="Times New Roman" w:eastAsia="Times New Roman" w:hAnsi="Times New Roman" w:cs="Times New Roman"/>
          <w:b/>
          <w:i/>
          <w:color w:val="030303"/>
          <w:spacing w:val="2"/>
          <w:sz w:val="24"/>
          <w:szCs w:val="24"/>
        </w:rPr>
      </w:pPr>
    </w:p>
    <w:p w:rsidR="00F64F67" w:rsidRPr="00D7577B" w:rsidP="00A03B38" w14:paraId="3E57B5AC" w14:textId="77777777">
      <w:pPr>
        <w:spacing w:after="0" w:line="240" w:lineRule="auto"/>
        <w:ind w:right="-40" w:hanging="5"/>
        <w:rPr>
          <w:rFonts w:ascii="Times New Roman" w:eastAsia="Times New Roman" w:hAnsi="Times New Roman" w:cs="Times New Roman"/>
          <w:b/>
          <w:i/>
          <w:color w:val="030303"/>
          <w:spacing w:val="2"/>
          <w:sz w:val="24"/>
          <w:szCs w:val="24"/>
        </w:rPr>
      </w:pPr>
      <w:r w:rsidRPr="00D7577B">
        <w:rPr>
          <w:rFonts w:ascii="Times New Roman" w:eastAsia="Times New Roman" w:hAnsi="Times New Roman" w:cs="Times New Roman"/>
          <w:b/>
          <w:i/>
          <w:color w:val="030303"/>
          <w:spacing w:val="2"/>
          <w:sz w:val="24"/>
          <w:szCs w:val="24"/>
        </w:rPr>
        <w:t>(b) If this request for approval covers more than one form, provide separate hour burden estimates for each form and aggregate the hour burdens.</w:t>
      </w:r>
    </w:p>
    <w:p w:rsidR="00F64F67" w:rsidRPr="00D7577B" w:rsidP="00A03B38" w14:paraId="45E14D78" w14:textId="77777777">
      <w:pPr>
        <w:spacing w:after="0" w:line="240" w:lineRule="auto"/>
        <w:ind w:right="-40" w:hanging="5"/>
        <w:rPr>
          <w:rFonts w:ascii="Times New Roman" w:eastAsia="Times New Roman" w:hAnsi="Times New Roman" w:cs="Times New Roman"/>
          <w:color w:val="030303"/>
          <w:spacing w:val="2"/>
          <w:sz w:val="24"/>
          <w:szCs w:val="24"/>
        </w:rPr>
      </w:pPr>
    </w:p>
    <w:p w:rsidR="003E49A9" w:rsidP="00982FBC" w14:paraId="2DADA104" w14:textId="2F254084">
      <w:pPr>
        <w:spacing w:after="0" w:line="240" w:lineRule="auto"/>
        <w:ind w:right="-43"/>
        <w:rPr>
          <w:rFonts w:ascii="Times New Roman" w:eastAsia="Times New Roman" w:hAnsi="Times New Roman" w:cs="Times New Roman"/>
          <w:color w:val="030303"/>
          <w:spacing w:val="2"/>
          <w:sz w:val="24"/>
          <w:szCs w:val="24"/>
        </w:rPr>
      </w:pPr>
      <w:r w:rsidRPr="00D7577B">
        <w:rPr>
          <w:rFonts w:ascii="Times New Roman" w:eastAsia="Times New Roman" w:hAnsi="Times New Roman" w:cs="Times New Roman"/>
          <w:color w:val="030303"/>
          <w:spacing w:val="2"/>
          <w:sz w:val="24"/>
          <w:szCs w:val="24"/>
        </w:rPr>
        <w:t>Potential respondents include Federal oil, gas, and sul</w:t>
      </w:r>
      <w:r w:rsidR="00936673">
        <w:rPr>
          <w:rFonts w:ascii="Times New Roman" w:eastAsia="Times New Roman" w:hAnsi="Times New Roman" w:cs="Times New Roman"/>
          <w:color w:val="030303"/>
          <w:spacing w:val="2"/>
          <w:sz w:val="24"/>
          <w:szCs w:val="24"/>
        </w:rPr>
        <w:t>f</w:t>
      </w:r>
      <w:r w:rsidRPr="00D7577B">
        <w:rPr>
          <w:rFonts w:ascii="Times New Roman" w:eastAsia="Times New Roman" w:hAnsi="Times New Roman" w:cs="Times New Roman"/>
          <w:color w:val="030303"/>
          <w:spacing w:val="2"/>
          <w:sz w:val="24"/>
          <w:szCs w:val="24"/>
        </w:rPr>
        <w:t>u</w:t>
      </w:r>
      <w:r w:rsidRPr="00D7577B" w:rsidR="0020421C">
        <w:rPr>
          <w:rFonts w:ascii="Times New Roman" w:eastAsia="Times New Roman" w:hAnsi="Times New Roman" w:cs="Times New Roman"/>
          <w:color w:val="030303"/>
          <w:spacing w:val="2"/>
          <w:sz w:val="24"/>
          <w:szCs w:val="24"/>
        </w:rPr>
        <w:t>r lessees and/or operators and S</w:t>
      </w:r>
      <w:r w:rsidRPr="00D7577B">
        <w:rPr>
          <w:rFonts w:ascii="Times New Roman" w:eastAsia="Times New Roman" w:hAnsi="Times New Roman" w:cs="Times New Roman"/>
          <w:color w:val="030303"/>
          <w:spacing w:val="2"/>
          <w:sz w:val="24"/>
          <w:szCs w:val="24"/>
        </w:rPr>
        <w:t>tates. It should be noted that not all of the potential respondents submit info</w:t>
      </w:r>
      <w:r w:rsidRPr="00D7577B" w:rsidR="00A938FF">
        <w:rPr>
          <w:rFonts w:ascii="Times New Roman" w:eastAsia="Times New Roman" w:hAnsi="Times New Roman" w:cs="Times New Roman"/>
          <w:color w:val="030303"/>
          <w:spacing w:val="2"/>
          <w:sz w:val="24"/>
          <w:szCs w:val="24"/>
        </w:rPr>
        <w:t>rm</w:t>
      </w:r>
      <w:r w:rsidRPr="00D7577B">
        <w:rPr>
          <w:rFonts w:ascii="Times New Roman" w:eastAsia="Times New Roman" w:hAnsi="Times New Roman" w:cs="Times New Roman"/>
          <w:color w:val="030303"/>
          <w:spacing w:val="2"/>
          <w:sz w:val="24"/>
          <w:szCs w:val="24"/>
        </w:rPr>
        <w:t xml:space="preserve">ation in any given </w:t>
      </w:r>
      <w:r w:rsidRPr="00D7577B" w:rsidR="00936673">
        <w:rPr>
          <w:rFonts w:ascii="Times New Roman" w:eastAsia="Times New Roman" w:hAnsi="Times New Roman" w:cs="Times New Roman"/>
          <w:color w:val="030303"/>
          <w:spacing w:val="2"/>
          <w:sz w:val="24"/>
          <w:szCs w:val="24"/>
        </w:rPr>
        <w:t>year,</w:t>
      </w:r>
      <w:r w:rsidRPr="00D7577B">
        <w:rPr>
          <w:rFonts w:ascii="Times New Roman" w:eastAsia="Times New Roman" w:hAnsi="Times New Roman" w:cs="Times New Roman"/>
          <w:color w:val="030303"/>
          <w:spacing w:val="2"/>
          <w:sz w:val="24"/>
          <w:szCs w:val="24"/>
        </w:rPr>
        <w:t xml:space="preserve"> and some may submit multiple times. The burden estimates</w:t>
      </w:r>
      <w:r w:rsidRPr="00D7577B" w:rsidR="00FA0125">
        <w:rPr>
          <w:rFonts w:ascii="Times New Roman" w:eastAsia="Times New Roman" w:hAnsi="Times New Roman" w:cs="Times New Roman"/>
          <w:color w:val="030303"/>
          <w:spacing w:val="2"/>
          <w:sz w:val="24"/>
          <w:szCs w:val="24"/>
        </w:rPr>
        <w:t xml:space="preserve"> </w:t>
      </w:r>
      <w:r w:rsidR="00641FB4">
        <w:rPr>
          <w:rFonts w:ascii="Times New Roman" w:eastAsia="Times New Roman" w:hAnsi="Times New Roman" w:cs="Times New Roman"/>
          <w:color w:val="030303"/>
          <w:spacing w:val="2"/>
          <w:sz w:val="24"/>
          <w:szCs w:val="24"/>
        </w:rPr>
        <w:t>i</w:t>
      </w:r>
      <w:r w:rsidRPr="00D7577B">
        <w:rPr>
          <w:rFonts w:ascii="Times New Roman" w:eastAsia="Times New Roman" w:hAnsi="Times New Roman" w:cs="Times New Roman"/>
          <w:color w:val="030303"/>
          <w:spacing w:val="2"/>
          <w:sz w:val="24"/>
          <w:szCs w:val="24"/>
        </w:rPr>
        <w:t xml:space="preserve">nclude the time for reviewing the instructions, searching existing data sources, </w:t>
      </w:r>
      <w:r w:rsidRPr="00D7577B" w:rsidR="00C77864">
        <w:rPr>
          <w:rFonts w:ascii="Times New Roman" w:eastAsia="Times New Roman" w:hAnsi="Times New Roman" w:cs="Times New Roman"/>
          <w:color w:val="030303"/>
          <w:spacing w:val="2"/>
          <w:sz w:val="24"/>
          <w:szCs w:val="24"/>
        </w:rPr>
        <w:t>gathering,</w:t>
      </w:r>
      <w:r w:rsidRPr="00D7577B">
        <w:rPr>
          <w:rFonts w:ascii="Times New Roman" w:eastAsia="Times New Roman" w:hAnsi="Times New Roman" w:cs="Times New Roman"/>
          <w:color w:val="030303"/>
          <w:spacing w:val="2"/>
          <w:sz w:val="24"/>
          <w:szCs w:val="24"/>
        </w:rPr>
        <w:t xml:space="preserve"> and maintaining the data needed, and completing and reviewing the collection of </w:t>
      </w:r>
      <w:r w:rsidRPr="00D7577B" w:rsidR="00A938FF">
        <w:rPr>
          <w:rFonts w:ascii="Times New Roman" w:eastAsia="Times New Roman" w:hAnsi="Times New Roman" w:cs="Times New Roman"/>
          <w:color w:val="030303"/>
          <w:spacing w:val="2"/>
          <w:sz w:val="24"/>
          <w:szCs w:val="24"/>
        </w:rPr>
        <w:t>information</w:t>
      </w:r>
      <w:r w:rsidRPr="00D7577B">
        <w:rPr>
          <w:rFonts w:ascii="Times New Roman" w:eastAsia="Times New Roman" w:hAnsi="Times New Roman" w:cs="Times New Roman"/>
          <w:color w:val="030303"/>
          <w:spacing w:val="2"/>
          <w:sz w:val="24"/>
          <w:szCs w:val="24"/>
        </w:rPr>
        <w:t>.</w:t>
      </w:r>
      <w:r w:rsidRPr="00D7577B" w:rsidR="00E20543">
        <w:rPr>
          <w:rFonts w:ascii="Times New Roman" w:eastAsia="Times New Roman" w:hAnsi="Times New Roman" w:cs="Times New Roman"/>
          <w:color w:val="030303"/>
          <w:spacing w:val="2"/>
          <w:sz w:val="24"/>
          <w:szCs w:val="24"/>
        </w:rPr>
        <w:t xml:space="preserve"> </w:t>
      </w:r>
      <w:r w:rsidRPr="00D7577B" w:rsidR="00FA0125">
        <w:rPr>
          <w:rFonts w:ascii="Times New Roman" w:eastAsia="Times New Roman" w:hAnsi="Times New Roman" w:cs="Times New Roman"/>
          <w:color w:val="030303"/>
          <w:spacing w:val="2"/>
          <w:sz w:val="24"/>
          <w:szCs w:val="24"/>
        </w:rPr>
        <w:t xml:space="preserve"> </w:t>
      </w:r>
      <w:r w:rsidRPr="00641FB4" w:rsidR="00641FB4">
        <w:rPr>
          <w:rFonts w:ascii="Times New Roman" w:eastAsia="Times New Roman" w:hAnsi="Times New Roman" w:cs="Times New Roman"/>
          <w:color w:val="030303"/>
          <w:spacing w:val="2"/>
          <w:sz w:val="24"/>
          <w:szCs w:val="24"/>
        </w:rPr>
        <w:t xml:space="preserve">Submissions are generally on occasion, semi-monthly, and vary by section.  We estimate the total annual burden is 436,438 hours.  </w:t>
      </w:r>
    </w:p>
    <w:p w:rsidR="00B25BFA" w:rsidP="00B25BFA" w14:paraId="5A0AC0C9" w14:textId="40551339">
      <w:pPr>
        <w:tabs>
          <w:tab w:val="left" w:pos="-1080"/>
          <w:tab w:val="left" w:pos="-720"/>
          <w:tab w:val="left" w:pos="0"/>
          <w:tab w:val="left" w:pos="360"/>
          <w:tab w:val="left" w:pos="810"/>
          <w:tab w:val="left" w:pos="2160"/>
        </w:tabs>
        <w:spacing w:after="0" w:line="240" w:lineRule="auto"/>
        <w:jc w:val="center"/>
        <w:rPr>
          <w:rFonts w:ascii="Times New Roman" w:eastAsia="Times New Roman" w:hAnsi="Times New Roman" w:cs="Times New Roman"/>
          <w:b/>
          <w:snapToGrid w:val="0"/>
          <w:sz w:val="24"/>
          <w:szCs w:val="20"/>
        </w:rPr>
      </w:pPr>
      <w:r w:rsidRPr="00B25BFA">
        <w:rPr>
          <w:rFonts w:ascii="Times New Roman" w:eastAsia="Times New Roman" w:hAnsi="Times New Roman" w:cs="Times New Roman"/>
          <w:b/>
          <w:snapToGrid w:val="0"/>
          <w:sz w:val="24"/>
          <w:szCs w:val="20"/>
        </w:rPr>
        <w:t>BURDEN BREAKDOWN</w:t>
      </w:r>
      <w:bookmarkStart w:id="0" w:name="_Hlk121324395"/>
    </w:p>
    <w:p w:rsidR="00D8341D" w:rsidRPr="00D8341D" w:rsidP="00D8341D" w14:paraId="25106BA7" w14:textId="77777777">
      <w:pPr>
        <w:widowControl/>
        <w:tabs>
          <w:tab w:val="left" w:pos="-1080"/>
          <w:tab w:val="left" w:pos="-720"/>
          <w:tab w:val="left" w:pos="0"/>
          <w:tab w:val="left" w:pos="360"/>
          <w:tab w:val="left" w:pos="810"/>
          <w:tab w:val="left" w:pos="2160"/>
        </w:tabs>
        <w:spacing w:after="0" w:line="240" w:lineRule="auto"/>
        <w:jc w:val="center"/>
        <w:rPr>
          <w:rFonts w:ascii="Times New Roman" w:eastAsia="Times New Roman" w:hAnsi="Times New Roman" w:cs="Times New Roman"/>
          <w:b/>
          <w:snapToGrid w:val="0"/>
          <w:sz w:val="24"/>
          <w:szCs w:val="20"/>
        </w:rPr>
      </w:pPr>
    </w:p>
    <w:tbl>
      <w:tblPr>
        <w:tblW w:w="10219" w:type="dxa"/>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9" w:type="dxa"/>
          <w:right w:w="139" w:type="dxa"/>
        </w:tblCellMar>
        <w:tblLook w:val="0000"/>
      </w:tblPr>
      <w:tblGrid>
        <w:gridCol w:w="1439"/>
        <w:gridCol w:w="4498"/>
        <w:gridCol w:w="1080"/>
        <w:gridCol w:w="1943"/>
        <w:gridCol w:w="1259"/>
      </w:tblGrid>
      <w:tr w14:paraId="43B959A1" w14:textId="77777777" w:rsidTr="00000C0D">
        <w:tblPrEx>
          <w:tblW w:w="10219" w:type="dxa"/>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9" w:type="dxa"/>
            <w:right w:w="139" w:type="dxa"/>
          </w:tblCellMar>
          <w:tblLook w:val="0000"/>
        </w:tblPrEx>
        <w:trPr>
          <w:trHeight w:val="578"/>
          <w:tblHeader/>
          <w:jc w:val="center"/>
        </w:trPr>
        <w:tc>
          <w:tcPr>
            <w:tcW w:w="1440" w:type="dxa"/>
            <w:vMerge w:val="restart"/>
            <w:tcBorders>
              <w:top w:val="single" w:sz="4" w:space="0" w:color="auto"/>
              <w:left w:val="single" w:sz="4" w:space="0" w:color="auto"/>
            </w:tcBorders>
            <w:shd w:val="pct10" w:color="000000" w:fill="FFFFFF"/>
            <w:tcMar>
              <w:left w:w="72" w:type="dxa"/>
            </w:tcMar>
          </w:tcPr>
          <w:p w:rsidR="00D8341D" w:rsidRPr="00D8341D" w:rsidP="00D8341D" w14:paraId="01FEB399"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4"/>
                <w:szCs w:val="24"/>
              </w:rPr>
            </w:pPr>
          </w:p>
          <w:p w:rsidR="00D8341D" w:rsidRPr="00D8341D" w:rsidP="00D8341D" w14:paraId="233CA477"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Citation</w:t>
            </w:r>
          </w:p>
          <w:p w:rsidR="00D8341D" w:rsidRPr="00D8341D" w:rsidP="00D8341D" w14:paraId="687E1F54"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30 CFR 550</w:t>
            </w:r>
          </w:p>
          <w:p w:rsidR="00D8341D" w:rsidRPr="00D8341D" w:rsidP="00D8341D" w14:paraId="4984CFE7"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Subpart B</w:t>
            </w:r>
          </w:p>
          <w:p w:rsidR="00D8341D" w:rsidRPr="00D8341D" w:rsidP="00D8341D" w14:paraId="0728AA76"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and NTLs</w:t>
            </w:r>
          </w:p>
        </w:tc>
        <w:tc>
          <w:tcPr>
            <w:tcW w:w="4500" w:type="dxa"/>
            <w:vMerge w:val="restart"/>
            <w:tcBorders>
              <w:top w:val="single" w:sz="4" w:space="0" w:color="auto"/>
            </w:tcBorders>
            <w:shd w:val="pct10" w:color="000000" w:fill="FFFFFF"/>
            <w:vAlign w:val="center"/>
          </w:tcPr>
          <w:p w:rsidR="00D8341D" w:rsidRPr="00D8341D" w:rsidP="00D8341D" w14:paraId="3E2026AB"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Reporting &amp;Recordkeeping</w:t>
            </w:r>
          </w:p>
          <w:p w:rsidR="00D8341D" w:rsidRPr="00D8341D" w:rsidP="00D8341D" w14:paraId="727831A1"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Requirement</w:t>
            </w:r>
          </w:p>
        </w:tc>
        <w:tc>
          <w:tcPr>
            <w:tcW w:w="1080" w:type="dxa"/>
            <w:tcBorders>
              <w:top w:val="single" w:sz="4" w:space="0" w:color="auto"/>
              <w:right w:val="single" w:sz="4" w:space="0" w:color="auto"/>
            </w:tcBorders>
            <w:shd w:val="pct10" w:color="000000" w:fill="FFFFFF"/>
            <w:vAlign w:val="center"/>
          </w:tcPr>
          <w:p w:rsidR="00D8341D" w:rsidRPr="00D8341D" w:rsidP="00D8341D" w14:paraId="0814E095"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Hour Burden</w:t>
            </w:r>
          </w:p>
          <w:p w:rsidR="00D8341D" w:rsidRPr="00D8341D" w:rsidP="00D8341D" w14:paraId="23F8679B"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p>
        </w:tc>
        <w:tc>
          <w:tcPr>
            <w:tcW w:w="1939" w:type="dxa"/>
            <w:tcBorders>
              <w:top w:val="single" w:sz="4" w:space="0" w:color="auto"/>
              <w:right w:val="single" w:sz="4" w:space="0" w:color="auto"/>
            </w:tcBorders>
            <w:shd w:val="pct10" w:color="000000" w:fill="FFFFFF"/>
            <w:vAlign w:val="center"/>
          </w:tcPr>
          <w:p w:rsidR="00D8341D" w:rsidRPr="00D8341D" w:rsidP="00D8341D" w14:paraId="0BAB76FC" w14:textId="77777777">
            <w:pPr>
              <w:widowControl/>
              <w:tabs>
                <w:tab w:val="left" w:pos="-1080"/>
                <w:tab w:val="left" w:pos="-720"/>
                <w:tab w:val="left" w:pos="0"/>
                <w:tab w:val="left" w:pos="450"/>
                <w:tab w:val="left" w:pos="900"/>
                <w:tab w:val="left" w:pos="1350"/>
                <w:tab w:val="left" w:pos="2880"/>
              </w:tabs>
              <w:spacing w:before="60" w:after="0" w:line="240" w:lineRule="exact"/>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Average No. of Annual Responses</w:t>
            </w:r>
          </w:p>
        </w:tc>
        <w:tc>
          <w:tcPr>
            <w:tcW w:w="1260" w:type="dxa"/>
            <w:tcBorders>
              <w:top w:val="single" w:sz="4" w:space="0" w:color="auto"/>
              <w:right w:val="single" w:sz="4" w:space="0" w:color="auto"/>
            </w:tcBorders>
            <w:shd w:val="pct10" w:color="000000" w:fill="FFFFFF"/>
            <w:vAlign w:val="center"/>
          </w:tcPr>
          <w:p w:rsidR="00D8341D" w:rsidRPr="00D8341D" w:rsidP="00D8341D" w14:paraId="4C005493"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Burden Hours</w:t>
            </w:r>
          </w:p>
        </w:tc>
      </w:tr>
      <w:tr w14:paraId="15C98220" w14:textId="77777777" w:rsidTr="00000C0D">
        <w:tblPrEx>
          <w:tblW w:w="10219" w:type="dxa"/>
          <w:jc w:val="center"/>
          <w:tblLayout w:type="fixed"/>
          <w:tblCellMar>
            <w:left w:w="139" w:type="dxa"/>
            <w:right w:w="139" w:type="dxa"/>
          </w:tblCellMar>
          <w:tblLook w:val="0000"/>
        </w:tblPrEx>
        <w:trPr>
          <w:trHeight w:val="298"/>
          <w:tblHeader/>
          <w:jc w:val="center"/>
        </w:trPr>
        <w:tc>
          <w:tcPr>
            <w:tcW w:w="1440" w:type="dxa"/>
            <w:vMerge/>
            <w:tcBorders>
              <w:left w:val="single" w:sz="4" w:space="0" w:color="auto"/>
            </w:tcBorders>
            <w:shd w:val="pct10" w:color="000000" w:fill="FFFFFF"/>
            <w:tcMar>
              <w:left w:w="72" w:type="dxa"/>
            </w:tcMar>
          </w:tcPr>
          <w:p w:rsidR="00D8341D" w:rsidRPr="00D8341D" w:rsidP="00D8341D" w14:paraId="38B0413E"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4"/>
                <w:szCs w:val="24"/>
              </w:rPr>
            </w:pPr>
          </w:p>
        </w:tc>
        <w:tc>
          <w:tcPr>
            <w:tcW w:w="4500" w:type="dxa"/>
            <w:vMerge/>
            <w:shd w:val="pct10" w:color="000000" w:fill="FFFFFF"/>
            <w:vAlign w:val="center"/>
          </w:tcPr>
          <w:p w:rsidR="00D8341D" w:rsidRPr="00D8341D" w:rsidP="00D8341D" w14:paraId="5CC3B380"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p>
        </w:tc>
        <w:tc>
          <w:tcPr>
            <w:tcW w:w="4279" w:type="dxa"/>
            <w:gridSpan w:val="3"/>
            <w:tcBorders>
              <w:top w:val="single" w:sz="4" w:space="0" w:color="auto"/>
              <w:right w:val="single" w:sz="4" w:space="0" w:color="auto"/>
            </w:tcBorders>
            <w:shd w:val="pct10" w:color="000000" w:fill="FFFFFF"/>
            <w:vAlign w:val="center"/>
          </w:tcPr>
          <w:p w:rsidR="00D8341D" w:rsidRPr="00D8341D" w:rsidP="00D8341D" w14:paraId="5ACA1662"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Non-Hour Costs</w:t>
            </w:r>
          </w:p>
        </w:tc>
      </w:tr>
      <w:tr w14:paraId="10639A0C" w14:textId="77777777" w:rsidTr="00000C0D">
        <w:tblPrEx>
          <w:tblW w:w="10219" w:type="dxa"/>
          <w:jc w:val="center"/>
          <w:tblLayout w:type="fixed"/>
          <w:tblCellMar>
            <w:left w:w="139" w:type="dxa"/>
            <w:right w:w="139" w:type="dxa"/>
          </w:tblCellMar>
          <w:tblLook w:val="0000"/>
        </w:tblPrEx>
        <w:trPr>
          <w:jc w:val="center"/>
        </w:trPr>
        <w:tc>
          <w:tcPr>
            <w:tcW w:w="1440" w:type="dxa"/>
            <w:tcBorders>
              <w:left w:val="single" w:sz="4" w:space="0" w:color="auto"/>
              <w:bottom w:val="single" w:sz="8" w:space="0" w:color="000000"/>
            </w:tcBorders>
            <w:tcMar>
              <w:left w:w="72" w:type="dxa"/>
            </w:tcMar>
          </w:tcPr>
          <w:p w:rsidR="00D8341D" w:rsidRPr="00D8341D" w:rsidP="00D8341D" w14:paraId="6E91B4E7"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200 thru 206</w:t>
            </w:r>
          </w:p>
        </w:tc>
        <w:tc>
          <w:tcPr>
            <w:tcW w:w="4500" w:type="dxa"/>
            <w:tcBorders>
              <w:bottom w:val="single" w:sz="8" w:space="0" w:color="000000"/>
            </w:tcBorders>
          </w:tcPr>
          <w:p w:rsidR="00D8341D" w:rsidRPr="00D8341D" w:rsidP="00D8341D" w14:paraId="66D5F35B"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 xml:space="preserve">General requirements for plans and information; fees/refunds, etc. </w:t>
            </w:r>
          </w:p>
        </w:tc>
        <w:tc>
          <w:tcPr>
            <w:tcW w:w="3019" w:type="dxa"/>
            <w:gridSpan w:val="2"/>
            <w:tcBorders>
              <w:bottom w:val="single" w:sz="8" w:space="0" w:color="000000"/>
            </w:tcBorders>
          </w:tcPr>
          <w:p w:rsidR="00D8341D" w:rsidRPr="00D8341D" w:rsidP="00D8341D" w14:paraId="38E5EA90"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Burden included with specific requirements below.</w:t>
            </w:r>
          </w:p>
        </w:tc>
        <w:tc>
          <w:tcPr>
            <w:tcW w:w="1260" w:type="dxa"/>
            <w:tcBorders>
              <w:bottom w:val="single" w:sz="8" w:space="0" w:color="000000"/>
              <w:right w:val="single" w:sz="4" w:space="0" w:color="auto"/>
            </w:tcBorders>
          </w:tcPr>
          <w:p w:rsidR="00D8341D" w:rsidRPr="00D8341D" w:rsidP="00D8341D" w14:paraId="67645D7E"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0</w:t>
            </w:r>
          </w:p>
        </w:tc>
      </w:tr>
      <w:tr w14:paraId="00D5C599" w14:textId="77777777" w:rsidTr="00000C0D">
        <w:tblPrEx>
          <w:tblW w:w="10219" w:type="dxa"/>
          <w:jc w:val="center"/>
          <w:tblLayout w:type="fixed"/>
          <w:tblCellMar>
            <w:left w:w="139" w:type="dxa"/>
            <w:right w:w="139" w:type="dxa"/>
          </w:tblCellMar>
          <w:tblLook w:val="0000"/>
        </w:tblPrEx>
        <w:trPr>
          <w:jc w:val="center"/>
        </w:trPr>
        <w:tc>
          <w:tcPr>
            <w:tcW w:w="1440" w:type="dxa"/>
            <w:tcBorders>
              <w:left w:val="single" w:sz="4" w:space="0" w:color="auto"/>
              <w:bottom w:val="single" w:sz="8" w:space="0" w:color="000000"/>
            </w:tcBorders>
            <w:tcMar>
              <w:left w:w="72" w:type="dxa"/>
            </w:tcMar>
          </w:tcPr>
          <w:p w:rsidR="00D8341D" w:rsidRPr="00D8341D" w:rsidP="00D8341D" w14:paraId="581967B8"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201 thru 206; 211 thru 228: 241 thru 262</w:t>
            </w:r>
          </w:p>
        </w:tc>
        <w:tc>
          <w:tcPr>
            <w:tcW w:w="4500" w:type="dxa"/>
            <w:tcBorders>
              <w:bottom w:val="single" w:sz="8" w:space="0" w:color="000000"/>
            </w:tcBorders>
          </w:tcPr>
          <w:p w:rsidR="00D8341D" w:rsidRPr="00D8341D" w:rsidP="00D8341D" w14:paraId="61ACE1DF" w14:textId="7BBFDDF3">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 xml:space="preserve">BOEM posts EPs/DPPs/DOCDs on </w:t>
            </w:r>
            <w:r w:rsidRPr="00D8341D" w:rsidR="00936673">
              <w:rPr>
                <w:rFonts w:ascii="Times New Roman" w:eastAsia="Times New Roman" w:hAnsi="Times New Roman" w:cs="Times New Roman"/>
                <w:snapToGrid w:val="0"/>
                <w:sz w:val="20"/>
                <w:szCs w:val="20"/>
              </w:rPr>
              <w:t>FDMS and</w:t>
            </w:r>
            <w:r w:rsidRPr="00D8341D">
              <w:rPr>
                <w:rFonts w:ascii="Times New Roman" w:eastAsia="Times New Roman" w:hAnsi="Times New Roman" w:cs="Times New Roman"/>
                <w:snapToGrid w:val="0"/>
                <w:sz w:val="20"/>
                <w:szCs w:val="20"/>
              </w:rPr>
              <w:t xml:space="preserve"> receives public comments in preparation of EAs.</w:t>
            </w:r>
          </w:p>
        </w:tc>
        <w:tc>
          <w:tcPr>
            <w:tcW w:w="3019" w:type="dxa"/>
            <w:gridSpan w:val="2"/>
            <w:tcBorders>
              <w:bottom w:val="single" w:sz="8" w:space="0" w:color="000000"/>
            </w:tcBorders>
          </w:tcPr>
          <w:p w:rsidR="00D8341D" w:rsidRPr="00D8341D" w:rsidP="00D8341D" w14:paraId="406214A8"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Not considered IC as defined in 5 CFR 1320.3(h)(4).</w:t>
            </w:r>
          </w:p>
        </w:tc>
        <w:tc>
          <w:tcPr>
            <w:tcW w:w="1260" w:type="dxa"/>
            <w:tcBorders>
              <w:bottom w:val="single" w:sz="8" w:space="0" w:color="000000"/>
              <w:right w:val="single" w:sz="4" w:space="0" w:color="auto"/>
            </w:tcBorders>
          </w:tcPr>
          <w:p w:rsidR="00D8341D" w:rsidRPr="00D8341D" w:rsidP="00D8341D" w14:paraId="0DBF5969"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0</w:t>
            </w:r>
          </w:p>
        </w:tc>
      </w:tr>
      <w:tr w14:paraId="7C8279EC" w14:textId="77777777" w:rsidTr="00000C0D">
        <w:tblPrEx>
          <w:tblW w:w="10219" w:type="dxa"/>
          <w:jc w:val="center"/>
          <w:tblLayout w:type="fixed"/>
          <w:tblCellMar>
            <w:left w:w="139" w:type="dxa"/>
            <w:right w:w="139" w:type="dxa"/>
          </w:tblCellMar>
          <w:tblLook w:val="0000"/>
        </w:tblPrEx>
        <w:trPr>
          <w:jc w:val="center"/>
        </w:trPr>
        <w:tc>
          <w:tcPr>
            <w:tcW w:w="1440" w:type="dxa"/>
            <w:tcBorders>
              <w:left w:val="single" w:sz="4" w:space="0" w:color="auto"/>
              <w:bottom w:val="single" w:sz="8" w:space="0" w:color="000000"/>
            </w:tcBorders>
            <w:tcMar>
              <w:left w:w="72" w:type="dxa"/>
            </w:tcMar>
          </w:tcPr>
          <w:p w:rsidR="00D8341D" w:rsidRPr="00D8341D" w:rsidP="00D8341D" w14:paraId="240A37C1"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204</w:t>
            </w:r>
          </w:p>
        </w:tc>
        <w:tc>
          <w:tcPr>
            <w:tcW w:w="4500" w:type="dxa"/>
            <w:tcBorders>
              <w:bottom w:val="single" w:sz="8" w:space="0" w:color="000000"/>
            </w:tcBorders>
          </w:tcPr>
          <w:p w:rsidR="00D8341D" w:rsidRPr="00D8341D" w:rsidP="00D8341D" w14:paraId="3709B14B"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For Arctic OCS Exploration activities: submit IOP, including all required information.</w:t>
            </w:r>
          </w:p>
        </w:tc>
        <w:tc>
          <w:tcPr>
            <w:tcW w:w="1080" w:type="dxa"/>
            <w:tcBorders>
              <w:bottom w:val="single" w:sz="8" w:space="0" w:color="000000"/>
            </w:tcBorders>
          </w:tcPr>
          <w:p w:rsidR="00D8341D" w:rsidRPr="00D8341D" w:rsidP="00D8341D" w14:paraId="09E368D9"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2,880</w:t>
            </w:r>
          </w:p>
        </w:tc>
        <w:tc>
          <w:tcPr>
            <w:tcW w:w="1939" w:type="dxa"/>
            <w:tcBorders>
              <w:bottom w:val="single" w:sz="8" w:space="0" w:color="000000"/>
            </w:tcBorders>
          </w:tcPr>
          <w:p w:rsidR="00D8341D" w:rsidRPr="00D8341D" w:rsidP="00D8341D" w14:paraId="7439F97D"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 response</w:t>
            </w:r>
          </w:p>
        </w:tc>
        <w:tc>
          <w:tcPr>
            <w:tcW w:w="1260" w:type="dxa"/>
            <w:tcBorders>
              <w:bottom w:val="single" w:sz="8" w:space="0" w:color="000000"/>
              <w:right w:val="single" w:sz="4" w:space="0" w:color="auto"/>
            </w:tcBorders>
          </w:tcPr>
          <w:p w:rsidR="00D8341D" w:rsidRPr="00D8341D" w:rsidP="00D8341D" w14:paraId="6F251423"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2,880 hours</w:t>
            </w:r>
          </w:p>
        </w:tc>
      </w:tr>
      <w:tr w14:paraId="7A9B835D" w14:textId="77777777" w:rsidTr="00000C0D">
        <w:tblPrEx>
          <w:tblW w:w="10219" w:type="dxa"/>
          <w:jc w:val="center"/>
          <w:tblLayout w:type="fixed"/>
          <w:tblCellMar>
            <w:left w:w="139" w:type="dxa"/>
            <w:right w:w="139" w:type="dxa"/>
          </w:tblCellMar>
          <w:tblLook w:val="0000"/>
        </w:tblPrEx>
        <w:trPr>
          <w:jc w:val="center"/>
        </w:trPr>
        <w:tc>
          <w:tcPr>
            <w:tcW w:w="7020" w:type="dxa"/>
            <w:gridSpan w:val="3"/>
            <w:tcBorders>
              <w:top w:val="single" w:sz="8" w:space="0" w:color="000000"/>
              <w:left w:val="single" w:sz="4" w:space="0" w:color="auto"/>
              <w:bottom w:val="single" w:sz="8" w:space="0" w:color="000000"/>
              <w:right w:val="single" w:sz="4" w:space="0" w:color="auto"/>
            </w:tcBorders>
            <w:shd w:val="clear" w:color="auto" w:fill="F2F2F2"/>
            <w:tcMar>
              <w:left w:w="72" w:type="dxa"/>
            </w:tcMar>
          </w:tcPr>
          <w:p w:rsidR="00D8341D" w:rsidRPr="00D8341D" w:rsidP="00D8341D" w14:paraId="348C52A3"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rPr>
            </w:pPr>
            <w:r w:rsidRPr="00D8341D">
              <w:rPr>
                <w:rFonts w:ascii="Times New Roman" w:eastAsia="Times New Roman" w:hAnsi="Times New Roman" w:cs="Times New Roman"/>
                <w:b/>
                <w:snapToGrid w:val="0"/>
              </w:rPr>
              <w:t>Subtotal</w:t>
            </w:r>
          </w:p>
        </w:tc>
        <w:tc>
          <w:tcPr>
            <w:tcW w:w="1939" w:type="dxa"/>
            <w:tcBorders>
              <w:top w:val="single" w:sz="8" w:space="0" w:color="000000"/>
              <w:left w:val="single" w:sz="4" w:space="0" w:color="auto"/>
              <w:bottom w:val="single" w:sz="8" w:space="0" w:color="000000"/>
              <w:right w:val="single" w:sz="4" w:space="0" w:color="auto"/>
            </w:tcBorders>
            <w:shd w:val="clear" w:color="auto" w:fill="F2F2F2"/>
          </w:tcPr>
          <w:p w:rsidR="00D8341D" w:rsidRPr="00D8341D" w:rsidP="00D8341D" w14:paraId="064B1375"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rPr>
            </w:pPr>
            <w:r w:rsidRPr="00D8341D">
              <w:rPr>
                <w:rFonts w:ascii="Times New Roman" w:eastAsia="Times New Roman" w:hAnsi="Times New Roman" w:cs="Times New Roman"/>
                <w:b/>
                <w:snapToGrid w:val="0"/>
              </w:rPr>
              <w:t>1 response</w:t>
            </w:r>
          </w:p>
        </w:tc>
        <w:tc>
          <w:tcPr>
            <w:tcW w:w="1260" w:type="dxa"/>
            <w:tcBorders>
              <w:top w:val="single" w:sz="8" w:space="0" w:color="000000"/>
              <w:left w:val="single" w:sz="4" w:space="0" w:color="auto"/>
              <w:bottom w:val="single" w:sz="8" w:space="0" w:color="000000"/>
              <w:right w:val="single" w:sz="4" w:space="0" w:color="auto"/>
            </w:tcBorders>
            <w:shd w:val="clear" w:color="auto" w:fill="F2F2F2"/>
          </w:tcPr>
          <w:p w:rsidR="00D8341D" w:rsidRPr="00D8341D" w:rsidP="00D8341D" w14:paraId="0936139F"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rPr>
            </w:pPr>
            <w:r w:rsidRPr="00D8341D">
              <w:rPr>
                <w:rFonts w:ascii="Times New Roman" w:eastAsia="Times New Roman" w:hAnsi="Times New Roman" w:cs="Times New Roman"/>
                <w:b/>
                <w:snapToGrid w:val="0"/>
              </w:rPr>
              <w:t>2,880 hours</w:t>
            </w:r>
          </w:p>
        </w:tc>
      </w:tr>
      <w:tr w14:paraId="4454C8EF" w14:textId="77777777" w:rsidTr="00000C0D">
        <w:tblPrEx>
          <w:tblW w:w="10219" w:type="dxa"/>
          <w:jc w:val="center"/>
          <w:tblLayout w:type="fixed"/>
          <w:tblCellMar>
            <w:left w:w="139" w:type="dxa"/>
            <w:right w:w="139" w:type="dxa"/>
          </w:tblCellMar>
          <w:tblLook w:val="0000"/>
        </w:tblPrEx>
        <w:trPr>
          <w:jc w:val="center"/>
        </w:trPr>
        <w:tc>
          <w:tcPr>
            <w:tcW w:w="10219" w:type="dxa"/>
            <w:gridSpan w:val="5"/>
            <w:tcBorders>
              <w:top w:val="single" w:sz="8" w:space="0" w:color="000000"/>
              <w:left w:val="single" w:sz="4" w:space="0" w:color="auto"/>
              <w:bottom w:val="single" w:sz="8" w:space="0" w:color="000000"/>
              <w:right w:val="single" w:sz="4" w:space="0" w:color="auto"/>
            </w:tcBorders>
            <w:shd w:val="clear" w:color="auto" w:fill="E0E0E0"/>
            <w:tcMar>
              <w:left w:w="72" w:type="dxa"/>
            </w:tcMar>
          </w:tcPr>
          <w:p w:rsidR="00D8341D" w:rsidRPr="00D8341D" w:rsidP="00D8341D" w14:paraId="3B0B875D"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Ancillary Activities</w:t>
            </w:r>
          </w:p>
        </w:tc>
      </w:tr>
      <w:tr w14:paraId="54F59E9A" w14:textId="77777777" w:rsidTr="00000C0D">
        <w:tblPrEx>
          <w:tblW w:w="10219" w:type="dxa"/>
          <w:jc w:val="center"/>
          <w:tblLayout w:type="fixed"/>
          <w:tblCellMar>
            <w:left w:w="139" w:type="dxa"/>
            <w:right w:w="139" w:type="dxa"/>
          </w:tblCellMar>
          <w:tblLook w:val="0000"/>
        </w:tblPrEx>
        <w:trPr>
          <w:jc w:val="center"/>
        </w:trPr>
        <w:tc>
          <w:tcPr>
            <w:tcW w:w="1440" w:type="dxa"/>
            <w:tcBorders>
              <w:top w:val="single" w:sz="8" w:space="0" w:color="000000"/>
              <w:left w:val="single" w:sz="4" w:space="0" w:color="auto"/>
              <w:bottom w:val="single" w:sz="8" w:space="0" w:color="000000"/>
            </w:tcBorders>
            <w:tcMar>
              <w:left w:w="72" w:type="dxa"/>
            </w:tcMar>
          </w:tcPr>
          <w:p w:rsidR="00D8341D" w:rsidRPr="00D8341D" w:rsidP="00D8341D" w14:paraId="03AD63FA"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208;</w:t>
            </w:r>
          </w:p>
          <w:p w:rsidR="00D8341D" w:rsidRPr="00D8341D" w:rsidP="00D8341D" w14:paraId="2DE1178F"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trike/>
                <w:snapToGrid w:val="0"/>
                <w:sz w:val="20"/>
                <w:szCs w:val="20"/>
              </w:rPr>
            </w:pPr>
            <w:r w:rsidRPr="00D8341D">
              <w:rPr>
                <w:rFonts w:ascii="Times New Roman" w:eastAsia="Times New Roman" w:hAnsi="Times New Roman" w:cs="Times New Roman"/>
                <w:snapToGrid w:val="0"/>
                <w:sz w:val="20"/>
                <w:szCs w:val="20"/>
              </w:rPr>
              <w:t>NTL 2009-G34*</w:t>
            </w:r>
          </w:p>
        </w:tc>
        <w:tc>
          <w:tcPr>
            <w:tcW w:w="4500" w:type="dxa"/>
            <w:tcBorders>
              <w:top w:val="single" w:sz="8" w:space="0" w:color="000000"/>
              <w:bottom w:val="single" w:sz="4" w:space="0" w:color="auto"/>
            </w:tcBorders>
          </w:tcPr>
          <w:p w:rsidR="00D8341D" w:rsidRPr="00D8341D" w:rsidP="00D8341D" w14:paraId="2F518318"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Notify BOEM in writing, and if required by the Regional Supervisor notify other users of the OCS before conducting ancillary activities.</w:t>
            </w:r>
          </w:p>
        </w:tc>
        <w:tc>
          <w:tcPr>
            <w:tcW w:w="1080" w:type="dxa"/>
            <w:tcBorders>
              <w:top w:val="single" w:sz="8" w:space="0" w:color="000000"/>
              <w:bottom w:val="single" w:sz="8" w:space="0" w:color="000000"/>
            </w:tcBorders>
          </w:tcPr>
          <w:p w:rsidR="00D8341D" w:rsidRPr="00D8341D" w:rsidP="00D8341D" w14:paraId="651F07C2"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 xml:space="preserve">11 </w:t>
            </w:r>
          </w:p>
        </w:tc>
        <w:tc>
          <w:tcPr>
            <w:tcW w:w="1939" w:type="dxa"/>
            <w:tcBorders>
              <w:top w:val="single" w:sz="8" w:space="0" w:color="000000"/>
              <w:bottom w:val="single" w:sz="8" w:space="0" w:color="000000"/>
            </w:tcBorders>
          </w:tcPr>
          <w:p w:rsidR="00D8341D" w:rsidRPr="00D8341D" w:rsidP="00D8341D" w14:paraId="727987B9"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40 notices</w:t>
            </w:r>
          </w:p>
        </w:tc>
        <w:tc>
          <w:tcPr>
            <w:tcW w:w="1260" w:type="dxa"/>
            <w:tcBorders>
              <w:top w:val="single" w:sz="8" w:space="0" w:color="000000"/>
              <w:bottom w:val="single" w:sz="8" w:space="0" w:color="000000"/>
              <w:right w:val="single" w:sz="4" w:space="0" w:color="auto"/>
            </w:tcBorders>
          </w:tcPr>
          <w:p w:rsidR="00D8341D" w:rsidRPr="00D8341D" w:rsidP="00D8341D" w14:paraId="3B58B3C7"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440</w:t>
            </w:r>
          </w:p>
        </w:tc>
      </w:tr>
      <w:tr w14:paraId="091DCC73" w14:textId="77777777" w:rsidTr="00000C0D">
        <w:tblPrEx>
          <w:tblW w:w="10219" w:type="dxa"/>
          <w:jc w:val="center"/>
          <w:tblLayout w:type="fixed"/>
          <w:tblCellMar>
            <w:left w:w="139" w:type="dxa"/>
            <w:right w:w="139" w:type="dxa"/>
          </w:tblCellMar>
          <w:tblLook w:val="0000"/>
        </w:tblPrEx>
        <w:trPr>
          <w:jc w:val="center"/>
        </w:trPr>
        <w:tc>
          <w:tcPr>
            <w:tcW w:w="1440" w:type="dxa"/>
            <w:tcBorders>
              <w:top w:val="single" w:sz="8" w:space="0" w:color="000000"/>
              <w:left w:val="single" w:sz="4" w:space="0" w:color="auto"/>
              <w:bottom w:val="single" w:sz="4" w:space="0" w:color="000000"/>
              <w:right w:val="single" w:sz="4" w:space="0" w:color="auto"/>
            </w:tcBorders>
            <w:tcMar>
              <w:left w:w="72" w:type="dxa"/>
            </w:tcMar>
          </w:tcPr>
          <w:p w:rsidR="00D8341D" w:rsidRPr="00D8341D" w:rsidP="00D8341D" w14:paraId="6DD25475"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0"/>
                <w:szCs w:val="20"/>
              </w:rPr>
            </w:pPr>
            <w:r w:rsidRPr="00D8341D">
              <w:rPr>
                <w:rFonts w:ascii="Times New Roman" w:eastAsia="Times New Roman" w:hAnsi="Times New Roman" w:cs="Times New Roman"/>
                <w:snapToGrid w:val="0"/>
                <w:sz w:val="20"/>
                <w:szCs w:val="20"/>
              </w:rPr>
              <w:t xml:space="preserve">208; 210(a) </w:t>
            </w:r>
          </w:p>
        </w:tc>
        <w:tc>
          <w:tcPr>
            <w:tcW w:w="4500" w:type="dxa"/>
            <w:tcBorders>
              <w:top w:val="single" w:sz="4" w:space="0" w:color="auto"/>
              <w:left w:val="single" w:sz="4" w:space="0" w:color="auto"/>
              <w:bottom w:val="single" w:sz="4" w:space="0" w:color="auto"/>
              <w:right w:val="single" w:sz="4" w:space="0" w:color="auto"/>
            </w:tcBorders>
          </w:tcPr>
          <w:p w:rsidR="00D8341D" w:rsidRPr="00D8341D" w:rsidP="00D8341D" w14:paraId="38FEF687"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Submit report summarizing &amp; analyzing data/ information obtained or derived from ancillary activities.</w:t>
            </w:r>
          </w:p>
        </w:tc>
        <w:tc>
          <w:tcPr>
            <w:tcW w:w="1080" w:type="dxa"/>
            <w:tcBorders>
              <w:top w:val="single" w:sz="8" w:space="0" w:color="000000"/>
              <w:left w:val="single" w:sz="4" w:space="0" w:color="auto"/>
              <w:bottom w:val="single" w:sz="4" w:space="0" w:color="auto"/>
              <w:right w:val="single" w:sz="8" w:space="0" w:color="000000"/>
            </w:tcBorders>
          </w:tcPr>
          <w:p w:rsidR="00D8341D" w:rsidRPr="00D8341D" w:rsidP="00D8341D" w14:paraId="284473C8"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w:t>
            </w:r>
          </w:p>
        </w:tc>
        <w:tc>
          <w:tcPr>
            <w:tcW w:w="1939" w:type="dxa"/>
            <w:tcBorders>
              <w:top w:val="single" w:sz="8" w:space="0" w:color="000000"/>
              <w:left w:val="single" w:sz="8" w:space="0" w:color="000000"/>
              <w:bottom w:val="single" w:sz="4" w:space="0" w:color="auto"/>
              <w:right w:val="single" w:sz="8" w:space="0" w:color="000000"/>
            </w:tcBorders>
          </w:tcPr>
          <w:p w:rsidR="00D8341D" w:rsidRPr="00D8341D" w:rsidP="00D8341D" w14:paraId="651A9838"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40 reports</w:t>
            </w:r>
          </w:p>
        </w:tc>
        <w:tc>
          <w:tcPr>
            <w:tcW w:w="1260" w:type="dxa"/>
            <w:tcBorders>
              <w:top w:val="single" w:sz="8" w:space="0" w:color="000000"/>
              <w:left w:val="single" w:sz="8" w:space="0" w:color="000000"/>
              <w:bottom w:val="single" w:sz="4" w:space="0" w:color="auto"/>
              <w:right w:val="single" w:sz="4" w:space="0" w:color="auto"/>
            </w:tcBorders>
          </w:tcPr>
          <w:p w:rsidR="00D8341D" w:rsidRPr="00D8341D" w:rsidP="00D8341D" w14:paraId="484E9102"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80</w:t>
            </w:r>
          </w:p>
        </w:tc>
      </w:tr>
      <w:tr w14:paraId="745DFB8C" w14:textId="77777777" w:rsidTr="00000C0D">
        <w:tblPrEx>
          <w:tblW w:w="10219" w:type="dxa"/>
          <w:jc w:val="center"/>
          <w:tblLayout w:type="fixed"/>
          <w:tblCellMar>
            <w:left w:w="139" w:type="dxa"/>
            <w:right w:w="139" w:type="dxa"/>
          </w:tblCellMar>
          <w:tblLook w:val="0000"/>
        </w:tblPrEx>
        <w:trPr>
          <w:trHeight w:val="235"/>
          <w:jc w:val="center"/>
        </w:trPr>
        <w:tc>
          <w:tcPr>
            <w:tcW w:w="1440" w:type="dxa"/>
            <w:tcBorders>
              <w:top w:val="single" w:sz="4" w:space="0" w:color="000000"/>
              <w:left w:val="single" w:sz="4" w:space="0" w:color="auto"/>
            </w:tcBorders>
            <w:tcMar>
              <w:left w:w="72" w:type="dxa"/>
            </w:tcMar>
          </w:tcPr>
          <w:p w:rsidR="00D8341D" w:rsidRPr="00D8341D" w:rsidP="00D8341D" w14:paraId="57391FA2"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208; 210(b)</w:t>
            </w:r>
          </w:p>
        </w:tc>
        <w:tc>
          <w:tcPr>
            <w:tcW w:w="4500" w:type="dxa"/>
            <w:tcBorders>
              <w:top w:val="single" w:sz="4" w:space="0" w:color="auto"/>
            </w:tcBorders>
          </w:tcPr>
          <w:p w:rsidR="00D8341D" w:rsidRPr="00D8341D" w:rsidP="00D8341D" w14:paraId="457F6B1C"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 xml:space="preserve">Retain ancillary activities data/information; </w:t>
            </w:r>
          </w:p>
          <w:p w:rsidR="00D8341D" w:rsidRPr="00D8341D" w:rsidP="00D8341D" w14:paraId="443CE22B"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upon request, submit to BOEM.</w:t>
            </w:r>
          </w:p>
        </w:tc>
        <w:tc>
          <w:tcPr>
            <w:tcW w:w="1080" w:type="dxa"/>
            <w:tcBorders>
              <w:top w:val="single" w:sz="4" w:space="0" w:color="auto"/>
              <w:bottom w:val="single" w:sz="8" w:space="0" w:color="000000"/>
              <w:right w:val="single" w:sz="4" w:space="0" w:color="auto"/>
            </w:tcBorders>
          </w:tcPr>
          <w:p w:rsidR="00D8341D" w:rsidRPr="00D8341D" w:rsidP="00D8341D" w14:paraId="6EBD7305"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 xml:space="preserve">2 </w:t>
            </w:r>
          </w:p>
        </w:tc>
        <w:tc>
          <w:tcPr>
            <w:tcW w:w="1939" w:type="dxa"/>
            <w:tcBorders>
              <w:top w:val="single" w:sz="4" w:space="0" w:color="auto"/>
              <w:bottom w:val="single" w:sz="8" w:space="0" w:color="000000"/>
              <w:right w:val="single" w:sz="4" w:space="0" w:color="auto"/>
            </w:tcBorders>
          </w:tcPr>
          <w:p w:rsidR="00D8341D" w:rsidRPr="00D8341D" w:rsidP="00D8341D" w14:paraId="74F27A21"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40 records</w:t>
            </w:r>
          </w:p>
        </w:tc>
        <w:tc>
          <w:tcPr>
            <w:tcW w:w="1260" w:type="dxa"/>
            <w:tcBorders>
              <w:top w:val="single" w:sz="4" w:space="0" w:color="auto"/>
              <w:bottom w:val="single" w:sz="8" w:space="0" w:color="000000"/>
              <w:right w:val="single" w:sz="4" w:space="0" w:color="auto"/>
            </w:tcBorders>
          </w:tcPr>
          <w:p w:rsidR="00D8341D" w:rsidRPr="00D8341D" w:rsidP="00D8341D" w14:paraId="154432CF"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80</w:t>
            </w:r>
          </w:p>
        </w:tc>
      </w:tr>
      <w:tr w14:paraId="40721B39" w14:textId="77777777" w:rsidTr="00000C0D">
        <w:tblPrEx>
          <w:tblW w:w="10219" w:type="dxa"/>
          <w:jc w:val="center"/>
          <w:tblLayout w:type="fixed"/>
          <w:tblCellMar>
            <w:left w:w="139" w:type="dxa"/>
            <w:right w:w="139" w:type="dxa"/>
          </w:tblCellMar>
          <w:tblLook w:val="0000"/>
        </w:tblPrEx>
        <w:trPr>
          <w:jc w:val="center"/>
        </w:trPr>
        <w:tc>
          <w:tcPr>
            <w:tcW w:w="7020" w:type="dxa"/>
            <w:gridSpan w:val="3"/>
            <w:tcBorders>
              <w:top w:val="single" w:sz="8" w:space="0" w:color="000000"/>
              <w:left w:val="single" w:sz="4" w:space="0" w:color="auto"/>
              <w:bottom w:val="single" w:sz="8" w:space="0" w:color="000000"/>
              <w:right w:val="single" w:sz="8" w:space="0" w:color="000000"/>
            </w:tcBorders>
            <w:shd w:val="clear" w:color="auto" w:fill="F3F3F3"/>
            <w:tcMar>
              <w:left w:w="72" w:type="dxa"/>
            </w:tcMar>
            <w:vAlign w:val="center"/>
          </w:tcPr>
          <w:p w:rsidR="00D8341D" w:rsidRPr="00D8341D" w:rsidP="00D8341D" w14:paraId="54882D95"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Subtotal</w:t>
            </w:r>
          </w:p>
        </w:tc>
        <w:tc>
          <w:tcPr>
            <w:tcW w:w="1939" w:type="dxa"/>
            <w:tcBorders>
              <w:top w:val="single" w:sz="8" w:space="0" w:color="000000"/>
              <w:left w:val="single" w:sz="8" w:space="0" w:color="000000"/>
              <w:bottom w:val="single" w:sz="8" w:space="0" w:color="000000"/>
              <w:right w:val="single" w:sz="8" w:space="0" w:color="000000"/>
            </w:tcBorders>
            <w:shd w:val="clear" w:color="auto" w:fill="F3F3F3"/>
          </w:tcPr>
          <w:p w:rsidR="00D8341D" w:rsidRPr="00D8341D" w:rsidP="00D8341D" w14:paraId="0749938F"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0"/>
                <w:szCs w:val="20"/>
                <w:highlight w:val="yellow"/>
              </w:rPr>
            </w:pPr>
            <w:r w:rsidRPr="00D8341D">
              <w:rPr>
                <w:rFonts w:ascii="Times New Roman" w:eastAsia="Times New Roman" w:hAnsi="Times New Roman" w:cs="Times New Roman"/>
                <w:b/>
                <w:snapToGrid w:val="0"/>
                <w:sz w:val="20"/>
                <w:szCs w:val="20"/>
              </w:rPr>
              <w:t>120 responses</w:t>
            </w:r>
          </w:p>
        </w:tc>
        <w:tc>
          <w:tcPr>
            <w:tcW w:w="1260" w:type="dxa"/>
            <w:tcBorders>
              <w:top w:val="single" w:sz="8" w:space="0" w:color="000000"/>
              <w:left w:val="single" w:sz="8" w:space="0" w:color="000000"/>
              <w:bottom w:val="single" w:sz="8" w:space="0" w:color="000000"/>
              <w:right w:val="single" w:sz="4" w:space="0" w:color="auto"/>
            </w:tcBorders>
            <w:shd w:val="clear" w:color="auto" w:fill="F3F3F3"/>
          </w:tcPr>
          <w:p w:rsidR="00D8341D" w:rsidRPr="00D8341D" w:rsidP="00D8341D" w14:paraId="2CAE940A"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600 hours</w:t>
            </w:r>
          </w:p>
        </w:tc>
      </w:tr>
      <w:tr w14:paraId="1D369D29" w14:textId="77777777" w:rsidTr="00000C0D">
        <w:tblPrEx>
          <w:tblW w:w="10219" w:type="dxa"/>
          <w:jc w:val="center"/>
          <w:tblLayout w:type="fixed"/>
          <w:tblCellMar>
            <w:left w:w="139" w:type="dxa"/>
            <w:right w:w="139" w:type="dxa"/>
          </w:tblCellMar>
          <w:tblLook w:val="0000"/>
        </w:tblPrEx>
        <w:trPr>
          <w:jc w:val="center"/>
        </w:trPr>
        <w:tc>
          <w:tcPr>
            <w:tcW w:w="10219" w:type="dxa"/>
            <w:gridSpan w:val="5"/>
            <w:tcBorders>
              <w:top w:val="single" w:sz="8" w:space="0" w:color="000000"/>
              <w:left w:val="single" w:sz="4" w:space="0" w:color="auto"/>
              <w:bottom w:val="single" w:sz="8" w:space="0" w:color="000000"/>
              <w:right w:val="single" w:sz="4" w:space="0" w:color="auto"/>
            </w:tcBorders>
            <w:shd w:val="clear" w:color="auto" w:fill="E0E0E0"/>
            <w:tcMar>
              <w:left w:w="72" w:type="dxa"/>
            </w:tcMar>
          </w:tcPr>
          <w:p w:rsidR="00D8341D" w:rsidRPr="00D8341D" w:rsidP="00D8341D" w14:paraId="748B4081"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Contents of Exploration Plans (EP)</w:t>
            </w:r>
          </w:p>
        </w:tc>
      </w:tr>
      <w:tr w14:paraId="1241BA7F" w14:textId="77777777" w:rsidTr="00000C0D">
        <w:tblPrEx>
          <w:tblW w:w="10219" w:type="dxa"/>
          <w:jc w:val="center"/>
          <w:tblLayout w:type="fixed"/>
          <w:tblCellMar>
            <w:left w:w="139" w:type="dxa"/>
            <w:right w:w="139" w:type="dxa"/>
          </w:tblCellMar>
          <w:tblLook w:val="0000"/>
        </w:tblPrEx>
        <w:trPr>
          <w:jc w:val="center"/>
        </w:trPr>
        <w:tc>
          <w:tcPr>
            <w:tcW w:w="1440" w:type="dxa"/>
            <w:tcBorders>
              <w:top w:val="single" w:sz="8" w:space="0" w:color="000000"/>
              <w:left w:val="single" w:sz="4" w:space="0" w:color="auto"/>
            </w:tcBorders>
            <w:tcMar>
              <w:left w:w="72" w:type="dxa"/>
            </w:tcMar>
          </w:tcPr>
          <w:p w:rsidR="00D8341D" w:rsidRPr="00D8341D" w:rsidP="00D8341D" w14:paraId="5337F0F4" w14:textId="77777777">
            <w:pPr>
              <w:widowControl/>
              <w:tabs>
                <w:tab w:val="left" w:pos="-1080"/>
                <w:tab w:val="left" w:pos="-720"/>
                <w:tab w:val="left" w:pos="0"/>
                <w:tab w:val="left" w:pos="450"/>
                <w:tab w:val="left" w:pos="900"/>
                <w:tab w:val="left" w:pos="1350"/>
                <w:tab w:val="left" w:pos="2880"/>
              </w:tabs>
              <w:spacing w:after="0" w:line="240" w:lineRule="auto"/>
              <w:ind w:right="-319"/>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 xml:space="preserve">209; 231(b); 232(d); 234; 235; 281; 283; 284; 285; NTL 2015-N01* </w:t>
            </w:r>
          </w:p>
        </w:tc>
        <w:tc>
          <w:tcPr>
            <w:tcW w:w="4500" w:type="dxa"/>
            <w:tcBorders>
              <w:top w:val="single" w:sz="8" w:space="0" w:color="000000"/>
            </w:tcBorders>
          </w:tcPr>
          <w:p w:rsidR="00D8341D" w:rsidRPr="00D8341D" w:rsidP="00D8341D" w14:paraId="2423B049"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Submit new, amended, modified, revised, or supplemental EP, or resubmit disapproved EP, including required information; withdraw an EP.</w:t>
            </w:r>
          </w:p>
        </w:tc>
        <w:tc>
          <w:tcPr>
            <w:tcW w:w="1080" w:type="dxa"/>
            <w:tcBorders>
              <w:top w:val="single" w:sz="8" w:space="0" w:color="000000"/>
            </w:tcBorders>
          </w:tcPr>
          <w:p w:rsidR="00D8341D" w:rsidRPr="00D8341D" w:rsidP="00D8341D" w14:paraId="082EACBA"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150</w:t>
            </w:r>
          </w:p>
        </w:tc>
        <w:tc>
          <w:tcPr>
            <w:tcW w:w="1939" w:type="dxa"/>
            <w:tcBorders>
              <w:top w:val="single" w:sz="8" w:space="0" w:color="000000"/>
            </w:tcBorders>
          </w:tcPr>
          <w:p w:rsidR="00D8341D" w:rsidRPr="00D8341D" w:rsidP="00D8341D" w14:paraId="01A504A3"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205 changed plans</w:t>
            </w:r>
          </w:p>
        </w:tc>
        <w:tc>
          <w:tcPr>
            <w:tcW w:w="1260" w:type="dxa"/>
            <w:tcBorders>
              <w:top w:val="single" w:sz="8" w:space="0" w:color="000000"/>
              <w:right w:val="single" w:sz="4" w:space="0" w:color="auto"/>
            </w:tcBorders>
          </w:tcPr>
          <w:p w:rsidR="00D8341D" w:rsidRPr="00D8341D" w:rsidP="00D8341D" w14:paraId="32AF8302"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30,750</w:t>
            </w:r>
          </w:p>
        </w:tc>
      </w:tr>
      <w:tr w14:paraId="5B3DDB50" w14:textId="77777777" w:rsidTr="00000C0D">
        <w:tblPrEx>
          <w:tblW w:w="10219" w:type="dxa"/>
          <w:jc w:val="center"/>
          <w:tblLayout w:type="fixed"/>
          <w:tblCellMar>
            <w:left w:w="139" w:type="dxa"/>
            <w:right w:w="139" w:type="dxa"/>
          </w:tblCellMar>
          <w:tblLook w:val="0000"/>
        </w:tblPrEx>
        <w:trPr>
          <w:trHeight w:val="196"/>
          <w:jc w:val="center"/>
        </w:trPr>
        <w:tc>
          <w:tcPr>
            <w:tcW w:w="1440" w:type="dxa"/>
            <w:vMerge w:val="restart"/>
            <w:tcBorders>
              <w:top w:val="single" w:sz="8" w:space="0" w:color="000000"/>
              <w:left w:val="single" w:sz="4" w:space="0" w:color="auto"/>
            </w:tcBorders>
            <w:tcMar>
              <w:left w:w="72" w:type="dxa"/>
            </w:tcMar>
          </w:tcPr>
          <w:p w:rsidR="00D8341D" w:rsidRPr="00D8341D" w:rsidP="00D8341D" w14:paraId="7E9C6626" w14:textId="0222FD0C">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209; 211 thru 228; NTL 2015-N01*</w:t>
            </w:r>
            <w:r w:rsidR="00F16B25">
              <w:rPr>
                <w:rFonts w:ascii="Times New Roman" w:eastAsia="Times New Roman" w:hAnsi="Times New Roman" w:cs="Times New Roman"/>
                <w:snapToGrid w:val="0"/>
                <w:sz w:val="20"/>
                <w:szCs w:val="20"/>
              </w:rPr>
              <w:t>; NTL 2022-N01</w:t>
            </w:r>
          </w:p>
        </w:tc>
        <w:tc>
          <w:tcPr>
            <w:tcW w:w="4500" w:type="dxa"/>
            <w:vMerge w:val="restart"/>
            <w:tcBorders>
              <w:top w:val="single" w:sz="8" w:space="0" w:color="000000"/>
            </w:tcBorders>
          </w:tcPr>
          <w:p w:rsidR="00D8341D" w:rsidRPr="00D8341D" w:rsidP="00D8341D" w14:paraId="5107B75A"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 xml:space="preserve">Submit EP and all required information (including, but not limited to, submissions required by BOEM Forms 0137, 0138, 0142; lease stipulations; reports, including shallow hazards surveys, H2S, G&amp;G, archaeological surveys &amp; reports (550.194)**), in specified formats. Provide notifications. </w:t>
            </w:r>
          </w:p>
        </w:tc>
        <w:tc>
          <w:tcPr>
            <w:tcW w:w="1080" w:type="dxa"/>
            <w:tcBorders>
              <w:top w:val="single" w:sz="8" w:space="0" w:color="000000"/>
              <w:right w:val="single" w:sz="4" w:space="0" w:color="auto"/>
            </w:tcBorders>
          </w:tcPr>
          <w:p w:rsidR="00D8341D" w:rsidRPr="00D8341D" w:rsidP="00D8341D" w14:paraId="3011DD60"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 xml:space="preserve">600 </w:t>
            </w:r>
          </w:p>
        </w:tc>
        <w:tc>
          <w:tcPr>
            <w:tcW w:w="1939" w:type="dxa"/>
            <w:tcBorders>
              <w:top w:val="single" w:sz="8" w:space="0" w:color="000000"/>
              <w:right w:val="single" w:sz="4" w:space="0" w:color="auto"/>
            </w:tcBorders>
          </w:tcPr>
          <w:p w:rsidR="00D8341D" w:rsidRPr="00D8341D" w:rsidP="00D8341D" w14:paraId="38667202"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highlight w:val="yellow"/>
              </w:rPr>
            </w:pPr>
            <w:r w:rsidRPr="00D8341D">
              <w:rPr>
                <w:rFonts w:ascii="Times New Roman" w:eastAsia="Times New Roman" w:hAnsi="Times New Roman" w:cs="Times New Roman"/>
                <w:snapToGrid w:val="0"/>
                <w:sz w:val="20"/>
                <w:szCs w:val="20"/>
              </w:rPr>
              <w:t>95</w:t>
            </w:r>
          </w:p>
        </w:tc>
        <w:tc>
          <w:tcPr>
            <w:tcW w:w="1260" w:type="dxa"/>
            <w:tcBorders>
              <w:top w:val="single" w:sz="8" w:space="0" w:color="000000"/>
              <w:right w:val="single" w:sz="4" w:space="0" w:color="auto"/>
            </w:tcBorders>
          </w:tcPr>
          <w:p w:rsidR="00D8341D" w:rsidRPr="00D8341D" w:rsidP="00D8341D" w14:paraId="4D30912A"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57,000</w:t>
            </w:r>
          </w:p>
        </w:tc>
      </w:tr>
      <w:tr w14:paraId="543C5E7E" w14:textId="77777777" w:rsidTr="00000C0D">
        <w:tblPrEx>
          <w:tblW w:w="10219" w:type="dxa"/>
          <w:jc w:val="center"/>
          <w:tblLayout w:type="fixed"/>
          <w:tblCellMar>
            <w:left w:w="139" w:type="dxa"/>
            <w:right w:w="139" w:type="dxa"/>
          </w:tblCellMar>
          <w:tblLook w:val="0000"/>
        </w:tblPrEx>
        <w:trPr>
          <w:trHeight w:val="802"/>
          <w:jc w:val="center"/>
        </w:trPr>
        <w:tc>
          <w:tcPr>
            <w:tcW w:w="1440" w:type="dxa"/>
            <w:vMerge/>
            <w:tcBorders>
              <w:left w:val="single" w:sz="4" w:space="0" w:color="auto"/>
            </w:tcBorders>
            <w:tcMar>
              <w:left w:w="72" w:type="dxa"/>
            </w:tcMar>
          </w:tcPr>
          <w:p w:rsidR="00D8341D" w:rsidRPr="00D8341D" w:rsidP="00D8341D" w14:paraId="6F136AD8"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p>
        </w:tc>
        <w:tc>
          <w:tcPr>
            <w:tcW w:w="4500" w:type="dxa"/>
            <w:vMerge/>
          </w:tcPr>
          <w:p w:rsidR="00D8341D" w:rsidRPr="00D8341D" w:rsidP="00D8341D" w14:paraId="56F6D80E"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p>
        </w:tc>
        <w:tc>
          <w:tcPr>
            <w:tcW w:w="4279" w:type="dxa"/>
            <w:gridSpan w:val="3"/>
            <w:tcBorders>
              <w:right w:val="single" w:sz="4" w:space="0" w:color="auto"/>
            </w:tcBorders>
          </w:tcPr>
          <w:p w:rsidR="00D8341D" w:rsidRPr="00D8341D" w:rsidP="00D8341D" w14:paraId="56CB6707"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$4,348 x 95 EP surface locations = $413,060</w:t>
            </w:r>
          </w:p>
        </w:tc>
      </w:tr>
      <w:tr w14:paraId="6AEFF5D8" w14:textId="77777777" w:rsidTr="00000C0D">
        <w:tblPrEx>
          <w:tblW w:w="10219" w:type="dxa"/>
          <w:jc w:val="center"/>
          <w:tblLayout w:type="fixed"/>
          <w:tblCellMar>
            <w:left w:w="139" w:type="dxa"/>
            <w:right w:w="139" w:type="dxa"/>
          </w:tblCellMar>
          <w:tblLook w:val="0000"/>
        </w:tblPrEx>
        <w:trPr>
          <w:trHeight w:val="325"/>
          <w:jc w:val="center"/>
        </w:trPr>
        <w:tc>
          <w:tcPr>
            <w:tcW w:w="1440" w:type="dxa"/>
            <w:tcBorders>
              <w:left w:val="single" w:sz="4" w:space="0" w:color="auto"/>
            </w:tcBorders>
            <w:tcMar>
              <w:left w:w="72" w:type="dxa"/>
            </w:tcMar>
          </w:tcPr>
          <w:p w:rsidR="00D8341D" w:rsidRPr="00D8341D" w:rsidP="00D8341D" w14:paraId="2B01F7A5"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220**</w:t>
            </w:r>
          </w:p>
        </w:tc>
        <w:tc>
          <w:tcPr>
            <w:tcW w:w="4500" w:type="dxa"/>
          </w:tcPr>
          <w:p w:rsidR="00D8341D" w:rsidRPr="00D8341D" w:rsidP="00D8341D" w14:paraId="05862FB0"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For Arctic OCS exploration activities: submit required Arctic-specific information with EP.</w:t>
            </w:r>
          </w:p>
        </w:tc>
        <w:tc>
          <w:tcPr>
            <w:tcW w:w="1075" w:type="dxa"/>
            <w:tcBorders>
              <w:right w:val="single" w:sz="4" w:space="0" w:color="auto"/>
            </w:tcBorders>
          </w:tcPr>
          <w:p w:rsidR="00D8341D" w:rsidRPr="00D8341D" w:rsidP="00D8341D" w14:paraId="07E03601"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350</w:t>
            </w:r>
          </w:p>
        </w:tc>
        <w:tc>
          <w:tcPr>
            <w:tcW w:w="1944" w:type="dxa"/>
            <w:tcBorders>
              <w:right w:val="single" w:sz="4" w:space="0" w:color="auto"/>
            </w:tcBorders>
          </w:tcPr>
          <w:p w:rsidR="00D8341D" w:rsidRPr="00D8341D" w:rsidP="00D8341D" w14:paraId="3F846748"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w:t>
            </w:r>
          </w:p>
        </w:tc>
        <w:tc>
          <w:tcPr>
            <w:tcW w:w="1260" w:type="dxa"/>
            <w:tcBorders>
              <w:right w:val="single" w:sz="4" w:space="0" w:color="auto"/>
            </w:tcBorders>
          </w:tcPr>
          <w:p w:rsidR="00D8341D" w:rsidRPr="00D8341D" w:rsidP="00D8341D" w14:paraId="557B015B"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350</w:t>
            </w:r>
          </w:p>
        </w:tc>
      </w:tr>
      <w:tr w14:paraId="56A7E08F" w14:textId="77777777" w:rsidTr="00000C0D">
        <w:tblPrEx>
          <w:tblW w:w="10219" w:type="dxa"/>
          <w:jc w:val="center"/>
          <w:tblLayout w:type="fixed"/>
          <w:tblCellMar>
            <w:left w:w="139" w:type="dxa"/>
            <w:right w:w="139" w:type="dxa"/>
          </w:tblCellMar>
          <w:tblLook w:val="0000"/>
        </w:tblPrEx>
        <w:trPr>
          <w:trHeight w:val="325"/>
          <w:jc w:val="center"/>
        </w:trPr>
        <w:tc>
          <w:tcPr>
            <w:tcW w:w="1440" w:type="dxa"/>
            <w:tcBorders>
              <w:left w:val="single" w:sz="4" w:space="0" w:color="auto"/>
            </w:tcBorders>
            <w:tcMar>
              <w:left w:w="72" w:type="dxa"/>
            </w:tcMar>
          </w:tcPr>
          <w:p w:rsidR="00D8341D" w:rsidRPr="00D8341D" w:rsidP="00D8341D" w14:paraId="12B74DFE"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220**</w:t>
            </w:r>
          </w:p>
        </w:tc>
        <w:tc>
          <w:tcPr>
            <w:tcW w:w="4500" w:type="dxa"/>
          </w:tcPr>
          <w:p w:rsidR="00D8341D" w:rsidRPr="00D8341D" w:rsidP="00D8341D" w14:paraId="1D37B9C1"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For existing Arctic OCS exploration activities: revise and resubmit Arctic-specific information, as required.</w:t>
            </w:r>
          </w:p>
        </w:tc>
        <w:tc>
          <w:tcPr>
            <w:tcW w:w="1075" w:type="dxa"/>
            <w:tcBorders>
              <w:right w:val="single" w:sz="4" w:space="0" w:color="auto"/>
            </w:tcBorders>
          </w:tcPr>
          <w:p w:rsidR="00D8341D" w:rsidRPr="00D8341D" w:rsidP="00D8341D" w14:paraId="7DDDE897"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700</w:t>
            </w:r>
          </w:p>
        </w:tc>
        <w:tc>
          <w:tcPr>
            <w:tcW w:w="1944" w:type="dxa"/>
            <w:tcBorders>
              <w:right w:val="single" w:sz="4" w:space="0" w:color="auto"/>
            </w:tcBorders>
          </w:tcPr>
          <w:p w:rsidR="00D8341D" w:rsidRPr="00D8341D" w:rsidP="00D8341D" w14:paraId="4530F3FF"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w:t>
            </w:r>
          </w:p>
        </w:tc>
        <w:tc>
          <w:tcPr>
            <w:tcW w:w="1260" w:type="dxa"/>
            <w:tcBorders>
              <w:right w:val="single" w:sz="4" w:space="0" w:color="auto"/>
            </w:tcBorders>
          </w:tcPr>
          <w:p w:rsidR="00D8341D" w:rsidRPr="00D8341D" w:rsidP="00D8341D" w14:paraId="020D6352"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700</w:t>
            </w:r>
          </w:p>
        </w:tc>
      </w:tr>
      <w:tr w14:paraId="6C6DDC1A" w14:textId="77777777" w:rsidTr="00000C0D">
        <w:tblPrEx>
          <w:tblW w:w="10219" w:type="dxa"/>
          <w:jc w:val="center"/>
          <w:tblLayout w:type="fixed"/>
          <w:tblCellMar>
            <w:left w:w="139" w:type="dxa"/>
            <w:right w:w="139" w:type="dxa"/>
          </w:tblCellMar>
          <w:tblLook w:val="0000"/>
        </w:tblPrEx>
        <w:trPr>
          <w:trHeight w:val="113"/>
          <w:jc w:val="center"/>
        </w:trPr>
        <w:tc>
          <w:tcPr>
            <w:tcW w:w="7020" w:type="dxa"/>
            <w:gridSpan w:val="3"/>
            <w:vMerge w:val="restart"/>
            <w:tcBorders>
              <w:top w:val="single" w:sz="8" w:space="0" w:color="000000"/>
              <w:left w:val="single" w:sz="4" w:space="0" w:color="auto"/>
              <w:right w:val="single" w:sz="8" w:space="0" w:color="000000"/>
            </w:tcBorders>
            <w:shd w:val="clear" w:color="auto" w:fill="F3F3F3"/>
            <w:tcMar>
              <w:left w:w="72" w:type="dxa"/>
            </w:tcMar>
            <w:vAlign w:val="center"/>
          </w:tcPr>
          <w:p w:rsidR="00D8341D" w:rsidRPr="00D8341D" w:rsidP="00D8341D" w14:paraId="015EA865"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 xml:space="preserve">Subtotal </w:t>
            </w:r>
          </w:p>
        </w:tc>
        <w:tc>
          <w:tcPr>
            <w:tcW w:w="1939" w:type="dxa"/>
            <w:tcBorders>
              <w:top w:val="single" w:sz="8" w:space="0" w:color="000000"/>
              <w:left w:val="single" w:sz="8" w:space="0" w:color="000000"/>
              <w:bottom w:val="single" w:sz="8" w:space="0" w:color="000000"/>
              <w:right w:val="single" w:sz="8" w:space="0" w:color="000000"/>
            </w:tcBorders>
            <w:shd w:val="clear" w:color="auto" w:fill="F3F3F3"/>
          </w:tcPr>
          <w:p w:rsidR="00D8341D" w:rsidRPr="00D8341D" w:rsidP="00D8341D" w14:paraId="276ED806"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302 responses</w:t>
            </w:r>
          </w:p>
        </w:tc>
        <w:tc>
          <w:tcPr>
            <w:tcW w:w="1260" w:type="dxa"/>
            <w:tcBorders>
              <w:top w:val="single" w:sz="8" w:space="0" w:color="000000"/>
              <w:left w:val="single" w:sz="8" w:space="0" w:color="000000"/>
              <w:bottom w:val="single" w:sz="8" w:space="0" w:color="000000"/>
              <w:right w:val="single" w:sz="4" w:space="0" w:color="auto"/>
            </w:tcBorders>
            <w:shd w:val="clear" w:color="auto" w:fill="F3F3F3"/>
          </w:tcPr>
          <w:p w:rsidR="00D8341D" w:rsidRPr="00D8341D" w:rsidP="00D8341D" w14:paraId="626233E6"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88,800 hours</w:t>
            </w:r>
          </w:p>
        </w:tc>
      </w:tr>
      <w:tr w14:paraId="770AD44B" w14:textId="77777777" w:rsidTr="00000C0D">
        <w:tblPrEx>
          <w:tblW w:w="10219" w:type="dxa"/>
          <w:jc w:val="center"/>
          <w:tblLayout w:type="fixed"/>
          <w:tblCellMar>
            <w:left w:w="139" w:type="dxa"/>
            <w:right w:w="139" w:type="dxa"/>
          </w:tblCellMar>
          <w:tblLook w:val="0000"/>
        </w:tblPrEx>
        <w:trPr>
          <w:trHeight w:val="112"/>
          <w:jc w:val="center"/>
        </w:trPr>
        <w:tc>
          <w:tcPr>
            <w:tcW w:w="7020" w:type="dxa"/>
            <w:gridSpan w:val="3"/>
            <w:vMerge/>
            <w:tcBorders>
              <w:left w:val="single" w:sz="4" w:space="0" w:color="auto"/>
              <w:bottom w:val="single" w:sz="8" w:space="0" w:color="000000"/>
              <w:right w:val="single" w:sz="8" w:space="0" w:color="000000"/>
            </w:tcBorders>
            <w:shd w:val="clear" w:color="auto" w:fill="F3F3F3"/>
            <w:tcMar>
              <w:left w:w="72" w:type="dxa"/>
            </w:tcMar>
          </w:tcPr>
          <w:p w:rsidR="00D8341D" w:rsidRPr="00D8341D" w:rsidP="00D8341D" w14:paraId="4DA1B600"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0"/>
                <w:szCs w:val="20"/>
              </w:rPr>
            </w:pPr>
          </w:p>
        </w:tc>
        <w:tc>
          <w:tcPr>
            <w:tcW w:w="3199" w:type="dxa"/>
            <w:gridSpan w:val="2"/>
            <w:tcBorders>
              <w:left w:val="single" w:sz="8" w:space="0" w:color="000000"/>
              <w:bottom w:val="single" w:sz="8" w:space="0" w:color="000000"/>
              <w:right w:val="single" w:sz="4" w:space="0" w:color="auto"/>
            </w:tcBorders>
            <w:shd w:val="clear" w:color="auto" w:fill="F3F3F3"/>
          </w:tcPr>
          <w:p w:rsidR="00D8341D" w:rsidRPr="00D8341D" w:rsidP="00D8341D" w14:paraId="4FCFEED9"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$413,060 non-hour costs</w:t>
            </w:r>
          </w:p>
        </w:tc>
      </w:tr>
      <w:tr w14:paraId="2D4C728B" w14:textId="77777777" w:rsidTr="00000C0D">
        <w:tblPrEx>
          <w:tblW w:w="10219" w:type="dxa"/>
          <w:jc w:val="center"/>
          <w:tblLayout w:type="fixed"/>
          <w:tblCellMar>
            <w:left w:w="139" w:type="dxa"/>
            <w:right w:w="139" w:type="dxa"/>
          </w:tblCellMar>
          <w:tblLook w:val="0000"/>
        </w:tblPrEx>
        <w:trPr>
          <w:jc w:val="center"/>
        </w:trPr>
        <w:tc>
          <w:tcPr>
            <w:tcW w:w="10219" w:type="dxa"/>
            <w:gridSpan w:val="5"/>
            <w:tcBorders>
              <w:top w:val="single" w:sz="8" w:space="0" w:color="000000"/>
              <w:left w:val="single" w:sz="4" w:space="0" w:color="auto"/>
              <w:bottom w:val="single" w:sz="8" w:space="0" w:color="000000"/>
              <w:right w:val="single" w:sz="4" w:space="0" w:color="auto"/>
            </w:tcBorders>
            <w:shd w:val="clear" w:color="auto" w:fill="E0E0E0"/>
            <w:tcMar>
              <w:left w:w="72" w:type="dxa"/>
            </w:tcMar>
          </w:tcPr>
          <w:p w:rsidR="00D8341D" w:rsidRPr="00D8341D" w:rsidP="00D8341D" w14:paraId="757F3CCD"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Review and Decision Process for the EP</w:t>
            </w:r>
          </w:p>
        </w:tc>
      </w:tr>
      <w:tr w14:paraId="2F2D6D2D" w14:textId="77777777" w:rsidTr="00000C0D">
        <w:tblPrEx>
          <w:tblW w:w="10219" w:type="dxa"/>
          <w:jc w:val="center"/>
          <w:tblLayout w:type="fixed"/>
          <w:tblCellMar>
            <w:left w:w="139" w:type="dxa"/>
            <w:right w:w="139" w:type="dxa"/>
          </w:tblCellMar>
          <w:tblLook w:val="0000"/>
        </w:tblPrEx>
        <w:trPr>
          <w:jc w:val="center"/>
        </w:trPr>
        <w:tc>
          <w:tcPr>
            <w:tcW w:w="1440" w:type="dxa"/>
            <w:tcBorders>
              <w:left w:val="single" w:sz="4" w:space="0" w:color="auto"/>
              <w:bottom w:val="single" w:sz="8" w:space="0" w:color="000000"/>
            </w:tcBorders>
            <w:tcMar>
              <w:left w:w="72" w:type="dxa"/>
            </w:tcMar>
          </w:tcPr>
          <w:p w:rsidR="00D8341D" w:rsidRPr="00D8341D" w:rsidP="00D8341D" w14:paraId="68D311E4"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235(b); 272(b); 281(d)(3)(ii)</w:t>
            </w:r>
          </w:p>
        </w:tc>
        <w:tc>
          <w:tcPr>
            <w:tcW w:w="4500" w:type="dxa"/>
            <w:tcBorders>
              <w:bottom w:val="single" w:sz="8" w:space="0" w:color="000000"/>
            </w:tcBorders>
          </w:tcPr>
          <w:p w:rsidR="00D8341D" w:rsidRPr="00D8341D" w:rsidP="00D8341D" w14:paraId="0462380A"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Appeal State’s objection.</w:t>
            </w:r>
          </w:p>
        </w:tc>
        <w:tc>
          <w:tcPr>
            <w:tcW w:w="3019" w:type="dxa"/>
            <w:gridSpan w:val="2"/>
            <w:tcBorders>
              <w:bottom w:val="single" w:sz="8" w:space="0" w:color="000000"/>
            </w:tcBorders>
          </w:tcPr>
          <w:p w:rsidR="00D8341D" w:rsidRPr="00D8341D" w:rsidP="00D8341D" w14:paraId="470C93CD"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Burden exempt as defined in 5 CFR 1320.4(a)(2), (c).</w:t>
            </w:r>
          </w:p>
        </w:tc>
        <w:tc>
          <w:tcPr>
            <w:tcW w:w="1260" w:type="dxa"/>
            <w:tcBorders>
              <w:bottom w:val="single" w:sz="8" w:space="0" w:color="000000"/>
              <w:right w:val="single" w:sz="4" w:space="0" w:color="auto"/>
            </w:tcBorders>
          </w:tcPr>
          <w:p w:rsidR="00D8341D" w:rsidRPr="00D8341D" w:rsidP="00D8341D" w14:paraId="488EF3D7"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0</w:t>
            </w:r>
          </w:p>
        </w:tc>
      </w:tr>
      <w:tr w14:paraId="3FEBBB5C" w14:textId="77777777" w:rsidTr="00000C0D">
        <w:tblPrEx>
          <w:tblW w:w="10219" w:type="dxa"/>
          <w:jc w:val="center"/>
          <w:tblLayout w:type="fixed"/>
          <w:tblCellMar>
            <w:left w:w="139" w:type="dxa"/>
            <w:right w:w="139" w:type="dxa"/>
          </w:tblCellMar>
          <w:tblLook w:val="0000"/>
        </w:tblPrEx>
        <w:trPr>
          <w:trHeight w:val="458"/>
          <w:jc w:val="center"/>
        </w:trPr>
        <w:tc>
          <w:tcPr>
            <w:tcW w:w="10219" w:type="dxa"/>
            <w:gridSpan w:val="5"/>
            <w:tcBorders>
              <w:top w:val="single" w:sz="8" w:space="0" w:color="000000"/>
              <w:left w:val="single" w:sz="4" w:space="0" w:color="auto"/>
              <w:bottom w:val="single" w:sz="8" w:space="0" w:color="000000"/>
              <w:right w:val="single" w:sz="4" w:space="0" w:color="auto"/>
            </w:tcBorders>
            <w:shd w:val="clear" w:color="auto" w:fill="E0E0E0"/>
            <w:tcMar>
              <w:left w:w="72" w:type="dxa"/>
            </w:tcMar>
          </w:tcPr>
          <w:p w:rsidR="00D8341D" w:rsidRPr="00D8341D" w:rsidP="00D8341D" w14:paraId="7CC22AAA"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Contents of Development and Production Plans (DPP) and Development Operations Coordination Documents (DOCD)</w:t>
            </w:r>
          </w:p>
        </w:tc>
      </w:tr>
      <w:tr w14:paraId="111E84F2" w14:textId="77777777" w:rsidTr="00000C0D">
        <w:tblPrEx>
          <w:tblW w:w="10219" w:type="dxa"/>
          <w:jc w:val="center"/>
          <w:tblLayout w:type="fixed"/>
          <w:tblCellMar>
            <w:left w:w="139" w:type="dxa"/>
            <w:right w:w="139" w:type="dxa"/>
          </w:tblCellMar>
          <w:tblLook w:val="0000"/>
        </w:tblPrEx>
        <w:trPr>
          <w:trHeight w:val="1160"/>
          <w:jc w:val="center"/>
        </w:trPr>
        <w:tc>
          <w:tcPr>
            <w:tcW w:w="1440" w:type="dxa"/>
            <w:tcBorders>
              <w:top w:val="single" w:sz="8" w:space="0" w:color="000000"/>
              <w:left w:val="single" w:sz="4" w:space="0" w:color="auto"/>
              <w:bottom w:val="single" w:sz="8" w:space="0" w:color="000000"/>
              <w:right w:val="single" w:sz="8" w:space="0" w:color="000000"/>
            </w:tcBorders>
            <w:tcMar>
              <w:left w:w="72" w:type="dxa"/>
            </w:tcMar>
          </w:tcPr>
          <w:p w:rsidR="00D8341D" w:rsidRPr="00D8341D" w:rsidP="00D8341D" w14:paraId="517F9F26"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209; 266(b); 267(d); 272(a); 273; 281; 283; 284; 285; NTL 2015-N01*</w:t>
            </w:r>
          </w:p>
        </w:tc>
        <w:tc>
          <w:tcPr>
            <w:tcW w:w="4500" w:type="dxa"/>
            <w:tcBorders>
              <w:top w:val="single" w:sz="8" w:space="0" w:color="000000"/>
              <w:left w:val="single" w:sz="8" w:space="0" w:color="000000"/>
              <w:bottom w:val="single" w:sz="8" w:space="0" w:color="000000"/>
              <w:right w:val="single" w:sz="8" w:space="0" w:color="000000"/>
            </w:tcBorders>
          </w:tcPr>
          <w:p w:rsidR="00D8341D" w:rsidRPr="00D8341D" w:rsidP="00D8341D" w14:paraId="28094FC5"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Submit amended, modified, revised, or supple</w:t>
            </w:r>
            <w:r w:rsidRPr="00D8341D">
              <w:rPr>
                <w:rFonts w:ascii="Times New Roman" w:eastAsia="Times New Roman" w:hAnsi="Times New Roman" w:cs="Times New Roman"/>
                <w:snapToGrid w:val="0"/>
                <w:sz w:val="20"/>
                <w:szCs w:val="20"/>
              </w:rPr>
              <w:softHyphen/>
              <w:t>mental DPP or DOCD, including required information, or resubmit disapproved DPP or DOCD.</w:t>
            </w:r>
          </w:p>
        </w:tc>
        <w:tc>
          <w:tcPr>
            <w:tcW w:w="1080" w:type="dxa"/>
            <w:tcBorders>
              <w:top w:val="single" w:sz="8" w:space="0" w:color="000000"/>
              <w:left w:val="single" w:sz="8" w:space="0" w:color="000000"/>
              <w:right w:val="single" w:sz="8" w:space="0" w:color="000000"/>
            </w:tcBorders>
          </w:tcPr>
          <w:p w:rsidR="00D8341D" w:rsidRPr="00D8341D" w:rsidP="00D8341D" w14:paraId="0845FFAD"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235</w:t>
            </w:r>
          </w:p>
        </w:tc>
        <w:tc>
          <w:tcPr>
            <w:tcW w:w="1939" w:type="dxa"/>
            <w:tcBorders>
              <w:top w:val="single" w:sz="8" w:space="0" w:color="000000"/>
              <w:left w:val="single" w:sz="8" w:space="0" w:color="000000"/>
              <w:right w:val="single" w:sz="8" w:space="0" w:color="000000"/>
            </w:tcBorders>
            <w:shd w:val="clear" w:color="auto" w:fill="auto"/>
          </w:tcPr>
          <w:p w:rsidR="00D8341D" w:rsidRPr="00D8341D" w:rsidP="00D8341D" w14:paraId="006E51CA"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275 changed plans</w:t>
            </w:r>
          </w:p>
        </w:tc>
        <w:tc>
          <w:tcPr>
            <w:tcW w:w="1260" w:type="dxa"/>
            <w:tcBorders>
              <w:top w:val="single" w:sz="8" w:space="0" w:color="000000"/>
              <w:left w:val="single" w:sz="8" w:space="0" w:color="000000"/>
              <w:right w:val="single" w:sz="4" w:space="0" w:color="auto"/>
            </w:tcBorders>
            <w:shd w:val="clear" w:color="auto" w:fill="auto"/>
          </w:tcPr>
          <w:p w:rsidR="00D8341D" w:rsidRPr="00D8341D" w:rsidP="00D8341D" w14:paraId="23445FDE"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64,625</w:t>
            </w:r>
          </w:p>
        </w:tc>
      </w:tr>
      <w:tr w14:paraId="36C058CB" w14:textId="77777777" w:rsidTr="00000C0D">
        <w:tblPrEx>
          <w:tblW w:w="10219" w:type="dxa"/>
          <w:jc w:val="center"/>
          <w:tblLayout w:type="fixed"/>
          <w:tblCellMar>
            <w:left w:w="139" w:type="dxa"/>
            <w:right w:w="139" w:type="dxa"/>
          </w:tblCellMar>
          <w:tblLook w:val="0000"/>
        </w:tblPrEx>
        <w:trPr>
          <w:trHeight w:val="458"/>
          <w:jc w:val="center"/>
        </w:trPr>
        <w:tc>
          <w:tcPr>
            <w:tcW w:w="1440" w:type="dxa"/>
            <w:vMerge w:val="restart"/>
            <w:tcBorders>
              <w:top w:val="single" w:sz="8" w:space="0" w:color="000000"/>
              <w:left w:val="single" w:sz="4" w:space="0" w:color="auto"/>
            </w:tcBorders>
            <w:tcMar>
              <w:left w:w="72" w:type="dxa"/>
            </w:tcMar>
          </w:tcPr>
          <w:p w:rsidR="00D8341D" w:rsidRPr="00D8341D" w:rsidP="00D8341D" w14:paraId="5ADEE6DB" w14:textId="4506FF2B">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241 thru 262; 209; NTL 2015-N01*</w:t>
            </w:r>
            <w:r w:rsidR="00F16B25">
              <w:rPr>
                <w:rFonts w:ascii="Times New Roman" w:eastAsia="Times New Roman" w:hAnsi="Times New Roman" w:cs="Times New Roman"/>
                <w:snapToGrid w:val="0"/>
                <w:sz w:val="20"/>
                <w:szCs w:val="20"/>
              </w:rPr>
              <w:t>; NTL 2022-N01</w:t>
            </w:r>
          </w:p>
        </w:tc>
        <w:tc>
          <w:tcPr>
            <w:tcW w:w="4500" w:type="dxa"/>
            <w:vMerge w:val="restart"/>
            <w:tcBorders>
              <w:top w:val="single" w:sz="8" w:space="0" w:color="000000"/>
            </w:tcBorders>
          </w:tcPr>
          <w:p w:rsidR="00D8341D" w:rsidRPr="00D8341D" w:rsidP="00D8341D" w14:paraId="344B44D3"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Submit DPP/DOCD and required/supporting information (including, but not limited to, submissions required by BOEM Forms 0137, 0139, 0142; lease stipulations; reports, including shallow hazards surveys, archaeological surveys &amp; reports (CFR 550.194)), in specified formats. Provide notification.</w:t>
            </w:r>
          </w:p>
        </w:tc>
        <w:tc>
          <w:tcPr>
            <w:tcW w:w="1080" w:type="dxa"/>
            <w:tcBorders>
              <w:top w:val="single" w:sz="8" w:space="0" w:color="000000"/>
              <w:right w:val="single" w:sz="4" w:space="0" w:color="auto"/>
            </w:tcBorders>
          </w:tcPr>
          <w:p w:rsidR="00D8341D" w:rsidRPr="00D8341D" w:rsidP="00D8341D" w14:paraId="469C2BF7"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700</w:t>
            </w:r>
          </w:p>
        </w:tc>
        <w:tc>
          <w:tcPr>
            <w:tcW w:w="1939" w:type="dxa"/>
            <w:tcBorders>
              <w:top w:val="single" w:sz="8" w:space="0" w:color="000000"/>
              <w:right w:val="single" w:sz="4" w:space="0" w:color="auto"/>
            </w:tcBorders>
          </w:tcPr>
          <w:p w:rsidR="00D8341D" w:rsidRPr="00D8341D" w:rsidP="00D8341D" w14:paraId="704F9059"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180</w:t>
            </w:r>
          </w:p>
        </w:tc>
        <w:tc>
          <w:tcPr>
            <w:tcW w:w="1260" w:type="dxa"/>
            <w:tcBorders>
              <w:top w:val="single" w:sz="8" w:space="0" w:color="000000"/>
              <w:right w:val="single" w:sz="4" w:space="0" w:color="auto"/>
            </w:tcBorders>
          </w:tcPr>
          <w:p w:rsidR="00D8341D" w:rsidRPr="00D8341D" w:rsidP="00D8341D" w14:paraId="37619C92"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126,000</w:t>
            </w:r>
          </w:p>
        </w:tc>
      </w:tr>
      <w:tr w14:paraId="434EAA05" w14:textId="77777777" w:rsidTr="00000C0D">
        <w:tblPrEx>
          <w:tblW w:w="10219" w:type="dxa"/>
          <w:jc w:val="center"/>
          <w:tblLayout w:type="fixed"/>
          <w:tblCellMar>
            <w:left w:w="139" w:type="dxa"/>
            <w:right w:w="139" w:type="dxa"/>
          </w:tblCellMar>
          <w:tblLook w:val="0000"/>
        </w:tblPrEx>
        <w:trPr>
          <w:trHeight w:val="568"/>
          <w:jc w:val="center"/>
        </w:trPr>
        <w:tc>
          <w:tcPr>
            <w:tcW w:w="1440" w:type="dxa"/>
            <w:vMerge/>
            <w:tcBorders>
              <w:left w:val="single" w:sz="4" w:space="0" w:color="auto"/>
            </w:tcBorders>
            <w:tcMar>
              <w:left w:w="72" w:type="dxa"/>
            </w:tcMar>
          </w:tcPr>
          <w:p w:rsidR="00D8341D" w:rsidRPr="00D8341D" w:rsidP="00D8341D" w14:paraId="0C1B2FBA"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p>
        </w:tc>
        <w:tc>
          <w:tcPr>
            <w:tcW w:w="4500" w:type="dxa"/>
            <w:vMerge/>
          </w:tcPr>
          <w:p w:rsidR="00D8341D" w:rsidRPr="00D8341D" w:rsidP="00D8341D" w14:paraId="0A02AD18"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p>
        </w:tc>
        <w:tc>
          <w:tcPr>
            <w:tcW w:w="4279" w:type="dxa"/>
            <w:gridSpan w:val="3"/>
            <w:tcBorders>
              <w:right w:val="single" w:sz="4" w:space="0" w:color="auto"/>
            </w:tcBorders>
          </w:tcPr>
          <w:p w:rsidR="00D8341D" w:rsidRPr="00D8341D" w:rsidP="00D8341D" w14:paraId="23B71FE0" w14:textId="77777777">
            <w:pPr>
              <w:widowControl/>
              <w:tabs>
                <w:tab w:val="left" w:pos="-1080"/>
                <w:tab w:val="left" w:pos="-720"/>
                <w:tab w:val="left" w:pos="-72"/>
                <w:tab w:val="left" w:pos="450"/>
                <w:tab w:val="left" w:pos="900"/>
                <w:tab w:val="left" w:pos="1350"/>
                <w:tab w:val="left" w:pos="2880"/>
              </w:tabs>
              <w:spacing w:after="0" w:line="240" w:lineRule="auto"/>
              <w:jc w:val="center"/>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$5,017 x 180 DPP/DOCD wells = $903,060.</w:t>
            </w:r>
          </w:p>
        </w:tc>
      </w:tr>
      <w:tr w14:paraId="52D98DF0" w14:textId="77777777" w:rsidTr="00000C0D">
        <w:tblPrEx>
          <w:tblW w:w="10219" w:type="dxa"/>
          <w:jc w:val="center"/>
          <w:tblLayout w:type="fixed"/>
          <w:tblCellMar>
            <w:left w:w="139" w:type="dxa"/>
            <w:right w:w="139" w:type="dxa"/>
          </w:tblCellMar>
          <w:tblLook w:val="0000"/>
        </w:tblPrEx>
        <w:trPr>
          <w:trHeight w:val="173"/>
          <w:jc w:val="center"/>
        </w:trPr>
        <w:tc>
          <w:tcPr>
            <w:tcW w:w="7020" w:type="dxa"/>
            <w:gridSpan w:val="3"/>
            <w:vMerge w:val="restart"/>
            <w:tcBorders>
              <w:top w:val="single" w:sz="8" w:space="0" w:color="000000"/>
              <w:left w:val="single" w:sz="4" w:space="0" w:color="auto"/>
              <w:bottom w:val="single" w:sz="4" w:space="0" w:color="auto"/>
              <w:right w:val="single" w:sz="8" w:space="0" w:color="000000"/>
            </w:tcBorders>
            <w:shd w:val="clear" w:color="auto" w:fill="F3F3F3"/>
            <w:tcMar>
              <w:left w:w="72" w:type="dxa"/>
            </w:tcMar>
            <w:vAlign w:val="center"/>
          </w:tcPr>
          <w:p w:rsidR="00D8341D" w:rsidRPr="00D8341D" w:rsidP="00D8341D" w14:paraId="3BDD4CE5"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Subtotal</w:t>
            </w:r>
          </w:p>
        </w:tc>
        <w:tc>
          <w:tcPr>
            <w:tcW w:w="1939" w:type="dxa"/>
            <w:tcBorders>
              <w:top w:val="single" w:sz="8" w:space="0" w:color="000000"/>
              <w:left w:val="single" w:sz="8" w:space="0" w:color="000000"/>
              <w:bottom w:val="single" w:sz="8" w:space="0" w:color="000000"/>
              <w:right w:val="single" w:sz="8" w:space="0" w:color="000000"/>
            </w:tcBorders>
            <w:shd w:val="clear" w:color="auto" w:fill="F3F3F3"/>
          </w:tcPr>
          <w:p w:rsidR="00D8341D" w:rsidRPr="00D8341D" w:rsidP="00D8341D" w14:paraId="33DBC72E"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455 responses</w:t>
            </w:r>
          </w:p>
        </w:tc>
        <w:tc>
          <w:tcPr>
            <w:tcW w:w="1260" w:type="dxa"/>
            <w:tcBorders>
              <w:top w:val="single" w:sz="8" w:space="0" w:color="000000"/>
              <w:left w:val="single" w:sz="8" w:space="0" w:color="000000"/>
              <w:bottom w:val="single" w:sz="8" w:space="0" w:color="000000"/>
              <w:right w:val="single" w:sz="4" w:space="0" w:color="auto"/>
            </w:tcBorders>
            <w:shd w:val="clear" w:color="auto" w:fill="F3F3F3"/>
          </w:tcPr>
          <w:p w:rsidR="00D8341D" w:rsidRPr="00D8341D" w:rsidP="00D8341D" w14:paraId="11750F53"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190,625 hours</w:t>
            </w:r>
          </w:p>
        </w:tc>
      </w:tr>
      <w:tr w14:paraId="26399D4D" w14:textId="77777777" w:rsidTr="00000C0D">
        <w:tblPrEx>
          <w:tblW w:w="10219" w:type="dxa"/>
          <w:jc w:val="center"/>
          <w:tblLayout w:type="fixed"/>
          <w:tblCellMar>
            <w:left w:w="139" w:type="dxa"/>
            <w:right w:w="139" w:type="dxa"/>
          </w:tblCellMar>
          <w:tblLook w:val="0000"/>
        </w:tblPrEx>
        <w:trPr>
          <w:trHeight w:val="172"/>
          <w:jc w:val="center"/>
        </w:trPr>
        <w:tc>
          <w:tcPr>
            <w:tcW w:w="7020" w:type="dxa"/>
            <w:gridSpan w:val="3"/>
            <w:vMerge/>
            <w:tcBorders>
              <w:top w:val="single" w:sz="8" w:space="0" w:color="000000"/>
              <w:left w:val="single" w:sz="4" w:space="0" w:color="auto"/>
              <w:bottom w:val="single" w:sz="4" w:space="0" w:color="auto"/>
              <w:right w:val="single" w:sz="8" w:space="0" w:color="000000"/>
            </w:tcBorders>
            <w:shd w:val="clear" w:color="auto" w:fill="F3F3F3"/>
            <w:tcMar>
              <w:left w:w="72" w:type="dxa"/>
            </w:tcMar>
          </w:tcPr>
          <w:p w:rsidR="00D8341D" w:rsidRPr="00D8341D" w:rsidP="00D8341D" w14:paraId="7F26FF29"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0"/>
                <w:szCs w:val="20"/>
              </w:rPr>
            </w:pPr>
          </w:p>
        </w:tc>
        <w:tc>
          <w:tcPr>
            <w:tcW w:w="3199" w:type="dxa"/>
            <w:gridSpan w:val="2"/>
            <w:tcBorders>
              <w:left w:val="single" w:sz="8" w:space="0" w:color="000000"/>
              <w:bottom w:val="single" w:sz="8" w:space="0" w:color="000000"/>
              <w:right w:val="single" w:sz="4" w:space="0" w:color="auto"/>
            </w:tcBorders>
            <w:shd w:val="clear" w:color="auto" w:fill="F3F3F3"/>
          </w:tcPr>
          <w:p w:rsidR="00D8341D" w:rsidRPr="00D8341D" w:rsidP="00D8341D" w14:paraId="1617B2F8"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$903,060 non-hour costs</w:t>
            </w:r>
          </w:p>
        </w:tc>
      </w:tr>
      <w:tr w14:paraId="3DC8BCCD" w14:textId="77777777" w:rsidTr="00000C0D">
        <w:tblPrEx>
          <w:tblW w:w="10219" w:type="dxa"/>
          <w:jc w:val="center"/>
          <w:tblLayout w:type="fixed"/>
          <w:tblCellMar>
            <w:left w:w="139" w:type="dxa"/>
            <w:right w:w="139" w:type="dxa"/>
          </w:tblCellMar>
          <w:tblLook w:val="0000"/>
        </w:tblPrEx>
        <w:trPr>
          <w:trHeight w:val="124"/>
          <w:jc w:val="center"/>
        </w:trPr>
        <w:tc>
          <w:tcPr>
            <w:tcW w:w="10219" w:type="dxa"/>
            <w:gridSpan w:val="5"/>
            <w:tcBorders>
              <w:top w:val="single" w:sz="8" w:space="0" w:color="000000"/>
              <w:left w:val="single" w:sz="4" w:space="0" w:color="auto"/>
              <w:bottom w:val="single" w:sz="8" w:space="0" w:color="000000"/>
              <w:right w:val="single" w:sz="4" w:space="0" w:color="auto"/>
            </w:tcBorders>
            <w:shd w:val="clear" w:color="auto" w:fill="E0E0E0"/>
            <w:tcMar>
              <w:left w:w="72" w:type="dxa"/>
            </w:tcMar>
          </w:tcPr>
          <w:p w:rsidR="00D8341D" w:rsidRPr="00D8341D" w:rsidP="00D8341D" w14:paraId="0B545836"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Review and Decision Process for the DPP or DOCD</w:t>
            </w:r>
          </w:p>
        </w:tc>
      </w:tr>
      <w:tr w14:paraId="70403E14" w14:textId="77777777" w:rsidTr="00000C0D">
        <w:tblPrEx>
          <w:tblW w:w="10219" w:type="dxa"/>
          <w:jc w:val="center"/>
          <w:tblLayout w:type="fixed"/>
          <w:tblCellMar>
            <w:left w:w="139" w:type="dxa"/>
            <w:right w:w="139" w:type="dxa"/>
          </w:tblCellMar>
          <w:tblLook w:val="0000"/>
        </w:tblPrEx>
        <w:trPr>
          <w:jc w:val="center"/>
        </w:trPr>
        <w:tc>
          <w:tcPr>
            <w:tcW w:w="1440" w:type="dxa"/>
            <w:tcBorders>
              <w:top w:val="single" w:sz="6" w:space="0" w:color="auto"/>
              <w:left w:val="single" w:sz="4" w:space="0" w:color="auto"/>
              <w:bottom w:val="single" w:sz="8" w:space="0" w:color="000000"/>
            </w:tcBorders>
            <w:tcMar>
              <w:left w:w="72" w:type="dxa"/>
            </w:tcMar>
          </w:tcPr>
          <w:p w:rsidR="00D8341D" w:rsidRPr="00D8341D" w:rsidP="00D8341D" w14:paraId="58FFCC41"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267(a)</w:t>
            </w:r>
          </w:p>
        </w:tc>
        <w:tc>
          <w:tcPr>
            <w:tcW w:w="4500" w:type="dxa"/>
            <w:tcBorders>
              <w:top w:val="single" w:sz="6" w:space="0" w:color="auto"/>
              <w:bottom w:val="single" w:sz="8" w:space="0" w:color="000000"/>
            </w:tcBorders>
          </w:tcPr>
          <w:p w:rsidR="00D8341D" w:rsidRPr="00D8341D" w:rsidP="00D8341D" w14:paraId="684BB3E6"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Once BOEM deemed DPP/DOCD submitted; Governor of each affected State, local government official; etc., submit comments/recommendations.</w:t>
            </w:r>
          </w:p>
        </w:tc>
        <w:tc>
          <w:tcPr>
            <w:tcW w:w="3019" w:type="dxa"/>
            <w:gridSpan w:val="2"/>
            <w:tcBorders>
              <w:top w:val="single" w:sz="6" w:space="0" w:color="auto"/>
              <w:bottom w:val="single" w:sz="8" w:space="0" w:color="000000"/>
            </w:tcBorders>
          </w:tcPr>
          <w:p w:rsidR="00D8341D" w:rsidRPr="00D8341D" w:rsidP="00D8341D" w14:paraId="3B417A0A"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Not considered IC as defined in 5 CFR 1320.3(h)(4)</w:t>
            </w:r>
          </w:p>
        </w:tc>
        <w:tc>
          <w:tcPr>
            <w:tcW w:w="1260" w:type="dxa"/>
            <w:tcBorders>
              <w:top w:val="single" w:sz="6" w:space="0" w:color="auto"/>
              <w:bottom w:val="single" w:sz="8" w:space="0" w:color="000000"/>
              <w:right w:val="single" w:sz="4" w:space="0" w:color="auto"/>
            </w:tcBorders>
          </w:tcPr>
          <w:p w:rsidR="00D8341D" w:rsidRPr="00D8341D" w:rsidP="00D8341D" w14:paraId="59F3924B"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0</w:t>
            </w:r>
          </w:p>
        </w:tc>
      </w:tr>
      <w:tr w14:paraId="58249D42" w14:textId="77777777" w:rsidTr="00000C0D">
        <w:tblPrEx>
          <w:tblW w:w="10219" w:type="dxa"/>
          <w:jc w:val="center"/>
          <w:tblLayout w:type="fixed"/>
          <w:tblCellMar>
            <w:left w:w="139" w:type="dxa"/>
            <w:right w:w="139" w:type="dxa"/>
          </w:tblCellMar>
          <w:tblLook w:val="0000"/>
        </w:tblPrEx>
        <w:trPr>
          <w:jc w:val="center"/>
        </w:trPr>
        <w:tc>
          <w:tcPr>
            <w:tcW w:w="1440" w:type="dxa"/>
            <w:tcBorders>
              <w:top w:val="single" w:sz="6" w:space="0" w:color="auto"/>
              <w:left w:val="single" w:sz="4" w:space="0" w:color="auto"/>
              <w:bottom w:val="single" w:sz="8" w:space="0" w:color="000000"/>
            </w:tcBorders>
            <w:tcMar>
              <w:left w:w="72" w:type="dxa"/>
            </w:tcMar>
          </w:tcPr>
          <w:p w:rsidR="00D8341D" w:rsidRPr="00D8341D" w:rsidP="00D8341D" w14:paraId="6B9A889D"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267(b)</w:t>
            </w:r>
          </w:p>
        </w:tc>
        <w:tc>
          <w:tcPr>
            <w:tcW w:w="4500" w:type="dxa"/>
            <w:tcBorders>
              <w:top w:val="single" w:sz="6" w:space="0" w:color="auto"/>
              <w:bottom w:val="single" w:sz="8" w:space="0" w:color="000000"/>
            </w:tcBorders>
          </w:tcPr>
          <w:p w:rsidR="00D8341D" w:rsidRPr="00D8341D" w:rsidP="00D8341D" w14:paraId="2277D8E9"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General public comments/recommendations submitted to BOEM regarding DPPs or DOCDs.</w:t>
            </w:r>
          </w:p>
        </w:tc>
        <w:tc>
          <w:tcPr>
            <w:tcW w:w="3019" w:type="dxa"/>
            <w:gridSpan w:val="2"/>
            <w:tcBorders>
              <w:top w:val="single" w:sz="6" w:space="0" w:color="auto"/>
              <w:bottom w:val="single" w:sz="8" w:space="0" w:color="000000"/>
            </w:tcBorders>
          </w:tcPr>
          <w:p w:rsidR="00D8341D" w:rsidRPr="00D8341D" w:rsidP="00D8341D" w14:paraId="6AC92F72" w14:textId="77777777">
            <w:pPr>
              <w:widowControl/>
              <w:tabs>
                <w:tab w:val="left" w:pos="-1080"/>
                <w:tab w:val="left" w:pos="-720"/>
                <w:tab w:val="left" w:pos="0"/>
                <w:tab w:val="left" w:pos="450"/>
                <w:tab w:val="left" w:pos="900"/>
                <w:tab w:val="left" w:pos="1350"/>
                <w:tab w:val="left" w:pos="2880"/>
              </w:tabs>
              <w:spacing w:after="0" w:line="240" w:lineRule="auto"/>
              <w:ind w:right="-139"/>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Not considered IC as defined in 5 CFR 1320.3(h)(4).</w:t>
            </w:r>
          </w:p>
        </w:tc>
        <w:tc>
          <w:tcPr>
            <w:tcW w:w="1260" w:type="dxa"/>
            <w:tcBorders>
              <w:top w:val="single" w:sz="6" w:space="0" w:color="auto"/>
              <w:bottom w:val="single" w:sz="8" w:space="0" w:color="000000"/>
              <w:right w:val="single" w:sz="4" w:space="0" w:color="auto"/>
            </w:tcBorders>
          </w:tcPr>
          <w:p w:rsidR="00D8341D" w:rsidRPr="00D8341D" w:rsidP="00D8341D" w14:paraId="432E0939"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0</w:t>
            </w:r>
          </w:p>
        </w:tc>
      </w:tr>
      <w:tr w14:paraId="5D9A3D96" w14:textId="77777777" w:rsidTr="00000C0D">
        <w:tblPrEx>
          <w:tblW w:w="10219" w:type="dxa"/>
          <w:jc w:val="center"/>
          <w:tblLayout w:type="fixed"/>
          <w:tblCellMar>
            <w:left w:w="139" w:type="dxa"/>
            <w:right w:w="139" w:type="dxa"/>
          </w:tblCellMar>
          <w:tblLook w:val="0000"/>
        </w:tblPrEx>
        <w:trPr>
          <w:jc w:val="center"/>
        </w:trPr>
        <w:tc>
          <w:tcPr>
            <w:tcW w:w="1440" w:type="dxa"/>
            <w:tcBorders>
              <w:top w:val="single" w:sz="6" w:space="0" w:color="auto"/>
              <w:left w:val="single" w:sz="4" w:space="0" w:color="auto"/>
              <w:bottom w:val="single" w:sz="8" w:space="0" w:color="000000"/>
            </w:tcBorders>
            <w:tcMar>
              <w:left w:w="72" w:type="dxa"/>
            </w:tcMar>
          </w:tcPr>
          <w:p w:rsidR="00D8341D" w:rsidRPr="00D8341D" w:rsidP="00D8341D" w14:paraId="0FB1C6BE"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trike/>
                <w:snapToGrid w:val="0"/>
                <w:sz w:val="20"/>
                <w:szCs w:val="20"/>
              </w:rPr>
            </w:pPr>
            <w:r w:rsidRPr="00D8341D">
              <w:rPr>
                <w:rFonts w:ascii="Times New Roman" w:eastAsia="Times New Roman" w:hAnsi="Times New Roman" w:cs="Times New Roman"/>
                <w:snapToGrid w:val="0"/>
                <w:sz w:val="20"/>
                <w:szCs w:val="20"/>
              </w:rPr>
              <w:t>269(b)</w:t>
            </w:r>
          </w:p>
        </w:tc>
        <w:tc>
          <w:tcPr>
            <w:tcW w:w="4500" w:type="dxa"/>
            <w:tcBorders>
              <w:top w:val="single" w:sz="6" w:space="0" w:color="auto"/>
              <w:bottom w:val="single" w:sz="8" w:space="0" w:color="000000"/>
            </w:tcBorders>
          </w:tcPr>
          <w:p w:rsidR="00D8341D" w:rsidRPr="00D8341D" w:rsidP="00D8341D" w14:paraId="322231BA"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For leases or units in vicinity of proposed development and production activities RD may require those lessees and operators to submit information on preliminary plans for their leases and units.</w:t>
            </w:r>
          </w:p>
        </w:tc>
        <w:tc>
          <w:tcPr>
            <w:tcW w:w="1080" w:type="dxa"/>
            <w:tcBorders>
              <w:top w:val="single" w:sz="6" w:space="0" w:color="auto"/>
              <w:bottom w:val="single" w:sz="8" w:space="0" w:color="000000"/>
            </w:tcBorders>
          </w:tcPr>
          <w:p w:rsidR="00D8341D" w:rsidRPr="00D8341D" w:rsidP="00D8341D" w14:paraId="64DA8A14"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3</w:t>
            </w:r>
          </w:p>
        </w:tc>
        <w:tc>
          <w:tcPr>
            <w:tcW w:w="1939" w:type="dxa"/>
            <w:tcBorders>
              <w:top w:val="single" w:sz="6" w:space="0" w:color="auto"/>
              <w:bottom w:val="single" w:sz="8" w:space="0" w:color="000000"/>
            </w:tcBorders>
          </w:tcPr>
          <w:p w:rsidR="00D8341D" w:rsidRPr="00D8341D" w:rsidP="00D8341D" w14:paraId="2EF0157B"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 response</w:t>
            </w:r>
          </w:p>
        </w:tc>
        <w:tc>
          <w:tcPr>
            <w:tcW w:w="1260" w:type="dxa"/>
            <w:tcBorders>
              <w:top w:val="single" w:sz="6" w:space="0" w:color="auto"/>
              <w:bottom w:val="single" w:sz="8" w:space="0" w:color="000000"/>
              <w:right w:val="single" w:sz="4" w:space="0" w:color="auto"/>
            </w:tcBorders>
          </w:tcPr>
          <w:p w:rsidR="00D8341D" w:rsidRPr="00D8341D" w:rsidP="00D8341D" w14:paraId="4B74DEF5"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3</w:t>
            </w:r>
          </w:p>
        </w:tc>
      </w:tr>
      <w:tr w14:paraId="72D7BFC0" w14:textId="77777777" w:rsidTr="00000C0D">
        <w:tblPrEx>
          <w:tblW w:w="10219" w:type="dxa"/>
          <w:jc w:val="center"/>
          <w:tblLayout w:type="fixed"/>
          <w:tblCellMar>
            <w:left w:w="139" w:type="dxa"/>
            <w:right w:w="139" w:type="dxa"/>
          </w:tblCellMar>
          <w:tblLook w:val="0000"/>
        </w:tblPrEx>
        <w:trPr>
          <w:jc w:val="center"/>
        </w:trPr>
        <w:tc>
          <w:tcPr>
            <w:tcW w:w="7020" w:type="dxa"/>
            <w:gridSpan w:val="3"/>
            <w:tcBorders>
              <w:top w:val="single" w:sz="8" w:space="0" w:color="000000"/>
              <w:left w:val="single" w:sz="4" w:space="0" w:color="auto"/>
              <w:bottom w:val="single" w:sz="8" w:space="0" w:color="000000"/>
              <w:right w:val="single" w:sz="8" w:space="0" w:color="000000"/>
            </w:tcBorders>
            <w:shd w:val="clear" w:color="auto" w:fill="F3F3F3"/>
            <w:tcMar>
              <w:left w:w="72" w:type="dxa"/>
            </w:tcMar>
            <w:vAlign w:val="center"/>
          </w:tcPr>
          <w:p w:rsidR="00D8341D" w:rsidRPr="00D8341D" w:rsidP="00D8341D" w14:paraId="01398281"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Subtotal</w:t>
            </w:r>
          </w:p>
        </w:tc>
        <w:tc>
          <w:tcPr>
            <w:tcW w:w="1939" w:type="dxa"/>
            <w:tcBorders>
              <w:top w:val="single" w:sz="8" w:space="0" w:color="000000"/>
              <w:left w:val="single" w:sz="8" w:space="0" w:color="000000"/>
              <w:bottom w:val="single" w:sz="8" w:space="0" w:color="000000"/>
              <w:right w:val="single" w:sz="8" w:space="0" w:color="000000"/>
            </w:tcBorders>
            <w:shd w:val="clear" w:color="auto" w:fill="F3F3F3"/>
          </w:tcPr>
          <w:p w:rsidR="00D8341D" w:rsidRPr="00D8341D" w:rsidP="00D8341D" w14:paraId="16504EA1"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1 response</w:t>
            </w:r>
          </w:p>
        </w:tc>
        <w:tc>
          <w:tcPr>
            <w:tcW w:w="1260" w:type="dxa"/>
            <w:tcBorders>
              <w:top w:val="single" w:sz="8" w:space="0" w:color="000000"/>
              <w:left w:val="single" w:sz="8" w:space="0" w:color="000000"/>
              <w:bottom w:val="single" w:sz="8" w:space="0" w:color="000000"/>
              <w:right w:val="single" w:sz="4" w:space="0" w:color="auto"/>
            </w:tcBorders>
            <w:shd w:val="clear" w:color="auto" w:fill="F3F3F3"/>
          </w:tcPr>
          <w:p w:rsidR="00D8341D" w:rsidRPr="00D8341D" w:rsidP="00D8341D" w14:paraId="21E54012"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3 hours</w:t>
            </w:r>
          </w:p>
        </w:tc>
      </w:tr>
      <w:tr w14:paraId="1F2DEF7F" w14:textId="77777777" w:rsidTr="00000C0D">
        <w:tblPrEx>
          <w:tblW w:w="10219" w:type="dxa"/>
          <w:jc w:val="center"/>
          <w:tblLayout w:type="fixed"/>
          <w:tblCellMar>
            <w:left w:w="139" w:type="dxa"/>
            <w:right w:w="139" w:type="dxa"/>
          </w:tblCellMar>
          <w:tblLook w:val="0000"/>
        </w:tblPrEx>
        <w:trPr>
          <w:jc w:val="center"/>
        </w:trPr>
        <w:tc>
          <w:tcPr>
            <w:tcW w:w="10219" w:type="dxa"/>
            <w:gridSpan w:val="5"/>
            <w:tcBorders>
              <w:top w:val="single" w:sz="8" w:space="0" w:color="000000"/>
              <w:left w:val="single" w:sz="4" w:space="0" w:color="auto"/>
              <w:bottom w:val="single" w:sz="8" w:space="0" w:color="000000"/>
              <w:right w:val="single" w:sz="4" w:space="0" w:color="auto"/>
            </w:tcBorders>
            <w:shd w:val="clear" w:color="auto" w:fill="E0E0E0"/>
            <w:tcMar>
              <w:left w:w="72" w:type="dxa"/>
            </w:tcMar>
          </w:tcPr>
          <w:p w:rsidR="00D8341D" w:rsidRPr="00D8341D" w:rsidP="00D8341D" w14:paraId="59E41CB3"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Post-Approval Requirements for the EP, DPP, and DOCD</w:t>
            </w:r>
          </w:p>
        </w:tc>
      </w:tr>
      <w:tr w14:paraId="1397B047" w14:textId="77777777" w:rsidTr="00000C0D">
        <w:tblPrEx>
          <w:tblW w:w="10219" w:type="dxa"/>
          <w:jc w:val="center"/>
          <w:tblLayout w:type="fixed"/>
          <w:tblCellMar>
            <w:left w:w="139" w:type="dxa"/>
            <w:right w:w="139" w:type="dxa"/>
          </w:tblCellMar>
          <w:tblLook w:val="0000"/>
        </w:tblPrEx>
        <w:trPr>
          <w:jc w:val="center"/>
        </w:trPr>
        <w:tc>
          <w:tcPr>
            <w:tcW w:w="1440" w:type="dxa"/>
            <w:tcBorders>
              <w:top w:val="single" w:sz="8" w:space="0" w:color="000000"/>
              <w:left w:val="single" w:sz="4" w:space="0" w:color="auto"/>
              <w:bottom w:val="single" w:sz="4" w:space="0" w:color="auto"/>
              <w:right w:val="single" w:sz="8" w:space="0" w:color="000000"/>
            </w:tcBorders>
            <w:tcMar>
              <w:left w:w="72" w:type="dxa"/>
            </w:tcMar>
          </w:tcPr>
          <w:p w:rsidR="00D8341D" w:rsidRPr="00D8341D" w:rsidP="00D8341D" w14:paraId="4049A744"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280(b)</w:t>
            </w:r>
          </w:p>
        </w:tc>
        <w:tc>
          <w:tcPr>
            <w:tcW w:w="4500" w:type="dxa"/>
            <w:tcBorders>
              <w:top w:val="single" w:sz="8" w:space="0" w:color="000000"/>
              <w:left w:val="single" w:sz="8" w:space="0" w:color="000000"/>
              <w:bottom w:val="single" w:sz="4" w:space="0" w:color="auto"/>
              <w:right w:val="single" w:sz="8" w:space="0" w:color="000000"/>
            </w:tcBorders>
          </w:tcPr>
          <w:p w:rsidR="00D8341D" w:rsidRPr="00D8341D" w:rsidP="00D8341D" w14:paraId="64A2A428"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In an emergency, request departure from your approved EP, DPP, or DOCD.</w:t>
            </w:r>
          </w:p>
        </w:tc>
        <w:tc>
          <w:tcPr>
            <w:tcW w:w="3019" w:type="dxa"/>
            <w:gridSpan w:val="2"/>
            <w:tcBorders>
              <w:top w:val="single" w:sz="8" w:space="0" w:color="000000"/>
              <w:left w:val="single" w:sz="8" w:space="0" w:color="000000"/>
              <w:bottom w:val="single" w:sz="4" w:space="0" w:color="auto"/>
              <w:right w:val="single" w:sz="8" w:space="0" w:color="000000"/>
            </w:tcBorders>
          </w:tcPr>
          <w:p w:rsidR="00D8341D" w:rsidRPr="00D8341D" w:rsidP="00D8341D" w14:paraId="4E80852C"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Burden included under 1010-0114.</w:t>
            </w:r>
          </w:p>
        </w:tc>
        <w:tc>
          <w:tcPr>
            <w:tcW w:w="1260" w:type="dxa"/>
            <w:tcBorders>
              <w:top w:val="single" w:sz="8" w:space="0" w:color="000000"/>
              <w:left w:val="single" w:sz="8" w:space="0" w:color="000000"/>
              <w:bottom w:val="single" w:sz="4" w:space="0" w:color="auto"/>
              <w:right w:val="single" w:sz="4" w:space="0" w:color="auto"/>
            </w:tcBorders>
          </w:tcPr>
          <w:p w:rsidR="00D8341D" w:rsidRPr="00D8341D" w:rsidP="00D8341D" w14:paraId="3381BF61"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0</w:t>
            </w:r>
          </w:p>
        </w:tc>
      </w:tr>
      <w:tr w14:paraId="5FAEF7BF" w14:textId="77777777" w:rsidTr="00000C0D">
        <w:tblPrEx>
          <w:tblW w:w="10219" w:type="dxa"/>
          <w:jc w:val="center"/>
          <w:tblLayout w:type="fixed"/>
          <w:tblCellMar>
            <w:left w:w="139" w:type="dxa"/>
            <w:right w:w="139" w:type="dxa"/>
          </w:tblCellMar>
          <w:tblLook w:val="0000"/>
        </w:tblPrEx>
        <w:trPr>
          <w:trHeight w:val="457"/>
          <w:jc w:val="center"/>
        </w:trPr>
        <w:tc>
          <w:tcPr>
            <w:tcW w:w="1440" w:type="dxa"/>
            <w:tcBorders>
              <w:top w:val="single" w:sz="8" w:space="0" w:color="000000"/>
              <w:left w:val="single" w:sz="4" w:space="0" w:color="auto"/>
              <w:bottom w:val="single" w:sz="4" w:space="0" w:color="auto"/>
              <w:right w:val="single" w:sz="8" w:space="0" w:color="000000"/>
            </w:tcBorders>
            <w:tcMar>
              <w:left w:w="72" w:type="dxa"/>
            </w:tcMar>
          </w:tcPr>
          <w:p w:rsidR="00D8341D" w:rsidRPr="00D8341D" w:rsidP="00D8341D" w14:paraId="3D524492"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281(a)</w:t>
            </w:r>
          </w:p>
        </w:tc>
        <w:tc>
          <w:tcPr>
            <w:tcW w:w="4500" w:type="dxa"/>
            <w:tcBorders>
              <w:top w:val="single" w:sz="8" w:space="0" w:color="000000"/>
              <w:left w:val="single" w:sz="8" w:space="0" w:color="000000"/>
              <w:bottom w:val="single" w:sz="4" w:space="0" w:color="auto"/>
              <w:right w:val="single" w:sz="8" w:space="0" w:color="000000"/>
            </w:tcBorders>
          </w:tcPr>
          <w:p w:rsidR="00D8341D" w:rsidRPr="00D8341D" w:rsidP="00D8341D" w14:paraId="181D7866"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Submit various BSEE applications for approval and submit permits.</w:t>
            </w:r>
          </w:p>
        </w:tc>
        <w:tc>
          <w:tcPr>
            <w:tcW w:w="3019" w:type="dxa"/>
            <w:gridSpan w:val="2"/>
            <w:tcBorders>
              <w:top w:val="single" w:sz="8" w:space="0" w:color="000000"/>
              <w:left w:val="single" w:sz="8" w:space="0" w:color="000000"/>
              <w:bottom w:val="single" w:sz="4" w:space="0" w:color="auto"/>
              <w:right w:val="single" w:sz="8" w:space="0" w:color="000000"/>
            </w:tcBorders>
          </w:tcPr>
          <w:p w:rsidR="00D8341D" w:rsidRPr="00D8341D" w:rsidP="00D8341D" w14:paraId="3DA08EFC"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Burdens included under appro</w:t>
            </w:r>
            <w:r w:rsidRPr="00D8341D">
              <w:rPr>
                <w:rFonts w:ascii="Times New Roman" w:eastAsia="Times New Roman" w:hAnsi="Times New Roman" w:cs="Times New Roman"/>
                <w:snapToGrid w:val="0"/>
                <w:sz w:val="20"/>
                <w:szCs w:val="20"/>
              </w:rPr>
              <w:softHyphen/>
              <w:t>priate subpart or form (1014-0003; 1014-0011; 1014-0016; 1014-0018).</w:t>
            </w:r>
          </w:p>
        </w:tc>
        <w:tc>
          <w:tcPr>
            <w:tcW w:w="1260" w:type="dxa"/>
            <w:tcBorders>
              <w:top w:val="single" w:sz="8" w:space="0" w:color="000000"/>
              <w:left w:val="single" w:sz="8" w:space="0" w:color="000000"/>
              <w:bottom w:val="single" w:sz="4" w:space="0" w:color="auto"/>
              <w:right w:val="single" w:sz="4" w:space="0" w:color="auto"/>
            </w:tcBorders>
          </w:tcPr>
          <w:p w:rsidR="00D8341D" w:rsidRPr="00D8341D" w:rsidP="00D8341D" w14:paraId="539A40A6"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0</w:t>
            </w:r>
          </w:p>
        </w:tc>
      </w:tr>
      <w:tr w14:paraId="3DC880EB" w14:textId="77777777" w:rsidTr="00000C0D">
        <w:tblPrEx>
          <w:tblW w:w="10219" w:type="dxa"/>
          <w:jc w:val="center"/>
          <w:tblLayout w:type="fixed"/>
          <w:tblCellMar>
            <w:left w:w="139" w:type="dxa"/>
            <w:right w:w="139" w:type="dxa"/>
          </w:tblCellMar>
          <w:tblLook w:val="0000"/>
        </w:tblPrEx>
        <w:trPr>
          <w:trHeight w:val="233"/>
          <w:jc w:val="center"/>
        </w:trPr>
        <w:tc>
          <w:tcPr>
            <w:tcW w:w="1440" w:type="dxa"/>
            <w:vMerge w:val="restart"/>
            <w:tcBorders>
              <w:top w:val="single" w:sz="4" w:space="0" w:color="auto"/>
              <w:left w:val="single" w:sz="4" w:space="0" w:color="auto"/>
              <w:bottom w:val="single" w:sz="4" w:space="0" w:color="auto"/>
              <w:right w:val="single" w:sz="8" w:space="0" w:color="000000"/>
            </w:tcBorders>
            <w:tcMar>
              <w:left w:w="72" w:type="dxa"/>
            </w:tcMar>
          </w:tcPr>
          <w:p w:rsidR="00D8341D" w:rsidRPr="00D8341D" w:rsidP="00D8341D" w14:paraId="56633340"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0"/>
                <w:szCs w:val="20"/>
              </w:rPr>
            </w:pPr>
            <w:r w:rsidRPr="00D8341D">
              <w:rPr>
                <w:rFonts w:ascii="Times New Roman" w:eastAsia="Times New Roman" w:hAnsi="Times New Roman" w:cs="Times New Roman"/>
                <w:snapToGrid w:val="0"/>
                <w:sz w:val="20"/>
                <w:szCs w:val="20"/>
              </w:rPr>
              <w:t>282</w:t>
            </w:r>
          </w:p>
        </w:tc>
        <w:tc>
          <w:tcPr>
            <w:tcW w:w="4500" w:type="dxa"/>
            <w:tcBorders>
              <w:top w:val="single" w:sz="4" w:space="0" w:color="auto"/>
              <w:left w:val="single" w:sz="8" w:space="0" w:color="000000"/>
              <w:bottom w:val="single" w:sz="4" w:space="0" w:color="auto"/>
              <w:right w:val="single" w:sz="8" w:space="0" w:color="000000"/>
            </w:tcBorders>
            <w:shd w:val="clear" w:color="auto" w:fill="auto"/>
          </w:tcPr>
          <w:p w:rsidR="00D8341D" w:rsidRPr="00D8341D" w:rsidP="00D8341D" w14:paraId="36B2086D"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Retain monitoring data/information; upon request, make available to BOEM.</w:t>
            </w:r>
          </w:p>
        </w:tc>
        <w:tc>
          <w:tcPr>
            <w:tcW w:w="1080" w:type="dxa"/>
            <w:tcBorders>
              <w:top w:val="single" w:sz="4" w:space="0" w:color="auto"/>
              <w:left w:val="single" w:sz="8" w:space="0" w:color="000000"/>
              <w:bottom w:val="single" w:sz="4" w:space="0" w:color="auto"/>
              <w:right w:val="single" w:sz="8" w:space="0" w:color="000000"/>
            </w:tcBorders>
          </w:tcPr>
          <w:p w:rsidR="00D8341D" w:rsidRPr="00D8341D" w:rsidP="00D8341D" w14:paraId="66F9FFD5"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4</w:t>
            </w:r>
          </w:p>
        </w:tc>
        <w:tc>
          <w:tcPr>
            <w:tcW w:w="1939" w:type="dxa"/>
            <w:tcBorders>
              <w:top w:val="single" w:sz="4" w:space="0" w:color="auto"/>
              <w:left w:val="single" w:sz="8" w:space="0" w:color="000000"/>
              <w:bottom w:val="single" w:sz="4" w:space="0" w:color="auto"/>
              <w:right w:val="single" w:sz="8" w:space="0" w:color="000000"/>
            </w:tcBorders>
            <w:shd w:val="clear" w:color="auto" w:fill="auto"/>
          </w:tcPr>
          <w:p w:rsidR="00D8341D" w:rsidRPr="00D8341D" w:rsidP="00D8341D" w14:paraId="1FD87E19"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150 records</w:t>
            </w:r>
          </w:p>
        </w:tc>
        <w:tc>
          <w:tcPr>
            <w:tcW w:w="1260" w:type="dxa"/>
            <w:tcBorders>
              <w:top w:val="single" w:sz="4" w:space="0" w:color="auto"/>
              <w:left w:val="single" w:sz="8" w:space="0" w:color="000000"/>
              <w:bottom w:val="single" w:sz="4" w:space="0" w:color="auto"/>
              <w:right w:val="single" w:sz="4" w:space="0" w:color="auto"/>
            </w:tcBorders>
            <w:shd w:val="clear" w:color="auto" w:fill="auto"/>
          </w:tcPr>
          <w:p w:rsidR="00D8341D" w:rsidRPr="00D8341D" w:rsidP="00D8341D" w14:paraId="4F6A5840"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600</w:t>
            </w:r>
          </w:p>
        </w:tc>
      </w:tr>
      <w:tr w14:paraId="5A81AC9C" w14:textId="77777777" w:rsidTr="00000C0D">
        <w:tblPrEx>
          <w:tblW w:w="10219" w:type="dxa"/>
          <w:jc w:val="center"/>
          <w:tblLayout w:type="fixed"/>
          <w:tblCellMar>
            <w:left w:w="139" w:type="dxa"/>
            <w:right w:w="139" w:type="dxa"/>
          </w:tblCellMar>
          <w:tblLook w:val="0000"/>
        </w:tblPrEx>
        <w:trPr>
          <w:trHeight w:val="232"/>
          <w:jc w:val="center"/>
        </w:trPr>
        <w:tc>
          <w:tcPr>
            <w:tcW w:w="1440" w:type="dxa"/>
            <w:vMerge/>
            <w:tcBorders>
              <w:top w:val="single" w:sz="4" w:space="0" w:color="auto"/>
              <w:left w:val="single" w:sz="4" w:space="0" w:color="auto"/>
            </w:tcBorders>
            <w:tcMar>
              <w:left w:w="72" w:type="dxa"/>
            </w:tcMar>
          </w:tcPr>
          <w:p w:rsidR="00D8341D" w:rsidRPr="00D8341D" w:rsidP="00D8341D" w14:paraId="50067FE7"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p>
        </w:tc>
        <w:tc>
          <w:tcPr>
            <w:tcW w:w="4500" w:type="dxa"/>
            <w:tcBorders>
              <w:top w:val="single" w:sz="4" w:space="0" w:color="auto"/>
            </w:tcBorders>
            <w:shd w:val="clear" w:color="auto" w:fill="auto"/>
          </w:tcPr>
          <w:p w:rsidR="00D8341D" w:rsidRPr="00D8341D" w:rsidP="00D8341D" w14:paraId="2465942A"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Prepare and submit monitoring plan for approval.</w:t>
            </w:r>
          </w:p>
        </w:tc>
        <w:tc>
          <w:tcPr>
            <w:tcW w:w="1080" w:type="dxa"/>
            <w:tcBorders>
              <w:top w:val="single" w:sz="4" w:space="0" w:color="auto"/>
            </w:tcBorders>
          </w:tcPr>
          <w:p w:rsidR="00D8341D" w:rsidRPr="00D8341D" w:rsidP="00D8341D" w14:paraId="67F1E187"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w:t>
            </w:r>
          </w:p>
        </w:tc>
        <w:tc>
          <w:tcPr>
            <w:tcW w:w="1939" w:type="dxa"/>
            <w:tcBorders>
              <w:top w:val="single" w:sz="4" w:space="0" w:color="auto"/>
            </w:tcBorders>
            <w:shd w:val="clear" w:color="auto" w:fill="auto"/>
          </w:tcPr>
          <w:p w:rsidR="00D8341D" w:rsidRPr="00D8341D" w:rsidP="00D8341D" w14:paraId="4565E2D1"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6 plans</w:t>
            </w:r>
          </w:p>
        </w:tc>
        <w:tc>
          <w:tcPr>
            <w:tcW w:w="1260" w:type="dxa"/>
            <w:tcBorders>
              <w:top w:val="single" w:sz="4" w:space="0" w:color="auto"/>
              <w:right w:val="single" w:sz="4" w:space="0" w:color="auto"/>
            </w:tcBorders>
            <w:shd w:val="clear" w:color="auto" w:fill="auto"/>
          </w:tcPr>
          <w:p w:rsidR="00D8341D" w:rsidRPr="00D8341D" w:rsidP="00D8341D" w14:paraId="70BB3F8B"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12</w:t>
            </w:r>
          </w:p>
        </w:tc>
      </w:tr>
      <w:tr w14:paraId="0A6BFEAB" w14:textId="77777777" w:rsidTr="00000C0D">
        <w:tblPrEx>
          <w:tblW w:w="10219" w:type="dxa"/>
          <w:jc w:val="center"/>
          <w:tblLayout w:type="fixed"/>
          <w:tblCellMar>
            <w:left w:w="139" w:type="dxa"/>
            <w:right w:w="139" w:type="dxa"/>
          </w:tblCellMar>
          <w:tblLook w:val="0000"/>
        </w:tblPrEx>
        <w:trPr>
          <w:jc w:val="center"/>
        </w:trPr>
        <w:tc>
          <w:tcPr>
            <w:tcW w:w="1440" w:type="dxa"/>
            <w:tcBorders>
              <w:left w:val="single" w:sz="4" w:space="0" w:color="auto"/>
              <w:bottom w:val="single" w:sz="8" w:space="0" w:color="000000"/>
            </w:tcBorders>
            <w:tcMar>
              <w:left w:w="72" w:type="dxa"/>
            </w:tcMar>
          </w:tcPr>
          <w:p w:rsidR="00D8341D" w:rsidRPr="00D8341D" w:rsidP="00D8341D" w14:paraId="3BC7B2EA"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282(b)</w:t>
            </w:r>
          </w:p>
        </w:tc>
        <w:tc>
          <w:tcPr>
            <w:tcW w:w="4500" w:type="dxa"/>
            <w:tcBorders>
              <w:bottom w:val="single" w:sz="8" w:space="0" w:color="000000"/>
            </w:tcBorders>
          </w:tcPr>
          <w:p w:rsidR="00D8341D" w:rsidRPr="00D8341D" w:rsidP="00D8341D" w14:paraId="77279777"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Prepare and submit monitoring reports and data (including BOEM Form 0141 used in GOMR).</w:t>
            </w:r>
          </w:p>
        </w:tc>
        <w:tc>
          <w:tcPr>
            <w:tcW w:w="1080" w:type="dxa"/>
            <w:tcBorders>
              <w:bottom w:val="single" w:sz="8" w:space="0" w:color="000000"/>
            </w:tcBorders>
          </w:tcPr>
          <w:p w:rsidR="00D8341D" w:rsidRPr="00D8341D" w:rsidP="00D8341D" w14:paraId="44EAB5FA"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3</w:t>
            </w:r>
          </w:p>
        </w:tc>
        <w:tc>
          <w:tcPr>
            <w:tcW w:w="1939" w:type="dxa"/>
            <w:tcBorders>
              <w:bottom w:val="single" w:sz="8" w:space="0" w:color="000000"/>
            </w:tcBorders>
          </w:tcPr>
          <w:p w:rsidR="00D8341D" w:rsidRPr="00D8341D" w:rsidP="00D8341D" w14:paraId="7B541A7F"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12 reports</w:t>
            </w:r>
          </w:p>
        </w:tc>
        <w:tc>
          <w:tcPr>
            <w:tcW w:w="1260" w:type="dxa"/>
            <w:tcBorders>
              <w:bottom w:val="single" w:sz="8" w:space="0" w:color="000000"/>
              <w:right w:val="single" w:sz="4" w:space="0" w:color="auto"/>
            </w:tcBorders>
          </w:tcPr>
          <w:p w:rsidR="00D8341D" w:rsidRPr="00D8341D" w:rsidP="00D8341D" w14:paraId="648982CE"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36</w:t>
            </w:r>
          </w:p>
        </w:tc>
      </w:tr>
      <w:tr w14:paraId="45AFB40E" w14:textId="77777777" w:rsidTr="00000C0D">
        <w:tblPrEx>
          <w:tblW w:w="10219" w:type="dxa"/>
          <w:jc w:val="center"/>
          <w:tblLayout w:type="fixed"/>
          <w:tblCellMar>
            <w:left w:w="139" w:type="dxa"/>
            <w:right w:w="139" w:type="dxa"/>
          </w:tblCellMar>
          <w:tblLook w:val="0000"/>
        </w:tblPrEx>
        <w:trPr>
          <w:jc w:val="center"/>
        </w:trPr>
        <w:tc>
          <w:tcPr>
            <w:tcW w:w="1440" w:type="dxa"/>
            <w:tcBorders>
              <w:left w:val="single" w:sz="4" w:space="0" w:color="auto"/>
              <w:bottom w:val="single" w:sz="8" w:space="0" w:color="000000"/>
            </w:tcBorders>
            <w:tcMar>
              <w:left w:w="72" w:type="dxa"/>
            </w:tcMar>
          </w:tcPr>
          <w:p w:rsidR="00D8341D" w:rsidRPr="00D8341D" w:rsidP="00D8341D" w14:paraId="6C1593D3"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284(a)</w:t>
            </w:r>
          </w:p>
        </w:tc>
        <w:tc>
          <w:tcPr>
            <w:tcW w:w="4500" w:type="dxa"/>
            <w:tcBorders>
              <w:bottom w:val="single" w:sz="8" w:space="0" w:color="000000"/>
            </w:tcBorders>
          </w:tcPr>
          <w:p w:rsidR="00D8341D" w:rsidRPr="00D8341D" w:rsidP="00D8341D" w14:paraId="12D4FE37"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Submit updated info on activities conducted under approved EP/DPP/DOCD.</w:t>
            </w:r>
          </w:p>
        </w:tc>
        <w:tc>
          <w:tcPr>
            <w:tcW w:w="1080" w:type="dxa"/>
            <w:tcBorders>
              <w:bottom w:val="single" w:sz="8" w:space="0" w:color="000000"/>
            </w:tcBorders>
          </w:tcPr>
          <w:p w:rsidR="00D8341D" w:rsidRPr="00D8341D" w:rsidP="00D8341D" w14:paraId="10294180"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4</w:t>
            </w:r>
          </w:p>
        </w:tc>
        <w:tc>
          <w:tcPr>
            <w:tcW w:w="1939" w:type="dxa"/>
            <w:tcBorders>
              <w:bottom w:val="single" w:sz="8" w:space="0" w:color="000000"/>
            </w:tcBorders>
          </w:tcPr>
          <w:p w:rsidR="00D8341D" w:rsidRPr="00D8341D" w:rsidP="00D8341D" w14:paraId="19C283D9"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56 updates</w:t>
            </w:r>
          </w:p>
        </w:tc>
        <w:tc>
          <w:tcPr>
            <w:tcW w:w="1260" w:type="dxa"/>
            <w:tcBorders>
              <w:bottom w:val="single" w:sz="8" w:space="0" w:color="000000"/>
              <w:right w:val="single" w:sz="4" w:space="0" w:color="auto"/>
            </w:tcBorders>
          </w:tcPr>
          <w:p w:rsidR="00D8341D" w:rsidRPr="00D8341D" w:rsidP="00D8341D" w14:paraId="5648E616"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224</w:t>
            </w:r>
          </w:p>
        </w:tc>
      </w:tr>
      <w:tr w14:paraId="2723642A" w14:textId="77777777" w:rsidTr="00000C0D">
        <w:tblPrEx>
          <w:tblW w:w="10219" w:type="dxa"/>
          <w:jc w:val="center"/>
          <w:tblLayout w:type="fixed"/>
          <w:tblCellMar>
            <w:left w:w="139" w:type="dxa"/>
            <w:right w:w="139" w:type="dxa"/>
          </w:tblCellMar>
          <w:tblLook w:val="0000"/>
        </w:tblPrEx>
        <w:trPr>
          <w:jc w:val="center"/>
        </w:trPr>
        <w:tc>
          <w:tcPr>
            <w:tcW w:w="7020" w:type="dxa"/>
            <w:gridSpan w:val="3"/>
            <w:tcBorders>
              <w:top w:val="single" w:sz="8" w:space="0" w:color="000000"/>
              <w:left w:val="single" w:sz="4" w:space="0" w:color="auto"/>
              <w:bottom w:val="single" w:sz="8" w:space="0" w:color="000000"/>
              <w:right w:val="single" w:sz="8" w:space="0" w:color="000000"/>
            </w:tcBorders>
            <w:shd w:val="clear" w:color="auto" w:fill="F3F3F3"/>
            <w:tcMar>
              <w:left w:w="72" w:type="dxa"/>
            </w:tcMar>
            <w:vAlign w:val="center"/>
          </w:tcPr>
          <w:p w:rsidR="00D8341D" w:rsidRPr="00D8341D" w:rsidP="00D8341D" w14:paraId="009B63AB"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Subtotal</w:t>
            </w:r>
          </w:p>
        </w:tc>
        <w:tc>
          <w:tcPr>
            <w:tcW w:w="1939" w:type="dxa"/>
            <w:tcBorders>
              <w:top w:val="single" w:sz="8" w:space="0" w:color="000000"/>
              <w:left w:val="single" w:sz="8" w:space="0" w:color="000000"/>
              <w:bottom w:val="single" w:sz="8" w:space="0" w:color="000000"/>
              <w:right w:val="single" w:sz="8" w:space="0" w:color="000000"/>
            </w:tcBorders>
            <w:shd w:val="clear" w:color="auto" w:fill="F3F3F3"/>
          </w:tcPr>
          <w:p w:rsidR="00D8341D" w:rsidRPr="00D8341D" w:rsidP="00D8341D" w14:paraId="644B3DC8"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224 responses</w:t>
            </w:r>
          </w:p>
        </w:tc>
        <w:tc>
          <w:tcPr>
            <w:tcW w:w="1260" w:type="dxa"/>
            <w:tcBorders>
              <w:top w:val="single" w:sz="8" w:space="0" w:color="000000"/>
              <w:left w:val="single" w:sz="8" w:space="0" w:color="000000"/>
              <w:bottom w:val="single" w:sz="8" w:space="0" w:color="000000"/>
              <w:right w:val="single" w:sz="4" w:space="0" w:color="auto"/>
            </w:tcBorders>
            <w:shd w:val="clear" w:color="auto" w:fill="F3F3F3"/>
          </w:tcPr>
          <w:p w:rsidR="00D8341D" w:rsidRPr="00D8341D" w:rsidP="00D8341D" w14:paraId="358E175F" w14:textId="77777777">
            <w:pPr>
              <w:widowControl/>
              <w:tabs>
                <w:tab w:val="left" w:pos="-1080"/>
                <w:tab w:val="left" w:pos="-720"/>
                <w:tab w:val="left" w:pos="-139"/>
                <w:tab w:val="left" w:pos="450"/>
                <w:tab w:val="left" w:pos="900"/>
                <w:tab w:val="left" w:pos="1350"/>
                <w:tab w:val="left" w:pos="2880"/>
              </w:tabs>
              <w:spacing w:after="0" w:line="240" w:lineRule="auto"/>
              <w:ind w:left="-139"/>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 xml:space="preserve">872 hours   </w:t>
            </w:r>
          </w:p>
        </w:tc>
      </w:tr>
      <w:tr w14:paraId="3F1531C8" w14:textId="77777777" w:rsidTr="00000C0D">
        <w:tblPrEx>
          <w:tblW w:w="10219" w:type="dxa"/>
          <w:jc w:val="center"/>
          <w:tblLayout w:type="fixed"/>
          <w:tblCellMar>
            <w:left w:w="139" w:type="dxa"/>
            <w:right w:w="139" w:type="dxa"/>
          </w:tblCellMar>
          <w:tblLook w:val="0000"/>
        </w:tblPrEx>
        <w:trPr>
          <w:trHeight w:val="250"/>
          <w:jc w:val="center"/>
        </w:trPr>
        <w:tc>
          <w:tcPr>
            <w:tcW w:w="10219" w:type="dxa"/>
            <w:gridSpan w:val="5"/>
            <w:tcBorders>
              <w:top w:val="single" w:sz="8" w:space="0" w:color="000000"/>
              <w:left w:val="single" w:sz="4" w:space="0" w:color="auto"/>
              <w:bottom w:val="single" w:sz="8" w:space="0" w:color="000000"/>
              <w:right w:val="single" w:sz="4" w:space="0" w:color="auto"/>
            </w:tcBorders>
            <w:shd w:val="clear" w:color="auto" w:fill="E0E0E0"/>
            <w:tcMar>
              <w:left w:w="72" w:type="dxa"/>
            </w:tcMar>
          </w:tcPr>
          <w:p w:rsidR="00D8341D" w:rsidRPr="00D8341D" w:rsidP="00D8341D" w14:paraId="13C67222"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Submit CIDs</w:t>
            </w:r>
          </w:p>
        </w:tc>
      </w:tr>
      <w:tr w14:paraId="0165019D" w14:textId="77777777" w:rsidTr="00000C0D">
        <w:tblPrEx>
          <w:tblW w:w="10219" w:type="dxa"/>
          <w:jc w:val="center"/>
          <w:tblLayout w:type="fixed"/>
          <w:tblCellMar>
            <w:left w:w="139" w:type="dxa"/>
            <w:right w:w="139" w:type="dxa"/>
          </w:tblCellMar>
          <w:tblLook w:val="0000"/>
        </w:tblPrEx>
        <w:trPr>
          <w:trHeight w:val="163"/>
          <w:jc w:val="center"/>
        </w:trPr>
        <w:tc>
          <w:tcPr>
            <w:tcW w:w="1440" w:type="dxa"/>
            <w:vMerge w:val="restart"/>
            <w:tcBorders>
              <w:top w:val="single" w:sz="4" w:space="0" w:color="auto"/>
              <w:left w:val="single" w:sz="4" w:space="0" w:color="auto"/>
              <w:bottom w:val="single" w:sz="4" w:space="0" w:color="auto"/>
              <w:right w:val="single" w:sz="8" w:space="0" w:color="000000"/>
            </w:tcBorders>
            <w:tcMar>
              <w:left w:w="72" w:type="dxa"/>
            </w:tcMar>
          </w:tcPr>
          <w:p w:rsidR="00D8341D" w:rsidRPr="00D8341D" w:rsidP="00D8341D" w14:paraId="2B239EAC"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296(a); 297</w:t>
            </w:r>
          </w:p>
        </w:tc>
        <w:tc>
          <w:tcPr>
            <w:tcW w:w="4500" w:type="dxa"/>
            <w:vMerge w:val="restart"/>
            <w:tcBorders>
              <w:top w:val="single" w:sz="4" w:space="0" w:color="auto"/>
              <w:left w:val="single" w:sz="8" w:space="0" w:color="000000"/>
              <w:bottom w:val="single" w:sz="4" w:space="0" w:color="auto"/>
              <w:right w:val="single" w:sz="8" w:space="0" w:color="000000"/>
            </w:tcBorders>
          </w:tcPr>
          <w:p w:rsidR="00D8341D" w:rsidRPr="00D8341D" w:rsidP="00D8341D" w14:paraId="108AFE3C"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Submit CID and required/supporting information; submit CID for supplemental DOCD or DPP.</w:t>
            </w:r>
          </w:p>
        </w:tc>
        <w:tc>
          <w:tcPr>
            <w:tcW w:w="1080" w:type="dxa"/>
            <w:tcBorders>
              <w:top w:val="single" w:sz="4" w:space="0" w:color="auto"/>
              <w:left w:val="single" w:sz="8" w:space="0" w:color="000000"/>
              <w:bottom w:val="single" w:sz="4" w:space="0" w:color="auto"/>
              <w:right w:val="single" w:sz="8" w:space="0" w:color="000000"/>
            </w:tcBorders>
          </w:tcPr>
          <w:p w:rsidR="00D8341D" w:rsidRPr="00D8341D" w:rsidP="00D8341D" w14:paraId="3F47FDCB"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100</w:t>
            </w:r>
          </w:p>
        </w:tc>
        <w:tc>
          <w:tcPr>
            <w:tcW w:w="1939" w:type="dxa"/>
            <w:tcBorders>
              <w:top w:val="single" w:sz="4" w:space="0" w:color="auto"/>
              <w:left w:val="single" w:sz="8" w:space="0" w:color="000000"/>
              <w:bottom w:val="single" w:sz="4" w:space="0" w:color="auto"/>
              <w:right w:val="single" w:sz="8" w:space="0" w:color="000000"/>
            </w:tcBorders>
          </w:tcPr>
          <w:p w:rsidR="00D8341D" w:rsidRPr="00D8341D" w:rsidP="00D8341D" w14:paraId="47E01EDA"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17 documents</w:t>
            </w:r>
          </w:p>
        </w:tc>
        <w:tc>
          <w:tcPr>
            <w:tcW w:w="1260" w:type="dxa"/>
            <w:tcBorders>
              <w:top w:val="single" w:sz="4" w:space="0" w:color="auto"/>
              <w:left w:val="single" w:sz="8" w:space="0" w:color="000000"/>
              <w:bottom w:val="single" w:sz="4" w:space="0" w:color="auto"/>
              <w:right w:val="single" w:sz="4" w:space="0" w:color="auto"/>
            </w:tcBorders>
          </w:tcPr>
          <w:p w:rsidR="00D8341D" w:rsidRPr="00D8341D" w:rsidP="00D8341D" w14:paraId="7C0C5D52"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1,700</w:t>
            </w:r>
          </w:p>
        </w:tc>
      </w:tr>
      <w:tr w14:paraId="207F60D9" w14:textId="77777777" w:rsidTr="00000C0D">
        <w:tblPrEx>
          <w:tblW w:w="10219" w:type="dxa"/>
          <w:jc w:val="center"/>
          <w:tblLayout w:type="fixed"/>
          <w:tblCellMar>
            <w:left w:w="139" w:type="dxa"/>
            <w:right w:w="139" w:type="dxa"/>
          </w:tblCellMar>
          <w:tblLook w:val="0000"/>
        </w:tblPrEx>
        <w:trPr>
          <w:trHeight w:val="100"/>
          <w:jc w:val="center"/>
        </w:trPr>
        <w:tc>
          <w:tcPr>
            <w:tcW w:w="1440" w:type="dxa"/>
            <w:vMerge/>
            <w:tcBorders>
              <w:top w:val="single" w:sz="4" w:space="0" w:color="auto"/>
              <w:left w:val="single" w:sz="4" w:space="0" w:color="auto"/>
              <w:bottom w:val="single" w:sz="4" w:space="0" w:color="auto"/>
            </w:tcBorders>
            <w:tcMar>
              <w:left w:w="72" w:type="dxa"/>
            </w:tcMar>
          </w:tcPr>
          <w:p w:rsidR="00D8341D" w:rsidRPr="00D8341D" w:rsidP="00D8341D" w14:paraId="1AFB8A07"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p>
        </w:tc>
        <w:tc>
          <w:tcPr>
            <w:tcW w:w="4500" w:type="dxa"/>
            <w:vMerge/>
            <w:tcBorders>
              <w:top w:val="single" w:sz="4" w:space="0" w:color="auto"/>
              <w:bottom w:val="single" w:sz="4" w:space="0" w:color="auto"/>
            </w:tcBorders>
          </w:tcPr>
          <w:p w:rsidR="00D8341D" w:rsidRPr="00D8341D" w:rsidP="00D8341D" w14:paraId="3EEAE58B"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p>
        </w:tc>
        <w:tc>
          <w:tcPr>
            <w:tcW w:w="4279" w:type="dxa"/>
            <w:gridSpan w:val="3"/>
            <w:tcBorders>
              <w:top w:val="single" w:sz="4" w:space="0" w:color="auto"/>
              <w:bottom w:val="single" w:sz="4" w:space="0" w:color="auto"/>
              <w:right w:val="single" w:sz="4" w:space="0" w:color="auto"/>
            </w:tcBorders>
          </w:tcPr>
          <w:p w:rsidR="00D8341D" w:rsidRPr="00D8341D" w:rsidP="00D8341D" w14:paraId="5474D0E9"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$32,372 x 17 = $550,324</w:t>
            </w:r>
          </w:p>
        </w:tc>
      </w:tr>
      <w:tr w14:paraId="55B2E1D7" w14:textId="77777777" w:rsidTr="00000C0D">
        <w:tblPrEx>
          <w:tblW w:w="10219" w:type="dxa"/>
          <w:jc w:val="center"/>
          <w:tblLayout w:type="fixed"/>
          <w:tblCellMar>
            <w:left w:w="139" w:type="dxa"/>
            <w:right w:w="139" w:type="dxa"/>
          </w:tblCellMar>
          <w:tblLook w:val="0000"/>
        </w:tblPrEx>
        <w:trPr>
          <w:jc w:val="center"/>
        </w:trPr>
        <w:tc>
          <w:tcPr>
            <w:tcW w:w="1440" w:type="dxa"/>
            <w:tcBorders>
              <w:top w:val="single" w:sz="4" w:space="0" w:color="auto"/>
              <w:left w:val="single" w:sz="4" w:space="0" w:color="auto"/>
              <w:bottom w:val="single" w:sz="4" w:space="0" w:color="auto"/>
            </w:tcBorders>
            <w:tcMar>
              <w:left w:w="72" w:type="dxa"/>
            </w:tcMar>
          </w:tcPr>
          <w:p w:rsidR="00D8341D" w:rsidRPr="00D8341D" w:rsidP="00D8341D" w14:paraId="51B33561"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296(b); 297</w:t>
            </w:r>
          </w:p>
        </w:tc>
        <w:tc>
          <w:tcPr>
            <w:tcW w:w="4500" w:type="dxa"/>
            <w:tcBorders>
              <w:top w:val="single" w:sz="4" w:space="0" w:color="auto"/>
              <w:bottom w:val="single" w:sz="4" w:space="0" w:color="auto"/>
            </w:tcBorders>
          </w:tcPr>
          <w:p w:rsidR="00D8341D" w:rsidRPr="00D8341D" w:rsidP="00D8341D" w14:paraId="6313AE31"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Submit a revised CID for approval.</w:t>
            </w:r>
          </w:p>
        </w:tc>
        <w:tc>
          <w:tcPr>
            <w:tcW w:w="1080" w:type="dxa"/>
            <w:tcBorders>
              <w:top w:val="single" w:sz="4" w:space="0" w:color="auto"/>
              <w:bottom w:val="single" w:sz="4" w:space="0" w:color="auto"/>
              <w:right w:val="single" w:sz="8" w:space="0" w:color="000000"/>
            </w:tcBorders>
          </w:tcPr>
          <w:p w:rsidR="00D8341D" w:rsidRPr="00D8341D" w:rsidP="00D8341D" w14:paraId="050E737B"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50</w:t>
            </w:r>
          </w:p>
        </w:tc>
        <w:tc>
          <w:tcPr>
            <w:tcW w:w="1939" w:type="dxa"/>
            <w:tcBorders>
              <w:top w:val="single" w:sz="4" w:space="0" w:color="auto"/>
              <w:left w:val="single" w:sz="8" w:space="0" w:color="000000"/>
              <w:bottom w:val="single" w:sz="4" w:space="0" w:color="auto"/>
              <w:right w:val="single" w:sz="8" w:space="0" w:color="000000"/>
            </w:tcBorders>
          </w:tcPr>
          <w:p w:rsidR="00D8341D" w:rsidRPr="00D8341D" w:rsidP="00D8341D" w14:paraId="1670FBD2"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8 revisions</w:t>
            </w:r>
          </w:p>
        </w:tc>
        <w:tc>
          <w:tcPr>
            <w:tcW w:w="1260" w:type="dxa"/>
            <w:tcBorders>
              <w:top w:val="single" w:sz="4" w:space="0" w:color="auto"/>
              <w:left w:val="single" w:sz="8" w:space="0" w:color="000000"/>
              <w:bottom w:val="single" w:sz="4" w:space="0" w:color="auto"/>
              <w:right w:val="single" w:sz="4" w:space="0" w:color="auto"/>
            </w:tcBorders>
          </w:tcPr>
          <w:p w:rsidR="00D8341D" w:rsidRPr="00D8341D" w:rsidP="00D8341D" w14:paraId="07795B5E"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400</w:t>
            </w:r>
          </w:p>
        </w:tc>
      </w:tr>
      <w:tr w14:paraId="1FC703B6" w14:textId="77777777" w:rsidTr="00000C0D">
        <w:tblPrEx>
          <w:tblW w:w="10219" w:type="dxa"/>
          <w:jc w:val="center"/>
          <w:tblLayout w:type="fixed"/>
          <w:tblCellMar>
            <w:left w:w="139" w:type="dxa"/>
            <w:right w:w="139" w:type="dxa"/>
          </w:tblCellMar>
          <w:tblLook w:val="0000"/>
        </w:tblPrEx>
        <w:trPr>
          <w:trHeight w:val="233"/>
          <w:jc w:val="center"/>
        </w:trPr>
        <w:tc>
          <w:tcPr>
            <w:tcW w:w="7020" w:type="dxa"/>
            <w:gridSpan w:val="3"/>
            <w:vMerge w:val="restart"/>
            <w:tcBorders>
              <w:top w:val="single" w:sz="8" w:space="0" w:color="000000"/>
              <w:left w:val="single" w:sz="4" w:space="0" w:color="auto"/>
              <w:right w:val="single" w:sz="8" w:space="0" w:color="000000"/>
            </w:tcBorders>
            <w:shd w:val="clear" w:color="auto" w:fill="F3F3F3"/>
            <w:tcMar>
              <w:left w:w="72" w:type="dxa"/>
            </w:tcMar>
            <w:vAlign w:val="center"/>
          </w:tcPr>
          <w:p w:rsidR="00D8341D" w:rsidRPr="00D8341D" w:rsidP="00D8341D" w14:paraId="4A8ED3E4"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Subtotal</w:t>
            </w:r>
          </w:p>
        </w:tc>
        <w:tc>
          <w:tcPr>
            <w:tcW w:w="1939" w:type="dxa"/>
            <w:tcBorders>
              <w:top w:val="single" w:sz="8" w:space="0" w:color="000000"/>
              <w:left w:val="single" w:sz="8" w:space="0" w:color="000000"/>
              <w:bottom w:val="single" w:sz="8" w:space="0" w:color="000000"/>
              <w:right w:val="single" w:sz="4" w:space="0" w:color="auto"/>
            </w:tcBorders>
            <w:shd w:val="clear" w:color="auto" w:fill="F3F3F3"/>
          </w:tcPr>
          <w:p w:rsidR="00D8341D" w:rsidRPr="00D8341D" w:rsidP="00D8341D" w14:paraId="6463A30C"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25 responses</w:t>
            </w:r>
          </w:p>
        </w:tc>
        <w:tc>
          <w:tcPr>
            <w:tcW w:w="1260" w:type="dxa"/>
            <w:tcBorders>
              <w:top w:val="single" w:sz="8" w:space="0" w:color="000000"/>
              <w:left w:val="single" w:sz="8" w:space="0" w:color="000000"/>
              <w:bottom w:val="single" w:sz="8" w:space="0" w:color="000000"/>
              <w:right w:val="single" w:sz="4" w:space="0" w:color="auto"/>
            </w:tcBorders>
            <w:shd w:val="clear" w:color="auto" w:fill="F3F3F3"/>
          </w:tcPr>
          <w:p w:rsidR="00D8341D" w:rsidRPr="00D8341D" w:rsidP="00D8341D" w14:paraId="5D72FFAA"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2,100 hours</w:t>
            </w:r>
          </w:p>
        </w:tc>
      </w:tr>
      <w:tr w14:paraId="12FD6813" w14:textId="77777777" w:rsidTr="00000C0D">
        <w:tblPrEx>
          <w:tblW w:w="10219" w:type="dxa"/>
          <w:jc w:val="center"/>
          <w:tblLayout w:type="fixed"/>
          <w:tblCellMar>
            <w:left w:w="139" w:type="dxa"/>
            <w:right w:w="139" w:type="dxa"/>
          </w:tblCellMar>
          <w:tblLook w:val="0000"/>
        </w:tblPrEx>
        <w:trPr>
          <w:trHeight w:val="232"/>
          <w:jc w:val="center"/>
        </w:trPr>
        <w:tc>
          <w:tcPr>
            <w:tcW w:w="7020" w:type="dxa"/>
            <w:gridSpan w:val="3"/>
            <w:vMerge/>
            <w:tcBorders>
              <w:left w:val="single" w:sz="4" w:space="0" w:color="auto"/>
              <w:bottom w:val="single" w:sz="4" w:space="0" w:color="auto"/>
              <w:right w:val="single" w:sz="8" w:space="0" w:color="000000"/>
            </w:tcBorders>
            <w:shd w:val="clear" w:color="auto" w:fill="F3F3F3"/>
            <w:tcMar>
              <w:left w:w="72" w:type="dxa"/>
            </w:tcMar>
            <w:vAlign w:val="center"/>
          </w:tcPr>
          <w:p w:rsidR="00D8341D" w:rsidRPr="00D8341D" w:rsidP="00D8341D" w14:paraId="30E626A0"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0"/>
                <w:szCs w:val="20"/>
              </w:rPr>
            </w:pPr>
          </w:p>
        </w:tc>
        <w:tc>
          <w:tcPr>
            <w:tcW w:w="3199" w:type="dxa"/>
            <w:gridSpan w:val="2"/>
            <w:tcBorders>
              <w:top w:val="single" w:sz="8" w:space="0" w:color="000000"/>
              <w:left w:val="single" w:sz="8" w:space="0" w:color="000000"/>
              <w:bottom w:val="single" w:sz="4" w:space="0" w:color="auto"/>
              <w:right w:val="single" w:sz="4" w:space="0" w:color="auto"/>
            </w:tcBorders>
            <w:shd w:val="clear" w:color="auto" w:fill="F3F3F3"/>
          </w:tcPr>
          <w:p w:rsidR="00D8341D" w:rsidRPr="00D8341D" w:rsidP="00D8341D" w14:paraId="086482DF"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$550,324</w:t>
            </w:r>
            <w:r w:rsidRPr="00D8341D">
              <w:rPr>
                <w:rFonts w:ascii="Times New Roman" w:eastAsia="Times New Roman" w:hAnsi="Times New Roman" w:cs="Times New Roman"/>
                <w:snapToGrid w:val="0"/>
                <w:sz w:val="20"/>
                <w:szCs w:val="20"/>
              </w:rPr>
              <w:t xml:space="preserve"> </w:t>
            </w:r>
            <w:r w:rsidRPr="00D8341D">
              <w:rPr>
                <w:rFonts w:ascii="Times New Roman" w:eastAsia="Times New Roman" w:hAnsi="Times New Roman" w:cs="Times New Roman"/>
                <w:b/>
                <w:snapToGrid w:val="0"/>
                <w:sz w:val="20"/>
                <w:szCs w:val="20"/>
              </w:rPr>
              <w:t xml:space="preserve">non-hour costs </w:t>
            </w:r>
          </w:p>
        </w:tc>
      </w:tr>
      <w:tr w14:paraId="588C5946" w14:textId="77777777" w:rsidTr="00000C0D">
        <w:tblPrEx>
          <w:tblW w:w="10219" w:type="dxa"/>
          <w:jc w:val="center"/>
          <w:tblLayout w:type="fixed"/>
          <w:tblCellMar>
            <w:left w:w="139" w:type="dxa"/>
            <w:right w:w="139" w:type="dxa"/>
          </w:tblCellMar>
          <w:tblLook w:val="0000"/>
        </w:tblPrEx>
        <w:trPr>
          <w:jc w:val="center"/>
        </w:trPr>
        <w:tc>
          <w:tcPr>
            <w:tcW w:w="10219" w:type="dxa"/>
            <w:gridSpan w:val="5"/>
            <w:tcBorders>
              <w:top w:val="single" w:sz="4" w:space="0" w:color="auto"/>
              <w:left w:val="single" w:sz="4" w:space="0" w:color="auto"/>
              <w:bottom w:val="single" w:sz="4" w:space="0" w:color="auto"/>
              <w:right w:val="single" w:sz="4" w:space="0" w:color="auto"/>
            </w:tcBorders>
            <w:shd w:val="clear" w:color="auto" w:fill="E0E0E0"/>
            <w:tcMar>
              <w:left w:w="72" w:type="dxa"/>
            </w:tcMar>
          </w:tcPr>
          <w:p w:rsidR="00D8341D" w:rsidRPr="00D8341D" w:rsidP="00D8341D" w14:paraId="1E8E6A2F"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snapToGrid w:val="0"/>
                <w:sz w:val="20"/>
                <w:szCs w:val="20"/>
              </w:rPr>
            </w:pPr>
            <w:r w:rsidRPr="00D8341D">
              <w:rPr>
                <w:rFonts w:ascii="Times New Roman" w:eastAsia="Times New Roman" w:hAnsi="Times New Roman" w:cs="Times New Roman"/>
                <w:b/>
                <w:snapToGrid w:val="0"/>
                <w:sz w:val="20"/>
                <w:szCs w:val="20"/>
              </w:rPr>
              <w:t>Seismic Survey Mitigation Measures and Protected Species Observer Requirements</w:t>
            </w:r>
          </w:p>
        </w:tc>
      </w:tr>
      <w:tr w14:paraId="30856CEB" w14:textId="77777777" w:rsidTr="00000C0D">
        <w:tblPrEx>
          <w:tblW w:w="10219" w:type="dxa"/>
          <w:jc w:val="center"/>
          <w:tblLayout w:type="fixed"/>
          <w:tblCellMar>
            <w:left w:w="139" w:type="dxa"/>
            <w:right w:w="139" w:type="dxa"/>
          </w:tblCellMar>
          <w:tblLook w:val="0000"/>
        </w:tblPrEx>
        <w:trPr>
          <w:jc w:val="center"/>
        </w:trPr>
        <w:tc>
          <w:tcPr>
            <w:tcW w:w="1440" w:type="dxa"/>
            <w:vMerge w:val="restart"/>
            <w:tcBorders>
              <w:top w:val="single" w:sz="4" w:space="0" w:color="auto"/>
              <w:left w:val="single" w:sz="4" w:space="0" w:color="auto"/>
            </w:tcBorders>
            <w:tcMar>
              <w:left w:w="72" w:type="dxa"/>
            </w:tcMar>
          </w:tcPr>
          <w:p w:rsidR="00D8341D" w:rsidRPr="00D8341D" w:rsidP="00D8341D" w14:paraId="1B49C838"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211 thru 228; 241 thru 262</w:t>
            </w:r>
          </w:p>
        </w:tc>
        <w:tc>
          <w:tcPr>
            <w:tcW w:w="4500" w:type="dxa"/>
            <w:tcBorders>
              <w:top w:val="single" w:sz="4" w:space="0" w:color="auto"/>
              <w:bottom w:val="single" w:sz="4" w:space="0" w:color="auto"/>
            </w:tcBorders>
          </w:tcPr>
          <w:p w:rsidR="00D8341D" w:rsidRPr="00D8341D" w:rsidP="00D8341D" w14:paraId="7892D47F"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Submit to BOEM observer training requirement materials and information.</w:t>
            </w:r>
          </w:p>
        </w:tc>
        <w:tc>
          <w:tcPr>
            <w:tcW w:w="1080" w:type="dxa"/>
            <w:tcBorders>
              <w:top w:val="single" w:sz="4" w:space="0" w:color="auto"/>
              <w:bottom w:val="single" w:sz="4" w:space="0" w:color="auto"/>
              <w:right w:val="single" w:sz="8" w:space="0" w:color="000000"/>
            </w:tcBorders>
          </w:tcPr>
          <w:p w:rsidR="00D8341D" w:rsidRPr="00D8341D" w:rsidP="00D8341D" w14:paraId="33EF0945"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1.5 hours</w:t>
            </w:r>
          </w:p>
        </w:tc>
        <w:tc>
          <w:tcPr>
            <w:tcW w:w="1939" w:type="dxa"/>
            <w:tcBorders>
              <w:top w:val="single" w:sz="4" w:space="0" w:color="auto"/>
              <w:left w:val="single" w:sz="8" w:space="0" w:color="000000"/>
              <w:bottom w:val="single" w:sz="4" w:space="0" w:color="auto"/>
              <w:right w:val="single" w:sz="8" w:space="0" w:color="000000"/>
            </w:tcBorders>
          </w:tcPr>
          <w:p w:rsidR="00D8341D" w:rsidRPr="00D8341D" w:rsidP="00D8341D" w14:paraId="74435CBA"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 sets of material</w:t>
            </w:r>
          </w:p>
        </w:tc>
        <w:tc>
          <w:tcPr>
            <w:tcW w:w="1260" w:type="dxa"/>
            <w:tcBorders>
              <w:top w:val="single" w:sz="4" w:space="0" w:color="auto"/>
              <w:left w:val="single" w:sz="8" w:space="0" w:color="000000"/>
              <w:bottom w:val="single" w:sz="4" w:space="0" w:color="auto"/>
              <w:right w:val="single" w:sz="4" w:space="0" w:color="auto"/>
            </w:tcBorders>
          </w:tcPr>
          <w:p w:rsidR="00D8341D" w:rsidRPr="00D8341D" w:rsidP="00D8341D" w14:paraId="57494268" w14:textId="77777777">
            <w:pPr>
              <w:widowControl/>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3</w:t>
            </w:r>
          </w:p>
        </w:tc>
      </w:tr>
      <w:tr w14:paraId="09D78FB9" w14:textId="77777777" w:rsidTr="00000C0D">
        <w:tblPrEx>
          <w:tblW w:w="10219" w:type="dxa"/>
          <w:jc w:val="center"/>
          <w:tblLayout w:type="fixed"/>
          <w:tblCellMar>
            <w:left w:w="139" w:type="dxa"/>
            <w:right w:w="139" w:type="dxa"/>
          </w:tblCellMar>
          <w:tblLook w:val="0000"/>
        </w:tblPrEx>
        <w:trPr>
          <w:jc w:val="center"/>
        </w:trPr>
        <w:tc>
          <w:tcPr>
            <w:tcW w:w="1440" w:type="dxa"/>
            <w:vMerge/>
            <w:tcBorders>
              <w:left w:val="single" w:sz="4" w:space="0" w:color="auto"/>
            </w:tcBorders>
            <w:tcMar>
              <w:left w:w="72" w:type="dxa"/>
            </w:tcMar>
          </w:tcPr>
          <w:p w:rsidR="00D8341D" w:rsidRPr="00D8341D" w:rsidP="00D8341D" w14:paraId="09B044BF" w14:textId="77777777">
            <w:pPr>
              <w:widowControl/>
              <w:spacing w:after="0" w:line="240" w:lineRule="auto"/>
              <w:rPr>
                <w:rFonts w:ascii="Times New Roman" w:eastAsia="Times New Roman" w:hAnsi="Times New Roman" w:cs="Times New Roman"/>
                <w:snapToGrid w:val="0"/>
                <w:sz w:val="20"/>
                <w:szCs w:val="20"/>
              </w:rPr>
            </w:pPr>
          </w:p>
        </w:tc>
        <w:tc>
          <w:tcPr>
            <w:tcW w:w="4500" w:type="dxa"/>
            <w:tcBorders>
              <w:top w:val="single" w:sz="4" w:space="0" w:color="auto"/>
              <w:bottom w:val="single" w:sz="4" w:space="0" w:color="auto"/>
            </w:tcBorders>
          </w:tcPr>
          <w:p w:rsidR="00D8341D" w:rsidRPr="00D8341D" w:rsidP="00D8341D" w14:paraId="4A4A10E7"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Training certification and recordkeeping.</w:t>
            </w:r>
          </w:p>
        </w:tc>
        <w:tc>
          <w:tcPr>
            <w:tcW w:w="1080" w:type="dxa"/>
            <w:tcBorders>
              <w:top w:val="single" w:sz="4" w:space="0" w:color="auto"/>
              <w:bottom w:val="single" w:sz="4" w:space="0" w:color="auto"/>
              <w:right w:val="single" w:sz="8" w:space="0" w:color="000000"/>
            </w:tcBorders>
          </w:tcPr>
          <w:p w:rsidR="00D8341D" w:rsidRPr="00D8341D" w:rsidP="00D8341D" w14:paraId="16774CA1"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 hour</w:t>
            </w:r>
          </w:p>
        </w:tc>
        <w:tc>
          <w:tcPr>
            <w:tcW w:w="1939" w:type="dxa"/>
            <w:tcBorders>
              <w:top w:val="single" w:sz="4" w:space="0" w:color="auto"/>
              <w:left w:val="single" w:sz="8" w:space="0" w:color="000000"/>
              <w:bottom w:val="single" w:sz="4" w:space="0" w:color="auto"/>
              <w:right w:val="single" w:sz="8" w:space="0" w:color="000000"/>
            </w:tcBorders>
          </w:tcPr>
          <w:p w:rsidR="00D8341D" w:rsidRPr="00D8341D" w:rsidP="00D8341D" w14:paraId="79C386BD"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 new trainee</w:t>
            </w:r>
          </w:p>
        </w:tc>
        <w:tc>
          <w:tcPr>
            <w:tcW w:w="1260" w:type="dxa"/>
            <w:tcBorders>
              <w:top w:val="single" w:sz="4" w:space="0" w:color="auto"/>
              <w:left w:val="single" w:sz="8" w:space="0" w:color="000000"/>
              <w:bottom w:val="single" w:sz="4" w:space="0" w:color="auto"/>
              <w:right w:val="single" w:sz="4" w:space="0" w:color="auto"/>
            </w:tcBorders>
          </w:tcPr>
          <w:p w:rsidR="00D8341D" w:rsidRPr="00D8341D" w:rsidP="00D8341D" w14:paraId="5D150116" w14:textId="77777777">
            <w:pPr>
              <w:widowControl/>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w:t>
            </w:r>
          </w:p>
        </w:tc>
      </w:tr>
      <w:tr w14:paraId="22C8D97C" w14:textId="77777777" w:rsidTr="00000C0D">
        <w:tblPrEx>
          <w:tblW w:w="10219" w:type="dxa"/>
          <w:jc w:val="center"/>
          <w:tblLayout w:type="fixed"/>
          <w:tblCellMar>
            <w:left w:w="139" w:type="dxa"/>
            <w:right w:w="139" w:type="dxa"/>
          </w:tblCellMar>
          <w:tblLook w:val="0000"/>
        </w:tblPrEx>
        <w:trPr>
          <w:jc w:val="center"/>
        </w:trPr>
        <w:tc>
          <w:tcPr>
            <w:tcW w:w="1440" w:type="dxa"/>
            <w:vMerge/>
            <w:tcBorders>
              <w:left w:val="single" w:sz="4" w:space="0" w:color="auto"/>
            </w:tcBorders>
            <w:tcMar>
              <w:left w:w="72" w:type="dxa"/>
            </w:tcMar>
          </w:tcPr>
          <w:p w:rsidR="00D8341D" w:rsidRPr="00D8341D" w:rsidP="00D8341D" w14:paraId="2DB160CF" w14:textId="77777777">
            <w:pPr>
              <w:widowControl/>
              <w:spacing w:after="0" w:line="240" w:lineRule="auto"/>
              <w:rPr>
                <w:rFonts w:ascii="Times New Roman" w:eastAsia="Times New Roman" w:hAnsi="Times New Roman" w:cs="Times New Roman"/>
                <w:snapToGrid w:val="0"/>
                <w:sz w:val="20"/>
                <w:szCs w:val="20"/>
              </w:rPr>
            </w:pPr>
          </w:p>
        </w:tc>
        <w:tc>
          <w:tcPr>
            <w:tcW w:w="4500" w:type="dxa"/>
            <w:tcBorders>
              <w:top w:val="single" w:sz="4" w:space="0" w:color="auto"/>
              <w:bottom w:val="single" w:sz="4" w:space="0" w:color="auto"/>
            </w:tcBorders>
          </w:tcPr>
          <w:p w:rsidR="00D8341D" w:rsidRPr="00D8341D" w:rsidP="00D8341D" w14:paraId="08DBAC4F"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During seismic acquisition operations, submit monthly observer reports.</w:t>
            </w:r>
          </w:p>
        </w:tc>
        <w:tc>
          <w:tcPr>
            <w:tcW w:w="1080" w:type="dxa"/>
            <w:tcBorders>
              <w:top w:val="single" w:sz="4" w:space="0" w:color="auto"/>
              <w:bottom w:val="single" w:sz="4" w:space="0" w:color="auto"/>
              <w:right w:val="single" w:sz="8" w:space="0" w:color="000000"/>
            </w:tcBorders>
          </w:tcPr>
          <w:p w:rsidR="00D8341D" w:rsidRPr="00D8341D" w:rsidP="00D8341D" w14:paraId="6E6E14A2"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1.5 hours</w:t>
            </w:r>
          </w:p>
        </w:tc>
        <w:tc>
          <w:tcPr>
            <w:tcW w:w="1939" w:type="dxa"/>
            <w:tcBorders>
              <w:top w:val="single" w:sz="4" w:space="0" w:color="auto"/>
              <w:left w:val="single" w:sz="8" w:space="0" w:color="000000"/>
              <w:bottom w:val="single" w:sz="4" w:space="0" w:color="auto"/>
              <w:right w:val="single" w:sz="8" w:space="0" w:color="000000"/>
            </w:tcBorders>
          </w:tcPr>
          <w:p w:rsidR="00D8341D" w:rsidRPr="00D8341D" w:rsidP="00D8341D" w14:paraId="101A8510"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100 reports</w:t>
            </w:r>
          </w:p>
        </w:tc>
        <w:tc>
          <w:tcPr>
            <w:tcW w:w="1260" w:type="dxa"/>
            <w:tcBorders>
              <w:top w:val="single" w:sz="4" w:space="0" w:color="auto"/>
              <w:left w:val="single" w:sz="8" w:space="0" w:color="000000"/>
              <w:bottom w:val="single" w:sz="4" w:space="0" w:color="auto"/>
              <w:right w:val="single" w:sz="4" w:space="0" w:color="auto"/>
            </w:tcBorders>
          </w:tcPr>
          <w:p w:rsidR="00D8341D" w:rsidRPr="00D8341D" w:rsidP="00D8341D" w14:paraId="646F742D" w14:textId="77777777">
            <w:pPr>
              <w:widowControl/>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150</w:t>
            </w:r>
          </w:p>
        </w:tc>
      </w:tr>
      <w:tr w14:paraId="2BF5E554" w14:textId="77777777" w:rsidTr="00000C0D">
        <w:tblPrEx>
          <w:tblW w:w="10219" w:type="dxa"/>
          <w:jc w:val="center"/>
          <w:tblLayout w:type="fixed"/>
          <w:tblCellMar>
            <w:left w:w="139" w:type="dxa"/>
            <w:right w:w="139" w:type="dxa"/>
          </w:tblCellMar>
          <w:tblLook w:val="0000"/>
        </w:tblPrEx>
        <w:trPr>
          <w:jc w:val="center"/>
        </w:trPr>
        <w:tc>
          <w:tcPr>
            <w:tcW w:w="1440" w:type="dxa"/>
            <w:vMerge/>
            <w:tcBorders>
              <w:left w:val="single" w:sz="4" w:space="0" w:color="auto"/>
            </w:tcBorders>
            <w:tcMar>
              <w:left w:w="72" w:type="dxa"/>
            </w:tcMar>
          </w:tcPr>
          <w:p w:rsidR="00D8341D" w:rsidRPr="00D8341D" w:rsidP="00D8341D" w14:paraId="0E4C3C8C" w14:textId="77777777">
            <w:pPr>
              <w:widowControl/>
              <w:spacing w:after="0" w:line="240" w:lineRule="auto"/>
              <w:rPr>
                <w:rFonts w:ascii="Times New Roman" w:eastAsia="Times New Roman" w:hAnsi="Times New Roman" w:cs="Times New Roman"/>
                <w:snapToGrid w:val="0"/>
                <w:sz w:val="20"/>
                <w:szCs w:val="20"/>
              </w:rPr>
            </w:pPr>
          </w:p>
        </w:tc>
        <w:tc>
          <w:tcPr>
            <w:tcW w:w="4500" w:type="dxa"/>
            <w:tcBorders>
              <w:top w:val="single" w:sz="4" w:space="0" w:color="auto"/>
              <w:bottom w:val="single" w:sz="4" w:space="0" w:color="auto"/>
            </w:tcBorders>
          </w:tcPr>
          <w:p w:rsidR="00D8341D" w:rsidRPr="00D8341D" w:rsidP="00D8341D" w14:paraId="1DBB79D0"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Submit final PSO report upon completion of seismic survey effort.</w:t>
            </w:r>
          </w:p>
        </w:tc>
        <w:tc>
          <w:tcPr>
            <w:tcW w:w="1080" w:type="dxa"/>
            <w:tcBorders>
              <w:top w:val="single" w:sz="4" w:space="0" w:color="auto"/>
              <w:bottom w:val="single" w:sz="4" w:space="0" w:color="auto"/>
              <w:right w:val="single" w:sz="8" w:space="0" w:color="000000"/>
            </w:tcBorders>
          </w:tcPr>
          <w:p w:rsidR="00D8341D" w:rsidRPr="00D8341D" w:rsidP="00D8341D" w14:paraId="3C3CE7D2"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 hours</w:t>
            </w:r>
          </w:p>
        </w:tc>
        <w:tc>
          <w:tcPr>
            <w:tcW w:w="1939" w:type="dxa"/>
            <w:tcBorders>
              <w:top w:val="single" w:sz="4" w:space="0" w:color="auto"/>
              <w:left w:val="single" w:sz="8" w:space="0" w:color="000000"/>
              <w:bottom w:val="single" w:sz="4" w:space="0" w:color="auto"/>
              <w:right w:val="single" w:sz="8" w:space="0" w:color="000000"/>
            </w:tcBorders>
          </w:tcPr>
          <w:p w:rsidR="00D8341D" w:rsidRPr="00D8341D" w:rsidP="00D8341D" w14:paraId="0796332B"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25 reports</w:t>
            </w:r>
          </w:p>
        </w:tc>
        <w:tc>
          <w:tcPr>
            <w:tcW w:w="1260" w:type="dxa"/>
            <w:tcBorders>
              <w:top w:val="single" w:sz="4" w:space="0" w:color="auto"/>
              <w:left w:val="single" w:sz="8" w:space="0" w:color="000000"/>
              <w:bottom w:val="single" w:sz="4" w:space="0" w:color="auto"/>
              <w:right w:val="single" w:sz="4" w:space="0" w:color="auto"/>
            </w:tcBorders>
          </w:tcPr>
          <w:p w:rsidR="00D8341D" w:rsidRPr="00D8341D" w:rsidP="00D8341D" w14:paraId="28359DDD" w14:textId="77777777">
            <w:pPr>
              <w:widowControl/>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50</w:t>
            </w:r>
          </w:p>
        </w:tc>
      </w:tr>
      <w:tr w14:paraId="1786FBEE" w14:textId="77777777" w:rsidTr="00000C0D">
        <w:tblPrEx>
          <w:tblW w:w="10219" w:type="dxa"/>
          <w:jc w:val="center"/>
          <w:tblLayout w:type="fixed"/>
          <w:tblCellMar>
            <w:left w:w="139" w:type="dxa"/>
            <w:right w:w="139" w:type="dxa"/>
          </w:tblCellMar>
          <w:tblLook w:val="0000"/>
        </w:tblPrEx>
        <w:trPr>
          <w:jc w:val="center"/>
        </w:trPr>
        <w:tc>
          <w:tcPr>
            <w:tcW w:w="1440" w:type="dxa"/>
            <w:vMerge/>
            <w:tcBorders>
              <w:left w:val="single" w:sz="4" w:space="0" w:color="auto"/>
              <w:bottom w:val="single" w:sz="4" w:space="0" w:color="auto"/>
            </w:tcBorders>
            <w:tcMar>
              <w:left w:w="72" w:type="dxa"/>
            </w:tcMar>
          </w:tcPr>
          <w:p w:rsidR="00D8341D" w:rsidRPr="00D8341D" w:rsidP="00D8341D" w14:paraId="136B8A48" w14:textId="77777777">
            <w:pPr>
              <w:widowControl/>
              <w:spacing w:after="0" w:line="240" w:lineRule="auto"/>
              <w:rPr>
                <w:rFonts w:ascii="Times New Roman" w:eastAsia="Times New Roman" w:hAnsi="Times New Roman" w:cs="Times New Roman"/>
                <w:snapToGrid w:val="0"/>
                <w:sz w:val="20"/>
                <w:szCs w:val="20"/>
              </w:rPr>
            </w:pPr>
          </w:p>
        </w:tc>
        <w:tc>
          <w:tcPr>
            <w:tcW w:w="4500" w:type="dxa"/>
            <w:tcBorders>
              <w:top w:val="single" w:sz="4" w:space="0" w:color="auto"/>
              <w:bottom w:val="single" w:sz="4" w:space="0" w:color="auto"/>
            </w:tcBorders>
          </w:tcPr>
          <w:p w:rsidR="00D8341D" w:rsidRPr="00D8341D" w:rsidP="00D8341D" w14:paraId="1FA49991"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Observation Duty (3 observers fulfilling an 8-hour shift each for 365 calendar days x 4 vessels = 35,040 man-hours). This requirement is contracted out; hence the non-hour cost burden.</w:t>
            </w:r>
          </w:p>
        </w:tc>
        <w:tc>
          <w:tcPr>
            <w:tcW w:w="4279" w:type="dxa"/>
            <w:gridSpan w:val="3"/>
            <w:tcBorders>
              <w:top w:val="single" w:sz="4" w:space="0" w:color="auto"/>
              <w:bottom w:val="single" w:sz="4" w:space="0" w:color="auto"/>
              <w:right w:val="single" w:sz="4" w:space="0" w:color="auto"/>
            </w:tcBorders>
          </w:tcPr>
          <w:p w:rsidR="00D8341D" w:rsidRPr="00D8341D" w:rsidP="00D8341D" w14:paraId="08A40601" w14:textId="2E520844">
            <w:pPr>
              <w:widowControl/>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3 observers x 8 hours x 365 days = 8,760 hours x 4 vessels observing = 35,040 hours x $52/h</w:t>
            </w:r>
            <w:r w:rsidR="00936673">
              <w:rPr>
                <w:rFonts w:ascii="Times New Roman" w:eastAsia="Times New Roman" w:hAnsi="Times New Roman" w:cs="Times New Roman"/>
                <w:snapToGrid w:val="0"/>
                <w:sz w:val="20"/>
                <w:szCs w:val="20"/>
              </w:rPr>
              <w:t>ou</w:t>
            </w:r>
            <w:r w:rsidRPr="00D8341D">
              <w:rPr>
                <w:rFonts w:ascii="Times New Roman" w:eastAsia="Times New Roman" w:hAnsi="Times New Roman" w:cs="Times New Roman"/>
                <w:snapToGrid w:val="0"/>
                <w:sz w:val="20"/>
                <w:szCs w:val="20"/>
              </w:rPr>
              <w:t>r = $1,822,080.</w:t>
            </w:r>
          </w:p>
        </w:tc>
      </w:tr>
      <w:tr w14:paraId="1A33728F" w14:textId="77777777" w:rsidTr="00000C0D">
        <w:tblPrEx>
          <w:tblW w:w="10219" w:type="dxa"/>
          <w:jc w:val="center"/>
          <w:tblLayout w:type="fixed"/>
          <w:tblCellMar>
            <w:left w:w="139" w:type="dxa"/>
            <w:right w:w="139" w:type="dxa"/>
          </w:tblCellMar>
          <w:tblLook w:val="0000"/>
        </w:tblPrEx>
        <w:trPr>
          <w:trHeight w:val="233"/>
          <w:jc w:val="center"/>
        </w:trPr>
        <w:tc>
          <w:tcPr>
            <w:tcW w:w="7020" w:type="dxa"/>
            <w:gridSpan w:val="3"/>
            <w:vMerge w:val="restart"/>
            <w:tcBorders>
              <w:top w:val="single" w:sz="4" w:space="0" w:color="auto"/>
              <w:left w:val="single" w:sz="4" w:space="0" w:color="auto"/>
              <w:right w:val="single" w:sz="8" w:space="0" w:color="000000"/>
            </w:tcBorders>
            <w:shd w:val="clear" w:color="auto" w:fill="F3F3F3"/>
            <w:tcMar>
              <w:left w:w="72" w:type="dxa"/>
            </w:tcMar>
          </w:tcPr>
          <w:p w:rsidR="00D8341D" w:rsidRPr="00D8341D" w:rsidP="00D8341D" w14:paraId="307B8957" w14:textId="77777777">
            <w:pPr>
              <w:widowControl/>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Subtotal</w:t>
            </w:r>
          </w:p>
        </w:tc>
        <w:tc>
          <w:tcPr>
            <w:tcW w:w="1939" w:type="dxa"/>
            <w:tcBorders>
              <w:top w:val="single" w:sz="4" w:space="0" w:color="auto"/>
              <w:left w:val="single" w:sz="8" w:space="0" w:color="000000"/>
              <w:bottom w:val="single" w:sz="4" w:space="0" w:color="auto"/>
            </w:tcBorders>
            <w:shd w:val="clear" w:color="auto" w:fill="F3F3F3"/>
          </w:tcPr>
          <w:p w:rsidR="00D8341D" w:rsidRPr="00D8341D" w:rsidP="00D8341D" w14:paraId="0E50AB12" w14:textId="77777777">
            <w:pPr>
              <w:widowControl/>
              <w:spacing w:after="0" w:line="240" w:lineRule="auto"/>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128 responses</w:t>
            </w:r>
          </w:p>
        </w:tc>
        <w:tc>
          <w:tcPr>
            <w:tcW w:w="1260" w:type="dxa"/>
            <w:tcBorders>
              <w:top w:val="single" w:sz="4" w:space="0" w:color="auto"/>
              <w:left w:val="single" w:sz="8" w:space="0" w:color="000000"/>
              <w:bottom w:val="single" w:sz="4" w:space="0" w:color="auto"/>
              <w:right w:val="single" w:sz="4" w:space="0" w:color="auto"/>
            </w:tcBorders>
            <w:shd w:val="clear" w:color="auto" w:fill="F3F3F3"/>
          </w:tcPr>
          <w:p w:rsidR="00D8341D" w:rsidRPr="00D8341D" w:rsidP="00D8341D" w14:paraId="47BF8A8F" w14:textId="77777777">
            <w:pPr>
              <w:widowControl/>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204 hours</w:t>
            </w:r>
          </w:p>
        </w:tc>
      </w:tr>
      <w:tr w14:paraId="2F32C445" w14:textId="77777777" w:rsidTr="00000C0D">
        <w:tblPrEx>
          <w:tblW w:w="10219" w:type="dxa"/>
          <w:jc w:val="center"/>
          <w:tblLayout w:type="fixed"/>
          <w:tblCellMar>
            <w:left w:w="139" w:type="dxa"/>
            <w:right w:w="139" w:type="dxa"/>
          </w:tblCellMar>
          <w:tblLook w:val="0000"/>
        </w:tblPrEx>
        <w:trPr>
          <w:trHeight w:val="232"/>
          <w:jc w:val="center"/>
        </w:trPr>
        <w:tc>
          <w:tcPr>
            <w:tcW w:w="7020" w:type="dxa"/>
            <w:gridSpan w:val="3"/>
            <w:vMerge/>
            <w:tcBorders>
              <w:left w:val="single" w:sz="4" w:space="0" w:color="auto"/>
              <w:bottom w:val="single" w:sz="4" w:space="0" w:color="auto"/>
              <w:right w:val="single" w:sz="8" w:space="0" w:color="000000"/>
            </w:tcBorders>
            <w:shd w:val="clear" w:color="auto" w:fill="F3F3F3"/>
            <w:tcMar>
              <w:left w:w="72" w:type="dxa"/>
            </w:tcMar>
          </w:tcPr>
          <w:p w:rsidR="00D8341D" w:rsidRPr="00D8341D" w:rsidP="00D8341D" w14:paraId="42BE8CEC" w14:textId="77777777">
            <w:pPr>
              <w:widowControl/>
              <w:spacing w:after="0" w:line="240" w:lineRule="auto"/>
              <w:jc w:val="right"/>
              <w:rPr>
                <w:rFonts w:ascii="Times New Roman" w:eastAsia="Times New Roman" w:hAnsi="Times New Roman" w:cs="Times New Roman"/>
                <w:b/>
                <w:snapToGrid w:val="0"/>
                <w:sz w:val="20"/>
                <w:szCs w:val="20"/>
              </w:rPr>
            </w:pPr>
          </w:p>
        </w:tc>
        <w:tc>
          <w:tcPr>
            <w:tcW w:w="3199" w:type="dxa"/>
            <w:gridSpan w:val="2"/>
            <w:tcBorders>
              <w:top w:val="single" w:sz="4" w:space="0" w:color="auto"/>
              <w:left w:val="single" w:sz="8" w:space="0" w:color="000000"/>
              <w:bottom w:val="single" w:sz="4" w:space="0" w:color="auto"/>
              <w:right w:val="single" w:sz="4" w:space="0" w:color="auto"/>
            </w:tcBorders>
            <w:shd w:val="clear" w:color="auto" w:fill="F3F3F3"/>
          </w:tcPr>
          <w:p w:rsidR="00D8341D" w:rsidRPr="00D8341D" w:rsidP="00D8341D" w14:paraId="233123AF" w14:textId="77777777">
            <w:pPr>
              <w:widowControl/>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$1,822,080 non-hour costs</w:t>
            </w:r>
          </w:p>
        </w:tc>
      </w:tr>
      <w:tr w14:paraId="28ADD111" w14:textId="77777777" w:rsidTr="00000C0D">
        <w:tblPrEx>
          <w:tblW w:w="10219" w:type="dxa"/>
          <w:jc w:val="center"/>
          <w:tblLayout w:type="fixed"/>
          <w:tblCellMar>
            <w:left w:w="139" w:type="dxa"/>
            <w:right w:w="139" w:type="dxa"/>
          </w:tblCellMar>
          <w:tblLook w:val="0000"/>
        </w:tblPrEx>
        <w:trPr>
          <w:jc w:val="center"/>
        </w:trPr>
        <w:tc>
          <w:tcPr>
            <w:tcW w:w="10219" w:type="dxa"/>
            <w:gridSpan w:val="5"/>
            <w:tcBorders>
              <w:top w:val="single" w:sz="4" w:space="0" w:color="auto"/>
              <w:left w:val="single" w:sz="4" w:space="0" w:color="auto"/>
              <w:bottom w:val="single" w:sz="4" w:space="0" w:color="auto"/>
              <w:right w:val="single" w:sz="4" w:space="0" w:color="auto"/>
            </w:tcBorders>
            <w:shd w:val="clear" w:color="auto" w:fill="E0E0E0"/>
            <w:tcMar>
              <w:left w:w="72" w:type="dxa"/>
            </w:tcMar>
          </w:tcPr>
          <w:p w:rsidR="00D8341D" w:rsidRPr="00D8341D" w:rsidP="00D8341D" w14:paraId="49A060C9"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snapToGrid w:val="0"/>
                <w:sz w:val="20"/>
                <w:szCs w:val="20"/>
              </w:rPr>
            </w:pPr>
            <w:r w:rsidRPr="00D8341D">
              <w:rPr>
                <w:rFonts w:ascii="Times New Roman" w:eastAsia="Times New Roman" w:hAnsi="Times New Roman" w:cs="Times New Roman"/>
                <w:b/>
                <w:snapToGrid w:val="0"/>
                <w:sz w:val="20"/>
                <w:szCs w:val="20"/>
              </w:rPr>
              <w:t xml:space="preserve">Vessel Strike Avoidance and Injured/Protected Species Reporting </w:t>
            </w:r>
          </w:p>
        </w:tc>
      </w:tr>
      <w:tr w14:paraId="01C09B74" w14:textId="77777777" w:rsidTr="00000C0D">
        <w:tblPrEx>
          <w:tblW w:w="10219" w:type="dxa"/>
          <w:jc w:val="center"/>
          <w:tblLayout w:type="fixed"/>
          <w:tblCellMar>
            <w:left w:w="139" w:type="dxa"/>
            <w:right w:w="139" w:type="dxa"/>
          </w:tblCellMar>
          <w:tblLook w:val="0000"/>
        </w:tblPrEx>
        <w:trPr>
          <w:jc w:val="center"/>
        </w:trPr>
        <w:tc>
          <w:tcPr>
            <w:tcW w:w="1440" w:type="dxa"/>
            <w:tcBorders>
              <w:top w:val="single" w:sz="4" w:space="0" w:color="auto"/>
              <w:left w:val="single" w:sz="4" w:space="0" w:color="auto"/>
              <w:bottom w:val="single" w:sz="4" w:space="0" w:color="auto"/>
            </w:tcBorders>
            <w:tcMar>
              <w:left w:w="72" w:type="dxa"/>
            </w:tcMar>
          </w:tcPr>
          <w:p w:rsidR="00D8341D" w:rsidRPr="00D8341D" w:rsidP="00D8341D" w14:paraId="2F3A4F0C"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211 thru 228; 241 thru 262</w:t>
            </w:r>
          </w:p>
        </w:tc>
        <w:tc>
          <w:tcPr>
            <w:tcW w:w="4500" w:type="dxa"/>
            <w:tcBorders>
              <w:top w:val="single" w:sz="4" w:space="0" w:color="auto"/>
              <w:bottom w:val="single" w:sz="4" w:space="0" w:color="auto"/>
            </w:tcBorders>
          </w:tcPr>
          <w:p w:rsidR="00D8341D" w:rsidRPr="00D8341D" w:rsidP="00D8341D" w14:paraId="6AF738FA"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z w:val="20"/>
                <w:szCs w:val="20"/>
              </w:rPr>
              <w:t xml:space="preserve">Notify BOEM within 24 hours (and daily thereafter) if a protected species is observed within an enclosed moon pool for as long as the individual remains within the moon pool. </w:t>
            </w:r>
          </w:p>
        </w:tc>
        <w:tc>
          <w:tcPr>
            <w:tcW w:w="1080" w:type="dxa"/>
            <w:tcBorders>
              <w:top w:val="single" w:sz="4" w:space="0" w:color="auto"/>
              <w:bottom w:val="single" w:sz="4" w:space="0" w:color="auto"/>
              <w:right w:val="single" w:sz="8" w:space="0" w:color="000000"/>
            </w:tcBorders>
          </w:tcPr>
          <w:p w:rsidR="00D8341D" w:rsidRPr="00D8341D" w:rsidP="00D8341D" w14:paraId="2951C2D0"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 hour</w:t>
            </w:r>
          </w:p>
          <w:p w:rsidR="00D8341D" w:rsidRPr="00D8341D" w:rsidP="00D8341D" w14:paraId="40AB5FEF" w14:textId="77777777">
            <w:pPr>
              <w:widowControl/>
              <w:spacing w:after="0" w:line="240" w:lineRule="auto"/>
              <w:rPr>
                <w:rFonts w:ascii="Times New Roman" w:eastAsia="Times New Roman" w:hAnsi="Times New Roman" w:cs="Times New Roman"/>
                <w:snapToGrid w:val="0"/>
                <w:sz w:val="20"/>
                <w:szCs w:val="20"/>
              </w:rPr>
            </w:pPr>
          </w:p>
        </w:tc>
        <w:tc>
          <w:tcPr>
            <w:tcW w:w="1939" w:type="dxa"/>
            <w:tcBorders>
              <w:top w:val="single" w:sz="4" w:space="0" w:color="auto"/>
              <w:left w:val="single" w:sz="8" w:space="0" w:color="000000"/>
              <w:bottom w:val="single" w:sz="4" w:space="0" w:color="auto"/>
              <w:right w:val="single" w:sz="8" w:space="0" w:color="000000"/>
            </w:tcBorders>
          </w:tcPr>
          <w:p w:rsidR="00D8341D" w:rsidRPr="00D8341D" w:rsidP="00D8341D" w14:paraId="098C1A69"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5 notices</w:t>
            </w:r>
          </w:p>
        </w:tc>
        <w:tc>
          <w:tcPr>
            <w:tcW w:w="1260" w:type="dxa"/>
            <w:tcBorders>
              <w:top w:val="single" w:sz="4" w:space="0" w:color="auto"/>
              <w:left w:val="single" w:sz="8" w:space="0" w:color="000000"/>
              <w:bottom w:val="single" w:sz="4" w:space="0" w:color="auto"/>
              <w:right w:val="single" w:sz="4" w:space="0" w:color="auto"/>
            </w:tcBorders>
          </w:tcPr>
          <w:p w:rsidR="00D8341D" w:rsidRPr="00D8341D" w:rsidP="00D8341D" w14:paraId="5EDDE5AA" w14:textId="77777777">
            <w:pPr>
              <w:widowControl/>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5</w:t>
            </w:r>
          </w:p>
        </w:tc>
      </w:tr>
      <w:tr w14:paraId="7B950D92" w14:textId="77777777" w:rsidTr="00000C0D">
        <w:tblPrEx>
          <w:tblW w:w="10219" w:type="dxa"/>
          <w:jc w:val="center"/>
          <w:tblLayout w:type="fixed"/>
          <w:tblCellMar>
            <w:left w:w="139" w:type="dxa"/>
            <w:right w:w="139" w:type="dxa"/>
          </w:tblCellMar>
          <w:tblLook w:val="0000"/>
        </w:tblPrEx>
        <w:trPr>
          <w:jc w:val="center"/>
        </w:trPr>
        <w:tc>
          <w:tcPr>
            <w:tcW w:w="1440" w:type="dxa"/>
            <w:tcBorders>
              <w:top w:val="single" w:sz="4" w:space="0" w:color="auto"/>
              <w:left w:val="single" w:sz="4" w:space="0" w:color="auto"/>
              <w:bottom w:val="single" w:sz="4" w:space="0" w:color="auto"/>
            </w:tcBorders>
            <w:tcMar>
              <w:left w:w="72" w:type="dxa"/>
            </w:tcMar>
          </w:tcPr>
          <w:p w:rsidR="00D8341D" w:rsidRPr="00D8341D" w:rsidP="00D8341D" w14:paraId="55186BCF"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211 thru 228; 241 thru 262</w:t>
            </w:r>
          </w:p>
        </w:tc>
        <w:tc>
          <w:tcPr>
            <w:tcW w:w="4500" w:type="dxa"/>
            <w:tcBorders>
              <w:top w:val="single" w:sz="4" w:space="0" w:color="auto"/>
              <w:bottom w:val="single" w:sz="4" w:space="0" w:color="auto"/>
            </w:tcBorders>
          </w:tcPr>
          <w:p w:rsidR="00D8341D" w:rsidRPr="00D8341D" w:rsidP="00D8341D" w14:paraId="24ECC6A9" w14:textId="77777777">
            <w:pPr>
              <w:widowControl/>
              <w:tabs>
                <w:tab w:val="left" w:pos="720"/>
              </w:tabs>
              <w:spacing w:after="0" w:line="240" w:lineRule="auto"/>
              <w:rPr>
                <w:rFonts w:ascii="Times New Roman" w:eastAsia="Times New Roman" w:hAnsi="Times New Roman" w:cs="Times New Roman"/>
                <w:sz w:val="20"/>
                <w:szCs w:val="20"/>
              </w:rPr>
            </w:pPr>
            <w:r w:rsidRPr="00D8341D">
              <w:rPr>
                <w:rFonts w:ascii="Times New Roman" w:eastAsia="Times New Roman" w:hAnsi="Times New Roman" w:cs="Times New Roman"/>
                <w:sz w:val="20"/>
                <w:szCs w:val="20"/>
              </w:rPr>
              <w:t xml:space="preserve">Immediately report: </w:t>
            </w:r>
          </w:p>
          <w:p w:rsidR="00D8341D" w:rsidRPr="00D8341D" w:rsidP="00D8341D" w14:paraId="2A8DFF70" w14:textId="77777777">
            <w:pPr>
              <w:numPr>
                <w:ilvl w:val="0"/>
                <w:numId w:val="41"/>
              </w:numPr>
              <w:tabs>
                <w:tab w:val="left" w:pos="720"/>
              </w:tabs>
              <w:spacing w:after="0" w:line="240" w:lineRule="auto"/>
              <w:contextualSpacing/>
              <w:rPr>
                <w:rFonts w:ascii="Times New Roman" w:eastAsia="Times New Roman" w:hAnsi="Times New Roman" w:cs="Times New Roman"/>
                <w:sz w:val="20"/>
                <w:szCs w:val="20"/>
              </w:rPr>
            </w:pPr>
            <w:r w:rsidRPr="00D8341D">
              <w:rPr>
                <w:rFonts w:ascii="Times New Roman" w:eastAsia="Times New Roman" w:hAnsi="Times New Roman" w:cs="Times New Roman"/>
                <w:sz w:val="20"/>
                <w:szCs w:val="20"/>
              </w:rPr>
              <w:t>Sightings of any injured or dead protected species.</w:t>
            </w:r>
          </w:p>
          <w:p w:rsidR="00D8341D" w:rsidRPr="00D8341D" w:rsidP="00D8341D" w14:paraId="248D2E73" w14:textId="77777777">
            <w:pPr>
              <w:numPr>
                <w:ilvl w:val="0"/>
                <w:numId w:val="41"/>
              </w:numPr>
              <w:tabs>
                <w:tab w:val="left" w:pos="720"/>
              </w:tabs>
              <w:spacing w:after="0" w:line="240" w:lineRule="auto"/>
              <w:contextualSpacing/>
              <w:rPr>
                <w:rFonts w:ascii="Times New Roman" w:eastAsia="Times New Roman" w:hAnsi="Times New Roman" w:cs="Times New Roman"/>
                <w:sz w:val="20"/>
                <w:szCs w:val="20"/>
              </w:rPr>
            </w:pPr>
            <w:r w:rsidRPr="00D8341D">
              <w:rPr>
                <w:rFonts w:ascii="Times New Roman" w:eastAsia="Times New Roman" w:hAnsi="Times New Roman" w:cs="Times New Roman"/>
                <w:sz w:val="20"/>
                <w:szCs w:val="20"/>
              </w:rPr>
              <w:t>Unapproved transits through the Rice’s whale area.</w:t>
            </w:r>
          </w:p>
          <w:p w:rsidR="00D8341D" w:rsidRPr="00D8341D" w:rsidP="00D8341D" w14:paraId="573BC58C" w14:textId="77777777">
            <w:pPr>
              <w:numPr>
                <w:ilvl w:val="0"/>
                <w:numId w:val="41"/>
              </w:numPr>
              <w:tabs>
                <w:tab w:val="left" w:pos="720"/>
              </w:tabs>
              <w:spacing w:after="0" w:line="240" w:lineRule="auto"/>
              <w:contextualSpacing/>
              <w:rPr>
                <w:rFonts w:ascii="Times New Roman" w:eastAsia="Times New Roman" w:hAnsi="Times New Roman" w:cs="Times New Roman"/>
                <w:sz w:val="20"/>
                <w:szCs w:val="20"/>
              </w:rPr>
            </w:pPr>
            <w:r w:rsidRPr="00D8341D">
              <w:rPr>
                <w:rFonts w:ascii="Times New Roman" w:eastAsia="Times New Roman" w:hAnsi="Times New Roman" w:cs="Times New Roman"/>
                <w:sz w:val="20"/>
                <w:szCs w:val="20"/>
              </w:rPr>
              <w:t>If vessel speeds exceeded10 knots, minimum separation distances were not maintained, or transits were made during periods of low visibility in the Rice’s whale area.</w:t>
            </w:r>
          </w:p>
          <w:p w:rsidR="00D8341D" w:rsidRPr="00D8341D" w:rsidP="00D8341D" w14:paraId="2B16688C" w14:textId="77777777">
            <w:pPr>
              <w:numPr>
                <w:ilvl w:val="0"/>
                <w:numId w:val="41"/>
              </w:numPr>
              <w:tabs>
                <w:tab w:val="left" w:pos="720"/>
              </w:tabs>
              <w:spacing w:after="0" w:line="240" w:lineRule="auto"/>
              <w:contextualSpacing/>
              <w:rPr>
                <w:rFonts w:ascii="Times New Roman" w:eastAsia="Times New Roman" w:hAnsi="Times New Roman" w:cs="Times New Roman"/>
                <w:sz w:val="20"/>
                <w:szCs w:val="20"/>
              </w:rPr>
            </w:pPr>
            <w:r w:rsidRPr="00D8341D">
              <w:rPr>
                <w:rFonts w:ascii="Times New Roman" w:eastAsia="Times New Roman" w:hAnsi="Times New Roman" w:cs="Times New Roman"/>
                <w:sz w:val="20"/>
                <w:szCs w:val="20"/>
              </w:rPr>
              <w:t xml:space="preserve">Entanglement or entrapment of a protected species. </w:t>
            </w:r>
          </w:p>
          <w:p w:rsidR="00D8341D" w:rsidRPr="00D8341D" w:rsidP="00D8341D" w14:paraId="15B590CA" w14:textId="77777777">
            <w:pPr>
              <w:numPr>
                <w:ilvl w:val="0"/>
                <w:numId w:val="41"/>
              </w:numPr>
              <w:tabs>
                <w:tab w:val="left" w:pos="720"/>
              </w:tabs>
              <w:spacing w:after="0" w:line="240" w:lineRule="auto"/>
              <w:contextualSpacing/>
              <w:rPr>
                <w:rFonts w:ascii="Times New Roman" w:eastAsia="Times New Roman" w:hAnsi="Times New Roman" w:cs="Times New Roman"/>
                <w:sz w:val="20"/>
                <w:szCs w:val="20"/>
              </w:rPr>
            </w:pPr>
            <w:r w:rsidRPr="00D8341D">
              <w:rPr>
                <w:rFonts w:ascii="Times New Roman" w:eastAsia="Times New Roman" w:hAnsi="Times New Roman" w:cs="Times New Roman"/>
                <w:sz w:val="20"/>
                <w:szCs w:val="20"/>
              </w:rPr>
              <w:t xml:space="preserve">Interaction, or contact with equipment by a protected species. </w:t>
            </w:r>
          </w:p>
          <w:p w:rsidR="00D8341D" w:rsidRPr="00D8341D" w:rsidP="00D8341D" w14:paraId="71804542" w14:textId="77777777">
            <w:pPr>
              <w:numPr>
                <w:ilvl w:val="0"/>
                <w:numId w:val="41"/>
              </w:numPr>
              <w:tabs>
                <w:tab w:val="left" w:pos="720"/>
              </w:tabs>
              <w:spacing w:after="0" w:line="240" w:lineRule="auto"/>
              <w:contextualSpacing/>
              <w:rPr>
                <w:rFonts w:ascii="Times New Roman" w:eastAsia="Times New Roman" w:hAnsi="Times New Roman" w:cs="Times New Roman"/>
                <w:snapToGrid w:val="0"/>
                <w:sz w:val="20"/>
                <w:szCs w:val="20"/>
              </w:rPr>
            </w:pPr>
            <w:r w:rsidRPr="00D8341D">
              <w:rPr>
                <w:rFonts w:ascii="Times New Roman" w:eastAsia="Times New Roman" w:hAnsi="Times New Roman" w:cs="Times New Roman"/>
                <w:sz w:val="20"/>
                <w:szCs w:val="20"/>
              </w:rPr>
              <w:t>Any observation of a leatherback sea turtle within a moon pool.</w:t>
            </w:r>
          </w:p>
        </w:tc>
        <w:tc>
          <w:tcPr>
            <w:tcW w:w="1080" w:type="dxa"/>
            <w:tcBorders>
              <w:top w:val="single" w:sz="4" w:space="0" w:color="auto"/>
              <w:bottom w:val="single" w:sz="4" w:space="0" w:color="auto"/>
              <w:right w:val="single" w:sz="8" w:space="0" w:color="000000"/>
            </w:tcBorders>
          </w:tcPr>
          <w:p w:rsidR="00D8341D" w:rsidRPr="00D8341D" w:rsidP="00D8341D" w14:paraId="60EDF7CD"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1 hour</w:t>
            </w:r>
          </w:p>
          <w:p w:rsidR="00D8341D" w:rsidRPr="00D8341D" w:rsidP="00D8341D" w14:paraId="24485302" w14:textId="77777777">
            <w:pPr>
              <w:widowControl/>
              <w:spacing w:after="0" w:line="240" w:lineRule="auto"/>
              <w:rPr>
                <w:rFonts w:ascii="Times New Roman" w:eastAsia="Times New Roman" w:hAnsi="Times New Roman" w:cs="Times New Roman"/>
                <w:snapToGrid w:val="0"/>
                <w:sz w:val="20"/>
                <w:szCs w:val="20"/>
              </w:rPr>
            </w:pPr>
          </w:p>
        </w:tc>
        <w:tc>
          <w:tcPr>
            <w:tcW w:w="1939" w:type="dxa"/>
            <w:tcBorders>
              <w:top w:val="single" w:sz="4" w:space="0" w:color="auto"/>
              <w:left w:val="single" w:sz="8" w:space="0" w:color="000000"/>
              <w:bottom w:val="single" w:sz="4" w:space="0" w:color="auto"/>
              <w:right w:val="single" w:sz="8" w:space="0" w:color="000000"/>
            </w:tcBorders>
          </w:tcPr>
          <w:p w:rsidR="00D8341D" w:rsidRPr="00D8341D" w:rsidP="00D8341D" w14:paraId="05A53DE9" w14:textId="77777777">
            <w:pPr>
              <w:widowControl/>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5 notices</w:t>
            </w:r>
          </w:p>
        </w:tc>
        <w:tc>
          <w:tcPr>
            <w:tcW w:w="1260" w:type="dxa"/>
            <w:tcBorders>
              <w:top w:val="single" w:sz="4" w:space="0" w:color="auto"/>
              <w:left w:val="single" w:sz="8" w:space="0" w:color="000000"/>
              <w:bottom w:val="single" w:sz="4" w:space="0" w:color="auto"/>
              <w:right w:val="single" w:sz="4" w:space="0" w:color="auto"/>
            </w:tcBorders>
          </w:tcPr>
          <w:p w:rsidR="00D8341D" w:rsidRPr="00D8341D" w:rsidP="00D8341D" w14:paraId="2F44C061" w14:textId="77777777">
            <w:pPr>
              <w:widowControl/>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5</w:t>
            </w:r>
          </w:p>
        </w:tc>
      </w:tr>
      <w:tr w14:paraId="52A7F504" w14:textId="77777777" w:rsidTr="00000C0D">
        <w:tblPrEx>
          <w:tblW w:w="10219" w:type="dxa"/>
          <w:jc w:val="center"/>
          <w:tblLayout w:type="fixed"/>
          <w:tblCellMar>
            <w:left w:w="139" w:type="dxa"/>
            <w:right w:w="139" w:type="dxa"/>
          </w:tblCellMar>
          <w:tblLook w:val="0000"/>
        </w:tblPrEx>
        <w:trPr>
          <w:jc w:val="center"/>
        </w:trPr>
        <w:tc>
          <w:tcPr>
            <w:tcW w:w="7020" w:type="dxa"/>
            <w:gridSpan w:val="3"/>
            <w:tcBorders>
              <w:top w:val="single" w:sz="4" w:space="0" w:color="auto"/>
              <w:left w:val="single" w:sz="4" w:space="0" w:color="auto"/>
              <w:bottom w:val="single" w:sz="4" w:space="0" w:color="auto"/>
              <w:right w:val="single" w:sz="8" w:space="0" w:color="000000"/>
            </w:tcBorders>
            <w:shd w:val="clear" w:color="auto" w:fill="F3F3F3"/>
            <w:tcMar>
              <w:left w:w="72" w:type="dxa"/>
            </w:tcMar>
          </w:tcPr>
          <w:p w:rsidR="00D8341D" w:rsidRPr="00D8341D" w:rsidP="00D8341D" w14:paraId="20368D0E" w14:textId="77777777">
            <w:pPr>
              <w:widowControl/>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Subtotal</w:t>
            </w:r>
          </w:p>
        </w:tc>
        <w:tc>
          <w:tcPr>
            <w:tcW w:w="1939" w:type="dxa"/>
            <w:tcBorders>
              <w:top w:val="single" w:sz="4" w:space="0" w:color="auto"/>
              <w:left w:val="single" w:sz="8" w:space="0" w:color="000000"/>
              <w:bottom w:val="single" w:sz="4" w:space="0" w:color="auto"/>
              <w:right w:val="single" w:sz="8" w:space="0" w:color="000000"/>
            </w:tcBorders>
            <w:shd w:val="clear" w:color="auto" w:fill="F3F3F3"/>
          </w:tcPr>
          <w:p w:rsidR="00D8341D" w:rsidRPr="00D8341D" w:rsidP="00D8341D" w14:paraId="67CE2508" w14:textId="77777777">
            <w:pPr>
              <w:widowControl/>
              <w:spacing w:after="0" w:line="240" w:lineRule="auto"/>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10 responses</w:t>
            </w:r>
          </w:p>
        </w:tc>
        <w:tc>
          <w:tcPr>
            <w:tcW w:w="1260" w:type="dxa"/>
            <w:tcBorders>
              <w:top w:val="single" w:sz="4" w:space="0" w:color="auto"/>
              <w:left w:val="single" w:sz="8" w:space="0" w:color="000000"/>
              <w:bottom w:val="single" w:sz="4" w:space="0" w:color="auto"/>
              <w:right w:val="single" w:sz="4" w:space="0" w:color="auto"/>
            </w:tcBorders>
            <w:shd w:val="clear" w:color="auto" w:fill="F3F3F3"/>
          </w:tcPr>
          <w:p w:rsidR="00D8341D" w:rsidRPr="00D8341D" w:rsidP="00D8341D" w14:paraId="6A6F80AA"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10 hours</w:t>
            </w:r>
          </w:p>
        </w:tc>
      </w:tr>
      <w:tr w14:paraId="4551D42E" w14:textId="77777777" w:rsidTr="00000C0D">
        <w:tblPrEx>
          <w:tblW w:w="10219" w:type="dxa"/>
          <w:jc w:val="center"/>
          <w:tblLayout w:type="fixed"/>
          <w:tblCellMar>
            <w:left w:w="139" w:type="dxa"/>
            <w:right w:w="139" w:type="dxa"/>
          </w:tblCellMar>
          <w:tblLook w:val="0000"/>
        </w:tblPrEx>
        <w:trPr>
          <w:jc w:val="center"/>
        </w:trPr>
        <w:tc>
          <w:tcPr>
            <w:tcW w:w="7020" w:type="dxa"/>
            <w:gridSpan w:val="3"/>
            <w:tcBorders>
              <w:top w:val="single" w:sz="4" w:space="0" w:color="auto"/>
              <w:left w:val="single" w:sz="4" w:space="0" w:color="auto"/>
              <w:bottom w:val="single" w:sz="4" w:space="0" w:color="auto"/>
              <w:right w:val="single" w:sz="8" w:space="0" w:color="000000"/>
            </w:tcBorders>
            <w:shd w:val="clear" w:color="auto" w:fill="F3F3F3"/>
            <w:tcMar>
              <w:left w:w="72" w:type="dxa"/>
            </w:tcMar>
          </w:tcPr>
          <w:p w:rsidR="00D8341D" w:rsidRPr="00D8341D" w:rsidP="00D8341D" w14:paraId="106F6C94" w14:textId="77777777">
            <w:pPr>
              <w:widowControl/>
              <w:spacing w:after="0" w:line="240" w:lineRule="auto"/>
              <w:jc w:val="center"/>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General Departure</w:t>
            </w:r>
          </w:p>
        </w:tc>
        <w:tc>
          <w:tcPr>
            <w:tcW w:w="1939" w:type="dxa"/>
            <w:tcBorders>
              <w:top w:val="single" w:sz="4" w:space="0" w:color="auto"/>
              <w:left w:val="single" w:sz="8" w:space="0" w:color="000000"/>
              <w:bottom w:val="single" w:sz="4" w:space="0" w:color="auto"/>
              <w:right w:val="single" w:sz="8" w:space="0" w:color="000000"/>
            </w:tcBorders>
            <w:shd w:val="clear" w:color="auto" w:fill="F3F3F3"/>
          </w:tcPr>
          <w:p w:rsidR="00D8341D" w:rsidRPr="00D8341D" w:rsidP="00D8341D" w14:paraId="1DA5203E"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0"/>
                <w:szCs w:val="20"/>
              </w:rPr>
            </w:pPr>
          </w:p>
        </w:tc>
        <w:tc>
          <w:tcPr>
            <w:tcW w:w="1260" w:type="dxa"/>
            <w:tcBorders>
              <w:top w:val="single" w:sz="4" w:space="0" w:color="auto"/>
              <w:left w:val="single" w:sz="8" w:space="0" w:color="000000"/>
              <w:bottom w:val="single" w:sz="4" w:space="0" w:color="auto"/>
              <w:right w:val="single" w:sz="4" w:space="0" w:color="auto"/>
            </w:tcBorders>
            <w:shd w:val="clear" w:color="auto" w:fill="F3F3F3"/>
          </w:tcPr>
          <w:p w:rsidR="00D8341D" w:rsidRPr="00D8341D" w:rsidP="00D8341D" w14:paraId="62D2A005" w14:textId="77777777">
            <w:pPr>
              <w:widowControl/>
              <w:tabs>
                <w:tab w:val="left" w:pos="-1080"/>
                <w:tab w:val="left" w:pos="-720"/>
                <w:tab w:val="left" w:pos="-139"/>
                <w:tab w:val="left" w:pos="450"/>
                <w:tab w:val="left" w:pos="900"/>
                <w:tab w:val="left" w:pos="1350"/>
                <w:tab w:val="left" w:pos="2880"/>
              </w:tabs>
              <w:spacing w:after="0" w:line="240" w:lineRule="auto"/>
              <w:ind w:right="-139"/>
              <w:jc w:val="center"/>
              <w:rPr>
                <w:rFonts w:ascii="Times New Roman" w:eastAsia="Times New Roman" w:hAnsi="Times New Roman" w:cs="Times New Roman"/>
                <w:b/>
                <w:snapToGrid w:val="0"/>
                <w:sz w:val="20"/>
                <w:szCs w:val="20"/>
              </w:rPr>
            </w:pPr>
          </w:p>
        </w:tc>
      </w:tr>
      <w:tr w14:paraId="61F27046" w14:textId="77777777" w:rsidTr="00000C0D">
        <w:tblPrEx>
          <w:tblW w:w="10219" w:type="dxa"/>
          <w:jc w:val="center"/>
          <w:tblLayout w:type="fixed"/>
          <w:tblCellMar>
            <w:left w:w="139" w:type="dxa"/>
            <w:right w:w="139" w:type="dxa"/>
          </w:tblCellMar>
          <w:tblLook w:val="0000"/>
        </w:tblPrEx>
        <w:trPr>
          <w:jc w:val="center"/>
        </w:trPr>
        <w:tc>
          <w:tcPr>
            <w:tcW w:w="1440" w:type="dxa"/>
            <w:tcBorders>
              <w:top w:val="single" w:sz="4" w:space="0" w:color="auto"/>
              <w:left w:val="single" w:sz="4" w:space="0" w:color="auto"/>
              <w:bottom w:val="single" w:sz="4" w:space="0" w:color="auto"/>
            </w:tcBorders>
            <w:tcMar>
              <w:left w:w="72" w:type="dxa"/>
            </w:tcMar>
          </w:tcPr>
          <w:p w:rsidR="00D8341D" w:rsidRPr="00D8341D" w:rsidP="00D8341D" w14:paraId="6F45C5EB"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200 thru 299</w:t>
            </w:r>
          </w:p>
        </w:tc>
        <w:tc>
          <w:tcPr>
            <w:tcW w:w="4500" w:type="dxa"/>
            <w:tcBorders>
              <w:top w:val="single" w:sz="4" w:space="0" w:color="auto"/>
              <w:bottom w:val="single" w:sz="4" w:space="0" w:color="auto"/>
            </w:tcBorders>
          </w:tcPr>
          <w:p w:rsidR="00D8341D" w:rsidRPr="00D8341D" w:rsidP="00D8341D" w14:paraId="62C6C713"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General departure and alternative compliance requests not specifically covered elsewhere in Subpart B regulations.</w:t>
            </w:r>
          </w:p>
        </w:tc>
        <w:tc>
          <w:tcPr>
            <w:tcW w:w="1080" w:type="dxa"/>
            <w:tcBorders>
              <w:top w:val="single" w:sz="4" w:space="0" w:color="auto"/>
              <w:bottom w:val="single" w:sz="4" w:space="0" w:color="auto"/>
              <w:right w:val="single" w:sz="8" w:space="0" w:color="000000"/>
            </w:tcBorders>
          </w:tcPr>
          <w:p w:rsidR="00D8341D" w:rsidRPr="00D8341D" w:rsidP="00D8341D" w14:paraId="7ED003BB"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w:t>
            </w:r>
          </w:p>
        </w:tc>
        <w:tc>
          <w:tcPr>
            <w:tcW w:w="1939" w:type="dxa"/>
            <w:tcBorders>
              <w:top w:val="single" w:sz="4" w:space="0" w:color="auto"/>
              <w:left w:val="single" w:sz="8" w:space="0" w:color="000000"/>
              <w:bottom w:val="single" w:sz="4" w:space="0" w:color="auto"/>
              <w:right w:val="single" w:sz="8" w:space="0" w:color="000000"/>
            </w:tcBorders>
          </w:tcPr>
          <w:p w:rsidR="00D8341D" w:rsidRPr="00D8341D" w:rsidP="00D8341D" w14:paraId="0D2C295A"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25 requests</w:t>
            </w:r>
          </w:p>
        </w:tc>
        <w:tc>
          <w:tcPr>
            <w:tcW w:w="1260" w:type="dxa"/>
            <w:tcBorders>
              <w:top w:val="single" w:sz="4" w:space="0" w:color="auto"/>
              <w:left w:val="single" w:sz="8" w:space="0" w:color="000000"/>
              <w:bottom w:val="single" w:sz="4" w:space="0" w:color="auto"/>
              <w:right w:val="single" w:sz="4" w:space="0" w:color="auto"/>
            </w:tcBorders>
          </w:tcPr>
          <w:p w:rsidR="00D8341D" w:rsidRPr="00D8341D" w:rsidP="00D8341D" w14:paraId="723B2474"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snapToGrid w:val="0"/>
                <w:sz w:val="20"/>
                <w:szCs w:val="20"/>
              </w:rPr>
            </w:pPr>
            <w:r w:rsidRPr="00D8341D">
              <w:rPr>
                <w:rFonts w:ascii="Times New Roman" w:eastAsia="Times New Roman" w:hAnsi="Times New Roman" w:cs="Times New Roman"/>
                <w:snapToGrid w:val="0"/>
                <w:sz w:val="20"/>
                <w:szCs w:val="20"/>
              </w:rPr>
              <w:t>50</w:t>
            </w:r>
          </w:p>
        </w:tc>
      </w:tr>
      <w:tr w14:paraId="4998D00F" w14:textId="77777777" w:rsidTr="00000C0D">
        <w:tblPrEx>
          <w:tblW w:w="10219" w:type="dxa"/>
          <w:jc w:val="center"/>
          <w:tblLayout w:type="fixed"/>
          <w:tblCellMar>
            <w:left w:w="139" w:type="dxa"/>
            <w:right w:w="139" w:type="dxa"/>
          </w:tblCellMar>
          <w:tblLook w:val="0000"/>
        </w:tblPrEx>
        <w:trPr>
          <w:trHeight w:val="215"/>
          <w:jc w:val="center"/>
        </w:trPr>
        <w:tc>
          <w:tcPr>
            <w:tcW w:w="7020" w:type="dxa"/>
            <w:gridSpan w:val="3"/>
            <w:tcBorders>
              <w:top w:val="single" w:sz="4" w:space="0" w:color="auto"/>
              <w:left w:val="single" w:sz="4" w:space="0" w:color="auto"/>
              <w:bottom w:val="single" w:sz="4" w:space="0" w:color="auto"/>
              <w:right w:val="single" w:sz="8" w:space="0" w:color="000000"/>
            </w:tcBorders>
            <w:shd w:val="clear" w:color="auto" w:fill="F3F3F3"/>
            <w:tcMar>
              <w:left w:w="72" w:type="dxa"/>
            </w:tcMar>
            <w:vAlign w:val="center"/>
          </w:tcPr>
          <w:p w:rsidR="00D8341D" w:rsidRPr="00D8341D" w:rsidP="00D8341D" w14:paraId="2CCA0A44"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Subtotal</w:t>
            </w:r>
          </w:p>
        </w:tc>
        <w:tc>
          <w:tcPr>
            <w:tcW w:w="1939" w:type="dxa"/>
            <w:tcBorders>
              <w:top w:val="single" w:sz="4" w:space="0" w:color="auto"/>
              <w:left w:val="single" w:sz="8" w:space="0" w:color="000000"/>
              <w:bottom w:val="single" w:sz="8" w:space="0" w:color="000000"/>
            </w:tcBorders>
            <w:shd w:val="clear" w:color="auto" w:fill="F3F3F3"/>
          </w:tcPr>
          <w:p w:rsidR="00D8341D" w:rsidRPr="00D8341D" w:rsidP="00D8341D" w14:paraId="5DF8AE90"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 xml:space="preserve">25 responses </w:t>
            </w:r>
          </w:p>
        </w:tc>
        <w:tc>
          <w:tcPr>
            <w:tcW w:w="1260" w:type="dxa"/>
            <w:tcBorders>
              <w:top w:val="single" w:sz="4" w:space="0" w:color="auto"/>
              <w:left w:val="single" w:sz="8" w:space="0" w:color="000000"/>
              <w:bottom w:val="single" w:sz="8" w:space="0" w:color="000000"/>
              <w:right w:val="single" w:sz="4" w:space="0" w:color="auto"/>
            </w:tcBorders>
            <w:shd w:val="clear" w:color="auto" w:fill="F3F3F3"/>
          </w:tcPr>
          <w:p w:rsidR="00D8341D" w:rsidRPr="00D8341D" w:rsidP="00D8341D" w14:paraId="284DBEAE" w14:textId="77777777">
            <w:pPr>
              <w:widowControl/>
              <w:tabs>
                <w:tab w:val="left" w:pos="-1080"/>
                <w:tab w:val="left" w:pos="-720"/>
                <w:tab w:val="left" w:pos="0"/>
                <w:tab w:val="left" w:pos="450"/>
                <w:tab w:val="left" w:pos="900"/>
                <w:tab w:val="left" w:pos="1350"/>
                <w:tab w:val="left" w:pos="2880"/>
              </w:tabs>
              <w:spacing w:after="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50 hours</w:t>
            </w:r>
          </w:p>
        </w:tc>
      </w:tr>
      <w:tr w14:paraId="3FBF569A" w14:textId="77777777" w:rsidTr="00000C0D">
        <w:tblPrEx>
          <w:tblW w:w="10219" w:type="dxa"/>
          <w:jc w:val="center"/>
          <w:tblLayout w:type="fixed"/>
          <w:tblCellMar>
            <w:left w:w="139" w:type="dxa"/>
            <w:right w:w="139" w:type="dxa"/>
          </w:tblCellMar>
          <w:tblLook w:val="0000"/>
        </w:tblPrEx>
        <w:trPr>
          <w:trHeight w:val="233"/>
          <w:jc w:val="center"/>
        </w:trPr>
        <w:tc>
          <w:tcPr>
            <w:tcW w:w="7020" w:type="dxa"/>
            <w:gridSpan w:val="3"/>
            <w:vMerge w:val="restart"/>
            <w:tcBorders>
              <w:top w:val="single" w:sz="8" w:space="0" w:color="000000"/>
              <w:left w:val="single" w:sz="4" w:space="0" w:color="auto"/>
              <w:right w:val="single" w:sz="8" w:space="0" w:color="000000"/>
            </w:tcBorders>
            <w:shd w:val="pct10" w:color="000000" w:fill="FFFFFF"/>
            <w:tcMar>
              <w:left w:w="72" w:type="dxa"/>
            </w:tcMar>
            <w:vAlign w:val="center"/>
          </w:tcPr>
          <w:p w:rsidR="00D8341D" w:rsidRPr="00D8341D" w:rsidP="00D8341D" w14:paraId="0672A7CB" w14:textId="77777777">
            <w:pPr>
              <w:widowControl/>
              <w:tabs>
                <w:tab w:val="left" w:pos="-1080"/>
                <w:tab w:val="left" w:pos="-720"/>
                <w:tab w:val="left" w:pos="0"/>
                <w:tab w:val="left" w:pos="450"/>
                <w:tab w:val="left" w:pos="900"/>
                <w:tab w:val="left" w:pos="1350"/>
                <w:tab w:val="left" w:pos="2880"/>
              </w:tabs>
              <w:spacing w:after="0" w:line="240" w:lineRule="auto"/>
              <w:jc w:val="center"/>
              <w:rPr>
                <w:rFonts w:ascii="Times New Roman" w:eastAsia="Times New Roman" w:hAnsi="Times New Roman" w:cs="Times New Roman"/>
                <w:b/>
                <w:snapToGrid w:val="0"/>
                <w:sz w:val="24"/>
                <w:szCs w:val="24"/>
              </w:rPr>
            </w:pPr>
            <w:r w:rsidRPr="00D8341D">
              <w:rPr>
                <w:rFonts w:ascii="Times New Roman" w:eastAsia="Times New Roman" w:hAnsi="Times New Roman" w:cs="Times New Roman"/>
                <w:b/>
                <w:snapToGrid w:val="0"/>
                <w:sz w:val="24"/>
                <w:szCs w:val="24"/>
              </w:rPr>
              <w:t>TOTAL BURDEN</w:t>
            </w:r>
          </w:p>
        </w:tc>
        <w:tc>
          <w:tcPr>
            <w:tcW w:w="1939" w:type="dxa"/>
            <w:tcBorders>
              <w:top w:val="single" w:sz="8" w:space="0" w:color="000000"/>
              <w:left w:val="single" w:sz="8" w:space="0" w:color="000000"/>
              <w:bottom w:val="single" w:sz="4" w:space="0" w:color="auto"/>
              <w:right w:val="single" w:sz="8" w:space="0" w:color="000000"/>
            </w:tcBorders>
            <w:shd w:val="pct10" w:color="000000" w:fill="FFFFFF"/>
            <w:vAlign w:val="center"/>
          </w:tcPr>
          <w:p w:rsidR="00D8341D" w:rsidRPr="00D8341D" w:rsidP="00D8341D" w14:paraId="779BD023" w14:textId="77777777">
            <w:pPr>
              <w:widowControl/>
              <w:tabs>
                <w:tab w:val="left" w:pos="-1080"/>
                <w:tab w:val="left" w:pos="-720"/>
                <w:tab w:val="left" w:pos="0"/>
                <w:tab w:val="left" w:pos="450"/>
                <w:tab w:val="left" w:pos="900"/>
                <w:tab w:val="left" w:pos="2880"/>
              </w:tabs>
              <w:spacing w:after="0" w:line="240" w:lineRule="auto"/>
              <w:ind w:right="-144"/>
              <w:jc w:val="center"/>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1,291</w:t>
            </w:r>
          </w:p>
          <w:p w:rsidR="00D8341D" w:rsidRPr="00D8341D" w:rsidP="00D8341D" w14:paraId="2F8CD42A" w14:textId="77777777">
            <w:pPr>
              <w:widowControl/>
              <w:tabs>
                <w:tab w:val="left" w:pos="-1080"/>
                <w:tab w:val="left" w:pos="-720"/>
                <w:tab w:val="left" w:pos="0"/>
                <w:tab w:val="left" w:pos="450"/>
                <w:tab w:val="left" w:pos="900"/>
                <w:tab w:val="left" w:pos="2880"/>
              </w:tabs>
              <w:spacing w:after="0" w:line="240" w:lineRule="auto"/>
              <w:ind w:right="-144"/>
              <w:jc w:val="center"/>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responses</w:t>
            </w:r>
          </w:p>
        </w:tc>
        <w:tc>
          <w:tcPr>
            <w:tcW w:w="1260" w:type="dxa"/>
            <w:tcBorders>
              <w:top w:val="single" w:sz="8" w:space="0" w:color="000000"/>
              <w:left w:val="single" w:sz="8" w:space="0" w:color="000000"/>
              <w:bottom w:val="single" w:sz="4" w:space="0" w:color="auto"/>
              <w:right w:val="single" w:sz="4" w:space="0" w:color="auto"/>
            </w:tcBorders>
            <w:shd w:val="pct10" w:color="000000" w:fill="FFFFFF"/>
            <w:vAlign w:val="center"/>
          </w:tcPr>
          <w:p w:rsidR="00D8341D" w:rsidRPr="00D8341D" w:rsidP="00D8341D" w14:paraId="48B41611" w14:textId="77777777">
            <w:pPr>
              <w:widowControl/>
              <w:tabs>
                <w:tab w:val="left" w:pos="-1080"/>
                <w:tab w:val="left" w:pos="-720"/>
                <w:tab w:val="left" w:pos="0"/>
                <w:tab w:val="left" w:pos="450"/>
                <w:tab w:val="left" w:pos="900"/>
                <w:tab w:val="left" w:pos="1350"/>
                <w:tab w:val="left" w:pos="2880"/>
              </w:tabs>
              <w:spacing w:before="40" w:after="40" w:line="240" w:lineRule="auto"/>
              <w:jc w:val="right"/>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286,144 hours</w:t>
            </w:r>
          </w:p>
        </w:tc>
      </w:tr>
      <w:tr w14:paraId="6BFD3B61" w14:textId="77777777" w:rsidTr="00000C0D">
        <w:tblPrEx>
          <w:tblW w:w="10219" w:type="dxa"/>
          <w:jc w:val="center"/>
          <w:tblLayout w:type="fixed"/>
          <w:tblCellMar>
            <w:left w:w="139" w:type="dxa"/>
            <w:right w:w="139" w:type="dxa"/>
          </w:tblCellMar>
          <w:tblLook w:val="0000"/>
        </w:tblPrEx>
        <w:trPr>
          <w:trHeight w:val="232"/>
          <w:jc w:val="center"/>
        </w:trPr>
        <w:tc>
          <w:tcPr>
            <w:tcW w:w="7020" w:type="dxa"/>
            <w:gridSpan w:val="3"/>
            <w:vMerge/>
            <w:tcBorders>
              <w:left w:val="single" w:sz="4" w:space="0" w:color="auto"/>
              <w:bottom w:val="single" w:sz="4" w:space="0" w:color="auto"/>
              <w:right w:val="single" w:sz="8" w:space="0" w:color="000000"/>
            </w:tcBorders>
            <w:shd w:val="pct10" w:color="000000" w:fill="FFFFFF"/>
            <w:tcMar>
              <w:left w:w="72" w:type="dxa"/>
            </w:tcMar>
            <w:vAlign w:val="center"/>
          </w:tcPr>
          <w:p w:rsidR="00D8341D" w:rsidRPr="00D8341D" w:rsidP="00D8341D" w14:paraId="2A6A3647" w14:textId="77777777">
            <w:pPr>
              <w:widowControl/>
              <w:tabs>
                <w:tab w:val="left" w:pos="-1080"/>
                <w:tab w:val="left" w:pos="-720"/>
                <w:tab w:val="left" w:pos="0"/>
                <w:tab w:val="left" w:pos="450"/>
                <w:tab w:val="left" w:pos="900"/>
                <w:tab w:val="left" w:pos="1350"/>
                <w:tab w:val="left" w:pos="2880"/>
              </w:tabs>
              <w:spacing w:after="0" w:line="240" w:lineRule="auto"/>
              <w:rPr>
                <w:rFonts w:ascii="Times New Roman" w:eastAsia="Times New Roman" w:hAnsi="Times New Roman" w:cs="Times New Roman"/>
                <w:b/>
                <w:snapToGrid w:val="0"/>
                <w:sz w:val="24"/>
                <w:szCs w:val="24"/>
              </w:rPr>
            </w:pPr>
          </w:p>
        </w:tc>
        <w:tc>
          <w:tcPr>
            <w:tcW w:w="3199" w:type="dxa"/>
            <w:gridSpan w:val="2"/>
            <w:tcBorders>
              <w:top w:val="single" w:sz="4" w:space="0" w:color="auto"/>
              <w:left w:val="single" w:sz="8" w:space="0" w:color="000000"/>
              <w:bottom w:val="single" w:sz="4" w:space="0" w:color="auto"/>
              <w:right w:val="single" w:sz="4" w:space="0" w:color="auto"/>
            </w:tcBorders>
            <w:shd w:val="pct10" w:color="000000" w:fill="FFFFFF"/>
            <w:vAlign w:val="center"/>
          </w:tcPr>
          <w:p w:rsidR="00D8341D" w:rsidRPr="00D8341D" w:rsidP="00D8341D" w14:paraId="47B0FD96" w14:textId="77777777">
            <w:pPr>
              <w:widowControl/>
              <w:tabs>
                <w:tab w:val="left" w:pos="-1080"/>
                <w:tab w:val="left" w:pos="-720"/>
                <w:tab w:val="left" w:pos="0"/>
                <w:tab w:val="left" w:pos="450"/>
                <w:tab w:val="left" w:pos="900"/>
                <w:tab w:val="left" w:pos="1350"/>
                <w:tab w:val="left" w:pos="2880"/>
              </w:tabs>
              <w:spacing w:before="40" w:after="40" w:line="240" w:lineRule="auto"/>
              <w:jc w:val="center"/>
              <w:rPr>
                <w:rFonts w:ascii="Times New Roman" w:eastAsia="Times New Roman" w:hAnsi="Times New Roman" w:cs="Times New Roman"/>
                <w:b/>
                <w:snapToGrid w:val="0"/>
                <w:sz w:val="20"/>
                <w:szCs w:val="20"/>
              </w:rPr>
            </w:pPr>
            <w:r w:rsidRPr="00D8341D">
              <w:rPr>
                <w:rFonts w:ascii="Times New Roman" w:eastAsia="Times New Roman" w:hAnsi="Times New Roman" w:cs="Times New Roman"/>
                <w:b/>
                <w:snapToGrid w:val="0"/>
                <w:sz w:val="20"/>
                <w:szCs w:val="20"/>
              </w:rPr>
              <w:t xml:space="preserve">$3,688,524 non-hour costs </w:t>
            </w:r>
          </w:p>
        </w:tc>
      </w:tr>
    </w:tbl>
    <w:p w:rsidR="00D8341D" w:rsidRPr="00D8341D" w:rsidP="00D8341D" w14:paraId="6CDBFAE9" w14:textId="77777777">
      <w:pPr>
        <w:widowControl/>
        <w:tabs>
          <w:tab w:val="left" w:pos="-1080"/>
          <w:tab w:val="left" w:pos="-720"/>
          <w:tab w:val="left" w:pos="0"/>
          <w:tab w:val="left" w:pos="360"/>
          <w:tab w:val="left" w:pos="810"/>
          <w:tab w:val="left" w:pos="2160"/>
        </w:tabs>
        <w:spacing w:after="0" w:line="240" w:lineRule="auto"/>
        <w:rPr>
          <w:rFonts w:ascii="Times New Roman" w:eastAsia="Times New Roman" w:hAnsi="Times New Roman" w:cs="Times New Roman"/>
          <w:sz w:val="18"/>
          <w:szCs w:val="18"/>
        </w:rPr>
      </w:pPr>
      <w:r w:rsidRPr="00D8341D">
        <w:rPr>
          <w:rFonts w:ascii="Times New Roman" w:eastAsia="Times New Roman" w:hAnsi="Times New Roman" w:cs="Times New Roman"/>
          <w:sz w:val="20"/>
          <w:szCs w:val="24"/>
          <w:vertAlign w:val="superscript"/>
        </w:rPr>
        <w:t>*</w:t>
      </w:r>
      <w:r w:rsidRPr="00D8341D">
        <w:rPr>
          <w:rFonts w:ascii="Times New Roman" w:eastAsia="Times New Roman" w:hAnsi="Times New Roman" w:cs="Times New Roman"/>
          <w:sz w:val="18"/>
          <w:szCs w:val="18"/>
        </w:rPr>
        <w:t>The identification number of NTLs may change when NTLs are reissued periodically to update information.</w:t>
      </w:r>
    </w:p>
    <w:p w:rsidR="00D8341D" w:rsidRPr="00D8341D" w:rsidP="00D8341D" w14:paraId="4E35B474" w14:textId="77777777">
      <w:pPr>
        <w:widowControl/>
        <w:spacing w:after="0" w:line="240" w:lineRule="auto"/>
        <w:rPr>
          <w:rFonts w:ascii="Times New Roman" w:eastAsia="Times New Roman" w:hAnsi="Times New Roman" w:cs="Times New Roman"/>
          <w:sz w:val="18"/>
          <w:szCs w:val="18"/>
        </w:rPr>
      </w:pPr>
      <w:r w:rsidRPr="00D8341D">
        <w:rPr>
          <w:rFonts w:ascii="Times New Roman" w:eastAsia="Times New Roman" w:hAnsi="Times New Roman" w:cs="Times New Roman"/>
          <w:sz w:val="18"/>
          <w:szCs w:val="18"/>
        </w:rPr>
        <w:t>**Archaeological surveys and reports required under 30 CFR 550, subpart A in 550.194(a) are generally part of the geohazard survey report required under 30 CFR 550, subpart B. On average it takes an archaeologist 35 hours to prepare the archaeological survey and report. This hour burden is included in the overall hour burden estimate for submission of EPs and all required information.</w:t>
      </w:r>
    </w:p>
    <w:p w:rsidR="00D8341D" w:rsidRPr="00D8341D" w:rsidP="00D8341D" w14:paraId="7D58B10F" w14:textId="77777777">
      <w:pPr>
        <w:widowControl/>
        <w:spacing w:after="0" w:line="240" w:lineRule="auto"/>
        <w:ind w:right="-43"/>
        <w:rPr>
          <w:rFonts w:ascii="Times New Roman" w:eastAsia="Times New Roman" w:hAnsi="Times New Roman" w:cs="Times New Roman"/>
          <w:color w:val="030303"/>
          <w:spacing w:val="2"/>
          <w:sz w:val="24"/>
          <w:szCs w:val="24"/>
        </w:rPr>
      </w:pPr>
    </w:p>
    <w:bookmarkEnd w:id="0"/>
    <w:p w:rsidR="0001155F" w:rsidP="00A03B38" w14:paraId="76872776" w14:textId="77777777">
      <w:pPr>
        <w:spacing w:after="0" w:line="240" w:lineRule="auto"/>
        <w:ind w:right="-40" w:hanging="5"/>
        <w:rPr>
          <w:rFonts w:ascii="Times New Roman" w:eastAsia="Times New Roman" w:hAnsi="Times New Roman" w:cs="Times New Roman"/>
          <w:b/>
          <w:i/>
          <w:color w:val="030303"/>
          <w:spacing w:val="2"/>
          <w:sz w:val="24"/>
          <w:szCs w:val="24"/>
        </w:rPr>
      </w:pPr>
    </w:p>
    <w:p w:rsidR="00F64F67" w:rsidRPr="00161FAA" w:rsidP="00D90DB2" w14:paraId="3A01DDD1" w14:textId="77777777">
      <w:pPr>
        <w:spacing w:after="0" w:line="240" w:lineRule="auto"/>
        <w:ind w:left="-5" w:right="-40"/>
        <w:rPr>
          <w:rFonts w:ascii="Times New Roman" w:eastAsia="Times New Roman" w:hAnsi="Times New Roman" w:cs="Times New Roman"/>
          <w:b/>
          <w:i/>
          <w:color w:val="030303"/>
          <w:spacing w:val="2"/>
          <w:sz w:val="24"/>
          <w:szCs w:val="24"/>
        </w:rPr>
      </w:pPr>
      <w:r w:rsidRPr="00161FAA">
        <w:rPr>
          <w:rFonts w:ascii="Times New Roman" w:eastAsia="Times New Roman" w:hAnsi="Times New Roman" w:cs="Times New Roman"/>
          <w:b/>
          <w:i/>
          <w:color w:val="030303"/>
          <w:spacing w:val="2"/>
          <w:sz w:val="24"/>
          <w:szCs w:val="24"/>
        </w:rPr>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the Federal </w:t>
      </w:r>
      <w:r w:rsidRPr="00161FAA">
        <w:rPr>
          <w:rFonts w:ascii="Times New Roman" w:eastAsia="Times New Roman" w:hAnsi="Times New Roman" w:cs="Times New Roman"/>
          <w:b/>
          <w:i/>
          <w:color w:val="030303"/>
          <w:spacing w:val="2"/>
          <w:sz w:val="24"/>
          <w:szCs w:val="24"/>
        </w:rPr>
        <w:t>Government."</w:t>
      </w:r>
    </w:p>
    <w:p w:rsidR="00F64F67" w:rsidP="00A03B38" w14:paraId="74A76FD1" w14:textId="77777777">
      <w:pPr>
        <w:spacing w:after="0" w:line="240" w:lineRule="auto"/>
        <w:ind w:right="-40" w:hanging="5"/>
        <w:rPr>
          <w:rFonts w:ascii="Times New Roman" w:eastAsia="Times New Roman" w:hAnsi="Times New Roman" w:cs="Times New Roman"/>
          <w:color w:val="030303"/>
          <w:spacing w:val="2"/>
          <w:sz w:val="24"/>
          <w:szCs w:val="24"/>
        </w:rPr>
      </w:pPr>
    </w:p>
    <w:p w:rsidR="006F2808" w:rsidRPr="006F2808" w:rsidP="006F2808" w14:paraId="4CFDBEA2" w14:textId="1E7E5317">
      <w:pPr>
        <w:tabs>
          <w:tab w:val="left" w:pos="-1080"/>
          <w:tab w:val="left" w:pos="-720"/>
          <w:tab w:val="left" w:pos="0"/>
          <w:tab w:val="left" w:pos="360"/>
          <w:tab w:val="left" w:pos="810"/>
          <w:tab w:val="left" w:pos="2160"/>
        </w:tabs>
        <w:spacing w:after="0" w:line="240" w:lineRule="auto"/>
        <w:rPr>
          <w:rFonts w:ascii="Times New Roman" w:eastAsia="Times New Roman" w:hAnsi="Times New Roman" w:cs="Times New Roman"/>
          <w:snapToGrid w:val="0"/>
          <w:sz w:val="24"/>
          <w:szCs w:val="20"/>
        </w:rPr>
      </w:pPr>
      <w:r w:rsidRPr="006F2808">
        <w:rPr>
          <w:rFonts w:ascii="Times New Roman" w:eastAsia="Times New Roman" w:hAnsi="Times New Roman" w:cs="Times New Roman"/>
          <w:snapToGrid w:val="0"/>
          <w:sz w:val="24"/>
          <w:szCs w:val="20"/>
        </w:rPr>
        <w:t>The average respondent cost is $</w:t>
      </w:r>
      <w:r w:rsidR="00DA72E6">
        <w:rPr>
          <w:rFonts w:ascii="Times New Roman" w:eastAsia="Times New Roman" w:hAnsi="Times New Roman" w:cs="Times New Roman"/>
          <w:snapToGrid w:val="0"/>
          <w:sz w:val="24"/>
          <w:szCs w:val="20"/>
        </w:rPr>
        <w:t>100</w:t>
      </w:r>
      <w:r w:rsidRPr="006F2808">
        <w:rPr>
          <w:rFonts w:ascii="Times New Roman" w:eastAsia="Times New Roman" w:hAnsi="Times New Roman" w:cs="Times New Roman"/>
          <w:snapToGrid w:val="0"/>
          <w:sz w:val="24"/>
          <w:szCs w:val="20"/>
        </w:rPr>
        <w:t xml:space="preserve">/hour (rounded). This cost is broken out in the below table using the Bureau of Labor Statistics data for the Houston, TX area.  See BLS website:  </w:t>
      </w:r>
      <w:r w:rsidRPr="00DA72E6">
        <w:rPr>
          <w:rFonts w:ascii="Times New Roman" w:eastAsia="Times New Roman" w:hAnsi="Times New Roman" w:cs="Times New Roman"/>
          <w:bCs/>
          <w:snapToGrid w:val="0"/>
          <w:sz w:val="24"/>
          <w:szCs w:val="20"/>
        </w:rPr>
        <w:t>https://www.bls.gov/oes/current/oes_26420.htm</w:t>
      </w:r>
      <w:r w:rsidRPr="006F2808">
        <w:rPr>
          <w:rFonts w:ascii="Times New Roman" w:eastAsia="Times New Roman" w:hAnsi="Times New Roman" w:cs="Times New Roman"/>
          <w:snapToGrid w:val="0"/>
          <w:sz w:val="24"/>
          <w:szCs w:val="20"/>
        </w:rPr>
        <w:t xml:space="preserve">.  </w:t>
      </w:r>
    </w:p>
    <w:p w:rsidR="006F2808" w:rsidRPr="006F2808" w:rsidP="006F2808" w14:paraId="3D872531" w14:textId="77777777">
      <w:pPr>
        <w:tabs>
          <w:tab w:val="left" w:pos="-1080"/>
          <w:tab w:val="left" w:pos="-720"/>
          <w:tab w:val="left" w:pos="0"/>
          <w:tab w:val="left" w:pos="360"/>
          <w:tab w:val="left" w:pos="810"/>
          <w:tab w:val="left" w:pos="2160"/>
        </w:tabs>
        <w:spacing w:after="0" w:line="240" w:lineRule="auto"/>
        <w:rPr>
          <w:rFonts w:ascii="Times New Roman" w:eastAsia="Times New Roman" w:hAnsi="Times New Roman" w:cs="Times New Roman"/>
          <w:snapToGrid w:val="0"/>
          <w:sz w:val="24"/>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8"/>
        <w:gridCol w:w="1435"/>
        <w:gridCol w:w="1954"/>
        <w:gridCol w:w="1696"/>
        <w:gridCol w:w="1627"/>
      </w:tblGrid>
      <w:tr w14:paraId="05CB9C98" w14:textId="77777777" w:rsidTr="00A91427">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65"/>
          <w:jc w:val="center"/>
        </w:trPr>
        <w:tc>
          <w:tcPr>
            <w:tcW w:w="3368" w:type="dxa"/>
            <w:vAlign w:val="center"/>
          </w:tcPr>
          <w:p w:rsidR="006F2808" w:rsidRPr="006F2808" w:rsidP="006F2808" w14:paraId="04AAA890" w14:textId="77777777">
            <w:pPr>
              <w:widowControl/>
              <w:tabs>
                <w:tab w:val="left" w:pos="360"/>
                <w:tab w:val="left" w:pos="720"/>
                <w:tab w:val="left" w:pos="1080"/>
              </w:tabs>
              <w:spacing w:after="0" w:line="240" w:lineRule="auto"/>
              <w:jc w:val="center"/>
              <w:rPr>
                <w:rFonts w:ascii="Times New Roman" w:eastAsia="Times New Roman" w:hAnsi="Times New Roman" w:cs="Times New Roman"/>
                <w:b/>
                <w:snapToGrid w:val="0"/>
                <w:sz w:val="21"/>
                <w:szCs w:val="21"/>
              </w:rPr>
            </w:pPr>
            <w:r w:rsidRPr="006F2808">
              <w:rPr>
                <w:rFonts w:ascii="Times New Roman" w:eastAsia="Times New Roman" w:hAnsi="Times New Roman" w:cs="Times New Roman"/>
                <w:b/>
                <w:snapToGrid w:val="0"/>
                <w:sz w:val="21"/>
                <w:szCs w:val="21"/>
              </w:rPr>
              <w:t>Position</w:t>
            </w:r>
          </w:p>
        </w:tc>
        <w:tc>
          <w:tcPr>
            <w:tcW w:w="1435" w:type="dxa"/>
          </w:tcPr>
          <w:p w:rsidR="006F2808" w:rsidRPr="006F2808" w:rsidP="006F2808" w14:paraId="22115509" w14:textId="77777777">
            <w:pPr>
              <w:widowControl/>
              <w:tabs>
                <w:tab w:val="left" w:pos="360"/>
                <w:tab w:val="left" w:pos="720"/>
                <w:tab w:val="left" w:pos="1080"/>
              </w:tabs>
              <w:spacing w:after="0" w:line="240" w:lineRule="auto"/>
              <w:jc w:val="center"/>
              <w:rPr>
                <w:rFonts w:ascii="Times New Roman" w:eastAsia="Times New Roman" w:hAnsi="Times New Roman" w:cs="Times New Roman"/>
                <w:b/>
                <w:snapToGrid w:val="0"/>
                <w:sz w:val="21"/>
                <w:szCs w:val="21"/>
              </w:rPr>
            </w:pPr>
            <w:r w:rsidRPr="006F2808">
              <w:rPr>
                <w:rFonts w:ascii="Times New Roman" w:eastAsia="Times New Roman" w:hAnsi="Times New Roman" w:cs="Times New Roman"/>
                <w:b/>
                <w:snapToGrid w:val="0"/>
                <w:sz w:val="21"/>
                <w:szCs w:val="21"/>
              </w:rPr>
              <w:t>Hourly Pay rate ($/hour estimate)</w:t>
            </w:r>
          </w:p>
        </w:tc>
        <w:tc>
          <w:tcPr>
            <w:tcW w:w="1954" w:type="dxa"/>
          </w:tcPr>
          <w:p w:rsidR="006F2808" w:rsidRPr="006F2808" w:rsidP="006F2808" w14:paraId="0DF80101" w14:textId="77777777">
            <w:pPr>
              <w:widowControl/>
              <w:tabs>
                <w:tab w:val="left" w:pos="360"/>
                <w:tab w:val="left" w:pos="720"/>
                <w:tab w:val="left" w:pos="1080"/>
              </w:tabs>
              <w:spacing w:after="0" w:line="240" w:lineRule="auto"/>
              <w:jc w:val="center"/>
              <w:rPr>
                <w:rFonts w:ascii="Times New Roman" w:eastAsia="Times New Roman" w:hAnsi="Times New Roman" w:cs="Times New Roman"/>
                <w:b/>
                <w:snapToGrid w:val="0"/>
                <w:sz w:val="21"/>
                <w:szCs w:val="21"/>
              </w:rPr>
            </w:pPr>
            <w:r w:rsidRPr="006F2808">
              <w:rPr>
                <w:rFonts w:ascii="Times New Roman" w:eastAsia="Times New Roman" w:hAnsi="Times New Roman" w:cs="Times New Roman"/>
                <w:b/>
                <w:snapToGrid w:val="0"/>
                <w:sz w:val="21"/>
                <w:szCs w:val="21"/>
              </w:rPr>
              <w:t>Hourly rate including benefits (1.4** x $/hour)</w:t>
            </w:r>
          </w:p>
        </w:tc>
        <w:tc>
          <w:tcPr>
            <w:tcW w:w="1696" w:type="dxa"/>
          </w:tcPr>
          <w:p w:rsidR="006F2808" w:rsidRPr="006F2808" w:rsidP="006F2808" w14:paraId="7E4B48D1" w14:textId="77777777">
            <w:pPr>
              <w:widowControl/>
              <w:tabs>
                <w:tab w:val="left" w:pos="360"/>
                <w:tab w:val="left" w:pos="720"/>
                <w:tab w:val="left" w:pos="1080"/>
              </w:tabs>
              <w:spacing w:after="0" w:line="240" w:lineRule="auto"/>
              <w:jc w:val="center"/>
              <w:rPr>
                <w:rFonts w:ascii="Times New Roman" w:eastAsia="Times New Roman" w:hAnsi="Times New Roman" w:cs="Times New Roman"/>
                <w:b/>
                <w:snapToGrid w:val="0"/>
                <w:sz w:val="21"/>
                <w:szCs w:val="21"/>
              </w:rPr>
            </w:pPr>
            <w:r w:rsidRPr="006F2808">
              <w:rPr>
                <w:rFonts w:ascii="Times New Roman" w:eastAsia="Times New Roman" w:hAnsi="Times New Roman" w:cs="Times New Roman"/>
                <w:b/>
                <w:snapToGrid w:val="0"/>
                <w:sz w:val="21"/>
                <w:szCs w:val="21"/>
              </w:rPr>
              <w:t>Percent of time spent on collection</w:t>
            </w:r>
          </w:p>
        </w:tc>
        <w:tc>
          <w:tcPr>
            <w:tcW w:w="1627" w:type="dxa"/>
          </w:tcPr>
          <w:p w:rsidR="006F2808" w:rsidRPr="006F2808" w:rsidP="006F2808" w14:paraId="293588BE" w14:textId="77777777">
            <w:pPr>
              <w:widowControl/>
              <w:tabs>
                <w:tab w:val="left" w:pos="360"/>
                <w:tab w:val="left" w:pos="720"/>
                <w:tab w:val="left" w:pos="1080"/>
              </w:tabs>
              <w:spacing w:after="0" w:line="240" w:lineRule="auto"/>
              <w:jc w:val="center"/>
              <w:rPr>
                <w:rFonts w:ascii="Times New Roman" w:eastAsia="Times New Roman" w:hAnsi="Times New Roman" w:cs="Times New Roman"/>
                <w:b/>
                <w:snapToGrid w:val="0"/>
                <w:sz w:val="21"/>
                <w:szCs w:val="21"/>
              </w:rPr>
            </w:pPr>
            <w:r w:rsidRPr="006F2808">
              <w:rPr>
                <w:rFonts w:ascii="Times New Roman" w:eastAsia="Times New Roman" w:hAnsi="Times New Roman" w:cs="Times New Roman"/>
                <w:b/>
                <w:snapToGrid w:val="0"/>
                <w:sz w:val="21"/>
                <w:szCs w:val="21"/>
              </w:rPr>
              <w:t>Weighted Average ($/hour)</w:t>
            </w:r>
          </w:p>
        </w:tc>
      </w:tr>
      <w:tr w14:paraId="3DA1B5D8" w14:textId="77777777" w:rsidTr="00A91427">
        <w:tblPrEx>
          <w:tblW w:w="10080" w:type="dxa"/>
          <w:jc w:val="center"/>
          <w:tblLook w:val="01E0"/>
        </w:tblPrEx>
        <w:trPr>
          <w:jc w:val="center"/>
        </w:trPr>
        <w:tc>
          <w:tcPr>
            <w:tcW w:w="3368" w:type="dxa"/>
          </w:tcPr>
          <w:p w:rsidR="006F2808" w:rsidRPr="006F2808" w:rsidP="006F2808" w14:paraId="6F433634" w14:textId="77777777">
            <w:pPr>
              <w:widowControl/>
              <w:tabs>
                <w:tab w:val="left" w:pos="360"/>
                <w:tab w:val="left" w:pos="720"/>
                <w:tab w:val="left" w:pos="1080"/>
              </w:tabs>
              <w:spacing w:after="0" w:line="240" w:lineRule="auto"/>
              <w:rPr>
                <w:rFonts w:ascii="Times New Roman" w:eastAsia="Times New Roman" w:hAnsi="Times New Roman" w:cs="Times New Roman"/>
                <w:snapToGrid w:val="0"/>
                <w:sz w:val="21"/>
                <w:szCs w:val="21"/>
              </w:rPr>
            </w:pPr>
            <w:r w:rsidRPr="006F2808">
              <w:rPr>
                <w:rFonts w:ascii="Times New Roman" w:eastAsia="Times New Roman" w:hAnsi="Times New Roman" w:cs="Times New Roman"/>
                <w:snapToGrid w:val="0"/>
                <w:sz w:val="21"/>
                <w:szCs w:val="21"/>
              </w:rPr>
              <w:t>Secretaries and Administrative assistants (43-6011)</w:t>
            </w:r>
          </w:p>
        </w:tc>
        <w:tc>
          <w:tcPr>
            <w:tcW w:w="1435" w:type="dxa"/>
          </w:tcPr>
          <w:p w:rsidR="006F2808" w:rsidRPr="006F2808" w:rsidP="006F2808" w14:paraId="00835192" w14:textId="507FBABB">
            <w:pPr>
              <w:widowControl/>
              <w:tabs>
                <w:tab w:val="left" w:pos="360"/>
                <w:tab w:val="left" w:pos="720"/>
                <w:tab w:val="left" w:pos="1080"/>
              </w:tabs>
              <w:spacing w:after="0" w:line="240" w:lineRule="auto"/>
              <w:jc w:val="center"/>
              <w:rPr>
                <w:rFonts w:ascii="Times New Roman" w:eastAsia="Times New Roman" w:hAnsi="Times New Roman" w:cs="Times New Roman"/>
                <w:snapToGrid w:val="0"/>
                <w:sz w:val="21"/>
                <w:szCs w:val="21"/>
              </w:rPr>
            </w:pPr>
            <w:r>
              <w:rPr>
                <w:rFonts w:ascii="Times New Roman" w:eastAsia="Times New Roman" w:hAnsi="Times New Roman" w:cs="Times New Roman"/>
                <w:snapToGrid w:val="0"/>
                <w:sz w:val="21"/>
                <w:szCs w:val="21"/>
              </w:rPr>
              <w:t>$3</w:t>
            </w:r>
            <w:r w:rsidR="00DA72E6">
              <w:rPr>
                <w:rFonts w:ascii="Times New Roman" w:eastAsia="Times New Roman" w:hAnsi="Times New Roman" w:cs="Times New Roman"/>
                <w:snapToGrid w:val="0"/>
                <w:sz w:val="21"/>
                <w:szCs w:val="21"/>
              </w:rPr>
              <w:t>7</w:t>
            </w:r>
          </w:p>
        </w:tc>
        <w:tc>
          <w:tcPr>
            <w:tcW w:w="1954" w:type="dxa"/>
          </w:tcPr>
          <w:p w:rsidR="006F2808" w:rsidRPr="006F2808" w:rsidP="006F2808" w14:paraId="48DCF813" w14:textId="13E99B42">
            <w:pPr>
              <w:widowControl/>
              <w:tabs>
                <w:tab w:val="left" w:pos="360"/>
                <w:tab w:val="left" w:pos="720"/>
                <w:tab w:val="left" w:pos="1080"/>
              </w:tabs>
              <w:spacing w:after="0" w:line="240" w:lineRule="auto"/>
              <w:jc w:val="center"/>
              <w:rPr>
                <w:rFonts w:ascii="Times New Roman" w:eastAsia="Times New Roman" w:hAnsi="Times New Roman" w:cs="Times New Roman"/>
                <w:snapToGrid w:val="0"/>
                <w:sz w:val="21"/>
                <w:szCs w:val="21"/>
              </w:rPr>
            </w:pPr>
            <w:r>
              <w:rPr>
                <w:rFonts w:ascii="Times New Roman" w:eastAsia="Times New Roman" w:hAnsi="Times New Roman" w:cs="Times New Roman"/>
                <w:snapToGrid w:val="0"/>
                <w:sz w:val="21"/>
                <w:szCs w:val="21"/>
              </w:rPr>
              <w:t>$</w:t>
            </w:r>
            <w:r w:rsidR="00DA72E6">
              <w:rPr>
                <w:rFonts w:ascii="Times New Roman" w:eastAsia="Times New Roman" w:hAnsi="Times New Roman" w:cs="Times New Roman"/>
                <w:snapToGrid w:val="0"/>
                <w:sz w:val="21"/>
                <w:szCs w:val="21"/>
              </w:rPr>
              <w:t>52</w:t>
            </w:r>
          </w:p>
        </w:tc>
        <w:tc>
          <w:tcPr>
            <w:tcW w:w="1696" w:type="dxa"/>
          </w:tcPr>
          <w:p w:rsidR="006F2808" w:rsidRPr="006F2808" w:rsidP="006F2808" w14:paraId="6025C6EB" w14:textId="77777777">
            <w:pPr>
              <w:widowControl/>
              <w:tabs>
                <w:tab w:val="left" w:pos="360"/>
                <w:tab w:val="left" w:pos="720"/>
                <w:tab w:val="left" w:pos="1080"/>
              </w:tabs>
              <w:spacing w:after="0" w:line="240" w:lineRule="auto"/>
              <w:jc w:val="center"/>
              <w:rPr>
                <w:rFonts w:ascii="Times New Roman" w:eastAsia="Times New Roman" w:hAnsi="Times New Roman" w:cs="Times New Roman"/>
                <w:snapToGrid w:val="0"/>
                <w:sz w:val="21"/>
                <w:szCs w:val="21"/>
              </w:rPr>
            </w:pPr>
            <w:r w:rsidRPr="006F2808">
              <w:rPr>
                <w:rFonts w:ascii="Times New Roman" w:eastAsia="Times New Roman" w:hAnsi="Times New Roman" w:cs="Times New Roman"/>
                <w:snapToGrid w:val="0"/>
                <w:sz w:val="21"/>
                <w:szCs w:val="21"/>
              </w:rPr>
              <w:t>15%</w:t>
            </w:r>
          </w:p>
        </w:tc>
        <w:tc>
          <w:tcPr>
            <w:tcW w:w="1627" w:type="dxa"/>
          </w:tcPr>
          <w:p w:rsidR="006F2808" w:rsidRPr="006F2808" w:rsidP="006F2808" w14:paraId="244D1EC2" w14:textId="0E14E51B">
            <w:pPr>
              <w:widowControl/>
              <w:tabs>
                <w:tab w:val="left" w:pos="360"/>
                <w:tab w:val="left" w:pos="720"/>
                <w:tab w:val="left" w:pos="1080"/>
              </w:tabs>
              <w:spacing w:after="0" w:line="240" w:lineRule="auto"/>
              <w:jc w:val="center"/>
              <w:rPr>
                <w:rFonts w:ascii="Times New Roman" w:eastAsia="Times New Roman" w:hAnsi="Times New Roman" w:cs="Times New Roman"/>
                <w:snapToGrid w:val="0"/>
                <w:sz w:val="21"/>
                <w:szCs w:val="21"/>
              </w:rPr>
            </w:pPr>
            <w:r>
              <w:rPr>
                <w:rFonts w:ascii="Times New Roman" w:eastAsia="Times New Roman" w:hAnsi="Times New Roman" w:cs="Times New Roman"/>
                <w:snapToGrid w:val="0"/>
                <w:sz w:val="21"/>
                <w:szCs w:val="21"/>
              </w:rPr>
              <w:t>$</w:t>
            </w:r>
            <w:r w:rsidR="00DA72E6">
              <w:rPr>
                <w:rFonts w:ascii="Times New Roman" w:eastAsia="Times New Roman" w:hAnsi="Times New Roman" w:cs="Times New Roman"/>
                <w:snapToGrid w:val="0"/>
                <w:sz w:val="21"/>
                <w:szCs w:val="21"/>
              </w:rPr>
              <w:t>8</w:t>
            </w:r>
          </w:p>
        </w:tc>
      </w:tr>
      <w:tr w14:paraId="4DCE43E1" w14:textId="77777777" w:rsidTr="00A91427">
        <w:tblPrEx>
          <w:tblW w:w="10080" w:type="dxa"/>
          <w:jc w:val="center"/>
          <w:tblLook w:val="01E0"/>
        </w:tblPrEx>
        <w:trPr>
          <w:jc w:val="center"/>
        </w:trPr>
        <w:tc>
          <w:tcPr>
            <w:tcW w:w="3368" w:type="dxa"/>
          </w:tcPr>
          <w:p w:rsidR="006F2808" w:rsidRPr="006F2808" w:rsidP="006F2808" w14:paraId="7FC9F03D" w14:textId="77777777">
            <w:pPr>
              <w:widowControl/>
              <w:tabs>
                <w:tab w:val="left" w:pos="360"/>
                <w:tab w:val="left" w:pos="720"/>
                <w:tab w:val="left" w:pos="1080"/>
              </w:tabs>
              <w:spacing w:after="0" w:line="240" w:lineRule="auto"/>
              <w:rPr>
                <w:rFonts w:ascii="Times New Roman" w:eastAsia="Times New Roman" w:hAnsi="Times New Roman" w:cs="Times New Roman"/>
                <w:snapToGrid w:val="0"/>
                <w:sz w:val="21"/>
                <w:szCs w:val="21"/>
              </w:rPr>
            </w:pPr>
            <w:r w:rsidRPr="006F2808">
              <w:rPr>
                <w:rFonts w:ascii="Times New Roman" w:eastAsia="Times New Roman" w:hAnsi="Times New Roman" w:cs="Times New Roman"/>
                <w:snapToGrid w:val="0"/>
                <w:sz w:val="21"/>
                <w:szCs w:val="21"/>
              </w:rPr>
              <w:t>Petroleum Engineers, Geologists (17-2171)</w:t>
            </w:r>
          </w:p>
        </w:tc>
        <w:tc>
          <w:tcPr>
            <w:tcW w:w="1435" w:type="dxa"/>
          </w:tcPr>
          <w:p w:rsidR="006F2808" w:rsidRPr="006F2808" w:rsidP="006F2808" w14:paraId="01124D06" w14:textId="1E2E372E">
            <w:pPr>
              <w:widowControl/>
              <w:tabs>
                <w:tab w:val="left" w:pos="360"/>
                <w:tab w:val="left" w:pos="720"/>
                <w:tab w:val="left" w:pos="1080"/>
              </w:tabs>
              <w:spacing w:after="0" w:line="240" w:lineRule="auto"/>
              <w:jc w:val="center"/>
              <w:rPr>
                <w:rFonts w:ascii="Times New Roman" w:eastAsia="Times New Roman" w:hAnsi="Times New Roman" w:cs="Times New Roman"/>
                <w:snapToGrid w:val="0"/>
                <w:sz w:val="21"/>
                <w:szCs w:val="21"/>
              </w:rPr>
            </w:pPr>
            <w:r>
              <w:rPr>
                <w:rFonts w:ascii="Times New Roman" w:eastAsia="Times New Roman" w:hAnsi="Times New Roman" w:cs="Times New Roman"/>
                <w:snapToGrid w:val="0"/>
                <w:sz w:val="21"/>
                <w:szCs w:val="21"/>
              </w:rPr>
              <w:t>$</w:t>
            </w:r>
            <w:r w:rsidR="00DA72E6">
              <w:rPr>
                <w:rFonts w:ascii="Times New Roman" w:eastAsia="Times New Roman" w:hAnsi="Times New Roman" w:cs="Times New Roman"/>
                <w:snapToGrid w:val="0"/>
                <w:sz w:val="21"/>
                <w:szCs w:val="21"/>
              </w:rPr>
              <w:t>77</w:t>
            </w:r>
          </w:p>
        </w:tc>
        <w:tc>
          <w:tcPr>
            <w:tcW w:w="1954" w:type="dxa"/>
          </w:tcPr>
          <w:p w:rsidR="006F2808" w:rsidRPr="006F2808" w:rsidP="006F2808" w14:paraId="36219235" w14:textId="7CC5839F">
            <w:pPr>
              <w:widowControl/>
              <w:tabs>
                <w:tab w:val="left" w:pos="360"/>
                <w:tab w:val="left" w:pos="720"/>
                <w:tab w:val="left" w:pos="1080"/>
              </w:tabs>
              <w:spacing w:after="0" w:line="240" w:lineRule="auto"/>
              <w:jc w:val="center"/>
              <w:rPr>
                <w:rFonts w:ascii="Times New Roman" w:eastAsia="Times New Roman" w:hAnsi="Times New Roman" w:cs="Times New Roman"/>
                <w:snapToGrid w:val="0"/>
                <w:sz w:val="21"/>
                <w:szCs w:val="21"/>
              </w:rPr>
            </w:pPr>
            <w:r>
              <w:rPr>
                <w:rFonts w:ascii="Times New Roman" w:eastAsia="Times New Roman" w:hAnsi="Times New Roman" w:cs="Times New Roman"/>
                <w:snapToGrid w:val="0"/>
                <w:sz w:val="21"/>
                <w:szCs w:val="21"/>
              </w:rPr>
              <w:t>$1</w:t>
            </w:r>
            <w:r w:rsidR="00DA72E6">
              <w:rPr>
                <w:rFonts w:ascii="Times New Roman" w:eastAsia="Times New Roman" w:hAnsi="Times New Roman" w:cs="Times New Roman"/>
                <w:snapToGrid w:val="0"/>
                <w:sz w:val="21"/>
                <w:szCs w:val="21"/>
              </w:rPr>
              <w:t>08</w:t>
            </w:r>
          </w:p>
        </w:tc>
        <w:tc>
          <w:tcPr>
            <w:tcW w:w="1696" w:type="dxa"/>
          </w:tcPr>
          <w:p w:rsidR="006F2808" w:rsidRPr="006F2808" w:rsidP="006F2808" w14:paraId="40F2C97B" w14:textId="77777777">
            <w:pPr>
              <w:widowControl/>
              <w:tabs>
                <w:tab w:val="left" w:pos="360"/>
                <w:tab w:val="left" w:pos="720"/>
                <w:tab w:val="left" w:pos="1080"/>
              </w:tabs>
              <w:spacing w:after="0" w:line="240" w:lineRule="auto"/>
              <w:jc w:val="center"/>
              <w:rPr>
                <w:rFonts w:ascii="Times New Roman" w:eastAsia="Times New Roman" w:hAnsi="Times New Roman" w:cs="Times New Roman"/>
                <w:snapToGrid w:val="0"/>
                <w:sz w:val="21"/>
                <w:szCs w:val="21"/>
              </w:rPr>
            </w:pPr>
            <w:r w:rsidRPr="006F2808">
              <w:rPr>
                <w:rFonts w:ascii="Times New Roman" w:eastAsia="Times New Roman" w:hAnsi="Times New Roman" w:cs="Times New Roman"/>
                <w:snapToGrid w:val="0"/>
                <w:sz w:val="21"/>
                <w:szCs w:val="21"/>
              </w:rPr>
              <w:t>70%</w:t>
            </w:r>
          </w:p>
        </w:tc>
        <w:tc>
          <w:tcPr>
            <w:tcW w:w="1627" w:type="dxa"/>
          </w:tcPr>
          <w:p w:rsidR="006F2808" w:rsidRPr="006F2808" w:rsidP="006F2808" w14:paraId="3D284AE7" w14:textId="36E276E6">
            <w:pPr>
              <w:widowControl/>
              <w:tabs>
                <w:tab w:val="left" w:pos="360"/>
                <w:tab w:val="left" w:pos="720"/>
                <w:tab w:val="left" w:pos="1080"/>
              </w:tabs>
              <w:spacing w:after="0" w:line="240" w:lineRule="auto"/>
              <w:jc w:val="center"/>
              <w:rPr>
                <w:rFonts w:ascii="Times New Roman" w:eastAsia="Times New Roman" w:hAnsi="Times New Roman" w:cs="Times New Roman"/>
                <w:snapToGrid w:val="0"/>
                <w:sz w:val="21"/>
                <w:szCs w:val="21"/>
              </w:rPr>
            </w:pPr>
            <w:r>
              <w:rPr>
                <w:rFonts w:ascii="Times New Roman" w:eastAsia="Times New Roman" w:hAnsi="Times New Roman" w:cs="Times New Roman"/>
                <w:snapToGrid w:val="0"/>
                <w:sz w:val="21"/>
                <w:szCs w:val="21"/>
              </w:rPr>
              <w:t>$</w:t>
            </w:r>
            <w:r w:rsidR="00DA72E6">
              <w:rPr>
                <w:rFonts w:ascii="Times New Roman" w:eastAsia="Times New Roman" w:hAnsi="Times New Roman" w:cs="Times New Roman"/>
                <w:snapToGrid w:val="0"/>
                <w:sz w:val="21"/>
                <w:szCs w:val="21"/>
              </w:rPr>
              <w:t>76</w:t>
            </w:r>
          </w:p>
        </w:tc>
      </w:tr>
      <w:tr w14:paraId="47528F4B" w14:textId="77777777" w:rsidTr="00A91427">
        <w:tblPrEx>
          <w:tblW w:w="10080" w:type="dxa"/>
          <w:jc w:val="center"/>
          <w:tblLook w:val="01E0"/>
        </w:tblPrEx>
        <w:trPr>
          <w:jc w:val="center"/>
        </w:trPr>
        <w:tc>
          <w:tcPr>
            <w:tcW w:w="3368" w:type="dxa"/>
          </w:tcPr>
          <w:p w:rsidR="006F2808" w:rsidRPr="006F2808" w:rsidP="006F2808" w14:paraId="7D0EDEE8" w14:textId="77777777">
            <w:pPr>
              <w:widowControl/>
              <w:tabs>
                <w:tab w:val="left" w:pos="360"/>
                <w:tab w:val="left" w:pos="720"/>
                <w:tab w:val="left" w:pos="1080"/>
              </w:tabs>
              <w:spacing w:after="0" w:line="240" w:lineRule="auto"/>
              <w:rPr>
                <w:rFonts w:ascii="Times New Roman" w:eastAsia="Times New Roman" w:hAnsi="Times New Roman" w:cs="Times New Roman"/>
                <w:snapToGrid w:val="0"/>
                <w:sz w:val="21"/>
                <w:szCs w:val="21"/>
              </w:rPr>
            </w:pPr>
            <w:r w:rsidRPr="006F2808">
              <w:rPr>
                <w:rFonts w:ascii="Times New Roman" w:eastAsia="Times New Roman" w:hAnsi="Times New Roman" w:cs="Times New Roman"/>
                <w:snapToGrid w:val="0"/>
                <w:sz w:val="21"/>
                <w:szCs w:val="21"/>
              </w:rPr>
              <w:t>Supv. Engineer (17-2171)</w:t>
            </w:r>
          </w:p>
        </w:tc>
        <w:tc>
          <w:tcPr>
            <w:tcW w:w="1435" w:type="dxa"/>
          </w:tcPr>
          <w:p w:rsidR="006F2808" w:rsidRPr="006F2808" w:rsidP="006F2808" w14:paraId="3E8A781F" w14:textId="50C4B838">
            <w:pPr>
              <w:widowControl/>
              <w:tabs>
                <w:tab w:val="left" w:pos="360"/>
                <w:tab w:val="left" w:pos="720"/>
                <w:tab w:val="left" w:pos="1080"/>
              </w:tabs>
              <w:spacing w:after="0" w:line="240" w:lineRule="auto"/>
              <w:jc w:val="center"/>
              <w:rPr>
                <w:rFonts w:ascii="Times New Roman" w:eastAsia="Times New Roman" w:hAnsi="Times New Roman" w:cs="Times New Roman"/>
                <w:snapToGrid w:val="0"/>
                <w:sz w:val="21"/>
                <w:szCs w:val="21"/>
              </w:rPr>
            </w:pPr>
            <w:r>
              <w:rPr>
                <w:rFonts w:ascii="Times New Roman" w:eastAsia="Times New Roman" w:hAnsi="Times New Roman" w:cs="Times New Roman"/>
                <w:snapToGrid w:val="0"/>
                <w:sz w:val="21"/>
                <w:szCs w:val="21"/>
              </w:rPr>
              <w:t>$</w:t>
            </w:r>
            <w:r w:rsidR="00DA72E6">
              <w:rPr>
                <w:rFonts w:ascii="Times New Roman" w:eastAsia="Times New Roman" w:hAnsi="Times New Roman" w:cs="Times New Roman"/>
                <w:snapToGrid w:val="0"/>
                <w:sz w:val="21"/>
                <w:szCs w:val="21"/>
              </w:rPr>
              <w:t>77</w:t>
            </w:r>
          </w:p>
        </w:tc>
        <w:tc>
          <w:tcPr>
            <w:tcW w:w="1954" w:type="dxa"/>
          </w:tcPr>
          <w:p w:rsidR="006F2808" w:rsidRPr="006F2808" w:rsidP="006F2808" w14:paraId="612F1141" w14:textId="32B0B6A3">
            <w:pPr>
              <w:widowControl/>
              <w:tabs>
                <w:tab w:val="left" w:pos="360"/>
                <w:tab w:val="left" w:pos="720"/>
                <w:tab w:val="left" w:pos="1080"/>
              </w:tabs>
              <w:spacing w:after="0" w:line="240" w:lineRule="auto"/>
              <w:jc w:val="center"/>
              <w:rPr>
                <w:rFonts w:ascii="Times New Roman" w:eastAsia="Times New Roman" w:hAnsi="Times New Roman" w:cs="Times New Roman"/>
                <w:snapToGrid w:val="0"/>
                <w:sz w:val="21"/>
                <w:szCs w:val="21"/>
              </w:rPr>
            </w:pPr>
            <w:r>
              <w:rPr>
                <w:rFonts w:ascii="Times New Roman" w:eastAsia="Times New Roman" w:hAnsi="Times New Roman" w:cs="Times New Roman"/>
                <w:snapToGrid w:val="0"/>
                <w:sz w:val="21"/>
                <w:szCs w:val="21"/>
              </w:rPr>
              <w:t>$1</w:t>
            </w:r>
            <w:r w:rsidR="00DA72E6">
              <w:rPr>
                <w:rFonts w:ascii="Times New Roman" w:eastAsia="Times New Roman" w:hAnsi="Times New Roman" w:cs="Times New Roman"/>
                <w:snapToGrid w:val="0"/>
                <w:sz w:val="21"/>
                <w:szCs w:val="21"/>
              </w:rPr>
              <w:t>08</w:t>
            </w:r>
          </w:p>
        </w:tc>
        <w:tc>
          <w:tcPr>
            <w:tcW w:w="1696" w:type="dxa"/>
          </w:tcPr>
          <w:p w:rsidR="006F2808" w:rsidRPr="006F2808" w:rsidP="006F2808" w14:paraId="65B5DC34" w14:textId="77777777">
            <w:pPr>
              <w:widowControl/>
              <w:tabs>
                <w:tab w:val="left" w:pos="360"/>
                <w:tab w:val="left" w:pos="720"/>
                <w:tab w:val="left" w:pos="1080"/>
              </w:tabs>
              <w:spacing w:after="0" w:line="240" w:lineRule="auto"/>
              <w:jc w:val="center"/>
              <w:rPr>
                <w:rFonts w:ascii="Times New Roman" w:eastAsia="Times New Roman" w:hAnsi="Times New Roman" w:cs="Times New Roman"/>
                <w:snapToGrid w:val="0"/>
                <w:sz w:val="21"/>
                <w:szCs w:val="21"/>
              </w:rPr>
            </w:pPr>
            <w:r w:rsidRPr="006F2808">
              <w:rPr>
                <w:rFonts w:ascii="Times New Roman" w:eastAsia="Times New Roman" w:hAnsi="Times New Roman" w:cs="Times New Roman"/>
                <w:snapToGrid w:val="0"/>
                <w:sz w:val="21"/>
                <w:szCs w:val="21"/>
              </w:rPr>
              <w:t>15%</w:t>
            </w:r>
          </w:p>
        </w:tc>
        <w:tc>
          <w:tcPr>
            <w:tcW w:w="1627" w:type="dxa"/>
          </w:tcPr>
          <w:p w:rsidR="006F2808" w:rsidRPr="006F2808" w:rsidP="006F2808" w14:paraId="0CCD9ED2" w14:textId="0E0412F8">
            <w:pPr>
              <w:widowControl/>
              <w:tabs>
                <w:tab w:val="left" w:pos="360"/>
                <w:tab w:val="left" w:pos="720"/>
                <w:tab w:val="left" w:pos="1080"/>
              </w:tabs>
              <w:spacing w:after="0" w:line="240" w:lineRule="auto"/>
              <w:jc w:val="center"/>
              <w:rPr>
                <w:rFonts w:ascii="Times New Roman" w:eastAsia="Times New Roman" w:hAnsi="Times New Roman" w:cs="Times New Roman"/>
                <w:snapToGrid w:val="0"/>
                <w:sz w:val="21"/>
                <w:szCs w:val="21"/>
              </w:rPr>
            </w:pPr>
            <w:r>
              <w:rPr>
                <w:rFonts w:ascii="Times New Roman" w:eastAsia="Times New Roman" w:hAnsi="Times New Roman" w:cs="Times New Roman"/>
                <w:snapToGrid w:val="0"/>
                <w:sz w:val="21"/>
                <w:szCs w:val="21"/>
              </w:rPr>
              <w:t>$1</w:t>
            </w:r>
            <w:r w:rsidR="00DA72E6">
              <w:rPr>
                <w:rFonts w:ascii="Times New Roman" w:eastAsia="Times New Roman" w:hAnsi="Times New Roman" w:cs="Times New Roman"/>
                <w:snapToGrid w:val="0"/>
                <w:sz w:val="21"/>
                <w:szCs w:val="21"/>
              </w:rPr>
              <w:t>6</w:t>
            </w:r>
          </w:p>
        </w:tc>
      </w:tr>
      <w:tr w14:paraId="2460DDBD" w14:textId="77777777" w:rsidTr="00A91427">
        <w:tblPrEx>
          <w:tblW w:w="10080" w:type="dxa"/>
          <w:jc w:val="center"/>
          <w:tblLook w:val="01E0"/>
        </w:tblPrEx>
        <w:trPr>
          <w:jc w:val="center"/>
        </w:trPr>
        <w:tc>
          <w:tcPr>
            <w:tcW w:w="8453" w:type="dxa"/>
            <w:gridSpan w:val="4"/>
          </w:tcPr>
          <w:p w:rsidR="006F2808" w:rsidRPr="006F2808" w:rsidP="006F2808" w14:paraId="45500225" w14:textId="77777777">
            <w:pPr>
              <w:widowControl/>
              <w:tabs>
                <w:tab w:val="left" w:pos="360"/>
                <w:tab w:val="left" w:pos="720"/>
                <w:tab w:val="left" w:pos="1080"/>
              </w:tabs>
              <w:spacing w:after="0" w:line="240" w:lineRule="auto"/>
              <w:rPr>
                <w:rFonts w:ascii="Times New Roman" w:eastAsia="Times New Roman" w:hAnsi="Times New Roman" w:cs="Times New Roman"/>
                <w:b/>
                <w:snapToGrid w:val="0"/>
                <w:sz w:val="21"/>
                <w:szCs w:val="21"/>
              </w:rPr>
            </w:pPr>
            <w:r w:rsidRPr="006F2808">
              <w:rPr>
                <w:rFonts w:ascii="Times New Roman" w:eastAsia="Times New Roman" w:hAnsi="Times New Roman" w:cs="Times New Roman"/>
                <w:b/>
                <w:snapToGrid w:val="0"/>
                <w:sz w:val="21"/>
                <w:szCs w:val="21"/>
              </w:rPr>
              <w:t>Weighted Average ($/hour)</w:t>
            </w:r>
          </w:p>
        </w:tc>
        <w:tc>
          <w:tcPr>
            <w:tcW w:w="1627" w:type="dxa"/>
          </w:tcPr>
          <w:p w:rsidR="006F2808" w:rsidRPr="006F2808" w:rsidP="006F2808" w14:paraId="296F0D60" w14:textId="08DC909B">
            <w:pPr>
              <w:widowControl/>
              <w:tabs>
                <w:tab w:val="left" w:pos="360"/>
                <w:tab w:val="left" w:pos="720"/>
                <w:tab w:val="left" w:pos="1080"/>
              </w:tabs>
              <w:spacing w:after="0" w:line="240" w:lineRule="auto"/>
              <w:jc w:val="center"/>
              <w:rPr>
                <w:rFonts w:ascii="Times New Roman" w:eastAsia="Times New Roman" w:hAnsi="Times New Roman" w:cs="Times New Roman"/>
                <w:b/>
                <w:snapToGrid w:val="0"/>
                <w:sz w:val="21"/>
                <w:szCs w:val="21"/>
              </w:rPr>
            </w:pPr>
            <w:r>
              <w:rPr>
                <w:rFonts w:ascii="Times New Roman" w:eastAsia="Times New Roman" w:hAnsi="Times New Roman" w:cs="Times New Roman"/>
                <w:b/>
                <w:snapToGrid w:val="0"/>
                <w:sz w:val="21"/>
                <w:szCs w:val="21"/>
              </w:rPr>
              <w:t>$1</w:t>
            </w:r>
            <w:r w:rsidR="00DA72E6">
              <w:rPr>
                <w:rFonts w:ascii="Times New Roman" w:eastAsia="Times New Roman" w:hAnsi="Times New Roman" w:cs="Times New Roman"/>
                <w:b/>
                <w:snapToGrid w:val="0"/>
                <w:sz w:val="21"/>
                <w:szCs w:val="21"/>
              </w:rPr>
              <w:t>00</w:t>
            </w:r>
          </w:p>
        </w:tc>
      </w:tr>
    </w:tbl>
    <w:p w:rsidR="006F2808" w:rsidRPr="006F2808" w:rsidP="006F2808" w14:paraId="3327688A" w14:textId="7F7C8FBA">
      <w:pPr>
        <w:tabs>
          <w:tab w:val="left" w:pos="-1080"/>
          <w:tab w:val="left" w:pos="-720"/>
          <w:tab w:val="left" w:pos="0"/>
          <w:tab w:val="left" w:pos="360"/>
          <w:tab w:val="left" w:pos="810"/>
          <w:tab w:val="left" w:pos="2160"/>
        </w:tabs>
        <w:spacing w:after="0" w:line="240" w:lineRule="auto"/>
        <w:rPr>
          <w:rFonts w:ascii="Times New Roman" w:eastAsia="Times New Roman" w:hAnsi="Times New Roman" w:cs="Times New Roman"/>
          <w:snapToGrid w:val="0"/>
          <w:sz w:val="20"/>
          <w:szCs w:val="20"/>
        </w:rPr>
      </w:pPr>
      <w:r w:rsidRPr="006F2808">
        <w:rPr>
          <w:rFonts w:ascii="Times New Roman" w:eastAsia="Times New Roman" w:hAnsi="Times New Roman" w:cs="Times New Roman"/>
          <w:snapToGrid w:val="0"/>
          <w:sz w:val="20"/>
          <w:szCs w:val="20"/>
        </w:rPr>
        <w:t>*  Note that this BLS source reflects their last update from May 20</w:t>
      </w:r>
      <w:r w:rsidR="00DA72E6">
        <w:rPr>
          <w:rFonts w:ascii="Times New Roman" w:eastAsia="Times New Roman" w:hAnsi="Times New Roman" w:cs="Times New Roman"/>
          <w:snapToGrid w:val="0"/>
          <w:sz w:val="20"/>
          <w:szCs w:val="20"/>
        </w:rPr>
        <w:t>23</w:t>
      </w:r>
      <w:r w:rsidRPr="006F2808">
        <w:rPr>
          <w:rFonts w:ascii="Times New Roman" w:eastAsia="Times New Roman" w:hAnsi="Times New Roman" w:cs="Times New Roman"/>
          <w:snapToGrid w:val="0"/>
          <w:sz w:val="20"/>
          <w:szCs w:val="20"/>
        </w:rPr>
        <w:t>.</w:t>
      </w:r>
    </w:p>
    <w:p w:rsidR="006F2808" w:rsidRPr="006F2808" w:rsidP="006F2808" w14:paraId="09E2378D" w14:textId="12AE7AA7">
      <w:pPr>
        <w:tabs>
          <w:tab w:val="left" w:pos="-1080"/>
          <w:tab w:val="left" w:pos="-720"/>
          <w:tab w:val="left" w:pos="0"/>
          <w:tab w:val="left" w:pos="360"/>
          <w:tab w:val="left" w:pos="810"/>
          <w:tab w:val="left" w:pos="2160"/>
        </w:tabs>
        <w:spacing w:after="0" w:line="240" w:lineRule="auto"/>
        <w:rPr>
          <w:rFonts w:ascii="Times New Roman" w:eastAsia="Times New Roman" w:hAnsi="Times New Roman" w:cs="Times New Roman"/>
          <w:snapToGrid w:val="0"/>
          <w:sz w:val="20"/>
          <w:szCs w:val="20"/>
        </w:rPr>
      </w:pPr>
      <w:r w:rsidRPr="006F2808">
        <w:rPr>
          <w:rFonts w:ascii="Times New Roman" w:eastAsia="Times New Roman" w:hAnsi="Times New Roman" w:cs="Times New Roman"/>
          <w:snapToGrid w:val="0"/>
          <w:sz w:val="20"/>
          <w:szCs w:val="20"/>
        </w:rPr>
        <w:t>** A multiplier of 1.4 (as implied by BLS news release USDL</w:t>
      </w:r>
      <w:r w:rsidR="007F6B2B">
        <w:rPr>
          <w:rFonts w:ascii="Times New Roman" w:eastAsia="Times New Roman" w:hAnsi="Times New Roman" w:cs="Times New Roman"/>
          <w:snapToGrid w:val="0"/>
          <w:sz w:val="20"/>
          <w:szCs w:val="20"/>
        </w:rPr>
        <w:t>-</w:t>
      </w:r>
      <w:r w:rsidR="000538BF">
        <w:rPr>
          <w:rFonts w:ascii="Times New Roman" w:eastAsia="Times New Roman" w:hAnsi="Times New Roman" w:cs="Times New Roman"/>
          <w:snapToGrid w:val="0"/>
          <w:sz w:val="20"/>
          <w:szCs w:val="20"/>
        </w:rPr>
        <w:t>2</w:t>
      </w:r>
      <w:r w:rsidR="00DA72E6">
        <w:rPr>
          <w:rFonts w:ascii="Times New Roman" w:eastAsia="Times New Roman" w:hAnsi="Times New Roman" w:cs="Times New Roman"/>
          <w:snapToGrid w:val="0"/>
          <w:sz w:val="20"/>
          <w:szCs w:val="20"/>
        </w:rPr>
        <w:t>3</w:t>
      </w:r>
      <w:r w:rsidR="007F6B2B">
        <w:rPr>
          <w:rFonts w:ascii="Times New Roman" w:eastAsia="Times New Roman" w:hAnsi="Times New Roman" w:cs="Times New Roman"/>
          <w:snapToGrid w:val="0"/>
          <w:sz w:val="20"/>
          <w:szCs w:val="20"/>
        </w:rPr>
        <w:t>-</w:t>
      </w:r>
      <w:r w:rsidR="00DA72E6">
        <w:rPr>
          <w:rFonts w:ascii="Times New Roman" w:eastAsia="Times New Roman" w:hAnsi="Times New Roman" w:cs="Times New Roman"/>
          <w:snapToGrid w:val="0"/>
          <w:sz w:val="20"/>
          <w:szCs w:val="20"/>
        </w:rPr>
        <w:t>0488</w:t>
      </w:r>
      <w:r w:rsidRPr="006F2808">
        <w:rPr>
          <w:rFonts w:ascii="Times New Roman" w:eastAsia="Times New Roman" w:hAnsi="Times New Roman" w:cs="Times New Roman"/>
          <w:snapToGrid w:val="0"/>
          <w:sz w:val="20"/>
          <w:szCs w:val="20"/>
        </w:rPr>
        <w:t>,</w:t>
      </w:r>
      <w:r w:rsidR="007F6B2B">
        <w:rPr>
          <w:rFonts w:ascii="Times New Roman" w:eastAsia="Times New Roman" w:hAnsi="Times New Roman" w:cs="Times New Roman"/>
          <w:snapToGrid w:val="0"/>
          <w:sz w:val="20"/>
          <w:szCs w:val="20"/>
        </w:rPr>
        <w:t xml:space="preserve"> </w:t>
      </w:r>
      <w:r w:rsidR="000538BF">
        <w:rPr>
          <w:rFonts w:ascii="Times New Roman" w:eastAsia="Times New Roman" w:hAnsi="Times New Roman" w:cs="Times New Roman"/>
          <w:snapToGrid w:val="0"/>
          <w:sz w:val="20"/>
          <w:szCs w:val="20"/>
        </w:rPr>
        <w:t>March</w:t>
      </w:r>
      <w:r w:rsidR="007F6B2B">
        <w:rPr>
          <w:rFonts w:ascii="Times New Roman" w:eastAsia="Times New Roman" w:hAnsi="Times New Roman" w:cs="Times New Roman"/>
          <w:snapToGrid w:val="0"/>
          <w:sz w:val="20"/>
          <w:szCs w:val="20"/>
        </w:rPr>
        <w:t xml:space="preserve"> 1</w:t>
      </w:r>
      <w:r w:rsidR="00DA72E6">
        <w:rPr>
          <w:rFonts w:ascii="Times New Roman" w:eastAsia="Times New Roman" w:hAnsi="Times New Roman" w:cs="Times New Roman"/>
          <w:snapToGrid w:val="0"/>
          <w:sz w:val="20"/>
          <w:szCs w:val="20"/>
        </w:rPr>
        <w:t>7</w:t>
      </w:r>
      <w:r w:rsidRPr="006F2808">
        <w:rPr>
          <w:rFonts w:ascii="Times New Roman" w:eastAsia="Times New Roman" w:hAnsi="Times New Roman" w:cs="Times New Roman"/>
          <w:snapToGrid w:val="0"/>
          <w:sz w:val="20"/>
          <w:szCs w:val="20"/>
        </w:rPr>
        <w:t>, 20</w:t>
      </w:r>
      <w:r w:rsidR="000538BF">
        <w:rPr>
          <w:rFonts w:ascii="Times New Roman" w:eastAsia="Times New Roman" w:hAnsi="Times New Roman" w:cs="Times New Roman"/>
          <w:snapToGrid w:val="0"/>
          <w:sz w:val="20"/>
          <w:szCs w:val="20"/>
        </w:rPr>
        <w:t>2</w:t>
      </w:r>
      <w:r w:rsidR="00DA72E6">
        <w:rPr>
          <w:rFonts w:ascii="Times New Roman" w:eastAsia="Times New Roman" w:hAnsi="Times New Roman" w:cs="Times New Roman"/>
          <w:snapToGrid w:val="0"/>
          <w:sz w:val="20"/>
          <w:szCs w:val="20"/>
        </w:rPr>
        <w:t>3</w:t>
      </w:r>
      <w:r w:rsidRPr="006F2808">
        <w:rPr>
          <w:rFonts w:ascii="Times New Roman" w:eastAsia="Times New Roman" w:hAnsi="Times New Roman" w:cs="Times New Roman"/>
          <w:snapToGrid w:val="0"/>
          <w:sz w:val="20"/>
          <w:szCs w:val="20"/>
        </w:rPr>
        <w:t xml:space="preserve"> (see </w:t>
      </w:r>
      <w:hyperlink r:id="rId9" w:history="1">
        <w:r w:rsidRPr="006F2808">
          <w:rPr>
            <w:rFonts w:ascii="Times New Roman" w:eastAsia="Times New Roman" w:hAnsi="Times New Roman" w:cs="Times New Roman"/>
            <w:bCs/>
            <w:snapToGrid w:val="0"/>
            <w:color w:val="0000FF"/>
            <w:sz w:val="20"/>
            <w:szCs w:val="20"/>
            <w:u w:val="single"/>
          </w:rPr>
          <w:t>http://www.bls.gov/news.release/ecec.nr0.htm</w:t>
        </w:r>
      </w:hyperlink>
      <w:r w:rsidRPr="006F2808">
        <w:rPr>
          <w:rFonts w:ascii="Times New Roman" w:eastAsia="Times New Roman" w:hAnsi="Times New Roman" w:cs="Times New Roman"/>
          <w:snapToGrid w:val="0"/>
          <w:sz w:val="20"/>
          <w:szCs w:val="20"/>
        </w:rPr>
        <w:t xml:space="preserve">)) was added for benefits. </w:t>
      </w:r>
    </w:p>
    <w:p w:rsidR="006F2808" w:rsidRPr="006F2808" w:rsidP="006F2808" w14:paraId="4679BF4A" w14:textId="77777777">
      <w:pPr>
        <w:tabs>
          <w:tab w:val="left" w:pos="-1080"/>
          <w:tab w:val="left" w:pos="-720"/>
          <w:tab w:val="left" w:pos="0"/>
          <w:tab w:val="left" w:pos="360"/>
          <w:tab w:val="left" w:pos="810"/>
          <w:tab w:val="left" w:pos="2160"/>
        </w:tabs>
        <w:spacing w:after="0" w:line="240" w:lineRule="auto"/>
        <w:rPr>
          <w:rFonts w:ascii="Times New Roman" w:eastAsia="Times New Roman" w:hAnsi="Times New Roman" w:cs="Times New Roman"/>
          <w:snapToGrid w:val="0"/>
          <w:sz w:val="24"/>
          <w:szCs w:val="20"/>
        </w:rPr>
      </w:pPr>
    </w:p>
    <w:p w:rsidR="006F2808" w:rsidRPr="006F2808" w:rsidP="006F2808" w14:paraId="47AC5405" w14:textId="76F2E0DE">
      <w:pPr>
        <w:tabs>
          <w:tab w:val="left" w:pos="360"/>
        </w:tabs>
        <w:spacing w:after="0" w:line="240" w:lineRule="auto"/>
        <w:rPr>
          <w:rFonts w:ascii="Times New Roman" w:eastAsia="Times New Roman" w:hAnsi="Times New Roman" w:cs="Times New Roman"/>
          <w:snapToGrid w:val="0"/>
          <w:sz w:val="24"/>
          <w:szCs w:val="24"/>
        </w:rPr>
      </w:pPr>
      <w:r w:rsidRPr="006F2808">
        <w:rPr>
          <w:rFonts w:ascii="Times New Roman" w:eastAsia="Times New Roman" w:hAnsi="Times New Roman" w:cs="Times New Roman"/>
          <w:snapToGrid w:val="0"/>
          <w:sz w:val="24"/>
          <w:szCs w:val="20"/>
        </w:rPr>
        <w:t>Based on a cost factor of $ per hour, we estimate the total annual cost to industry as a dolla</w:t>
      </w:r>
      <w:r w:rsidR="004063FA">
        <w:rPr>
          <w:rFonts w:ascii="Times New Roman" w:eastAsia="Times New Roman" w:hAnsi="Times New Roman" w:cs="Times New Roman"/>
          <w:snapToGrid w:val="0"/>
          <w:sz w:val="24"/>
          <w:szCs w:val="20"/>
        </w:rPr>
        <w:t>r equivalent is $</w:t>
      </w:r>
      <w:r w:rsidR="00DA72E6">
        <w:rPr>
          <w:rFonts w:ascii="Times New Roman" w:eastAsia="Times New Roman" w:hAnsi="Times New Roman" w:cs="Times New Roman"/>
          <w:snapToGrid w:val="0"/>
          <w:sz w:val="24"/>
          <w:szCs w:val="20"/>
        </w:rPr>
        <w:t>28,614,400</w:t>
      </w:r>
      <w:r w:rsidRPr="006F2808">
        <w:rPr>
          <w:rFonts w:ascii="Times New Roman" w:eastAsia="Times New Roman" w:hAnsi="Times New Roman" w:cs="Times New Roman"/>
          <w:snapToGrid w:val="0"/>
          <w:sz w:val="24"/>
          <w:szCs w:val="20"/>
        </w:rPr>
        <w:t xml:space="preserve"> ($</w:t>
      </w:r>
      <w:r w:rsidR="00DA72E6">
        <w:rPr>
          <w:rFonts w:ascii="Times New Roman" w:eastAsia="Times New Roman" w:hAnsi="Times New Roman" w:cs="Times New Roman"/>
          <w:snapToGrid w:val="0"/>
          <w:sz w:val="24"/>
          <w:szCs w:val="20"/>
        </w:rPr>
        <w:t>100</w:t>
      </w:r>
      <w:r w:rsidRPr="006F2808">
        <w:rPr>
          <w:rFonts w:ascii="Times New Roman" w:eastAsia="Times New Roman" w:hAnsi="Times New Roman" w:cs="Times New Roman"/>
          <w:snapToGrid w:val="0"/>
          <w:sz w:val="24"/>
          <w:szCs w:val="20"/>
        </w:rPr>
        <w:t xml:space="preserve"> x </w:t>
      </w:r>
      <w:r w:rsidR="006A16DA">
        <w:rPr>
          <w:rFonts w:ascii="Times New Roman" w:eastAsia="Times New Roman" w:hAnsi="Times New Roman" w:cs="Times New Roman"/>
          <w:snapToGrid w:val="0"/>
          <w:sz w:val="24"/>
          <w:szCs w:val="20"/>
        </w:rPr>
        <w:t>286,144</w:t>
      </w:r>
      <w:r w:rsidRPr="006F2808">
        <w:rPr>
          <w:rFonts w:ascii="Times New Roman" w:eastAsia="Times New Roman" w:hAnsi="Times New Roman" w:cs="Times New Roman"/>
          <w:snapToGrid w:val="0"/>
          <w:sz w:val="24"/>
          <w:szCs w:val="20"/>
        </w:rPr>
        <w:t xml:space="preserve"> hours = $</w:t>
      </w:r>
      <w:r w:rsidR="00DA72E6">
        <w:rPr>
          <w:rFonts w:ascii="Times New Roman" w:eastAsia="Times New Roman" w:hAnsi="Times New Roman" w:cs="Times New Roman"/>
          <w:snapToGrid w:val="0"/>
          <w:sz w:val="24"/>
          <w:szCs w:val="20"/>
        </w:rPr>
        <w:t>28,614,400</w:t>
      </w:r>
      <w:r w:rsidRPr="006F2808">
        <w:rPr>
          <w:rFonts w:ascii="Times New Roman" w:eastAsia="Times New Roman" w:hAnsi="Times New Roman" w:cs="Times New Roman"/>
          <w:snapToGrid w:val="0"/>
          <w:sz w:val="24"/>
          <w:szCs w:val="20"/>
        </w:rPr>
        <w:t xml:space="preserve">).  </w:t>
      </w:r>
      <w:r w:rsidRPr="006F2808">
        <w:rPr>
          <w:rFonts w:ascii="Times New Roman" w:eastAsia="Times New Roman" w:hAnsi="Times New Roman" w:cs="Times New Roman"/>
          <w:snapToGrid w:val="0"/>
          <w:sz w:val="24"/>
          <w:szCs w:val="24"/>
        </w:rPr>
        <w:t xml:space="preserve"> </w:t>
      </w:r>
    </w:p>
    <w:p w:rsidR="006F2808" w:rsidP="00A03B38" w14:paraId="3920315D"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16324A" w:rsidP="00A03B38" w14:paraId="189FA707" w14:textId="77777777">
      <w:pPr>
        <w:spacing w:after="0" w:line="240" w:lineRule="auto"/>
        <w:ind w:right="-40" w:hanging="5"/>
        <w:rPr>
          <w:rFonts w:ascii="Times New Roman" w:eastAsia="Times New Roman" w:hAnsi="Times New Roman" w:cs="Times New Roman"/>
          <w:b/>
          <w:i/>
          <w:color w:val="030303"/>
          <w:spacing w:val="2"/>
          <w:sz w:val="24"/>
          <w:szCs w:val="24"/>
        </w:rPr>
      </w:pPr>
      <w:r w:rsidRPr="0016324A">
        <w:rPr>
          <w:rFonts w:ascii="Times New Roman" w:eastAsia="Times New Roman" w:hAnsi="Times New Roman" w:cs="Times New Roman"/>
          <w:b/>
          <w:i/>
          <w:color w:val="030303"/>
          <w:spacing w:val="2"/>
          <w:sz w:val="24"/>
          <w:szCs w:val="24"/>
        </w:rPr>
        <w:t>13. Provide an estimate of the total annual non-hour cost burden to respondents or recordkeepers resulting from the collection of information. (Do not include the cost of any hour burden already reflected in Item 12).</w:t>
      </w:r>
    </w:p>
    <w:p w:rsidR="00F64F67" w:rsidRPr="0016324A" w:rsidP="00A03B38" w14:paraId="3FD77536" w14:textId="77777777">
      <w:pPr>
        <w:spacing w:after="0" w:line="240" w:lineRule="auto"/>
        <w:ind w:right="-40" w:hanging="5"/>
        <w:rPr>
          <w:rFonts w:ascii="Times New Roman" w:eastAsia="Times New Roman" w:hAnsi="Times New Roman" w:cs="Times New Roman"/>
          <w:b/>
          <w:i/>
          <w:color w:val="030303"/>
          <w:spacing w:val="2"/>
          <w:sz w:val="24"/>
          <w:szCs w:val="24"/>
        </w:rPr>
      </w:pPr>
    </w:p>
    <w:p w:rsidR="00F64F67" w:rsidRPr="0016324A" w:rsidP="00A03B38" w14:paraId="47B85EE6" w14:textId="62DE081F">
      <w:pPr>
        <w:spacing w:after="0" w:line="240" w:lineRule="auto"/>
        <w:ind w:right="-40" w:hanging="5"/>
        <w:rPr>
          <w:rFonts w:ascii="Times New Roman" w:eastAsia="Times New Roman" w:hAnsi="Times New Roman" w:cs="Times New Roman"/>
          <w:b/>
          <w:i/>
          <w:color w:val="030303"/>
          <w:spacing w:val="2"/>
          <w:sz w:val="24"/>
          <w:szCs w:val="24"/>
        </w:rPr>
      </w:pPr>
      <w:r w:rsidRPr="0016324A">
        <w:rPr>
          <w:rFonts w:ascii="Times New Roman" w:eastAsia="Times New Roman" w:hAnsi="Times New Roman" w:cs="Times New Roman"/>
          <w:b/>
          <w:i/>
          <w:color w:val="030303"/>
          <w:spacing w:val="2"/>
          <w:sz w:val="24"/>
          <w:szCs w:val="24"/>
        </w:rPr>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w:t>
      </w:r>
      <w:r w:rsidRPr="0016324A" w:rsidR="00A938FF">
        <w:rPr>
          <w:rFonts w:ascii="Times New Roman" w:eastAsia="Times New Roman" w:hAnsi="Times New Roman" w:cs="Times New Roman"/>
          <w:b/>
          <w:i/>
          <w:color w:val="030303"/>
          <w:spacing w:val="2"/>
          <w:sz w:val="24"/>
          <w:szCs w:val="24"/>
        </w:rPr>
        <w:t>d over which costs will be incurr</w:t>
      </w:r>
      <w:r w:rsidRPr="0016324A">
        <w:rPr>
          <w:rFonts w:ascii="Times New Roman" w:eastAsia="Times New Roman" w:hAnsi="Times New Roman" w:cs="Times New Roman"/>
          <w:b/>
          <w:i/>
          <w:color w:val="030303"/>
          <w:spacing w:val="2"/>
          <w:sz w:val="24"/>
          <w:szCs w:val="24"/>
        </w:rPr>
        <w:t>ed. Capital and start-up costs include,</w:t>
      </w:r>
      <w:r w:rsidRPr="0016324A" w:rsidR="00A938FF">
        <w:rPr>
          <w:rFonts w:ascii="Times New Roman" w:eastAsia="Times New Roman" w:hAnsi="Times New Roman" w:cs="Times New Roman"/>
          <w:b/>
          <w:i/>
          <w:color w:val="030303"/>
          <w:spacing w:val="2"/>
          <w:sz w:val="24"/>
          <w:szCs w:val="24"/>
        </w:rPr>
        <w:t xml:space="preserve"> </w:t>
      </w:r>
      <w:r w:rsidRPr="0016324A">
        <w:rPr>
          <w:rFonts w:ascii="Times New Roman" w:eastAsia="Times New Roman" w:hAnsi="Times New Roman" w:cs="Times New Roman"/>
          <w:b/>
          <w:i/>
          <w:color w:val="030303"/>
          <w:spacing w:val="2"/>
          <w:sz w:val="24"/>
          <w:szCs w:val="24"/>
        </w:rPr>
        <w:t xml:space="preserve">among other items, preparations for collecting information such as purchasing computers and software; monitoring, sampling, </w:t>
      </w:r>
      <w:r w:rsidRPr="0016324A" w:rsidR="00C77864">
        <w:rPr>
          <w:rFonts w:ascii="Times New Roman" w:eastAsia="Times New Roman" w:hAnsi="Times New Roman" w:cs="Times New Roman"/>
          <w:b/>
          <w:i/>
          <w:color w:val="030303"/>
          <w:spacing w:val="2"/>
          <w:sz w:val="24"/>
          <w:szCs w:val="24"/>
        </w:rPr>
        <w:t>drilling,</w:t>
      </w:r>
      <w:r w:rsidRPr="0016324A">
        <w:rPr>
          <w:rFonts w:ascii="Times New Roman" w:eastAsia="Times New Roman" w:hAnsi="Times New Roman" w:cs="Times New Roman"/>
          <w:b/>
          <w:i/>
          <w:color w:val="030303"/>
          <w:spacing w:val="2"/>
          <w:sz w:val="24"/>
          <w:szCs w:val="24"/>
        </w:rPr>
        <w:t xml:space="preserve"> and testing equipment; and record storage facilities.</w:t>
      </w:r>
    </w:p>
    <w:p w:rsidR="00F64F67" w:rsidRPr="0016324A" w:rsidP="00A03B38" w14:paraId="071D85EF" w14:textId="77777777">
      <w:pPr>
        <w:spacing w:after="0" w:line="240" w:lineRule="auto"/>
        <w:ind w:right="-40" w:hanging="5"/>
        <w:rPr>
          <w:rFonts w:ascii="Times New Roman" w:eastAsia="Times New Roman" w:hAnsi="Times New Roman" w:cs="Times New Roman"/>
          <w:b/>
          <w:i/>
          <w:color w:val="030303"/>
          <w:spacing w:val="2"/>
          <w:sz w:val="24"/>
          <w:szCs w:val="24"/>
        </w:rPr>
      </w:pPr>
    </w:p>
    <w:p w:rsidR="00F64F67" w:rsidRPr="0016324A" w:rsidP="00A03B38" w14:paraId="12A7D647" w14:textId="5EB1C897">
      <w:pPr>
        <w:spacing w:after="0" w:line="240" w:lineRule="auto"/>
        <w:ind w:right="-40" w:hanging="5"/>
        <w:rPr>
          <w:rFonts w:ascii="Times New Roman" w:eastAsia="Times New Roman" w:hAnsi="Times New Roman" w:cs="Times New Roman"/>
          <w:b/>
          <w:i/>
          <w:color w:val="030303"/>
          <w:spacing w:val="2"/>
          <w:sz w:val="24"/>
          <w:szCs w:val="24"/>
        </w:rPr>
      </w:pPr>
      <w:r w:rsidRPr="0016324A">
        <w:rPr>
          <w:rFonts w:ascii="Times New Roman" w:eastAsia="Times New Roman" w:hAnsi="Times New Roman" w:cs="Times New Roman"/>
          <w:b/>
          <w:i/>
          <w:color w:val="030303"/>
          <w:spacing w:val="2"/>
          <w:sz w:val="24"/>
          <w:szCs w:val="24"/>
        </w:rPr>
        <w:t xml:space="preserve">(b)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w:t>
      </w:r>
      <w:r w:rsidRPr="0016324A" w:rsidR="00936673">
        <w:rPr>
          <w:rFonts w:ascii="Times New Roman" w:eastAsia="Times New Roman" w:hAnsi="Times New Roman" w:cs="Times New Roman"/>
          <w:b/>
          <w:i/>
          <w:color w:val="030303"/>
          <w:spacing w:val="2"/>
          <w:sz w:val="24"/>
          <w:szCs w:val="24"/>
        </w:rPr>
        <w:t>rulemaking containing</w:t>
      </w:r>
      <w:r w:rsidRPr="0016324A">
        <w:rPr>
          <w:rFonts w:ascii="Times New Roman" w:eastAsia="Times New Roman" w:hAnsi="Times New Roman" w:cs="Times New Roman"/>
          <w:b/>
          <w:i/>
          <w:color w:val="030303"/>
          <w:spacing w:val="2"/>
          <w:sz w:val="24"/>
          <w:szCs w:val="24"/>
        </w:rPr>
        <w:t xml:space="preserve"> the information collection, as appropriate.</w:t>
      </w:r>
    </w:p>
    <w:p w:rsidR="00F64F67" w:rsidRPr="0016324A" w:rsidP="00A03B38" w14:paraId="4BD41AF6" w14:textId="77777777">
      <w:pPr>
        <w:spacing w:after="0" w:line="240" w:lineRule="auto"/>
        <w:ind w:right="-40" w:hanging="5"/>
        <w:rPr>
          <w:rFonts w:ascii="Times New Roman" w:eastAsia="Times New Roman" w:hAnsi="Times New Roman" w:cs="Times New Roman"/>
          <w:b/>
          <w:i/>
          <w:color w:val="030303"/>
          <w:spacing w:val="2"/>
          <w:sz w:val="24"/>
          <w:szCs w:val="24"/>
        </w:rPr>
      </w:pPr>
    </w:p>
    <w:p w:rsidR="00F64F67" w:rsidRPr="0016324A" w:rsidP="00A03B38" w14:paraId="231B3FE9" w14:textId="77777777">
      <w:pPr>
        <w:spacing w:after="0" w:line="240" w:lineRule="auto"/>
        <w:ind w:right="-40" w:hanging="5"/>
        <w:rPr>
          <w:rFonts w:ascii="Times New Roman" w:eastAsia="Times New Roman" w:hAnsi="Times New Roman" w:cs="Times New Roman"/>
          <w:b/>
          <w:i/>
          <w:color w:val="030303"/>
          <w:spacing w:val="2"/>
          <w:sz w:val="24"/>
          <w:szCs w:val="24"/>
        </w:rPr>
      </w:pPr>
      <w:r w:rsidRPr="0016324A">
        <w:rPr>
          <w:rFonts w:ascii="Times New Roman" w:eastAsia="Times New Roman" w:hAnsi="Times New Roman" w:cs="Times New Roman"/>
          <w:b/>
          <w:i/>
          <w:color w:val="030303"/>
          <w:spacing w:val="2"/>
          <w:sz w:val="24"/>
          <w:szCs w:val="24"/>
        </w:rPr>
        <w:t xml:space="preserve">(c) Generally, estimates should not include purchases of equipment or services, or portions thereof, made: (1) prior to October 1, 1995, (2) to achieve regulatory compliance with requirements not associated with the </w:t>
      </w:r>
      <w:r w:rsidRPr="0016324A" w:rsidR="00A938FF">
        <w:rPr>
          <w:rFonts w:ascii="Times New Roman" w:eastAsia="Times New Roman" w:hAnsi="Times New Roman" w:cs="Times New Roman"/>
          <w:b/>
          <w:i/>
          <w:color w:val="030303"/>
          <w:spacing w:val="2"/>
          <w:sz w:val="24"/>
          <w:szCs w:val="24"/>
        </w:rPr>
        <w:t>information collection</w:t>
      </w:r>
      <w:r w:rsidRPr="0016324A">
        <w:rPr>
          <w:rFonts w:ascii="Times New Roman" w:eastAsia="Times New Roman" w:hAnsi="Times New Roman" w:cs="Times New Roman"/>
          <w:b/>
          <w:i/>
          <w:color w:val="030303"/>
          <w:spacing w:val="2"/>
          <w:sz w:val="24"/>
          <w:szCs w:val="24"/>
        </w:rPr>
        <w:t xml:space="preserve">, (3) for reasons other than to </w:t>
      </w:r>
      <w:r w:rsidRPr="0016324A">
        <w:rPr>
          <w:rFonts w:ascii="Times New Roman" w:eastAsia="Times New Roman" w:hAnsi="Times New Roman" w:cs="Times New Roman"/>
          <w:b/>
          <w:i/>
          <w:color w:val="030303"/>
          <w:spacing w:val="2"/>
          <w:sz w:val="24"/>
          <w:szCs w:val="24"/>
        </w:rPr>
        <w:t xml:space="preserve">provide </w:t>
      </w:r>
      <w:r w:rsidRPr="0016324A" w:rsidR="00A938FF">
        <w:rPr>
          <w:rFonts w:ascii="Times New Roman" w:eastAsia="Times New Roman" w:hAnsi="Times New Roman" w:cs="Times New Roman"/>
          <w:b/>
          <w:i/>
          <w:color w:val="030303"/>
          <w:spacing w:val="2"/>
          <w:sz w:val="24"/>
          <w:szCs w:val="24"/>
        </w:rPr>
        <w:t>information or</w:t>
      </w:r>
      <w:r w:rsidRPr="0016324A">
        <w:rPr>
          <w:rFonts w:ascii="Times New Roman" w:eastAsia="Times New Roman" w:hAnsi="Times New Roman" w:cs="Times New Roman"/>
          <w:b/>
          <w:i/>
          <w:color w:val="030303"/>
          <w:spacing w:val="2"/>
          <w:sz w:val="24"/>
          <w:szCs w:val="24"/>
        </w:rPr>
        <w:t xml:space="preserve"> keep records for the government, or (4) as part of customary and usual business or private practices.</w:t>
      </w:r>
    </w:p>
    <w:p w:rsidR="00F64F67" w:rsidRPr="00A03B38" w:rsidP="00A03B38" w14:paraId="676FA0BD" w14:textId="77777777">
      <w:pPr>
        <w:spacing w:after="0" w:line="240" w:lineRule="auto"/>
        <w:ind w:right="-40" w:hanging="5"/>
        <w:rPr>
          <w:rFonts w:ascii="Times New Roman" w:eastAsia="Times New Roman" w:hAnsi="Times New Roman" w:cs="Times New Roman"/>
          <w:color w:val="030303"/>
          <w:spacing w:val="2"/>
          <w:sz w:val="24"/>
          <w:szCs w:val="24"/>
        </w:rPr>
      </w:pPr>
    </w:p>
    <w:p w:rsidR="004E4BFF" w:rsidP="004E4BFF" w14:paraId="3D4AC92A" w14:textId="5BE1BE71">
      <w:pPr>
        <w:tabs>
          <w:tab w:val="left" w:pos="-1080"/>
          <w:tab w:val="left" w:pos="-720"/>
          <w:tab w:val="left" w:pos="360"/>
          <w:tab w:val="left" w:pos="810"/>
        </w:tabs>
        <w:spacing w:after="0" w:line="240" w:lineRule="auto"/>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 xml:space="preserve">      </w:t>
      </w:r>
      <w:r w:rsidRPr="004E4BFF">
        <w:rPr>
          <w:rFonts w:ascii="Times New Roman" w:eastAsia="Times New Roman" w:hAnsi="Times New Roman" w:cs="Times New Roman"/>
          <w:color w:val="030303"/>
          <w:spacing w:val="2"/>
          <w:sz w:val="24"/>
          <w:szCs w:val="24"/>
        </w:rPr>
        <w:t>BOEM identified three non-hour costs associated with this information collection. Those costs are fees that BOEM charges lessees to review their planning documents, such as EPs ($4,348 fee for 95 EPs; total $413,</w:t>
      </w:r>
      <w:r>
        <w:rPr>
          <w:rFonts w:ascii="Times New Roman" w:eastAsia="Times New Roman" w:hAnsi="Times New Roman" w:cs="Times New Roman"/>
          <w:color w:val="030303"/>
          <w:spacing w:val="2"/>
          <w:sz w:val="24"/>
          <w:szCs w:val="24"/>
        </w:rPr>
        <w:t>0</w:t>
      </w:r>
      <w:r w:rsidRPr="004E4BFF">
        <w:rPr>
          <w:rFonts w:ascii="Times New Roman" w:eastAsia="Times New Roman" w:hAnsi="Times New Roman" w:cs="Times New Roman"/>
          <w:color w:val="030303"/>
          <w:spacing w:val="2"/>
          <w:sz w:val="24"/>
          <w:szCs w:val="24"/>
        </w:rPr>
        <w:t>60 annually), DPPs or DOCDs ($5,017 fee for 180 DPPs and DOCDs; total $903,060 annually), and conservation information documents (CIDs) ($32,372 fee for 17 CIDs; total $550,324 annually).</w:t>
      </w:r>
    </w:p>
    <w:p w:rsidR="004E4BFF" w:rsidRPr="004E4BFF" w:rsidP="004E4BFF" w14:paraId="3AFC3856" w14:textId="77777777">
      <w:pPr>
        <w:tabs>
          <w:tab w:val="left" w:pos="-1080"/>
          <w:tab w:val="left" w:pos="-720"/>
          <w:tab w:val="left" w:pos="360"/>
          <w:tab w:val="left" w:pos="810"/>
        </w:tabs>
        <w:spacing w:after="0" w:line="240" w:lineRule="auto"/>
        <w:rPr>
          <w:rFonts w:ascii="Times New Roman" w:eastAsia="Times New Roman" w:hAnsi="Times New Roman" w:cs="Times New Roman"/>
          <w:color w:val="030303"/>
          <w:spacing w:val="2"/>
          <w:sz w:val="24"/>
          <w:szCs w:val="24"/>
        </w:rPr>
      </w:pPr>
    </w:p>
    <w:p w:rsidR="004E4BFF" w:rsidRPr="004E4BFF" w:rsidP="004E4BFF" w14:paraId="79142825" w14:textId="77777777">
      <w:pPr>
        <w:tabs>
          <w:tab w:val="left" w:pos="-1080"/>
          <w:tab w:val="left" w:pos="-720"/>
          <w:tab w:val="left" w:pos="360"/>
          <w:tab w:val="left" w:pos="810"/>
        </w:tabs>
        <w:spacing w:after="0" w:line="240" w:lineRule="auto"/>
        <w:rPr>
          <w:rFonts w:ascii="Times New Roman" w:eastAsia="Times New Roman" w:hAnsi="Times New Roman" w:cs="Times New Roman"/>
          <w:color w:val="030303"/>
          <w:spacing w:val="2"/>
          <w:sz w:val="24"/>
          <w:szCs w:val="24"/>
        </w:rPr>
      </w:pPr>
      <w:r w:rsidRPr="004E4BFF">
        <w:rPr>
          <w:rFonts w:ascii="Times New Roman" w:eastAsia="Times New Roman" w:hAnsi="Times New Roman" w:cs="Times New Roman"/>
          <w:color w:val="030303"/>
          <w:spacing w:val="2"/>
          <w:sz w:val="24"/>
          <w:szCs w:val="24"/>
        </w:rPr>
        <w:tab/>
        <w:t>Also, lessees incur a non-hour cost associated with the Protected Species Observer Program. This cost totals $1,822,080 and covers observation activities that are usually subcontracted to companies with expertise in these areas.</w:t>
      </w:r>
    </w:p>
    <w:p w:rsidR="006F2808" w:rsidRPr="006F2808" w:rsidP="006F2808" w14:paraId="48942EC6" w14:textId="77777777">
      <w:pPr>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p>
    <w:p w:rsidR="006F2808" w:rsidRPr="004E4BFF" w:rsidP="006F2808" w14:paraId="77D337B8" w14:textId="58A05D34">
      <w:pPr>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w:t>
      </w:r>
      <w:r w:rsidRPr="004E4BFF">
        <w:rPr>
          <w:rFonts w:ascii="Times New Roman" w:eastAsia="Times New Roman" w:hAnsi="Times New Roman" w:cs="Times New Roman"/>
          <w:snapToGrid w:val="0"/>
          <w:sz w:val="24"/>
          <w:szCs w:val="24"/>
        </w:rPr>
        <w:t>We estimate that the annual total non-hour cost burden is $3,</w:t>
      </w:r>
      <w:r>
        <w:rPr>
          <w:rFonts w:ascii="Times New Roman" w:eastAsia="Times New Roman" w:hAnsi="Times New Roman" w:cs="Times New Roman"/>
          <w:snapToGrid w:val="0"/>
          <w:sz w:val="24"/>
          <w:szCs w:val="24"/>
        </w:rPr>
        <w:t>688,524</w:t>
      </w:r>
      <w:r w:rsidRPr="004E4BFF">
        <w:rPr>
          <w:rFonts w:ascii="Times New Roman" w:eastAsia="Times New Roman" w:hAnsi="Times New Roman" w:cs="Times New Roman"/>
          <w:snapToGrid w:val="0"/>
          <w:sz w:val="24"/>
          <w:szCs w:val="24"/>
        </w:rPr>
        <w:t xml:space="preserve">.  </w:t>
      </w:r>
    </w:p>
    <w:p w:rsidR="003610A9" w:rsidP="00A03B38" w14:paraId="7D0D8D38"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3610A9" w:rsidP="00A03B38" w14:paraId="0BEF9575" w14:textId="1CDD34C1">
      <w:pPr>
        <w:spacing w:after="0" w:line="240" w:lineRule="auto"/>
        <w:ind w:right="-40" w:hanging="5"/>
        <w:rPr>
          <w:rFonts w:ascii="Times New Roman" w:eastAsia="Times New Roman" w:hAnsi="Times New Roman" w:cs="Times New Roman"/>
          <w:b/>
          <w:i/>
          <w:color w:val="030303"/>
          <w:spacing w:val="2"/>
          <w:sz w:val="24"/>
          <w:szCs w:val="24"/>
        </w:rPr>
      </w:pPr>
      <w:r w:rsidRPr="003610A9">
        <w:rPr>
          <w:rFonts w:ascii="Times New Roman" w:eastAsia="Times New Roman" w:hAnsi="Times New Roman" w:cs="Times New Roman"/>
          <w:b/>
          <w:i/>
          <w:color w:val="030303"/>
          <w:spacing w:val="2"/>
          <w:sz w:val="24"/>
          <w:szCs w:val="24"/>
        </w:rPr>
        <w:t>14.</w:t>
      </w:r>
      <w:r w:rsidRPr="003610A9" w:rsidR="003610A9">
        <w:rPr>
          <w:rFonts w:ascii="Times New Roman" w:eastAsia="Times New Roman" w:hAnsi="Times New Roman" w:cs="Times New Roman"/>
          <w:b/>
          <w:i/>
          <w:color w:val="030303"/>
          <w:spacing w:val="2"/>
          <w:sz w:val="24"/>
          <w:szCs w:val="24"/>
        </w:rPr>
        <w:t xml:space="preserve"> </w:t>
      </w:r>
      <w:r w:rsidRPr="003610A9">
        <w:rPr>
          <w:rFonts w:ascii="Times New Roman" w:eastAsia="Times New Roman" w:hAnsi="Times New Roman" w:cs="Times New Roman"/>
          <w:b/>
          <w:i/>
          <w:color w:val="030303"/>
          <w:spacing w:val="2"/>
          <w:sz w:val="24"/>
          <w:szCs w:val="24"/>
        </w:rPr>
        <w:t>Provide estimates of annualized cost to the Federal Government.  Also, provide a description of the method used to estimate cost, which should include quantification of hours, operational expenses (such as equipment, overhead, printing,</w:t>
      </w:r>
      <w:r w:rsidRPr="003610A9" w:rsidR="00A938FF">
        <w:rPr>
          <w:rFonts w:ascii="Times New Roman" w:eastAsia="Times New Roman" w:hAnsi="Times New Roman" w:cs="Times New Roman"/>
          <w:b/>
          <w:i/>
          <w:color w:val="030303"/>
          <w:spacing w:val="2"/>
          <w:sz w:val="24"/>
          <w:szCs w:val="24"/>
        </w:rPr>
        <w:t xml:space="preserve"> </w:t>
      </w:r>
      <w:r w:rsidRPr="003610A9">
        <w:rPr>
          <w:rFonts w:ascii="Times New Roman" w:eastAsia="Times New Roman" w:hAnsi="Times New Roman" w:cs="Times New Roman"/>
          <w:b/>
          <w:i/>
          <w:color w:val="030303"/>
          <w:spacing w:val="2"/>
          <w:sz w:val="24"/>
          <w:szCs w:val="24"/>
        </w:rPr>
        <w:t>and support staff), and any other expense that would not have been incu</w:t>
      </w:r>
      <w:r w:rsidRPr="003610A9" w:rsidR="00A938FF">
        <w:rPr>
          <w:rFonts w:ascii="Times New Roman" w:eastAsia="Times New Roman" w:hAnsi="Times New Roman" w:cs="Times New Roman"/>
          <w:b/>
          <w:i/>
          <w:color w:val="030303"/>
          <w:spacing w:val="2"/>
          <w:sz w:val="24"/>
          <w:szCs w:val="24"/>
        </w:rPr>
        <w:t>rr</w:t>
      </w:r>
      <w:r w:rsidRPr="003610A9">
        <w:rPr>
          <w:rFonts w:ascii="Times New Roman" w:eastAsia="Times New Roman" w:hAnsi="Times New Roman" w:cs="Times New Roman"/>
          <w:b/>
          <w:i/>
          <w:color w:val="030303"/>
          <w:spacing w:val="2"/>
          <w:sz w:val="24"/>
          <w:szCs w:val="24"/>
        </w:rPr>
        <w:t>ed without this collection of information.</w:t>
      </w:r>
    </w:p>
    <w:p w:rsidR="00F64F67" w:rsidP="00A03B38" w14:paraId="01456394" w14:textId="77777777">
      <w:pPr>
        <w:spacing w:after="0" w:line="240" w:lineRule="auto"/>
        <w:ind w:right="-40" w:hanging="5"/>
        <w:rPr>
          <w:rFonts w:ascii="Times New Roman" w:eastAsia="Times New Roman" w:hAnsi="Times New Roman" w:cs="Times New Roman"/>
          <w:color w:val="030303"/>
          <w:spacing w:val="2"/>
          <w:sz w:val="24"/>
          <w:szCs w:val="24"/>
        </w:rPr>
      </w:pPr>
    </w:p>
    <w:p w:rsidR="006F2808" w:rsidRPr="006F2808" w:rsidP="006F2808" w14:paraId="33B1A66A" w14:textId="5CD458D2">
      <w:pPr>
        <w:tabs>
          <w:tab w:val="left" w:pos="360"/>
        </w:tabs>
        <w:spacing w:after="0" w:line="240" w:lineRule="auto"/>
        <w:rPr>
          <w:rFonts w:ascii="Times New Roman" w:eastAsia="Times New Roman" w:hAnsi="Times New Roman" w:cs="Times New Roman"/>
          <w:snapToGrid w:val="0"/>
          <w:sz w:val="24"/>
          <w:szCs w:val="20"/>
        </w:rPr>
      </w:pPr>
      <w:r w:rsidRPr="006F2808">
        <w:rPr>
          <w:rFonts w:ascii="Times New Roman" w:eastAsia="Times New Roman" w:hAnsi="Times New Roman" w:cs="Times New Roman"/>
          <w:snapToGrid w:val="0"/>
          <w:sz w:val="24"/>
          <w:szCs w:val="20"/>
        </w:rPr>
        <w:t>The average Federal cost is $</w:t>
      </w:r>
      <w:r w:rsidR="00573587">
        <w:rPr>
          <w:rFonts w:ascii="Times New Roman" w:eastAsia="Times New Roman" w:hAnsi="Times New Roman" w:cs="Times New Roman"/>
          <w:snapToGrid w:val="0"/>
          <w:sz w:val="24"/>
          <w:szCs w:val="20"/>
        </w:rPr>
        <w:t>70</w:t>
      </w:r>
      <w:r w:rsidRPr="006F2808">
        <w:rPr>
          <w:rFonts w:ascii="Times New Roman" w:eastAsia="Times New Roman" w:hAnsi="Times New Roman" w:cs="Times New Roman"/>
          <w:snapToGrid w:val="0"/>
          <w:sz w:val="24"/>
          <w:szCs w:val="20"/>
        </w:rPr>
        <w:t>/hour.  This cost is broken out in the below table using the 20</w:t>
      </w:r>
      <w:r w:rsidR="00573587">
        <w:rPr>
          <w:rFonts w:ascii="Times New Roman" w:eastAsia="Times New Roman" w:hAnsi="Times New Roman" w:cs="Times New Roman"/>
          <w:snapToGrid w:val="0"/>
          <w:sz w:val="24"/>
          <w:szCs w:val="20"/>
        </w:rPr>
        <w:t>23</w:t>
      </w:r>
      <w:r w:rsidRPr="006F2808">
        <w:rPr>
          <w:rFonts w:ascii="Times New Roman" w:eastAsia="Times New Roman" w:hAnsi="Times New Roman" w:cs="Times New Roman"/>
          <w:snapToGrid w:val="0"/>
          <w:sz w:val="24"/>
          <w:szCs w:val="20"/>
        </w:rPr>
        <w:t xml:space="preserve"> Office of Personnel Management salary data for the REST OF THE UNITED STATES.   </w:t>
      </w:r>
    </w:p>
    <w:p w:rsidR="006F2808" w:rsidRPr="006F2808" w:rsidP="006F2808" w14:paraId="414A0960" w14:textId="77777777">
      <w:pPr>
        <w:tabs>
          <w:tab w:val="left" w:pos="360"/>
          <w:tab w:val="left" w:pos="720"/>
          <w:tab w:val="left" w:pos="1080"/>
        </w:tabs>
        <w:spacing w:after="0" w:line="240" w:lineRule="auto"/>
        <w:rPr>
          <w:rFonts w:ascii="Times New Roman" w:eastAsia="Times New Roman" w:hAnsi="Times New Roman" w:cs="Times New Roman"/>
          <w:snapToGrid w:val="0"/>
          <w:sz w:val="24"/>
          <w:szCs w:val="20"/>
        </w:rPr>
      </w:pPr>
    </w:p>
    <w:tbl>
      <w:tblPr>
        <w:tblW w:w="100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2746"/>
        <w:gridCol w:w="1358"/>
        <w:gridCol w:w="1368"/>
        <w:gridCol w:w="1880"/>
        <w:gridCol w:w="1394"/>
        <w:gridCol w:w="1334"/>
      </w:tblGrid>
      <w:tr w14:paraId="7B78D35C" w14:textId="77777777" w:rsidTr="00A83B67">
        <w:tblPrEx>
          <w:tblW w:w="100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Ex>
        <w:trPr>
          <w:jc w:val="center"/>
        </w:trPr>
        <w:tc>
          <w:tcPr>
            <w:tcW w:w="2479" w:type="dxa"/>
            <w:vAlign w:val="center"/>
          </w:tcPr>
          <w:p w:rsidR="006F2808" w:rsidRPr="006F2808" w:rsidP="006F2808" w14:paraId="50567A12" w14:textId="77777777">
            <w:pPr>
              <w:tabs>
                <w:tab w:val="left" w:pos="360"/>
              </w:tabs>
              <w:spacing w:after="0" w:line="240" w:lineRule="auto"/>
              <w:jc w:val="center"/>
              <w:rPr>
                <w:rFonts w:ascii="Times New Roman" w:eastAsia="Times New Roman" w:hAnsi="Times New Roman" w:cs="Times New Roman"/>
                <w:b/>
                <w:snapToGrid w:val="0"/>
              </w:rPr>
            </w:pPr>
            <w:r w:rsidRPr="006F2808">
              <w:rPr>
                <w:rFonts w:ascii="Times New Roman" w:eastAsia="Times New Roman" w:hAnsi="Times New Roman" w:cs="Times New Roman"/>
                <w:b/>
                <w:snapToGrid w:val="0"/>
              </w:rPr>
              <w:t>Position</w:t>
            </w:r>
          </w:p>
        </w:tc>
        <w:tc>
          <w:tcPr>
            <w:tcW w:w="1426" w:type="dxa"/>
            <w:vAlign w:val="center"/>
          </w:tcPr>
          <w:p w:rsidR="006F2808" w:rsidRPr="006F2808" w:rsidP="006F2808" w14:paraId="2095E859" w14:textId="77777777">
            <w:pPr>
              <w:tabs>
                <w:tab w:val="left" w:pos="360"/>
              </w:tabs>
              <w:spacing w:after="0" w:line="240" w:lineRule="auto"/>
              <w:jc w:val="center"/>
              <w:rPr>
                <w:rFonts w:ascii="Times New Roman" w:eastAsia="Times New Roman" w:hAnsi="Times New Roman" w:cs="Times New Roman"/>
                <w:b/>
                <w:snapToGrid w:val="0"/>
              </w:rPr>
            </w:pPr>
            <w:r w:rsidRPr="006F2808">
              <w:rPr>
                <w:rFonts w:ascii="Times New Roman" w:eastAsia="Times New Roman" w:hAnsi="Times New Roman" w:cs="Times New Roman"/>
                <w:b/>
                <w:snapToGrid w:val="0"/>
              </w:rPr>
              <w:t>Grade</w:t>
            </w:r>
          </w:p>
        </w:tc>
        <w:tc>
          <w:tcPr>
            <w:tcW w:w="1405" w:type="dxa"/>
          </w:tcPr>
          <w:p w:rsidR="006F2808" w:rsidRPr="006F2808" w:rsidP="006F2808" w14:paraId="31FF4FB6" w14:textId="77777777">
            <w:pPr>
              <w:tabs>
                <w:tab w:val="left" w:pos="360"/>
              </w:tabs>
              <w:spacing w:after="0" w:line="240" w:lineRule="auto"/>
              <w:jc w:val="center"/>
              <w:rPr>
                <w:rFonts w:ascii="Times New Roman" w:eastAsia="Times New Roman" w:hAnsi="Times New Roman" w:cs="Times New Roman"/>
                <w:b/>
                <w:snapToGrid w:val="0"/>
              </w:rPr>
            </w:pPr>
            <w:r w:rsidRPr="006F2808">
              <w:rPr>
                <w:rFonts w:ascii="Times New Roman" w:eastAsia="Times New Roman" w:hAnsi="Times New Roman" w:cs="Times New Roman"/>
                <w:b/>
                <w:snapToGrid w:val="0"/>
              </w:rPr>
              <w:t>Hourly Pay rate ($/hour estimate)</w:t>
            </w:r>
          </w:p>
        </w:tc>
        <w:tc>
          <w:tcPr>
            <w:tcW w:w="1979" w:type="dxa"/>
          </w:tcPr>
          <w:p w:rsidR="006F2808" w:rsidRPr="006F2808" w:rsidP="006F2808" w14:paraId="2AA1C77E" w14:textId="77777777">
            <w:pPr>
              <w:tabs>
                <w:tab w:val="left" w:pos="360"/>
              </w:tabs>
              <w:spacing w:after="0" w:line="240" w:lineRule="auto"/>
              <w:jc w:val="center"/>
              <w:rPr>
                <w:rFonts w:ascii="Times New Roman" w:eastAsia="Times New Roman" w:hAnsi="Times New Roman" w:cs="Times New Roman"/>
                <w:b/>
                <w:snapToGrid w:val="0"/>
              </w:rPr>
            </w:pPr>
            <w:r w:rsidRPr="006F2808">
              <w:rPr>
                <w:rFonts w:ascii="Times New Roman" w:eastAsia="Times New Roman" w:hAnsi="Times New Roman" w:cs="Times New Roman"/>
                <w:b/>
                <w:snapToGrid w:val="0"/>
              </w:rPr>
              <w:t>Hourly rate including benefits (1.6 x $/hour)</w:t>
            </w:r>
          </w:p>
        </w:tc>
        <w:tc>
          <w:tcPr>
            <w:tcW w:w="1430" w:type="dxa"/>
          </w:tcPr>
          <w:p w:rsidR="006F2808" w:rsidRPr="006F2808" w:rsidP="006F2808" w14:paraId="1B6F0677" w14:textId="77777777">
            <w:pPr>
              <w:tabs>
                <w:tab w:val="left" w:pos="360"/>
              </w:tabs>
              <w:spacing w:after="0" w:line="240" w:lineRule="auto"/>
              <w:jc w:val="center"/>
              <w:rPr>
                <w:rFonts w:ascii="Times New Roman" w:eastAsia="Times New Roman" w:hAnsi="Times New Roman" w:cs="Times New Roman"/>
                <w:b/>
                <w:snapToGrid w:val="0"/>
              </w:rPr>
            </w:pPr>
            <w:r w:rsidRPr="006F2808">
              <w:rPr>
                <w:rFonts w:ascii="Times New Roman" w:eastAsia="Times New Roman" w:hAnsi="Times New Roman" w:cs="Times New Roman"/>
                <w:b/>
                <w:snapToGrid w:val="0"/>
              </w:rPr>
              <w:t>Percent of time spent on collection</w:t>
            </w:r>
          </w:p>
        </w:tc>
        <w:tc>
          <w:tcPr>
            <w:tcW w:w="1361" w:type="dxa"/>
          </w:tcPr>
          <w:p w:rsidR="006F2808" w:rsidRPr="006F2808" w:rsidP="006F2808" w14:paraId="0D57C6F8" w14:textId="77777777">
            <w:pPr>
              <w:tabs>
                <w:tab w:val="left" w:pos="360"/>
              </w:tabs>
              <w:spacing w:after="0" w:line="240" w:lineRule="auto"/>
              <w:jc w:val="center"/>
              <w:rPr>
                <w:rFonts w:ascii="Times New Roman" w:eastAsia="Times New Roman" w:hAnsi="Times New Roman" w:cs="Times New Roman"/>
                <w:b/>
                <w:snapToGrid w:val="0"/>
              </w:rPr>
            </w:pPr>
            <w:r w:rsidRPr="006F2808">
              <w:rPr>
                <w:rFonts w:ascii="Times New Roman" w:eastAsia="Times New Roman" w:hAnsi="Times New Roman" w:cs="Times New Roman"/>
                <w:b/>
                <w:snapToGrid w:val="0"/>
              </w:rPr>
              <w:t>Weighted Average ($/hour)</w:t>
            </w:r>
          </w:p>
        </w:tc>
      </w:tr>
      <w:tr w14:paraId="026E6012" w14:textId="77777777" w:rsidTr="00A83B67">
        <w:tblPrEx>
          <w:tblW w:w="10080" w:type="dxa"/>
          <w:jc w:val="center"/>
          <w:tblLook w:val="01E0"/>
        </w:tblPrEx>
        <w:trPr>
          <w:jc w:val="center"/>
        </w:trPr>
        <w:tc>
          <w:tcPr>
            <w:tcW w:w="2479" w:type="dxa"/>
          </w:tcPr>
          <w:p w:rsidR="006F2808" w:rsidRPr="006F2808" w:rsidP="006F2808" w14:paraId="65516442" w14:textId="77777777">
            <w:pPr>
              <w:tabs>
                <w:tab w:val="left" w:pos="360"/>
              </w:tabs>
              <w:spacing w:after="0" w:line="240" w:lineRule="auto"/>
              <w:rPr>
                <w:rFonts w:ascii="Times New Roman" w:eastAsia="Times New Roman" w:hAnsi="Times New Roman" w:cs="Times New Roman"/>
                <w:snapToGrid w:val="0"/>
              </w:rPr>
            </w:pPr>
            <w:r w:rsidRPr="006F2808">
              <w:rPr>
                <w:rFonts w:ascii="Times New Roman" w:eastAsia="Times New Roman" w:hAnsi="Times New Roman" w:cs="Times New Roman"/>
                <w:snapToGrid w:val="0"/>
              </w:rPr>
              <w:t>Clerical</w:t>
            </w:r>
          </w:p>
        </w:tc>
        <w:tc>
          <w:tcPr>
            <w:tcW w:w="1426" w:type="dxa"/>
          </w:tcPr>
          <w:p w:rsidR="006F2808" w:rsidRPr="006F2808" w:rsidP="006F2808" w14:paraId="7E803148" w14:textId="77777777">
            <w:pPr>
              <w:tabs>
                <w:tab w:val="left" w:pos="360"/>
              </w:tabs>
              <w:spacing w:after="0" w:line="240" w:lineRule="auto"/>
              <w:jc w:val="center"/>
              <w:rPr>
                <w:rFonts w:ascii="Times New Roman" w:eastAsia="Times New Roman" w:hAnsi="Times New Roman" w:cs="Times New Roman"/>
                <w:snapToGrid w:val="0"/>
              </w:rPr>
            </w:pPr>
            <w:r w:rsidRPr="006F2808">
              <w:rPr>
                <w:rFonts w:ascii="Times New Roman" w:eastAsia="Times New Roman" w:hAnsi="Times New Roman" w:cs="Times New Roman"/>
                <w:snapToGrid w:val="0"/>
              </w:rPr>
              <w:t>GS-7/5</w:t>
            </w:r>
          </w:p>
        </w:tc>
        <w:tc>
          <w:tcPr>
            <w:tcW w:w="1405" w:type="dxa"/>
          </w:tcPr>
          <w:p w:rsidR="006F2808" w:rsidRPr="006F2808" w:rsidP="006F2808" w14:paraId="16EF9A49" w14:textId="07E0BA62">
            <w:pPr>
              <w:tabs>
                <w:tab w:val="left" w:pos="36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$2</w:t>
            </w:r>
            <w:r w:rsidR="00573587">
              <w:rPr>
                <w:rFonts w:ascii="Times New Roman" w:eastAsia="Times New Roman" w:hAnsi="Times New Roman" w:cs="Times New Roman"/>
                <w:snapToGrid w:val="0"/>
              </w:rPr>
              <w:t>5</w:t>
            </w:r>
          </w:p>
        </w:tc>
        <w:tc>
          <w:tcPr>
            <w:tcW w:w="1979" w:type="dxa"/>
          </w:tcPr>
          <w:p w:rsidR="006F2808" w:rsidRPr="006F2808" w:rsidP="006F2808" w14:paraId="00FE9134" w14:textId="5E6FC2A4">
            <w:pPr>
              <w:tabs>
                <w:tab w:val="left" w:pos="36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r w:rsidR="00573587">
              <w:rPr>
                <w:rFonts w:ascii="Times New Roman" w:eastAsia="Times New Roman" w:hAnsi="Times New Roman" w:cs="Times New Roman"/>
                <w:snapToGrid w:val="0"/>
              </w:rPr>
              <w:t>40</w:t>
            </w:r>
          </w:p>
        </w:tc>
        <w:tc>
          <w:tcPr>
            <w:tcW w:w="1430" w:type="dxa"/>
          </w:tcPr>
          <w:p w:rsidR="006F2808" w:rsidRPr="006F2808" w:rsidP="006F2808" w14:paraId="41153196" w14:textId="77777777">
            <w:pPr>
              <w:tabs>
                <w:tab w:val="left" w:pos="360"/>
              </w:tabs>
              <w:spacing w:after="0" w:line="240" w:lineRule="auto"/>
              <w:jc w:val="center"/>
              <w:rPr>
                <w:rFonts w:ascii="Times New Roman" w:eastAsia="Times New Roman" w:hAnsi="Times New Roman" w:cs="Times New Roman"/>
                <w:snapToGrid w:val="0"/>
              </w:rPr>
            </w:pPr>
            <w:r w:rsidRPr="006F2808">
              <w:rPr>
                <w:rFonts w:ascii="Times New Roman" w:eastAsia="Times New Roman" w:hAnsi="Times New Roman" w:cs="Times New Roman"/>
                <w:snapToGrid w:val="0"/>
              </w:rPr>
              <w:t>5%</w:t>
            </w:r>
          </w:p>
        </w:tc>
        <w:tc>
          <w:tcPr>
            <w:tcW w:w="1361" w:type="dxa"/>
          </w:tcPr>
          <w:p w:rsidR="006F2808" w:rsidRPr="006F2808" w:rsidP="006F2808" w14:paraId="651C1C16" w14:textId="77777777">
            <w:pPr>
              <w:tabs>
                <w:tab w:val="left" w:pos="360"/>
              </w:tabs>
              <w:spacing w:after="0" w:line="240" w:lineRule="auto"/>
              <w:jc w:val="center"/>
              <w:rPr>
                <w:rFonts w:ascii="Times New Roman" w:eastAsia="Times New Roman" w:hAnsi="Times New Roman" w:cs="Times New Roman"/>
                <w:snapToGrid w:val="0"/>
              </w:rPr>
            </w:pPr>
            <w:r w:rsidRPr="006F2808">
              <w:rPr>
                <w:rFonts w:ascii="Times New Roman" w:eastAsia="Times New Roman" w:hAnsi="Times New Roman" w:cs="Times New Roman"/>
                <w:snapToGrid w:val="0"/>
              </w:rPr>
              <w:t>$2</w:t>
            </w:r>
          </w:p>
        </w:tc>
      </w:tr>
      <w:tr w14:paraId="48423C8D" w14:textId="77777777" w:rsidTr="00A83B67">
        <w:tblPrEx>
          <w:tblW w:w="10080" w:type="dxa"/>
          <w:jc w:val="center"/>
          <w:tblLook w:val="01E0"/>
        </w:tblPrEx>
        <w:trPr>
          <w:jc w:val="center"/>
        </w:trPr>
        <w:tc>
          <w:tcPr>
            <w:tcW w:w="2479" w:type="dxa"/>
          </w:tcPr>
          <w:p w:rsidR="006F2808" w:rsidRPr="006F2808" w:rsidP="006F2808" w14:paraId="5F68517A" w14:textId="77777777">
            <w:pPr>
              <w:tabs>
                <w:tab w:val="left" w:pos="360"/>
              </w:tabs>
              <w:spacing w:after="0" w:line="240" w:lineRule="auto"/>
              <w:rPr>
                <w:rFonts w:ascii="Times New Roman" w:eastAsia="Times New Roman" w:hAnsi="Times New Roman" w:cs="Times New Roman"/>
                <w:snapToGrid w:val="0"/>
              </w:rPr>
            </w:pPr>
            <w:r w:rsidRPr="006F2808">
              <w:rPr>
                <w:rFonts w:ascii="Times New Roman" w:eastAsia="Times New Roman" w:hAnsi="Times New Roman" w:cs="Times New Roman"/>
                <w:snapToGrid w:val="0"/>
              </w:rPr>
              <w:t>Regulatory</w:t>
            </w:r>
          </w:p>
        </w:tc>
        <w:tc>
          <w:tcPr>
            <w:tcW w:w="1426" w:type="dxa"/>
          </w:tcPr>
          <w:p w:rsidR="006F2808" w:rsidRPr="006F2808" w:rsidP="006F2808" w14:paraId="400AA557" w14:textId="77777777">
            <w:pPr>
              <w:tabs>
                <w:tab w:val="left" w:pos="360"/>
              </w:tabs>
              <w:spacing w:after="0" w:line="240" w:lineRule="auto"/>
              <w:jc w:val="center"/>
              <w:rPr>
                <w:rFonts w:ascii="Times New Roman" w:eastAsia="Times New Roman" w:hAnsi="Times New Roman" w:cs="Times New Roman"/>
                <w:snapToGrid w:val="0"/>
              </w:rPr>
            </w:pPr>
            <w:r w:rsidRPr="006F2808">
              <w:rPr>
                <w:rFonts w:ascii="Times New Roman" w:eastAsia="Times New Roman" w:hAnsi="Times New Roman" w:cs="Times New Roman"/>
                <w:snapToGrid w:val="0"/>
              </w:rPr>
              <w:t>GS-11/5</w:t>
            </w:r>
          </w:p>
        </w:tc>
        <w:tc>
          <w:tcPr>
            <w:tcW w:w="1405" w:type="dxa"/>
          </w:tcPr>
          <w:p w:rsidR="006F2808" w:rsidRPr="006F2808" w:rsidP="006F2808" w14:paraId="7375DA49" w14:textId="6295BC27">
            <w:pPr>
              <w:tabs>
                <w:tab w:val="left" w:pos="36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$3</w:t>
            </w:r>
            <w:r w:rsidR="00573587">
              <w:rPr>
                <w:rFonts w:ascii="Times New Roman" w:eastAsia="Times New Roman" w:hAnsi="Times New Roman" w:cs="Times New Roman"/>
                <w:snapToGrid w:val="0"/>
              </w:rPr>
              <w:t>8</w:t>
            </w:r>
          </w:p>
        </w:tc>
        <w:tc>
          <w:tcPr>
            <w:tcW w:w="1979" w:type="dxa"/>
          </w:tcPr>
          <w:p w:rsidR="006F2808" w:rsidRPr="006F2808" w:rsidP="006F2808" w14:paraId="0B442101" w14:textId="1C091359">
            <w:pPr>
              <w:tabs>
                <w:tab w:val="left" w:pos="36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r w:rsidR="00573587">
              <w:rPr>
                <w:rFonts w:ascii="Times New Roman" w:eastAsia="Times New Roman" w:hAnsi="Times New Roman" w:cs="Times New Roman"/>
                <w:snapToGrid w:val="0"/>
              </w:rPr>
              <w:t>61</w:t>
            </w:r>
          </w:p>
        </w:tc>
        <w:tc>
          <w:tcPr>
            <w:tcW w:w="1430" w:type="dxa"/>
          </w:tcPr>
          <w:p w:rsidR="006F2808" w:rsidRPr="006F2808" w:rsidP="006F2808" w14:paraId="4FB2C7DA" w14:textId="77777777">
            <w:pPr>
              <w:tabs>
                <w:tab w:val="left" w:pos="360"/>
              </w:tabs>
              <w:spacing w:after="0" w:line="240" w:lineRule="auto"/>
              <w:jc w:val="center"/>
              <w:rPr>
                <w:rFonts w:ascii="Times New Roman" w:eastAsia="Times New Roman" w:hAnsi="Times New Roman" w:cs="Times New Roman"/>
                <w:snapToGrid w:val="0"/>
              </w:rPr>
            </w:pPr>
            <w:r w:rsidRPr="006F2808">
              <w:rPr>
                <w:rFonts w:ascii="Times New Roman" w:eastAsia="Times New Roman" w:hAnsi="Times New Roman" w:cs="Times New Roman"/>
                <w:snapToGrid w:val="0"/>
              </w:rPr>
              <w:t>40%</w:t>
            </w:r>
          </w:p>
        </w:tc>
        <w:tc>
          <w:tcPr>
            <w:tcW w:w="1361" w:type="dxa"/>
          </w:tcPr>
          <w:p w:rsidR="006F2808" w:rsidRPr="006F2808" w:rsidP="006F2808" w14:paraId="18A9E1A5" w14:textId="36F26648">
            <w:pPr>
              <w:tabs>
                <w:tab w:val="left" w:pos="36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$2</w:t>
            </w:r>
            <w:r w:rsidR="00573587">
              <w:rPr>
                <w:rFonts w:ascii="Times New Roman" w:eastAsia="Times New Roman" w:hAnsi="Times New Roman" w:cs="Times New Roman"/>
                <w:snapToGrid w:val="0"/>
              </w:rPr>
              <w:t>4</w:t>
            </w:r>
          </w:p>
        </w:tc>
      </w:tr>
      <w:tr w14:paraId="7FC62492" w14:textId="77777777" w:rsidTr="00A83B67">
        <w:tblPrEx>
          <w:tblW w:w="10080" w:type="dxa"/>
          <w:jc w:val="center"/>
          <w:tblLook w:val="01E0"/>
        </w:tblPrEx>
        <w:trPr>
          <w:jc w:val="center"/>
        </w:trPr>
        <w:tc>
          <w:tcPr>
            <w:tcW w:w="2479" w:type="dxa"/>
          </w:tcPr>
          <w:p w:rsidR="006F2808" w:rsidRPr="006F2808" w:rsidP="006F2808" w14:paraId="3019BD3F" w14:textId="77777777">
            <w:pPr>
              <w:tabs>
                <w:tab w:val="left" w:pos="360"/>
              </w:tabs>
              <w:spacing w:after="0" w:line="240" w:lineRule="auto"/>
              <w:rPr>
                <w:rFonts w:ascii="Times New Roman" w:eastAsia="Times New Roman" w:hAnsi="Times New Roman" w:cs="Times New Roman"/>
                <w:snapToGrid w:val="0"/>
              </w:rPr>
            </w:pPr>
            <w:r w:rsidRPr="006F2808">
              <w:rPr>
                <w:rFonts w:ascii="Times New Roman" w:eastAsia="Times New Roman" w:hAnsi="Times New Roman" w:cs="Times New Roman"/>
                <w:snapToGrid w:val="0"/>
              </w:rPr>
              <w:t xml:space="preserve">Engineers/Geologists </w:t>
            </w:r>
          </w:p>
        </w:tc>
        <w:tc>
          <w:tcPr>
            <w:tcW w:w="1426" w:type="dxa"/>
          </w:tcPr>
          <w:p w:rsidR="006F2808" w:rsidRPr="006F2808" w:rsidP="006F2808" w14:paraId="667DF36D" w14:textId="77777777">
            <w:pPr>
              <w:tabs>
                <w:tab w:val="left" w:pos="360"/>
              </w:tabs>
              <w:spacing w:after="0" w:line="240" w:lineRule="auto"/>
              <w:jc w:val="center"/>
              <w:rPr>
                <w:rFonts w:ascii="Times New Roman" w:eastAsia="Times New Roman" w:hAnsi="Times New Roman" w:cs="Times New Roman"/>
                <w:snapToGrid w:val="0"/>
              </w:rPr>
            </w:pPr>
            <w:r w:rsidRPr="006F2808">
              <w:rPr>
                <w:rFonts w:ascii="Times New Roman" w:eastAsia="Times New Roman" w:hAnsi="Times New Roman" w:cs="Times New Roman"/>
                <w:snapToGrid w:val="0"/>
              </w:rPr>
              <w:t>GS-13/5</w:t>
            </w:r>
          </w:p>
        </w:tc>
        <w:tc>
          <w:tcPr>
            <w:tcW w:w="1405" w:type="dxa"/>
          </w:tcPr>
          <w:p w:rsidR="006F2808" w:rsidRPr="006F2808" w:rsidP="006F2808" w14:paraId="08F078C3" w14:textId="715AE4F8">
            <w:pPr>
              <w:tabs>
                <w:tab w:val="left" w:pos="36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r w:rsidR="00AF7C36">
              <w:rPr>
                <w:rFonts w:ascii="Times New Roman" w:eastAsia="Times New Roman" w:hAnsi="Times New Roman" w:cs="Times New Roman"/>
                <w:snapToGrid w:val="0"/>
              </w:rPr>
              <w:t>5</w:t>
            </w:r>
            <w:r w:rsidR="00573587">
              <w:rPr>
                <w:rFonts w:ascii="Times New Roman" w:eastAsia="Times New Roman" w:hAnsi="Times New Roman" w:cs="Times New Roman"/>
                <w:snapToGrid w:val="0"/>
              </w:rPr>
              <w:t>3</w:t>
            </w:r>
          </w:p>
        </w:tc>
        <w:tc>
          <w:tcPr>
            <w:tcW w:w="1979" w:type="dxa"/>
          </w:tcPr>
          <w:p w:rsidR="006F2808" w:rsidRPr="006F2808" w:rsidP="006F2808" w14:paraId="0C55945B" w14:textId="28229ABE">
            <w:pPr>
              <w:tabs>
                <w:tab w:val="left" w:pos="36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r w:rsidR="00AF7C36">
              <w:rPr>
                <w:rFonts w:ascii="Times New Roman" w:eastAsia="Times New Roman" w:hAnsi="Times New Roman" w:cs="Times New Roman"/>
                <w:snapToGrid w:val="0"/>
              </w:rPr>
              <w:t>8</w:t>
            </w:r>
            <w:r w:rsidR="00573587">
              <w:rPr>
                <w:rFonts w:ascii="Times New Roman" w:eastAsia="Times New Roman" w:hAnsi="Times New Roman" w:cs="Times New Roman"/>
                <w:snapToGrid w:val="0"/>
              </w:rPr>
              <w:t>5</w:t>
            </w:r>
          </w:p>
        </w:tc>
        <w:tc>
          <w:tcPr>
            <w:tcW w:w="1430" w:type="dxa"/>
          </w:tcPr>
          <w:p w:rsidR="006F2808" w:rsidRPr="006F2808" w:rsidP="006F2808" w14:paraId="4A290D6C" w14:textId="77777777">
            <w:pPr>
              <w:tabs>
                <w:tab w:val="left" w:pos="360"/>
              </w:tabs>
              <w:spacing w:after="0" w:line="240" w:lineRule="auto"/>
              <w:jc w:val="center"/>
              <w:rPr>
                <w:rFonts w:ascii="Times New Roman" w:eastAsia="Times New Roman" w:hAnsi="Times New Roman" w:cs="Times New Roman"/>
                <w:snapToGrid w:val="0"/>
              </w:rPr>
            </w:pPr>
            <w:r w:rsidRPr="006F2808">
              <w:rPr>
                <w:rFonts w:ascii="Times New Roman" w:eastAsia="Times New Roman" w:hAnsi="Times New Roman" w:cs="Times New Roman"/>
                <w:snapToGrid w:val="0"/>
              </w:rPr>
              <w:t>25%</w:t>
            </w:r>
          </w:p>
        </w:tc>
        <w:tc>
          <w:tcPr>
            <w:tcW w:w="1361" w:type="dxa"/>
          </w:tcPr>
          <w:p w:rsidR="006F2808" w:rsidRPr="006F2808" w:rsidP="006F2808" w14:paraId="23F4C213" w14:textId="0D59C511">
            <w:pPr>
              <w:tabs>
                <w:tab w:val="left" w:pos="360"/>
              </w:tabs>
              <w:spacing w:after="0" w:line="240" w:lineRule="auto"/>
              <w:jc w:val="center"/>
              <w:rPr>
                <w:rFonts w:ascii="Times New Roman" w:eastAsia="Times New Roman" w:hAnsi="Times New Roman" w:cs="Times New Roman"/>
                <w:snapToGrid w:val="0"/>
              </w:rPr>
            </w:pPr>
            <w:r w:rsidRPr="006F2808">
              <w:rPr>
                <w:rFonts w:ascii="Times New Roman" w:eastAsia="Times New Roman" w:hAnsi="Times New Roman" w:cs="Times New Roman"/>
                <w:snapToGrid w:val="0"/>
              </w:rPr>
              <w:t>$</w:t>
            </w:r>
            <w:r w:rsidR="00AF7C36">
              <w:rPr>
                <w:rFonts w:ascii="Times New Roman" w:eastAsia="Times New Roman" w:hAnsi="Times New Roman" w:cs="Times New Roman"/>
                <w:snapToGrid w:val="0"/>
              </w:rPr>
              <w:t>2</w:t>
            </w:r>
            <w:r w:rsidR="00573587">
              <w:rPr>
                <w:rFonts w:ascii="Times New Roman" w:eastAsia="Times New Roman" w:hAnsi="Times New Roman" w:cs="Times New Roman"/>
                <w:snapToGrid w:val="0"/>
              </w:rPr>
              <w:t>1</w:t>
            </w:r>
          </w:p>
        </w:tc>
      </w:tr>
      <w:tr w14:paraId="235AF4CD" w14:textId="77777777" w:rsidTr="00A83B67">
        <w:tblPrEx>
          <w:tblW w:w="10080" w:type="dxa"/>
          <w:jc w:val="center"/>
          <w:tblLook w:val="01E0"/>
        </w:tblPrEx>
        <w:trPr>
          <w:jc w:val="center"/>
        </w:trPr>
        <w:tc>
          <w:tcPr>
            <w:tcW w:w="2479" w:type="dxa"/>
          </w:tcPr>
          <w:p w:rsidR="006F2808" w:rsidRPr="006F2808" w:rsidP="006F2808" w14:paraId="6F75F4CA" w14:textId="77777777">
            <w:pPr>
              <w:tabs>
                <w:tab w:val="left" w:pos="360"/>
              </w:tabs>
              <w:spacing w:after="0" w:line="240" w:lineRule="auto"/>
              <w:rPr>
                <w:rFonts w:ascii="Times New Roman" w:eastAsia="Times New Roman" w:hAnsi="Times New Roman" w:cs="Times New Roman"/>
                <w:snapToGrid w:val="0"/>
              </w:rPr>
            </w:pPr>
            <w:r w:rsidRPr="006F2808">
              <w:rPr>
                <w:rFonts w:ascii="Times New Roman" w:eastAsia="Times New Roman" w:hAnsi="Times New Roman" w:cs="Times New Roman"/>
                <w:snapToGrid w:val="0"/>
              </w:rPr>
              <w:t>Biologist/Physical Scientist</w:t>
            </w:r>
          </w:p>
        </w:tc>
        <w:tc>
          <w:tcPr>
            <w:tcW w:w="1426" w:type="dxa"/>
          </w:tcPr>
          <w:p w:rsidR="006F2808" w:rsidRPr="006F2808" w:rsidP="006F2808" w14:paraId="1B3CDE0C" w14:textId="77777777">
            <w:pPr>
              <w:tabs>
                <w:tab w:val="left" w:pos="360"/>
              </w:tabs>
              <w:spacing w:after="0" w:line="240" w:lineRule="auto"/>
              <w:jc w:val="center"/>
              <w:rPr>
                <w:rFonts w:ascii="Times New Roman" w:eastAsia="Times New Roman" w:hAnsi="Times New Roman" w:cs="Times New Roman"/>
                <w:snapToGrid w:val="0"/>
              </w:rPr>
            </w:pPr>
            <w:r w:rsidRPr="006F2808">
              <w:rPr>
                <w:rFonts w:ascii="Times New Roman" w:eastAsia="Times New Roman" w:hAnsi="Times New Roman" w:cs="Times New Roman"/>
                <w:snapToGrid w:val="0"/>
              </w:rPr>
              <w:t>GS-12/5</w:t>
            </w:r>
          </w:p>
        </w:tc>
        <w:tc>
          <w:tcPr>
            <w:tcW w:w="1405" w:type="dxa"/>
          </w:tcPr>
          <w:p w:rsidR="006F2808" w:rsidRPr="006F2808" w:rsidP="006F2808" w14:paraId="091F4529" w14:textId="2494E2EA">
            <w:pPr>
              <w:tabs>
                <w:tab w:val="left" w:pos="36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$4</w:t>
            </w:r>
            <w:r w:rsidR="00573587">
              <w:rPr>
                <w:rFonts w:ascii="Times New Roman" w:eastAsia="Times New Roman" w:hAnsi="Times New Roman" w:cs="Times New Roman"/>
                <w:snapToGrid w:val="0"/>
              </w:rPr>
              <w:t>5</w:t>
            </w:r>
          </w:p>
        </w:tc>
        <w:tc>
          <w:tcPr>
            <w:tcW w:w="1979" w:type="dxa"/>
          </w:tcPr>
          <w:p w:rsidR="006F2808" w:rsidRPr="006F2808" w:rsidP="006F2808" w14:paraId="0FACDE5C" w14:textId="6EEC19A0">
            <w:pPr>
              <w:tabs>
                <w:tab w:val="left" w:pos="36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r w:rsidR="00573587">
              <w:rPr>
                <w:rFonts w:ascii="Times New Roman" w:eastAsia="Times New Roman" w:hAnsi="Times New Roman" w:cs="Times New Roman"/>
                <w:snapToGrid w:val="0"/>
              </w:rPr>
              <w:t>72</w:t>
            </w:r>
          </w:p>
        </w:tc>
        <w:tc>
          <w:tcPr>
            <w:tcW w:w="1430" w:type="dxa"/>
          </w:tcPr>
          <w:p w:rsidR="006F2808" w:rsidRPr="006F2808" w:rsidP="006F2808" w14:paraId="75DB2631" w14:textId="77777777">
            <w:pPr>
              <w:tabs>
                <w:tab w:val="left" w:pos="360"/>
              </w:tabs>
              <w:spacing w:after="0" w:line="240" w:lineRule="auto"/>
              <w:jc w:val="center"/>
              <w:rPr>
                <w:rFonts w:ascii="Times New Roman" w:eastAsia="Times New Roman" w:hAnsi="Times New Roman" w:cs="Times New Roman"/>
                <w:snapToGrid w:val="0"/>
              </w:rPr>
            </w:pPr>
            <w:r w:rsidRPr="006F2808">
              <w:rPr>
                <w:rFonts w:ascii="Times New Roman" w:eastAsia="Times New Roman" w:hAnsi="Times New Roman" w:cs="Times New Roman"/>
                <w:snapToGrid w:val="0"/>
              </w:rPr>
              <w:t>25%</w:t>
            </w:r>
          </w:p>
        </w:tc>
        <w:tc>
          <w:tcPr>
            <w:tcW w:w="1361" w:type="dxa"/>
          </w:tcPr>
          <w:p w:rsidR="006F2808" w:rsidRPr="006F2808" w:rsidP="006F2808" w14:paraId="73551D89" w14:textId="00B28444">
            <w:pPr>
              <w:tabs>
                <w:tab w:val="left" w:pos="36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$1</w:t>
            </w:r>
            <w:r w:rsidR="00573587">
              <w:rPr>
                <w:rFonts w:ascii="Times New Roman" w:eastAsia="Times New Roman" w:hAnsi="Times New Roman" w:cs="Times New Roman"/>
                <w:snapToGrid w:val="0"/>
              </w:rPr>
              <w:t>8</w:t>
            </w:r>
          </w:p>
        </w:tc>
      </w:tr>
      <w:tr w14:paraId="5E02B06B" w14:textId="77777777" w:rsidTr="00A83B67">
        <w:tblPrEx>
          <w:tblW w:w="10080" w:type="dxa"/>
          <w:jc w:val="center"/>
          <w:tblLook w:val="01E0"/>
        </w:tblPrEx>
        <w:trPr>
          <w:jc w:val="center"/>
        </w:trPr>
        <w:tc>
          <w:tcPr>
            <w:tcW w:w="2479" w:type="dxa"/>
          </w:tcPr>
          <w:p w:rsidR="006F2808" w:rsidRPr="006F2808" w:rsidP="006F2808" w14:paraId="736E22D4" w14:textId="33341B14">
            <w:pPr>
              <w:tabs>
                <w:tab w:val="left" w:pos="360"/>
              </w:tabs>
              <w:spacing w:after="0" w:line="240" w:lineRule="auto"/>
              <w:rPr>
                <w:rFonts w:ascii="Times New Roman" w:eastAsia="Times New Roman" w:hAnsi="Times New Roman" w:cs="Times New Roman"/>
                <w:snapToGrid w:val="0"/>
              </w:rPr>
            </w:pPr>
            <w:r w:rsidRPr="006F2808">
              <w:rPr>
                <w:rFonts w:ascii="Times New Roman" w:eastAsia="Times New Roman" w:hAnsi="Times New Roman" w:cs="Times New Roman"/>
                <w:snapToGrid w:val="0"/>
              </w:rPr>
              <w:t>Supv. Physical Scientist</w:t>
            </w:r>
            <w:r w:rsidR="006320BF">
              <w:rPr>
                <w:rFonts w:ascii="Times New Roman" w:eastAsia="Times New Roman" w:hAnsi="Times New Roman" w:cs="Times New Roman"/>
                <w:snapToGrid w:val="0"/>
              </w:rPr>
              <w:t>/Engineer/Geologist</w:t>
            </w:r>
          </w:p>
        </w:tc>
        <w:tc>
          <w:tcPr>
            <w:tcW w:w="1426" w:type="dxa"/>
          </w:tcPr>
          <w:p w:rsidR="006F2808" w:rsidRPr="006F2808" w:rsidP="006F2808" w14:paraId="633B0E5B" w14:textId="77777777">
            <w:pPr>
              <w:tabs>
                <w:tab w:val="left" w:pos="360"/>
              </w:tabs>
              <w:spacing w:after="0" w:line="240" w:lineRule="auto"/>
              <w:jc w:val="center"/>
              <w:rPr>
                <w:rFonts w:ascii="Times New Roman" w:eastAsia="Times New Roman" w:hAnsi="Times New Roman" w:cs="Times New Roman"/>
                <w:snapToGrid w:val="0"/>
              </w:rPr>
            </w:pPr>
            <w:r w:rsidRPr="006F2808">
              <w:rPr>
                <w:rFonts w:ascii="Times New Roman" w:eastAsia="Times New Roman" w:hAnsi="Times New Roman" w:cs="Times New Roman"/>
                <w:snapToGrid w:val="0"/>
              </w:rPr>
              <w:t>GS-14/5</w:t>
            </w:r>
          </w:p>
        </w:tc>
        <w:tc>
          <w:tcPr>
            <w:tcW w:w="1405" w:type="dxa"/>
          </w:tcPr>
          <w:p w:rsidR="006F2808" w:rsidRPr="006F2808" w:rsidP="006F2808" w14:paraId="6BA2B643" w14:textId="1D16A5C2">
            <w:pPr>
              <w:tabs>
                <w:tab w:val="left" w:pos="36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r w:rsidR="00573587">
              <w:rPr>
                <w:rFonts w:ascii="Times New Roman" w:eastAsia="Times New Roman" w:hAnsi="Times New Roman" w:cs="Times New Roman"/>
                <w:snapToGrid w:val="0"/>
              </w:rPr>
              <w:t>63</w:t>
            </w:r>
          </w:p>
        </w:tc>
        <w:tc>
          <w:tcPr>
            <w:tcW w:w="1979" w:type="dxa"/>
          </w:tcPr>
          <w:p w:rsidR="006F2808" w:rsidRPr="006F2808" w:rsidP="006F2808" w14:paraId="5C37162F" w14:textId="2377A33F">
            <w:pPr>
              <w:tabs>
                <w:tab w:val="left" w:pos="36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r w:rsidR="00573587">
              <w:rPr>
                <w:rFonts w:ascii="Times New Roman" w:eastAsia="Times New Roman" w:hAnsi="Times New Roman" w:cs="Times New Roman"/>
                <w:snapToGrid w:val="0"/>
              </w:rPr>
              <w:t>101</w:t>
            </w:r>
          </w:p>
        </w:tc>
        <w:tc>
          <w:tcPr>
            <w:tcW w:w="1430" w:type="dxa"/>
          </w:tcPr>
          <w:p w:rsidR="006F2808" w:rsidRPr="006F2808" w:rsidP="006F2808" w14:paraId="485AEE01" w14:textId="77777777">
            <w:pPr>
              <w:tabs>
                <w:tab w:val="left" w:pos="360"/>
              </w:tabs>
              <w:spacing w:after="0" w:line="240" w:lineRule="auto"/>
              <w:jc w:val="center"/>
              <w:rPr>
                <w:rFonts w:ascii="Times New Roman" w:eastAsia="Times New Roman" w:hAnsi="Times New Roman" w:cs="Times New Roman"/>
                <w:snapToGrid w:val="0"/>
              </w:rPr>
            </w:pPr>
            <w:r w:rsidRPr="006F2808">
              <w:rPr>
                <w:rFonts w:ascii="Times New Roman" w:eastAsia="Times New Roman" w:hAnsi="Times New Roman" w:cs="Times New Roman"/>
                <w:snapToGrid w:val="0"/>
              </w:rPr>
              <w:t>5%</w:t>
            </w:r>
          </w:p>
        </w:tc>
        <w:tc>
          <w:tcPr>
            <w:tcW w:w="1361" w:type="dxa"/>
          </w:tcPr>
          <w:p w:rsidR="006F2808" w:rsidRPr="006F2808" w:rsidP="006F2808" w14:paraId="6369698A" w14:textId="77777777">
            <w:pPr>
              <w:tabs>
                <w:tab w:val="left" w:pos="360"/>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$5</w:t>
            </w:r>
          </w:p>
        </w:tc>
      </w:tr>
      <w:tr w14:paraId="184E8DCB" w14:textId="77777777" w:rsidTr="00A83B67">
        <w:tblPrEx>
          <w:tblW w:w="10080" w:type="dxa"/>
          <w:jc w:val="center"/>
          <w:tblLook w:val="01E0"/>
        </w:tblPrEx>
        <w:trPr>
          <w:jc w:val="center"/>
        </w:trPr>
        <w:tc>
          <w:tcPr>
            <w:tcW w:w="8719" w:type="dxa"/>
            <w:gridSpan w:val="5"/>
          </w:tcPr>
          <w:p w:rsidR="006F2808" w:rsidRPr="006F2808" w:rsidP="006F2808" w14:paraId="2836D82F" w14:textId="77777777">
            <w:pPr>
              <w:tabs>
                <w:tab w:val="left" w:pos="360"/>
              </w:tabs>
              <w:spacing w:after="0" w:line="240" w:lineRule="auto"/>
              <w:rPr>
                <w:rFonts w:ascii="Times New Roman" w:eastAsia="Times New Roman" w:hAnsi="Times New Roman" w:cs="Times New Roman"/>
                <w:b/>
                <w:snapToGrid w:val="0"/>
              </w:rPr>
            </w:pPr>
            <w:r w:rsidRPr="006F2808">
              <w:rPr>
                <w:rFonts w:ascii="Times New Roman" w:eastAsia="Times New Roman" w:hAnsi="Times New Roman" w:cs="Times New Roman"/>
                <w:b/>
                <w:snapToGrid w:val="0"/>
              </w:rPr>
              <w:t>Weighted Average ($/hour)</w:t>
            </w:r>
          </w:p>
        </w:tc>
        <w:tc>
          <w:tcPr>
            <w:tcW w:w="1361" w:type="dxa"/>
          </w:tcPr>
          <w:p w:rsidR="006F2808" w:rsidRPr="006F2808" w:rsidP="006F2808" w14:paraId="5B103859" w14:textId="535AA93F">
            <w:pPr>
              <w:tabs>
                <w:tab w:val="left" w:pos="360"/>
              </w:tabs>
              <w:spacing w:after="0" w:line="240" w:lineRule="auto"/>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w:t>
            </w:r>
            <w:r w:rsidR="00573587">
              <w:rPr>
                <w:rFonts w:ascii="Times New Roman" w:eastAsia="Times New Roman" w:hAnsi="Times New Roman" w:cs="Times New Roman"/>
                <w:b/>
                <w:snapToGrid w:val="0"/>
              </w:rPr>
              <w:t>70</w:t>
            </w:r>
          </w:p>
        </w:tc>
      </w:tr>
    </w:tbl>
    <w:p w:rsidR="006F2808" w:rsidRPr="006F2808" w:rsidP="006F2808" w14:paraId="18A267F6" w14:textId="055C6D14">
      <w:pPr>
        <w:tabs>
          <w:tab w:val="left" w:pos="360"/>
          <w:tab w:val="left" w:pos="720"/>
          <w:tab w:val="left" w:pos="1080"/>
        </w:tabs>
        <w:spacing w:after="0" w:line="240" w:lineRule="auto"/>
        <w:rPr>
          <w:rFonts w:ascii="Times New Roman" w:eastAsia="Times New Roman" w:hAnsi="Times New Roman" w:cs="Times New Roman"/>
          <w:snapToGrid w:val="0"/>
          <w:sz w:val="20"/>
          <w:szCs w:val="20"/>
        </w:rPr>
      </w:pPr>
      <w:r w:rsidRPr="006F2808">
        <w:rPr>
          <w:rFonts w:ascii="Times New Roman" w:eastAsia="Times New Roman" w:hAnsi="Times New Roman" w:cs="Times New Roman"/>
          <w:snapToGrid w:val="0"/>
          <w:sz w:val="20"/>
          <w:szCs w:val="20"/>
        </w:rPr>
        <w:t>* A multiplier of 1.6 (as implied by BLS news release USDL</w:t>
      </w:r>
      <w:r w:rsidR="007F6B2B">
        <w:rPr>
          <w:rFonts w:ascii="Times New Roman" w:eastAsia="Times New Roman" w:hAnsi="Times New Roman" w:cs="Times New Roman"/>
          <w:snapToGrid w:val="0"/>
          <w:sz w:val="20"/>
          <w:szCs w:val="20"/>
        </w:rPr>
        <w:t>-</w:t>
      </w:r>
      <w:r w:rsidR="00573587">
        <w:rPr>
          <w:rFonts w:ascii="Times New Roman" w:eastAsia="Times New Roman" w:hAnsi="Times New Roman" w:cs="Times New Roman"/>
          <w:snapToGrid w:val="0"/>
          <w:sz w:val="20"/>
          <w:szCs w:val="20"/>
        </w:rPr>
        <w:t>23</w:t>
      </w:r>
      <w:r w:rsidRPr="006F2808">
        <w:rPr>
          <w:rFonts w:ascii="Times New Roman" w:eastAsia="Times New Roman" w:hAnsi="Times New Roman" w:cs="Times New Roman"/>
          <w:snapToGrid w:val="0"/>
          <w:sz w:val="20"/>
          <w:szCs w:val="20"/>
        </w:rPr>
        <w:t>-</w:t>
      </w:r>
      <w:r w:rsidR="00AF7C36">
        <w:rPr>
          <w:rFonts w:ascii="Times New Roman" w:eastAsia="Times New Roman" w:hAnsi="Times New Roman" w:cs="Times New Roman"/>
          <w:snapToGrid w:val="0"/>
          <w:sz w:val="20"/>
          <w:szCs w:val="20"/>
        </w:rPr>
        <w:t>0</w:t>
      </w:r>
      <w:r w:rsidR="00573587">
        <w:rPr>
          <w:rFonts w:ascii="Times New Roman" w:eastAsia="Times New Roman" w:hAnsi="Times New Roman" w:cs="Times New Roman"/>
          <w:snapToGrid w:val="0"/>
          <w:sz w:val="20"/>
          <w:szCs w:val="20"/>
        </w:rPr>
        <w:t>488</w:t>
      </w:r>
      <w:r w:rsidRPr="006F2808">
        <w:rPr>
          <w:rFonts w:ascii="Times New Roman" w:eastAsia="Times New Roman" w:hAnsi="Times New Roman" w:cs="Times New Roman"/>
          <w:snapToGrid w:val="0"/>
          <w:sz w:val="20"/>
          <w:szCs w:val="20"/>
        </w:rPr>
        <w:t xml:space="preserve">, </w:t>
      </w:r>
      <w:r w:rsidR="00AF7C36">
        <w:rPr>
          <w:rFonts w:ascii="Times New Roman" w:eastAsia="Times New Roman" w:hAnsi="Times New Roman" w:cs="Times New Roman"/>
          <w:snapToGrid w:val="0"/>
          <w:sz w:val="20"/>
          <w:szCs w:val="20"/>
        </w:rPr>
        <w:t>March 1</w:t>
      </w:r>
      <w:r w:rsidR="00573587">
        <w:rPr>
          <w:rFonts w:ascii="Times New Roman" w:eastAsia="Times New Roman" w:hAnsi="Times New Roman" w:cs="Times New Roman"/>
          <w:snapToGrid w:val="0"/>
          <w:sz w:val="20"/>
          <w:szCs w:val="20"/>
        </w:rPr>
        <w:t>7</w:t>
      </w:r>
      <w:r w:rsidRPr="006F2808">
        <w:rPr>
          <w:rFonts w:ascii="Times New Roman" w:eastAsia="Times New Roman" w:hAnsi="Times New Roman" w:cs="Times New Roman"/>
          <w:snapToGrid w:val="0"/>
          <w:sz w:val="20"/>
          <w:szCs w:val="20"/>
        </w:rPr>
        <w:t>, 20</w:t>
      </w:r>
      <w:r w:rsidR="00AF7C36">
        <w:rPr>
          <w:rFonts w:ascii="Times New Roman" w:eastAsia="Times New Roman" w:hAnsi="Times New Roman" w:cs="Times New Roman"/>
          <w:snapToGrid w:val="0"/>
          <w:sz w:val="20"/>
          <w:szCs w:val="20"/>
        </w:rPr>
        <w:t>2</w:t>
      </w:r>
      <w:r w:rsidR="00573587">
        <w:rPr>
          <w:rFonts w:ascii="Times New Roman" w:eastAsia="Times New Roman" w:hAnsi="Times New Roman" w:cs="Times New Roman"/>
          <w:snapToGrid w:val="0"/>
          <w:sz w:val="20"/>
          <w:szCs w:val="20"/>
        </w:rPr>
        <w:t>3</w:t>
      </w:r>
      <w:r w:rsidRPr="006F2808">
        <w:rPr>
          <w:rFonts w:ascii="Times New Roman" w:eastAsia="Times New Roman" w:hAnsi="Times New Roman" w:cs="Times New Roman"/>
          <w:snapToGrid w:val="0"/>
          <w:sz w:val="20"/>
          <w:szCs w:val="20"/>
        </w:rPr>
        <w:t xml:space="preserve"> (see </w:t>
      </w:r>
      <w:hyperlink r:id="rId9" w:history="1">
        <w:r w:rsidRPr="006F2808">
          <w:rPr>
            <w:rFonts w:ascii="Times New Roman" w:eastAsia="Times New Roman" w:hAnsi="Times New Roman" w:cs="Arial"/>
            <w:b/>
            <w:bCs/>
            <w:snapToGrid w:val="0"/>
            <w:color w:val="0000FF"/>
            <w:sz w:val="20"/>
            <w:szCs w:val="20"/>
            <w:u w:val="single"/>
          </w:rPr>
          <w:t>http://www.bls.gov/news.release/ecec.nr0.htm</w:t>
        </w:r>
      </w:hyperlink>
      <w:r w:rsidRPr="006F2808">
        <w:rPr>
          <w:rFonts w:ascii="Times New Roman" w:eastAsia="Times New Roman" w:hAnsi="Times New Roman" w:cs="Times New Roman"/>
          <w:snapToGrid w:val="0"/>
          <w:sz w:val="20"/>
          <w:szCs w:val="20"/>
        </w:rPr>
        <w:t xml:space="preserve">)) was added for benefits. </w:t>
      </w:r>
    </w:p>
    <w:p w:rsidR="006F2808" w:rsidRPr="006F2808" w:rsidP="006F2808" w14:paraId="297AF939" w14:textId="77777777">
      <w:pPr>
        <w:tabs>
          <w:tab w:val="left" w:pos="360"/>
          <w:tab w:val="left" w:pos="720"/>
          <w:tab w:val="left" w:pos="1080"/>
        </w:tabs>
        <w:spacing w:after="0" w:line="240" w:lineRule="auto"/>
        <w:rPr>
          <w:rFonts w:ascii="Times New Roman" w:eastAsia="Times New Roman" w:hAnsi="Times New Roman" w:cs="Times New Roman"/>
          <w:snapToGrid w:val="0"/>
          <w:sz w:val="24"/>
          <w:szCs w:val="20"/>
        </w:rPr>
      </w:pPr>
    </w:p>
    <w:p w:rsidR="006F2808" w:rsidRPr="006F2808" w:rsidP="006F2808" w14:paraId="6DB7C3AA" w14:textId="0F257C0F">
      <w:pPr>
        <w:tabs>
          <w:tab w:val="left" w:pos="-1080"/>
          <w:tab w:val="left" w:pos="-720"/>
          <w:tab w:val="left" w:pos="360"/>
          <w:tab w:val="left" w:pos="810"/>
        </w:tabs>
        <w:spacing w:after="0" w:line="240" w:lineRule="auto"/>
        <w:rPr>
          <w:rFonts w:ascii="Times New Roman" w:eastAsia="Times New Roman" w:hAnsi="Times New Roman" w:cs="Times New Roman"/>
          <w:snapToGrid w:val="0"/>
          <w:sz w:val="24"/>
          <w:szCs w:val="20"/>
        </w:rPr>
      </w:pPr>
      <w:r w:rsidRPr="006F2808">
        <w:rPr>
          <w:rFonts w:ascii="Times New Roman" w:eastAsia="Times New Roman" w:hAnsi="Times New Roman" w:cs="Times New Roman"/>
          <w:snapToGrid w:val="0"/>
          <w:sz w:val="24"/>
          <w:szCs w:val="20"/>
        </w:rPr>
        <w:t xml:space="preserve">To analyze and review the information required by Subpart B and related NTLs, we estimate the Government will spend an average of approximately 1/4 hour for each hour spent by respondents for a total of </w:t>
      </w:r>
      <w:r w:rsidR="004E4BFF">
        <w:rPr>
          <w:rFonts w:ascii="Times New Roman" w:eastAsia="Times New Roman" w:hAnsi="Times New Roman" w:cs="Times New Roman"/>
          <w:snapToGrid w:val="0"/>
          <w:sz w:val="24"/>
          <w:szCs w:val="20"/>
        </w:rPr>
        <w:t>71,536</w:t>
      </w:r>
      <w:r w:rsidRPr="006F2808">
        <w:rPr>
          <w:rFonts w:ascii="Times New Roman" w:eastAsia="Times New Roman" w:hAnsi="Times New Roman" w:cs="Times New Roman"/>
          <w:snapToGrid w:val="0"/>
          <w:sz w:val="24"/>
          <w:szCs w:val="20"/>
        </w:rPr>
        <w:t xml:space="preserve"> hours (</w:t>
      </w:r>
      <w:r w:rsidR="004E4BFF">
        <w:rPr>
          <w:rFonts w:ascii="Times New Roman" w:eastAsia="Times New Roman" w:hAnsi="Times New Roman" w:cs="Times New Roman"/>
          <w:snapToGrid w:val="0"/>
          <w:sz w:val="24"/>
          <w:szCs w:val="24"/>
        </w:rPr>
        <w:t>286,144</w:t>
      </w:r>
      <w:r w:rsidRPr="006F2808">
        <w:rPr>
          <w:rFonts w:ascii="Times New Roman" w:eastAsia="Times New Roman" w:hAnsi="Times New Roman" w:cs="Times New Roman"/>
          <w:b/>
          <w:snapToGrid w:val="0"/>
        </w:rPr>
        <w:t xml:space="preserve"> </w:t>
      </w:r>
      <w:r w:rsidRPr="006F2808">
        <w:rPr>
          <w:rFonts w:ascii="Times New Roman" w:eastAsia="Times New Roman" w:hAnsi="Times New Roman" w:cs="Times New Roman"/>
          <w:snapToGrid w:val="0"/>
          <w:sz w:val="24"/>
          <w:szCs w:val="20"/>
        </w:rPr>
        <w:t xml:space="preserve">divided by 4 = </w:t>
      </w:r>
      <w:r w:rsidR="004E4BFF">
        <w:rPr>
          <w:rFonts w:ascii="Times New Roman" w:eastAsia="Times New Roman" w:hAnsi="Times New Roman" w:cs="Times New Roman"/>
          <w:snapToGrid w:val="0"/>
          <w:sz w:val="24"/>
          <w:szCs w:val="20"/>
        </w:rPr>
        <w:t>71,536</w:t>
      </w:r>
      <w:r w:rsidRPr="006F2808">
        <w:rPr>
          <w:rFonts w:ascii="Times New Roman" w:eastAsia="Times New Roman" w:hAnsi="Times New Roman" w:cs="Times New Roman"/>
          <w:snapToGrid w:val="0"/>
          <w:sz w:val="24"/>
          <w:szCs w:val="20"/>
        </w:rPr>
        <w:t>).  Based on a cost factor of $</w:t>
      </w:r>
      <w:r w:rsidR="00573587">
        <w:rPr>
          <w:rFonts w:ascii="Times New Roman" w:eastAsia="Times New Roman" w:hAnsi="Times New Roman" w:cs="Times New Roman"/>
          <w:snapToGrid w:val="0"/>
          <w:sz w:val="24"/>
          <w:szCs w:val="20"/>
        </w:rPr>
        <w:t>70</w:t>
      </w:r>
      <w:r w:rsidRPr="006F2808">
        <w:rPr>
          <w:rFonts w:ascii="Times New Roman" w:eastAsia="Times New Roman" w:hAnsi="Times New Roman" w:cs="Times New Roman"/>
          <w:snapToGrid w:val="0"/>
          <w:sz w:val="24"/>
          <w:szCs w:val="20"/>
        </w:rPr>
        <w:t xml:space="preserve"> per hour, the total gross annualized cost to the Government is $</w:t>
      </w:r>
      <w:r w:rsidR="00573587">
        <w:rPr>
          <w:rFonts w:ascii="Times New Roman" w:eastAsia="Times New Roman" w:hAnsi="Times New Roman" w:cs="Times New Roman"/>
          <w:snapToGrid w:val="0"/>
          <w:sz w:val="24"/>
          <w:szCs w:val="20"/>
        </w:rPr>
        <w:t>5,007,520</w:t>
      </w:r>
      <w:r w:rsidRPr="006F2808">
        <w:rPr>
          <w:rFonts w:ascii="Times New Roman" w:eastAsia="Times New Roman" w:hAnsi="Times New Roman" w:cs="Times New Roman"/>
          <w:snapToGrid w:val="0"/>
          <w:sz w:val="24"/>
          <w:szCs w:val="20"/>
        </w:rPr>
        <w:t xml:space="preserve">.  </w:t>
      </w:r>
    </w:p>
    <w:p w:rsidR="006F2808" w:rsidP="00FA0125" w14:paraId="3DDA474B"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90DB2" w:rsidP="00A03B38" w14:paraId="79EDEFDE" w14:textId="19D3BF77">
      <w:pPr>
        <w:spacing w:after="0" w:line="240" w:lineRule="auto"/>
        <w:ind w:right="-40" w:hanging="5"/>
        <w:rPr>
          <w:rFonts w:ascii="Times New Roman" w:eastAsia="Times New Roman" w:hAnsi="Times New Roman" w:cs="Times New Roman"/>
          <w:b/>
          <w:i/>
          <w:color w:val="030303"/>
          <w:spacing w:val="2"/>
          <w:sz w:val="24"/>
          <w:szCs w:val="24"/>
        </w:rPr>
      </w:pPr>
      <w:r w:rsidRPr="00D90DB2">
        <w:rPr>
          <w:rFonts w:ascii="Times New Roman" w:eastAsia="Times New Roman" w:hAnsi="Times New Roman" w:cs="Times New Roman"/>
          <w:b/>
          <w:i/>
          <w:color w:val="030303"/>
          <w:spacing w:val="2"/>
          <w:sz w:val="24"/>
          <w:szCs w:val="24"/>
        </w:rPr>
        <w:t>15. Explain the reasons for any program changes or adjustments in hour or cost burden.</w:t>
      </w:r>
    </w:p>
    <w:p w:rsidR="00D8341D" w:rsidP="00D8341D" w14:paraId="59008C29" w14:textId="77777777">
      <w:pPr>
        <w:spacing w:after="0" w:line="240" w:lineRule="auto"/>
        <w:ind w:right="-40" w:hanging="5"/>
        <w:rPr>
          <w:rFonts w:ascii="Times New Roman" w:eastAsia="Times New Roman" w:hAnsi="Times New Roman" w:cs="Times New Roman"/>
          <w:color w:val="030303"/>
          <w:spacing w:val="2"/>
          <w:sz w:val="24"/>
          <w:szCs w:val="24"/>
        </w:rPr>
      </w:pPr>
    </w:p>
    <w:p w:rsidR="00D8341D" w:rsidRPr="00D8341D" w:rsidP="00D8341D" w14:paraId="00B02164" w14:textId="4E1D03A0">
      <w:pPr>
        <w:spacing w:after="0" w:line="240" w:lineRule="auto"/>
        <w:ind w:right="-40"/>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 xml:space="preserve">     </w:t>
      </w:r>
      <w:r w:rsidRPr="00D8341D">
        <w:rPr>
          <w:rFonts w:ascii="Times New Roman" w:eastAsia="Times New Roman" w:hAnsi="Times New Roman" w:cs="Times New Roman"/>
          <w:color w:val="030303"/>
          <w:spacing w:val="2"/>
          <w:sz w:val="24"/>
          <w:szCs w:val="24"/>
        </w:rPr>
        <w:t xml:space="preserve">The current OMB Control Number 1010-0151 accounts for 436,438 annual burden hours, 4,266 responses, and $3,939,435 non-hour cost burdens. Based on several revisions, BOEM estimates the burden for the renewal will be 286,144 annual burden hours with 1,291 </w:t>
      </w:r>
      <w:r w:rsidRPr="00D8341D">
        <w:rPr>
          <w:rFonts w:ascii="Times New Roman" w:eastAsia="Times New Roman" w:hAnsi="Times New Roman" w:cs="Times New Roman"/>
          <w:color w:val="030303"/>
          <w:spacing w:val="2"/>
          <w:sz w:val="24"/>
          <w:szCs w:val="24"/>
        </w:rPr>
        <w:t xml:space="preserve">responses, and $3,688,524 non-hour cost burdens.  </w:t>
      </w:r>
    </w:p>
    <w:p w:rsidR="00F64F67" w:rsidRPr="00A03B38" w:rsidP="00A03B38" w14:paraId="38181FDE" w14:textId="77777777">
      <w:pPr>
        <w:spacing w:after="0" w:line="240" w:lineRule="auto"/>
        <w:ind w:right="-40" w:hanging="5"/>
        <w:rPr>
          <w:rFonts w:ascii="Times New Roman" w:eastAsia="Times New Roman" w:hAnsi="Times New Roman" w:cs="Times New Roman"/>
          <w:color w:val="030303"/>
          <w:spacing w:val="2"/>
          <w:sz w:val="24"/>
          <w:szCs w:val="24"/>
        </w:rPr>
      </w:pPr>
    </w:p>
    <w:p w:rsidR="00D8341D" w:rsidRPr="00D8341D" w:rsidP="00D8341D" w14:paraId="607B00F7" w14:textId="0AA6FE44">
      <w:pPr>
        <w:spacing w:after="0" w:line="240" w:lineRule="auto"/>
        <w:ind w:right="-40" w:hanging="5"/>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 xml:space="preserve">     </w:t>
      </w:r>
      <w:r w:rsidRPr="00D8341D">
        <w:rPr>
          <w:rFonts w:ascii="Times New Roman" w:eastAsia="Times New Roman" w:hAnsi="Times New Roman" w:cs="Times New Roman"/>
          <w:color w:val="030303"/>
          <w:spacing w:val="2"/>
          <w:sz w:val="24"/>
          <w:szCs w:val="24"/>
        </w:rPr>
        <w:t xml:space="preserve">In calculating the information collection burdens, BOEM accounted for decreases in the number of plans submitted annually and for the changes resulting from the GOM BiOp. Per the GOM BiOp, BOEM currently requires monthly marine mammal observation and monitoring reports and a final report within 90 days of the completion of an OCS survey. Because the GOM BiOp replaced BOEM’s NTL 2016-G02, which had required two reports each month, BOEM estimates an overall decrease in the burden related to these monitoring reports. </w:t>
      </w:r>
    </w:p>
    <w:p w:rsidR="00D8341D" w:rsidP="00D8341D" w14:paraId="38A22AEA" w14:textId="77777777">
      <w:pPr>
        <w:spacing w:after="0" w:line="240" w:lineRule="auto"/>
        <w:ind w:right="-40" w:hanging="5"/>
        <w:rPr>
          <w:rFonts w:ascii="Times New Roman" w:eastAsia="Times New Roman" w:hAnsi="Times New Roman" w:cs="Times New Roman"/>
          <w:color w:val="030303"/>
          <w:spacing w:val="2"/>
          <w:sz w:val="24"/>
          <w:szCs w:val="24"/>
        </w:rPr>
      </w:pPr>
      <w:r w:rsidRPr="00D8341D">
        <w:rPr>
          <w:rFonts w:ascii="Times New Roman" w:eastAsia="Times New Roman" w:hAnsi="Times New Roman" w:cs="Times New Roman"/>
          <w:color w:val="030303"/>
          <w:spacing w:val="2"/>
          <w:sz w:val="24"/>
          <w:szCs w:val="24"/>
        </w:rPr>
        <w:tab/>
      </w:r>
    </w:p>
    <w:p w:rsidR="00D8341D" w:rsidP="00D8341D" w14:paraId="68BA106C" w14:textId="77777777">
      <w:pPr>
        <w:spacing w:after="0" w:line="240" w:lineRule="auto"/>
        <w:ind w:right="-40" w:hanging="5"/>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 xml:space="preserve">     </w:t>
      </w:r>
      <w:r w:rsidRPr="00D8341D">
        <w:rPr>
          <w:rFonts w:ascii="Times New Roman" w:eastAsia="Times New Roman" w:hAnsi="Times New Roman" w:cs="Times New Roman"/>
          <w:color w:val="030303"/>
          <w:spacing w:val="2"/>
          <w:sz w:val="24"/>
          <w:szCs w:val="24"/>
        </w:rPr>
        <w:t xml:space="preserve">The GOM BiOp requires additional reporting if one or more individuals from a protected species are observed within an enclosed moon pool, which is an opening in the bottom of a marine platform, drill ship or vessel, through which deepwater drilling is done. The operator must report the observation within 24 hours and daily thereafter as long as any individuals from a protected species remain within the moon pool. With this new requirement, BOEM estimates a slight increase in annual reporting.  </w:t>
      </w:r>
    </w:p>
    <w:p w:rsidR="00D8341D" w:rsidP="00D8341D" w14:paraId="51562055" w14:textId="77777777">
      <w:pPr>
        <w:spacing w:after="0" w:line="240" w:lineRule="auto"/>
        <w:ind w:right="-40" w:hanging="5"/>
        <w:rPr>
          <w:rFonts w:ascii="Times New Roman" w:eastAsia="Times New Roman" w:hAnsi="Times New Roman" w:cs="Times New Roman"/>
          <w:color w:val="030303"/>
          <w:spacing w:val="2"/>
          <w:sz w:val="24"/>
          <w:szCs w:val="24"/>
        </w:rPr>
      </w:pPr>
    </w:p>
    <w:p w:rsidR="00BD39BD" w:rsidP="00D8341D" w14:paraId="4F753B14" w14:textId="432C7DA6">
      <w:pPr>
        <w:spacing w:after="0" w:line="240" w:lineRule="auto"/>
        <w:ind w:right="-40" w:hanging="5"/>
        <w:rPr>
          <w:rFonts w:ascii="Times New Roman" w:eastAsia="Times New Roman" w:hAnsi="Times New Roman" w:cs="Times New Roman"/>
          <w:color w:val="030303"/>
          <w:spacing w:val="2"/>
          <w:sz w:val="24"/>
          <w:szCs w:val="24"/>
        </w:rPr>
      </w:pPr>
      <w:r>
        <w:rPr>
          <w:rFonts w:ascii="Times New Roman" w:eastAsia="Times New Roman" w:hAnsi="Times New Roman" w:cs="Times New Roman"/>
          <w:color w:val="030303"/>
          <w:spacing w:val="2"/>
          <w:sz w:val="24"/>
          <w:szCs w:val="24"/>
        </w:rPr>
        <w:t xml:space="preserve">     W</w:t>
      </w:r>
      <w:r w:rsidRPr="00D8341D">
        <w:rPr>
          <w:rFonts w:ascii="Times New Roman" w:eastAsia="Times New Roman" w:hAnsi="Times New Roman" w:cs="Times New Roman"/>
          <w:color w:val="030303"/>
          <w:spacing w:val="2"/>
          <w:sz w:val="24"/>
          <w:szCs w:val="24"/>
        </w:rPr>
        <w:t>hile the GOM BiOp increased certain reporting burdens for lessees and operators in the Gulf of Mexico, the overall non-hour costs are estimated to decrease due to the anticipated reduction in the number of plans submitted to BOEM.</w:t>
      </w:r>
    </w:p>
    <w:p w:rsidR="00D8341D" w:rsidP="00D8341D" w14:paraId="1DE98779"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90DB2" w:rsidP="00A03B38" w14:paraId="5D59C78D" w14:textId="77777777">
      <w:pPr>
        <w:spacing w:after="0" w:line="240" w:lineRule="auto"/>
        <w:ind w:right="-40" w:hanging="5"/>
        <w:rPr>
          <w:rFonts w:ascii="Times New Roman" w:eastAsia="Times New Roman" w:hAnsi="Times New Roman" w:cs="Times New Roman"/>
          <w:b/>
          <w:i/>
          <w:color w:val="030303"/>
          <w:spacing w:val="2"/>
          <w:sz w:val="24"/>
          <w:szCs w:val="24"/>
        </w:rPr>
      </w:pPr>
      <w:r w:rsidRPr="00D90DB2">
        <w:rPr>
          <w:rFonts w:ascii="Times New Roman" w:eastAsia="Times New Roman" w:hAnsi="Times New Roman" w:cs="Times New Roman"/>
          <w:b/>
          <w:i/>
          <w:color w:val="030303"/>
          <w:spacing w:val="2"/>
          <w:sz w:val="24"/>
          <w:szCs w:val="24"/>
        </w:rPr>
        <w:t>16.</w:t>
      </w:r>
      <w:r w:rsidRPr="00D90DB2" w:rsidR="001F3FB8">
        <w:rPr>
          <w:rFonts w:ascii="Times New Roman" w:eastAsia="Times New Roman" w:hAnsi="Times New Roman" w:cs="Times New Roman"/>
          <w:b/>
          <w:i/>
          <w:color w:val="030303"/>
          <w:spacing w:val="2"/>
          <w:sz w:val="24"/>
          <w:szCs w:val="24"/>
        </w:rPr>
        <w:t xml:space="preserve"> </w:t>
      </w:r>
      <w:r w:rsidRPr="00D90DB2">
        <w:rPr>
          <w:rFonts w:ascii="Times New Roman" w:eastAsia="Times New Roman" w:hAnsi="Times New Roman" w:cs="Times New Roman"/>
          <w:b/>
          <w:i/>
          <w:color w:val="030303"/>
          <w:spacing w:val="2"/>
          <w:sz w:val="24"/>
          <w:szCs w:val="24"/>
        </w:rPr>
        <w:t>For collections of information whose results will be published, outline plans for tabulation and publication.  Address any complex analytical techniques that will be used. Provide the time schedule for the entire project,</w:t>
      </w:r>
      <w:r w:rsidRPr="00D90DB2" w:rsidR="00A938FF">
        <w:rPr>
          <w:rFonts w:ascii="Times New Roman" w:eastAsia="Times New Roman" w:hAnsi="Times New Roman" w:cs="Times New Roman"/>
          <w:b/>
          <w:i/>
          <w:color w:val="030303"/>
          <w:spacing w:val="2"/>
          <w:sz w:val="24"/>
          <w:szCs w:val="24"/>
        </w:rPr>
        <w:t xml:space="preserve"> </w:t>
      </w:r>
      <w:r w:rsidRPr="00D90DB2">
        <w:rPr>
          <w:rFonts w:ascii="Times New Roman" w:eastAsia="Times New Roman" w:hAnsi="Times New Roman" w:cs="Times New Roman"/>
          <w:b/>
          <w:i/>
          <w:color w:val="030303"/>
          <w:spacing w:val="2"/>
          <w:sz w:val="24"/>
          <w:szCs w:val="24"/>
        </w:rPr>
        <w:t>including beginning and ending dates of the collection of information, completion of report, publication dates, and other actions</w:t>
      </w:r>
      <w:r w:rsidRPr="00D90DB2" w:rsidR="001F3FB8">
        <w:rPr>
          <w:rFonts w:ascii="Times New Roman" w:eastAsia="Times New Roman" w:hAnsi="Times New Roman" w:cs="Times New Roman"/>
          <w:b/>
          <w:i/>
          <w:color w:val="030303"/>
          <w:spacing w:val="2"/>
          <w:sz w:val="24"/>
          <w:szCs w:val="24"/>
        </w:rPr>
        <w:t>.</w:t>
      </w:r>
    </w:p>
    <w:p w:rsidR="00F64F67" w:rsidRPr="00A03B38" w:rsidP="00A03B38" w14:paraId="584952E0"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P="00A03B38" w14:paraId="0FFD2F5F" w14:textId="77777777">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 xml:space="preserve">We will not tabulate and publish the individual responses. </w:t>
      </w:r>
    </w:p>
    <w:p w:rsidR="00917B10" w:rsidRPr="00A03B38" w:rsidP="00A03B38" w14:paraId="7F0F1ABC"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90DB2" w:rsidP="00A03B38" w14:paraId="0181AC97" w14:textId="77777777">
      <w:pPr>
        <w:spacing w:after="0" w:line="240" w:lineRule="auto"/>
        <w:ind w:right="-40" w:hanging="5"/>
        <w:rPr>
          <w:rFonts w:ascii="Times New Roman" w:eastAsia="Times New Roman" w:hAnsi="Times New Roman" w:cs="Times New Roman"/>
          <w:b/>
          <w:i/>
          <w:color w:val="030303"/>
          <w:spacing w:val="2"/>
          <w:sz w:val="24"/>
          <w:szCs w:val="24"/>
        </w:rPr>
      </w:pPr>
      <w:r w:rsidRPr="00D90DB2">
        <w:rPr>
          <w:rFonts w:ascii="Times New Roman" w:eastAsia="Times New Roman" w:hAnsi="Times New Roman" w:cs="Times New Roman"/>
          <w:b/>
          <w:i/>
          <w:color w:val="030303"/>
          <w:spacing w:val="2"/>
          <w:sz w:val="24"/>
          <w:szCs w:val="24"/>
        </w:rPr>
        <w:t>17. If seeking approval to not display the expiration date for OMB approval of the information collection, explain the reasons that display would be inappropriate.</w:t>
      </w:r>
    </w:p>
    <w:p w:rsidR="00F64F67" w:rsidRPr="00A03B38" w:rsidP="00A03B38" w14:paraId="66C6CDEE"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P="00A03B38" w14:paraId="73D722B0" w14:textId="77777777">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BOEM will display the OMB control number and approved expiration date.</w:t>
      </w:r>
    </w:p>
    <w:p w:rsidR="00F64F67" w:rsidRPr="00A03B38" w:rsidP="00A03B38" w14:paraId="1F5AAF94"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D90DB2" w:rsidP="00A03B38" w14:paraId="750E7B22" w14:textId="77777777">
      <w:pPr>
        <w:spacing w:after="0" w:line="240" w:lineRule="auto"/>
        <w:ind w:right="-40" w:hanging="5"/>
        <w:rPr>
          <w:rFonts w:ascii="Times New Roman" w:eastAsia="Times New Roman" w:hAnsi="Times New Roman" w:cs="Times New Roman"/>
          <w:b/>
          <w:i/>
          <w:color w:val="030303"/>
          <w:spacing w:val="2"/>
          <w:sz w:val="24"/>
          <w:szCs w:val="24"/>
        </w:rPr>
      </w:pPr>
      <w:r w:rsidRPr="00D90DB2">
        <w:rPr>
          <w:rFonts w:ascii="Times New Roman" w:eastAsia="Times New Roman" w:hAnsi="Times New Roman" w:cs="Times New Roman"/>
          <w:b/>
          <w:i/>
          <w:color w:val="030303"/>
          <w:spacing w:val="2"/>
          <w:sz w:val="24"/>
          <w:szCs w:val="24"/>
        </w:rPr>
        <w:t>18. Explain each exception to the topics of the certification statement identified in, "Certification for</w:t>
      </w:r>
      <w:r w:rsidRPr="00D90DB2" w:rsidR="00A938FF">
        <w:rPr>
          <w:rFonts w:ascii="Times New Roman" w:eastAsia="Times New Roman" w:hAnsi="Times New Roman" w:cs="Times New Roman"/>
          <w:b/>
          <w:i/>
          <w:color w:val="030303"/>
          <w:spacing w:val="2"/>
          <w:sz w:val="24"/>
          <w:szCs w:val="24"/>
        </w:rPr>
        <w:t xml:space="preserve"> </w:t>
      </w:r>
      <w:r w:rsidRPr="00D90DB2">
        <w:rPr>
          <w:rFonts w:ascii="Times New Roman" w:eastAsia="Times New Roman" w:hAnsi="Times New Roman" w:cs="Times New Roman"/>
          <w:b/>
          <w:i/>
          <w:color w:val="030303"/>
          <w:spacing w:val="2"/>
          <w:sz w:val="24"/>
          <w:szCs w:val="24"/>
        </w:rPr>
        <w:t>Paperwork Reduction Act Submission."</w:t>
      </w:r>
    </w:p>
    <w:p w:rsidR="00F64F67" w:rsidRPr="00A03B38" w:rsidP="00A03B38" w14:paraId="4796B44C" w14:textId="77777777">
      <w:pPr>
        <w:spacing w:after="0" w:line="240" w:lineRule="auto"/>
        <w:ind w:right="-40" w:hanging="5"/>
        <w:rPr>
          <w:rFonts w:ascii="Times New Roman" w:eastAsia="Times New Roman" w:hAnsi="Times New Roman" w:cs="Times New Roman"/>
          <w:color w:val="030303"/>
          <w:spacing w:val="2"/>
          <w:sz w:val="24"/>
          <w:szCs w:val="24"/>
        </w:rPr>
      </w:pPr>
    </w:p>
    <w:p w:rsidR="00F64F67" w:rsidRPr="00A03B38" w:rsidP="00A03B38" w14:paraId="7B8FA5A4" w14:textId="77777777">
      <w:pPr>
        <w:spacing w:after="0" w:line="240" w:lineRule="auto"/>
        <w:ind w:right="-40" w:hanging="5"/>
        <w:rPr>
          <w:rFonts w:ascii="Times New Roman" w:eastAsia="Times New Roman" w:hAnsi="Times New Roman" w:cs="Times New Roman"/>
          <w:color w:val="030303"/>
          <w:spacing w:val="2"/>
          <w:sz w:val="24"/>
          <w:szCs w:val="24"/>
        </w:rPr>
      </w:pPr>
      <w:r w:rsidRPr="00A03B38">
        <w:rPr>
          <w:rFonts w:ascii="Times New Roman" w:eastAsia="Times New Roman" w:hAnsi="Times New Roman" w:cs="Times New Roman"/>
          <w:color w:val="030303"/>
          <w:spacing w:val="2"/>
          <w:sz w:val="24"/>
          <w:szCs w:val="24"/>
        </w:rPr>
        <w:t>There are no exceptions to the certification statement.</w:t>
      </w:r>
    </w:p>
    <w:p w:rsidR="00F64F67" w:rsidRPr="00A03B38" w:rsidP="00A03B38" w14:paraId="50D28335" w14:textId="77777777">
      <w:pPr>
        <w:spacing w:after="0" w:line="240" w:lineRule="auto"/>
        <w:ind w:right="-40" w:hanging="5"/>
        <w:rPr>
          <w:rFonts w:ascii="Times New Roman" w:eastAsia="Times New Roman" w:hAnsi="Times New Roman" w:cs="Times New Roman"/>
          <w:color w:val="030303"/>
          <w:spacing w:val="2"/>
          <w:sz w:val="24"/>
          <w:szCs w:val="24"/>
        </w:rPr>
      </w:pPr>
    </w:p>
    <w:p w:rsidR="000B2658" w:rsidRPr="00A03B38" w:rsidP="00A03B38" w14:paraId="37006132" w14:textId="77777777">
      <w:pPr>
        <w:spacing w:after="0" w:line="240" w:lineRule="auto"/>
        <w:ind w:right="-40" w:hanging="5"/>
        <w:rPr>
          <w:rFonts w:ascii="Times New Roman" w:eastAsia="Times New Roman" w:hAnsi="Times New Roman" w:cs="Times New Roman"/>
          <w:color w:val="030303"/>
          <w:spacing w:val="2"/>
          <w:sz w:val="24"/>
          <w:szCs w:val="24"/>
        </w:rPr>
      </w:pPr>
    </w:p>
    <w:sectPr w:rsidSect="00D7577B">
      <w:headerReference w:type="default" r:id="rId10"/>
      <w:footerReference w:type="default" r:id="rId11"/>
      <w:pgSz w:w="12200" w:h="15780"/>
      <w:pgMar w:top="1440" w:right="1440" w:bottom="1440" w:left="1440"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324682"/>
      <w:docPartObj>
        <w:docPartGallery w:val="Page Numbers (Bottom of Page)"/>
        <w:docPartUnique/>
      </w:docPartObj>
    </w:sdtPr>
    <w:sdtEndPr>
      <w:rPr>
        <w:noProof/>
      </w:rPr>
    </w:sdtEndPr>
    <w:sdtContent>
      <w:p w:rsidR="00D7577B" w14:paraId="56050A75" w14:textId="77777777">
        <w:pPr>
          <w:pStyle w:val="Footer"/>
          <w:jc w:val="center"/>
        </w:pPr>
        <w:r>
          <w:fldChar w:fldCharType="begin"/>
        </w:r>
        <w:r>
          <w:instrText xml:space="preserve"> PAGE   \* MERGEFORMAT </w:instrText>
        </w:r>
        <w:r>
          <w:fldChar w:fldCharType="separate"/>
        </w:r>
        <w:r w:rsidR="006377CF">
          <w:rPr>
            <w:noProof/>
          </w:rPr>
          <w:t>1</w:t>
        </w:r>
        <w:r>
          <w:rPr>
            <w:noProof/>
          </w:rPr>
          <w:fldChar w:fldCharType="end"/>
        </w:r>
      </w:p>
    </w:sdtContent>
  </w:sdt>
  <w:p w:rsidR="00A91427" w14:paraId="1A6F0A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1427" w14:paraId="23C3C8D0" w14:textId="7777777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66BAE"/>
    <w:multiLevelType w:val="hybridMultilevel"/>
    <w:tmpl w:val="832E00F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
    <w:nsid w:val="042538DB"/>
    <w:multiLevelType w:val="hybridMultilevel"/>
    <w:tmpl w:val="D5DCE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897343"/>
    <w:multiLevelType w:val="hybridMultilevel"/>
    <w:tmpl w:val="37DE8B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A7D04C3"/>
    <w:multiLevelType w:val="hybridMultilevel"/>
    <w:tmpl w:val="CEAAF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BB2476"/>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0250B84"/>
    <w:multiLevelType w:val="hybridMultilevel"/>
    <w:tmpl w:val="DDE071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513A0E"/>
    <w:multiLevelType w:val="hybridMultilevel"/>
    <w:tmpl w:val="B27CAB06"/>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7">
    <w:nsid w:val="1B792BCF"/>
    <w:multiLevelType w:val="hybridMultilevel"/>
    <w:tmpl w:val="B8B46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3F7FAE"/>
    <w:multiLevelType w:val="multilevel"/>
    <w:tmpl w:val="2238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58327B"/>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7313DE4"/>
    <w:multiLevelType w:val="multilevel"/>
    <w:tmpl w:val="0F94F3E6"/>
    <w:lvl w:ilvl="0">
      <w:start w:val="1"/>
      <w:numFmt w:val="lowerLetter"/>
      <w:lvlText w:val="%1."/>
      <w:lvlJc w:val="left"/>
      <w:pPr>
        <w:tabs>
          <w:tab w:val="left" w:pos="-360"/>
        </w:tabs>
        <w:ind w:left="0"/>
      </w:pPr>
      <w:rPr>
        <w:rFonts w:ascii="Calibri" w:eastAsia="Calibri" w:hAnsi="Calibri"/>
        <w:strike w:val="0"/>
        <w:color w:val="000000"/>
        <w:spacing w:val="0"/>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8173F66"/>
    <w:multiLevelType w:val="multilevel"/>
    <w:tmpl w:val="88FE1D0C"/>
    <w:lvl w:ilvl="0">
      <w:start w:val="1"/>
      <w:numFmt w:val="bullet"/>
      <w:lvlText w:val=""/>
      <w:lvlJc w:val="left"/>
      <w:pPr>
        <w:tabs>
          <w:tab w:val="left" w:pos="360"/>
        </w:tabs>
        <w:ind w:left="720"/>
      </w:pPr>
      <w:rPr>
        <w:rFonts w:ascii="Symbol" w:hAnsi="Symbol" w:hint="default"/>
        <w:strike w:val="0"/>
        <w:color w:val="000000"/>
        <w:spacing w:val="-4"/>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2A604F6A"/>
    <w:multiLevelType w:val="hybridMultilevel"/>
    <w:tmpl w:val="02BADF06"/>
    <w:lvl w:ilvl="0">
      <w:start w:val="1"/>
      <w:numFmt w:val="lowerLetter"/>
      <w:lvlText w:val="(%1)"/>
      <w:lvlJc w:val="left"/>
      <w:pPr>
        <w:ind w:left="355" w:hanging="360"/>
      </w:pPr>
      <w:rPr>
        <w:rFonts w:hint="default"/>
      </w:rPr>
    </w:lvl>
    <w:lvl w:ilvl="1" w:tentative="1">
      <w:start w:val="1"/>
      <w:numFmt w:val="lowerLetter"/>
      <w:lvlText w:val="%2."/>
      <w:lvlJc w:val="left"/>
      <w:pPr>
        <w:ind w:left="1075" w:hanging="360"/>
      </w:pPr>
    </w:lvl>
    <w:lvl w:ilvl="2" w:tentative="1">
      <w:start w:val="1"/>
      <w:numFmt w:val="lowerRoman"/>
      <w:lvlText w:val="%3."/>
      <w:lvlJc w:val="right"/>
      <w:pPr>
        <w:ind w:left="1795" w:hanging="180"/>
      </w:pPr>
    </w:lvl>
    <w:lvl w:ilvl="3" w:tentative="1">
      <w:start w:val="1"/>
      <w:numFmt w:val="decimal"/>
      <w:lvlText w:val="%4."/>
      <w:lvlJc w:val="left"/>
      <w:pPr>
        <w:ind w:left="2515" w:hanging="360"/>
      </w:pPr>
    </w:lvl>
    <w:lvl w:ilvl="4" w:tentative="1">
      <w:start w:val="1"/>
      <w:numFmt w:val="lowerLetter"/>
      <w:lvlText w:val="%5."/>
      <w:lvlJc w:val="left"/>
      <w:pPr>
        <w:ind w:left="3235" w:hanging="360"/>
      </w:pPr>
    </w:lvl>
    <w:lvl w:ilvl="5" w:tentative="1">
      <w:start w:val="1"/>
      <w:numFmt w:val="lowerRoman"/>
      <w:lvlText w:val="%6."/>
      <w:lvlJc w:val="right"/>
      <w:pPr>
        <w:ind w:left="3955" w:hanging="180"/>
      </w:pPr>
    </w:lvl>
    <w:lvl w:ilvl="6" w:tentative="1">
      <w:start w:val="1"/>
      <w:numFmt w:val="decimal"/>
      <w:lvlText w:val="%7."/>
      <w:lvlJc w:val="left"/>
      <w:pPr>
        <w:ind w:left="4675" w:hanging="360"/>
      </w:pPr>
    </w:lvl>
    <w:lvl w:ilvl="7" w:tentative="1">
      <w:start w:val="1"/>
      <w:numFmt w:val="lowerLetter"/>
      <w:lvlText w:val="%8."/>
      <w:lvlJc w:val="left"/>
      <w:pPr>
        <w:ind w:left="5395" w:hanging="360"/>
      </w:pPr>
    </w:lvl>
    <w:lvl w:ilvl="8" w:tentative="1">
      <w:start w:val="1"/>
      <w:numFmt w:val="lowerRoman"/>
      <w:lvlText w:val="%9."/>
      <w:lvlJc w:val="right"/>
      <w:pPr>
        <w:ind w:left="6115" w:hanging="180"/>
      </w:pPr>
    </w:lvl>
  </w:abstractNum>
  <w:abstractNum w:abstractNumId="13">
    <w:nsid w:val="308344AB"/>
    <w:multiLevelType w:val="multilevel"/>
    <w:tmpl w:val="34B465CC"/>
    <w:lvl w:ilvl="0">
      <w:start w:val="1"/>
      <w:numFmt w:val="lowerLetter"/>
      <w:lvlText w:val="%1."/>
      <w:lvlJc w:val="left"/>
      <w:pPr>
        <w:tabs>
          <w:tab w:val="left" w:pos="360"/>
        </w:tabs>
        <w:ind w:left="720"/>
      </w:pPr>
      <w:rPr>
        <w:rFonts w:ascii="Calibri" w:eastAsia="Calibri" w:hAnsi="Calibri"/>
        <w:strike w:val="0"/>
        <w:color w:val="000000"/>
        <w:spacing w:val="-4"/>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31BE780B"/>
    <w:multiLevelType w:val="hybridMultilevel"/>
    <w:tmpl w:val="228CA6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1D3C3B"/>
    <w:multiLevelType w:val="multilevel"/>
    <w:tmpl w:val="BC8E33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33AA36E8"/>
    <w:multiLevelType w:val="hybridMultilevel"/>
    <w:tmpl w:val="57ACFAA0"/>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7">
    <w:nsid w:val="3EE21936"/>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41144DD2"/>
    <w:multiLevelType w:val="hybridMultilevel"/>
    <w:tmpl w:val="6488475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2C95E57"/>
    <w:multiLevelType w:val="hybridMultilevel"/>
    <w:tmpl w:val="287809A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3073691"/>
    <w:multiLevelType w:val="multilevel"/>
    <w:tmpl w:val="88FE1D0C"/>
    <w:lvl w:ilvl="0">
      <w:start w:val="1"/>
      <w:numFmt w:val="bullet"/>
      <w:lvlText w:val=""/>
      <w:lvlJc w:val="left"/>
      <w:pPr>
        <w:tabs>
          <w:tab w:val="left" w:pos="360"/>
        </w:tabs>
        <w:ind w:left="720"/>
      </w:pPr>
      <w:rPr>
        <w:rFonts w:ascii="Symbol" w:hAnsi="Symbol" w:hint="default"/>
        <w:strike w:val="0"/>
        <w:color w:val="000000"/>
        <w:spacing w:val="-4"/>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47925D12"/>
    <w:multiLevelType w:val="multilevel"/>
    <w:tmpl w:val="AD7AC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BF07791"/>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4C884F6D"/>
    <w:multiLevelType w:val="hybridMultilevel"/>
    <w:tmpl w:val="7AE8A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2D38BA"/>
    <w:multiLevelType w:val="multilevel"/>
    <w:tmpl w:val="E4DC9112"/>
    <w:lvl w:ilvl="0">
      <w:start w:val="1"/>
      <w:numFmt w:val="lowerRoman"/>
      <w:lvlText w:val="%1."/>
      <w:lvlJc w:val="left"/>
      <w:pPr>
        <w:tabs>
          <w:tab w:val="left" w:pos="360"/>
        </w:tabs>
        <w:ind w:left="720"/>
      </w:pPr>
      <w:rPr>
        <w:rFonts w:ascii="Calibri" w:eastAsia="Calibri" w:hAnsi="Calibri"/>
        <w:strike w:val="0"/>
        <w:color w:val="000000"/>
        <w:spacing w:val="-4"/>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5773238B"/>
    <w:multiLevelType w:val="multilevel"/>
    <w:tmpl w:val="8DB6F138"/>
    <w:lvl w:ilvl="0">
      <w:start w:val="1"/>
      <w:numFmt w:val="bullet"/>
      <w:lvlText w:val=""/>
      <w:lvlJc w:val="left"/>
      <w:pPr>
        <w:tabs>
          <w:tab w:val="num" w:pos="0"/>
        </w:tabs>
        <w:ind w:left="504" w:hanging="144"/>
      </w:pPr>
      <w:rPr>
        <w:rFonts w:ascii="Symbol" w:hAnsi="Symbol" w:hint="default"/>
        <w:strike w:val="0"/>
        <w:color w:val="000000"/>
        <w:spacing w:val="-4"/>
        <w:w w:val="100"/>
        <w:sz w:val="23"/>
        <w:vertAlign w:val="baseline"/>
        <w:lang w:val="en-US"/>
      </w:rPr>
    </w:lvl>
    <w:lvl w:ilvl="1">
      <w:start w:val="0"/>
      <w:numFmt w:val="decimal"/>
      <w:lvlText w:val="%2"/>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26">
    <w:nsid w:val="5BFC0F67"/>
    <w:multiLevelType w:val="multilevel"/>
    <w:tmpl w:val="88FE1D0C"/>
    <w:lvl w:ilvl="0">
      <w:start w:val="1"/>
      <w:numFmt w:val="bullet"/>
      <w:lvlText w:val=""/>
      <w:lvlJc w:val="left"/>
      <w:pPr>
        <w:tabs>
          <w:tab w:val="left" w:pos="360"/>
        </w:tabs>
        <w:ind w:left="720"/>
      </w:pPr>
      <w:rPr>
        <w:rFonts w:ascii="Symbol" w:hAnsi="Symbol" w:hint="default"/>
        <w:strike w:val="0"/>
        <w:color w:val="000000"/>
        <w:spacing w:val="-4"/>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5F6D172F"/>
    <w:multiLevelType w:val="hybridMultilevel"/>
    <w:tmpl w:val="2C620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7171EB"/>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62691F55"/>
    <w:multiLevelType w:val="multilevel"/>
    <w:tmpl w:val="7B04DF82"/>
    <w:lvl w:ilvl="0">
      <w:start w:val="1"/>
      <w:numFmt w:val="lowerLetter"/>
      <w:lvlText w:val="%1."/>
      <w:lvlJc w:val="left"/>
      <w:pPr>
        <w:tabs>
          <w:tab w:val="left" w:pos="360"/>
        </w:tabs>
        <w:ind w:left="720"/>
      </w:pPr>
      <w:rPr>
        <w:rFonts w:ascii="Calibri" w:eastAsia="Calibri" w:hAnsi="Calibri"/>
        <w:strike w:val="0"/>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45976FA"/>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BF13911"/>
    <w:multiLevelType w:val="multilevel"/>
    <w:tmpl w:val="88FE1D0C"/>
    <w:lvl w:ilvl="0">
      <w:start w:val="1"/>
      <w:numFmt w:val="bullet"/>
      <w:lvlText w:val=""/>
      <w:lvlJc w:val="left"/>
      <w:pPr>
        <w:tabs>
          <w:tab w:val="left" w:pos="360"/>
        </w:tabs>
        <w:ind w:left="720"/>
      </w:pPr>
      <w:rPr>
        <w:rFonts w:ascii="Symbol" w:hAnsi="Symbol" w:hint="default"/>
        <w:strike w:val="0"/>
        <w:color w:val="000000"/>
        <w:spacing w:val="-4"/>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D4F4624"/>
    <w:multiLevelType w:val="hybridMultilevel"/>
    <w:tmpl w:val="38EE8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9C4AF0"/>
    <w:multiLevelType w:val="hybridMultilevel"/>
    <w:tmpl w:val="E9F4B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DA77C11"/>
    <w:multiLevelType w:val="hybridMultilevel"/>
    <w:tmpl w:val="FC7CE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3F2AF7"/>
    <w:multiLevelType w:val="hybridMultilevel"/>
    <w:tmpl w:val="0D388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3B3B6D"/>
    <w:multiLevelType w:val="hybridMultilevel"/>
    <w:tmpl w:val="79C273CC"/>
    <w:lvl w:ilvl="0">
      <w:start w:val="1"/>
      <w:numFmt w:val="lowerLetter"/>
      <w:lvlText w:val="%1."/>
      <w:lvlJc w:val="left"/>
      <w:pPr>
        <w:ind w:left="1224" w:hanging="360"/>
      </w:pPr>
      <w:rPr>
        <w:rFonts w:hint="default"/>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37">
    <w:nsid w:val="73125B15"/>
    <w:multiLevelType w:val="multilevel"/>
    <w:tmpl w:val="88FE1D0C"/>
    <w:lvl w:ilvl="0">
      <w:start w:val="1"/>
      <w:numFmt w:val="bullet"/>
      <w:lvlText w:val=""/>
      <w:lvlJc w:val="left"/>
      <w:pPr>
        <w:tabs>
          <w:tab w:val="left" w:pos="0"/>
        </w:tabs>
        <w:ind w:left="360"/>
      </w:pPr>
      <w:rPr>
        <w:rFonts w:ascii="Symbol" w:hAnsi="Symbol" w:hint="default"/>
        <w:strike w:val="0"/>
        <w:color w:val="000000"/>
        <w:spacing w:val="-4"/>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754B0886"/>
    <w:multiLevelType w:val="hybridMultilevel"/>
    <w:tmpl w:val="5838C5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5D24113"/>
    <w:multiLevelType w:val="hybridMultilevel"/>
    <w:tmpl w:val="86B2E6D8"/>
    <w:lvl w:ilvl="0">
      <w:start w:val="1"/>
      <w:numFmt w:val="bullet"/>
      <w:lvlText w:val=""/>
      <w:lvlJc w:val="left"/>
      <w:pPr>
        <w:ind w:left="715" w:hanging="360"/>
      </w:pPr>
      <w:rPr>
        <w:rFonts w:ascii="Symbol" w:hAnsi="Symbol" w:hint="default"/>
      </w:rPr>
    </w:lvl>
    <w:lvl w:ilvl="1" w:tentative="1">
      <w:start w:val="1"/>
      <w:numFmt w:val="bullet"/>
      <w:lvlText w:val="o"/>
      <w:lvlJc w:val="left"/>
      <w:pPr>
        <w:ind w:left="1435" w:hanging="360"/>
      </w:pPr>
      <w:rPr>
        <w:rFonts w:ascii="Courier New" w:hAnsi="Courier New" w:cs="Courier New" w:hint="default"/>
      </w:rPr>
    </w:lvl>
    <w:lvl w:ilvl="2" w:tentative="1">
      <w:start w:val="1"/>
      <w:numFmt w:val="bullet"/>
      <w:lvlText w:val=""/>
      <w:lvlJc w:val="left"/>
      <w:pPr>
        <w:ind w:left="2155" w:hanging="360"/>
      </w:pPr>
      <w:rPr>
        <w:rFonts w:ascii="Wingdings" w:hAnsi="Wingdings" w:hint="default"/>
      </w:rPr>
    </w:lvl>
    <w:lvl w:ilvl="3" w:tentative="1">
      <w:start w:val="1"/>
      <w:numFmt w:val="bullet"/>
      <w:lvlText w:val=""/>
      <w:lvlJc w:val="left"/>
      <w:pPr>
        <w:ind w:left="2875" w:hanging="360"/>
      </w:pPr>
      <w:rPr>
        <w:rFonts w:ascii="Symbol" w:hAnsi="Symbol" w:hint="default"/>
      </w:rPr>
    </w:lvl>
    <w:lvl w:ilvl="4" w:tentative="1">
      <w:start w:val="1"/>
      <w:numFmt w:val="bullet"/>
      <w:lvlText w:val="o"/>
      <w:lvlJc w:val="left"/>
      <w:pPr>
        <w:ind w:left="3595" w:hanging="360"/>
      </w:pPr>
      <w:rPr>
        <w:rFonts w:ascii="Courier New" w:hAnsi="Courier New" w:cs="Courier New" w:hint="default"/>
      </w:rPr>
    </w:lvl>
    <w:lvl w:ilvl="5" w:tentative="1">
      <w:start w:val="1"/>
      <w:numFmt w:val="bullet"/>
      <w:lvlText w:val=""/>
      <w:lvlJc w:val="left"/>
      <w:pPr>
        <w:ind w:left="4315" w:hanging="360"/>
      </w:pPr>
      <w:rPr>
        <w:rFonts w:ascii="Wingdings" w:hAnsi="Wingdings" w:hint="default"/>
      </w:rPr>
    </w:lvl>
    <w:lvl w:ilvl="6" w:tentative="1">
      <w:start w:val="1"/>
      <w:numFmt w:val="bullet"/>
      <w:lvlText w:val=""/>
      <w:lvlJc w:val="left"/>
      <w:pPr>
        <w:ind w:left="5035" w:hanging="360"/>
      </w:pPr>
      <w:rPr>
        <w:rFonts w:ascii="Symbol" w:hAnsi="Symbol" w:hint="default"/>
      </w:rPr>
    </w:lvl>
    <w:lvl w:ilvl="7" w:tentative="1">
      <w:start w:val="1"/>
      <w:numFmt w:val="bullet"/>
      <w:lvlText w:val="o"/>
      <w:lvlJc w:val="left"/>
      <w:pPr>
        <w:ind w:left="5755" w:hanging="360"/>
      </w:pPr>
      <w:rPr>
        <w:rFonts w:ascii="Courier New" w:hAnsi="Courier New" w:cs="Courier New" w:hint="default"/>
      </w:rPr>
    </w:lvl>
    <w:lvl w:ilvl="8" w:tentative="1">
      <w:start w:val="1"/>
      <w:numFmt w:val="bullet"/>
      <w:lvlText w:val=""/>
      <w:lvlJc w:val="left"/>
      <w:pPr>
        <w:ind w:left="6475" w:hanging="360"/>
      </w:pPr>
      <w:rPr>
        <w:rFonts w:ascii="Wingdings" w:hAnsi="Wingdings" w:hint="default"/>
      </w:rPr>
    </w:lvl>
  </w:abstractNum>
  <w:abstractNum w:abstractNumId="40">
    <w:nsid w:val="787626EC"/>
    <w:multiLevelType w:val="multilevel"/>
    <w:tmpl w:val="B85AF986"/>
    <w:lvl w:ilvl="0">
      <w:start w:val="8"/>
      <w:numFmt w:val="decimal"/>
      <w:lvlText w:val="%1."/>
      <w:lvlJc w:val="left"/>
      <w:pPr>
        <w:tabs>
          <w:tab w:val="left" w:pos="360"/>
        </w:tabs>
        <w:ind w:left="720"/>
      </w:pPr>
      <w:rPr>
        <w:rFonts w:ascii="Calibri" w:eastAsia="Calibri" w:hAnsi="Calibri"/>
        <w:strike w:val="0"/>
        <w:color w:val="000000"/>
        <w:spacing w:val="-1"/>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787742AA"/>
    <w:multiLevelType w:val="multilevel"/>
    <w:tmpl w:val="76505596"/>
    <w:lvl w:ilvl="0">
      <w:start w:val="1"/>
      <w:numFmt w:val="lowerLetter"/>
      <w:lvlText w:val="%1."/>
      <w:lvlJc w:val="left"/>
      <w:pPr>
        <w:tabs>
          <w:tab w:val="left" w:pos="360"/>
        </w:tabs>
        <w:ind w:left="720"/>
      </w:pPr>
      <w:rPr>
        <w:rFonts w:ascii="Calibri" w:eastAsia="Calibri" w:hAnsi="Calibri"/>
        <w:strike w:val="0"/>
        <w:color w:val="000000"/>
        <w:spacing w:val="0"/>
        <w:w w:val="100"/>
        <w:sz w:val="2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67997048">
    <w:abstractNumId w:val="6"/>
  </w:num>
  <w:num w:numId="2" w16cid:durableId="873271022">
    <w:abstractNumId w:val="12"/>
  </w:num>
  <w:num w:numId="3" w16cid:durableId="318774580">
    <w:abstractNumId w:val="2"/>
  </w:num>
  <w:num w:numId="4" w16cid:durableId="1411388625">
    <w:abstractNumId w:val="19"/>
  </w:num>
  <w:num w:numId="5" w16cid:durableId="884679268">
    <w:abstractNumId w:val="18"/>
  </w:num>
  <w:num w:numId="6" w16cid:durableId="1280453113">
    <w:abstractNumId w:val="39"/>
  </w:num>
  <w:num w:numId="7" w16cid:durableId="932860095">
    <w:abstractNumId w:val="3"/>
  </w:num>
  <w:num w:numId="8" w16cid:durableId="584268269">
    <w:abstractNumId w:val="33"/>
  </w:num>
  <w:num w:numId="9" w16cid:durableId="1036388962">
    <w:abstractNumId w:val="1"/>
  </w:num>
  <w:num w:numId="10" w16cid:durableId="1274940128">
    <w:abstractNumId w:val="27"/>
  </w:num>
  <w:num w:numId="11" w16cid:durableId="732237466">
    <w:abstractNumId w:val="15"/>
  </w:num>
  <w:num w:numId="12" w16cid:durableId="678964372">
    <w:abstractNumId w:val="21"/>
  </w:num>
  <w:num w:numId="13" w16cid:durableId="1454985135">
    <w:abstractNumId w:val="10"/>
  </w:num>
  <w:num w:numId="14" w16cid:durableId="597523315">
    <w:abstractNumId w:val="13"/>
  </w:num>
  <w:num w:numId="15" w16cid:durableId="1739596355">
    <w:abstractNumId w:val="31"/>
  </w:num>
  <w:num w:numId="16" w16cid:durableId="946427177">
    <w:abstractNumId w:val="26"/>
  </w:num>
  <w:num w:numId="17" w16cid:durableId="225651033">
    <w:abstractNumId w:val="20"/>
  </w:num>
  <w:num w:numId="18" w16cid:durableId="712079913">
    <w:abstractNumId w:val="41"/>
  </w:num>
  <w:num w:numId="19" w16cid:durableId="988437722">
    <w:abstractNumId w:val="24"/>
  </w:num>
  <w:num w:numId="20" w16cid:durableId="1051884332">
    <w:abstractNumId w:val="29"/>
  </w:num>
  <w:num w:numId="21" w16cid:durableId="16197910">
    <w:abstractNumId w:val="40"/>
  </w:num>
  <w:num w:numId="22" w16cid:durableId="615790451">
    <w:abstractNumId w:val="23"/>
  </w:num>
  <w:num w:numId="23" w16cid:durableId="1595742233">
    <w:abstractNumId w:val="22"/>
  </w:num>
  <w:num w:numId="24" w16cid:durableId="1368020732">
    <w:abstractNumId w:val="37"/>
  </w:num>
  <w:num w:numId="25" w16cid:durableId="695278977">
    <w:abstractNumId w:val="36"/>
  </w:num>
  <w:num w:numId="26" w16cid:durableId="1753236042">
    <w:abstractNumId w:val="17"/>
  </w:num>
  <w:num w:numId="27" w16cid:durableId="1926331050">
    <w:abstractNumId w:val="4"/>
  </w:num>
  <w:num w:numId="28" w16cid:durableId="683092374">
    <w:abstractNumId w:val="9"/>
  </w:num>
  <w:num w:numId="29" w16cid:durableId="1409881690">
    <w:abstractNumId w:val="28"/>
  </w:num>
  <w:num w:numId="30" w16cid:durableId="1202743756">
    <w:abstractNumId w:val="11"/>
  </w:num>
  <w:num w:numId="31" w16cid:durableId="1694574417">
    <w:abstractNumId w:val="30"/>
  </w:num>
  <w:num w:numId="32" w16cid:durableId="1123501144">
    <w:abstractNumId w:val="25"/>
  </w:num>
  <w:num w:numId="33" w16cid:durableId="1899316365">
    <w:abstractNumId w:val="38"/>
  </w:num>
  <w:num w:numId="34" w16cid:durableId="551890162">
    <w:abstractNumId w:val="5"/>
  </w:num>
  <w:num w:numId="35" w16cid:durableId="500199516">
    <w:abstractNumId w:val="32"/>
  </w:num>
  <w:num w:numId="36" w16cid:durableId="4133351">
    <w:abstractNumId w:val="0"/>
  </w:num>
  <w:num w:numId="37" w16cid:durableId="1535582331">
    <w:abstractNumId w:val="16"/>
  </w:num>
  <w:num w:numId="38" w16cid:durableId="582496227">
    <w:abstractNumId w:val="14"/>
  </w:num>
  <w:num w:numId="39" w16cid:durableId="967005628">
    <w:abstractNumId w:val="34"/>
  </w:num>
  <w:num w:numId="40" w16cid:durableId="1726441830">
    <w:abstractNumId w:val="7"/>
  </w:num>
  <w:num w:numId="41" w16cid:durableId="165554103">
    <w:abstractNumId w:val="35"/>
  </w:num>
  <w:num w:numId="42" w16cid:durableId="2525193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67"/>
    <w:rsid w:val="0000113C"/>
    <w:rsid w:val="00003F22"/>
    <w:rsid w:val="00004FC8"/>
    <w:rsid w:val="00006BC1"/>
    <w:rsid w:val="00010CE0"/>
    <w:rsid w:val="0001155F"/>
    <w:rsid w:val="000130C9"/>
    <w:rsid w:val="00017CCD"/>
    <w:rsid w:val="00017E0A"/>
    <w:rsid w:val="00020973"/>
    <w:rsid w:val="00020ABB"/>
    <w:rsid w:val="00022879"/>
    <w:rsid w:val="0002287F"/>
    <w:rsid w:val="000240F9"/>
    <w:rsid w:val="00032227"/>
    <w:rsid w:val="00036969"/>
    <w:rsid w:val="000374D5"/>
    <w:rsid w:val="00042D61"/>
    <w:rsid w:val="00042EA5"/>
    <w:rsid w:val="00045DB4"/>
    <w:rsid w:val="000464A7"/>
    <w:rsid w:val="00050494"/>
    <w:rsid w:val="00051613"/>
    <w:rsid w:val="000538BF"/>
    <w:rsid w:val="000567BD"/>
    <w:rsid w:val="000604E0"/>
    <w:rsid w:val="00060557"/>
    <w:rsid w:val="00061292"/>
    <w:rsid w:val="00062E8E"/>
    <w:rsid w:val="000647EB"/>
    <w:rsid w:val="000764DF"/>
    <w:rsid w:val="00077548"/>
    <w:rsid w:val="00084674"/>
    <w:rsid w:val="00087304"/>
    <w:rsid w:val="00096725"/>
    <w:rsid w:val="00097307"/>
    <w:rsid w:val="000A1C6E"/>
    <w:rsid w:val="000A2E94"/>
    <w:rsid w:val="000A3BAC"/>
    <w:rsid w:val="000A603D"/>
    <w:rsid w:val="000B21C0"/>
    <w:rsid w:val="000B2658"/>
    <w:rsid w:val="000B484C"/>
    <w:rsid w:val="000B6E41"/>
    <w:rsid w:val="000C067F"/>
    <w:rsid w:val="000C0A29"/>
    <w:rsid w:val="000C1A03"/>
    <w:rsid w:val="000D4B47"/>
    <w:rsid w:val="000D678C"/>
    <w:rsid w:val="000E3B34"/>
    <w:rsid w:val="000E4EB9"/>
    <w:rsid w:val="000E521D"/>
    <w:rsid w:val="000F54C9"/>
    <w:rsid w:val="001014FD"/>
    <w:rsid w:val="0010539C"/>
    <w:rsid w:val="00107529"/>
    <w:rsid w:val="00110693"/>
    <w:rsid w:val="00116D1D"/>
    <w:rsid w:val="00123408"/>
    <w:rsid w:val="00127215"/>
    <w:rsid w:val="001279BB"/>
    <w:rsid w:val="0013174A"/>
    <w:rsid w:val="00133AFA"/>
    <w:rsid w:val="00140F5D"/>
    <w:rsid w:val="00141D22"/>
    <w:rsid w:val="00150835"/>
    <w:rsid w:val="001513C2"/>
    <w:rsid w:val="001563D7"/>
    <w:rsid w:val="00161FAA"/>
    <w:rsid w:val="0016324A"/>
    <w:rsid w:val="00171EBF"/>
    <w:rsid w:val="0017341D"/>
    <w:rsid w:val="00174294"/>
    <w:rsid w:val="0018218A"/>
    <w:rsid w:val="00186183"/>
    <w:rsid w:val="00186B69"/>
    <w:rsid w:val="001917F7"/>
    <w:rsid w:val="001928F8"/>
    <w:rsid w:val="00196618"/>
    <w:rsid w:val="00196940"/>
    <w:rsid w:val="001A04B5"/>
    <w:rsid w:val="001A065B"/>
    <w:rsid w:val="001A2E0F"/>
    <w:rsid w:val="001A33CF"/>
    <w:rsid w:val="001A3CF8"/>
    <w:rsid w:val="001B01A1"/>
    <w:rsid w:val="001B03A8"/>
    <w:rsid w:val="001B058C"/>
    <w:rsid w:val="001B6568"/>
    <w:rsid w:val="001C12BC"/>
    <w:rsid w:val="001C67E2"/>
    <w:rsid w:val="001C6F1E"/>
    <w:rsid w:val="001D0F3F"/>
    <w:rsid w:val="001D20FF"/>
    <w:rsid w:val="001D6C31"/>
    <w:rsid w:val="001E49AE"/>
    <w:rsid w:val="001E758D"/>
    <w:rsid w:val="001F30DB"/>
    <w:rsid w:val="001F3788"/>
    <w:rsid w:val="001F3FB8"/>
    <w:rsid w:val="0020421C"/>
    <w:rsid w:val="00204816"/>
    <w:rsid w:val="00216672"/>
    <w:rsid w:val="002206ED"/>
    <w:rsid w:val="002221DD"/>
    <w:rsid w:val="002223F5"/>
    <w:rsid w:val="002265B8"/>
    <w:rsid w:val="002317FA"/>
    <w:rsid w:val="002347F1"/>
    <w:rsid w:val="00234ED7"/>
    <w:rsid w:val="0023788A"/>
    <w:rsid w:val="002408CF"/>
    <w:rsid w:val="00242894"/>
    <w:rsid w:val="00243489"/>
    <w:rsid w:val="00245DAF"/>
    <w:rsid w:val="00246E4C"/>
    <w:rsid w:val="00246FAB"/>
    <w:rsid w:val="00250E08"/>
    <w:rsid w:val="00251D6A"/>
    <w:rsid w:val="0026035D"/>
    <w:rsid w:val="0026169C"/>
    <w:rsid w:val="0026202C"/>
    <w:rsid w:val="00270EF3"/>
    <w:rsid w:val="00272B46"/>
    <w:rsid w:val="0027421E"/>
    <w:rsid w:val="00281EA4"/>
    <w:rsid w:val="0028256A"/>
    <w:rsid w:val="00285BCA"/>
    <w:rsid w:val="002900F2"/>
    <w:rsid w:val="002927BA"/>
    <w:rsid w:val="002A0D26"/>
    <w:rsid w:val="002A516A"/>
    <w:rsid w:val="002A7D91"/>
    <w:rsid w:val="002B4D1E"/>
    <w:rsid w:val="002B681B"/>
    <w:rsid w:val="002C0307"/>
    <w:rsid w:val="002C106F"/>
    <w:rsid w:val="002C688D"/>
    <w:rsid w:val="002C69D7"/>
    <w:rsid w:val="002D1031"/>
    <w:rsid w:val="002D3299"/>
    <w:rsid w:val="002D39A2"/>
    <w:rsid w:val="002D60CD"/>
    <w:rsid w:val="002D7A84"/>
    <w:rsid w:val="002E1BF4"/>
    <w:rsid w:val="002E230C"/>
    <w:rsid w:val="002E25B8"/>
    <w:rsid w:val="002E2D36"/>
    <w:rsid w:val="002E3E4B"/>
    <w:rsid w:val="002E412A"/>
    <w:rsid w:val="002E4DE2"/>
    <w:rsid w:val="002E52EA"/>
    <w:rsid w:val="002E5FDC"/>
    <w:rsid w:val="002E7B02"/>
    <w:rsid w:val="002F6F33"/>
    <w:rsid w:val="002F7275"/>
    <w:rsid w:val="002F72CC"/>
    <w:rsid w:val="00302821"/>
    <w:rsid w:val="0030289A"/>
    <w:rsid w:val="00302913"/>
    <w:rsid w:val="00303B55"/>
    <w:rsid w:val="0030698C"/>
    <w:rsid w:val="0031002D"/>
    <w:rsid w:val="003100CA"/>
    <w:rsid w:val="00325291"/>
    <w:rsid w:val="0032623D"/>
    <w:rsid w:val="00332BB5"/>
    <w:rsid w:val="00333919"/>
    <w:rsid w:val="00334D5F"/>
    <w:rsid w:val="00336C7F"/>
    <w:rsid w:val="00336EEE"/>
    <w:rsid w:val="003403E8"/>
    <w:rsid w:val="00341E09"/>
    <w:rsid w:val="00343BF9"/>
    <w:rsid w:val="00346B3D"/>
    <w:rsid w:val="00350442"/>
    <w:rsid w:val="00350A12"/>
    <w:rsid w:val="00350F88"/>
    <w:rsid w:val="003519EF"/>
    <w:rsid w:val="0035234B"/>
    <w:rsid w:val="00352F29"/>
    <w:rsid w:val="003554BE"/>
    <w:rsid w:val="0035557D"/>
    <w:rsid w:val="00360A5C"/>
    <w:rsid w:val="003610A9"/>
    <w:rsid w:val="00361E0F"/>
    <w:rsid w:val="003721C1"/>
    <w:rsid w:val="00381390"/>
    <w:rsid w:val="00382324"/>
    <w:rsid w:val="00385B3C"/>
    <w:rsid w:val="00386F5B"/>
    <w:rsid w:val="00387114"/>
    <w:rsid w:val="00392D97"/>
    <w:rsid w:val="00393A9A"/>
    <w:rsid w:val="00394988"/>
    <w:rsid w:val="003976A7"/>
    <w:rsid w:val="00397D81"/>
    <w:rsid w:val="003A1BB5"/>
    <w:rsid w:val="003A4BE9"/>
    <w:rsid w:val="003B504E"/>
    <w:rsid w:val="003B70F2"/>
    <w:rsid w:val="003C137A"/>
    <w:rsid w:val="003C5029"/>
    <w:rsid w:val="003C56D8"/>
    <w:rsid w:val="003D1994"/>
    <w:rsid w:val="003D3C32"/>
    <w:rsid w:val="003D3F1A"/>
    <w:rsid w:val="003D3F76"/>
    <w:rsid w:val="003E102E"/>
    <w:rsid w:val="003E3F9A"/>
    <w:rsid w:val="003E49A9"/>
    <w:rsid w:val="003F138B"/>
    <w:rsid w:val="003F28F1"/>
    <w:rsid w:val="003F4159"/>
    <w:rsid w:val="003F5238"/>
    <w:rsid w:val="003F6934"/>
    <w:rsid w:val="00403023"/>
    <w:rsid w:val="00404010"/>
    <w:rsid w:val="004063FA"/>
    <w:rsid w:val="0040685A"/>
    <w:rsid w:val="00410555"/>
    <w:rsid w:val="00411522"/>
    <w:rsid w:val="00414B6E"/>
    <w:rsid w:val="0041660A"/>
    <w:rsid w:val="00420C0A"/>
    <w:rsid w:val="00420E87"/>
    <w:rsid w:val="00423ACC"/>
    <w:rsid w:val="0042575D"/>
    <w:rsid w:val="0042667E"/>
    <w:rsid w:val="00426CFC"/>
    <w:rsid w:val="00433BF7"/>
    <w:rsid w:val="00437805"/>
    <w:rsid w:val="00437F3E"/>
    <w:rsid w:val="004401E9"/>
    <w:rsid w:val="00442A69"/>
    <w:rsid w:val="0044419D"/>
    <w:rsid w:val="00447CE9"/>
    <w:rsid w:val="00450661"/>
    <w:rsid w:val="00451294"/>
    <w:rsid w:val="0045163B"/>
    <w:rsid w:val="00451751"/>
    <w:rsid w:val="00451CEE"/>
    <w:rsid w:val="004537B4"/>
    <w:rsid w:val="004607D1"/>
    <w:rsid w:val="00462A72"/>
    <w:rsid w:val="0046466E"/>
    <w:rsid w:val="00465454"/>
    <w:rsid w:val="00467EAB"/>
    <w:rsid w:val="00473FE9"/>
    <w:rsid w:val="004745DA"/>
    <w:rsid w:val="00474C26"/>
    <w:rsid w:val="00480D47"/>
    <w:rsid w:val="00486A4E"/>
    <w:rsid w:val="00487F70"/>
    <w:rsid w:val="00494DD0"/>
    <w:rsid w:val="004A3E42"/>
    <w:rsid w:val="004A5561"/>
    <w:rsid w:val="004A6B7A"/>
    <w:rsid w:val="004B3E57"/>
    <w:rsid w:val="004B5252"/>
    <w:rsid w:val="004C3890"/>
    <w:rsid w:val="004C57AB"/>
    <w:rsid w:val="004C6D4A"/>
    <w:rsid w:val="004D11ED"/>
    <w:rsid w:val="004D16FB"/>
    <w:rsid w:val="004D31A4"/>
    <w:rsid w:val="004D37DC"/>
    <w:rsid w:val="004D749F"/>
    <w:rsid w:val="004E19E9"/>
    <w:rsid w:val="004E4BFF"/>
    <w:rsid w:val="004E56A0"/>
    <w:rsid w:val="004E6E95"/>
    <w:rsid w:val="004F2EBA"/>
    <w:rsid w:val="004F33B4"/>
    <w:rsid w:val="004F3968"/>
    <w:rsid w:val="004F464D"/>
    <w:rsid w:val="004F523C"/>
    <w:rsid w:val="00500CE6"/>
    <w:rsid w:val="00503194"/>
    <w:rsid w:val="0050582F"/>
    <w:rsid w:val="00511C8A"/>
    <w:rsid w:val="00512530"/>
    <w:rsid w:val="005157D5"/>
    <w:rsid w:val="0051752B"/>
    <w:rsid w:val="00521B19"/>
    <w:rsid w:val="00524A8C"/>
    <w:rsid w:val="00530A6A"/>
    <w:rsid w:val="0053417C"/>
    <w:rsid w:val="00534C50"/>
    <w:rsid w:val="00541358"/>
    <w:rsid w:val="00541EC7"/>
    <w:rsid w:val="0054437F"/>
    <w:rsid w:val="00544704"/>
    <w:rsid w:val="00547822"/>
    <w:rsid w:val="005703C2"/>
    <w:rsid w:val="00571543"/>
    <w:rsid w:val="00571D76"/>
    <w:rsid w:val="0057208F"/>
    <w:rsid w:val="00573587"/>
    <w:rsid w:val="0057490B"/>
    <w:rsid w:val="00575EC7"/>
    <w:rsid w:val="00577106"/>
    <w:rsid w:val="00580EFB"/>
    <w:rsid w:val="005822CE"/>
    <w:rsid w:val="00582BDC"/>
    <w:rsid w:val="00583E40"/>
    <w:rsid w:val="00585250"/>
    <w:rsid w:val="00585456"/>
    <w:rsid w:val="005873D7"/>
    <w:rsid w:val="0059196E"/>
    <w:rsid w:val="005928F4"/>
    <w:rsid w:val="00592A21"/>
    <w:rsid w:val="00596219"/>
    <w:rsid w:val="005971B6"/>
    <w:rsid w:val="005A14C7"/>
    <w:rsid w:val="005A23F7"/>
    <w:rsid w:val="005A2737"/>
    <w:rsid w:val="005A27FD"/>
    <w:rsid w:val="005A4491"/>
    <w:rsid w:val="005A5D7F"/>
    <w:rsid w:val="005B4139"/>
    <w:rsid w:val="005B5422"/>
    <w:rsid w:val="005B73E8"/>
    <w:rsid w:val="005C0AEF"/>
    <w:rsid w:val="005C5C34"/>
    <w:rsid w:val="005C669A"/>
    <w:rsid w:val="005C7373"/>
    <w:rsid w:val="005E2BB4"/>
    <w:rsid w:val="005E3E6B"/>
    <w:rsid w:val="005E5137"/>
    <w:rsid w:val="005E5BA3"/>
    <w:rsid w:val="005E5C4D"/>
    <w:rsid w:val="005E7FA1"/>
    <w:rsid w:val="005F3047"/>
    <w:rsid w:val="005F4525"/>
    <w:rsid w:val="005F5069"/>
    <w:rsid w:val="005F5A4C"/>
    <w:rsid w:val="005F5A4E"/>
    <w:rsid w:val="00600373"/>
    <w:rsid w:val="00602816"/>
    <w:rsid w:val="00605DBA"/>
    <w:rsid w:val="006073CA"/>
    <w:rsid w:val="006108BD"/>
    <w:rsid w:val="006137DA"/>
    <w:rsid w:val="00615CF3"/>
    <w:rsid w:val="00615FD5"/>
    <w:rsid w:val="00621DA0"/>
    <w:rsid w:val="00622B4C"/>
    <w:rsid w:val="006243BD"/>
    <w:rsid w:val="006253C0"/>
    <w:rsid w:val="006320BF"/>
    <w:rsid w:val="00636A34"/>
    <w:rsid w:val="006377CF"/>
    <w:rsid w:val="006403E4"/>
    <w:rsid w:val="006406A8"/>
    <w:rsid w:val="00641BEC"/>
    <w:rsid w:val="00641FB4"/>
    <w:rsid w:val="00643127"/>
    <w:rsid w:val="0064782B"/>
    <w:rsid w:val="00651295"/>
    <w:rsid w:val="0066107F"/>
    <w:rsid w:val="006615CC"/>
    <w:rsid w:val="00662213"/>
    <w:rsid w:val="00663DBD"/>
    <w:rsid w:val="00664BE8"/>
    <w:rsid w:val="00665B3D"/>
    <w:rsid w:val="0066710D"/>
    <w:rsid w:val="00671A0D"/>
    <w:rsid w:val="00671F6E"/>
    <w:rsid w:val="00685635"/>
    <w:rsid w:val="00686948"/>
    <w:rsid w:val="00686EDA"/>
    <w:rsid w:val="006873C7"/>
    <w:rsid w:val="00693DC5"/>
    <w:rsid w:val="006A011F"/>
    <w:rsid w:val="006A140A"/>
    <w:rsid w:val="006A15D4"/>
    <w:rsid w:val="006A16DA"/>
    <w:rsid w:val="006A5896"/>
    <w:rsid w:val="006B0610"/>
    <w:rsid w:val="006B0767"/>
    <w:rsid w:val="006B1987"/>
    <w:rsid w:val="006B20CB"/>
    <w:rsid w:val="006B53A6"/>
    <w:rsid w:val="006C491E"/>
    <w:rsid w:val="006C57A7"/>
    <w:rsid w:val="006C7BF4"/>
    <w:rsid w:val="006D2CC9"/>
    <w:rsid w:val="006E11C4"/>
    <w:rsid w:val="006E1417"/>
    <w:rsid w:val="006E2642"/>
    <w:rsid w:val="006E3081"/>
    <w:rsid w:val="006E30B2"/>
    <w:rsid w:val="006E4788"/>
    <w:rsid w:val="006F076B"/>
    <w:rsid w:val="006F1ABC"/>
    <w:rsid w:val="006F1DD1"/>
    <w:rsid w:val="006F2808"/>
    <w:rsid w:val="006F4544"/>
    <w:rsid w:val="006F5C41"/>
    <w:rsid w:val="007017E2"/>
    <w:rsid w:val="007053DA"/>
    <w:rsid w:val="00707F3A"/>
    <w:rsid w:val="007111D1"/>
    <w:rsid w:val="00712EFC"/>
    <w:rsid w:val="00713B3E"/>
    <w:rsid w:val="00714C2D"/>
    <w:rsid w:val="00715F14"/>
    <w:rsid w:val="00723B1B"/>
    <w:rsid w:val="0072591A"/>
    <w:rsid w:val="00727D20"/>
    <w:rsid w:val="00727DE4"/>
    <w:rsid w:val="00733BCD"/>
    <w:rsid w:val="0073565F"/>
    <w:rsid w:val="0073786F"/>
    <w:rsid w:val="00740356"/>
    <w:rsid w:val="0074066A"/>
    <w:rsid w:val="007444FB"/>
    <w:rsid w:val="0074499E"/>
    <w:rsid w:val="00745716"/>
    <w:rsid w:val="00746403"/>
    <w:rsid w:val="0074662A"/>
    <w:rsid w:val="0075114D"/>
    <w:rsid w:val="00751F32"/>
    <w:rsid w:val="00753427"/>
    <w:rsid w:val="00753968"/>
    <w:rsid w:val="0075472F"/>
    <w:rsid w:val="00756CE7"/>
    <w:rsid w:val="00757A81"/>
    <w:rsid w:val="00763C30"/>
    <w:rsid w:val="00764C7D"/>
    <w:rsid w:val="00770B5F"/>
    <w:rsid w:val="00773061"/>
    <w:rsid w:val="00773F6E"/>
    <w:rsid w:val="007756A9"/>
    <w:rsid w:val="007769A7"/>
    <w:rsid w:val="00776FEE"/>
    <w:rsid w:val="00781342"/>
    <w:rsid w:val="007838C6"/>
    <w:rsid w:val="00784F64"/>
    <w:rsid w:val="007855BE"/>
    <w:rsid w:val="007973E6"/>
    <w:rsid w:val="00797C4F"/>
    <w:rsid w:val="007A2C20"/>
    <w:rsid w:val="007A3256"/>
    <w:rsid w:val="007A54A7"/>
    <w:rsid w:val="007A5E40"/>
    <w:rsid w:val="007A7CD7"/>
    <w:rsid w:val="007B29A2"/>
    <w:rsid w:val="007B386E"/>
    <w:rsid w:val="007B3BF1"/>
    <w:rsid w:val="007B3F8E"/>
    <w:rsid w:val="007B4327"/>
    <w:rsid w:val="007B5F01"/>
    <w:rsid w:val="007C0E93"/>
    <w:rsid w:val="007C1902"/>
    <w:rsid w:val="007C2A30"/>
    <w:rsid w:val="007C3B3C"/>
    <w:rsid w:val="007D07E6"/>
    <w:rsid w:val="007D19D8"/>
    <w:rsid w:val="007D2BD7"/>
    <w:rsid w:val="007E0CE9"/>
    <w:rsid w:val="007E56E8"/>
    <w:rsid w:val="007E5C0C"/>
    <w:rsid w:val="007E7FC3"/>
    <w:rsid w:val="007F312B"/>
    <w:rsid w:val="007F471B"/>
    <w:rsid w:val="007F6B2B"/>
    <w:rsid w:val="007F7170"/>
    <w:rsid w:val="007F7D33"/>
    <w:rsid w:val="00800539"/>
    <w:rsid w:val="00806987"/>
    <w:rsid w:val="00813504"/>
    <w:rsid w:val="00814CEC"/>
    <w:rsid w:val="00816ADF"/>
    <w:rsid w:val="00820290"/>
    <w:rsid w:val="00821034"/>
    <w:rsid w:val="008214BD"/>
    <w:rsid w:val="0082661E"/>
    <w:rsid w:val="00826E8F"/>
    <w:rsid w:val="008272CF"/>
    <w:rsid w:val="00827CD1"/>
    <w:rsid w:val="00830F19"/>
    <w:rsid w:val="0083128A"/>
    <w:rsid w:val="00835D72"/>
    <w:rsid w:val="0083699F"/>
    <w:rsid w:val="008377B9"/>
    <w:rsid w:val="008518F7"/>
    <w:rsid w:val="00852D3C"/>
    <w:rsid w:val="00853ED7"/>
    <w:rsid w:val="008545AA"/>
    <w:rsid w:val="008548F5"/>
    <w:rsid w:val="008564F3"/>
    <w:rsid w:val="00856C12"/>
    <w:rsid w:val="00860B6E"/>
    <w:rsid w:val="008621EF"/>
    <w:rsid w:val="00866D59"/>
    <w:rsid w:val="00866DF2"/>
    <w:rsid w:val="008700DE"/>
    <w:rsid w:val="008731D6"/>
    <w:rsid w:val="00873C45"/>
    <w:rsid w:val="00875A8D"/>
    <w:rsid w:val="00884AB3"/>
    <w:rsid w:val="00886D4F"/>
    <w:rsid w:val="00887464"/>
    <w:rsid w:val="00890326"/>
    <w:rsid w:val="0089103A"/>
    <w:rsid w:val="00895886"/>
    <w:rsid w:val="008A0D26"/>
    <w:rsid w:val="008A2077"/>
    <w:rsid w:val="008A3FB2"/>
    <w:rsid w:val="008A6EC4"/>
    <w:rsid w:val="008B29BE"/>
    <w:rsid w:val="008B49F3"/>
    <w:rsid w:val="008C0735"/>
    <w:rsid w:val="008C1CD1"/>
    <w:rsid w:val="008C55D3"/>
    <w:rsid w:val="008C66AF"/>
    <w:rsid w:val="008C70BF"/>
    <w:rsid w:val="008C74B5"/>
    <w:rsid w:val="008D0ADF"/>
    <w:rsid w:val="008D62F7"/>
    <w:rsid w:val="008D6B0B"/>
    <w:rsid w:val="008D7378"/>
    <w:rsid w:val="008E0648"/>
    <w:rsid w:val="008E0ABE"/>
    <w:rsid w:val="008E38B5"/>
    <w:rsid w:val="008E3A6A"/>
    <w:rsid w:val="008E4912"/>
    <w:rsid w:val="008E75C8"/>
    <w:rsid w:val="008F121A"/>
    <w:rsid w:val="008F3159"/>
    <w:rsid w:val="008F4888"/>
    <w:rsid w:val="008F781F"/>
    <w:rsid w:val="008F7BE6"/>
    <w:rsid w:val="00900E5F"/>
    <w:rsid w:val="00902628"/>
    <w:rsid w:val="0090548F"/>
    <w:rsid w:val="00905798"/>
    <w:rsid w:val="00914B2E"/>
    <w:rsid w:val="00917B10"/>
    <w:rsid w:val="00920BD3"/>
    <w:rsid w:val="00921298"/>
    <w:rsid w:val="00933219"/>
    <w:rsid w:val="00933C92"/>
    <w:rsid w:val="00936673"/>
    <w:rsid w:val="00936FD8"/>
    <w:rsid w:val="00937105"/>
    <w:rsid w:val="00942A1F"/>
    <w:rsid w:val="009441A6"/>
    <w:rsid w:val="00944F1D"/>
    <w:rsid w:val="009463D2"/>
    <w:rsid w:val="00953A06"/>
    <w:rsid w:val="00961B2F"/>
    <w:rsid w:val="00970DAA"/>
    <w:rsid w:val="00970E08"/>
    <w:rsid w:val="00972953"/>
    <w:rsid w:val="00980778"/>
    <w:rsid w:val="009820A3"/>
    <w:rsid w:val="00982E26"/>
    <w:rsid w:val="00982FBC"/>
    <w:rsid w:val="00985E79"/>
    <w:rsid w:val="00987DDD"/>
    <w:rsid w:val="0099152E"/>
    <w:rsid w:val="00994D5E"/>
    <w:rsid w:val="00996AD6"/>
    <w:rsid w:val="009A1370"/>
    <w:rsid w:val="009A4015"/>
    <w:rsid w:val="009A7D31"/>
    <w:rsid w:val="009B1E07"/>
    <w:rsid w:val="009B25B2"/>
    <w:rsid w:val="009B275B"/>
    <w:rsid w:val="009B72E7"/>
    <w:rsid w:val="009B7C61"/>
    <w:rsid w:val="009C0696"/>
    <w:rsid w:val="009C42A2"/>
    <w:rsid w:val="009C743F"/>
    <w:rsid w:val="009C77E3"/>
    <w:rsid w:val="009C7975"/>
    <w:rsid w:val="009D7069"/>
    <w:rsid w:val="009D7C9C"/>
    <w:rsid w:val="009E1582"/>
    <w:rsid w:val="009E3F29"/>
    <w:rsid w:val="009E4DD7"/>
    <w:rsid w:val="009E579B"/>
    <w:rsid w:val="009E675D"/>
    <w:rsid w:val="009F2444"/>
    <w:rsid w:val="009F28FA"/>
    <w:rsid w:val="009F4155"/>
    <w:rsid w:val="009F5E89"/>
    <w:rsid w:val="009F7970"/>
    <w:rsid w:val="00A00107"/>
    <w:rsid w:val="00A01215"/>
    <w:rsid w:val="00A01893"/>
    <w:rsid w:val="00A03B38"/>
    <w:rsid w:val="00A0469E"/>
    <w:rsid w:val="00A100BD"/>
    <w:rsid w:val="00A11E4B"/>
    <w:rsid w:val="00A15A57"/>
    <w:rsid w:val="00A15FD0"/>
    <w:rsid w:val="00A20F50"/>
    <w:rsid w:val="00A24991"/>
    <w:rsid w:val="00A2629E"/>
    <w:rsid w:val="00A277B0"/>
    <w:rsid w:val="00A31062"/>
    <w:rsid w:val="00A32271"/>
    <w:rsid w:val="00A33CFF"/>
    <w:rsid w:val="00A33D43"/>
    <w:rsid w:val="00A3496F"/>
    <w:rsid w:val="00A352B6"/>
    <w:rsid w:val="00A415CB"/>
    <w:rsid w:val="00A42199"/>
    <w:rsid w:val="00A44188"/>
    <w:rsid w:val="00A4420C"/>
    <w:rsid w:val="00A500A8"/>
    <w:rsid w:val="00A566C3"/>
    <w:rsid w:val="00A577A0"/>
    <w:rsid w:val="00A57FF2"/>
    <w:rsid w:val="00A6031E"/>
    <w:rsid w:val="00A60E8F"/>
    <w:rsid w:val="00A61F0F"/>
    <w:rsid w:val="00A62F61"/>
    <w:rsid w:val="00A64AA9"/>
    <w:rsid w:val="00A70147"/>
    <w:rsid w:val="00A750AD"/>
    <w:rsid w:val="00A7594A"/>
    <w:rsid w:val="00A81065"/>
    <w:rsid w:val="00A82281"/>
    <w:rsid w:val="00A82EAA"/>
    <w:rsid w:val="00A83162"/>
    <w:rsid w:val="00A83B67"/>
    <w:rsid w:val="00A8568C"/>
    <w:rsid w:val="00A85918"/>
    <w:rsid w:val="00A87F8C"/>
    <w:rsid w:val="00A90577"/>
    <w:rsid w:val="00A90709"/>
    <w:rsid w:val="00A91427"/>
    <w:rsid w:val="00A92476"/>
    <w:rsid w:val="00A938FF"/>
    <w:rsid w:val="00A95EC1"/>
    <w:rsid w:val="00A96217"/>
    <w:rsid w:val="00A97272"/>
    <w:rsid w:val="00AA2DA1"/>
    <w:rsid w:val="00AA48A4"/>
    <w:rsid w:val="00AB48D0"/>
    <w:rsid w:val="00AB4DE1"/>
    <w:rsid w:val="00AB6658"/>
    <w:rsid w:val="00AC08E8"/>
    <w:rsid w:val="00AC3501"/>
    <w:rsid w:val="00AC4DEF"/>
    <w:rsid w:val="00AC6395"/>
    <w:rsid w:val="00AC67FF"/>
    <w:rsid w:val="00AD07DA"/>
    <w:rsid w:val="00AD421B"/>
    <w:rsid w:val="00AE44BC"/>
    <w:rsid w:val="00AF683D"/>
    <w:rsid w:val="00AF6AD4"/>
    <w:rsid w:val="00AF7C36"/>
    <w:rsid w:val="00B07B51"/>
    <w:rsid w:val="00B115C0"/>
    <w:rsid w:val="00B13AD3"/>
    <w:rsid w:val="00B2041D"/>
    <w:rsid w:val="00B2328A"/>
    <w:rsid w:val="00B238F2"/>
    <w:rsid w:val="00B23A4E"/>
    <w:rsid w:val="00B25BFA"/>
    <w:rsid w:val="00B2604B"/>
    <w:rsid w:val="00B30EF5"/>
    <w:rsid w:val="00B3106F"/>
    <w:rsid w:val="00B3178C"/>
    <w:rsid w:val="00B372BB"/>
    <w:rsid w:val="00B40854"/>
    <w:rsid w:val="00B44005"/>
    <w:rsid w:val="00B45302"/>
    <w:rsid w:val="00B577C0"/>
    <w:rsid w:val="00B578E3"/>
    <w:rsid w:val="00B6023E"/>
    <w:rsid w:val="00B624EA"/>
    <w:rsid w:val="00B6384D"/>
    <w:rsid w:val="00B67CF6"/>
    <w:rsid w:val="00B76635"/>
    <w:rsid w:val="00B7691B"/>
    <w:rsid w:val="00B81D29"/>
    <w:rsid w:val="00B824BF"/>
    <w:rsid w:val="00B87F41"/>
    <w:rsid w:val="00B90B88"/>
    <w:rsid w:val="00B953C7"/>
    <w:rsid w:val="00B95E06"/>
    <w:rsid w:val="00BA296F"/>
    <w:rsid w:val="00BA4280"/>
    <w:rsid w:val="00BA46B0"/>
    <w:rsid w:val="00BA6B98"/>
    <w:rsid w:val="00BB0153"/>
    <w:rsid w:val="00BB0318"/>
    <w:rsid w:val="00BB110A"/>
    <w:rsid w:val="00BB1E97"/>
    <w:rsid w:val="00BB24B9"/>
    <w:rsid w:val="00BB40CD"/>
    <w:rsid w:val="00BB7635"/>
    <w:rsid w:val="00BB79AC"/>
    <w:rsid w:val="00BC06C6"/>
    <w:rsid w:val="00BC294D"/>
    <w:rsid w:val="00BC3418"/>
    <w:rsid w:val="00BC4335"/>
    <w:rsid w:val="00BC6FD4"/>
    <w:rsid w:val="00BD2743"/>
    <w:rsid w:val="00BD39BD"/>
    <w:rsid w:val="00BD6D78"/>
    <w:rsid w:val="00BD7052"/>
    <w:rsid w:val="00BD74BC"/>
    <w:rsid w:val="00BD753E"/>
    <w:rsid w:val="00BE66E4"/>
    <w:rsid w:val="00BE7E39"/>
    <w:rsid w:val="00BF102F"/>
    <w:rsid w:val="00BF18DA"/>
    <w:rsid w:val="00BF19DA"/>
    <w:rsid w:val="00BF4FAE"/>
    <w:rsid w:val="00BF62B1"/>
    <w:rsid w:val="00C01CB5"/>
    <w:rsid w:val="00C14587"/>
    <w:rsid w:val="00C16B28"/>
    <w:rsid w:val="00C201F7"/>
    <w:rsid w:val="00C22959"/>
    <w:rsid w:val="00C241C5"/>
    <w:rsid w:val="00C309B0"/>
    <w:rsid w:val="00C323C2"/>
    <w:rsid w:val="00C451DD"/>
    <w:rsid w:val="00C45DAC"/>
    <w:rsid w:val="00C4657B"/>
    <w:rsid w:val="00C50B9E"/>
    <w:rsid w:val="00C5106E"/>
    <w:rsid w:val="00C51608"/>
    <w:rsid w:val="00C53747"/>
    <w:rsid w:val="00C54464"/>
    <w:rsid w:val="00C549E7"/>
    <w:rsid w:val="00C57369"/>
    <w:rsid w:val="00C640EF"/>
    <w:rsid w:val="00C66A45"/>
    <w:rsid w:val="00C7730B"/>
    <w:rsid w:val="00C77864"/>
    <w:rsid w:val="00C82215"/>
    <w:rsid w:val="00C843EF"/>
    <w:rsid w:val="00C849EC"/>
    <w:rsid w:val="00C86172"/>
    <w:rsid w:val="00C86187"/>
    <w:rsid w:val="00C868CD"/>
    <w:rsid w:val="00C928D2"/>
    <w:rsid w:val="00C930A5"/>
    <w:rsid w:val="00C93E47"/>
    <w:rsid w:val="00C96268"/>
    <w:rsid w:val="00C96318"/>
    <w:rsid w:val="00C96612"/>
    <w:rsid w:val="00CA1762"/>
    <w:rsid w:val="00CA721B"/>
    <w:rsid w:val="00CA79AA"/>
    <w:rsid w:val="00CB0F26"/>
    <w:rsid w:val="00CB206E"/>
    <w:rsid w:val="00CB6055"/>
    <w:rsid w:val="00CB6968"/>
    <w:rsid w:val="00CC0CE3"/>
    <w:rsid w:val="00CC1BD4"/>
    <w:rsid w:val="00CC3545"/>
    <w:rsid w:val="00CC3B80"/>
    <w:rsid w:val="00CC767B"/>
    <w:rsid w:val="00CD2952"/>
    <w:rsid w:val="00CD43F6"/>
    <w:rsid w:val="00CD542D"/>
    <w:rsid w:val="00CD6492"/>
    <w:rsid w:val="00CE20E5"/>
    <w:rsid w:val="00CE2FC7"/>
    <w:rsid w:val="00CE5F9A"/>
    <w:rsid w:val="00CE6275"/>
    <w:rsid w:val="00CE62C3"/>
    <w:rsid w:val="00CE7026"/>
    <w:rsid w:val="00CF2553"/>
    <w:rsid w:val="00CF3C38"/>
    <w:rsid w:val="00CF53CB"/>
    <w:rsid w:val="00D04688"/>
    <w:rsid w:val="00D05568"/>
    <w:rsid w:val="00D07914"/>
    <w:rsid w:val="00D14682"/>
    <w:rsid w:val="00D149FD"/>
    <w:rsid w:val="00D1728E"/>
    <w:rsid w:val="00D2040F"/>
    <w:rsid w:val="00D23FE4"/>
    <w:rsid w:val="00D31484"/>
    <w:rsid w:val="00D324EC"/>
    <w:rsid w:val="00D37C69"/>
    <w:rsid w:val="00D37EDF"/>
    <w:rsid w:val="00D401F1"/>
    <w:rsid w:val="00D409BD"/>
    <w:rsid w:val="00D4635B"/>
    <w:rsid w:val="00D477B1"/>
    <w:rsid w:val="00D55856"/>
    <w:rsid w:val="00D60711"/>
    <w:rsid w:val="00D615BB"/>
    <w:rsid w:val="00D62656"/>
    <w:rsid w:val="00D67C5F"/>
    <w:rsid w:val="00D722B0"/>
    <w:rsid w:val="00D75559"/>
    <w:rsid w:val="00D7577B"/>
    <w:rsid w:val="00D75863"/>
    <w:rsid w:val="00D76DFF"/>
    <w:rsid w:val="00D77572"/>
    <w:rsid w:val="00D8115A"/>
    <w:rsid w:val="00D8341D"/>
    <w:rsid w:val="00D860E5"/>
    <w:rsid w:val="00D87690"/>
    <w:rsid w:val="00D8780E"/>
    <w:rsid w:val="00D90DB2"/>
    <w:rsid w:val="00DA72E6"/>
    <w:rsid w:val="00DC0BAD"/>
    <w:rsid w:val="00DC57B0"/>
    <w:rsid w:val="00DD28C5"/>
    <w:rsid w:val="00DD587B"/>
    <w:rsid w:val="00DD5B51"/>
    <w:rsid w:val="00DD5DC5"/>
    <w:rsid w:val="00DD766D"/>
    <w:rsid w:val="00DD797F"/>
    <w:rsid w:val="00DE0CE0"/>
    <w:rsid w:val="00DE2FA0"/>
    <w:rsid w:val="00DF19A9"/>
    <w:rsid w:val="00DF2DCA"/>
    <w:rsid w:val="00E015FB"/>
    <w:rsid w:val="00E020D9"/>
    <w:rsid w:val="00E040F3"/>
    <w:rsid w:val="00E06D63"/>
    <w:rsid w:val="00E117A2"/>
    <w:rsid w:val="00E20543"/>
    <w:rsid w:val="00E25249"/>
    <w:rsid w:val="00E2554E"/>
    <w:rsid w:val="00E2779E"/>
    <w:rsid w:val="00E30B6B"/>
    <w:rsid w:val="00E30D66"/>
    <w:rsid w:val="00E30FA5"/>
    <w:rsid w:val="00E3180D"/>
    <w:rsid w:val="00E343AA"/>
    <w:rsid w:val="00E403D6"/>
    <w:rsid w:val="00E41D4A"/>
    <w:rsid w:val="00E43860"/>
    <w:rsid w:val="00E43F29"/>
    <w:rsid w:val="00E46344"/>
    <w:rsid w:val="00E46EF1"/>
    <w:rsid w:val="00E510C0"/>
    <w:rsid w:val="00E5540B"/>
    <w:rsid w:val="00E558E6"/>
    <w:rsid w:val="00E5754B"/>
    <w:rsid w:val="00E60417"/>
    <w:rsid w:val="00E610A8"/>
    <w:rsid w:val="00E61DC1"/>
    <w:rsid w:val="00E634C2"/>
    <w:rsid w:val="00E65794"/>
    <w:rsid w:val="00E6690C"/>
    <w:rsid w:val="00E67911"/>
    <w:rsid w:val="00E82D18"/>
    <w:rsid w:val="00E82EEE"/>
    <w:rsid w:val="00E832BF"/>
    <w:rsid w:val="00E85411"/>
    <w:rsid w:val="00E87AD1"/>
    <w:rsid w:val="00E9133B"/>
    <w:rsid w:val="00E918F0"/>
    <w:rsid w:val="00E920FF"/>
    <w:rsid w:val="00E930B1"/>
    <w:rsid w:val="00E966CC"/>
    <w:rsid w:val="00E96B82"/>
    <w:rsid w:val="00E974D8"/>
    <w:rsid w:val="00EA2E58"/>
    <w:rsid w:val="00EA369C"/>
    <w:rsid w:val="00EB2033"/>
    <w:rsid w:val="00EB2089"/>
    <w:rsid w:val="00EB3CAB"/>
    <w:rsid w:val="00EB5CA6"/>
    <w:rsid w:val="00EB6227"/>
    <w:rsid w:val="00EC0AF2"/>
    <w:rsid w:val="00EC1F06"/>
    <w:rsid w:val="00EC3809"/>
    <w:rsid w:val="00EC3E25"/>
    <w:rsid w:val="00EC500E"/>
    <w:rsid w:val="00ED6AB8"/>
    <w:rsid w:val="00EE07BD"/>
    <w:rsid w:val="00EE1C7C"/>
    <w:rsid w:val="00EE1CE5"/>
    <w:rsid w:val="00EE6BC3"/>
    <w:rsid w:val="00F02CC3"/>
    <w:rsid w:val="00F05DD7"/>
    <w:rsid w:val="00F11820"/>
    <w:rsid w:val="00F12C86"/>
    <w:rsid w:val="00F13831"/>
    <w:rsid w:val="00F13B23"/>
    <w:rsid w:val="00F16B25"/>
    <w:rsid w:val="00F21AD4"/>
    <w:rsid w:val="00F21C0A"/>
    <w:rsid w:val="00F23286"/>
    <w:rsid w:val="00F31478"/>
    <w:rsid w:val="00F34EEE"/>
    <w:rsid w:val="00F41BA7"/>
    <w:rsid w:val="00F42449"/>
    <w:rsid w:val="00F431C9"/>
    <w:rsid w:val="00F44370"/>
    <w:rsid w:val="00F45980"/>
    <w:rsid w:val="00F459CD"/>
    <w:rsid w:val="00F474D3"/>
    <w:rsid w:val="00F47D05"/>
    <w:rsid w:val="00F5041D"/>
    <w:rsid w:val="00F545CA"/>
    <w:rsid w:val="00F604E7"/>
    <w:rsid w:val="00F61F22"/>
    <w:rsid w:val="00F62849"/>
    <w:rsid w:val="00F64CF6"/>
    <w:rsid w:val="00F64F67"/>
    <w:rsid w:val="00F661CD"/>
    <w:rsid w:val="00F703D7"/>
    <w:rsid w:val="00F70F5B"/>
    <w:rsid w:val="00F7349E"/>
    <w:rsid w:val="00F75357"/>
    <w:rsid w:val="00F76AC0"/>
    <w:rsid w:val="00F770A0"/>
    <w:rsid w:val="00F7759D"/>
    <w:rsid w:val="00F84807"/>
    <w:rsid w:val="00F85543"/>
    <w:rsid w:val="00F8791F"/>
    <w:rsid w:val="00F90FB8"/>
    <w:rsid w:val="00F92EF2"/>
    <w:rsid w:val="00F9721F"/>
    <w:rsid w:val="00FA0125"/>
    <w:rsid w:val="00FA08B4"/>
    <w:rsid w:val="00FA2AAD"/>
    <w:rsid w:val="00FA38A4"/>
    <w:rsid w:val="00FB1ED1"/>
    <w:rsid w:val="00FB5142"/>
    <w:rsid w:val="00FC045D"/>
    <w:rsid w:val="00FC0B31"/>
    <w:rsid w:val="00FC0E46"/>
    <w:rsid w:val="00FC3ED3"/>
    <w:rsid w:val="00FC4EF8"/>
    <w:rsid w:val="00FC5129"/>
    <w:rsid w:val="00FC5C02"/>
    <w:rsid w:val="00FD0852"/>
    <w:rsid w:val="00FD14B5"/>
    <w:rsid w:val="00FD1BC5"/>
    <w:rsid w:val="00FD4155"/>
    <w:rsid w:val="00FD4420"/>
    <w:rsid w:val="00FE222F"/>
    <w:rsid w:val="00FE2441"/>
    <w:rsid w:val="00FE4C5B"/>
    <w:rsid w:val="00FE58FB"/>
    <w:rsid w:val="00FF6E1F"/>
    <w:rsid w:val="08C91732"/>
    <w:rsid w:val="0D4DF1FD"/>
    <w:rsid w:val="0FC0B367"/>
    <w:rsid w:val="1ADC7713"/>
    <w:rsid w:val="1AEBB292"/>
    <w:rsid w:val="2D8AB234"/>
    <w:rsid w:val="320EB3A5"/>
    <w:rsid w:val="39BC3DB6"/>
    <w:rsid w:val="42999FB6"/>
    <w:rsid w:val="4BC90FFA"/>
    <w:rsid w:val="54CE4D33"/>
    <w:rsid w:val="6EAE8730"/>
    <w:rsid w:val="72BE7B4A"/>
    <w:rsid w:val="773C521F"/>
    <w:rsid w:val="77990512"/>
    <w:rsid w:val="79B09646"/>
    <w:rsid w:val="7AAC6640"/>
    <w:rsid w:val="7FE575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FF651B8"/>
  <w15:docId w15:val="{2C51C408-FF5C-40F2-B350-EB7F24BD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F67"/>
    <w:pPr>
      <w:widowControl w:val="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F67"/>
    <w:rPr>
      <w:rFonts w:ascii="Tahoma" w:hAnsi="Tahoma" w:cs="Tahoma"/>
      <w:sz w:val="16"/>
      <w:szCs w:val="16"/>
    </w:rPr>
  </w:style>
  <w:style w:type="paragraph" w:styleId="Header">
    <w:name w:val="header"/>
    <w:basedOn w:val="Normal"/>
    <w:link w:val="HeaderChar"/>
    <w:uiPriority w:val="99"/>
    <w:unhideWhenUsed/>
    <w:rsid w:val="00A35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B6"/>
    <w:rPr>
      <w:rFonts w:asciiTheme="minorHAnsi" w:hAnsiTheme="minorHAnsi" w:cstheme="minorBidi"/>
      <w:sz w:val="22"/>
      <w:szCs w:val="22"/>
    </w:rPr>
  </w:style>
  <w:style w:type="paragraph" w:styleId="Footer">
    <w:name w:val="footer"/>
    <w:basedOn w:val="Normal"/>
    <w:link w:val="FooterChar"/>
    <w:uiPriority w:val="99"/>
    <w:unhideWhenUsed/>
    <w:rsid w:val="00A35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2B6"/>
    <w:rPr>
      <w:rFonts w:asciiTheme="minorHAnsi" w:hAnsiTheme="minorHAnsi" w:cstheme="minorBidi"/>
      <w:sz w:val="22"/>
      <w:szCs w:val="22"/>
    </w:rPr>
  </w:style>
  <w:style w:type="paragraph" w:styleId="ListParagraph">
    <w:name w:val="List Paragraph"/>
    <w:basedOn w:val="Normal"/>
    <w:uiPriority w:val="34"/>
    <w:qFormat/>
    <w:rsid w:val="00BD6D78"/>
    <w:pPr>
      <w:ind w:left="720"/>
      <w:contextualSpacing/>
    </w:pPr>
  </w:style>
  <w:style w:type="table" w:styleId="TableGrid">
    <w:name w:val="Table Grid"/>
    <w:basedOn w:val="TableNormal"/>
    <w:uiPriority w:val="59"/>
    <w:rsid w:val="004E6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0E87"/>
    <w:rPr>
      <w:sz w:val="16"/>
      <w:szCs w:val="16"/>
    </w:rPr>
  </w:style>
  <w:style w:type="paragraph" w:styleId="CommentText">
    <w:name w:val="annotation text"/>
    <w:basedOn w:val="Normal"/>
    <w:link w:val="CommentTextChar"/>
    <w:uiPriority w:val="99"/>
    <w:semiHidden/>
    <w:unhideWhenUsed/>
    <w:rsid w:val="00420E87"/>
    <w:pPr>
      <w:spacing w:line="240" w:lineRule="auto"/>
    </w:pPr>
    <w:rPr>
      <w:sz w:val="20"/>
      <w:szCs w:val="20"/>
    </w:rPr>
  </w:style>
  <w:style w:type="character" w:customStyle="1" w:styleId="CommentTextChar">
    <w:name w:val="Comment Text Char"/>
    <w:basedOn w:val="DefaultParagraphFont"/>
    <w:link w:val="CommentText"/>
    <w:uiPriority w:val="99"/>
    <w:semiHidden/>
    <w:rsid w:val="00420E8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20E87"/>
    <w:rPr>
      <w:b/>
      <w:bCs/>
    </w:rPr>
  </w:style>
  <w:style w:type="character" w:customStyle="1" w:styleId="CommentSubjectChar">
    <w:name w:val="Comment Subject Char"/>
    <w:basedOn w:val="CommentTextChar"/>
    <w:link w:val="CommentSubject"/>
    <w:uiPriority w:val="99"/>
    <w:semiHidden/>
    <w:rsid w:val="00420E87"/>
    <w:rPr>
      <w:rFonts w:asciiTheme="minorHAnsi" w:hAnsiTheme="minorHAnsi" w:cstheme="minorBidi"/>
      <w:b/>
      <w:bCs/>
      <w:sz w:val="20"/>
      <w:szCs w:val="20"/>
    </w:rPr>
  </w:style>
  <w:style w:type="character" w:styleId="Hyperlink">
    <w:name w:val="Hyperlink"/>
    <w:basedOn w:val="DefaultParagraphFont"/>
    <w:uiPriority w:val="99"/>
    <w:unhideWhenUsed/>
    <w:rsid w:val="00D60711"/>
    <w:rPr>
      <w:color w:val="0000FF" w:themeColor="hyperlink"/>
      <w:u w:val="single"/>
    </w:rPr>
  </w:style>
  <w:style w:type="paragraph" w:styleId="Revision">
    <w:name w:val="Revision"/>
    <w:hidden/>
    <w:uiPriority w:val="99"/>
    <w:semiHidden/>
    <w:rsid w:val="00465454"/>
    <w:pPr>
      <w:spacing w:after="0" w:line="240" w:lineRule="auto"/>
    </w:pPr>
    <w:rPr>
      <w:rFonts w:asciiTheme="minorHAnsi" w:hAnsiTheme="minorHAnsi" w:cstheme="minorBidi"/>
      <w:sz w:val="22"/>
      <w:szCs w:val="22"/>
    </w:rPr>
  </w:style>
  <w:style w:type="paragraph" w:styleId="FootnoteText">
    <w:name w:val="footnote text"/>
    <w:basedOn w:val="Normal"/>
    <w:link w:val="FootnoteTextChar"/>
    <w:uiPriority w:val="99"/>
    <w:unhideWhenUsed/>
    <w:rsid w:val="000C067F"/>
    <w:pPr>
      <w:widowControl/>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0C067F"/>
    <w:rPr>
      <w:rFonts w:eastAsia="Calibri"/>
      <w:sz w:val="20"/>
      <w:szCs w:val="20"/>
    </w:rPr>
  </w:style>
  <w:style w:type="character" w:styleId="FootnoteReference">
    <w:name w:val="footnote reference"/>
    <w:basedOn w:val="DefaultParagraphFont"/>
    <w:uiPriority w:val="99"/>
    <w:semiHidden/>
    <w:unhideWhenUsed/>
    <w:rsid w:val="000C067F"/>
    <w:rPr>
      <w:vertAlign w:val="superscript"/>
    </w:rPr>
  </w:style>
  <w:style w:type="paragraph" w:customStyle="1" w:styleId="Default">
    <w:name w:val="Default"/>
    <w:rsid w:val="00797C4F"/>
    <w:pPr>
      <w:autoSpaceDE w:val="0"/>
      <w:autoSpaceDN w:val="0"/>
      <w:adjustRightInd w:val="0"/>
      <w:spacing w:after="0" w:line="240" w:lineRule="auto"/>
    </w:pPr>
    <w:rPr>
      <w:rFonts w:ascii="Arial" w:hAnsi="Arial" w:cs="Arial"/>
      <w:color w:val="000000"/>
    </w:rPr>
  </w:style>
  <w:style w:type="character" w:styleId="UnresolvedMention">
    <w:name w:val="Unresolved Mention"/>
    <w:basedOn w:val="DefaultParagraphFont"/>
    <w:uiPriority w:val="99"/>
    <w:unhideWhenUsed/>
    <w:rsid w:val="00D401F1"/>
    <w:rPr>
      <w:color w:val="605E5C"/>
      <w:shd w:val="clear" w:color="auto" w:fill="E1DFDD"/>
    </w:rPr>
  </w:style>
  <w:style w:type="character" w:styleId="Mention">
    <w:name w:val="Mention"/>
    <w:basedOn w:val="DefaultParagraphFont"/>
    <w:uiPriority w:val="99"/>
    <w:unhideWhenUsed/>
    <w:rsid w:val="00D401F1"/>
    <w:rPr>
      <w:color w:val="2B579A"/>
      <w:shd w:val="clear" w:color="auto" w:fill="E1DFDD"/>
    </w:rPr>
  </w:style>
  <w:style w:type="paragraph" w:customStyle="1" w:styleId="paragraph">
    <w:name w:val="paragraph"/>
    <w:basedOn w:val="Normal"/>
    <w:rsid w:val="00433BF7"/>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33BF7"/>
  </w:style>
  <w:style w:type="character" w:customStyle="1" w:styleId="findhit">
    <w:name w:val="findhit"/>
    <w:basedOn w:val="DefaultParagraphFont"/>
    <w:rsid w:val="00433BF7"/>
  </w:style>
  <w:style w:type="character" w:customStyle="1" w:styleId="eop">
    <w:name w:val="eop"/>
    <w:basedOn w:val="DefaultParagraphFont"/>
    <w:rsid w:val="00433BF7"/>
  </w:style>
  <w:style w:type="character" w:styleId="FollowedHyperlink">
    <w:name w:val="FollowedHyperlink"/>
    <w:basedOn w:val="DefaultParagraphFont"/>
    <w:uiPriority w:val="99"/>
    <w:semiHidden/>
    <w:unhideWhenUsed/>
    <w:rsid w:val="002434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repository.library.noaa.gov/view/noaa/23738" TargetMode="External" /><Relationship Id="rId9"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42BDC2B41ED4BBCB47CB26C2E8FF3" ma:contentTypeVersion="12" ma:contentTypeDescription="Create a new document." ma:contentTypeScope="" ma:versionID="2c8d6be9be03d9f4803a379164d6e1fc">
  <xsd:schema xmlns:xsd="http://www.w3.org/2001/XMLSchema" xmlns:xs="http://www.w3.org/2001/XMLSchema" xmlns:p="http://schemas.microsoft.com/office/2006/metadata/properties" xmlns:ns2="37cdd6cd-05f5-4dad-ac5e-12019726e81d" xmlns:ns3="2019ac7e-3dc4-40a7-9494-4d6aec80efb7" xmlns:ns4="31062a0d-ede8-4112-b4bb-00a9c1bc8e16" targetNamespace="http://schemas.microsoft.com/office/2006/metadata/properties" ma:root="true" ma:fieldsID="8b9aa3f73038f81ba0bc03c8195decba" ns2:_="" ns3:_="" ns4:_="">
    <xsd:import namespace="37cdd6cd-05f5-4dad-ac5e-12019726e81d"/>
    <xsd:import namespace="2019ac7e-3dc4-40a7-9494-4d6aec80efb7"/>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dd6cd-05f5-4dad-ac5e-12019726e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19ac7e-3dc4-40a7-9494-4d6aec80ef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a164c8-5638-431b-97db-77d6ce96ce41}" ma:internalName="TaxCatchAll" ma:showField="CatchAllData" ma:web="2019ac7e-3dc4-40a7-9494-4d6aec80e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cdd6cd-05f5-4dad-ac5e-12019726e81d">
      <Terms xmlns="http://schemas.microsoft.com/office/infopath/2007/PartnerControls"/>
    </lcf76f155ced4ddcb4097134ff3c332f>
    <TaxCatchAll xmlns="31062a0d-ede8-4112-b4bb-00a9c1bc8e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5D88D-A289-4DB8-A9AB-D2B6F2319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dd6cd-05f5-4dad-ac5e-12019726e81d"/>
    <ds:schemaRef ds:uri="2019ac7e-3dc4-40a7-9494-4d6aec80efb7"/>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85C56-D1ED-4A44-B232-3498991E1913}">
  <ds:schemaRefs>
    <ds:schemaRef ds:uri="http://schemas.openxmlformats.org/officeDocument/2006/bibliography"/>
  </ds:schemaRefs>
</ds:datastoreItem>
</file>

<file path=customXml/itemProps3.xml><?xml version="1.0" encoding="utf-8"?>
<ds:datastoreItem xmlns:ds="http://schemas.openxmlformats.org/officeDocument/2006/customXml" ds:itemID="{B29110FC-5693-4E3E-8B29-C8FA1E20C7ED}">
  <ds:schemaRefs>
    <ds:schemaRef ds:uri="http://schemas.microsoft.com/office/2006/metadata/properties"/>
    <ds:schemaRef ds:uri="http://schemas.microsoft.com/office/infopath/2007/PartnerControls"/>
    <ds:schemaRef ds:uri="37cdd6cd-05f5-4dad-ac5e-12019726e81d"/>
    <ds:schemaRef ds:uri="31062a0d-ede8-4112-b4bb-00a9c1bc8e16"/>
  </ds:schemaRefs>
</ds:datastoreItem>
</file>

<file path=customXml/itemProps4.xml><?xml version="1.0" encoding="utf-8"?>
<ds:datastoreItem xmlns:ds="http://schemas.openxmlformats.org/officeDocument/2006/customXml" ds:itemID="{0241B1CA-DE56-4F92-A6C4-D19549718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17</Pages>
  <Words>6768</Words>
  <Characters>38582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Meffert</dc:creator>
  <cp:lastModifiedBy>BOEM REGS</cp:lastModifiedBy>
  <cp:revision>11</cp:revision>
  <cp:lastPrinted>2019-07-29T18:43:00Z</cp:lastPrinted>
  <dcterms:created xsi:type="dcterms:W3CDTF">2023-05-03T19:00:00Z</dcterms:created>
  <dcterms:modified xsi:type="dcterms:W3CDTF">2023-07-07T18:50:00Z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0x01010027842BDC2B41ED4BBCB47CB26C2E8FF3</vt:lpwstr>
  </property>
  <property fmtid="{D5CDD505-2E9C-101B-9397-08002B2CF9AE}" pid="3" name="MediaServiceImageTags">
    <vt:lpwstr/>
  </property>
</Properties>
</file>