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7883" w:rsidRPr="00947532" w:rsidP="00015235" w14:paraId="69EF2296" w14:textId="13EEF57C">
      <w:pPr>
        <w:kinsoku w:val="0"/>
        <w:overflowPunct w:val="0"/>
        <w:autoSpaceDE w:val="0"/>
        <w:autoSpaceDN w:val="0"/>
        <w:adjustRightInd w:val="0"/>
        <w:spacing w:after="0" w:line="249" w:lineRule="auto"/>
        <w:ind w:left="126" w:right="245"/>
        <w:jc w:val="center"/>
        <w:rPr>
          <w:rFonts w:ascii="Arial" w:hAnsi="Arial" w:cs="Arial"/>
          <w:b/>
          <w:bCs/>
          <w:sz w:val="31"/>
          <w:szCs w:val="31"/>
        </w:rPr>
      </w:pPr>
      <w:r w:rsidRPr="00947532">
        <w:rPr>
          <w:rFonts w:ascii="Arial" w:hAnsi="Arial" w:cs="Arial"/>
          <w:b/>
          <w:bCs/>
          <w:sz w:val="31"/>
          <w:szCs w:val="31"/>
        </w:rPr>
        <w:t xml:space="preserve">STUDY PROTOCOL FOR A COMPASSIONATE AQUACULTURE INVESTIGATIONAL NEW ANIMAL DRUG (INAD) EXEMPTION </w:t>
      </w:r>
      <w:r w:rsidRPr="00292014">
        <w:rPr>
          <w:rFonts w:ascii="Arial" w:hAnsi="Arial" w:cs="Arial"/>
          <w:b/>
          <w:bCs/>
          <w:sz w:val="31"/>
          <w:szCs w:val="31"/>
        </w:rPr>
        <w:t xml:space="preserve">FOR </w:t>
      </w:r>
      <w:r w:rsidRPr="00292014" w:rsidR="00DF5DA7">
        <w:rPr>
          <w:rFonts w:ascii="Arial" w:hAnsi="Arial" w:cs="Arial"/>
          <w:b/>
          <w:bCs/>
          <w:sz w:val="31"/>
          <w:szCs w:val="31"/>
        </w:rPr>
        <w:t xml:space="preserve">CHICKEN GONADOTROPIN-RELEASING HORMONE II ANALOG </w:t>
      </w:r>
      <w:r w:rsidRPr="00292014">
        <w:rPr>
          <w:rFonts w:ascii="Arial" w:hAnsi="Arial" w:cs="Arial"/>
          <w:b/>
          <w:bCs/>
          <w:sz w:val="31"/>
          <w:szCs w:val="31"/>
        </w:rPr>
        <w:t>(</w:t>
      </w:r>
      <w:r w:rsidRPr="00292014" w:rsidR="00DF5DA7">
        <w:rPr>
          <w:rFonts w:ascii="Arial" w:hAnsi="Arial" w:cs="Arial"/>
          <w:b/>
          <w:bCs/>
          <w:sz w:val="31"/>
          <w:szCs w:val="31"/>
        </w:rPr>
        <w:t>GnRH IIa</w:t>
      </w:r>
      <w:r w:rsidRPr="00292014">
        <w:rPr>
          <w:rFonts w:ascii="Arial" w:hAnsi="Arial" w:cs="Arial"/>
          <w:b/>
          <w:bCs/>
          <w:sz w:val="31"/>
          <w:szCs w:val="31"/>
        </w:rPr>
        <w:t xml:space="preserve">) (INAD </w:t>
      </w:r>
      <w:r w:rsidR="006B2A94">
        <w:rPr>
          <w:rFonts w:ascii="Arial" w:hAnsi="Arial" w:cs="Arial"/>
          <w:b/>
          <w:bCs/>
          <w:sz w:val="31"/>
          <w:szCs w:val="31"/>
        </w:rPr>
        <w:t>13-345</w:t>
      </w:r>
      <w:r w:rsidRPr="00292014">
        <w:rPr>
          <w:rFonts w:ascii="Arial" w:hAnsi="Arial" w:cs="Arial"/>
          <w:b/>
          <w:bCs/>
          <w:sz w:val="31"/>
          <w:szCs w:val="31"/>
        </w:rPr>
        <w:t>)</w:t>
      </w:r>
    </w:p>
    <w:p w:rsidR="0088126A" w:rsidRPr="00947532" w:rsidP="004B7883" w14:paraId="160EC7A9" w14:textId="512A2E01">
      <w:pPr>
        <w:kinsoku w:val="0"/>
        <w:overflowPunct w:val="0"/>
        <w:autoSpaceDE w:val="0"/>
        <w:autoSpaceDN w:val="0"/>
        <w:adjustRightInd w:val="0"/>
        <w:spacing w:before="59" w:after="0" w:line="240" w:lineRule="auto"/>
        <w:ind w:left="126" w:right="126"/>
        <w:jc w:val="center"/>
        <w:outlineLvl w:val="0"/>
        <w:rPr>
          <w:rFonts w:ascii="Arial" w:hAnsi="Arial" w:cs="Arial"/>
          <w:b/>
          <w:bCs/>
          <w:sz w:val="28"/>
          <w:szCs w:val="28"/>
        </w:rPr>
      </w:pPr>
    </w:p>
    <w:p w:rsidR="00282B92" w:rsidRPr="00947532" w:rsidP="004B7883" w14:paraId="5A33BA3F" w14:textId="77777777">
      <w:pPr>
        <w:kinsoku w:val="0"/>
        <w:overflowPunct w:val="0"/>
        <w:autoSpaceDE w:val="0"/>
        <w:autoSpaceDN w:val="0"/>
        <w:adjustRightInd w:val="0"/>
        <w:spacing w:before="59" w:after="0" w:line="240" w:lineRule="auto"/>
        <w:ind w:left="126" w:right="126"/>
        <w:jc w:val="center"/>
        <w:outlineLvl w:val="0"/>
        <w:rPr>
          <w:rFonts w:ascii="Arial" w:hAnsi="Arial" w:cs="Arial"/>
          <w:b/>
          <w:bCs/>
          <w:sz w:val="28"/>
          <w:szCs w:val="28"/>
        </w:rPr>
      </w:pPr>
    </w:p>
    <w:p w:rsidR="004B7883" w:rsidRPr="00947532" w:rsidP="00D01CDF" w14:paraId="500E58D7" w14:textId="77777777">
      <w:pPr>
        <w:kinsoku w:val="0"/>
        <w:overflowPunct w:val="0"/>
        <w:autoSpaceDE w:val="0"/>
        <w:autoSpaceDN w:val="0"/>
        <w:adjustRightInd w:val="0"/>
        <w:spacing w:before="59" w:after="0" w:line="240" w:lineRule="auto"/>
        <w:ind w:left="126" w:right="126"/>
        <w:jc w:val="center"/>
        <w:outlineLvl w:val="0"/>
        <w:rPr>
          <w:rFonts w:ascii="Arial" w:hAnsi="Arial" w:cs="Arial"/>
          <w:b/>
          <w:bCs/>
          <w:sz w:val="28"/>
          <w:szCs w:val="28"/>
        </w:rPr>
      </w:pPr>
      <w:bookmarkStart w:id="0" w:name="_Toc90980355"/>
      <w:r w:rsidRPr="00947532">
        <w:rPr>
          <w:rFonts w:ascii="Arial" w:hAnsi="Arial" w:cs="Arial"/>
          <w:b/>
          <w:bCs/>
          <w:sz w:val="28"/>
          <w:szCs w:val="28"/>
        </w:rPr>
        <w:t>Sponsor:</w:t>
      </w:r>
      <w:bookmarkEnd w:id="0"/>
    </w:p>
    <w:p w:rsidR="004B7883" w:rsidRPr="00947532" w:rsidP="00D01CDF" w14:paraId="5172FDA8" w14:textId="75F68EF1">
      <w:pPr>
        <w:kinsoku w:val="0"/>
        <w:overflowPunct w:val="0"/>
        <w:autoSpaceDE w:val="0"/>
        <w:autoSpaceDN w:val="0"/>
        <w:adjustRightInd w:val="0"/>
        <w:spacing w:before="116" w:after="0" w:line="240" w:lineRule="auto"/>
        <w:jc w:val="center"/>
        <w:rPr>
          <w:rFonts w:ascii="Arial" w:hAnsi="Arial" w:cs="Arial"/>
          <w:sz w:val="24"/>
          <w:szCs w:val="24"/>
        </w:rPr>
      </w:pPr>
      <w:r w:rsidRPr="00947532">
        <w:rPr>
          <w:rFonts w:ascii="Arial" w:hAnsi="Arial" w:cs="Arial"/>
          <w:sz w:val="24"/>
          <w:szCs w:val="24"/>
        </w:rPr>
        <w:t xml:space="preserve">U.S. Fish and Wildlife Service, </w:t>
      </w:r>
      <w:r w:rsidRPr="00947532" w:rsidR="00282B92">
        <w:rPr>
          <w:rFonts w:ascii="Arial" w:hAnsi="Arial" w:cs="Arial"/>
          <w:sz w:val="24"/>
          <w:szCs w:val="24"/>
        </w:rPr>
        <w:t>Fish and Aquatic Conservation</w:t>
      </w:r>
    </w:p>
    <w:p w:rsidR="0092477C" w:rsidRPr="00947532" w:rsidP="00D01CDF" w14:paraId="0ED6B51B" w14:textId="77777777">
      <w:pPr>
        <w:kinsoku w:val="0"/>
        <w:overflowPunct w:val="0"/>
        <w:autoSpaceDE w:val="0"/>
        <w:autoSpaceDN w:val="0"/>
        <w:adjustRightInd w:val="0"/>
        <w:spacing w:before="116" w:after="0" w:line="240" w:lineRule="auto"/>
        <w:jc w:val="center"/>
        <w:rPr>
          <w:rFonts w:ascii="Arial" w:hAnsi="Arial" w:cs="Arial"/>
          <w:sz w:val="24"/>
          <w:szCs w:val="24"/>
        </w:rPr>
      </w:pPr>
    </w:p>
    <w:p w:rsidR="00282B92" w:rsidRPr="00947532" w:rsidP="00D01CDF" w14:paraId="55346E13" w14:textId="77777777">
      <w:pPr>
        <w:kinsoku w:val="0"/>
        <w:overflowPunct w:val="0"/>
        <w:autoSpaceDE w:val="0"/>
        <w:autoSpaceDN w:val="0"/>
        <w:adjustRightInd w:val="0"/>
        <w:spacing w:before="116" w:after="0" w:line="240" w:lineRule="auto"/>
        <w:jc w:val="center"/>
        <w:rPr>
          <w:rFonts w:ascii="Arial" w:hAnsi="Arial" w:cs="Arial"/>
          <w:sz w:val="24"/>
          <w:szCs w:val="24"/>
        </w:rPr>
      </w:pPr>
    </w:p>
    <w:p w:rsidR="004B7883" w:rsidRPr="00947532" w:rsidP="004B7883" w14:paraId="4379EFCC" w14:textId="0C634647">
      <w:pPr>
        <w:kinsoku w:val="0"/>
        <w:overflowPunct w:val="0"/>
        <w:autoSpaceDE w:val="0"/>
        <w:autoSpaceDN w:val="0"/>
        <w:adjustRightInd w:val="0"/>
        <w:spacing w:after="0" w:line="240" w:lineRule="auto"/>
        <w:rPr>
          <w:rFonts w:ascii="Arial" w:hAnsi="Arial" w:cs="Arial"/>
          <w:sz w:val="20"/>
          <w:szCs w:val="20"/>
        </w:rPr>
      </w:pPr>
      <w:r w:rsidRPr="00947532">
        <w:rPr>
          <w:rFonts w:ascii="Arial" w:hAnsi="Arial" w:cs="Arial"/>
          <w:sz w:val="20"/>
          <w:szCs w:val="20"/>
        </w:rPr>
        <w:tab/>
      </w:r>
      <w:r w:rsidRPr="00947532">
        <w:rPr>
          <w:rFonts w:ascii="Arial" w:hAnsi="Arial" w:cs="Arial"/>
          <w:sz w:val="20"/>
          <w:szCs w:val="20"/>
        </w:rPr>
        <w:tab/>
        <w:t>__________________________</w:t>
      </w:r>
      <w:r w:rsidRPr="00947532">
        <w:rPr>
          <w:rFonts w:ascii="Arial" w:hAnsi="Arial" w:cs="Arial"/>
          <w:sz w:val="20"/>
          <w:szCs w:val="20"/>
        </w:rPr>
        <w:tab/>
      </w:r>
      <w:r w:rsidRPr="00947532">
        <w:rPr>
          <w:rFonts w:ascii="Arial" w:hAnsi="Arial" w:cs="Arial"/>
          <w:sz w:val="20"/>
          <w:szCs w:val="20"/>
        </w:rPr>
        <w:tab/>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t>____________________</w:t>
      </w:r>
    </w:p>
    <w:p w:rsidR="004B7883" w:rsidRPr="00947532" w:rsidP="004B7883" w14:paraId="37F12FD0" w14:textId="514C98E3">
      <w:pPr>
        <w:kinsoku w:val="0"/>
        <w:overflowPunct w:val="0"/>
        <w:autoSpaceDE w:val="0"/>
        <w:autoSpaceDN w:val="0"/>
        <w:adjustRightInd w:val="0"/>
        <w:spacing w:before="193" w:after="0" w:line="240" w:lineRule="auto"/>
        <w:ind w:left="126" w:right="126"/>
        <w:jc w:val="center"/>
        <w:rPr>
          <w:rFonts w:ascii="Arial" w:hAnsi="Arial" w:cs="Arial"/>
          <w:sz w:val="24"/>
          <w:szCs w:val="24"/>
        </w:rPr>
      </w:pPr>
      <w:r w:rsidRPr="00947532">
        <w:rPr>
          <w:rFonts w:ascii="Arial" w:hAnsi="Arial" w:cs="Arial"/>
          <w:sz w:val="24"/>
          <w:szCs w:val="24"/>
        </w:rPr>
        <w:t>Sponsor Signature</w:t>
      </w:r>
      <w:r w:rsidRPr="00947532" w:rsidR="00D01CDF">
        <w:rPr>
          <w:rFonts w:ascii="Arial" w:hAnsi="Arial" w:cs="Arial"/>
          <w:sz w:val="24"/>
          <w:szCs w:val="24"/>
        </w:rPr>
        <w:t xml:space="preserve">      </w:t>
      </w:r>
      <w:r w:rsidRPr="00947532">
        <w:rPr>
          <w:rFonts w:ascii="Arial" w:hAnsi="Arial" w:cs="Arial"/>
          <w:sz w:val="24"/>
          <w:szCs w:val="24"/>
        </w:rPr>
        <w:t xml:space="preserve">    </w:t>
      </w:r>
      <w:r w:rsidRPr="00947532" w:rsidR="00D01CDF">
        <w:rPr>
          <w:rFonts w:ascii="Arial" w:hAnsi="Arial" w:cs="Arial"/>
          <w:sz w:val="24"/>
          <w:szCs w:val="24"/>
        </w:rPr>
        <w:t xml:space="preserve">     </w:t>
      </w:r>
      <w:r w:rsidRPr="00947532">
        <w:rPr>
          <w:rFonts w:ascii="Arial" w:hAnsi="Arial" w:cs="Arial"/>
          <w:sz w:val="24"/>
          <w:szCs w:val="24"/>
        </w:rPr>
        <w:t xml:space="preserve">                   Date</w:t>
      </w:r>
      <w:r w:rsidRPr="00947532" w:rsidR="00282B92">
        <w:rPr>
          <w:rFonts w:ascii="Arial" w:hAnsi="Arial" w:cs="Arial"/>
          <w:sz w:val="24"/>
          <w:szCs w:val="24"/>
        </w:rPr>
        <w:t xml:space="preserve"> Approved</w:t>
      </w:r>
    </w:p>
    <w:p w:rsidR="004B7883" w:rsidRPr="00947532" w:rsidP="004B7883" w14:paraId="3AC41C13" w14:textId="77777777">
      <w:pPr>
        <w:kinsoku w:val="0"/>
        <w:overflowPunct w:val="0"/>
        <w:autoSpaceDE w:val="0"/>
        <w:autoSpaceDN w:val="0"/>
        <w:adjustRightInd w:val="0"/>
        <w:spacing w:after="0" w:line="240" w:lineRule="auto"/>
        <w:rPr>
          <w:rFonts w:ascii="Arial" w:hAnsi="Arial" w:cs="Arial"/>
          <w:sz w:val="26"/>
          <w:szCs w:val="26"/>
        </w:rPr>
      </w:pPr>
    </w:p>
    <w:p w:rsidR="0088126A" w:rsidRPr="00947532" w:rsidP="0088126A" w14:paraId="1075D2C2" w14:textId="77777777">
      <w:pPr>
        <w:kinsoku w:val="0"/>
        <w:overflowPunct w:val="0"/>
        <w:autoSpaceDE w:val="0"/>
        <w:autoSpaceDN w:val="0"/>
        <w:adjustRightInd w:val="0"/>
        <w:spacing w:after="0" w:line="240" w:lineRule="auto"/>
        <w:ind w:right="126"/>
        <w:jc w:val="center"/>
        <w:rPr>
          <w:rFonts w:ascii="Arial" w:hAnsi="Arial" w:cs="Arial"/>
          <w:b/>
          <w:bCs/>
          <w:sz w:val="28"/>
          <w:szCs w:val="28"/>
        </w:rPr>
      </w:pPr>
    </w:p>
    <w:p w:rsidR="004B7883" w:rsidRPr="00947532" w:rsidP="0088126A" w14:paraId="13230564" w14:textId="77777777">
      <w:pPr>
        <w:jc w:val="center"/>
        <w:rPr>
          <w:rFonts w:ascii="Arial" w:hAnsi="Arial" w:cs="Arial"/>
          <w:b/>
          <w:sz w:val="28"/>
          <w:szCs w:val="28"/>
        </w:rPr>
      </w:pPr>
      <w:r w:rsidRPr="00947532">
        <w:rPr>
          <w:rFonts w:ascii="Arial" w:hAnsi="Arial" w:cs="Arial"/>
          <w:b/>
          <w:sz w:val="28"/>
          <w:szCs w:val="28"/>
        </w:rPr>
        <w:t>Manufacturer:</w:t>
      </w:r>
    </w:p>
    <w:p w:rsidR="00051154" w:rsidRPr="00051154" w:rsidP="00051154" w14:paraId="0D089C53" w14:textId="77777777">
      <w:pPr>
        <w:spacing w:after="0" w:line="240" w:lineRule="auto"/>
        <w:jc w:val="center"/>
        <w:rPr>
          <w:rFonts w:ascii="Arial" w:hAnsi="Arial" w:cs="Arial"/>
          <w:sz w:val="24"/>
          <w:szCs w:val="24"/>
        </w:rPr>
      </w:pPr>
      <w:r w:rsidRPr="00051154">
        <w:rPr>
          <w:rFonts w:ascii="Arial" w:hAnsi="Arial" w:cs="Arial"/>
          <w:sz w:val="24"/>
          <w:szCs w:val="24"/>
        </w:rPr>
        <w:t>DelTaq Fish Health LLC</w:t>
      </w:r>
    </w:p>
    <w:p w:rsidR="00051154" w:rsidRPr="00051154" w:rsidP="00051154" w14:paraId="1E61D793" w14:textId="77777777">
      <w:pPr>
        <w:spacing w:after="0" w:line="240" w:lineRule="auto"/>
        <w:jc w:val="center"/>
        <w:rPr>
          <w:rFonts w:ascii="Arial" w:hAnsi="Arial" w:cs="Arial"/>
          <w:sz w:val="24"/>
          <w:szCs w:val="24"/>
        </w:rPr>
      </w:pPr>
      <w:r w:rsidRPr="00051154">
        <w:rPr>
          <w:rFonts w:ascii="Arial" w:hAnsi="Arial" w:cs="Arial"/>
          <w:sz w:val="24"/>
          <w:szCs w:val="24"/>
        </w:rPr>
        <w:t>PO Box 343</w:t>
      </w:r>
    </w:p>
    <w:p w:rsidR="00051154" w:rsidRPr="00051154" w:rsidP="00051154" w14:paraId="1568DA0F" w14:textId="73083774">
      <w:pPr>
        <w:spacing w:after="0" w:line="240" w:lineRule="auto"/>
        <w:jc w:val="center"/>
        <w:rPr>
          <w:rFonts w:ascii="Arial" w:hAnsi="Arial" w:cs="Arial"/>
          <w:sz w:val="24"/>
          <w:szCs w:val="24"/>
        </w:rPr>
      </w:pPr>
      <w:r w:rsidRPr="00051154">
        <w:rPr>
          <w:rFonts w:ascii="Arial" w:hAnsi="Arial" w:cs="Arial"/>
          <w:sz w:val="24"/>
          <w:szCs w:val="24"/>
        </w:rPr>
        <w:t>Stoneville, MS 38776</w:t>
      </w:r>
    </w:p>
    <w:p w:rsidR="00051154" w:rsidP="00051154" w14:paraId="1D444931" w14:textId="2DDF5859">
      <w:pPr>
        <w:spacing w:after="0" w:line="240" w:lineRule="auto"/>
        <w:jc w:val="center"/>
        <w:rPr>
          <w:rFonts w:ascii="Times New Roman" w:hAnsi="Times New Roman" w:cs="Times New Roman"/>
          <w:sz w:val="24"/>
          <w:szCs w:val="24"/>
        </w:rPr>
      </w:pPr>
    </w:p>
    <w:p w:rsidR="00051154" w:rsidRPr="00051154" w:rsidP="00051154" w14:paraId="6C4D0A0C" w14:textId="77777777">
      <w:pPr>
        <w:spacing w:after="0" w:line="240" w:lineRule="auto"/>
        <w:jc w:val="center"/>
        <w:rPr>
          <w:rFonts w:ascii="Times New Roman" w:hAnsi="Times New Roman" w:cs="Times New Roman"/>
          <w:sz w:val="24"/>
          <w:szCs w:val="24"/>
        </w:rPr>
      </w:pPr>
    </w:p>
    <w:p w:rsidR="00282B92" w:rsidRPr="00947532" w:rsidP="0088126A" w14:paraId="0D9955CD" w14:textId="77777777">
      <w:pPr>
        <w:rPr>
          <w:rFonts w:ascii="Arial" w:hAnsi="Arial" w:cs="Arial"/>
        </w:rPr>
      </w:pPr>
    </w:p>
    <w:p w:rsidR="004B7883" w:rsidRPr="00947532" w:rsidP="0088126A" w14:paraId="400E1016" w14:textId="7C20D088">
      <w:pPr>
        <w:jc w:val="center"/>
        <w:rPr>
          <w:rFonts w:ascii="Arial" w:hAnsi="Arial" w:cs="Arial"/>
          <w:b/>
          <w:sz w:val="28"/>
          <w:szCs w:val="28"/>
        </w:rPr>
      </w:pPr>
      <w:r w:rsidRPr="00947532">
        <w:rPr>
          <w:rFonts w:ascii="Arial" w:hAnsi="Arial" w:cs="Arial"/>
          <w:b/>
          <w:sz w:val="28"/>
          <w:szCs w:val="28"/>
        </w:rPr>
        <w:t>Office for</w:t>
      </w:r>
      <w:r w:rsidRPr="00947532">
        <w:rPr>
          <w:rFonts w:ascii="Arial" w:hAnsi="Arial" w:cs="Arial"/>
          <w:b/>
          <w:sz w:val="28"/>
          <w:szCs w:val="28"/>
        </w:rPr>
        <w:t xml:space="preserve"> Coordination of </w:t>
      </w:r>
      <w:r w:rsidR="00EF5EF5">
        <w:rPr>
          <w:rFonts w:ascii="Arial" w:hAnsi="Arial" w:cs="Arial"/>
          <w:b/>
          <w:sz w:val="28"/>
          <w:szCs w:val="28"/>
        </w:rPr>
        <w:t xml:space="preserve">GnRH IIa </w:t>
      </w:r>
      <w:r w:rsidRPr="00947532">
        <w:rPr>
          <w:rFonts w:ascii="Arial" w:hAnsi="Arial" w:cs="Arial"/>
          <w:b/>
          <w:sz w:val="28"/>
          <w:szCs w:val="28"/>
        </w:rPr>
        <w:t>INAD:</w:t>
      </w:r>
    </w:p>
    <w:p w:rsidR="0088126A" w:rsidRPr="00947532" w:rsidP="0088126A" w14:paraId="768C014B" w14:textId="1C5DC43E">
      <w:pPr>
        <w:spacing w:after="0" w:line="240" w:lineRule="auto"/>
        <w:jc w:val="center"/>
        <w:rPr>
          <w:rFonts w:ascii="Arial" w:hAnsi="Arial" w:cs="Arial"/>
          <w:sz w:val="24"/>
          <w:szCs w:val="24"/>
        </w:rPr>
      </w:pPr>
      <w:r w:rsidRPr="00947532">
        <w:rPr>
          <w:rFonts w:ascii="Arial" w:hAnsi="Arial" w:cs="Arial"/>
          <w:sz w:val="24"/>
          <w:szCs w:val="24"/>
        </w:rPr>
        <w:t>Aquatic Animal Drug Approval Partnership</w:t>
      </w:r>
    </w:p>
    <w:p w:rsidR="0088126A" w:rsidRPr="00947532" w:rsidP="0088126A" w14:paraId="741A8A43" w14:textId="77777777">
      <w:pPr>
        <w:spacing w:after="0" w:line="240" w:lineRule="auto"/>
        <w:jc w:val="center"/>
        <w:rPr>
          <w:rFonts w:ascii="Arial" w:hAnsi="Arial" w:cs="Arial"/>
          <w:sz w:val="24"/>
          <w:szCs w:val="24"/>
        </w:rPr>
      </w:pPr>
      <w:r w:rsidRPr="00947532">
        <w:rPr>
          <w:rFonts w:ascii="Arial" w:hAnsi="Arial" w:cs="Arial"/>
          <w:sz w:val="24"/>
          <w:szCs w:val="24"/>
        </w:rPr>
        <w:t>4050 Bridger Canyon Road Bozeman, Mt 59715</w:t>
      </w:r>
    </w:p>
    <w:p w:rsidR="0088126A" w:rsidRPr="00947532" w:rsidP="0088126A" w14:paraId="39371B76" w14:textId="77777777">
      <w:pPr>
        <w:kinsoku w:val="0"/>
        <w:overflowPunct w:val="0"/>
        <w:autoSpaceDE w:val="0"/>
        <w:autoSpaceDN w:val="0"/>
        <w:adjustRightInd w:val="0"/>
        <w:spacing w:before="67" w:after="0" w:line="228" w:lineRule="auto"/>
        <w:ind w:left="720" w:right="3216" w:firstLine="594"/>
        <w:jc w:val="center"/>
        <w:rPr>
          <w:rFonts w:ascii="Arial" w:hAnsi="Arial" w:cs="Arial"/>
          <w:sz w:val="24"/>
          <w:szCs w:val="24"/>
        </w:rPr>
      </w:pPr>
    </w:p>
    <w:p w:rsidR="004B7883" w:rsidRPr="00947532" w:rsidP="00282B92" w14:paraId="12253FBB" w14:textId="399F5095">
      <w:pPr>
        <w:kinsoku w:val="0"/>
        <w:overflowPunct w:val="0"/>
        <w:autoSpaceDE w:val="0"/>
        <w:autoSpaceDN w:val="0"/>
        <w:adjustRightInd w:val="0"/>
        <w:spacing w:before="116" w:after="0" w:line="240" w:lineRule="auto"/>
        <w:ind w:left="720" w:firstLine="720"/>
        <w:rPr>
          <w:rFonts w:ascii="Arial" w:hAnsi="Arial" w:cs="Arial"/>
          <w:sz w:val="24"/>
          <w:szCs w:val="24"/>
        </w:rPr>
      </w:pPr>
      <w:r w:rsidRPr="00947532">
        <w:rPr>
          <w:rFonts w:ascii="Arial" w:hAnsi="Arial" w:cs="Arial"/>
          <w:sz w:val="24"/>
          <w:szCs w:val="24"/>
        </w:rPr>
        <w:t>Proposed Starting Date</w:t>
      </w:r>
      <w:r w:rsidRPr="00947532" w:rsidR="0088126A">
        <w:rPr>
          <w:rFonts w:ascii="Arial" w:hAnsi="Arial" w:cs="Arial"/>
          <w:sz w:val="24"/>
          <w:szCs w:val="24"/>
        </w:rPr>
        <w:t>:</w:t>
      </w:r>
      <w:r w:rsidRPr="00947532" w:rsidR="0088126A">
        <w:rPr>
          <w:rFonts w:ascii="Arial" w:hAnsi="Arial" w:cs="Arial"/>
          <w:sz w:val="24"/>
          <w:szCs w:val="24"/>
        </w:rPr>
        <w:tab/>
      </w:r>
      <w:r w:rsidRPr="00947532" w:rsidR="0088126A">
        <w:rPr>
          <w:rFonts w:ascii="Arial" w:hAnsi="Arial" w:cs="Arial"/>
          <w:sz w:val="24"/>
          <w:szCs w:val="24"/>
        </w:rPr>
        <w:tab/>
      </w:r>
      <w:r w:rsidR="00044151">
        <w:rPr>
          <w:rFonts w:ascii="Arial" w:hAnsi="Arial" w:cs="Arial"/>
          <w:sz w:val="24"/>
          <w:szCs w:val="24"/>
        </w:rPr>
        <w:t>April</w:t>
      </w:r>
      <w:r w:rsidRPr="00947532" w:rsidR="00282B92">
        <w:rPr>
          <w:rFonts w:ascii="Arial" w:hAnsi="Arial" w:cs="Arial"/>
          <w:sz w:val="24"/>
          <w:szCs w:val="24"/>
        </w:rPr>
        <w:t xml:space="preserve"> </w:t>
      </w:r>
      <w:r w:rsidRPr="00947532" w:rsidR="00E853E6">
        <w:rPr>
          <w:rFonts w:ascii="Arial" w:hAnsi="Arial" w:cs="Arial"/>
          <w:sz w:val="24"/>
          <w:szCs w:val="24"/>
        </w:rPr>
        <w:t>1</w:t>
      </w:r>
      <w:r w:rsidRPr="00947532" w:rsidR="00282B92">
        <w:rPr>
          <w:rFonts w:ascii="Arial" w:hAnsi="Arial" w:cs="Arial"/>
          <w:sz w:val="24"/>
          <w:szCs w:val="24"/>
        </w:rPr>
        <w:t>, 20</w:t>
      </w:r>
      <w:r w:rsidR="00044151">
        <w:rPr>
          <w:rFonts w:ascii="Arial" w:hAnsi="Arial" w:cs="Arial"/>
          <w:sz w:val="24"/>
          <w:szCs w:val="24"/>
        </w:rPr>
        <w:t>20</w:t>
      </w:r>
      <w:r w:rsidRPr="00947532" w:rsidR="0088126A">
        <w:rPr>
          <w:rFonts w:ascii="Arial" w:hAnsi="Arial" w:cs="Arial"/>
          <w:sz w:val="24"/>
          <w:szCs w:val="24"/>
        </w:rPr>
        <w:tab/>
      </w:r>
    </w:p>
    <w:p w:rsidR="004B7883" w:rsidRPr="00947532" w:rsidP="0088126A" w14:paraId="3A0AB5D0" w14:textId="77777777">
      <w:pPr>
        <w:kinsoku w:val="0"/>
        <w:overflowPunct w:val="0"/>
        <w:autoSpaceDE w:val="0"/>
        <w:autoSpaceDN w:val="0"/>
        <w:adjustRightInd w:val="0"/>
        <w:spacing w:before="8" w:after="0" w:line="240" w:lineRule="auto"/>
        <w:rPr>
          <w:rFonts w:ascii="Arial" w:hAnsi="Arial" w:cs="Arial"/>
          <w:sz w:val="21"/>
          <w:szCs w:val="21"/>
        </w:rPr>
      </w:pPr>
    </w:p>
    <w:p w:rsidR="004B7883" w:rsidRPr="00947532" w:rsidP="00282B92" w14:paraId="47EDADFA" w14:textId="477DB664">
      <w:pPr>
        <w:kinsoku w:val="0"/>
        <w:overflowPunct w:val="0"/>
        <w:autoSpaceDE w:val="0"/>
        <w:autoSpaceDN w:val="0"/>
        <w:adjustRightInd w:val="0"/>
        <w:spacing w:after="0" w:line="240" w:lineRule="auto"/>
        <w:ind w:left="720" w:firstLine="720"/>
        <w:rPr>
          <w:rFonts w:ascii="Arial" w:hAnsi="Arial" w:cs="Arial"/>
          <w:sz w:val="24"/>
          <w:szCs w:val="24"/>
        </w:rPr>
      </w:pPr>
      <w:r w:rsidRPr="00947532">
        <w:rPr>
          <w:rFonts w:ascii="Arial" w:hAnsi="Arial" w:cs="Arial"/>
          <w:sz w:val="24"/>
          <w:szCs w:val="24"/>
        </w:rPr>
        <w:t>Proposed Ending Dat</w:t>
      </w:r>
      <w:r w:rsidRPr="00947532" w:rsidR="0088126A">
        <w:rPr>
          <w:rFonts w:ascii="Arial" w:hAnsi="Arial" w:cs="Arial"/>
          <w:sz w:val="24"/>
          <w:szCs w:val="24"/>
        </w:rPr>
        <w:t>e:</w:t>
      </w:r>
      <w:r w:rsidRPr="00947532" w:rsidR="00282B92">
        <w:rPr>
          <w:rFonts w:ascii="Arial" w:hAnsi="Arial" w:cs="Arial"/>
          <w:sz w:val="24"/>
          <w:szCs w:val="24"/>
        </w:rPr>
        <w:tab/>
      </w:r>
      <w:r w:rsidRPr="00947532" w:rsidR="00282B92">
        <w:rPr>
          <w:rFonts w:ascii="Arial" w:hAnsi="Arial" w:cs="Arial"/>
          <w:sz w:val="24"/>
          <w:szCs w:val="24"/>
        </w:rPr>
        <w:tab/>
      </w:r>
      <w:r w:rsidRPr="00292014" w:rsidR="00282B92">
        <w:rPr>
          <w:rFonts w:ascii="Arial" w:hAnsi="Arial" w:cs="Arial"/>
          <w:sz w:val="24"/>
          <w:szCs w:val="24"/>
        </w:rPr>
        <w:t>Ju</w:t>
      </w:r>
      <w:r w:rsidRPr="00292014" w:rsidR="00044151">
        <w:rPr>
          <w:rFonts w:ascii="Arial" w:hAnsi="Arial" w:cs="Arial"/>
          <w:sz w:val="24"/>
          <w:szCs w:val="24"/>
        </w:rPr>
        <w:t>ly</w:t>
      </w:r>
      <w:r w:rsidRPr="00292014" w:rsidR="00282B92">
        <w:rPr>
          <w:rFonts w:ascii="Arial" w:hAnsi="Arial" w:cs="Arial"/>
          <w:sz w:val="24"/>
          <w:szCs w:val="24"/>
        </w:rPr>
        <w:t xml:space="preserve"> 30, 202</w:t>
      </w:r>
      <w:r w:rsidRPr="00292014" w:rsidR="00044151">
        <w:rPr>
          <w:rFonts w:ascii="Arial" w:hAnsi="Arial" w:cs="Arial"/>
          <w:sz w:val="24"/>
          <w:szCs w:val="24"/>
        </w:rPr>
        <w:t>8</w:t>
      </w:r>
    </w:p>
    <w:p w:rsidR="004B7883" w:rsidRPr="00947532" w:rsidP="0088126A" w14:paraId="04381941" w14:textId="77777777">
      <w:pPr>
        <w:kinsoku w:val="0"/>
        <w:overflowPunct w:val="0"/>
        <w:autoSpaceDE w:val="0"/>
        <w:autoSpaceDN w:val="0"/>
        <w:adjustRightInd w:val="0"/>
        <w:spacing w:before="8" w:after="0" w:line="240" w:lineRule="auto"/>
        <w:rPr>
          <w:rFonts w:ascii="Arial" w:hAnsi="Arial" w:cs="Arial"/>
          <w:sz w:val="21"/>
          <w:szCs w:val="21"/>
        </w:rPr>
      </w:pPr>
    </w:p>
    <w:p w:rsidR="004B7883" w:rsidRPr="00947532" w:rsidP="00282B92" w14:paraId="772D8663" w14:textId="1A54456C">
      <w:pPr>
        <w:kinsoku w:val="0"/>
        <w:overflowPunct w:val="0"/>
        <w:autoSpaceDE w:val="0"/>
        <w:autoSpaceDN w:val="0"/>
        <w:adjustRightInd w:val="0"/>
        <w:spacing w:after="0" w:line="240" w:lineRule="auto"/>
        <w:ind w:left="720" w:firstLine="720"/>
        <w:rPr>
          <w:rFonts w:ascii="Arial" w:hAnsi="Arial" w:cs="Arial"/>
          <w:sz w:val="24"/>
          <w:szCs w:val="24"/>
        </w:rPr>
      </w:pPr>
      <w:r w:rsidRPr="00947532">
        <w:rPr>
          <w:rFonts w:ascii="Arial" w:hAnsi="Arial" w:cs="Arial"/>
          <w:sz w:val="24"/>
          <w:szCs w:val="24"/>
        </w:rPr>
        <w:t>Study Director</w:t>
      </w:r>
      <w:r w:rsidRPr="00947532" w:rsidR="0088126A">
        <w:rPr>
          <w:rFonts w:ascii="Arial" w:hAnsi="Arial" w:cs="Arial"/>
          <w:sz w:val="24"/>
          <w:szCs w:val="24"/>
        </w:rPr>
        <w:t>:</w:t>
      </w:r>
      <w:r w:rsidRPr="00947532" w:rsidR="00282B92">
        <w:rPr>
          <w:rFonts w:ascii="Arial" w:hAnsi="Arial" w:cs="Arial"/>
          <w:sz w:val="24"/>
          <w:szCs w:val="24"/>
        </w:rPr>
        <w:tab/>
      </w:r>
      <w:r w:rsidRPr="00947532" w:rsidR="00282B92">
        <w:rPr>
          <w:rFonts w:ascii="Arial" w:hAnsi="Arial" w:cs="Arial"/>
          <w:sz w:val="24"/>
          <w:szCs w:val="24"/>
        </w:rPr>
        <w:tab/>
      </w:r>
      <w:r w:rsidRPr="00947532" w:rsidR="00282B92">
        <w:rPr>
          <w:rFonts w:ascii="Arial" w:hAnsi="Arial" w:cs="Arial"/>
          <w:sz w:val="24"/>
          <w:szCs w:val="24"/>
        </w:rPr>
        <w:tab/>
        <w:t>Bonnie Johnson</w:t>
      </w:r>
    </w:p>
    <w:p w:rsidR="0088126A" w:rsidRPr="00947532" w:rsidP="004B7883" w14:paraId="2AE239BC" w14:textId="77777777">
      <w:pPr>
        <w:kinsoku w:val="0"/>
        <w:overflowPunct w:val="0"/>
        <w:autoSpaceDE w:val="0"/>
        <w:autoSpaceDN w:val="0"/>
        <w:adjustRightInd w:val="0"/>
        <w:spacing w:after="0" w:line="240" w:lineRule="auto"/>
        <w:ind w:left="126" w:right="25"/>
        <w:jc w:val="center"/>
        <w:rPr>
          <w:rFonts w:ascii="Arial" w:hAnsi="Arial" w:cs="Arial"/>
          <w:b/>
          <w:bCs/>
          <w:sz w:val="28"/>
          <w:szCs w:val="28"/>
        </w:rPr>
      </w:pPr>
    </w:p>
    <w:p w:rsidR="0088126A" w:rsidRPr="00947532" w:rsidP="004B7883" w14:paraId="43CDA854" w14:textId="77777777">
      <w:pPr>
        <w:kinsoku w:val="0"/>
        <w:overflowPunct w:val="0"/>
        <w:autoSpaceDE w:val="0"/>
        <w:autoSpaceDN w:val="0"/>
        <w:adjustRightInd w:val="0"/>
        <w:spacing w:after="0" w:line="240" w:lineRule="auto"/>
        <w:ind w:left="126" w:right="25"/>
        <w:jc w:val="center"/>
        <w:rPr>
          <w:rFonts w:ascii="Arial" w:hAnsi="Arial" w:cs="Arial"/>
          <w:b/>
          <w:bCs/>
          <w:sz w:val="28"/>
          <w:szCs w:val="28"/>
        </w:rPr>
      </w:pPr>
    </w:p>
    <w:p w:rsidR="004B7883" w:rsidRPr="00947532" w:rsidP="004B7883" w14:paraId="43BF7FD9" w14:textId="3A8493E9">
      <w:pPr>
        <w:kinsoku w:val="0"/>
        <w:overflowPunct w:val="0"/>
        <w:autoSpaceDE w:val="0"/>
        <w:autoSpaceDN w:val="0"/>
        <w:adjustRightInd w:val="0"/>
        <w:spacing w:after="0" w:line="240" w:lineRule="auto"/>
        <w:ind w:left="126" w:right="25"/>
        <w:jc w:val="center"/>
        <w:rPr>
          <w:rFonts w:ascii="Arial" w:hAnsi="Arial" w:cs="Arial"/>
          <w:b/>
          <w:bCs/>
          <w:sz w:val="28"/>
          <w:szCs w:val="28"/>
        </w:rPr>
      </w:pPr>
      <w:r w:rsidRPr="00947532">
        <w:rPr>
          <w:rFonts w:ascii="Arial" w:hAnsi="Arial" w:cs="Arial"/>
          <w:b/>
          <w:bCs/>
          <w:sz w:val="28"/>
          <w:szCs w:val="28"/>
        </w:rPr>
        <w:t>Clinical Field Trial Location:</w:t>
      </w:r>
    </w:p>
    <w:p w:rsidR="0092477C" w:rsidRPr="00947532" w:rsidP="004B7883" w14:paraId="22127E50" w14:textId="77777777">
      <w:pPr>
        <w:kinsoku w:val="0"/>
        <w:overflowPunct w:val="0"/>
        <w:autoSpaceDE w:val="0"/>
        <w:autoSpaceDN w:val="0"/>
        <w:adjustRightInd w:val="0"/>
        <w:spacing w:after="0" w:line="240" w:lineRule="auto"/>
        <w:ind w:left="126" w:right="25"/>
        <w:jc w:val="center"/>
        <w:rPr>
          <w:rFonts w:ascii="Arial" w:hAnsi="Arial" w:cs="Arial"/>
          <w:b/>
          <w:bCs/>
          <w:sz w:val="28"/>
          <w:szCs w:val="28"/>
        </w:rPr>
      </w:pPr>
    </w:p>
    <w:p w:rsidR="004B7883" w:rsidRPr="00947532" w:rsidP="004B7883" w14:paraId="24987FCD" w14:textId="77777777">
      <w:pPr>
        <w:kinsoku w:val="0"/>
        <w:overflowPunct w:val="0"/>
        <w:autoSpaceDE w:val="0"/>
        <w:autoSpaceDN w:val="0"/>
        <w:adjustRightInd w:val="0"/>
        <w:spacing w:after="0" w:line="240" w:lineRule="auto"/>
        <w:rPr>
          <w:rFonts w:ascii="Arial" w:hAnsi="Arial" w:cs="Arial"/>
          <w:b/>
          <w:bCs/>
          <w:sz w:val="20"/>
          <w:szCs w:val="20"/>
        </w:rPr>
      </w:pPr>
    </w:p>
    <w:p w:rsidR="004B7883" w:rsidRPr="00947532" w:rsidP="0088126A" w14:paraId="096B9865" w14:textId="6A8F8770">
      <w:pPr>
        <w:kinsoku w:val="0"/>
        <w:overflowPunct w:val="0"/>
        <w:autoSpaceDE w:val="0"/>
        <w:autoSpaceDN w:val="0"/>
        <w:adjustRightInd w:val="0"/>
        <w:spacing w:before="53" w:after="0" w:line="240" w:lineRule="auto"/>
        <w:rPr>
          <w:rFonts w:ascii="Arial" w:hAnsi="Arial" w:cs="Arial"/>
          <w:sz w:val="24"/>
          <w:szCs w:val="24"/>
        </w:rPr>
      </w:pPr>
      <w:r w:rsidRPr="00947532">
        <w:rPr>
          <w:rFonts w:ascii="Arial" w:hAnsi="Arial" w:cs="Arial"/>
          <w:sz w:val="24"/>
          <w:szCs w:val="24"/>
        </w:rPr>
        <w:t>Facility:________________________________________________________</w:t>
      </w:r>
    </w:p>
    <w:p w:rsidR="004B7883" w:rsidRPr="00947532" w:rsidP="004B7883" w14:paraId="7FC201A7" w14:textId="77777777">
      <w:pPr>
        <w:kinsoku w:val="0"/>
        <w:overflowPunct w:val="0"/>
        <w:autoSpaceDE w:val="0"/>
        <w:autoSpaceDN w:val="0"/>
        <w:adjustRightInd w:val="0"/>
        <w:spacing w:before="10" w:after="0" w:line="240" w:lineRule="auto"/>
        <w:rPr>
          <w:rFonts w:ascii="Arial" w:hAnsi="Arial" w:cs="Arial"/>
          <w:sz w:val="25"/>
          <w:szCs w:val="25"/>
        </w:rPr>
      </w:pPr>
    </w:p>
    <w:p w:rsidR="008775CB" w:rsidP="00D01CDF" w14:paraId="48D2B7D5" w14:textId="77777777">
      <w:pPr>
        <w:kinsoku w:val="0"/>
        <w:overflowPunct w:val="0"/>
        <w:autoSpaceDE w:val="0"/>
        <w:autoSpaceDN w:val="0"/>
        <w:adjustRightInd w:val="0"/>
        <w:spacing w:after="0" w:line="240" w:lineRule="auto"/>
        <w:rPr>
          <w:rFonts w:ascii="Arial" w:hAnsi="Arial" w:cs="Arial"/>
          <w:sz w:val="24"/>
          <w:szCs w:val="24"/>
          <w:u w:val="single"/>
        </w:rPr>
      </w:pPr>
      <w:r w:rsidRPr="00947532">
        <w:rPr>
          <w:rFonts w:ascii="Arial" w:hAnsi="Arial" w:cs="Arial"/>
          <w:sz w:val="24"/>
          <w:szCs w:val="24"/>
        </w:rPr>
        <w:t>Investigator</w:t>
      </w:r>
      <w:r w:rsidRPr="00947532" w:rsidR="00D01CDF">
        <w:rPr>
          <w:rFonts w:ascii="Arial" w:hAnsi="Arial" w:cs="Arial"/>
          <w:sz w:val="24"/>
          <w:szCs w:val="24"/>
        </w:rPr>
        <w:t>:</w:t>
      </w:r>
      <w:r w:rsidRPr="00947532" w:rsidR="00282B92">
        <w:rPr>
          <w:rFonts w:ascii="Arial" w:hAnsi="Arial" w:cs="Arial"/>
          <w:sz w:val="24"/>
          <w:szCs w:val="24"/>
        </w:rPr>
        <w:t>____________________________________________________</w:t>
      </w:r>
      <w:r w:rsidRPr="00947532">
        <w:rPr>
          <w:rFonts w:ascii="Arial" w:hAnsi="Arial" w:cs="Arial"/>
          <w:sz w:val="24"/>
          <w:szCs w:val="24"/>
          <w:u w:val="single"/>
        </w:rPr>
        <w:t xml:space="preserve">    </w:t>
      </w:r>
    </w:p>
    <w:p w:rsidR="00AD62FB" w:rsidP="008775CB" w14:paraId="569E9970" w14:textId="77777777">
      <w:pPr>
        <w:kinsoku w:val="0"/>
        <w:overflowPunct w:val="0"/>
        <w:autoSpaceDE w:val="0"/>
        <w:autoSpaceDN w:val="0"/>
        <w:adjustRightInd w:val="0"/>
        <w:spacing w:after="0" w:line="240" w:lineRule="auto"/>
        <w:jc w:val="center"/>
        <w:rPr>
          <w:rFonts w:ascii="Arial" w:hAnsi="Arial" w:cs="Arial"/>
          <w:b/>
        </w:rPr>
      </w:pPr>
    </w:p>
    <w:p w:rsidR="00AD62FB" w:rsidP="008775CB" w14:paraId="4F6BCE60" w14:textId="77777777">
      <w:pPr>
        <w:kinsoku w:val="0"/>
        <w:overflowPunct w:val="0"/>
        <w:autoSpaceDE w:val="0"/>
        <w:autoSpaceDN w:val="0"/>
        <w:adjustRightInd w:val="0"/>
        <w:spacing w:after="0" w:line="240" w:lineRule="auto"/>
        <w:jc w:val="center"/>
        <w:rPr>
          <w:rFonts w:ascii="Arial" w:hAnsi="Arial" w:cs="Arial"/>
          <w:b/>
        </w:rPr>
      </w:pPr>
    </w:p>
    <w:p w:rsidR="00AD62FB" w:rsidP="008775CB" w14:paraId="2DEDE731" w14:textId="77777777">
      <w:pPr>
        <w:kinsoku w:val="0"/>
        <w:overflowPunct w:val="0"/>
        <w:autoSpaceDE w:val="0"/>
        <w:autoSpaceDN w:val="0"/>
        <w:adjustRightInd w:val="0"/>
        <w:spacing w:after="0" w:line="240" w:lineRule="auto"/>
        <w:jc w:val="center"/>
        <w:rPr>
          <w:rFonts w:ascii="Arial" w:hAnsi="Arial" w:cs="Arial"/>
          <w:b/>
        </w:rPr>
        <w:sectPr w:rsidSect="00B0334C">
          <w:headerReference w:type="default" r:id="rId8"/>
          <w:footerReference w:type="default" r:id="rId9"/>
          <w:headerReference w:type="first" r:id="rId10"/>
          <w:type w:val="nextColumn"/>
          <w:pgSz w:w="11910" w:h="16840"/>
          <w:pgMar w:top="1440" w:right="1440" w:bottom="1440" w:left="1440" w:header="720" w:footer="1424" w:gutter="0"/>
          <w:cols w:space="720"/>
          <w:docGrid w:linePitch="299"/>
        </w:sectPr>
      </w:pPr>
    </w:p>
    <w:p w:rsidR="004B7883" w:rsidRPr="009356B9" w:rsidP="008775CB" w14:paraId="50C64EE4" w14:textId="2E6570FC">
      <w:pPr>
        <w:kinsoku w:val="0"/>
        <w:overflowPunct w:val="0"/>
        <w:autoSpaceDE w:val="0"/>
        <w:autoSpaceDN w:val="0"/>
        <w:adjustRightInd w:val="0"/>
        <w:spacing w:after="0" w:line="240" w:lineRule="auto"/>
        <w:jc w:val="center"/>
        <w:rPr>
          <w:rFonts w:ascii="Arial" w:hAnsi="Arial" w:cs="Arial"/>
          <w:b/>
        </w:rPr>
      </w:pPr>
      <w:r w:rsidRPr="009356B9">
        <w:rPr>
          <w:rFonts w:ascii="Arial" w:hAnsi="Arial" w:cs="Arial"/>
          <w:b/>
        </w:rPr>
        <w:t xml:space="preserve">Table </w:t>
      </w:r>
      <w:r w:rsidR="00AA4E6F">
        <w:rPr>
          <w:rFonts w:ascii="Arial" w:hAnsi="Arial" w:cs="Arial"/>
          <w:b/>
        </w:rPr>
        <w:t>o</w:t>
      </w:r>
      <w:r w:rsidRPr="009356B9">
        <w:rPr>
          <w:rFonts w:ascii="Arial" w:hAnsi="Arial" w:cs="Arial"/>
          <w:b/>
        </w:rPr>
        <w:t>f Contents</w:t>
      </w:r>
    </w:p>
    <w:p w:rsidR="00460B7A" w:rsidRPr="00AD62FB" w14:paraId="532BB1F9" w14:textId="21A605E5">
      <w:pPr>
        <w:pStyle w:val="TOC1"/>
        <w:tabs>
          <w:tab w:val="right" w:leader="dot" w:pos="9020"/>
        </w:tabs>
        <w:rPr>
          <w:rFonts w:ascii="Arial" w:hAnsi="Arial" w:eastAsiaTheme="minorEastAsia" w:cs="Arial"/>
          <w:b w:val="0"/>
          <w:bCs w:val="0"/>
          <w:caps w:val="0"/>
          <w:noProof/>
        </w:rPr>
      </w:pPr>
      <w:r w:rsidRPr="009356B9">
        <w:rPr>
          <w:rFonts w:ascii="Arial" w:hAnsi="Arial" w:cs="Arial"/>
          <w:b w:val="0"/>
          <w:bCs w:val="0"/>
          <w:sz w:val="22"/>
          <w:szCs w:val="22"/>
        </w:rPr>
        <w:fldChar w:fldCharType="begin"/>
      </w:r>
      <w:r w:rsidRPr="009356B9">
        <w:rPr>
          <w:rFonts w:ascii="Arial" w:hAnsi="Arial" w:cs="Arial"/>
          <w:b w:val="0"/>
          <w:bCs w:val="0"/>
          <w:sz w:val="22"/>
          <w:szCs w:val="22"/>
        </w:rPr>
        <w:instrText xml:space="preserve"> TOC \o "1-1" \f \h \z \u </w:instrText>
      </w:r>
      <w:r w:rsidRPr="009356B9">
        <w:rPr>
          <w:rFonts w:ascii="Arial" w:hAnsi="Arial" w:cs="Arial"/>
          <w:b w:val="0"/>
          <w:bCs w:val="0"/>
          <w:sz w:val="22"/>
          <w:szCs w:val="22"/>
        </w:rPr>
        <w:fldChar w:fldCharType="separate"/>
      </w:r>
      <w:hyperlink w:anchor="_Toc90980355" w:history="1">
        <w:r w:rsidRPr="00AD62FB">
          <w:rPr>
            <w:rStyle w:val="Hyperlink"/>
            <w:rFonts w:ascii="Arial" w:hAnsi="Arial" w:cs="Arial"/>
            <w:noProof/>
          </w:rPr>
          <w:t>Sponsor:</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_Toc90980355 \h </w:instrText>
        </w:r>
        <w:r w:rsidRPr="00AD62FB">
          <w:rPr>
            <w:rFonts w:ascii="Arial" w:hAnsi="Arial" w:cs="Arial"/>
            <w:noProof/>
            <w:webHidden/>
          </w:rPr>
          <w:fldChar w:fldCharType="separate"/>
        </w:r>
        <w:r w:rsidR="00AA4E6F">
          <w:rPr>
            <w:rFonts w:ascii="Arial" w:hAnsi="Arial" w:cs="Arial"/>
            <w:noProof/>
            <w:webHidden/>
          </w:rPr>
          <w:t>1</w:t>
        </w:r>
        <w:r w:rsidRPr="00AD62FB">
          <w:rPr>
            <w:rFonts w:ascii="Arial" w:hAnsi="Arial" w:cs="Arial"/>
            <w:noProof/>
            <w:webHidden/>
          </w:rPr>
          <w:fldChar w:fldCharType="end"/>
        </w:r>
      </w:hyperlink>
    </w:p>
    <w:p w:rsidR="00460B7A" w:rsidRPr="00AD62FB" w14:paraId="4E578515" w14:textId="2771321D">
      <w:pPr>
        <w:pStyle w:val="TOC1"/>
        <w:tabs>
          <w:tab w:val="right" w:leader="dot" w:pos="9020"/>
        </w:tabs>
        <w:rPr>
          <w:rFonts w:ascii="Arial" w:hAnsi="Arial" w:eastAsiaTheme="minorEastAsia" w:cs="Arial"/>
          <w:b w:val="0"/>
          <w:bCs w:val="0"/>
          <w:caps w:val="0"/>
          <w:noProof/>
        </w:rPr>
      </w:pPr>
      <w:hyperlink w:anchor="_Toc90980356" w:history="1">
        <w:r w:rsidRPr="00AD62FB">
          <w:rPr>
            <w:rStyle w:val="Hyperlink"/>
            <w:rFonts w:ascii="Arial" w:hAnsi="Arial" w:cs="Arial"/>
            <w:noProof/>
          </w:rPr>
          <w:t>I. STUDY IDENTIFICATION AND TITLE</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_Toc90980356 \h </w:instrText>
        </w:r>
        <w:r w:rsidRPr="00AD62FB">
          <w:rPr>
            <w:rFonts w:ascii="Arial" w:hAnsi="Arial" w:cs="Arial"/>
            <w:noProof/>
            <w:webHidden/>
          </w:rPr>
          <w:fldChar w:fldCharType="separate"/>
        </w:r>
        <w:r w:rsidR="00AA4E6F">
          <w:rPr>
            <w:rFonts w:ascii="Arial" w:hAnsi="Arial" w:cs="Arial"/>
            <w:noProof/>
            <w:webHidden/>
          </w:rPr>
          <w:t>3</w:t>
        </w:r>
        <w:r w:rsidRPr="00AD62FB">
          <w:rPr>
            <w:rFonts w:ascii="Arial" w:hAnsi="Arial" w:cs="Arial"/>
            <w:noProof/>
            <w:webHidden/>
          </w:rPr>
          <w:fldChar w:fldCharType="end"/>
        </w:r>
      </w:hyperlink>
    </w:p>
    <w:p w:rsidR="00460B7A" w:rsidRPr="00AD62FB" w14:paraId="0E99587D" w14:textId="1B3AD4E9">
      <w:pPr>
        <w:pStyle w:val="TOC1"/>
        <w:tabs>
          <w:tab w:val="right" w:leader="dot" w:pos="9020"/>
        </w:tabs>
        <w:rPr>
          <w:rFonts w:ascii="Arial" w:hAnsi="Arial" w:eastAsiaTheme="minorEastAsia" w:cs="Arial"/>
          <w:b w:val="0"/>
          <w:bCs w:val="0"/>
          <w:caps w:val="0"/>
          <w:noProof/>
        </w:rPr>
      </w:pPr>
      <w:hyperlink w:anchor="_Toc90980357" w:history="1">
        <w:r w:rsidRPr="00AD62FB">
          <w:rPr>
            <w:rStyle w:val="Hyperlink"/>
            <w:rFonts w:ascii="Arial" w:hAnsi="Arial" w:cs="Arial"/>
            <w:noProof/>
          </w:rPr>
          <w:t>II. SPONSOR</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_Toc90980357 \h </w:instrText>
        </w:r>
        <w:r w:rsidRPr="00AD62FB">
          <w:rPr>
            <w:rFonts w:ascii="Arial" w:hAnsi="Arial" w:cs="Arial"/>
            <w:noProof/>
            <w:webHidden/>
          </w:rPr>
          <w:fldChar w:fldCharType="separate"/>
        </w:r>
        <w:r w:rsidR="00AA4E6F">
          <w:rPr>
            <w:rFonts w:ascii="Arial" w:hAnsi="Arial" w:cs="Arial"/>
            <w:noProof/>
            <w:webHidden/>
          </w:rPr>
          <w:t>3</w:t>
        </w:r>
        <w:r w:rsidRPr="00AD62FB">
          <w:rPr>
            <w:rFonts w:ascii="Arial" w:hAnsi="Arial" w:cs="Arial"/>
            <w:noProof/>
            <w:webHidden/>
          </w:rPr>
          <w:fldChar w:fldCharType="end"/>
        </w:r>
      </w:hyperlink>
    </w:p>
    <w:p w:rsidR="00460B7A" w:rsidRPr="00AD62FB" w14:paraId="2BE46F6E" w14:textId="5093208A">
      <w:pPr>
        <w:pStyle w:val="TOC1"/>
        <w:tabs>
          <w:tab w:val="right" w:leader="dot" w:pos="9020"/>
        </w:tabs>
        <w:rPr>
          <w:rFonts w:ascii="Arial" w:hAnsi="Arial" w:eastAsiaTheme="minorEastAsia" w:cs="Arial"/>
          <w:b w:val="0"/>
          <w:bCs w:val="0"/>
          <w:caps w:val="0"/>
          <w:noProof/>
        </w:rPr>
      </w:pPr>
      <w:hyperlink w:anchor="_Toc90980358" w:history="1">
        <w:r w:rsidRPr="00AD62FB">
          <w:rPr>
            <w:rStyle w:val="Hyperlink"/>
            <w:rFonts w:ascii="Arial" w:hAnsi="Arial" w:cs="Arial"/>
            <w:noProof/>
          </w:rPr>
          <w:t>III. INVESTIGATORS/FACILITIES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_Toc90980358 \h </w:instrText>
        </w:r>
        <w:r w:rsidRPr="00AD62FB">
          <w:rPr>
            <w:rFonts w:ascii="Arial" w:hAnsi="Arial" w:cs="Arial"/>
            <w:noProof/>
            <w:webHidden/>
          </w:rPr>
          <w:fldChar w:fldCharType="separate"/>
        </w:r>
        <w:r w:rsidR="00AA4E6F">
          <w:rPr>
            <w:rFonts w:ascii="Arial" w:hAnsi="Arial" w:cs="Arial"/>
            <w:noProof/>
            <w:webHidden/>
          </w:rPr>
          <w:t>3</w:t>
        </w:r>
        <w:r w:rsidRPr="00AD62FB">
          <w:rPr>
            <w:rFonts w:ascii="Arial" w:hAnsi="Arial" w:cs="Arial"/>
            <w:noProof/>
            <w:webHidden/>
          </w:rPr>
          <w:fldChar w:fldCharType="end"/>
        </w:r>
      </w:hyperlink>
    </w:p>
    <w:p w:rsidR="00460B7A" w:rsidRPr="00AD62FB" w14:paraId="75939564" w14:textId="0CA94EE4">
      <w:pPr>
        <w:pStyle w:val="TOC1"/>
        <w:tabs>
          <w:tab w:val="right" w:leader="dot" w:pos="9020"/>
        </w:tabs>
        <w:rPr>
          <w:rFonts w:ascii="Arial" w:hAnsi="Arial" w:eastAsiaTheme="minorEastAsia" w:cs="Arial"/>
          <w:b w:val="0"/>
          <w:bCs w:val="0"/>
          <w:caps w:val="0"/>
          <w:noProof/>
        </w:rPr>
      </w:pPr>
      <w:hyperlink w:anchor="_Toc90980359" w:history="1">
        <w:r w:rsidRPr="00AD62FB">
          <w:rPr>
            <w:rStyle w:val="Hyperlink"/>
            <w:rFonts w:ascii="Arial" w:hAnsi="Arial" w:cs="Arial"/>
            <w:noProof/>
          </w:rPr>
          <w:t>IV. PROPOSED STARTING AND COMPLETION DATES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_Toc90980359 \h </w:instrText>
        </w:r>
        <w:r w:rsidRPr="00AD62FB">
          <w:rPr>
            <w:rFonts w:ascii="Arial" w:hAnsi="Arial" w:cs="Arial"/>
            <w:noProof/>
            <w:webHidden/>
          </w:rPr>
          <w:fldChar w:fldCharType="separate"/>
        </w:r>
        <w:r w:rsidR="00AA4E6F">
          <w:rPr>
            <w:rFonts w:ascii="Arial" w:hAnsi="Arial" w:cs="Arial"/>
            <w:noProof/>
            <w:webHidden/>
          </w:rPr>
          <w:t>3</w:t>
        </w:r>
        <w:r w:rsidRPr="00AD62FB">
          <w:rPr>
            <w:rFonts w:ascii="Arial" w:hAnsi="Arial" w:cs="Arial"/>
            <w:noProof/>
            <w:webHidden/>
          </w:rPr>
          <w:fldChar w:fldCharType="end"/>
        </w:r>
      </w:hyperlink>
    </w:p>
    <w:p w:rsidR="00460B7A" w:rsidRPr="00AD62FB" w14:paraId="39D713A4" w14:textId="138C5BA8">
      <w:pPr>
        <w:pStyle w:val="TOC1"/>
        <w:tabs>
          <w:tab w:val="right" w:leader="dot" w:pos="9020"/>
        </w:tabs>
        <w:rPr>
          <w:rFonts w:ascii="Arial" w:hAnsi="Arial" w:eastAsiaTheme="minorEastAsia" w:cs="Arial"/>
          <w:b w:val="0"/>
          <w:bCs w:val="0"/>
          <w:caps w:val="0"/>
          <w:noProof/>
        </w:rPr>
      </w:pPr>
      <w:hyperlink w:anchor="_Toc90980360" w:history="1">
        <w:r w:rsidRPr="00AD62FB">
          <w:rPr>
            <w:rStyle w:val="Hyperlink"/>
            <w:rFonts w:ascii="Arial" w:hAnsi="Arial" w:cs="Arial"/>
            <w:noProof/>
          </w:rPr>
          <w:t>V. BACKGROUND/PURPOSE</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_Toc90980360 \h </w:instrText>
        </w:r>
        <w:r w:rsidRPr="00AD62FB">
          <w:rPr>
            <w:rFonts w:ascii="Arial" w:hAnsi="Arial" w:cs="Arial"/>
            <w:noProof/>
            <w:webHidden/>
          </w:rPr>
          <w:fldChar w:fldCharType="separate"/>
        </w:r>
        <w:r w:rsidR="00AA4E6F">
          <w:rPr>
            <w:rFonts w:ascii="Arial" w:hAnsi="Arial" w:cs="Arial"/>
            <w:noProof/>
            <w:webHidden/>
          </w:rPr>
          <w:t>4</w:t>
        </w:r>
        <w:r w:rsidRPr="00AD62FB">
          <w:rPr>
            <w:rFonts w:ascii="Arial" w:hAnsi="Arial" w:cs="Arial"/>
            <w:noProof/>
            <w:webHidden/>
          </w:rPr>
          <w:fldChar w:fldCharType="end"/>
        </w:r>
      </w:hyperlink>
    </w:p>
    <w:p w:rsidR="00460B7A" w:rsidRPr="00AD62FB" w14:paraId="0B194D3A" w14:textId="6977748C">
      <w:pPr>
        <w:pStyle w:val="TOC1"/>
        <w:tabs>
          <w:tab w:val="right" w:leader="dot" w:pos="9020"/>
        </w:tabs>
        <w:rPr>
          <w:rFonts w:ascii="Arial" w:hAnsi="Arial" w:eastAsiaTheme="minorEastAsia" w:cs="Arial"/>
          <w:b w:val="0"/>
          <w:bCs w:val="0"/>
          <w:caps w:val="0"/>
          <w:noProof/>
        </w:rPr>
      </w:pPr>
      <w:hyperlink w:anchor="_Toc90980361" w:history="1">
        <w:r w:rsidRPr="00AD62FB">
          <w:rPr>
            <w:rStyle w:val="Hyperlink"/>
            <w:rFonts w:ascii="Arial" w:hAnsi="Arial" w:cs="Arial"/>
            <w:noProof/>
          </w:rPr>
          <w:t>VI. SPECIFIC OBJECTIVES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_Toc90980361 \h </w:instrText>
        </w:r>
        <w:r w:rsidRPr="00AD62FB">
          <w:rPr>
            <w:rFonts w:ascii="Arial" w:hAnsi="Arial" w:cs="Arial"/>
            <w:noProof/>
            <w:webHidden/>
          </w:rPr>
          <w:fldChar w:fldCharType="separate"/>
        </w:r>
        <w:r w:rsidR="00AA4E6F">
          <w:rPr>
            <w:rFonts w:ascii="Arial" w:hAnsi="Arial" w:cs="Arial"/>
            <w:noProof/>
            <w:webHidden/>
          </w:rPr>
          <w:t>5</w:t>
        </w:r>
        <w:r w:rsidRPr="00AD62FB">
          <w:rPr>
            <w:rFonts w:ascii="Arial" w:hAnsi="Arial" w:cs="Arial"/>
            <w:noProof/>
            <w:webHidden/>
          </w:rPr>
          <w:fldChar w:fldCharType="end"/>
        </w:r>
      </w:hyperlink>
    </w:p>
    <w:p w:rsidR="00460B7A" w:rsidRPr="00AD62FB" w14:paraId="64B46AF5" w14:textId="358DCE6F">
      <w:pPr>
        <w:pStyle w:val="TOC1"/>
        <w:tabs>
          <w:tab w:val="right" w:leader="dot" w:pos="9020"/>
        </w:tabs>
        <w:rPr>
          <w:rFonts w:ascii="Arial" w:hAnsi="Arial" w:eastAsiaTheme="minorEastAsia" w:cs="Arial"/>
          <w:b w:val="0"/>
          <w:bCs w:val="0"/>
          <w:caps w:val="0"/>
          <w:noProof/>
        </w:rPr>
      </w:pPr>
      <w:hyperlink w:anchor="_Toc90980362" w:history="1">
        <w:r w:rsidRPr="00AD62FB">
          <w:rPr>
            <w:rStyle w:val="Hyperlink"/>
            <w:rFonts w:ascii="Arial" w:hAnsi="Arial" w:cs="Arial"/>
            <w:noProof/>
          </w:rPr>
          <w:t>VII. MATERIALS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_Toc90980362 \h </w:instrText>
        </w:r>
        <w:r w:rsidRPr="00AD62FB">
          <w:rPr>
            <w:rFonts w:ascii="Arial" w:hAnsi="Arial" w:cs="Arial"/>
            <w:noProof/>
            <w:webHidden/>
          </w:rPr>
          <w:fldChar w:fldCharType="separate"/>
        </w:r>
        <w:r w:rsidR="00AA4E6F">
          <w:rPr>
            <w:rFonts w:ascii="Arial" w:hAnsi="Arial" w:cs="Arial"/>
            <w:noProof/>
            <w:webHidden/>
          </w:rPr>
          <w:t>5</w:t>
        </w:r>
        <w:r w:rsidRPr="00AD62FB">
          <w:rPr>
            <w:rFonts w:ascii="Arial" w:hAnsi="Arial" w:cs="Arial"/>
            <w:noProof/>
            <w:webHidden/>
          </w:rPr>
          <w:fldChar w:fldCharType="end"/>
        </w:r>
      </w:hyperlink>
    </w:p>
    <w:p w:rsidR="00460B7A" w:rsidRPr="00AD62FB" w14:paraId="78781E61" w14:textId="10DA02CC">
      <w:pPr>
        <w:pStyle w:val="TOC1"/>
        <w:tabs>
          <w:tab w:val="right" w:leader="dot" w:pos="9020"/>
        </w:tabs>
        <w:rPr>
          <w:rFonts w:ascii="Arial" w:hAnsi="Arial" w:eastAsiaTheme="minorEastAsia" w:cs="Arial"/>
          <w:b w:val="0"/>
          <w:bCs w:val="0"/>
          <w:caps w:val="0"/>
          <w:noProof/>
        </w:rPr>
      </w:pPr>
      <w:hyperlink w:anchor="_Toc90980363" w:history="1">
        <w:r w:rsidRPr="00AD62FB">
          <w:rPr>
            <w:rStyle w:val="Hyperlink"/>
            <w:rFonts w:ascii="Arial" w:hAnsi="Arial" w:cs="Arial"/>
            <w:noProof/>
          </w:rPr>
          <w:t>VIII. EXPERIMENTAL UNIT</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_Toc90980363 \h </w:instrText>
        </w:r>
        <w:r w:rsidRPr="00AD62FB">
          <w:rPr>
            <w:rFonts w:ascii="Arial" w:hAnsi="Arial" w:cs="Arial"/>
            <w:noProof/>
            <w:webHidden/>
          </w:rPr>
          <w:fldChar w:fldCharType="separate"/>
        </w:r>
        <w:r w:rsidR="00AA4E6F">
          <w:rPr>
            <w:rFonts w:ascii="Arial" w:hAnsi="Arial" w:cs="Arial"/>
            <w:noProof/>
            <w:webHidden/>
          </w:rPr>
          <w:t>8</w:t>
        </w:r>
        <w:r w:rsidRPr="00AD62FB">
          <w:rPr>
            <w:rFonts w:ascii="Arial" w:hAnsi="Arial" w:cs="Arial"/>
            <w:noProof/>
            <w:webHidden/>
          </w:rPr>
          <w:fldChar w:fldCharType="end"/>
        </w:r>
      </w:hyperlink>
    </w:p>
    <w:p w:rsidR="00460B7A" w:rsidRPr="00AD62FB" w14:paraId="3332663A" w14:textId="1C8FE75E">
      <w:pPr>
        <w:pStyle w:val="TOC1"/>
        <w:tabs>
          <w:tab w:val="right" w:leader="dot" w:pos="9020"/>
        </w:tabs>
        <w:rPr>
          <w:rFonts w:ascii="Arial" w:hAnsi="Arial" w:eastAsiaTheme="minorEastAsia" w:cs="Arial"/>
          <w:b w:val="0"/>
          <w:bCs w:val="0"/>
          <w:caps w:val="0"/>
          <w:noProof/>
        </w:rPr>
      </w:pPr>
      <w:hyperlink w:anchor="_Toc90980364" w:history="1">
        <w:r w:rsidRPr="00AD62FB">
          <w:rPr>
            <w:rStyle w:val="Hyperlink"/>
            <w:rFonts w:ascii="Arial" w:hAnsi="Arial" w:cs="Arial"/>
            <w:noProof/>
          </w:rPr>
          <w:t>IX. ENTRANCE CRITERIA</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_Toc90980364 \h </w:instrText>
        </w:r>
        <w:r w:rsidRPr="00AD62FB">
          <w:rPr>
            <w:rFonts w:ascii="Arial" w:hAnsi="Arial" w:cs="Arial"/>
            <w:noProof/>
            <w:webHidden/>
          </w:rPr>
          <w:fldChar w:fldCharType="separate"/>
        </w:r>
        <w:r w:rsidR="00AA4E6F">
          <w:rPr>
            <w:rFonts w:ascii="Arial" w:hAnsi="Arial" w:cs="Arial"/>
            <w:noProof/>
            <w:webHidden/>
          </w:rPr>
          <w:t>9</w:t>
        </w:r>
        <w:r w:rsidRPr="00AD62FB">
          <w:rPr>
            <w:rFonts w:ascii="Arial" w:hAnsi="Arial" w:cs="Arial"/>
            <w:noProof/>
            <w:webHidden/>
          </w:rPr>
          <w:fldChar w:fldCharType="end"/>
        </w:r>
      </w:hyperlink>
    </w:p>
    <w:p w:rsidR="00460B7A" w:rsidRPr="00AD62FB" w14:paraId="2F8883A2" w14:textId="60CED80D">
      <w:pPr>
        <w:pStyle w:val="TOC1"/>
        <w:tabs>
          <w:tab w:val="right" w:leader="dot" w:pos="9020"/>
        </w:tabs>
        <w:rPr>
          <w:rFonts w:ascii="Arial" w:hAnsi="Arial" w:eastAsiaTheme="minorEastAsia" w:cs="Arial"/>
          <w:b w:val="0"/>
          <w:bCs w:val="0"/>
          <w:caps w:val="0"/>
          <w:noProof/>
        </w:rPr>
      </w:pPr>
      <w:hyperlink w:anchor="_Toc90980365" w:history="1">
        <w:r w:rsidRPr="00AD62FB">
          <w:rPr>
            <w:rStyle w:val="Hyperlink"/>
            <w:rFonts w:ascii="Arial" w:hAnsi="Arial" w:cs="Arial"/>
            <w:noProof/>
          </w:rPr>
          <w:t>X. TREATMENT GROUPS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_Toc90980365 \h </w:instrText>
        </w:r>
        <w:r w:rsidRPr="00AD62FB">
          <w:rPr>
            <w:rFonts w:ascii="Arial" w:hAnsi="Arial" w:cs="Arial"/>
            <w:noProof/>
            <w:webHidden/>
          </w:rPr>
          <w:fldChar w:fldCharType="separate"/>
        </w:r>
        <w:r w:rsidR="00AA4E6F">
          <w:rPr>
            <w:rFonts w:ascii="Arial" w:hAnsi="Arial" w:cs="Arial"/>
            <w:noProof/>
            <w:webHidden/>
          </w:rPr>
          <w:t>10</w:t>
        </w:r>
        <w:r w:rsidRPr="00AD62FB">
          <w:rPr>
            <w:rFonts w:ascii="Arial" w:hAnsi="Arial" w:cs="Arial"/>
            <w:noProof/>
            <w:webHidden/>
          </w:rPr>
          <w:fldChar w:fldCharType="end"/>
        </w:r>
      </w:hyperlink>
    </w:p>
    <w:p w:rsidR="00460B7A" w:rsidRPr="00AD62FB" w14:paraId="232E990C" w14:textId="676A8CC8">
      <w:pPr>
        <w:pStyle w:val="TOC1"/>
        <w:tabs>
          <w:tab w:val="right" w:leader="dot" w:pos="9020"/>
        </w:tabs>
        <w:rPr>
          <w:rFonts w:ascii="Arial" w:hAnsi="Arial" w:eastAsiaTheme="minorEastAsia" w:cs="Arial"/>
          <w:b w:val="0"/>
          <w:bCs w:val="0"/>
          <w:caps w:val="0"/>
          <w:noProof/>
        </w:rPr>
      </w:pPr>
      <w:hyperlink w:anchor="_Toc90980366" w:history="1">
        <w:r w:rsidRPr="00AD62FB">
          <w:rPr>
            <w:rStyle w:val="Hyperlink"/>
            <w:rFonts w:ascii="Arial" w:hAnsi="Arial" w:cs="Arial"/>
            <w:noProof/>
          </w:rPr>
          <w:t>XI. TREATMENT SCHEDULES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_Toc90980366 \h </w:instrText>
        </w:r>
        <w:r w:rsidRPr="00AD62FB">
          <w:rPr>
            <w:rFonts w:ascii="Arial" w:hAnsi="Arial" w:cs="Arial"/>
            <w:noProof/>
            <w:webHidden/>
          </w:rPr>
          <w:fldChar w:fldCharType="separate"/>
        </w:r>
        <w:r w:rsidR="00AA4E6F">
          <w:rPr>
            <w:rFonts w:ascii="Arial" w:hAnsi="Arial" w:cs="Arial"/>
            <w:noProof/>
            <w:webHidden/>
          </w:rPr>
          <w:t>11</w:t>
        </w:r>
        <w:r w:rsidRPr="00AD62FB">
          <w:rPr>
            <w:rFonts w:ascii="Arial" w:hAnsi="Arial" w:cs="Arial"/>
            <w:noProof/>
            <w:webHidden/>
          </w:rPr>
          <w:fldChar w:fldCharType="end"/>
        </w:r>
      </w:hyperlink>
    </w:p>
    <w:p w:rsidR="00460B7A" w:rsidRPr="00AD62FB" w14:paraId="4DB227DE" w14:textId="6F82D9B9">
      <w:pPr>
        <w:pStyle w:val="TOC1"/>
        <w:tabs>
          <w:tab w:val="right" w:leader="dot" w:pos="9020"/>
        </w:tabs>
        <w:rPr>
          <w:rFonts w:ascii="Arial" w:hAnsi="Arial" w:eastAsiaTheme="minorEastAsia" w:cs="Arial"/>
          <w:b w:val="0"/>
          <w:bCs w:val="0"/>
          <w:caps w:val="0"/>
          <w:noProof/>
        </w:rPr>
      </w:pPr>
      <w:hyperlink w:anchor="_Toc90980367" w:history="1">
        <w:r w:rsidRPr="00AD62FB">
          <w:rPr>
            <w:rStyle w:val="Hyperlink"/>
            <w:rFonts w:ascii="Arial" w:hAnsi="Arial" w:cs="Arial"/>
            <w:noProof/>
          </w:rPr>
          <w:t>XII. TREATMENT RESPONSE PARAMETERS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_Toc90980367 \h </w:instrText>
        </w:r>
        <w:r w:rsidRPr="00AD62FB">
          <w:rPr>
            <w:rFonts w:ascii="Arial" w:hAnsi="Arial" w:cs="Arial"/>
            <w:noProof/>
            <w:webHidden/>
          </w:rPr>
          <w:fldChar w:fldCharType="separate"/>
        </w:r>
        <w:r w:rsidR="00AA4E6F">
          <w:rPr>
            <w:rFonts w:ascii="Arial" w:hAnsi="Arial" w:cs="Arial"/>
            <w:noProof/>
            <w:webHidden/>
          </w:rPr>
          <w:t>12</w:t>
        </w:r>
        <w:r w:rsidRPr="00AD62FB">
          <w:rPr>
            <w:rFonts w:ascii="Arial" w:hAnsi="Arial" w:cs="Arial"/>
            <w:noProof/>
            <w:webHidden/>
          </w:rPr>
          <w:fldChar w:fldCharType="end"/>
        </w:r>
      </w:hyperlink>
    </w:p>
    <w:p w:rsidR="00460B7A" w:rsidRPr="00AD62FB" w14:paraId="46B04691" w14:textId="54F8C551">
      <w:pPr>
        <w:pStyle w:val="TOC1"/>
        <w:tabs>
          <w:tab w:val="right" w:leader="dot" w:pos="9020"/>
        </w:tabs>
        <w:rPr>
          <w:rFonts w:ascii="Arial" w:hAnsi="Arial" w:eastAsiaTheme="minorEastAsia" w:cs="Arial"/>
          <w:b w:val="0"/>
          <w:bCs w:val="0"/>
          <w:caps w:val="0"/>
          <w:noProof/>
        </w:rPr>
      </w:pPr>
      <w:hyperlink w:anchor="_Toc90980368" w:history="1">
        <w:r w:rsidRPr="00AD62FB">
          <w:rPr>
            <w:rStyle w:val="Hyperlink"/>
            <w:rFonts w:ascii="Arial" w:hAnsi="Arial" w:cs="Arial"/>
            <w:noProof/>
          </w:rPr>
          <w:t>XIII. FORMS FOR DATA COLLECTION</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_Toc90980368 \h </w:instrText>
        </w:r>
        <w:r w:rsidRPr="00AD62FB">
          <w:rPr>
            <w:rFonts w:ascii="Arial" w:hAnsi="Arial" w:cs="Arial"/>
            <w:noProof/>
            <w:webHidden/>
          </w:rPr>
          <w:fldChar w:fldCharType="separate"/>
        </w:r>
        <w:r w:rsidR="00AA4E6F">
          <w:rPr>
            <w:rFonts w:ascii="Arial" w:hAnsi="Arial" w:cs="Arial"/>
            <w:noProof/>
            <w:webHidden/>
          </w:rPr>
          <w:t>13</w:t>
        </w:r>
        <w:r w:rsidRPr="00AD62FB">
          <w:rPr>
            <w:rFonts w:ascii="Arial" w:hAnsi="Arial" w:cs="Arial"/>
            <w:noProof/>
            <w:webHidden/>
          </w:rPr>
          <w:fldChar w:fldCharType="end"/>
        </w:r>
      </w:hyperlink>
    </w:p>
    <w:p w:rsidR="00460B7A" w:rsidRPr="00AD62FB" w14:paraId="738FF71F" w14:textId="7BE1E64B">
      <w:pPr>
        <w:pStyle w:val="TOC1"/>
        <w:tabs>
          <w:tab w:val="right" w:leader="dot" w:pos="9020"/>
        </w:tabs>
        <w:rPr>
          <w:rFonts w:ascii="Arial" w:hAnsi="Arial" w:eastAsiaTheme="minorEastAsia" w:cs="Arial"/>
          <w:b w:val="0"/>
          <w:bCs w:val="0"/>
          <w:caps w:val="0"/>
          <w:noProof/>
        </w:rPr>
      </w:pPr>
      <w:hyperlink w:anchor="_Toc90980369" w:history="1">
        <w:r w:rsidRPr="00AD62FB">
          <w:rPr>
            <w:rStyle w:val="Hyperlink"/>
            <w:rFonts w:ascii="Arial" w:hAnsi="Arial" w:cs="Arial"/>
            <w:noProof/>
          </w:rPr>
          <w:t>XIV. RECORD KEEPING PROCEDURES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_Toc90980369 \h </w:instrText>
        </w:r>
        <w:r w:rsidRPr="00AD62FB">
          <w:rPr>
            <w:rFonts w:ascii="Arial" w:hAnsi="Arial" w:cs="Arial"/>
            <w:noProof/>
            <w:webHidden/>
          </w:rPr>
          <w:fldChar w:fldCharType="separate"/>
        </w:r>
        <w:r w:rsidR="00AA4E6F">
          <w:rPr>
            <w:rFonts w:ascii="Arial" w:hAnsi="Arial" w:cs="Arial"/>
            <w:noProof/>
            <w:webHidden/>
          </w:rPr>
          <w:t>13</w:t>
        </w:r>
        <w:r w:rsidRPr="00AD62FB">
          <w:rPr>
            <w:rFonts w:ascii="Arial" w:hAnsi="Arial" w:cs="Arial"/>
            <w:noProof/>
            <w:webHidden/>
          </w:rPr>
          <w:fldChar w:fldCharType="end"/>
        </w:r>
      </w:hyperlink>
    </w:p>
    <w:p w:rsidR="00460B7A" w:rsidRPr="00AD62FB" w14:paraId="75086748" w14:textId="12460E05">
      <w:pPr>
        <w:pStyle w:val="TOC1"/>
        <w:tabs>
          <w:tab w:val="right" w:leader="dot" w:pos="9020"/>
        </w:tabs>
        <w:rPr>
          <w:rFonts w:ascii="Arial" w:hAnsi="Arial" w:eastAsiaTheme="minorEastAsia" w:cs="Arial"/>
          <w:b w:val="0"/>
          <w:bCs w:val="0"/>
          <w:caps w:val="0"/>
          <w:noProof/>
        </w:rPr>
      </w:pPr>
      <w:hyperlink w:anchor="_Toc90980370" w:history="1">
        <w:r w:rsidRPr="00AD62FB">
          <w:rPr>
            <w:rStyle w:val="Hyperlink"/>
            <w:rFonts w:ascii="Arial" w:hAnsi="Arial" w:cs="Arial"/>
            <w:noProof/>
          </w:rPr>
          <w:t>XV. DISPOSITION OF INVESTIGATIONAL ANIMALS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_Toc90980370 \h </w:instrText>
        </w:r>
        <w:r w:rsidRPr="00AD62FB">
          <w:rPr>
            <w:rFonts w:ascii="Arial" w:hAnsi="Arial" w:cs="Arial"/>
            <w:noProof/>
            <w:webHidden/>
          </w:rPr>
          <w:fldChar w:fldCharType="separate"/>
        </w:r>
        <w:r w:rsidR="00AA4E6F">
          <w:rPr>
            <w:rFonts w:ascii="Arial" w:hAnsi="Arial" w:cs="Arial"/>
            <w:noProof/>
            <w:webHidden/>
          </w:rPr>
          <w:t>13</w:t>
        </w:r>
        <w:r w:rsidRPr="00AD62FB">
          <w:rPr>
            <w:rFonts w:ascii="Arial" w:hAnsi="Arial" w:cs="Arial"/>
            <w:noProof/>
            <w:webHidden/>
          </w:rPr>
          <w:fldChar w:fldCharType="end"/>
        </w:r>
      </w:hyperlink>
    </w:p>
    <w:p w:rsidR="00460B7A" w:rsidRPr="00AD62FB" w14:paraId="5E6F1B48" w14:textId="0451744B">
      <w:pPr>
        <w:pStyle w:val="TOC1"/>
        <w:tabs>
          <w:tab w:val="right" w:leader="dot" w:pos="9020"/>
        </w:tabs>
        <w:rPr>
          <w:rFonts w:ascii="Arial" w:hAnsi="Arial" w:eastAsiaTheme="minorEastAsia" w:cs="Arial"/>
          <w:b w:val="0"/>
          <w:bCs w:val="0"/>
          <w:caps w:val="0"/>
          <w:noProof/>
        </w:rPr>
      </w:pPr>
      <w:hyperlink w:anchor="_Toc90980371" w:history="1">
        <w:r w:rsidRPr="00AD62FB">
          <w:rPr>
            <w:rStyle w:val="Hyperlink"/>
            <w:rFonts w:ascii="Arial" w:hAnsi="Arial" w:cs="Arial"/>
            <w:noProof/>
          </w:rPr>
          <w:t>XVI. DISPOSITION OF INVESTIGATIONAL DRUG</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_Toc90980371 \h </w:instrText>
        </w:r>
        <w:r w:rsidRPr="00AD62FB">
          <w:rPr>
            <w:rFonts w:ascii="Arial" w:hAnsi="Arial" w:cs="Arial"/>
            <w:noProof/>
            <w:webHidden/>
          </w:rPr>
          <w:fldChar w:fldCharType="separate"/>
        </w:r>
        <w:r w:rsidR="00AA4E6F">
          <w:rPr>
            <w:rFonts w:ascii="Arial" w:hAnsi="Arial" w:cs="Arial"/>
            <w:noProof/>
            <w:webHidden/>
          </w:rPr>
          <w:t>14</w:t>
        </w:r>
        <w:r w:rsidRPr="00AD62FB">
          <w:rPr>
            <w:rFonts w:ascii="Arial" w:hAnsi="Arial" w:cs="Arial"/>
            <w:noProof/>
            <w:webHidden/>
          </w:rPr>
          <w:fldChar w:fldCharType="end"/>
        </w:r>
      </w:hyperlink>
    </w:p>
    <w:p w:rsidR="00460B7A" w:rsidRPr="00AD62FB" w14:paraId="6776892C" w14:textId="0ACA2AA1">
      <w:pPr>
        <w:pStyle w:val="TOC1"/>
        <w:tabs>
          <w:tab w:val="right" w:leader="dot" w:pos="9020"/>
        </w:tabs>
        <w:rPr>
          <w:rFonts w:ascii="Arial" w:hAnsi="Arial" w:eastAsiaTheme="minorEastAsia" w:cs="Arial"/>
          <w:b w:val="0"/>
          <w:bCs w:val="0"/>
          <w:caps w:val="0"/>
          <w:noProof/>
        </w:rPr>
      </w:pPr>
      <w:hyperlink w:anchor="_Toc90980372" w:history="1">
        <w:r w:rsidRPr="00AD62FB">
          <w:rPr>
            <w:rStyle w:val="Hyperlink"/>
            <w:rFonts w:ascii="Arial" w:hAnsi="Arial" w:cs="Arial"/>
            <w:noProof/>
          </w:rPr>
          <w:t>XVII. DATA HANDLING, QUALITY CONTROL, MONITORING, ADMINISTRATIVE</w:t>
        </w:r>
        <w:r w:rsidRPr="00AD62FB">
          <w:rPr>
            <w:rStyle w:val="Hyperlink"/>
            <w:rFonts w:ascii="Arial" w:hAnsi="Arial" w:cs="Arial"/>
            <w:noProof/>
            <w:spacing w:val="-2"/>
          </w:rPr>
          <w:t xml:space="preserve"> </w:t>
        </w:r>
        <w:r w:rsidRPr="00AD62FB">
          <w:rPr>
            <w:rStyle w:val="Hyperlink"/>
            <w:rFonts w:ascii="Arial" w:hAnsi="Arial" w:cs="Arial"/>
            <w:noProof/>
          </w:rPr>
          <w:t>RESPONSIBILITIES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_Toc90980372 \h </w:instrText>
        </w:r>
        <w:r w:rsidRPr="00AD62FB">
          <w:rPr>
            <w:rFonts w:ascii="Arial" w:hAnsi="Arial" w:cs="Arial"/>
            <w:noProof/>
            <w:webHidden/>
          </w:rPr>
          <w:fldChar w:fldCharType="separate"/>
        </w:r>
        <w:r w:rsidR="00AA4E6F">
          <w:rPr>
            <w:rFonts w:ascii="Arial" w:hAnsi="Arial" w:cs="Arial"/>
            <w:noProof/>
            <w:webHidden/>
          </w:rPr>
          <w:t>14</w:t>
        </w:r>
        <w:r w:rsidRPr="00AD62FB">
          <w:rPr>
            <w:rFonts w:ascii="Arial" w:hAnsi="Arial" w:cs="Arial"/>
            <w:noProof/>
            <w:webHidden/>
          </w:rPr>
          <w:fldChar w:fldCharType="end"/>
        </w:r>
      </w:hyperlink>
    </w:p>
    <w:p w:rsidR="00460B7A" w:rsidRPr="00AD62FB" w14:paraId="49794C07" w14:textId="6F77A344">
      <w:pPr>
        <w:pStyle w:val="TOC1"/>
        <w:tabs>
          <w:tab w:val="right" w:leader="dot" w:pos="9020"/>
        </w:tabs>
        <w:rPr>
          <w:rFonts w:ascii="Arial" w:hAnsi="Arial" w:eastAsiaTheme="minorEastAsia" w:cs="Arial"/>
          <w:b w:val="0"/>
          <w:bCs w:val="0"/>
          <w:caps w:val="0"/>
          <w:noProof/>
        </w:rPr>
      </w:pPr>
      <w:hyperlink w:anchor="_Toc90980373" w:history="1">
        <w:r w:rsidRPr="00AD62FB">
          <w:rPr>
            <w:rStyle w:val="Hyperlink"/>
            <w:rFonts w:ascii="Arial" w:hAnsi="Arial" w:cs="Arial"/>
            <w:noProof/>
          </w:rPr>
          <w:t>XVIII. PLANS FOR DATA ANALYSIS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_Toc90980373 \h </w:instrText>
        </w:r>
        <w:r w:rsidRPr="00AD62FB">
          <w:rPr>
            <w:rFonts w:ascii="Arial" w:hAnsi="Arial" w:cs="Arial"/>
            <w:noProof/>
            <w:webHidden/>
          </w:rPr>
          <w:fldChar w:fldCharType="separate"/>
        </w:r>
        <w:r w:rsidR="00AA4E6F">
          <w:rPr>
            <w:rFonts w:ascii="Arial" w:hAnsi="Arial" w:cs="Arial"/>
            <w:noProof/>
            <w:webHidden/>
          </w:rPr>
          <w:t>15</w:t>
        </w:r>
        <w:r w:rsidRPr="00AD62FB">
          <w:rPr>
            <w:rFonts w:ascii="Arial" w:hAnsi="Arial" w:cs="Arial"/>
            <w:noProof/>
            <w:webHidden/>
          </w:rPr>
          <w:fldChar w:fldCharType="end"/>
        </w:r>
      </w:hyperlink>
    </w:p>
    <w:p w:rsidR="00460B7A" w:rsidRPr="00AD62FB" w14:paraId="4D6689B9" w14:textId="2D4CB733">
      <w:pPr>
        <w:pStyle w:val="TOC1"/>
        <w:tabs>
          <w:tab w:val="right" w:leader="dot" w:pos="9020"/>
        </w:tabs>
        <w:rPr>
          <w:rFonts w:ascii="Arial" w:hAnsi="Arial" w:eastAsiaTheme="minorEastAsia" w:cs="Arial"/>
          <w:b w:val="0"/>
          <w:bCs w:val="0"/>
          <w:caps w:val="0"/>
          <w:noProof/>
        </w:rPr>
      </w:pPr>
      <w:hyperlink w:anchor="_Toc90980374" w:history="1">
        <w:r w:rsidRPr="00AD62FB">
          <w:rPr>
            <w:rStyle w:val="Hyperlink"/>
            <w:rFonts w:ascii="Arial" w:hAnsi="Arial" w:cs="Arial"/>
            <w:noProof/>
          </w:rPr>
          <w:t>XIX. PROTOCOL AND PROTOCOL AMENDMENTS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_Toc90980374 \h </w:instrText>
        </w:r>
        <w:r w:rsidRPr="00AD62FB">
          <w:rPr>
            <w:rFonts w:ascii="Arial" w:hAnsi="Arial" w:cs="Arial"/>
            <w:noProof/>
            <w:webHidden/>
          </w:rPr>
          <w:fldChar w:fldCharType="separate"/>
        </w:r>
        <w:r w:rsidR="00AA4E6F">
          <w:rPr>
            <w:rFonts w:ascii="Arial" w:hAnsi="Arial" w:cs="Arial"/>
            <w:noProof/>
            <w:webHidden/>
          </w:rPr>
          <w:t>15</w:t>
        </w:r>
        <w:r w:rsidRPr="00AD62FB">
          <w:rPr>
            <w:rFonts w:ascii="Arial" w:hAnsi="Arial" w:cs="Arial"/>
            <w:noProof/>
            <w:webHidden/>
          </w:rPr>
          <w:fldChar w:fldCharType="end"/>
        </w:r>
      </w:hyperlink>
    </w:p>
    <w:p w:rsidR="00460B7A" w:rsidRPr="00AD62FB" w14:paraId="71BE6E99" w14:textId="0B713922">
      <w:pPr>
        <w:pStyle w:val="TOC1"/>
        <w:tabs>
          <w:tab w:val="right" w:leader="dot" w:pos="9020"/>
        </w:tabs>
        <w:rPr>
          <w:rFonts w:ascii="Arial" w:hAnsi="Arial" w:eastAsiaTheme="minorEastAsia" w:cs="Arial"/>
          <w:b w:val="0"/>
          <w:bCs w:val="0"/>
          <w:caps w:val="0"/>
          <w:noProof/>
        </w:rPr>
      </w:pPr>
      <w:hyperlink w:anchor="_Toc90980375" w:history="1">
        <w:r w:rsidRPr="00AD62FB">
          <w:rPr>
            <w:rStyle w:val="Hyperlink"/>
            <w:rFonts w:ascii="Arial" w:hAnsi="Arial" w:cs="Arial"/>
            <w:noProof/>
          </w:rPr>
          <w:t>XX. PROTOCOL DEVIATIONS</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_Toc90980375 \h </w:instrText>
        </w:r>
        <w:r w:rsidRPr="00AD62FB">
          <w:rPr>
            <w:rFonts w:ascii="Arial" w:hAnsi="Arial" w:cs="Arial"/>
            <w:noProof/>
            <w:webHidden/>
          </w:rPr>
          <w:fldChar w:fldCharType="separate"/>
        </w:r>
        <w:r w:rsidR="00AA4E6F">
          <w:rPr>
            <w:rFonts w:ascii="Arial" w:hAnsi="Arial" w:cs="Arial"/>
            <w:noProof/>
            <w:webHidden/>
          </w:rPr>
          <w:t>16</w:t>
        </w:r>
        <w:r w:rsidRPr="00AD62FB">
          <w:rPr>
            <w:rFonts w:ascii="Arial" w:hAnsi="Arial" w:cs="Arial"/>
            <w:noProof/>
            <w:webHidden/>
          </w:rPr>
          <w:fldChar w:fldCharType="end"/>
        </w:r>
      </w:hyperlink>
    </w:p>
    <w:p w:rsidR="00460B7A" w:rsidRPr="00AD62FB" w14:paraId="31A5CF1B" w14:textId="54D66BA2">
      <w:pPr>
        <w:pStyle w:val="TOC1"/>
        <w:tabs>
          <w:tab w:val="right" w:leader="dot" w:pos="9020"/>
        </w:tabs>
        <w:rPr>
          <w:rFonts w:ascii="Arial" w:hAnsi="Arial" w:eastAsiaTheme="minorEastAsia" w:cs="Arial"/>
          <w:b w:val="0"/>
          <w:bCs w:val="0"/>
          <w:caps w:val="0"/>
          <w:noProof/>
        </w:rPr>
      </w:pPr>
      <w:hyperlink w:anchor="_Toc90980376" w:history="1">
        <w:r w:rsidRPr="00AD62FB">
          <w:rPr>
            <w:rStyle w:val="Hyperlink"/>
            <w:rFonts w:ascii="Arial" w:hAnsi="Arial" w:cs="Arial"/>
            <w:noProof/>
          </w:rPr>
          <w:t>XXI: E.O. 13891</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_Toc90980376 \h </w:instrText>
        </w:r>
        <w:r w:rsidRPr="00AD62FB">
          <w:rPr>
            <w:rFonts w:ascii="Arial" w:hAnsi="Arial" w:cs="Arial"/>
            <w:noProof/>
            <w:webHidden/>
          </w:rPr>
          <w:fldChar w:fldCharType="separate"/>
        </w:r>
        <w:r w:rsidR="00AA4E6F">
          <w:rPr>
            <w:rFonts w:ascii="Arial" w:hAnsi="Arial" w:cs="Arial"/>
            <w:noProof/>
            <w:webHidden/>
          </w:rPr>
          <w:t>16</w:t>
        </w:r>
        <w:r w:rsidRPr="00AD62FB">
          <w:rPr>
            <w:rFonts w:ascii="Arial" w:hAnsi="Arial" w:cs="Arial"/>
            <w:noProof/>
            <w:webHidden/>
          </w:rPr>
          <w:fldChar w:fldCharType="end"/>
        </w:r>
      </w:hyperlink>
    </w:p>
    <w:p w:rsidR="00460B7A" w:rsidRPr="00AD62FB" w14:paraId="41070B76" w14:textId="0BDB544A">
      <w:pPr>
        <w:pStyle w:val="TOC1"/>
        <w:tabs>
          <w:tab w:val="right" w:leader="dot" w:pos="9020"/>
        </w:tabs>
        <w:rPr>
          <w:rFonts w:ascii="Arial" w:hAnsi="Arial" w:eastAsiaTheme="minorEastAsia" w:cs="Arial"/>
          <w:b w:val="0"/>
          <w:bCs w:val="0"/>
          <w:caps w:val="0"/>
          <w:noProof/>
        </w:rPr>
      </w:pPr>
      <w:hyperlink w:anchor="_Toc90980377" w:history="1">
        <w:r w:rsidRPr="00AD62FB">
          <w:rPr>
            <w:rStyle w:val="Hyperlink"/>
            <w:rFonts w:ascii="Arial" w:hAnsi="Arial" w:cs="Arial"/>
            <w:noProof/>
            <w:u w:color="000000"/>
          </w:rPr>
          <w:t>LITERATURE CITED</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_Toc90980377 \h </w:instrText>
        </w:r>
        <w:r w:rsidRPr="00AD62FB">
          <w:rPr>
            <w:rFonts w:ascii="Arial" w:hAnsi="Arial" w:cs="Arial"/>
            <w:noProof/>
            <w:webHidden/>
          </w:rPr>
          <w:fldChar w:fldCharType="separate"/>
        </w:r>
        <w:r w:rsidR="00AA4E6F">
          <w:rPr>
            <w:rFonts w:ascii="Arial" w:hAnsi="Arial" w:cs="Arial"/>
            <w:noProof/>
            <w:webHidden/>
          </w:rPr>
          <w:t>16</w:t>
        </w:r>
        <w:r w:rsidRPr="00AD62FB">
          <w:rPr>
            <w:rFonts w:ascii="Arial" w:hAnsi="Arial" w:cs="Arial"/>
            <w:noProof/>
            <w:webHidden/>
          </w:rPr>
          <w:fldChar w:fldCharType="end"/>
        </w:r>
      </w:hyperlink>
    </w:p>
    <w:p w:rsidR="00460B7A" w:rsidRPr="00AD62FB" w14:paraId="464F80BD" w14:textId="61529C51">
      <w:pPr>
        <w:pStyle w:val="TOC1"/>
        <w:tabs>
          <w:tab w:val="right" w:leader="dot" w:pos="9020"/>
        </w:tabs>
        <w:rPr>
          <w:rFonts w:ascii="Arial" w:hAnsi="Arial" w:eastAsiaTheme="minorEastAsia" w:cs="Arial"/>
          <w:b w:val="0"/>
          <w:bCs w:val="0"/>
          <w:caps w:val="0"/>
          <w:noProof/>
        </w:rPr>
      </w:pPr>
      <w:hyperlink w:anchor="_Toc90980378" w:history="1">
        <w:r w:rsidRPr="00AD62FB">
          <w:rPr>
            <w:rStyle w:val="Hyperlink"/>
            <w:rFonts w:ascii="Arial" w:hAnsi="Arial" w:cs="Arial"/>
            <w:noProof/>
          </w:rPr>
          <w:t>Appendix I</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_Toc90980378 \h </w:instrText>
        </w:r>
        <w:r w:rsidRPr="00AD62FB">
          <w:rPr>
            <w:rFonts w:ascii="Arial" w:hAnsi="Arial" w:cs="Arial"/>
            <w:noProof/>
            <w:webHidden/>
          </w:rPr>
          <w:fldChar w:fldCharType="separate"/>
        </w:r>
        <w:r w:rsidR="00AA4E6F">
          <w:rPr>
            <w:rFonts w:ascii="Arial" w:hAnsi="Arial" w:cs="Arial"/>
            <w:noProof/>
            <w:webHidden/>
          </w:rPr>
          <w:t>17</w:t>
        </w:r>
        <w:r w:rsidRPr="00AD62FB">
          <w:rPr>
            <w:rFonts w:ascii="Arial" w:hAnsi="Arial" w:cs="Arial"/>
            <w:noProof/>
            <w:webHidden/>
          </w:rPr>
          <w:fldChar w:fldCharType="end"/>
        </w:r>
      </w:hyperlink>
    </w:p>
    <w:p w:rsidR="00460B7A" w:rsidRPr="00AD62FB" w14:paraId="730AA873" w14:textId="5795A3C0">
      <w:pPr>
        <w:pStyle w:val="TOC1"/>
        <w:tabs>
          <w:tab w:val="right" w:leader="dot" w:pos="9020"/>
        </w:tabs>
        <w:rPr>
          <w:rFonts w:ascii="Arial" w:hAnsi="Arial" w:eastAsiaTheme="minorEastAsia" w:cs="Arial"/>
          <w:b w:val="0"/>
          <w:bCs w:val="0"/>
          <w:caps w:val="0"/>
          <w:noProof/>
        </w:rPr>
      </w:pPr>
      <w:hyperlink w:anchor="_Toc90980379" w:history="1">
        <w:r w:rsidRPr="00AD62FB">
          <w:rPr>
            <w:rStyle w:val="Hyperlink"/>
            <w:rFonts w:ascii="Arial" w:hAnsi="Arial" w:cs="Arial"/>
            <w:noProof/>
          </w:rPr>
          <w:t>Appendix II</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_Toc90980379 \h </w:instrText>
        </w:r>
        <w:r w:rsidRPr="00AD62FB">
          <w:rPr>
            <w:rFonts w:ascii="Arial" w:hAnsi="Arial" w:cs="Arial"/>
            <w:noProof/>
            <w:webHidden/>
          </w:rPr>
          <w:fldChar w:fldCharType="separate"/>
        </w:r>
        <w:r w:rsidR="00AA4E6F">
          <w:rPr>
            <w:rFonts w:ascii="Arial" w:hAnsi="Arial" w:cs="Arial"/>
            <w:noProof/>
            <w:webHidden/>
          </w:rPr>
          <w:t>18</w:t>
        </w:r>
        <w:r w:rsidRPr="00AD62FB">
          <w:rPr>
            <w:rFonts w:ascii="Arial" w:hAnsi="Arial" w:cs="Arial"/>
            <w:noProof/>
            <w:webHidden/>
          </w:rPr>
          <w:fldChar w:fldCharType="end"/>
        </w:r>
      </w:hyperlink>
    </w:p>
    <w:p w:rsidR="00460B7A" w:rsidRPr="00AD62FB" w14:paraId="7AED4327" w14:textId="7C4655D1">
      <w:pPr>
        <w:pStyle w:val="TOC1"/>
        <w:tabs>
          <w:tab w:val="right" w:leader="dot" w:pos="9020"/>
        </w:tabs>
        <w:rPr>
          <w:rFonts w:ascii="Arial" w:hAnsi="Arial" w:eastAsiaTheme="minorEastAsia" w:cs="Arial"/>
          <w:b w:val="0"/>
          <w:bCs w:val="0"/>
          <w:caps w:val="0"/>
          <w:noProof/>
        </w:rPr>
      </w:pPr>
      <w:hyperlink w:anchor="_Toc90980380" w:history="1">
        <w:r w:rsidRPr="00AD62FB">
          <w:rPr>
            <w:rStyle w:val="Hyperlink"/>
            <w:rFonts w:ascii="Arial" w:hAnsi="Arial" w:cs="Arial"/>
            <w:noProof/>
          </w:rPr>
          <w:t>Appendix IIIa</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_Toc90980380 \h </w:instrText>
        </w:r>
        <w:r w:rsidRPr="00AD62FB">
          <w:rPr>
            <w:rFonts w:ascii="Arial" w:hAnsi="Arial" w:cs="Arial"/>
            <w:noProof/>
            <w:webHidden/>
          </w:rPr>
          <w:fldChar w:fldCharType="separate"/>
        </w:r>
        <w:r w:rsidR="00AA4E6F">
          <w:rPr>
            <w:rFonts w:ascii="Arial" w:hAnsi="Arial" w:cs="Arial"/>
            <w:noProof/>
            <w:webHidden/>
          </w:rPr>
          <w:t>19</w:t>
        </w:r>
        <w:r w:rsidRPr="00AD62FB">
          <w:rPr>
            <w:rFonts w:ascii="Arial" w:hAnsi="Arial" w:cs="Arial"/>
            <w:noProof/>
            <w:webHidden/>
          </w:rPr>
          <w:fldChar w:fldCharType="end"/>
        </w:r>
      </w:hyperlink>
    </w:p>
    <w:p w:rsidR="00460B7A" w:rsidRPr="00AD62FB" w14:paraId="7B362746" w14:textId="649FB099">
      <w:pPr>
        <w:pStyle w:val="TOC1"/>
        <w:tabs>
          <w:tab w:val="right" w:leader="dot" w:pos="9020"/>
        </w:tabs>
        <w:rPr>
          <w:rFonts w:ascii="Arial" w:hAnsi="Arial" w:eastAsiaTheme="minorEastAsia" w:cs="Arial"/>
          <w:b w:val="0"/>
          <w:bCs w:val="0"/>
          <w:caps w:val="0"/>
          <w:noProof/>
        </w:rPr>
      </w:pPr>
      <w:hyperlink w:anchor="_Toc90980381" w:history="1">
        <w:r w:rsidRPr="00AD62FB">
          <w:rPr>
            <w:rStyle w:val="Hyperlink"/>
            <w:rFonts w:ascii="Arial" w:hAnsi="Arial" w:cs="Arial"/>
            <w:noProof/>
          </w:rPr>
          <w:t>Appendix IIIb</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_Toc90980381 \h </w:instrText>
        </w:r>
        <w:r w:rsidRPr="00AD62FB">
          <w:rPr>
            <w:rFonts w:ascii="Arial" w:hAnsi="Arial" w:cs="Arial"/>
            <w:noProof/>
            <w:webHidden/>
          </w:rPr>
          <w:fldChar w:fldCharType="separate"/>
        </w:r>
        <w:r w:rsidR="00AA4E6F">
          <w:rPr>
            <w:rFonts w:ascii="Arial" w:hAnsi="Arial" w:cs="Arial"/>
            <w:noProof/>
            <w:webHidden/>
          </w:rPr>
          <w:t>20</w:t>
        </w:r>
        <w:r w:rsidRPr="00AD62FB">
          <w:rPr>
            <w:rFonts w:ascii="Arial" w:hAnsi="Arial" w:cs="Arial"/>
            <w:noProof/>
            <w:webHidden/>
          </w:rPr>
          <w:fldChar w:fldCharType="end"/>
        </w:r>
      </w:hyperlink>
    </w:p>
    <w:p w:rsidR="00460B7A" w:rsidRPr="00AD62FB" w14:paraId="678DAF39" w14:textId="465F4C90">
      <w:pPr>
        <w:pStyle w:val="TOC1"/>
        <w:tabs>
          <w:tab w:val="right" w:leader="dot" w:pos="9020"/>
        </w:tabs>
        <w:rPr>
          <w:rFonts w:ascii="Arial" w:hAnsi="Arial" w:eastAsiaTheme="minorEastAsia" w:cs="Arial"/>
          <w:b w:val="0"/>
          <w:bCs w:val="0"/>
          <w:caps w:val="0"/>
          <w:noProof/>
        </w:rPr>
      </w:pPr>
      <w:hyperlink w:anchor="_Toc90980382" w:history="1">
        <w:r w:rsidRPr="00AD62FB">
          <w:rPr>
            <w:rStyle w:val="Hyperlink"/>
            <w:rFonts w:ascii="Arial" w:hAnsi="Arial" w:cs="Arial"/>
            <w:noProof/>
          </w:rPr>
          <w:t>Appendix IV</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_Toc90980382 \h </w:instrText>
        </w:r>
        <w:r w:rsidRPr="00AD62FB">
          <w:rPr>
            <w:rFonts w:ascii="Arial" w:hAnsi="Arial" w:cs="Arial"/>
            <w:noProof/>
            <w:webHidden/>
          </w:rPr>
          <w:fldChar w:fldCharType="separate"/>
        </w:r>
        <w:r w:rsidR="00AA4E6F">
          <w:rPr>
            <w:rFonts w:ascii="Arial" w:hAnsi="Arial" w:cs="Arial"/>
            <w:noProof/>
            <w:webHidden/>
          </w:rPr>
          <w:t>21</w:t>
        </w:r>
        <w:r w:rsidRPr="00AD62FB">
          <w:rPr>
            <w:rFonts w:ascii="Arial" w:hAnsi="Arial" w:cs="Arial"/>
            <w:noProof/>
            <w:webHidden/>
          </w:rPr>
          <w:fldChar w:fldCharType="end"/>
        </w:r>
      </w:hyperlink>
    </w:p>
    <w:p w:rsidR="00460B7A" w:rsidRPr="00AD62FB" w14:paraId="574941E0" w14:textId="31248B1F">
      <w:pPr>
        <w:pStyle w:val="TOC1"/>
        <w:tabs>
          <w:tab w:val="right" w:leader="dot" w:pos="9020"/>
        </w:tabs>
        <w:rPr>
          <w:rFonts w:ascii="Arial" w:hAnsi="Arial" w:eastAsiaTheme="minorEastAsia" w:cs="Arial"/>
          <w:b w:val="0"/>
          <w:bCs w:val="0"/>
          <w:caps w:val="0"/>
          <w:noProof/>
        </w:rPr>
      </w:pPr>
      <w:hyperlink w:anchor="_Toc90980450" w:history="1">
        <w:r w:rsidRPr="00AD62FB">
          <w:rPr>
            <w:rStyle w:val="Hyperlink"/>
            <w:rFonts w:ascii="Arial" w:hAnsi="Arial" w:cs="Arial"/>
            <w:noProof/>
          </w:rPr>
          <w:t>Appendix V</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_Toc90980450 \h </w:instrText>
        </w:r>
        <w:r w:rsidRPr="00AD62FB">
          <w:rPr>
            <w:rFonts w:ascii="Arial" w:hAnsi="Arial" w:cs="Arial"/>
            <w:noProof/>
            <w:webHidden/>
          </w:rPr>
          <w:fldChar w:fldCharType="separate"/>
        </w:r>
        <w:r w:rsidR="00AA4E6F">
          <w:rPr>
            <w:rFonts w:ascii="Arial" w:hAnsi="Arial" w:cs="Arial"/>
            <w:noProof/>
            <w:webHidden/>
          </w:rPr>
          <w:t>30</w:t>
        </w:r>
        <w:r w:rsidRPr="00AD62FB">
          <w:rPr>
            <w:rFonts w:ascii="Arial" w:hAnsi="Arial" w:cs="Arial"/>
            <w:noProof/>
            <w:webHidden/>
          </w:rPr>
          <w:fldChar w:fldCharType="end"/>
        </w:r>
      </w:hyperlink>
    </w:p>
    <w:p w:rsidR="00460B7A" w:rsidRPr="00AD62FB" w14:paraId="307103CB" w14:textId="6D607CAC">
      <w:pPr>
        <w:pStyle w:val="TOC1"/>
        <w:tabs>
          <w:tab w:val="right" w:leader="dot" w:pos="9020"/>
        </w:tabs>
        <w:rPr>
          <w:rFonts w:ascii="Arial" w:hAnsi="Arial" w:eastAsiaTheme="minorEastAsia" w:cs="Arial"/>
          <w:b w:val="0"/>
          <w:bCs w:val="0"/>
          <w:caps w:val="0"/>
          <w:noProof/>
        </w:rPr>
      </w:pPr>
      <w:hyperlink w:anchor="_Toc90980451" w:history="1">
        <w:r w:rsidRPr="00AD62FB">
          <w:rPr>
            <w:rStyle w:val="Hyperlink"/>
            <w:rFonts w:ascii="Arial" w:hAnsi="Arial" w:cs="Arial"/>
            <w:noProof/>
          </w:rPr>
          <w:t>Appendix VIa</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_Toc90980451 \h </w:instrText>
        </w:r>
        <w:r w:rsidRPr="00AD62FB">
          <w:rPr>
            <w:rFonts w:ascii="Arial" w:hAnsi="Arial" w:cs="Arial"/>
            <w:noProof/>
            <w:webHidden/>
          </w:rPr>
          <w:fldChar w:fldCharType="separate"/>
        </w:r>
        <w:r w:rsidR="00AA4E6F">
          <w:rPr>
            <w:rFonts w:ascii="Arial" w:hAnsi="Arial" w:cs="Arial"/>
            <w:noProof/>
            <w:webHidden/>
          </w:rPr>
          <w:t>31</w:t>
        </w:r>
        <w:r w:rsidRPr="00AD62FB">
          <w:rPr>
            <w:rFonts w:ascii="Arial" w:hAnsi="Arial" w:cs="Arial"/>
            <w:noProof/>
            <w:webHidden/>
          </w:rPr>
          <w:fldChar w:fldCharType="end"/>
        </w:r>
      </w:hyperlink>
    </w:p>
    <w:p w:rsidR="00460B7A" w:rsidRPr="00AD62FB" w14:paraId="7AAB5F47" w14:textId="00929CD3">
      <w:pPr>
        <w:pStyle w:val="TOC1"/>
        <w:tabs>
          <w:tab w:val="right" w:leader="dot" w:pos="9020"/>
        </w:tabs>
        <w:rPr>
          <w:rFonts w:ascii="Arial" w:hAnsi="Arial" w:eastAsiaTheme="minorEastAsia" w:cs="Arial"/>
          <w:b w:val="0"/>
          <w:bCs w:val="0"/>
          <w:caps w:val="0"/>
          <w:noProof/>
        </w:rPr>
      </w:pPr>
      <w:hyperlink w:anchor="_Toc90980452" w:history="1">
        <w:r w:rsidRPr="00AD62FB">
          <w:rPr>
            <w:rStyle w:val="Hyperlink"/>
            <w:rFonts w:ascii="Arial" w:hAnsi="Arial" w:cs="Arial"/>
            <w:noProof/>
          </w:rPr>
          <w:t>Appendix VIb</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_Toc90980452 \h </w:instrText>
        </w:r>
        <w:r w:rsidRPr="00AD62FB">
          <w:rPr>
            <w:rFonts w:ascii="Arial" w:hAnsi="Arial" w:cs="Arial"/>
            <w:noProof/>
            <w:webHidden/>
          </w:rPr>
          <w:fldChar w:fldCharType="separate"/>
        </w:r>
        <w:r w:rsidR="00AA4E6F">
          <w:rPr>
            <w:rFonts w:ascii="Arial" w:hAnsi="Arial" w:cs="Arial"/>
            <w:noProof/>
            <w:webHidden/>
          </w:rPr>
          <w:t>32</w:t>
        </w:r>
        <w:r w:rsidRPr="00AD62FB">
          <w:rPr>
            <w:rFonts w:ascii="Arial" w:hAnsi="Arial" w:cs="Arial"/>
            <w:noProof/>
            <w:webHidden/>
          </w:rPr>
          <w:fldChar w:fldCharType="end"/>
        </w:r>
      </w:hyperlink>
    </w:p>
    <w:p w:rsidR="00460B7A" w:rsidRPr="00AD62FB" w14:paraId="1B733383" w14:textId="5CA1ABCA">
      <w:pPr>
        <w:pStyle w:val="TOC1"/>
        <w:tabs>
          <w:tab w:val="right" w:leader="dot" w:pos="9020"/>
        </w:tabs>
        <w:rPr>
          <w:rFonts w:ascii="Arial" w:hAnsi="Arial" w:eastAsiaTheme="minorEastAsia" w:cs="Arial"/>
          <w:b w:val="0"/>
          <w:bCs w:val="0"/>
          <w:caps w:val="0"/>
          <w:noProof/>
        </w:rPr>
      </w:pPr>
      <w:hyperlink w:anchor="_Toc90980453" w:history="1">
        <w:r w:rsidRPr="00AD62FB">
          <w:rPr>
            <w:rStyle w:val="Hyperlink"/>
            <w:rFonts w:ascii="Arial" w:hAnsi="Arial" w:cs="Arial"/>
            <w:noProof/>
          </w:rPr>
          <w:t>All data must be entered through the online INAD database:</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_Toc90980453 \h </w:instrText>
        </w:r>
        <w:r w:rsidRPr="00AD62FB">
          <w:rPr>
            <w:rFonts w:ascii="Arial" w:hAnsi="Arial" w:cs="Arial"/>
            <w:noProof/>
            <w:webHidden/>
          </w:rPr>
          <w:fldChar w:fldCharType="separate"/>
        </w:r>
        <w:r w:rsidR="00AA4E6F">
          <w:rPr>
            <w:rFonts w:ascii="Arial" w:hAnsi="Arial" w:cs="Arial"/>
            <w:noProof/>
            <w:webHidden/>
          </w:rPr>
          <w:t>33</w:t>
        </w:r>
        <w:r w:rsidRPr="00AD62FB">
          <w:rPr>
            <w:rFonts w:ascii="Arial" w:hAnsi="Arial" w:cs="Arial"/>
            <w:noProof/>
            <w:webHidden/>
          </w:rPr>
          <w:fldChar w:fldCharType="end"/>
        </w:r>
      </w:hyperlink>
    </w:p>
    <w:p w:rsidR="00460B7A" w:rsidRPr="00AD62FB" w14:paraId="2D8BE0DD" w14:textId="785DEDC6">
      <w:pPr>
        <w:pStyle w:val="TOC1"/>
        <w:tabs>
          <w:tab w:val="right" w:leader="dot" w:pos="9020"/>
        </w:tabs>
        <w:rPr>
          <w:rFonts w:ascii="Arial" w:hAnsi="Arial" w:eastAsiaTheme="minorEastAsia" w:cs="Arial"/>
          <w:b w:val="0"/>
          <w:bCs w:val="0"/>
          <w:caps w:val="0"/>
          <w:noProof/>
        </w:rPr>
      </w:pPr>
      <w:hyperlink w:anchor="_Toc90980454" w:history="1">
        <w:r w:rsidRPr="00AD62FB">
          <w:rPr>
            <w:rStyle w:val="Hyperlink"/>
            <w:rFonts w:ascii="Arial" w:hAnsi="Arial" w:cs="Arial"/>
            <w:noProof/>
            <w:lang w:bidi="en-US"/>
          </w:rPr>
          <w:t>Form GnRH IIa-W: Worksheet</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_Toc90980454 \h </w:instrText>
        </w:r>
        <w:r w:rsidRPr="00AD62FB">
          <w:rPr>
            <w:rFonts w:ascii="Arial" w:hAnsi="Arial" w:cs="Arial"/>
            <w:noProof/>
            <w:webHidden/>
          </w:rPr>
          <w:fldChar w:fldCharType="separate"/>
        </w:r>
        <w:r w:rsidR="00AA4E6F">
          <w:rPr>
            <w:rFonts w:ascii="Arial" w:hAnsi="Arial" w:cs="Arial"/>
            <w:noProof/>
            <w:webHidden/>
          </w:rPr>
          <w:t>34</w:t>
        </w:r>
        <w:r w:rsidRPr="00AD62FB">
          <w:rPr>
            <w:rFonts w:ascii="Arial" w:hAnsi="Arial" w:cs="Arial"/>
            <w:noProof/>
            <w:webHidden/>
          </w:rPr>
          <w:fldChar w:fldCharType="end"/>
        </w:r>
      </w:hyperlink>
    </w:p>
    <w:p w:rsidR="00460B7A" w:rsidRPr="00AD62FB" w14:paraId="6A3E4192" w14:textId="029B9A9A">
      <w:pPr>
        <w:pStyle w:val="TOC1"/>
        <w:tabs>
          <w:tab w:val="right" w:leader="dot" w:pos="9020"/>
        </w:tabs>
        <w:rPr>
          <w:rFonts w:ascii="Arial" w:hAnsi="Arial" w:eastAsiaTheme="minorEastAsia" w:cs="Arial"/>
          <w:b w:val="0"/>
          <w:bCs w:val="0"/>
          <w:caps w:val="0"/>
          <w:noProof/>
        </w:rPr>
      </w:pPr>
      <w:hyperlink w:anchor="_Toc90980455" w:history="1">
        <w:r w:rsidRPr="00AD62FB">
          <w:rPr>
            <w:rStyle w:val="Hyperlink"/>
            <w:rFonts w:ascii="Arial" w:hAnsi="Arial" w:cs="Arial"/>
            <w:noProof/>
          </w:rPr>
          <w:t>Form GnRH IIa-1: Report on Receipt of Drug</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_Toc90980455 \h </w:instrText>
        </w:r>
        <w:r w:rsidRPr="00AD62FB">
          <w:rPr>
            <w:rFonts w:ascii="Arial" w:hAnsi="Arial" w:cs="Arial"/>
            <w:noProof/>
            <w:webHidden/>
          </w:rPr>
          <w:fldChar w:fldCharType="separate"/>
        </w:r>
        <w:r w:rsidR="00AA4E6F">
          <w:rPr>
            <w:rFonts w:ascii="Arial" w:hAnsi="Arial" w:cs="Arial"/>
            <w:noProof/>
            <w:webHidden/>
          </w:rPr>
          <w:t>36</w:t>
        </w:r>
        <w:r w:rsidRPr="00AD62FB">
          <w:rPr>
            <w:rFonts w:ascii="Arial" w:hAnsi="Arial" w:cs="Arial"/>
            <w:noProof/>
            <w:webHidden/>
          </w:rPr>
          <w:fldChar w:fldCharType="end"/>
        </w:r>
      </w:hyperlink>
    </w:p>
    <w:p w:rsidR="00460B7A" w:rsidRPr="00AD62FB" w14:paraId="71665C39" w14:textId="4146A1EB">
      <w:pPr>
        <w:pStyle w:val="TOC1"/>
        <w:tabs>
          <w:tab w:val="right" w:leader="dot" w:pos="9020"/>
        </w:tabs>
        <w:rPr>
          <w:rFonts w:ascii="Arial" w:hAnsi="Arial" w:eastAsiaTheme="minorEastAsia" w:cs="Arial"/>
          <w:b w:val="0"/>
          <w:bCs w:val="0"/>
          <w:caps w:val="0"/>
          <w:noProof/>
        </w:rPr>
      </w:pPr>
      <w:hyperlink w:anchor="_Toc90980456" w:history="1">
        <w:r w:rsidRPr="00AD62FB">
          <w:rPr>
            <w:rStyle w:val="Hyperlink"/>
            <w:rFonts w:ascii="Arial" w:hAnsi="Arial" w:cs="Arial"/>
            <w:noProof/>
          </w:rPr>
          <w:t>Form GnRH IIa-2: Drug Inventory Form</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_Toc90980456 \h </w:instrText>
        </w:r>
        <w:r w:rsidRPr="00AD62FB">
          <w:rPr>
            <w:rFonts w:ascii="Arial" w:hAnsi="Arial" w:cs="Arial"/>
            <w:noProof/>
            <w:webHidden/>
          </w:rPr>
          <w:fldChar w:fldCharType="separate"/>
        </w:r>
        <w:r w:rsidR="00AA4E6F">
          <w:rPr>
            <w:rFonts w:ascii="Arial" w:hAnsi="Arial" w:cs="Arial"/>
            <w:noProof/>
            <w:webHidden/>
          </w:rPr>
          <w:t>37</w:t>
        </w:r>
        <w:r w:rsidRPr="00AD62FB">
          <w:rPr>
            <w:rFonts w:ascii="Arial" w:hAnsi="Arial" w:cs="Arial"/>
            <w:noProof/>
            <w:webHidden/>
          </w:rPr>
          <w:fldChar w:fldCharType="end"/>
        </w:r>
      </w:hyperlink>
    </w:p>
    <w:p w:rsidR="00460B7A" w:rsidRPr="00AD62FB" w14:paraId="7EECDCE8" w14:textId="336FD6B8">
      <w:pPr>
        <w:pStyle w:val="TOC1"/>
        <w:tabs>
          <w:tab w:val="right" w:leader="dot" w:pos="9020"/>
        </w:tabs>
        <w:rPr>
          <w:rFonts w:ascii="Arial" w:hAnsi="Arial" w:eastAsiaTheme="minorEastAsia" w:cs="Arial"/>
          <w:b w:val="0"/>
          <w:bCs w:val="0"/>
          <w:caps w:val="0"/>
          <w:noProof/>
        </w:rPr>
      </w:pPr>
      <w:hyperlink w:anchor="_Toc90980457" w:history="1">
        <w:r w:rsidRPr="00AD62FB">
          <w:rPr>
            <w:rStyle w:val="Hyperlink"/>
            <w:rFonts w:ascii="Arial" w:hAnsi="Arial" w:cs="Arial"/>
            <w:noProof/>
          </w:rPr>
          <w:t>Form GnRH IIa-3: Results Report Form</w:t>
        </w:r>
        <w:r w:rsidRPr="00AD62FB">
          <w:rPr>
            <w:rFonts w:ascii="Arial" w:hAnsi="Arial" w:cs="Arial"/>
            <w:noProof/>
            <w:webHidden/>
          </w:rPr>
          <w:tab/>
        </w:r>
        <w:r w:rsidRPr="00AD62FB">
          <w:rPr>
            <w:rFonts w:ascii="Arial" w:hAnsi="Arial" w:cs="Arial"/>
            <w:noProof/>
            <w:webHidden/>
          </w:rPr>
          <w:fldChar w:fldCharType="begin"/>
        </w:r>
        <w:r w:rsidRPr="00AD62FB">
          <w:rPr>
            <w:rFonts w:ascii="Arial" w:hAnsi="Arial" w:cs="Arial"/>
            <w:noProof/>
            <w:webHidden/>
          </w:rPr>
          <w:instrText xml:space="preserve"> PAGEREF _Toc90980457 \h </w:instrText>
        </w:r>
        <w:r w:rsidRPr="00AD62FB">
          <w:rPr>
            <w:rFonts w:ascii="Arial" w:hAnsi="Arial" w:cs="Arial"/>
            <w:noProof/>
            <w:webHidden/>
          </w:rPr>
          <w:fldChar w:fldCharType="separate"/>
        </w:r>
        <w:r w:rsidR="00AA4E6F">
          <w:rPr>
            <w:rFonts w:ascii="Arial" w:hAnsi="Arial" w:cs="Arial"/>
            <w:noProof/>
            <w:webHidden/>
          </w:rPr>
          <w:t>38</w:t>
        </w:r>
        <w:r w:rsidRPr="00AD62FB">
          <w:rPr>
            <w:rFonts w:ascii="Arial" w:hAnsi="Arial" w:cs="Arial"/>
            <w:noProof/>
            <w:webHidden/>
          </w:rPr>
          <w:fldChar w:fldCharType="end"/>
        </w:r>
      </w:hyperlink>
    </w:p>
    <w:p w:rsidR="00AD62FB" w:rsidP="00AD62FB" w14:paraId="7865074E" w14:textId="51026768">
      <w:pPr>
        <w:pStyle w:val="TOC1"/>
        <w:tabs>
          <w:tab w:val="right" w:leader="dot" w:pos="9020"/>
        </w:tabs>
        <w:rPr>
          <w:rFonts w:ascii="Arial" w:hAnsi="Arial" w:cs="Arial"/>
          <w:b w:val="0"/>
          <w:bCs w:val="0"/>
        </w:rPr>
        <w:sectPr w:rsidSect="00B0334C">
          <w:type w:val="nextColumn"/>
          <w:pgSz w:w="11910" w:h="16840"/>
          <w:pgMar w:top="720" w:right="720" w:bottom="720" w:left="1080" w:header="720" w:footer="1426" w:gutter="0"/>
          <w:cols w:space="720"/>
          <w:docGrid w:linePitch="299"/>
        </w:sectPr>
      </w:pPr>
      <w:hyperlink w:anchor="_Toc90980458" w:history="1">
        <w:r w:rsidRPr="00AD62FB" w:rsidR="00460B7A">
          <w:rPr>
            <w:rStyle w:val="Hyperlink"/>
            <w:rFonts w:ascii="Arial" w:hAnsi="Arial" w:cs="Arial"/>
            <w:noProof/>
          </w:rPr>
          <w:t>Form GnRH IIa-4N: Necropsy Report Form</w:t>
        </w:r>
        <w:r w:rsidRPr="00AD62FB" w:rsidR="00460B7A">
          <w:rPr>
            <w:rFonts w:ascii="Arial" w:hAnsi="Arial" w:cs="Arial"/>
            <w:noProof/>
            <w:webHidden/>
          </w:rPr>
          <w:tab/>
        </w:r>
        <w:r w:rsidRPr="00AD62FB" w:rsidR="00460B7A">
          <w:rPr>
            <w:rFonts w:ascii="Arial" w:hAnsi="Arial" w:cs="Arial"/>
            <w:noProof/>
            <w:webHidden/>
          </w:rPr>
          <w:fldChar w:fldCharType="begin"/>
        </w:r>
        <w:r w:rsidRPr="00AD62FB" w:rsidR="00460B7A">
          <w:rPr>
            <w:rFonts w:ascii="Arial" w:hAnsi="Arial" w:cs="Arial"/>
            <w:noProof/>
            <w:webHidden/>
          </w:rPr>
          <w:instrText xml:space="preserve"> PAGEREF _Toc90980458 \h </w:instrText>
        </w:r>
        <w:r w:rsidRPr="00AD62FB" w:rsidR="00460B7A">
          <w:rPr>
            <w:rFonts w:ascii="Arial" w:hAnsi="Arial" w:cs="Arial"/>
            <w:noProof/>
            <w:webHidden/>
          </w:rPr>
          <w:fldChar w:fldCharType="separate"/>
        </w:r>
        <w:r w:rsidR="00AA4E6F">
          <w:rPr>
            <w:rFonts w:ascii="Arial" w:hAnsi="Arial" w:cs="Arial"/>
            <w:noProof/>
            <w:webHidden/>
          </w:rPr>
          <w:t>41</w:t>
        </w:r>
        <w:r w:rsidRPr="00AD62FB" w:rsidR="00460B7A">
          <w:rPr>
            <w:rFonts w:ascii="Arial" w:hAnsi="Arial" w:cs="Arial"/>
            <w:noProof/>
            <w:webHidden/>
          </w:rPr>
          <w:fldChar w:fldCharType="end"/>
        </w:r>
      </w:hyperlink>
      <w:r w:rsidRPr="009356B9" w:rsidR="007702FE">
        <w:rPr>
          <w:rFonts w:ascii="Arial" w:hAnsi="Arial" w:cs="Arial"/>
          <w:b w:val="0"/>
          <w:bCs w:val="0"/>
        </w:rPr>
        <w:fldChar w:fldCharType="end"/>
      </w:r>
    </w:p>
    <w:p w:rsidR="004B7883" w:rsidRPr="00947532" w:rsidP="00AD62FB" w14:paraId="6F305A84" w14:textId="3707755E">
      <w:pPr>
        <w:rPr>
          <w:rFonts w:ascii="Arial" w:hAnsi="Arial" w:cs="Arial"/>
          <w:b/>
          <w:bCs/>
          <w:sz w:val="28"/>
          <w:szCs w:val="28"/>
        </w:rPr>
      </w:pPr>
      <w:r w:rsidRPr="00947532">
        <w:rPr>
          <w:rFonts w:ascii="Arial" w:hAnsi="Arial" w:cs="Arial"/>
          <w:b/>
          <w:bCs/>
          <w:sz w:val="28"/>
          <w:szCs w:val="28"/>
        </w:rPr>
        <w:t xml:space="preserve">STUDY PROTOCOL FOR A COMPASSIONATE AQUACULTURE INVESTIGATIONAL NEW ANIMAL DRUG (INAD) EXEMPTION FOR </w:t>
      </w:r>
      <w:r w:rsidRPr="00292014" w:rsidR="00292014">
        <w:rPr>
          <w:rFonts w:ascii="Arial" w:hAnsi="Arial" w:cs="Arial"/>
          <w:b/>
          <w:bCs/>
          <w:sz w:val="28"/>
          <w:szCs w:val="28"/>
        </w:rPr>
        <w:t>CHICKEN GONADOTROPIN-RELEASING HORMONE II ANALOG (GnRH IIa)</w:t>
      </w:r>
      <w:r w:rsidRPr="00947532">
        <w:rPr>
          <w:rFonts w:ascii="Arial" w:hAnsi="Arial" w:cs="Arial"/>
          <w:b/>
          <w:bCs/>
          <w:sz w:val="28"/>
          <w:szCs w:val="28"/>
        </w:rPr>
        <w:t xml:space="preserve"> UNDER INAD #</w:t>
      </w:r>
      <w:r w:rsidR="006B2A94">
        <w:rPr>
          <w:rFonts w:ascii="Arial" w:hAnsi="Arial" w:cs="Arial"/>
          <w:b/>
          <w:bCs/>
          <w:sz w:val="28"/>
          <w:szCs w:val="28"/>
        </w:rPr>
        <w:t>13-345</w:t>
      </w:r>
    </w:p>
    <w:p w:rsidR="004B7883" w:rsidRPr="00947532" w:rsidP="004B7883" w14:paraId="2D0D675A" w14:textId="77777777">
      <w:pPr>
        <w:kinsoku w:val="0"/>
        <w:overflowPunct w:val="0"/>
        <w:autoSpaceDE w:val="0"/>
        <w:autoSpaceDN w:val="0"/>
        <w:adjustRightInd w:val="0"/>
        <w:spacing w:after="0" w:line="240" w:lineRule="auto"/>
        <w:rPr>
          <w:rFonts w:ascii="Arial" w:hAnsi="Arial" w:cs="Arial"/>
          <w:b/>
          <w:bCs/>
          <w:sz w:val="24"/>
          <w:szCs w:val="24"/>
        </w:rPr>
      </w:pPr>
    </w:p>
    <w:p w:rsidR="004B7883" w:rsidRPr="009356B9" w:rsidP="004B7883" w14:paraId="7642A2A9" w14:textId="7B88F11B">
      <w:pPr>
        <w:numPr>
          <w:ilvl w:val="0"/>
          <w:numId w:val="12"/>
        </w:numPr>
        <w:tabs>
          <w:tab w:val="left" w:pos="445"/>
        </w:tabs>
        <w:kinsoku w:val="0"/>
        <w:overflowPunct w:val="0"/>
        <w:autoSpaceDE w:val="0"/>
        <w:autoSpaceDN w:val="0"/>
        <w:adjustRightInd w:val="0"/>
        <w:spacing w:before="164" w:after="0" w:line="240" w:lineRule="auto"/>
        <w:ind w:hanging="244"/>
        <w:rPr>
          <w:rFonts w:ascii="Arial" w:hAnsi="Arial" w:cs="Arial"/>
          <w:b/>
          <w:bCs/>
        </w:rPr>
      </w:pPr>
      <w:r w:rsidRPr="009356B9">
        <w:rPr>
          <w:rFonts w:ascii="Arial" w:hAnsi="Arial" w:cs="Arial"/>
          <w:b/>
          <w:bCs/>
        </w:rPr>
        <w:t>STUDY IDENTIFICATION</w:t>
      </w:r>
      <w:r w:rsidRPr="009356B9">
        <w:rPr>
          <w:rFonts w:ascii="Arial" w:hAnsi="Arial" w:cs="Arial"/>
          <w:b/>
          <w:bCs/>
        </w:rPr>
        <w:t xml:space="preserve"> AND TITLE</w:t>
      </w:r>
      <w:r>
        <w:rPr>
          <w:rFonts w:ascii="Arial" w:hAnsi="Arial" w:cs="Arial"/>
          <w:b/>
          <w:bCs/>
        </w:rPr>
        <w:fldChar w:fldCharType="begin"/>
      </w:r>
      <w:r w:rsidRPr="009356B9" w:rsidR="007702FE">
        <w:rPr>
          <w:rFonts w:ascii="Arial" w:hAnsi="Arial" w:cs="Arial"/>
        </w:rPr>
        <w:instrText xml:space="preserve"> TC "</w:instrText>
      </w:r>
      <w:bookmarkStart w:id="1" w:name="_Toc90980356"/>
      <w:r w:rsidRPr="009356B9" w:rsidR="007702FE">
        <w:rPr>
          <w:rFonts w:ascii="Arial" w:hAnsi="Arial" w:cs="Arial"/>
          <w:b/>
          <w:bCs/>
        </w:rPr>
        <w:instrText>I. STUDY IDENTIFICATION AND TITLE</w:instrText>
      </w:r>
      <w:bookmarkEnd w:id="1"/>
      <w:r w:rsidRPr="009356B9" w:rsidR="007702FE">
        <w:rPr>
          <w:rFonts w:ascii="Arial" w:hAnsi="Arial" w:cs="Arial"/>
        </w:rPr>
        <w:instrText xml:space="preserve">" \f C \l "1" </w:instrText>
      </w:r>
      <w:r>
        <w:rPr>
          <w:rFonts w:ascii="Arial" w:hAnsi="Arial" w:cs="Arial"/>
          <w:b/>
          <w:bCs/>
        </w:rPr>
        <w:fldChar w:fldCharType="end"/>
      </w:r>
    </w:p>
    <w:p w:rsidR="004B7883" w:rsidRPr="009356B9" w:rsidP="004B7883" w14:paraId="75672BB9" w14:textId="77777777">
      <w:pPr>
        <w:kinsoku w:val="0"/>
        <w:overflowPunct w:val="0"/>
        <w:autoSpaceDE w:val="0"/>
        <w:autoSpaceDN w:val="0"/>
        <w:adjustRightInd w:val="0"/>
        <w:spacing w:before="9" w:after="0" w:line="240" w:lineRule="auto"/>
        <w:rPr>
          <w:rFonts w:ascii="Arial" w:hAnsi="Arial" w:cs="Arial"/>
          <w:b/>
          <w:bCs/>
        </w:rPr>
      </w:pPr>
    </w:p>
    <w:p w:rsidR="004B7883" w:rsidRPr="009356B9" w:rsidP="00292014" w14:paraId="12053BA4" w14:textId="7EA573E2">
      <w:pPr>
        <w:shd w:val="clear" w:color="auto" w:fill="FFFFFF"/>
        <w:rPr>
          <w:rFonts w:ascii="Arial" w:hAnsi="Arial" w:cs="Arial"/>
        </w:rPr>
      </w:pPr>
      <w:r w:rsidRPr="009356B9">
        <w:rPr>
          <w:rFonts w:ascii="Arial" w:hAnsi="Arial" w:cs="Arial"/>
        </w:rPr>
        <w:t xml:space="preserve">Clinical field trials to determine the efficacy of </w:t>
      </w:r>
      <w:r w:rsidRPr="009356B9" w:rsidR="00292014">
        <w:rPr>
          <w:rFonts w:ascii="Arial" w:eastAsia="Times New Roman" w:hAnsi="Arial" w:cs="Arial"/>
        </w:rPr>
        <w:t>gonadotropin releasing hormone II analogue (GnRH</w:t>
      </w:r>
      <w:r w:rsidRPr="009356B9" w:rsidR="00E4243D">
        <w:rPr>
          <w:rFonts w:ascii="Arial" w:eastAsia="Times New Roman" w:hAnsi="Arial" w:cs="Arial"/>
        </w:rPr>
        <w:t xml:space="preserve"> </w:t>
      </w:r>
      <w:r w:rsidRPr="009356B9" w:rsidR="00292014">
        <w:rPr>
          <w:rFonts w:ascii="Arial" w:eastAsia="Times New Roman" w:hAnsi="Arial" w:cs="Arial"/>
        </w:rPr>
        <w:t xml:space="preserve">IIa) proposed for use as a spawning aid for female ictalurids </w:t>
      </w:r>
      <w:r w:rsidRPr="009356B9" w:rsidR="00E853E6">
        <w:rPr>
          <w:rFonts w:ascii="Arial" w:hAnsi="Arial" w:cs="Arial"/>
        </w:rPr>
        <w:t>under</w:t>
      </w:r>
      <w:r w:rsidRPr="009356B9">
        <w:rPr>
          <w:rFonts w:ascii="Arial" w:hAnsi="Arial" w:cs="Arial"/>
        </w:rPr>
        <w:t xml:space="preserve"> INAD </w:t>
      </w:r>
      <w:r w:rsidRPr="009356B9" w:rsidR="006B2A94">
        <w:rPr>
          <w:rFonts w:ascii="Arial" w:hAnsi="Arial" w:cs="Arial"/>
        </w:rPr>
        <w:t>13-345</w:t>
      </w:r>
      <w:r w:rsidRPr="009356B9">
        <w:rPr>
          <w:rFonts w:ascii="Arial" w:hAnsi="Arial" w:cs="Arial"/>
        </w:rPr>
        <w:t>.</w:t>
      </w:r>
    </w:p>
    <w:p w:rsidR="00E853E6" w:rsidRPr="009356B9" w:rsidP="004B7883" w14:paraId="55384297" w14:textId="77777777">
      <w:pPr>
        <w:kinsoku w:val="0"/>
        <w:overflowPunct w:val="0"/>
        <w:autoSpaceDE w:val="0"/>
        <w:autoSpaceDN w:val="0"/>
        <w:adjustRightInd w:val="0"/>
        <w:spacing w:after="0" w:line="240" w:lineRule="auto"/>
        <w:rPr>
          <w:rFonts w:ascii="Arial" w:hAnsi="Arial" w:cs="Arial"/>
        </w:rPr>
      </w:pPr>
    </w:p>
    <w:p w:rsidR="004B7883" w:rsidRPr="009356B9" w:rsidP="004B7883" w14:paraId="0807862D" w14:textId="731177CD">
      <w:pPr>
        <w:numPr>
          <w:ilvl w:val="0"/>
          <w:numId w:val="12"/>
        </w:numPr>
        <w:tabs>
          <w:tab w:val="left" w:pos="506"/>
        </w:tabs>
        <w:kinsoku w:val="0"/>
        <w:overflowPunct w:val="0"/>
        <w:autoSpaceDE w:val="0"/>
        <w:autoSpaceDN w:val="0"/>
        <w:adjustRightInd w:val="0"/>
        <w:spacing w:before="198" w:after="0" w:line="240" w:lineRule="auto"/>
        <w:ind w:left="505" w:hanging="305"/>
        <w:outlineLvl w:val="1"/>
        <w:rPr>
          <w:rFonts w:ascii="Arial" w:hAnsi="Arial" w:cs="Arial"/>
          <w:b/>
          <w:bCs/>
        </w:rPr>
      </w:pPr>
      <w:r w:rsidRPr="009356B9">
        <w:rPr>
          <w:rFonts w:ascii="Arial" w:hAnsi="Arial" w:cs="Arial"/>
          <w:b/>
          <w:bCs/>
        </w:rPr>
        <w:t>SPONSOR</w:t>
      </w:r>
      <w:r>
        <w:rPr>
          <w:rFonts w:ascii="Arial" w:hAnsi="Arial" w:cs="Arial"/>
          <w:b/>
          <w:bCs/>
        </w:rPr>
        <w:fldChar w:fldCharType="begin"/>
      </w:r>
      <w:r w:rsidRPr="009356B9" w:rsidR="007702FE">
        <w:rPr>
          <w:rFonts w:ascii="Arial" w:hAnsi="Arial" w:cs="Arial"/>
        </w:rPr>
        <w:instrText xml:space="preserve"> TC "</w:instrText>
      </w:r>
      <w:bookmarkStart w:id="2" w:name="_Toc90980357"/>
      <w:r w:rsidRPr="009356B9" w:rsidR="007702FE">
        <w:rPr>
          <w:rFonts w:ascii="Arial" w:hAnsi="Arial" w:cs="Arial"/>
          <w:b/>
          <w:bCs/>
        </w:rPr>
        <w:instrText>II. SPONSOR</w:instrText>
      </w:r>
      <w:bookmarkEnd w:id="2"/>
      <w:r w:rsidRPr="009356B9" w:rsidR="007702FE">
        <w:rPr>
          <w:rFonts w:ascii="Arial" w:hAnsi="Arial" w:cs="Arial"/>
        </w:rPr>
        <w:instrText xml:space="preserve">" \f C \l "1" </w:instrText>
      </w:r>
      <w:r>
        <w:rPr>
          <w:rFonts w:ascii="Arial" w:hAnsi="Arial" w:cs="Arial"/>
          <w:b/>
          <w:bCs/>
        </w:rPr>
        <w:fldChar w:fldCharType="end"/>
      </w:r>
    </w:p>
    <w:p w:rsidR="004B7883" w:rsidRPr="009356B9" w:rsidP="004B7883" w14:paraId="23B319D5" w14:textId="77777777">
      <w:pPr>
        <w:kinsoku w:val="0"/>
        <w:overflowPunct w:val="0"/>
        <w:autoSpaceDE w:val="0"/>
        <w:autoSpaceDN w:val="0"/>
        <w:adjustRightInd w:val="0"/>
        <w:spacing w:before="9" w:after="0" w:line="240" w:lineRule="auto"/>
        <w:rPr>
          <w:rFonts w:ascii="Arial" w:hAnsi="Arial" w:cs="Arial"/>
          <w:b/>
          <w:bCs/>
        </w:rPr>
      </w:pPr>
    </w:p>
    <w:p w:rsidR="00E853E6" w:rsidRPr="009356B9" w:rsidP="00E853E6" w14:paraId="22EE49EA" w14:textId="1AB499E3">
      <w:pPr>
        <w:tabs>
          <w:tab w:val="left" w:pos="-179"/>
        </w:tabs>
        <w:ind w:left="200"/>
        <w:rPr>
          <w:rFonts w:ascii="Arial" w:hAnsi="Arial" w:cs="Arial"/>
        </w:rPr>
      </w:pPr>
      <w:r w:rsidRPr="009356B9">
        <w:rPr>
          <w:rFonts w:ascii="Arial" w:hAnsi="Arial" w:cs="Arial"/>
        </w:rPr>
        <w:t xml:space="preserve">Dr. Marilyn Blair, U.S. Fish and Wildlife Service, Branch Chief, Aquatic Animal Drug Approval Partnership Program, 4050 Bridger Canyon Road, Bozeman, MT 59715; Phone: 406-994-9904; Fax: 406-582-0242; Email: </w:t>
      </w:r>
      <w:hyperlink r:id="rId11" w:history="1">
        <w:r w:rsidRPr="009356B9">
          <w:rPr>
            <w:rStyle w:val="Hyperlink"/>
            <w:rFonts w:ascii="Arial" w:hAnsi="Arial" w:cs="Arial"/>
          </w:rPr>
          <w:t>marilyn_j_blair@fws.gov</w:t>
        </w:r>
      </w:hyperlink>
    </w:p>
    <w:p w:rsidR="004B7883" w:rsidRPr="009356B9" w:rsidP="004B7883" w14:paraId="0363394B" w14:textId="494CC787">
      <w:pPr>
        <w:kinsoku w:val="0"/>
        <w:overflowPunct w:val="0"/>
        <w:autoSpaceDE w:val="0"/>
        <w:autoSpaceDN w:val="0"/>
        <w:adjustRightInd w:val="0"/>
        <w:spacing w:after="0" w:line="240" w:lineRule="auto"/>
        <w:rPr>
          <w:rFonts w:ascii="Arial" w:hAnsi="Arial" w:cs="Arial"/>
        </w:rPr>
      </w:pPr>
    </w:p>
    <w:p w:rsidR="00E853E6" w:rsidRPr="009356B9" w:rsidP="004B7883" w14:paraId="218F7444" w14:textId="77777777">
      <w:pPr>
        <w:kinsoku w:val="0"/>
        <w:overflowPunct w:val="0"/>
        <w:autoSpaceDE w:val="0"/>
        <w:autoSpaceDN w:val="0"/>
        <w:adjustRightInd w:val="0"/>
        <w:spacing w:after="0" w:line="240" w:lineRule="auto"/>
        <w:rPr>
          <w:rFonts w:ascii="Arial" w:hAnsi="Arial" w:cs="Arial"/>
        </w:rPr>
      </w:pPr>
    </w:p>
    <w:p w:rsidR="00051154" w:rsidRPr="009356B9" w:rsidP="00051154" w14:paraId="52501014" w14:textId="77777777">
      <w:pPr>
        <w:spacing w:after="0" w:line="240" w:lineRule="auto"/>
        <w:rPr>
          <w:rFonts w:ascii="Arial" w:hAnsi="Arial" w:cs="Arial"/>
        </w:rPr>
      </w:pPr>
      <w:r w:rsidRPr="009356B9">
        <w:rPr>
          <w:rFonts w:ascii="Arial" w:hAnsi="Arial" w:cs="Arial"/>
          <w:b/>
          <w:bCs/>
        </w:rPr>
        <w:t xml:space="preserve">Manufacturer: </w:t>
      </w:r>
      <w:r w:rsidRPr="009356B9" w:rsidR="00D01CDF">
        <w:rPr>
          <w:rFonts w:ascii="Arial" w:hAnsi="Arial" w:cs="Arial"/>
        </w:rPr>
        <w:tab/>
      </w:r>
      <w:r w:rsidRPr="009356B9">
        <w:rPr>
          <w:rFonts w:ascii="Arial" w:hAnsi="Arial" w:cs="Arial"/>
        </w:rPr>
        <w:t>DelTaq Fish Health LLC</w:t>
      </w:r>
    </w:p>
    <w:p w:rsidR="00051154" w:rsidRPr="009356B9" w:rsidP="00051154" w14:paraId="6485B9A9" w14:textId="77777777">
      <w:pPr>
        <w:spacing w:after="0" w:line="240" w:lineRule="auto"/>
        <w:ind w:left="1440" w:firstLine="720"/>
        <w:rPr>
          <w:rFonts w:ascii="Arial" w:hAnsi="Arial" w:cs="Arial"/>
        </w:rPr>
      </w:pPr>
      <w:r w:rsidRPr="009356B9">
        <w:rPr>
          <w:rFonts w:ascii="Arial" w:hAnsi="Arial" w:cs="Arial"/>
        </w:rPr>
        <w:t>PO Box 343</w:t>
      </w:r>
    </w:p>
    <w:p w:rsidR="00051154" w:rsidRPr="009356B9" w:rsidP="00051154" w14:paraId="793085E5" w14:textId="77777777">
      <w:pPr>
        <w:spacing w:after="0" w:line="240" w:lineRule="auto"/>
        <w:ind w:left="1440" w:firstLine="720"/>
        <w:rPr>
          <w:rFonts w:ascii="Arial" w:hAnsi="Arial" w:cs="Arial"/>
        </w:rPr>
      </w:pPr>
      <w:r w:rsidRPr="009356B9">
        <w:rPr>
          <w:rFonts w:ascii="Arial" w:hAnsi="Arial" w:cs="Arial"/>
        </w:rPr>
        <w:t>Stoneville, MS 38776</w:t>
      </w:r>
    </w:p>
    <w:p w:rsidR="00C5422C" w:rsidRPr="009356B9" w:rsidP="00051154" w14:paraId="5867181D" w14:textId="558DABE9">
      <w:pPr>
        <w:spacing w:after="0" w:line="240" w:lineRule="auto"/>
        <w:ind w:left="1440" w:firstLine="720"/>
        <w:rPr>
          <w:rFonts w:ascii="Arial" w:hAnsi="Arial" w:cs="Arial"/>
        </w:rPr>
      </w:pPr>
      <w:r w:rsidRPr="009356B9">
        <w:rPr>
          <w:rFonts w:ascii="Arial" w:hAnsi="Arial" w:cs="Arial"/>
        </w:rPr>
        <w:t xml:space="preserve">Email: </w:t>
      </w:r>
      <w:hyperlink r:id="rId12" w:tgtFrame="_blank" w:history="1">
        <w:r w:rsidRPr="009356B9">
          <w:rPr>
            <w:rStyle w:val="Hyperlink"/>
            <w:rFonts w:ascii="Arial" w:hAnsi="Arial" w:cs="Arial"/>
            <w:bdr w:val="none" w:sz="0" w:space="0" w:color="auto" w:frame="1"/>
            <w:shd w:val="clear" w:color="auto" w:fill="FFFFFF"/>
          </w:rPr>
          <w:t>tomg@deltaqfishhealth.com</w:t>
        </w:r>
      </w:hyperlink>
    </w:p>
    <w:p w:rsidR="004B7883" w:rsidRPr="009356B9" w:rsidP="00051154" w14:paraId="4E139C9B" w14:textId="22EAD3DD">
      <w:pPr>
        <w:kinsoku w:val="0"/>
        <w:overflowPunct w:val="0"/>
        <w:autoSpaceDE w:val="0"/>
        <w:autoSpaceDN w:val="0"/>
        <w:adjustRightInd w:val="0"/>
        <w:spacing w:before="52" w:after="0" w:line="247" w:lineRule="exact"/>
        <w:ind w:left="200"/>
        <w:rPr>
          <w:rFonts w:ascii="Arial" w:hAnsi="Arial" w:cs="Arial"/>
        </w:rPr>
      </w:pPr>
      <w:r w:rsidRPr="009356B9">
        <w:rPr>
          <w:rFonts w:ascii="Arial" w:hAnsi="Arial" w:cs="Arial"/>
        </w:rPr>
        <w:tab/>
      </w:r>
      <w:r w:rsidRPr="009356B9">
        <w:rPr>
          <w:rFonts w:ascii="Arial" w:hAnsi="Arial" w:cs="Arial"/>
        </w:rPr>
        <w:tab/>
      </w:r>
      <w:r w:rsidRPr="009356B9">
        <w:rPr>
          <w:rFonts w:ascii="Arial" w:hAnsi="Arial" w:cs="Arial"/>
        </w:rPr>
        <w:tab/>
      </w:r>
    </w:p>
    <w:p w:rsidR="00E853E6" w:rsidRPr="009356B9" w:rsidP="004B7883" w14:paraId="0B3BBBDB" w14:textId="77777777">
      <w:pPr>
        <w:kinsoku w:val="0"/>
        <w:overflowPunct w:val="0"/>
        <w:autoSpaceDE w:val="0"/>
        <w:autoSpaceDN w:val="0"/>
        <w:adjustRightInd w:val="0"/>
        <w:spacing w:after="0" w:line="240" w:lineRule="auto"/>
        <w:rPr>
          <w:rFonts w:ascii="Arial" w:hAnsi="Arial" w:cs="Arial"/>
        </w:rPr>
      </w:pPr>
    </w:p>
    <w:p w:rsidR="00D01CDF" w:rsidRPr="009356B9" w:rsidP="00D01CDF" w14:paraId="00B3E114" w14:textId="5BBEEC8C">
      <w:pPr>
        <w:kinsoku w:val="0"/>
        <w:overflowPunct w:val="0"/>
        <w:autoSpaceDE w:val="0"/>
        <w:autoSpaceDN w:val="0"/>
        <w:adjustRightInd w:val="0"/>
        <w:spacing w:before="205" w:after="0" w:line="228" w:lineRule="auto"/>
        <w:ind w:left="2360" w:right="345" w:hanging="2160"/>
        <w:rPr>
          <w:rFonts w:ascii="Arial" w:hAnsi="Arial" w:cs="Arial"/>
          <w:color w:val="0000FF"/>
        </w:rPr>
      </w:pPr>
      <w:r w:rsidRPr="009356B9">
        <w:rPr>
          <w:rFonts w:ascii="Arial" w:hAnsi="Arial" w:cs="Arial"/>
          <w:b/>
          <w:bCs/>
        </w:rPr>
        <w:t xml:space="preserve">Study Director: </w:t>
      </w:r>
      <w:r w:rsidRPr="009356B9" w:rsidR="00E853E6">
        <w:rPr>
          <w:rFonts w:ascii="Arial" w:hAnsi="Arial" w:cs="Arial"/>
          <w:b/>
          <w:bCs/>
        </w:rPr>
        <w:tab/>
      </w:r>
      <w:r w:rsidRPr="009356B9" w:rsidR="00E853E6">
        <w:rPr>
          <w:rFonts w:ascii="Arial" w:hAnsi="Arial" w:cs="Arial"/>
        </w:rPr>
        <w:t xml:space="preserve">Ms. Bonnie Johnson, U.S. Fish and Wildlife Service, Aquatic Animal Drug Approval Partnership (AADAP) Program, 4050 Bridger Canyon Road, Bozeman, MT 59715; Phone: 406-994-9905; Email: </w:t>
      </w:r>
      <w:hyperlink r:id="rId13" w:history="1">
        <w:r w:rsidRPr="009356B9" w:rsidR="00E853E6">
          <w:rPr>
            <w:rStyle w:val="Hyperlink"/>
            <w:rFonts w:ascii="Arial" w:hAnsi="Arial" w:cs="Arial"/>
          </w:rPr>
          <w:t>bonnie_johnson@fws.gov</w:t>
        </w:r>
      </w:hyperlink>
    </w:p>
    <w:p w:rsidR="004B7883" w:rsidRPr="009356B9" w:rsidP="004B7883" w14:paraId="0FCE7FA1" w14:textId="25384EC4">
      <w:pPr>
        <w:kinsoku w:val="0"/>
        <w:overflowPunct w:val="0"/>
        <w:autoSpaceDE w:val="0"/>
        <w:autoSpaceDN w:val="0"/>
        <w:adjustRightInd w:val="0"/>
        <w:spacing w:after="0" w:line="240" w:lineRule="auto"/>
        <w:rPr>
          <w:rFonts w:ascii="Arial" w:hAnsi="Arial" w:cs="Arial"/>
        </w:rPr>
      </w:pPr>
    </w:p>
    <w:p w:rsidR="00123A31" w:rsidP="00123A31" w14:paraId="074C0E79"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rPr>
      </w:pPr>
    </w:p>
    <w:p w:rsidR="00123A31" w:rsidRPr="00C92E58" w:rsidP="00123A31" w14:paraId="2E5F035B" w14:textId="2FAFD35B">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b/>
          <w:bCs/>
          <w:color w:val="000000"/>
        </w:rPr>
      </w:pPr>
      <w:r w:rsidRPr="00C92E58">
        <w:rPr>
          <w:rFonts w:ascii="Arial" w:hAnsi="Arial" w:cs="Arial"/>
          <w:b/>
          <w:bCs/>
          <w:color w:val="000000"/>
        </w:rPr>
        <w:t xml:space="preserve">Principal Clinical </w:t>
      </w:r>
      <w:r>
        <w:rPr>
          <w:rFonts w:ascii="Arial" w:hAnsi="Arial" w:cs="Arial"/>
          <w:b/>
          <w:bCs/>
          <w:color w:val="000000"/>
        </w:rPr>
        <w:tab/>
      </w:r>
      <w:r>
        <w:rPr>
          <w:rFonts w:ascii="Arial" w:hAnsi="Arial" w:cs="Arial"/>
          <w:b/>
          <w:bCs/>
          <w:color w:val="000000"/>
        </w:rPr>
        <w:tab/>
      </w:r>
      <w:r>
        <w:rPr>
          <w:rFonts w:ascii="Arial" w:hAnsi="Arial" w:cs="Arial"/>
          <w:color w:val="000000"/>
        </w:rPr>
        <w:t>Ms. Paige Maskill</w:t>
      </w:r>
      <w:r w:rsidRPr="00D92BA1">
        <w:rPr>
          <w:rFonts w:ascii="Arial" w:hAnsi="Arial" w:cs="Arial"/>
          <w:color w:val="000000"/>
        </w:rPr>
        <w:t xml:space="preserve">, USFWS </w:t>
      </w:r>
      <w:r>
        <w:rPr>
          <w:rFonts w:ascii="Arial" w:hAnsi="Arial" w:cs="Arial"/>
          <w:color w:val="000000"/>
        </w:rPr>
        <w:t>–</w:t>
      </w:r>
      <w:r w:rsidRPr="00D92BA1">
        <w:rPr>
          <w:rFonts w:ascii="Arial" w:hAnsi="Arial" w:cs="Arial"/>
          <w:color w:val="000000"/>
        </w:rPr>
        <w:t xml:space="preserve"> AADAP</w:t>
      </w:r>
      <w:r>
        <w:rPr>
          <w:rFonts w:ascii="Arial" w:hAnsi="Arial" w:cs="Arial"/>
          <w:color w:val="000000"/>
        </w:rPr>
        <w:t xml:space="preserve"> Program</w:t>
      </w:r>
    </w:p>
    <w:p w:rsidR="00123A31" w:rsidP="00123A31" w14:paraId="0E108777"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rPr>
      </w:pPr>
      <w:r w:rsidRPr="00C92E58">
        <w:rPr>
          <w:rFonts w:ascii="Arial" w:hAnsi="Arial" w:cs="Arial"/>
          <w:b/>
          <w:bCs/>
          <w:color w:val="000000"/>
        </w:rPr>
        <w:t>Field Trial Coordinator:</w:t>
      </w:r>
      <w:r w:rsidRPr="00D92BA1">
        <w:rPr>
          <w:rFonts w:ascii="Arial" w:hAnsi="Arial" w:cs="Arial"/>
          <w:color w:val="000000"/>
        </w:rPr>
        <w:tab/>
      </w:r>
      <w:r>
        <w:rPr>
          <w:rFonts w:ascii="Arial" w:hAnsi="Arial" w:cs="Arial"/>
          <w:color w:val="000000"/>
        </w:rPr>
        <w:t>4</w:t>
      </w:r>
      <w:r w:rsidRPr="00516480">
        <w:rPr>
          <w:rFonts w:ascii="Arial" w:hAnsi="Arial" w:cs="Arial"/>
        </w:rPr>
        <w:t xml:space="preserve">050 Bridger Canyon Road, Bozeman, MT 59715; </w:t>
      </w:r>
    </w:p>
    <w:p w:rsidR="00123A31" w:rsidRPr="00D92BA1" w:rsidP="00123A31" w14:paraId="2B2985B2"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color w:val="000000"/>
        </w:rPr>
      </w:pPr>
      <w:r>
        <w:rPr>
          <w:rFonts w:ascii="Arial" w:hAnsi="Arial" w:cs="Arial"/>
        </w:rPr>
        <w:tab/>
      </w:r>
      <w:r>
        <w:rPr>
          <w:rFonts w:ascii="Arial" w:hAnsi="Arial" w:cs="Arial"/>
        </w:rPr>
        <w:tab/>
      </w:r>
      <w:r>
        <w:rPr>
          <w:rFonts w:ascii="Arial" w:hAnsi="Arial" w:cs="Arial"/>
        </w:rPr>
        <w:tab/>
      </w:r>
      <w:r>
        <w:rPr>
          <w:rFonts w:ascii="Arial" w:hAnsi="Arial" w:cs="Arial"/>
        </w:rPr>
        <w:tab/>
      </w:r>
      <w:r w:rsidRPr="00516480">
        <w:rPr>
          <w:rFonts w:ascii="Arial" w:hAnsi="Arial" w:cs="Arial"/>
        </w:rPr>
        <w:t>Phone: 406-994-99</w:t>
      </w:r>
      <w:r>
        <w:rPr>
          <w:rFonts w:ascii="Arial" w:hAnsi="Arial" w:cs="Arial"/>
        </w:rPr>
        <w:t>11</w:t>
      </w:r>
      <w:r w:rsidRPr="00516480">
        <w:rPr>
          <w:rFonts w:ascii="Arial" w:hAnsi="Arial" w:cs="Arial"/>
        </w:rPr>
        <w:t>; Email:</w:t>
      </w:r>
      <w:r>
        <w:rPr>
          <w:rFonts w:ascii="Arial" w:hAnsi="Arial" w:cs="Arial"/>
        </w:rPr>
        <w:t xml:space="preserve"> </w:t>
      </w:r>
      <w:hyperlink r:id="rId14" w:history="1">
        <w:r w:rsidRPr="00B20D67">
          <w:rPr>
            <w:rStyle w:val="Hyperlink"/>
            <w:rFonts w:ascii="Arial" w:hAnsi="Arial" w:cs="Arial"/>
          </w:rPr>
          <w:t>paige_maskill@fws.gov</w:t>
        </w:r>
      </w:hyperlink>
    </w:p>
    <w:p w:rsidR="00E853E6" w:rsidRPr="009356B9" w:rsidP="004B7883" w14:paraId="7C328586" w14:textId="77777777">
      <w:pPr>
        <w:kinsoku w:val="0"/>
        <w:overflowPunct w:val="0"/>
        <w:autoSpaceDE w:val="0"/>
        <w:autoSpaceDN w:val="0"/>
        <w:adjustRightInd w:val="0"/>
        <w:spacing w:after="0" w:line="240" w:lineRule="auto"/>
        <w:rPr>
          <w:rFonts w:ascii="Arial" w:hAnsi="Arial" w:cs="Arial"/>
        </w:rPr>
      </w:pPr>
    </w:p>
    <w:p w:rsidR="004B7883" w:rsidRPr="009356B9" w:rsidP="004B7883" w14:paraId="2B078173" w14:textId="77777777">
      <w:pPr>
        <w:kinsoku w:val="0"/>
        <w:overflowPunct w:val="0"/>
        <w:autoSpaceDE w:val="0"/>
        <w:autoSpaceDN w:val="0"/>
        <w:adjustRightInd w:val="0"/>
        <w:spacing w:before="194" w:after="0" w:line="240" w:lineRule="auto"/>
        <w:ind w:left="199"/>
        <w:rPr>
          <w:rFonts w:ascii="Arial" w:hAnsi="Arial" w:cs="Arial"/>
        </w:rPr>
      </w:pPr>
      <w:r w:rsidRPr="009356B9">
        <w:rPr>
          <w:rFonts w:ascii="Arial" w:hAnsi="Arial" w:cs="Arial"/>
          <w:b/>
          <w:bCs/>
        </w:rPr>
        <w:t xml:space="preserve">INAD Study Monitors: </w:t>
      </w:r>
      <w:r w:rsidRPr="009356B9">
        <w:rPr>
          <w:rFonts w:ascii="Arial" w:hAnsi="Arial" w:cs="Arial"/>
        </w:rPr>
        <w:t>See Appendix II for names and addresses.</w:t>
      </w:r>
    </w:p>
    <w:p w:rsidR="004B7883" w:rsidP="004B7883" w14:paraId="59FDE115" w14:textId="5C22DED2">
      <w:pPr>
        <w:kinsoku w:val="0"/>
        <w:overflowPunct w:val="0"/>
        <w:autoSpaceDE w:val="0"/>
        <w:autoSpaceDN w:val="0"/>
        <w:adjustRightInd w:val="0"/>
        <w:spacing w:after="0" w:line="240" w:lineRule="auto"/>
        <w:rPr>
          <w:rFonts w:ascii="Arial" w:hAnsi="Arial" w:cs="Arial"/>
        </w:rPr>
      </w:pPr>
    </w:p>
    <w:p w:rsidR="009356B9" w:rsidRPr="009356B9" w:rsidP="004B7883" w14:paraId="40CB1520" w14:textId="77777777">
      <w:pPr>
        <w:kinsoku w:val="0"/>
        <w:overflowPunct w:val="0"/>
        <w:autoSpaceDE w:val="0"/>
        <w:autoSpaceDN w:val="0"/>
        <w:adjustRightInd w:val="0"/>
        <w:spacing w:after="0" w:line="240" w:lineRule="auto"/>
        <w:rPr>
          <w:rFonts w:ascii="Arial" w:hAnsi="Arial" w:cs="Arial"/>
        </w:rPr>
      </w:pPr>
    </w:p>
    <w:p w:rsidR="004B7883" w:rsidRPr="009356B9" w:rsidP="004B7883" w14:paraId="7BB0C754" w14:textId="61D51046">
      <w:pPr>
        <w:numPr>
          <w:ilvl w:val="0"/>
          <w:numId w:val="11"/>
        </w:numPr>
        <w:tabs>
          <w:tab w:val="left" w:pos="506"/>
        </w:tabs>
        <w:kinsoku w:val="0"/>
        <w:overflowPunct w:val="0"/>
        <w:autoSpaceDE w:val="0"/>
        <w:autoSpaceDN w:val="0"/>
        <w:adjustRightInd w:val="0"/>
        <w:spacing w:before="195" w:after="0" w:line="240" w:lineRule="auto"/>
        <w:ind w:hanging="305"/>
        <w:outlineLvl w:val="1"/>
        <w:rPr>
          <w:rFonts w:ascii="Arial" w:hAnsi="Arial" w:cs="Arial"/>
          <w:b/>
          <w:bCs/>
        </w:rPr>
      </w:pPr>
      <w:r w:rsidRPr="009356B9">
        <w:rPr>
          <w:rFonts w:ascii="Arial" w:hAnsi="Arial" w:cs="Arial"/>
          <w:b/>
          <w:bCs/>
        </w:rPr>
        <w:t>INVESTIGATORS/FACILITIES</w:t>
      </w:r>
      <w:r>
        <w:rPr>
          <w:rFonts w:ascii="Arial" w:hAnsi="Arial" w:cs="Arial"/>
          <w:b/>
          <w:bCs/>
        </w:rPr>
        <w:fldChar w:fldCharType="begin"/>
      </w:r>
      <w:r w:rsidRPr="009356B9" w:rsidR="007702FE">
        <w:rPr>
          <w:rFonts w:ascii="Arial" w:hAnsi="Arial" w:cs="Arial"/>
        </w:rPr>
        <w:instrText xml:space="preserve"> TC "</w:instrText>
      </w:r>
      <w:bookmarkStart w:id="3" w:name="_Toc90980358"/>
      <w:r w:rsidRPr="009356B9" w:rsidR="007702FE">
        <w:rPr>
          <w:rFonts w:ascii="Arial" w:hAnsi="Arial" w:cs="Arial"/>
          <w:b/>
          <w:bCs/>
        </w:rPr>
        <w:instrText>III. INVESTIGATORS/FACILITIES</w:instrText>
      </w:r>
      <w:bookmarkEnd w:id="3"/>
      <w:r w:rsidRPr="009356B9" w:rsidR="007702FE">
        <w:rPr>
          <w:rFonts w:ascii="Arial" w:hAnsi="Arial" w:cs="Arial"/>
        </w:rPr>
        <w:instrText xml:space="preserve">" \f C \l "1" </w:instrText>
      </w:r>
      <w:r>
        <w:rPr>
          <w:rFonts w:ascii="Arial" w:hAnsi="Arial" w:cs="Arial"/>
          <w:b/>
          <w:bCs/>
        </w:rPr>
        <w:fldChar w:fldCharType="end"/>
      </w:r>
    </w:p>
    <w:p w:rsidR="004B7883" w:rsidRPr="009356B9" w:rsidP="004B7883" w14:paraId="47DBE683" w14:textId="77777777">
      <w:pPr>
        <w:kinsoku w:val="0"/>
        <w:overflowPunct w:val="0"/>
        <w:autoSpaceDE w:val="0"/>
        <w:autoSpaceDN w:val="0"/>
        <w:adjustRightInd w:val="0"/>
        <w:spacing w:before="11" w:after="0" w:line="240" w:lineRule="auto"/>
        <w:rPr>
          <w:rFonts w:ascii="Arial" w:hAnsi="Arial" w:cs="Arial"/>
          <w:b/>
          <w:bCs/>
        </w:rPr>
      </w:pPr>
    </w:p>
    <w:p w:rsidR="004B7883" w:rsidRPr="009356B9" w:rsidP="004B7883" w14:paraId="5A271950" w14:textId="5E479FD7">
      <w:pPr>
        <w:kinsoku w:val="0"/>
        <w:overflowPunct w:val="0"/>
        <w:autoSpaceDE w:val="0"/>
        <w:autoSpaceDN w:val="0"/>
        <w:adjustRightInd w:val="0"/>
        <w:spacing w:after="0" w:line="240" w:lineRule="auto"/>
        <w:ind w:left="199"/>
        <w:rPr>
          <w:rFonts w:ascii="Arial" w:hAnsi="Arial" w:cs="Arial"/>
        </w:rPr>
      </w:pPr>
      <w:r w:rsidRPr="009356B9">
        <w:rPr>
          <w:rFonts w:ascii="Arial" w:hAnsi="Arial" w:cs="Arial"/>
        </w:rPr>
        <w:t>See Appendix IIIa for names and addresses.</w:t>
      </w:r>
    </w:p>
    <w:p w:rsidR="000C448F" w:rsidRPr="009356B9" w:rsidP="004B7883" w14:paraId="7CCBE2BA" w14:textId="77777777">
      <w:pPr>
        <w:kinsoku w:val="0"/>
        <w:overflowPunct w:val="0"/>
        <w:autoSpaceDE w:val="0"/>
        <w:autoSpaceDN w:val="0"/>
        <w:adjustRightInd w:val="0"/>
        <w:spacing w:after="0" w:line="240" w:lineRule="auto"/>
        <w:ind w:left="199"/>
        <w:rPr>
          <w:rFonts w:ascii="Arial" w:hAnsi="Arial" w:cs="Arial"/>
        </w:rPr>
      </w:pPr>
    </w:p>
    <w:p w:rsidR="00123A31" w:rsidRPr="009356B9" w:rsidP="004B7883" w14:paraId="10BDE509" w14:textId="77777777">
      <w:pPr>
        <w:kinsoku w:val="0"/>
        <w:overflowPunct w:val="0"/>
        <w:autoSpaceDE w:val="0"/>
        <w:autoSpaceDN w:val="0"/>
        <w:adjustRightInd w:val="0"/>
        <w:spacing w:after="0" w:line="240" w:lineRule="auto"/>
        <w:ind w:left="199"/>
        <w:rPr>
          <w:rFonts w:ascii="Arial" w:hAnsi="Arial" w:cs="Arial"/>
        </w:rPr>
      </w:pPr>
    </w:p>
    <w:p w:rsidR="00E853E6" w:rsidRPr="009356B9" w:rsidP="004B7883" w14:paraId="12E269C8" w14:textId="5B6D6E7E">
      <w:pPr>
        <w:kinsoku w:val="0"/>
        <w:overflowPunct w:val="0"/>
        <w:autoSpaceDE w:val="0"/>
        <w:autoSpaceDN w:val="0"/>
        <w:adjustRightInd w:val="0"/>
        <w:spacing w:after="0" w:line="240" w:lineRule="auto"/>
        <w:ind w:left="199"/>
        <w:rPr>
          <w:rFonts w:ascii="Arial" w:hAnsi="Arial" w:cs="Arial"/>
        </w:rPr>
      </w:pPr>
    </w:p>
    <w:p w:rsidR="00E853E6" w:rsidRPr="009356B9" w:rsidP="00744B54" w14:paraId="2B2428EB" w14:textId="4E5D5ADF">
      <w:pPr>
        <w:pStyle w:val="ListParagraph"/>
        <w:numPr>
          <w:ilvl w:val="0"/>
          <w:numId w:val="11"/>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356B9">
        <w:rPr>
          <w:rFonts w:ascii="Arial" w:hAnsi="Arial" w:cs="Arial"/>
          <w:b/>
          <w:bCs/>
        </w:rPr>
        <w:t>PROPOSED STARTING AND COMPLETION DATES</w:t>
      </w:r>
      <w:r>
        <w:rPr>
          <w:rFonts w:ascii="Arial" w:hAnsi="Arial" w:cs="Arial"/>
          <w:b/>
          <w:bCs/>
        </w:rPr>
        <w:fldChar w:fldCharType="begin"/>
      </w:r>
      <w:r w:rsidRPr="009356B9" w:rsidR="00744B54">
        <w:rPr>
          <w:rFonts w:ascii="Arial" w:hAnsi="Arial" w:cs="Arial"/>
        </w:rPr>
        <w:instrText xml:space="preserve"> TC "</w:instrText>
      </w:r>
      <w:bookmarkStart w:id="4" w:name="_Toc90980359"/>
      <w:r w:rsidRPr="009356B9" w:rsidR="00744B54">
        <w:rPr>
          <w:rFonts w:ascii="Arial" w:hAnsi="Arial" w:cs="Arial"/>
          <w:b/>
          <w:bCs/>
        </w:rPr>
        <w:instrText>IV. PROPOSED STARTING AND COMPLETION DATES</w:instrText>
      </w:r>
      <w:bookmarkEnd w:id="4"/>
      <w:r w:rsidRPr="009356B9" w:rsidR="00744B54">
        <w:rPr>
          <w:rFonts w:ascii="Arial" w:hAnsi="Arial" w:cs="Arial"/>
        </w:rPr>
        <w:instrText xml:space="preserve">" \f C \l "1" </w:instrText>
      </w:r>
      <w:r>
        <w:rPr>
          <w:rFonts w:ascii="Arial" w:hAnsi="Arial" w:cs="Arial"/>
          <w:b/>
          <w:bCs/>
        </w:rPr>
        <w:fldChar w:fldCharType="end"/>
      </w:r>
    </w:p>
    <w:p w:rsidR="00E853E6" w:rsidRPr="009356B9" w:rsidP="00E853E6" w14:paraId="0555F14E" w14:textId="24377334">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356B9">
        <w:rPr>
          <w:rFonts w:ascii="Arial" w:hAnsi="Arial" w:cs="Arial"/>
        </w:rPr>
        <w:tab/>
        <w:t xml:space="preserve">Proposed Starting Date: </w:t>
      </w:r>
      <w:r w:rsidRPr="009356B9" w:rsidR="00686256">
        <w:rPr>
          <w:rFonts w:ascii="Arial" w:hAnsi="Arial" w:cs="Arial"/>
        </w:rPr>
        <w:t>March 13</w:t>
      </w:r>
      <w:r w:rsidRPr="009356B9">
        <w:rPr>
          <w:rFonts w:ascii="Arial" w:hAnsi="Arial" w:cs="Arial"/>
        </w:rPr>
        <w:t>, 20</w:t>
      </w:r>
      <w:r w:rsidRPr="009356B9" w:rsidR="00690D1E">
        <w:rPr>
          <w:rFonts w:ascii="Arial" w:hAnsi="Arial" w:cs="Arial"/>
        </w:rPr>
        <w:t>20</w:t>
      </w:r>
    </w:p>
    <w:p w:rsidR="00E853E6" w:rsidRPr="009356B9" w:rsidP="00E853E6" w14:paraId="02DC5BDA" w14:textId="0EC4512F">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356B9">
        <w:rPr>
          <w:rFonts w:ascii="Arial" w:hAnsi="Arial" w:cs="Arial"/>
        </w:rPr>
        <w:tab/>
        <w:t xml:space="preserve"> </w:t>
      </w:r>
      <w:r w:rsidRPr="009356B9">
        <w:rPr>
          <w:rFonts w:ascii="Arial" w:hAnsi="Arial" w:cs="Arial"/>
        </w:rPr>
        <w:tab/>
        <w:t>Proposed Completion Date: Ju</w:t>
      </w:r>
      <w:r w:rsidRPr="009356B9" w:rsidR="00690D1E">
        <w:rPr>
          <w:rFonts w:ascii="Arial" w:hAnsi="Arial" w:cs="Arial"/>
        </w:rPr>
        <w:t>ly</w:t>
      </w:r>
      <w:r w:rsidRPr="009356B9">
        <w:rPr>
          <w:rFonts w:ascii="Arial" w:hAnsi="Arial" w:cs="Arial"/>
        </w:rPr>
        <w:t xml:space="preserve"> 30, 202</w:t>
      </w:r>
      <w:r w:rsidRPr="009356B9" w:rsidR="00690D1E">
        <w:rPr>
          <w:rFonts w:ascii="Arial" w:hAnsi="Arial" w:cs="Arial"/>
        </w:rPr>
        <w:t>8</w:t>
      </w:r>
    </w:p>
    <w:p w:rsidR="004B7883" w:rsidP="00D01CDF" w14:paraId="20F09DBB" w14:textId="78412944">
      <w:pPr>
        <w:kinsoku w:val="0"/>
        <w:overflowPunct w:val="0"/>
        <w:autoSpaceDE w:val="0"/>
        <w:autoSpaceDN w:val="0"/>
        <w:adjustRightInd w:val="0"/>
        <w:spacing w:before="51" w:after="0" w:line="240" w:lineRule="auto"/>
        <w:rPr>
          <w:rFonts w:ascii="Arial" w:hAnsi="Arial" w:cs="Arial"/>
        </w:rPr>
      </w:pPr>
    </w:p>
    <w:p w:rsidR="00937F63" w:rsidRPr="009356B9" w:rsidP="00D01CDF" w14:paraId="76D911B5" w14:textId="77777777">
      <w:pPr>
        <w:kinsoku w:val="0"/>
        <w:overflowPunct w:val="0"/>
        <w:autoSpaceDE w:val="0"/>
        <w:autoSpaceDN w:val="0"/>
        <w:adjustRightInd w:val="0"/>
        <w:spacing w:before="51" w:after="0" w:line="240" w:lineRule="auto"/>
        <w:rPr>
          <w:rFonts w:ascii="Arial" w:hAnsi="Arial" w:cs="Arial"/>
        </w:rPr>
      </w:pPr>
    </w:p>
    <w:p w:rsidR="004B7883" w:rsidRPr="009356B9" w:rsidP="00E853E6" w14:paraId="56B8CFBE" w14:textId="685D0FEC">
      <w:pPr>
        <w:pStyle w:val="ListParagraph"/>
        <w:numPr>
          <w:ilvl w:val="0"/>
          <w:numId w:val="11"/>
        </w:numPr>
        <w:kinsoku w:val="0"/>
        <w:overflowPunct w:val="0"/>
        <w:autoSpaceDE w:val="0"/>
        <w:autoSpaceDN w:val="0"/>
        <w:adjustRightInd w:val="0"/>
        <w:spacing w:before="53" w:after="0" w:line="240" w:lineRule="auto"/>
        <w:outlineLvl w:val="1"/>
        <w:rPr>
          <w:rFonts w:ascii="Arial" w:hAnsi="Arial" w:cs="Arial"/>
          <w:b/>
          <w:bCs/>
        </w:rPr>
      </w:pPr>
      <w:r w:rsidRPr="009356B9">
        <w:rPr>
          <w:rFonts w:ascii="Arial" w:hAnsi="Arial" w:cs="Arial"/>
          <w:b/>
          <w:bCs/>
        </w:rPr>
        <w:t>BACKGROUND/PURPOSE</w:t>
      </w:r>
      <w:r>
        <w:rPr>
          <w:rFonts w:ascii="Arial" w:hAnsi="Arial" w:cs="Arial"/>
          <w:b/>
          <w:bCs/>
        </w:rPr>
        <w:fldChar w:fldCharType="begin"/>
      </w:r>
      <w:r w:rsidRPr="009356B9" w:rsidR="006F7344">
        <w:rPr>
          <w:rFonts w:ascii="Arial" w:hAnsi="Arial" w:cs="Arial"/>
        </w:rPr>
        <w:instrText xml:space="preserve"> TC "</w:instrText>
      </w:r>
      <w:bookmarkStart w:id="5" w:name="_Toc90980360"/>
      <w:r w:rsidRPr="009356B9" w:rsidR="006F7344">
        <w:rPr>
          <w:rFonts w:ascii="Arial" w:hAnsi="Arial" w:cs="Arial"/>
          <w:b/>
          <w:bCs/>
        </w:rPr>
        <w:instrText>V. BACKGROUND/PURPOSE</w:instrText>
      </w:r>
      <w:bookmarkEnd w:id="5"/>
      <w:r w:rsidRPr="009356B9" w:rsidR="006F7344">
        <w:rPr>
          <w:rFonts w:ascii="Arial" w:hAnsi="Arial" w:cs="Arial"/>
        </w:rPr>
        <w:instrText xml:space="preserve">" \f C \l "1" </w:instrText>
      </w:r>
      <w:r>
        <w:rPr>
          <w:rFonts w:ascii="Arial" w:hAnsi="Arial" w:cs="Arial"/>
          <w:b/>
          <w:bCs/>
        </w:rPr>
        <w:fldChar w:fldCharType="end"/>
      </w:r>
    </w:p>
    <w:p w:rsidR="00E853E6" w:rsidRPr="009356B9" w:rsidP="00E853E6" w14:paraId="402781D2" w14:textId="77777777">
      <w:pPr>
        <w:pStyle w:val="ListParagraph"/>
        <w:kinsoku w:val="0"/>
        <w:overflowPunct w:val="0"/>
        <w:autoSpaceDE w:val="0"/>
        <w:autoSpaceDN w:val="0"/>
        <w:adjustRightInd w:val="0"/>
        <w:spacing w:before="53" w:after="0" w:line="240" w:lineRule="auto"/>
        <w:ind w:left="505"/>
        <w:outlineLvl w:val="1"/>
        <w:rPr>
          <w:rFonts w:ascii="Arial" w:hAnsi="Arial" w:cs="Arial"/>
          <w:b/>
          <w:bCs/>
        </w:rPr>
      </w:pPr>
    </w:p>
    <w:p w:rsidR="00947532" w:rsidRPr="009356B9" w:rsidP="00947532" w14:paraId="1ACDBB1B" w14:textId="7690FF95">
      <w:pPr>
        <w:pStyle w:val="ListParagraph"/>
        <w:widowControl w:val="0"/>
        <w:numPr>
          <w:ilvl w:val="0"/>
          <w:numId w:val="15"/>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9356B9">
        <w:rPr>
          <w:rFonts w:ascii="Arial" w:hAnsi="Arial" w:cs="Arial"/>
        </w:rPr>
        <w:t>Background Information:</w:t>
      </w:r>
    </w:p>
    <w:p w:rsidR="003C12E5" w:rsidRPr="009356B9" w:rsidP="003C12E5" w14:paraId="33A9F529" w14:textId="77777777">
      <w:pPr>
        <w:pStyle w:val="ListParagraph"/>
        <w:widowControl w:val="0"/>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888"/>
        <w:rPr>
          <w:rFonts w:ascii="Arial" w:hAnsi="Arial" w:cs="Arial"/>
        </w:rPr>
      </w:pPr>
    </w:p>
    <w:p w:rsidR="00DA6DC2" w:rsidRPr="009356B9" w:rsidP="00947532" w14:paraId="307DB0A9" w14:textId="1C6B2901">
      <w:pPr>
        <w:spacing w:after="0"/>
        <w:ind w:left="720"/>
        <w:rPr>
          <w:rFonts w:ascii="Arial" w:hAnsi="Arial" w:cs="Arial"/>
        </w:rPr>
      </w:pPr>
      <w:r w:rsidRPr="009356B9">
        <w:rPr>
          <w:rFonts w:ascii="Arial" w:hAnsi="Arial" w:cs="Arial"/>
        </w:rPr>
        <w:t xml:space="preserve">Aquaculture presents an opportunity to sustainability increase production of fish, both for conservation purposes and to satisfy the global fish consumption of a growing human population. However, one of the most serious limitations in the advancement of commercial aquaculture of teleost fish species is the control and management of reproductive processes in captivity (Zohar and Mylonas, 2001). Though many advances have been made in husbandry and captive rearing of finfish species, many still exhibit reproductive dysfunctions when captive spawning is attempted. Most commonly, females fail to undergo final oocyte maturation and thus ovulation and spawning. Therefore, the ability to manipulate and control teleost fish reproduction in captivity will not only significantly improve the industry’s ability to provide a steady supply of fish, both in on and off-season spawning, but also allow selective genetic manipulations to further enhance the growth, survival, and flesh quality characteristics of teleost fish reared in captivity. The outcome is increased quantity and quality of fish, both for human consumption and conservation measures. </w:t>
      </w:r>
    </w:p>
    <w:p w:rsidR="00DA6DC2" w:rsidRPr="009356B9" w:rsidP="00DA6DC2" w14:paraId="60EF03C2" w14:textId="77777777">
      <w:pPr>
        <w:spacing w:after="0"/>
        <w:rPr>
          <w:rFonts w:ascii="Arial" w:hAnsi="Arial" w:cs="Arial"/>
        </w:rPr>
      </w:pPr>
    </w:p>
    <w:p w:rsidR="00DA6DC2" w:rsidRPr="009356B9" w:rsidP="00947532" w14:paraId="4C700470" w14:textId="648CC000">
      <w:pPr>
        <w:spacing w:after="0"/>
        <w:ind w:left="720"/>
        <w:rPr>
          <w:rFonts w:ascii="Arial" w:hAnsi="Arial" w:cs="Arial"/>
        </w:rPr>
      </w:pPr>
      <w:r w:rsidRPr="009356B9">
        <w:rPr>
          <w:rFonts w:ascii="Arial" w:hAnsi="Arial" w:cs="Arial"/>
        </w:rPr>
        <w:t xml:space="preserve">In general, finfish fail to reproduce in captivity due to reproductive dysfunction caused by stressors associated with the captive environment. As reviewed in Zohar and Mylonas (2001), in females, this is frequently the result of three types of dysfunction: </w:t>
      </w:r>
    </w:p>
    <w:p w:rsidR="008255D9" w:rsidRPr="009356B9" w:rsidP="00947532" w14:paraId="06AEADEC" w14:textId="77777777">
      <w:pPr>
        <w:spacing w:after="0"/>
        <w:ind w:left="720"/>
        <w:rPr>
          <w:rFonts w:ascii="Arial" w:hAnsi="Arial" w:cs="Arial"/>
        </w:rPr>
      </w:pPr>
    </w:p>
    <w:p w:rsidR="00DA6DC2" w:rsidRPr="009356B9" w:rsidP="00DA6DC2" w14:paraId="00672A29" w14:textId="0EFE06D6">
      <w:pPr>
        <w:pStyle w:val="ListParagraph"/>
        <w:numPr>
          <w:ilvl w:val="0"/>
          <w:numId w:val="13"/>
        </w:numPr>
        <w:spacing w:after="0" w:line="360" w:lineRule="auto"/>
        <w:rPr>
          <w:rFonts w:ascii="Arial" w:hAnsi="Arial" w:cs="Arial"/>
        </w:rPr>
      </w:pPr>
      <w:r w:rsidRPr="009356B9">
        <w:rPr>
          <w:rFonts w:ascii="Arial" w:hAnsi="Arial" w:cs="Arial"/>
        </w:rPr>
        <w:t>Failure to mature at all (i.e. vitellogenesis does not occur)</w:t>
      </w:r>
      <w:r w:rsidRPr="009356B9" w:rsidR="008255D9">
        <w:rPr>
          <w:rFonts w:ascii="Arial" w:hAnsi="Arial" w:cs="Arial"/>
        </w:rPr>
        <w:t>;</w:t>
      </w:r>
      <w:r w:rsidRPr="009356B9">
        <w:rPr>
          <w:rFonts w:ascii="Arial" w:hAnsi="Arial" w:cs="Arial"/>
        </w:rPr>
        <w:t xml:space="preserve"> </w:t>
      </w:r>
    </w:p>
    <w:p w:rsidR="00DA6DC2" w:rsidRPr="009356B9" w:rsidP="00DA6DC2" w14:paraId="10C928D6" w14:textId="28CCDDE6">
      <w:pPr>
        <w:pStyle w:val="ListParagraph"/>
        <w:numPr>
          <w:ilvl w:val="0"/>
          <w:numId w:val="13"/>
        </w:numPr>
        <w:spacing w:after="0" w:line="360" w:lineRule="auto"/>
        <w:rPr>
          <w:rFonts w:ascii="Arial" w:hAnsi="Arial" w:cs="Arial"/>
        </w:rPr>
      </w:pPr>
      <w:r w:rsidRPr="009356B9">
        <w:rPr>
          <w:rFonts w:ascii="Arial" w:hAnsi="Arial" w:cs="Arial"/>
        </w:rPr>
        <w:t>Absence of final oocyte maturation (i.e. vitellogenesis occurs, but does not progress through final oocyte maturation, ovulation, and spawning)</w:t>
      </w:r>
      <w:r w:rsidRPr="009356B9" w:rsidR="008255D9">
        <w:rPr>
          <w:rFonts w:ascii="Arial" w:hAnsi="Arial" w:cs="Arial"/>
        </w:rPr>
        <w:t>;</w:t>
      </w:r>
    </w:p>
    <w:p w:rsidR="00DA6DC2" w:rsidRPr="009356B9" w:rsidP="00DA6DC2" w14:paraId="1030473A" w14:textId="4FA4BD9B">
      <w:pPr>
        <w:pStyle w:val="ListParagraph"/>
        <w:numPr>
          <w:ilvl w:val="0"/>
          <w:numId w:val="13"/>
        </w:numPr>
        <w:spacing w:after="0" w:line="360" w:lineRule="auto"/>
        <w:rPr>
          <w:rFonts w:ascii="Arial" w:hAnsi="Arial" w:cs="Arial"/>
        </w:rPr>
      </w:pPr>
      <w:r w:rsidRPr="009356B9">
        <w:rPr>
          <w:rFonts w:ascii="Arial" w:hAnsi="Arial" w:cs="Arial"/>
        </w:rPr>
        <w:t>Maturati</w:t>
      </w:r>
      <w:r w:rsidRPr="009356B9" w:rsidR="008255D9">
        <w:rPr>
          <w:rFonts w:ascii="Arial" w:hAnsi="Arial" w:cs="Arial"/>
        </w:rPr>
        <w:t>on occurs but spawning does not.</w:t>
      </w:r>
    </w:p>
    <w:p w:rsidR="008255D9" w:rsidRPr="009356B9" w:rsidP="008255D9" w14:paraId="250A4509" w14:textId="77777777">
      <w:pPr>
        <w:pStyle w:val="ListParagraph"/>
        <w:spacing w:after="0" w:line="360" w:lineRule="auto"/>
        <w:ind w:left="1080"/>
        <w:rPr>
          <w:rFonts w:ascii="Arial" w:hAnsi="Arial" w:cs="Arial"/>
        </w:rPr>
      </w:pPr>
    </w:p>
    <w:p w:rsidR="00DA6DC2" w:rsidRPr="009356B9" w:rsidP="00947532" w14:paraId="272947BB" w14:textId="7A386E7B">
      <w:pPr>
        <w:spacing w:after="0"/>
        <w:ind w:left="720"/>
        <w:rPr>
          <w:rFonts w:ascii="Arial" w:hAnsi="Arial" w:cs="Arial"/>
        </w:rPr>
      </w:pPr>
      <w:r w:rsidRPr="009356B9">
        <w:rPr>
          <w:rFonts w:ascii="Arial" w:hAnsi="Arial" w:cs="Arial"/>
        </w:rPr>
        <w:t xml:space="preserve">While these reproductive dysfunctions may be addressed through environmental manipulations (i.e. temperature, </w:t>
      </w:r>
      <w:r w:rsidRPr="009356B9" w:rsidR="0074099F">
        <w:rPr>
          <w:rFonts w:ascii="Arial" w:hAnsi="Arial" w:cs="Arial"/>
        </w:rPr>
        <w:t>photoperiod</w:t>
      </w:r>
      <w:r w:rsidRPr="009356B9">
        <w:rPr>
          <w:rFonts w:ascii="Arial" w:hAnsi="Arial" w:cs="Arial"/>
        </w:rPr>
        <w:t xml:space="preserve">), such efforts alone are often not sufficient to fully overcome the physiological impacts captivity has on limiting sexual maturation and thus reproductive success. Peptides such as Gonadotropin Releasing Hormone analogs (GnRHa, which include </w:t>
      </w:r>
      <w:r w:rsidRPr="009356B9" w:rsidR="001B29CF">
        <w:rPr>
          <w:rFonts w:ascii="Arial" w:hAnsi="Arial" w:cs="Arial"/>
        </w:rPr>
        <w:t>GnRH II</w:t>
      </w:r>
      <w:r w:rsidRPr="009356B9">
        <w:rPr>
          <w:rFonts w:ascii="Arial" w:hAnsi="Arial" w:cs="Arial"/>
        </w:rPr>
        <w:t>a), provide a safe, effective approach to overcome these physiological dysfunction(s) and enhance sexual maturity and spawning of female finfish in captivity.</w:t>
      </w:r>
    </w:p>
    <w:p w:rsidR="00DA6DC2" w:rsidRPr="009356B9" w:rsidP="00DA6DC2" w14:paraId="75B19DCA" w14:textId="77777777">
      <w:pPr>
        <w:spacing w:after="0"/>
        <w:rPr>
          <w:rFonts w:ascii="Arial" w:hAnsi="Arial" w:cs="Arial"/>
        </w:rPr>
      </w:pPr>
    </w:p>
    <w:p w:rsidR="00DA6DC2" w:rsidRPr="009356B9" w:rsidP="00947532" w14:paraId="39FF3E07" w14:textId="511B73B9">
      <w:pPr>
        <w:spacing w:after="0"/>
        <w:ind w:left="720"/>
        <w:rPr>
          <w:rFonts w:ascii="Arial" w:hAnsi="Arial" w:cs="Arial"/>
        </w:rPr>
      </w:pPr>
      <w:r w:rsidRPr="009356B9">
        <w:rPr>
          <w:rFonts w:ascii="Arial" w:hAnsi="Arial" w:cs="Arial"/>
        </w:rPr>
        <w:t xml:space="preserve">Benefits of GnRHa (reviewed in Zohar and Mylonas 2001) are that these peptides induce the release of endogenous hormones (e.g. LH/FSH) and repair the endocrine disruption that is causing the reproductive dysfunction. Further, GnRHa act at an elevated level on the Hypothalamus-Pituitary-Gonad (HPG) axis and provide stimulation directly to the pituitary to induce sexual maturation. In addition, unlike other spawning aids (e.g. Carp Pituitary), GnRHa can easily be synthesized and purified, thus presenting no risk of pathogen transmission. Finally, GnRH </w:t>
      </w:r>
      <w:r w:rsidRPr="009356B9" w:rsidR="00184EC8">
        <w:rPr>
          <w:rFonts w:ascii="Arial" w:hAnsi="Arial" w:cs="Arial"/>
        </w:rPr>
        <w:t xml:space="preserve">IIa display a </w:t>
      </w:r>
      <w:r w:rsidRPr="009356B9" w:rsidR="00184EC8">
        <w:rPr>
          <w:rFonts w:ascii="Arial" w:hAnsi="Arial" w:cs="Arial"/>
        </w:rPr>
        <w:t>unique structure present in all</w:t>
      </w:r>
      <w:r w:rsidRPr="009356B9">
        <w:rPr>
          <w:rFonts w:ascii="Arial" w:hAnsi="Arial" w:cs="Arial"/>
        </w:rPr>
        <w:t xml:space="preserve"> teleost fish species, and thus the use of </w:t>
      </w:r>
      <w:r w:rsidRPr="009356B9" w:rsidR="00184EC8">
        <w:rPr>
          <w:rFonts w:ascii="Arial" w:hAnsi="Arial" w:cs="Arial"/>
        </w:rPr>
        <w:t>GnRH IIa</w:t>
      </w:r>
      <w:r w:rsidRPr="009356B9">
        <w:rPr>
          <w:rFonts w:ascii="Arial" w:hAnsi="Arial" w:cs="Arial"/>
        </w:rPr>
        <w:t xml:space="preserve"> can be successfully applied with success to a wide range of teleost fish species. </w:t>
      </w:r>
    </w:p>
    <w:p w:rsidR="00DA6DC2" w:rsidRPr="009356B9" w:rsidP="00DA6DC2" w14:paraId="0FFB5EE6" w14:textId="77777777">
      <w:pPr>
        <w:spacing w:after="0"/>
        <w:rPr>
          <w:rFonts w:ascii="Arial" w:hAnsi="Arial" w:cs="Arial"/>
        </w:rPr>
      </w:pPr>
    </w:p>
    <w:p w:rsidR="00947532" w:rsidRPr="009356B9" w:rsidP="00E853E6" w14:paraId="37D551C3" w14:textId="3C19FEEE">
      <w:pPr>
        <w:spacing w:after="0"/>
        <w:ind w:left="360"/>
        <w:rPr>
          <w:rFonts w:ascii="Arial" w:hAnsi="Arial" w:cs="Arial"/>
        </w:rPr>
      </w:pPr>
    </w:p>
    <w:p w:rsidR="00947532" w:rsidRPr="009356B9" w:rsidP="00E853E6" w14:paraId="4C55BE29" w14:textId="2861F4B8">
      <w:pPr>
        <w:spacing w:after="0"/>
        <w:ind w:left="360"/>
        <w:rPr>
          <w:rFonts w:ascii="Arial" w:hAnsi="Arial" w:cs="Arial"/>
        </w:rPr>
      </w:pPr>
      <w:r w:rsidRPr="009356B9">
        <w:rPr>
          <w:rFonts w:ascii="Arial" w:hAnsi="Arial" w:cs="Arial"/>
        </w:rPr>
        <w:t>B.</w:t>
      </w:r>
      <w:r w:rsidRPr="009356B9">
        <w:rPr>
          <w:rFonts w:ascii="Arial" w:hAnsi="Arial" w:cs="Arial"/>
        </w:rPr>
        <w:tab/>
        <w:t>Purpose of INAD:</w:t>
      </w:r>
    </w:p>
    <w:p w:rsidR="00DA6DC2" w:rsidRPr="009356B9" w:rsidP="00DA6DC2" w14:paraId="3EDC8B80" w14:textId="77777777">
      <w:pPr>
        <w:spacing w:after="0"/>
        <w:rPr>
          <w:rFonts w:ascii="Arial" w:hAnsi="Arial" w:cs="Arial"/>
        </w:rPr>
      </w:pPr>
    </w:p>
    <w:p w:rsidR="00DA6DC2" w:rsidRPr="009356B9" w:rsidP="00947532" w14:paraId="2DE08505" w14:textId="217B5877">
      <w:pPr>
        <w:spacing w:after="0"/>
        <w:ind w:left="720"/>
        <w:rPr>
          <w:rFonts w:ascii="Arial" w:hAnsi="Arial" w:cs="Arial"/>
        </w:rPr>
      </w:pPr>
      <w:r w:rsidRPr="009356B9">
        <w:rPr>
          <w:rFonts w:ascii="Arial" w:hAnsi="Arial" w:cs="Arial"/>
        </w:rPr>
        <w:t xml:space="preserve">The purpose of this INAD for </w:t>
      </w:r>
      <w:r w:rsidRPr="009356B9" w:rsidR="00184EC8">
        <w:rPr>
          <w:rFonts w:ascii="Arial" w:hAnsi="Arial" w:cs="Arial"/>
        </w:rPr>
        <w:t xml:space="preserve">GnRH IIa </w:t>
      </w:r>
      <w:r w:rsidRPr="009356B9">
        <w:rPr>
          <w:rFonts w:ascii="Arial" w:hAnsi="Arial" w:cs="Arial"/>
        </w:rPr>
        <w:t xml:space="preserve">in a </w:t>
      </w:r>
      <w:r w:rsidRPr="009356B9" w:rsidR="00184EC8">
        <w:rPr>
          <w:rFonts w:ascii="Arial" w:hAnsi="Arial" w:cs="Arial"/>
        </w:rPr>
        <w:t>liquid form (saline)</w:t>
      </w:r>
      <w:r w:rsidRPr="009356B9">
        <w:rPr>
          <w:rFonts w:ascii="Arial" w:hAnsi="Arial" w:cs="Arial"/>
        </w:rPr>
        <w:t xml:space="preserve"> </w:t>
      </w:r>
      <w:r w:rsidRPr="009356B9" w:rsidR="00184EC8">
        <w:rPr>
          <w:rFonts w:ascii="Arial" w:hAnsi="Arial" w:cs="Arial"/>
        </w:rPr>
        <w:t xml:space="preserve">for a </w:t>
      </w:r>
      <w:r w:rsidRPr="009356B9" w:rsidR="00CB417C">
        <w:rPr>
          <w:rFonts w:ascii="Arial" w:hAnsi="Arial" w:cs="Arial"/>
        </w:rPr>
        <w:t>two</w:t>
      </w:r>
      <w:r w:rsidRPr="009356B9" w:rsidR="00184EC8">
        <w:rPr>
          <w:rFonts w:ascii="Arial" w:hAnsi="Arial" w:cs="Arial"/>
        </w:rPr>
        <w:t xml:space="preserve"> phase</w:t>
      </w:r>
      <w:r w:rsidRPr="009356B9">
        <w:rPr>
          <w:rFonts w:ascii="Arial" w:hAnsi="Arial" w:cs="Arial"/>
        </w:rPr>
        <w:t xml:space="preserve"> injection is to develop clinical field trial data that will be u</w:t>
      </w:r>
      <w:r w:rsidRPr="009356B9" w:rsidR="00BB7117">
        <w:rPr>
          <w:rFonts w:ascii="Arial" w:hAnsi="Arial" w:cs="Arial"/>
        </w:rPr>
        <w:t>s</w:t>
      </w:r>
      <w:r w:rsidRPr="009356B9">
        <w:rPr>
          <w:rFonts w:ascii="Arial" w:hAnsi="Arial" w:cs="Arial"/>
        </w:rPr>
        <w:t>e</w:t>
      </w:r>
      <w:r w:rsidRPr="009356B9" w:rsidR="00BB7117">
        <w:rPr>
          <w:rFonts w:ascii="Arial" w:hAnsi="Arial" w:cs="Arial"/>
        </w:rPr>
        <w:t>d</w:t>
      </w:r>
      <w:r w:rsidRPr="009356B9">
        <w:rPr>
          <w:rFonts w:ascii="Arial" w:hAnsi="Arial" w:cs="Arial"/>
        </w:rPr>
        <w:t xml:space="preserve"> to determine the efficacy and appropriate treatment </w:t>
      </w:r>
      <w:r w:rsidRPr="009356B9" w:rsidR="00947532">
        <w:rPr>
          <w:rFonts w:ascii="Arial" w:hAnsi="Arial" w:cs="Arial"/>
        </w:rPr>
        <w:t>regimens</w:t>
      </w:r>
      <w:r w:rsidRPr="009356B9">
        <w:rPr>
          <w:rFonts w:ascii="Arial" w:hAnsi="Arial" w:cs="Arial"/>
        </w:rPr>
        <w:t xml:space="preserve"> for </w:t>
      </w:r>
      <w:r w:rsidRPr="009356B9" w:rsidR="00CB417C">
        <w:rPr>
          <w:rFonts w:ascii="Arial" w:hAnsi="Arial" w:cs="Arial"/>
        </w:rPr>
        <w:t>use as a spawning aid for female</w:t>
      </w:r>
      <w:r w:rsidRPr="009356B9" w:rsidR="00184EC8">
        <w:rPr>
          <w:rFonts w:ascii="Arial" w:hAnsi="Arial" w:cs="Arial"/>
        </w:rPr>
        <w:t xml:space="preserve"> ictalurids</w:t>
      </w:r>
      <w:r w:rsidRPr="009356B9">
        <w:rPr>
          <w:rFonts w:ascii="Arial" w:hAnsi="Arial" w:cs="Arial"/>
        </w:rPr>
        <w:t>. These data will be used to support a new animal drug application (NADA) for “</w:t>
      </w:r>
      <w:r w:rsidRPr="009356B9" w:rsidR="003826AC">
        <w:rPr>
          <w:rFonts w:ascii="Arial" w:hAnsi="Arial" w:cs="Arial"/>
        </w:rPr>
        <w:t>GnRH IIa</w:t>
      </w:r>
      <w:r w:rsidRPr="009356B9">
        <w:rPr>
          <w:rFonts w:ascii="Arial" w:hAnsi="Arial" w:cs="Arial"/>
        </w:rPr>
        <w:t>”</w:t>
      </w:r>
      <w:r w:rsidRPr="009356B9" w:rsidR="003826AC">
        <w:rPr>
          <w:rFonts w:ascii="Arial" w:hAnsi="Arial" w:cs="Arial"/>
        </w:rPr>
        <w:t>.</w:t>
      </w:r>
    </w:p>
    <w:p w:rsidR="00DA6DC2" w:rsidRPr="009356B9" w:rsidP="00DA6DC2" w14:paraId="195BCA4A" w14:textId="77777777">
      <w:pPr>
        <w:spacing w:after="0"/>
        <w:rPr>
          <w:rFonts w:ascii="Arial" w:hAnsi="Arial" w:cs="Arial"/>
        </w:rPr>
      </w:pPr>
    </w:p>
    <w:p w:rsidR="00DA6DC2" w:rsidRPr="009356B9" w:rsidP="00947532" w14:paraId="716C3892" w14:textId="7BBFE4EB">
      <w:pPr>
        <w:spacing w:after="0"/>
        <w:ind w:left="720"/>
        <w:rPr>
          <w:rFonts w:ascii="Arial" w:hAnsi="Arial" w:cs="Arial"/>
        </w:rPr>
      </w:pPr>
      <w:r w:rsidRPr="009356B9">
        <w:rPr>
          <w:rFonts w:ascii="Arial" w:hAnsi="Arial" w:cs="Arial"/>
        </w:rPr>
        <w:t xml:space="preserve">The U. S. Fish and Wildlife Service (USFWS) and </w:t>
      </w:r>
      <w:r w:rsidRPr="009356B9" w:rsidR="003826AC">
        <w:rPr>
          <w:rFonts w:ascii="Arial" w:hAnsi="Arial" w:cs="Arial"/>
        </w:rPr>
        <w:t>Aquatactics</w:t>
      </w:r>
      <w:r w:rsidRPr="009356B9">
        <w:rPr>
          <w:rFonts w:ascii="Arial" w:hAnsi="Arial" w:cs="Arial"/>
        </w:rPr>
        <w:t xml:space="preserve"> anticipate that it may take several years to complete all the technical section data for a NADA for </w:t>
      </w:r>
      <w:r w:rsidRPr="009356B9" w:rsidR="003826AC">
        <w:rPr>
          <w:rFonts w:ascii="Arial" w:hAnsi="Arial" w:cs="Arial"/>
        </w:rPr>
        <w:t>GnRH IIa</w:t>
      </w:r>
      <w:r w:rsidRPr="009356B9">
        <w:rPr>
          <w:rFonts w:ascii="Arial" w:hAnsi="Arial" w:cs="Arial"/>
        </w:rPr>
        <w:t xml:space="preserve">. </w:t>
      </w:r>
      <w:r w:rsidRPr="009356B9">
        <w:rPr>
          <w:rFonts w:ascii="Arial" w:hAnsi="Arial" w:cs="Arial"/>
        </w:rPr>
        <w:t xml:space="preserve">The USFWS and </w:t>
      </w:r>
      <w:r w:rsidRPr="009356B9" w:rsidR="003826AC">
        <w:rPr>
          <w:rFonts w:ascii="Arial" w:hAnsi="Arial" w:cs="Arial"/>
        </w:rPr>
        <w:t>Aquatactics</w:t>
      </w:r>
      <w:r w:rsidRPr="009356B9">
        <w:rPr>
          <w:rFonts w:ascii="Arial" w:hAnsi="Arial" w:cs="Arial"/>
        </w:rPr>
        <w:t xml:space="preserve"> believe it is likely that data from 5-7 treatment seasons will be required in order to adequately assess the efficacy of </w:t>
      </w:r>
      <w:r w:rsidRPr="009356B9" w:rsidR="006C1BE4">
        <w:rPr>
          <w:rFonts w:ascii="Arial" w:hAnsi="Arial" w:cs="Arial"/>
        </w:rPr>
        <w:t>GnRH IIa</w:t>
      </w:r>
      <w:r w:rsidRPr="009356B9">
        <w:rPr>
          <w:rFonts w:ascii="Arial" w:hAnsi="Arial" w:cs="Arial"/>
        </w:rPr>
        <w:t xml:space="preserve"> </w:t>
      </w:r>
      <w:r w:rsidRPr="009356B9" w:rsidR="00CB417C">
        <w:rPr>
          <w:rFonts w:ascii="Arial" w:hAnsi="Arial" w:cs="Arial"/>
        </w:rPr>
        <w:t>as a spawning aid for female</w:t>
      </w:r>
      <w:r w:rsidRPr="009356B9">
        <w:rPr>
          <w:rFonts w:ascii="Arial" w:hAnsi="Arial" w:cs="Arial"/>
        </w:rPr>
        <w:t xml:space="preserve"> </w:t>
      </w:r>
      <w:r w:rsidRPr="009356B9" w:rsidR="006C1BE4">
        <w:rPr>
          <w:rFonts w:ascii="Arial" w:hAnsi="Arial" w:cs="Arial"/>
        </w:rPr>
        <w:t xml:space="preserve">ictalurids </w:t>
      </w:r>
      <w:r w:rsidRPr="009356B9">
        <w:rPr>
          <w:rFonts w:ascii="Arial" w:hAnsi="Arial" w:cs="Arial"/>
        </w:rPr>
        <w:t xml:space="preserve">to support a NADA.  </w:t>
      </w:r>
    </w:p>
    <w:p w:rsidR="004B7883" w:rsidRPr="009356B9" w:rsidP="004B7883" w14:paraId="0E2CC70C" w14:textId="45384109">
      <w:pPr>
        <w:kinsoku w:val="0"/>
        <w:overflowPunct w:val="0"/>
        <w:autoSpaceDE w:val="0"/>
        <w:autoSpaceDN w:val="0"/>
        <w:adjustRightInd w:val="0"/>
        <w:spacing w:after="0" w:line="240" w:lineRule="auto"/>
        <w:rPr>
          <w:rFonts w:ascii="Arial" w:hAnsi="Arial" w:cs="Arial"/>
        </w:rPr>
      </w:pPr>
    </w:p>
    <w:p w:rsidR="005A155A" w:rsidRPr="009356B9" w:rsidP="004B7883" w14:paraId="1A23C938" w14:textId="77777777">
      <w:pPr>
        <w:kinsoku w:val="0"/>
        <w:overflowPunct w:val="0"/>
        <w:autoSpaceDE w:val="0"/>
        <w:autoSpaceDN w:val="0"/>
        <w:adjustRightInd w:val="0"/>
        <w:spacing w:after="0" w:line="240" w:lineRule="auto"/>
        <w:rPr>
          <w:rFonts w:ascii="Arial" w:hAnsi="Arial" w:cs="Arial"/>
        </w:rPr>
      </w:pPr>
    </w:p>
    <w:p w:rsidR="004B7883" w:rsidRPr="009356B9" w:rsidP="004B7883" w14:paraId="66DCCAC2" w14:textId="43A98C46">
      <w:pPr>
        <w:numPr>
          <w:ilvl w:val="0"/>
          <w:numId w:val="10"/>
        </w:numPr>
        <w:tabs>
          <w:tab w:val="left" w:pos="592"/>
        </w:tabs>
        <w:kinsoku w:val="0"/>
        <w:overflowPunct w:val="0"/>
        <w:autoSpaceDE w:val="0"/>
        <w:autoSpaceDN w:val="0"/>
        <w:adjustRightInd w:val="0"/>
        <w:spacing w:before="202" w:after="0" w:line="240" w:lineRule="auto"/>
        <w:ind w:hanging="391"/>
        <w:outlineLvl w:val="1"/>
        <w:rPr>
          <w:rFonts w:ascii="Arial" w:hAnsi="Arial" w:cs="Arial"/>
          <w:b/>
          <w:bCs/>
        </w:rPr>
      </w:pPr>
      <w:r w:rsidRPr="009356B9">
        <w:rPr>
          <w:rFonts w:ascii="Arial" w:hAnsi="Arial" w:cs="Arial"/>
          <w:b/>
          <w:bCs/>
        </w:rPr>
        <w:t>SPECIFIC OBJECTIVES</w:t>
      </w:r>
      <w:r>
        <w:rPr>
          <w:rFonts w:ascii="Arial" w:hAnsi="Arial" w:cs="Arial"/>
          <w:b/>
          <w:bCs/>
        </w:rPr>
        <w:fldChar w:fldCharType="begin"/>
      </w:r>
      <w:r w:rsidRPr="009356B9" w:rsidR="006F7344">
        <w:rPr>
          <w:rFonts w:ascii="Arial" w:hAnsi="Arial" w:cs="Arial"/>
        </w:rPr>
        <w:instrText xml:space="preserve"> TC "</w:instrText>
      </w:r>
      <w:bookmarkStart w:id="6" w:name="_Toc90980361"/>
      <w:r w:rsidRPr="009356B9" w:rsidR="006F7344">
        <w:rPr>
          <w:rFonts w:ascii="Arial" w:hAnsi="Arial" w:cs="Arial"/>
          <w:b/>
          <w:bCs/>
        </w:rPr>
        <w:instrText>VI. SPECIFIC OBJECTIVES</w:instrText>
      </w:r>
      <w:bookmarkEnd w:id="6"/>
      <w:r w:rsidRPr="009356B9" w:rsidR="006F7344">
        <w:rPr>
          <w:rFonts w:ascii="Arial" w:hAnsi="Arial" w:cs="Arial"/>
        </w:rPr>
        <w:instrText xml:space="preserve">" \f C \l "1" </w:instrText>
      </w:r>
      <w:r>
        <w:rPr>
          <w:rFonts w:ascii="Arial" w:hAnsi="Arial" w:cs="Arial"/>
          <w:b/>
          <w:bCs/>
        </w:rPr>
        <w:fldChar w:fldCharType="end"/>
      </w:r>
    </w:p>
    <w:p w:rsidR="004B7883" w:rsidRPr="009356B9" w:rsidP="004B7883" w14:paraId="3F5B658B" w14:textId="77777777">
      <w:pPr>
        <w:kinsoku w:val="0"/>
        <w:overflowPunct w:val="0"/>
        <w:autoSpaceDE w:val="0"/>
        <w:autoSpaceDN w:val="0"/>
        <w:adjustRightInd w:val="0"/>
        <w:spacing w:before="11" w:after="0" w:line="240" w:lineRule="auto"/>
        <w:rPr>
          <w:rFonts w:ascii="Arial" w:hAnsi="Arial" w:cs="Arial"/>
          <w:b/>
          <w:bCs/>
        </w:rPr>
      </w:pPr>
    </w:p>
    <w:p w:rsidR="004B7883" w:rsidRPr="009356B9" w:rsidP="004B7883" w14:paraId="30536302" w14:textId="77777777">
      <w:pPr>
        <w:kinsoku w:val="0"/>
        <w:overflowPunct w:val="0"/>
        <w:autoSpaceDE w:val="0"/>
        <w:autoSpaceDN w:val="0"/>
        <w:adjustRightInd w:val="0"/>
        <w:spacing w:after="0" w:line="240" w:lineRule="auto"/>
        <w:ind w:left="200"/>
        <w:rPr>
          <w:rFonts w:ascii="Arial" w:hAnsi="Arial" w:cs="Arial"/>
        </w:rPr>
      </w:pPr>
      <w:r w:rsidRPr="009356B9">
        <w:rPr>
          <w:rFonts w:ascii="Arial" w:hAnsi="Arial" w:cs="Arial"/>
        </w:rPr>
        <w:t>The two major objectives of this study protocol are as follows:</w:t>
      </w:r>
    </w:p>
    <w:p w:rsidR="004B7883" w:rsidRPr="009356B9" w:rsidP="004B7883" w14:paraId="0A0A1195" w14:textId="77777777">
      <w:pPr>
        <w:kinsoku w:val="0"/>
        <w:overflowPunct w:val="0"/>
        <w:autoSpaceDE w:val="0"/>
        <w:autoSpaceDN w:val="0"/>
        <w:adjustRightInd w:val="0"/>
        <w:spacing w:before="9" w:after="0" w:line="240" w:lineRule="auto"/>
        <w:rPr>
          <w:rFonts w:ascii="Arial" w:hAnsi="Arial" w:cs="Arial"/>
        </w:rPr>
      </w:pPr>
    </w:p>
    <w:p w:rsidR="00C063A4" w:rsidRPr="009356B9" w:rsidP="00C063A4" w14:paraId="1ADBC280" w14:textId="25B43778">
      <w:pPr>
        <w:numPr>
          <w:ilvl w:val="1"/>
          <w:numId w:val="10"/>
        </w:numPr>
        <w:tabs>
          <w:tab w:val="left" w:pos="1640"/>
        </w:tabs>
        <w:kinsoku w:val="0"/>
        <w:overflowPunct w:val="0"/>
        <w:autoSpaceDE w:val="0"/>
        <w:autoSpaceDN w:val="0"/>
        <w:adjustRightInd w:val="0"/>
        <w:spacing w:before="1" w:after="0" w:line="228" w:lineRule="auto"/>
        <w:ind w:right="135"/>
        <w:rPr>
          <w:rFonts w:ascii="Arial" w:hAnsi="Arial" w:cs="Arial"/>
        </w:rPr>
      </w:pPr>
      <w:r w:rsidRPr="009356B9">
        <w:rPr>
          <w:rFonts w:ascii="Arial" w:hAnsi="Arial" w:cs="Arial"/>
        </w:rPr>
        <w:t>Collect scientific data necessary to establish the efficacy of</w:t>
      </w:r>
      <w:r w:rsidRPr="009356B9" w:rsidR="004B26DD">
        <w:rPr>
          <w:rFonts w:ascii="Arial" w:hAnsi="Arial" w:cs="Arial"/>
        </w:rPr>
        <w:t xml:space="preserve"> GnRH IIa </w:t>
      </w:r>
      <w:r w:rsidRPr="009356B9" w:rsidR="007F4E98">
        <w:rPr>
          <w:rFonts w:ascii="Arial" w:hAnsi="Arial" w:cs="Arial"/>
        </w:rPr>
        <w:t>as a spawning aid</w:t>
      </w:r>
      <w:r w:rsidRPr="009356B9">
        <w:rPr>
          <w:rFonts w:ascii="Arial" w:hAnsi="Arial" w:cs="Arial"/>
        </w:rPr>
        <w:t xml:space="preserve"> in cultured </w:t>
      </w:r>
      <w:r w:rsidRPr="009356B9" w:rsidR="00D569F1">
        <w:rPr>
          <w:rFonts w:ascii="Arial" w:hAnsi="Arial" w:cs="Arial"/>
        </w:rPr>
        <w:t>female ictalurids</w:t>
      </w:r>
      <w:r w:rsidRPr="009356B9">
        <w:rPr>
          <w:rFonts w:ascii="Arial" w:hAnsi="Arial" w:cs="Arial"/>
        </w:rPr>
        <w:t xml:space="preserve"> under typical hatchery situations</w:t>
      </w:r>
      <w:r w:rsidRPr="009356B9" w:rsidR="004B26DD">
        <w:rPr>
          <w:rFonts w:ascii="Arial" w:hAnsi="Arial" w:cs="Arial"/>
          <w:u w:color="000000"/>
        </w:rPr>
        <w:t>.</w:t>
      </w:r>
    </w:p>
    <w:p w:rsidR="00C063A4" w:rsidRPr="009356B9" w:rsidP="00C063A4" w14:paraId="488FC257" w14:textId="77777777">
      <w:pPr>
        <w:tabs>
          <w:tab w:val="left" w:pos="1640"/>
        </w:tabs>
        <w:kinsoku w:val="0"/>
        <w:overflowPunct w:val="0"/>
        <w:autoSpaceDE w:val="0"/>
        <w:autoSpaceDN w:val="0"/>
        <w:adjustRightInd w:val="0"/>
        <w:spacing w:before="1" w:after="0" w:line="228" w:lineRule="auto"/>
        <w:ind w:left="1640" w:right="135"/>
        <w:rPr>
          <w:rFonts w:ascii="Arial" w:hAnsi="Arial" w:cs="Arial"/>
        </w:rPr>
      </w:pPr>
    </w:p>
    <w:p w:rsidR="004B7883" w:rsidRPr="009356B9" w:rsidP="00594891" w14:paraId="49DA6D54" w14:textId="263744F1">
      <w:pPr>
        <w:numPr>
          <w:ilvl w:val="1"/>
          <w:numId w:val="10"/>
        </w:numPr>
        <w:tabs>
          <w:tab w:val="left" w:pos="1640"/>
        </w:tabs>
        <w:kinsoku w:val="0"/>
        <w:overflowPunct w:val="0"/>
        <w:autoSpaceDE w:val="0"/>
        <w:autoSpaceDN w:val="0"/>
        <w:adjustRightInd w:val="0"/>
        <w:spacing w:before="1" w:after="0" w:line="240" w:lineRule="auto"/>
        <w:ind w:right="135"/>
        <w:rPr>
          <w:rFonts w:ascii="Arial" w:hAnsi="Arial" w:cs="Arial"/>
        </w:rPr>
      </w:pPr>
      <w:r w:rsidRPr="009356B9">
        <w:rPr>
          <w:rFonts w:ascii="Arial" w:hAnsi="Arial" w:cs="Arial"/>
        </w:rPr>
        <w:t xml:space="preserve">Provide the opportunity for </w:t>
      </w:r>
      <w:r w:rsidRPr="009356B9" w:rsidR="00D057CA">
        <w:rPr>
          <w:rFonts w:ascii="Arial" w:hAnsi="Arial" w:cs="Arial"/>
        </w:rPr>
        <w:t xml:space="preserve">fish culturists and fisheries managers </w:t>
      </w:r>
      <w:r w:rsidRPr="009356B9">
        <w:rPr>
          <w:rFonts w:ascii="Arial" w:hAnsi="Arial" w:cs="Arial"/>
        </w:rPr>
        <w:t xml:space="preserve">to legally use </w:t>
      </w:r>
      <w:r w:rsidRPr="009356B9" w:rsidR="004B26DD">
        <w:rPr>
          <w:rFonts w:ascii="Arial" w:hAnsi="Arial" w:cs="Arial"/>
        </w:rPr>
        <w:t xml:space="preserve">GnRH IIa </w:t>
      </w:r>
      <w:r w:rsidRPr="009356B9">
        <w:rPr>
          <w:rFonts w:ascii="Arial" w:hAnsi="Arial" w:cs="Arial"/>
        </w:rPr>
        <w:t>to maintain the genetic integrity and improve the reproductive potential</w:t>
      </w:r>
      <w:r w:rsidRPr="009356B9" w:rsidR="009E066C">
        <w:rPr>
          <w:rFonts w:ascii="Arial" w:hAnsi="Arial" w:cs="Arial"/>
        </w:rPr>
        <w:t xml:space="preserve"> of</w:t>
      </w:r>
      <w:r w:rsidRPr="009356B9">
        <w:rPr>
          <w:rFonts w:ascii="Arial" w:hAnsi="Arial" w:cs="Arial"/>
        </w:rPr>
        <w:t xml:space="preserve"> </w:t>
      </w:r>
      <w:r w:rsidRPr="009356B9" w:rsidR="00D569F1">
        <w:rPr>
          <w:rFonts w:ascii="Arial" w:hAnsi="Arial" w:cs="Arial"/>
        </w:rPr>
        <w:t xml:space="preserve">hatchery </w:t>
      </w:r>
      <w:r w:rsidRPr="009356B9">
        <w:rPr>
          <w:rFonts w:ascii="Arial" w:hAnsi="Arial" w:cs="Arial"/>
        </w:rPr>
        <w:t xml:space="preserve">broodstocks during the period of time necessary for collection of efficacy, safety, and residue data required for an NADA for </w:t>
      </w:r>
      <w:r w:rsidRPr="009356B9" w:rsidR="004B26DD">
        <w:rPr>
          <w:rFonts w:ascii="Arial" w:hAnsi="Arial" w:cs="Arial"/>
        </w:rPr>
        <w:t xml:space="preserve">GnRH IIa </w:t>
      </w:r>
      <w:r w:rsidRPr="009356B9">
        <w:rPr>
          <w:rFonts w:ascii="Arial" w:hAnsi="Arial" w:cs="Arial"/>
        </w:rPr>
        <w:t xml:space="preserve">use in </w:t>
      </w:r>
      <w:r w:rsidRPr="009356B9" w:rsidR="00D569F1">
        <w:rPr>
          <w:rFonts w:ascii="Arial" w:hAnsi="Arial" w:cs="Arial"/>
        </w:rPr>
        <w:t>female ictalurids</w:t>
      </w:r>
      <w:r w:rsidRPr="009356B9">
        <w:rPr>
          <w:rFonts w:ascii="Arial" w:hAnsi="Arial" w:cs="Arial"/>
        </w:rPr>
        <w:t>.</w:t>
      </w:r>
      <w:r w:rsidRPr="009356B9" w:rsidR="00C063A4">
        <w:rPr>
          <w:rFonts w:ascii="Arial" w:hAnsi="Arial" w:cs="Arial"/>
        </w:rPr>
        <w:t xml:space="preserve"> </w:t>
      </w:r>
    </w:p>
    <w:p w:rsidR="00D569F1" w:rsidRPr="009356B9" w:rsidP="00D569F1" w14:paraId="7D270F60" w14:textId="3952503C">
      <w:pPr>
        <w:pStyle w:val="ListParagraph"/>
        <w:rPr>
          <w:rFonts w:ascii="Arial" w:hAnsi="Arial" w:cs="Arial"/>
        </w:rPr>
      </w:pPr>
    </w:p>
    <w:p w:rsidR="005A155A" w:rsidRPr="009356B9" w:rsidP="00D569F1" w14:paraId="25DCF32D" w14:textId="77777777">
      <w:pPr>
        <w:pStyle w:val="ListParagraph"/>
        <w:rPr>
          <w:rFonts w:ascii="Arial" w:hAnsi="Arial" w:cs="Arial"/>
        </w:rPr>
      </w:pPr>
    </w:p>
    <w:p w:rsidR="004B7883" w:rsidRPr="009356B9" w:rsidP="004B7883" w14:paraId="5BA0F98B" w14:textId="47F15A9E">
      <w:pPr>
        <w:kinsoku w:val="0"/>
        <w:overflowPunct w:val="0"/>
        <w:autoSpaceDE w:val="0"/>
        <w:autoSpaceDN w:val="0"/>
        <w:adjustRightInd w:val="0"/>
        <w:spacing w:before="199" w:after="0" w:line="240" w:lineRule="auto"/>
        <w:ind w:left="199"/>
        <w:outlineLvl w:val="1"/>
        <w:rPr>
          <w:rFonts w:ascii="Arial" w:hAnsi="Arial" w:cs="Arial"/>
          <w:b/>
          <w:bCs/>
        </w:rPr>
      </w:pPr>
      <w:r w:rsidRPr="009356B9">
        <w:rPr>
          <w:rFonts w:ascii="Arial" w:hAnsi="Arial" w:cs="Arial"/>
          <w:b/>
          <w:bCs/>
        </w:rPr>
        <w:t>VII.</w:t>
      </w:r>
      <w:r w:rsidRPr="009356B9">
        <w:rPr>
          <w:rFonts w:ascii="Arial" w:hAnsi="Arial" w:cs="Arial"/>
          <w:b/>
          <w:bCs/>
          <w:spacing w:val="61"/>
        </w:rPr>
        <w:t xml:space="preserve"> </w:t>
      </w:r>
      <w:r w:rsidRPr="009356B9">
        <w:rPr>
          <w:rFonts w:ascii="Arial" w:hAnsi="Arial" w:cs="Arial"/>
          <w:b/>
          <w:bCs/>
        </w:rPr>
        <w:t>MATERIALS</w:t>
      </w:r>
      <w:r>
        <w:rPr>
          <w:rFonts w:ascii="Arial" w:hAnsi="Arial" w:cs="Arial"/>
          <w:b/>
          <w:bCs/>
        </w:rPr>
        <w:fldChar w:fldCharType="begin"/>
      </w:r>
      <w:r w:rsidRPr="009356B9" w:rsidR="001979F1">
        <w:rPr>
          <w:rFonts w:ascii="Arial" w:hAnsi="Arial" w:cs="Arial"/>
        </w:rPr>
        <w:instrText xml:space="preserve"> TC "</w:instrText>
      </w:r>
      <w:bookmarkStart w:id="7" w:name="_Toc90980362"/>
      <w:r w:rsidRPr="009356B9" w:rsidR="001979F1">
        <w:rPr>
          <w:rFonts w:ascii="Arial" w:hAnsi="Arial" w:cs="Arial"/>
          <w:b/>
          <w:bCs/>
        </w:rPr>
        <w:instrText>VII. MATERIALS</w:instrText>
      </w:r>
      <w:bookmarkEnd w:id="7"/>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49923505" w14:textId="77777777">
      <w:pPr>
        <w:kinsoku w:val="0"/>
        <w:overflowPunct w:val="0"/>
        <w:autoSpaceDE w:val="0"/>
        <w:autoSpaceDN w:val="0"/>
        <w:adjustRightInd w:val="0"/>
        <w:spacing w:before="10" w:after="0" w:line="240" w:lineRule="auto"/>
        <w:rPr>
          <w:rFonts w:ascii="Arial" w:hAnsi="Arial" w:cs="Arial"/>
          <w:b/>
          <w:bCs/>
        </w:rPr>
      </w:pPr>
    </w:p>
    <w:p w:rsidR="004B7883" w:rsidRPr="009356B9" w:rsidP="004B7883" w14:paraId="0908CD66" w14:textId="5149B26D">
      <w:pPr>
        <w:numPr>
          <w:ilvl w:val="0"/>
          <w:numId w:val="9"/>
        </w:numPr>
        <w:tabs>
          <w:tab w:val="left" w:pos="715"/>
        </w:tabs>
        <w:kinsoku w:val="0"/>
        <w:overflowPunct w:val="0"/>
        <w:autoSpaceDE w:val="0"/>
        <w:autoSpaceDN w:val="0"/>
        <w:adjustRightInd w:val="0"/>
        <w:spacing w:before="1" w:after="0" w:line="240" w:lineRule="auto"/>
        <w:rPr>
          <w:rFonts w:ascii="Arial" w:hAnsi="Arial" w:cs="Arial"/>
        </w:rPr>
      </w:pPr>
      <w:r w:rsidRPr="009356B9">
        <w:rPr>
          <w:rFonts w:ascii="Arial" w:hAnsi="Arial" w:cs="Arial"/>
        </w:rPr>
        <w:t xml:space="preserve">Test and </w:t>
      </w:r>
      <w:r w:rsidR="00AB55AB">
        <w:rPr>
          <w:rFonts w:ascii="Arial" w:hAnsi="Arial" w:cs="Arial"/>
        </w:rPr>
        <w:t>C</w:t>
      </w:r>
      <w:r w:rsidRPr="009356B9">
        <w:rPr>
          <w:rFonts w:ascii="Arial" w:hAnsi="Arial" w:cs="Arial"/>
        </w:rPr>
        <w:t xml:space="preserve">ontrol </w:t>
      </w:r>
      <w:r w:rsidR="00AB55AB">
        <w:rPr>
          <w:rFonts w:ascii="Arial" w:hAnsi="Arial" w:cs="Arial"/>
        </w:rPr>
        <w:t>A</w:t>
      </w:r>
      <w:r w:rsidRPr="009356B9">
        <w:rPr>
          <w:rFonts w:ascii="Arial" w:hAnsi="Arial" w:cs="Arial"/>
        </w:rPr>
        <w:t>rticles:</w:t>
      </w:r>
    </w:p>
    <w:p w:rsidR="004B7883" w:rsidRPr="009356B9" w:rsidP="004B7883" w14:paraId="31BC6798" w14:textId="77777777">
      <w:pPr>
        <w:kinsoku w:val="0"/>
        <w:overflowPunct w:val="0"/>
        <w:autoSpaceDE w:val="0"/>
        <w:autoSpaceDN w:val="0"/>
        <w:adjustRightInd w:val="0"/>
        <w:spacing w:before="10" w:after="0" w:line="240" w:lineRule="auto"/>
        <w:rPr>
          <w:rFonts w:ascii="Arial" w:hAnsi="Arial" w:cs="Arial"/>
        </w:rPr>
      </w:pPr>
    </w:p>
    <w:p w:rsidR="004B7883" w:rsidRPr="009356B9" w:rsidP="004B7883" w14:paraId="23DF0C22" w14:textId="77777777">
      <w:pPr>
        <w:numPr>
          <w:ilvl w:val="1"/>
          <w:numId w:val="9"/>
        </w:numPr>
        <w:tabs>
          <w:tab w:val="left" w:pos="1227"/>
        </w:tabs>
        <w:kinsoku w:val="0"/>
        <w:overflowPunct w:val="0"/>
        <w:autoSpaceDE w:val="0"/>
        <w:autoSpaceDN w:val="0"/>
        <w:adjustRightInd w:val="0"/>
        <w:spacing w:after="0" w:line="240" w:lineRule="auto"/>
        <w:ind w:hanging="306"/>
        <w:rPr>
          <w:rFonts w:ascii="Arial" w:hAnsi="Arial" w:cs="Arial"/>
        </w:rPr>
      </w:pPr>
      <w:r w:rsidRPr="009356B9">
        <w:rPr>
          <w:rFonts w:ascii="Arial" w:hAnsi="Arial" w:cs="Arial"/>
        </w:rPr>
        <w:t>Drug Identity</w:t>
      </w:r>
    </w:p>
    <w:p w:rsidR="004B7883" w:rsidRPr="009356B9" w:rsidP="004B7883" w14:paraId="3EE14CFE" w14:textId="77777777">
      <w:pPr>
        <w:kinsoku w:val="0"/>
        <w:overflowPunct w:val="0"/>
        <w:autoSpaceDE w:val="0"/>
        <w:autoSpaceDN w:val="0"/>
        <w:adjustRightInd w:val="0"/>
        <w:spacing w:after="0" w:line="240" w:lineRule="auto"/>
        <w:rPr>
          <w:rFonts w:ascii="Arial" w:hAnsi="Arial" w:cs="Arial"/>
        </w:rPr>
      </w:pPr>
    </w:p>
    <w:p w:rsidR="004B7883" w:rsidRPr="009356B9" w:rsidP="004B7883" w14:paraId="6453818A" w14:textId="77777777">
      <w:pPr>
        <w:numPr>
          <w:ilvl w:val="2"/>
          <w:numId w:val="9"/>
        </w:numPr>
        <w:tabs>
          <w:tab w:val="left" w:pos="2130"/>
        </w:tabs>
        <w:kinsoku w:val="0"/>
        <w:overflowPunct w:val="0"/>
        <w:autoSpaceDE w:val="0"/>
        <w:autoSpaceDN w:val="0"/>
        <w:adjustRightInd w:val="0"/>
        <w:spacing w:after="0" w:line="240" w:lineRule="auto"/>
        <w:ind w:hanging="306"/>
        <w:rPr>
          <w:rFonts w:ascii="Arial" w:hAnsi="Arial" w:cs="Arial"/>
        </w:rPr>
      </w:pPr>
      <w:r w:rsidRPr="009356B9">
        <w:rPr>
          <w:rFonts w:ascii="Arial" w:hAnsi="Arial" w:cs="Arial"/>
        </w:rPr>
        <w:t>Active ingredient</w:t>
      </w:r>
    </w:p>
    <w:p w:rsidR="004B7883" w:rsidRPr="009356B9" w:rsidP="004B7883" w14:paraId="729D8018" w14:textId="77777777">
      <w:pPr>
        <w:kinsoku w:val="0"/>
        <w:overflowPunct w:val="0"/>
        <w:autoSpaceDE w:val="0"/>
        <w:autoSpaceDN w:val="0"/>
        <w:adjustRightInd w:val="0"/>
        <w:spacing w:before="11" w:after="0" w:line="240" w:lineRule="auto"/>
        <w:rPr>
          <w:rFonts w:ascii="Arial" w:hAnsi="Arial" w:cs="Arial"/>
        </w:rPr>
      </w:pPr>
    </w:p>
    <w:p w:rsidR="004B7883" w:rsidRPr="009356B9" w:rsidP="004B7883" w14:paraId="1F480751" w14:textId="51A20AAA">
      <w:pPr>
        <w:kinsoku w:val="0"/>
        <w:overflowPunct w:val="0"/>
        <w:autoSpaceDE w:val="0"/>
        <w:autoSpaceDN w:val="0"/>
        <w:adjustRightInd w:val="0"/>
        <w:spacing w:after="0" w:line="247" w:lineRule="exact"/>
        <w:ind w:left="2360"/>
        <w:rPr>
          <w:rFonts w:ascii="Arial" w:hAnsi="Arial" w:cs="Arial"/>
        </w:rPr>
      </w:pPr>
      <w:r w:rsidRPr="009356B9">
        <w:rPr>
          <w:rFonts w:ascii="Arial" w:hAnsi="Arial" w:cs="Arial"/>
        </w:rPr>
        <w:t xml:space="preserve">Common Name: </w:t>
      </w:r>
      <w:r w:rsidRPr="009356B9" w:rsidR="004B26DD">
        <w:rPr>
          <w:rFonts w:ascii="Arial" w:hAnsi="Arial" w:cs="Arial"/>
        </w:rPr>
        <w:t>GnRH IIa</w:t>
      </w:r>
      <w:r w:rsidRPr="009356B9" w:rsidR="00D569F1">
        <w:rPr>
          <w:rFonts w:ascii="Arial" w:hAnsi="Arial" w:cs="Arial"/>
        </w:rPr>
        <w:t xml:space="preserve"> or</w:t>
      </w:r>
      <w:r w:rsidRPr="009356B9" w:rsidR="004B26DD">
        <w:rPr>
          <w:rFonts w:ascii="Arial" w:hAnsi="Arial" w:cs="Arial"/>
        </w:rPr>
        <w:t xml:space="preserve"> cGNRH IIa</w:t>
      </w:r>
    </w:p>
    <w:p w:rsidR="004B7883" w:rsidRPr="009356B9" w:rsidP="004B7883" w14:paraId="194725DE" w14:textId="77777777">
      <w:pPr>
        <w:kinsoku w:val="0"/>
        <w:overflowPunct w:val="0"/>
        <w:autoSpaceDE w:val="0"/>
        <w:autoSpaceDN w:val="0"/>
        <w:adjustRightInd w:val="0"/>
        <w:spacing w:before="11" w:after="0" w:line="240" w:lineRule="auto"/>
        <w:rPr>
          <w:rFonts w:ascii="Arial" w:hAnsi="Arial" w:cs="Arial"/>
        </w:rPr>
      </w:pPr>
    </w:p>
    <w:p w:rsidR="004A74E6" w:rsidRPr="009356B9" w:rsidP="004A74E6" w14:paraId="7393A7F2" w14:textId="77777777">
      <w:pPr>
        <w:kinsoku w:val="0"/>
        <w:overflowPunct w:val="0"/>
        <w:autoSpaceDE w:val="0"/>
        <w:autoSpaceDN w:val="0"/>
        <w:adjustRightInd w:val="0"/>
        <w:spacing w:before="1" w:after="0" w:line="458" w:lineRule="auto"/>
        <w:ind w:left="2360" w:right="345"/>
        <w:rPr>
          <w:rFonts w:ascii="Arial" w:hAnsi="Arial" w:cs="Arial"/>
          <w:color w:val="000000"/>
          <w:shd w:val="clear" w:color="auto" w:fill="FFFFFF"/>
        </w:rPr>
      </w:pPr>
      <w:r w:rsidRPr="009356B9">
        <w:rPr>
          <w:rFonts w:ascii="Arial" w:hAnsi="Arial" w:cs="Arial"/>
        </w:rPr>
        <w:t>Chemical Name:</w:t>
      </w:r>
      <w:r w:rsidRPr="009356B9">
        <w:rPr>
          <w:rFonts w:ascii="Arial" w:hAnsi="Arial" w:cs="Arial"/>
        </w:rPr>
        <w:t xml:space="preserve"> </w:t>
      </w:r>
      <w:r w:rsidRPr="009356B9" w:rsidR="007C22CF">
        <w:rPr>
          <w:rFonts w:ascii="Arial" w:hAnsi="Arial" w:cs="Arial"/>
          <w:color w:val="000000"/>
          <w:shd w:val="clear" w:color="auto" w:fill="FFFFFF"/>
        </w:rPr>
        <w:t>(D</w:t>
      </w:r>
      <w:r w:rsidRPr="009356B9" w:rsidR="00D61D6A">
        <w:rPr>
          <w:rFonts w:ascii="Arial" w:hAnsi="Arial" w:cs="Arial"/>
          <w:color w:val="000000"/>
          <w:shd w:val="clear" w:color="auto" w:fill="FFFFFF"/>
        </w:rPr>
        <w:t>es</w:t>
      </w:r>
      <w:r w:rsidRPr="009356B9" w:rsidR="007C22CF">
        <w:rPr>
          <w:rFonts w:ascii="Arial" w:hAnsi="Arial" w:cs="Arial"/>
          <w:color w:val="000000"/>
          <w:shd w:val="clear" w:color="auto" w:fill="FFFFFF"/>
        </w:rPr>
        <w:t>-G</w:t>
      </w:r>
      <w:r w:rsidRPr="009356B9" w:rsidR="00D61D6A">
        <w:rPr>
          <w:rFonts w:ascii="Arial" w:hAnsi="Arial" w:cs="Arial"/>
          <w:color w:val="000000"/>
          <w:shd w:val="clear" w:color="auto" w:fill="FFFFFF"/>
        </w:rPr>
        <w:t>ly</w:t>
      </w:r>
      <w:r w:rsidRPr="009356B9" w:rsidR="007C22CF">
        <w:rPr>
          <w:rFonts w:ascii="Arial" w:hAnsi="Arial" w:cs="Arial"/>
          <w:color w:val="000000"/>
          <w:shd w:val="clear" w:color="auto" w:fill="FFFFFF"/>
        </w:rPr>
        <w:t>10,</w:t>
      </w:r>
      <w:r w:rsidRPr="009356B9" w:rsidR="00EE4F13">
        <w:rPr>
          <w:rFonts w:ascii="Arial" w:hAnsi="Arial" w:cs="Arial"/>
          <w:color w:val="000000"/>
          <w:shd w:val="clear" w:color="auto" w:fill="FFFFFF"/>
        </w:rPr>
        <w:t xml:space="preserve"> </w:t>
      </w:r>
      <w:r w:rsidRPr="009356B9" w:rsidR="007C22CF">
        <w:rPr>
          <w:rFonts w:ascii="Arial" w:hAnsi="Arial" w:cs="Arial"/>
          <w:color w:val="000000"/>
          <w:shd w:val="clear" w:color="auto" w:fill="FFFFFF"/>
        </w:rPr>
        <w:t>D-A</w:t>
      </w:r>
      <w:r w:rsidRPr="009356B9" w:rsidR="00D61D6A">
        <w:rPr>
          <w:rFonts w:ascii="Arial" w:hAnsi="Arial" w:cs="Arial"/>
          <w:color w:val="000000"/>
          <w:shd w:val="clear" w:color="auto" w:fill="FFFFFF"/>
        </w:rPr>
        <w:t>rg</w:t>
      </w:r>
      <w:r w:rsidRPr="009356B9" w:rsidR="007C22CF">
        <w:rPr>
          <w:rFonts w:ascii="Arial" w:hAnsi="Arial" w:cs="Arial"/>
          <w:color w:val="000000"/>
          <w:shd w:val="clear" w:color="auto" w:fill="FFFFFF"/>
        </w:rPr>
        <w:t>6,</w:t>
      </w:r>
      <w:r w:rsidRPr="009356B9" w:rsidR="00EE4F13">
        <w:rPr>
          <w:rFonts w:ascii="Arial" w:hAnsi="Arial" w:cs="Arial"/>
          <w:color w:val="000000"/>
          <w:shd w:val="clear" w:color="auto" w:fill="FFFFFF"/>
        </w:rPr>
        <w:t xml:space="preserve"> </w:t>
      </w:r>
      <w:r w:rsidRPr="009356B9" w:rsidR="007C22CF">
        <w:rPr>
          <w:rFonts w:ascii="Arial" w:hAnsi="Arial" w:cs="Arial"/>
          <w:color w:val="000000"/>
          <w:shd w:val="clear" w:color="auto" w:fill="FFFFFF"/>
        </w:rPr>
        <w:t>P</w:t>
      </w:r>
      <w:r w:rsidRPr="009356B9" w:rsidR="00D61D6A">
        <w:rPr>
          <w:rFonts w:ascii="Arial" w:hAnsi="Arial" w:cs="Arial"/>
          <w:color w:val="000000"/>
          <w:shd w:val="clear" w:color="auto" w:fill="FFFFFF"/>
        </w:rPr>
        <w:t>ro</w:t>
      </w:r>
      <w:r w:rsidRPr="009356B9" w:rsidR="007C22CF">
        <w:rPr>
          <w:rFonts w:ascii="Arial" w:hAnsi="Arial" w:cs="Arial"/>
          <w:color w:val="000000"/>
          <w:shd w:val="clear" w:color="auto" w:fill="FFFFFF"/>
        </w:rPr>
        <w:t>-NHE</w:t>
      </w:r>
      <w:r w:rsidRPr="009356B9" w:rsidR="00D61D6A">
        <w:rPr>
          <w:rFonts w:ascii="Arial" w:hAnsi="Arial" w:cs="Arial"/>
          <w:color w:val="000000"/>
          <w:shd w:val="clear" w:color="auto" w:fill="FFFFFF"/>
        </w:rPr>
        <w:t>t</w:t>
      </w:r>
      <w:r w:rsidRPr="009356B9" w:rsidR="007C22CF">
        <w:rPr>
          <w:rFonts w:ascii="Arial" w:hAnsi="Arial" w:cs="Arial"/>
          <w:color w:val="000000"/>
          <w:shd w:val="clear" w:color="auto" w:fill="FFFFFF"/>
        </w:rPr>
        <w:t>9)-LHRH</w:t>
      </w:r>
      <w:r w:rsidRPr="009356B9" w:rsidR="00EE4F13">
        <w:rPr>
          <w:rFonts w:ascii="Arial" w:hAnsi="Arial" w:cs="Arial"/>
          <w:color w:val="000000"/>
          <w:shd w:val="clear" w:color="auto" w:fill="FFFFFF"/>
        </w:rPr>
        <w:t xml:space="preserve"> </w:t>
      </w:r>
      <w:r w:rsidRPr="009356B9" w:rsidR="00FE05FD">
        <w:rPr>
          <w:rFonts w:ascii="Arial" w:hAnsi="Arial" w:cs="Arial"/>
          <w:color w:val="000000"/>
          <w:shd w:val="clear" w:color="auto" w:fill="FFFFFF"/>
        </w:rPr>
        <w:t xml:space="preserve">II </w:t>
      </w:r>
    </w:p>
    <w:p w:rsidR="00F4010E" w:rsidRPr="009356B9" w:rsidP="004A74E6" w14:paraId="7AC2F05A" w14:textId="710E715F">
      <w:pPr>
        <w:kinsoku w:val="0"/>
        <w:overflowPunct w:val="0"/>
        <w:autoSpaceDE w:val="0"/>
        <w:autoSpaceDN w:val="0"/>
        <w:adjustRightInd w:val="0"/>
        <w:spacing w:before="1" w:after="0" w:line="458" w:lineRule="auto"/>
        <w:ind w:left="2360" w:right="345"/>
        <w:rPr>
          <w:rFonts w:ascii="Arial" w:hAnsi="Arial" w:cs="Arial"/>
        </w:rPr>
      </w:pPr>
      <w:r w:rsidRPr="009356B9">
        <w:rPr>
          <w:rFonts w:ascii="Arial" w:hAnsi="Arial" w:cs="Arial"/>
          <w:color w:val="000000"/>
          <w:shd w:val="clear" w:color="auto" w:fill="FFFFFF"/>
        </w:rPr>
        <w:tab/>
      </w:r>
      <w:r w:rsidRPr="009356B9">
        <w:rPr>
          <w:rFonts w:ascii="Arial" w:hAnsi="Arial" w:cs="Arial"/>
          <w:color w:val="000000"/>
          <w:shd w:val="clear" w:color="auto" w:fill="FFFFFF"/>
        </w:rPr>
        <w:tab/>
        <w:t xml:space="preserve">          </w:t>
      </w:r>
      <w:r w:rsidRPr="009356B9" w:rsidR="007C22CF">
        <w:rPr>
          <w:rFonts w:ascii="Arial" w:hAnsi="Arial" w:cs="Arial"/>
          <w:color w:val="000000"/>
          <w:shd w:val="clear" w:color="auto" w:fill="FFFFFF"/>
        </w:rPr>
        <w:t>(CHICKEN)</w:t>
      </w:r>
    </w:p>
    <w:p w:rsidR="004B7883" w:rsidRPr="009356B9" w:rsidP="004B7883" w14:paraId="54ACD2FE" w14:textId="7653BFCF">
      <w:pPr>
        <w:kinsoku w:val="0"/>
        <w:overflowPunct w:val="0"/>
        <w:autoSpaceDE w:val="0"/>
        <w:autoSpaceDN w:val="0"/>
        <w:adjustRightInd w:val="0"/>
        <w:spacing w:before="1" w:after="0" w:line="458" w:lineRule="auto"/>
        <w:ind w:left="2359" w:right="345"/>
        <w:rPr>
          <w:rFonts w:ascii="Arial" w:hAnsi="Arial" w:cs="Arial"/>
        </w:rPr>
      </w:pPr>
      <w:r w:rsidRPr="009356B9">
        <w:rPr>
          <w:rFonts w:ascii="Arial" w:hAnsi="Arial" w:cs="Arial"/>
        </w:rPr>
        <w:t>CAS Number:</w:t>
      </w:r>
      <w:r w:rsidRPr="009356B9">
        <w:rPr>
          <w:rFonts w:ascii="Arial" w:hAnsi="Arial" w:cs="Arial"/>
          <w:spacing w:val="55"/>
        </w:rPr>
        <w:t xml:space="preserve"> </w:t>
      </w:r>
      <w:r w:rsidRPr="009356B9" w:rsidR="007C22CF">
        <w:rPr>
          <w:rFonts w:ascii="Arial" w:hAnsi="Arial" w:cs="Arial"/>
        </w:rPr>
        <w:t>145940-57-4</w:t>
      </w:r>
    </w:p>
    <w:p w:rsidR="00F4010E" w:rsidRPr="009356B9" w:rsidP="004B7883" w14:paraId="04F39212" w14:textId="0D35DE95">
      <w:pPr>
        <w:kinsoku w:val="0"/>
        <w:overflowPunct w:val="0"/>
        <w:autoSpaceDE w:val="0"/>
        <w:autoSpaceDN w:val="0"/>
        <w:adjustRightInd w:val="0"/>
        <w:spacing w:after="0" w:line="427" w:lineRule="auto"/>
        <w:ind w:left="2360"/>
        <w:rPr>
          <w:rFonts w:ascii="Arial" w:hAnsi="Arial" w:cs="Arial"/>
        </w:rPr>
      </w:pPr>
      <w:r w:rsidRPr="009356B9">
        <w:rPr>
          <w:rFonts w:ascii="Arial" w:hAnsi="Arial" w:cs="Arial"/>
        </w:rPr>
        <w:t xml:space="preserve">Amino Acid Profile: </w:t>
      </w:r>
      <w:r w:rsidRPr="009356B9" w:rsidR="007C22CF">
        <w:rPr>
          <w:rFonts w:ascii="Arial" w:hAnsi="Arial" w:cs="Arial"/>
          <w:color w:val="000000"/>
          <w:shd w:val="clear" w:color="auto" w:fill="FFFFFF"/>
        </w:rPr>
        <w:t>pGlu-His-Trp-Ser-His-D-Arg-Trp-Tyr-Pro-NHEt</w:t>
      </w:r>
    </w:p>
    <w:p w:rsidR="004B7883" w:rsidRPr="009356B9" w:rsidP="004B7883" w14:paraId="05274FD7" w14:textId="688571E4">
      <w:pPr>
        <w:kinsoku w:val="0"/>
        <w:overflowPunct w:val="0"/>
        <w:autoSpaceDE w:val="0"/>
        <w:autoSpaceDN w:val="0"/>
        <w:adjustRightInd w:val="0"/>
        <w:spacing w:after="0" w:line="427" w:lineRule="auto"/>
        <w:ind w:left="2360"/>
        <w:rPr>
          <w:rFonts w:ascii="Arial" w:hAnsi="Arial" w:cs="Arial"/>
        </w:rPr>
      </w:pPr>
      <w:r w:rsidRPr="009356B9">
        <w:rPr>
          <w:rFonts w:ascii="Arial" w:hAnsi="Arial" w:cs="Arial"/>
        </w:rPr>
        <w:t>Appearance:</w:t>
      </w:r>
      <w:r w:rsidRPr="009356B9" w:rsidR="00867C20">
        <w:rPr>
          <w:rFonts w:ascii="Arial" w:hAnsi="Arial" w:cs="Arial"/>
        </w:rPr>
        <w:t xml:space="preserve"> </w:t>
      </w:r>
      <w:r w:rsidRPr="009356B9" w:rsidR="00ED382C">
        <w:rPr>
          <w:rFonts w:ascii="Arial" w:hAnsi="Arial" w:cs="Arial"/>
        </w:rPr>
        <w:t>White lyophilized powder</w:t>
      </w:r>
    </w:p>
    <w:p w:rsidR="00ED382C" w:rsidRPr="009356B9" w:rsidP="00ED382C" w14:paraId="626F33E8" w14:textId="012EA081">
      <w:pPr>
        <w:kinsoku w:val="0"/>
        <w:overflowPunct w:val="0"/>
        <w:autoSpaceDE w:val="0"/>
        <w:autoSpaceDN w:val="0"/>
        <w:adjustRightInd w:val="0"/>
        <w:spacing w:after="0" w:line="427" w:lineRule="auto"/>
        <w:ind w:left="3080" w:firstLine="520"/>
        <w:rPr>
          <w:rFonts w:ascii="Arial" w:hAnsi="Arial" w:cs="Arial"/>
        </w:rPr>
      </w:pPr>
      <w:r w:rsidRPr="009356B9">
        <w:rPr>
          <w:rFonts w:ascii="Arial" w:hAnsi="Arial" w:cs="Arial"/>
        </w:rPr>
        <w:t xml:space="preserve">   Clear liquid when resuspended in saline</w:t>
      </w:r>
    </w:p>
    <w:p w:rsidR="004B7883" w:rsidRPr="009356B9" w:rsidP="004B7883" w14:paraId="24DAD331" w14:textId="77777777">
      <w:pPr>
        <w:numPr>
          <w:ilvl w:val="2"/>
          <w:numId w:val="9"/>
        </w:numPr>
        <w:tabs>
          <w:tab w:val="left" w:pos="2192"/>
        </w:tabs>
        <w:kinsoku w:val="0"/>
        <w:overflowPunct w:val="0"/>
        <w:autoSpaceDE w:val="0"/>
        <w:autoSpaceDN w:val="0"/>
        <w:adjustRightInd w:val="0"/>
        <w:spacing w:after="0" w:line="240" w:lineRule="auto"/>
        <w:ind w:left="2191" w:hanging="368"/>
        <w:rPr>
          <w:rFonts w:ascii="Arial" w:hAnsi="Arial" w:cs="Arial"/>
        </w:rPr>
      </w:pPr>
      <w:r w:rsidRPr="009356B9">
        <w:rPr>
          <w:rFonts w:ascii="Arial" w:hAnsi="Arial" w:cs="Arial"/>
        </w:rPr>
        <w:t>Strength and dosage form</w:t>
      </w:r>
    </w:p>
    <w:p w:rsidR="004B7883" w:rsidRPr="009356B9" w:rsidP="004B7883" w14:paraId="79E4CBE6" w14:textId="77777777">
      <w:pPr>
        <w:kinsoku w:val="0"/>
        <w:overflowPunct w:val="0"/>
        <w:autoSpaceDE w:val="0"/>
        <w:autoSpaceDN w:val="0"/>
        <w:adjustRightInd w:val="0"/>
        <w:spacing w:before="10" w:after="0" w:line="240" w:lineRule="auto"/>
        <w:rPr>
          <w:rFonts w:ascii="Arial" w:hAnsi="Arial" w:cs="Arial"/>
        </w:rPr>
      </w:pPr>
    </w:p>
    <w:p w:rsidR="00883A0C" w:rsidRPr="009356B9" w:rsidP="00883A0C" w14:paraId="346D2D1E" w14:textId="4AC1C123">
      <w:pPr>
        <w:kinsoku w:val="0"/>
        <w:overflowPunct w:val="0"/>
        <w:autoSpaceDE w:val="0"/>
        <w:autoSpaceDN w:val="0"/>
        <w:adjustRightInd w:val="0"/>
        <w:spacing w:after="0" w:line="228" w:lineRule="auto"/>
        <w:ind w:left="2360" w:right="313"/>
        <w:rPr>
          <w:rFonts w:ascii="Arial" w:hAnsi="Arial" w:cs="Arial"/>
        </w:rPr>
      </w:pPr>
      <w:r w:rsidRPr="009356B9">
        <w:rPr>
          <w:rFonts w:ascii="Arial" w:hAnsi="Arial" w:cs="Arial"/>
        </w:rPr>
        <w:t xml:space="preserve">GnRH IIa </w:t>
      </w:r>
      <w:r w:rsidRPr="009356B9">
        <w:rPr>
          <w:rFonts w:ascii="Arial" w:hAnsi="Arial" w:cs="Arial"/>
        </w:rPr>
        <w:t>is a synthetic peptide analogue of gonadotropin releasing hormone</w:t>
      </w:r>
      <w:r w:rsidRPr="009356B9" w:rsidR="005317A4">
        <w:rPr>
          <w:rFonts w:ascii="Arial" w:hAnsi="Arial" w:cs="Arial"/>
        </w:rPr>
        <w:t xml:space="preserve"> II</w:t>
      </w:r>
      <w:r w:rsidRPr="009356B9">
        <w:rPr>
          <w:rFonts w:ascii="Arial" w:hAnsi="Arial" w:cs="Arial"/>
        </w:rPr>
        <w:t xml:space="preserve"> (</w:t>
      </w:r>
      <w:r w:rsidRPr="009356B9" w:rsidR="005317A4">
        <w:rPr>
          <w:rFonts w:ascii="Arial" w:hAnsi="Arial" w:cs="Arial"/>
        </w:rPr>
        <w:t>GnRH II</w:t>
      </w:r>
      <w:r w:rsidRPr="009356B9">
        <w:rPr>
          <w:rFonts w:ascii="Arial" w:hAnsi="Arial" w:cs="Arial"/>
        </w:rPr>
        <w:t xml:space="preserve">).  It is presented </w:t>
      </w:r>
      <w:r w:rsidRPr="009356B9" w:rsidR="005317A4">
        <w:rPr>
          <w:rFonts w:ascii="Arial" w:hAnsi="Arial" w:cs="Arial"/>
        </w:rPr>
        <w:t xml:space="preserve">as a dry powder to be resuspended in </w:t>
      </w:r>
      <w:r w:rsidRPr="009356B9" w:rsidR="000E7333">
        <w:rPr>
          <w:rFonts w:ascii="Arial" w:hAnsi="Arial" w:cs="Arial"/>
        </w:rPr>
        <w:t xml:space="preserve">physiological </w:t>
      </w:r>
      <w:r w:rsidRPr="009356B9" w:rsidR="005317A4">
        <w:rPr>
          <w:rFonts w:ascii="Arial" w:hAnsi="Arial" w:cs="Arial"/>
        </w:rPr>
        <w:t>saline</w:t>
      </w:r>
      <w:r w:rsidRPr="009356B9">
        <w:rPr>
          <w:rFonts w:ascii="Arial" w:hAnsi="Arial" w:cs="Arial"/>
        </w:rPr>
        <w:t xml:space="preserve"> </w:t>
      </w:r>
      <w:r w:rsidRPr="009356B9" w:rsidR="007F110B">
        <w:rPr>
          <w:rFonts w:ascii="Arial" w:hAnsi="Arial" w:cs="Arial"/>
        </w:rPr>
        <w:t>solution</w:t>
      </w:r>
      <w:r w:rsidRPr="009356B9" w:rsidR="00E273AF">
        <w:rPr>
          <w:rFonts w:ascii="Arial" w:hAnsi="Arial" w:cs="Arial"/>
        </w:rPr>
        <w:t xml:space="preserve"> right before use</w:t>
      </w:r>
      <w:r w:rsidRPr="009356B9">
        <w:rPr>
          <w:rFonts w:ascii="Arial" w:hAnsi="Arial" w:cs="Arial"/>
        </w:rPr>
        <w:t xml:space="preserve"> for </w:t>
      </w:r>
      <w:r w:rsidRPr="009356B9" w:rsidR="00191C09">
        <w:rPr>
          <w:rFonts w:ascii="Arial" w:hAnsi="Arial" w:cs="Arial"/>
        </w:rPr>
        <w:t>an intraperitoneal</w:t>
      </w:r>
      <w:r w:rsidRPr="009356B9">
        <w:rPr>
          <w:rFonts w:ascii="Arial" w:hAnsi="Arial" w:cs="Arial"/>
        </w:rPr>
        <w:t xml:space="preserve"> injection</w:t>
      </w:r>
      <w:r w:rsidRPr="009356B9" w:rsidR="00191C09">
        <w:rPr>
          <w:rFonts w:ascii="Arial" w:hAnsi="Arial" w:cs="Arial"/>
        </w:rPr>
        <w:t xml:space="preserve">. </w:t>
      </w:r>
      <w:r w:rsidRPr="009356B9" w:rsidR="00590AF3">
        <w:rPr>
          <w:rFonts w:ascii="Arial" w:hAnsi="Arial" w:cs="Arial"/>
        </w:rPr>
        <w:t>Dilution rate is dependent upon fish size and intended dosage.</w:t>
      </w:r>
      <w:r w:rsidRPr="009356B9">
        <w:rPr>
          <w:rFonts w:ascii="Arial" w:hAnsi="Arial" w:cs="Arial"/>
        </w:rPr>
        <w:t xml:space="preserve"> </w:t>
      </w:r>
    </w:p>
    <w:p w:rsidR="004B7883" w:rsidRPr="009356B9" w:rsidP="004B7883" w14:paraId="596F333C" w14:textId="0463EA8F">
      <w:pPr>
        <w:kinsoku w:val="0"/>
        <w:overflowPunct w:val="0"/>
        <w:autoSpaceDE w:val="0"/>
        <w:autoSpaceDN w:val="0"/>
        <w:adjustRightInd w:val="0"/>
        <w:spacing w:after="0" w:line="228" w:lineRule="auto"/>
        <w:ind w:left="2360" w:right="313"/>
        <w:rPr>
          <w:rFonts w:ascii="Arial" w:hAnsi="Arial" w:cs="Arial"/>
        </w:rPr>
      </w:pPr>
    </w:p>
    <w:p w:rsidR="004B7883" w:rsidRPr="009356B9" w:rsidP="004B7883" w14:paraId="1A0D683B" w14:textId="77777777">
      <w:pPr>
        <w:kinsoku w:val="0"/>
        <w:overflowPunct w:val="0"/>
        <w:autoSpaceDE w:val="0"/>
        <w:autoSpaceDN w:val="0"/>
        <w:adjustRightInd w:val="0"/>
        <w:spacing w:before="6" w:after="0" w:line="240" w:lineRule="auto"/>
        <w:rPr>
          <w:rFonts w:ascii="Arial" w:hAnsi="Arial" w:cs="Arial"/>
        </w:rPr>
      </w:pPr>
    </w:p>
    <w:p w:rsidR="004B7883" w:rsidRPr="009356B9" w:rsidP="004B7883" w14:paraId="0F645456" w14:textId="77777777">
      <w:pPr>
        <w:numPr>
          <w:ilvl w:val="2"/>
          <w:numId w:val="9"/>
        </w:numPr>
        <w:tabs>
          <w:tab w:val="left" w:pos="2179"/>
        </w:tabs>
        <w:kinsoku w:val="0"/>
        <w:overflowPunct w:val="0"/>
        <w:autoSpaceDE w:val="0"/>
        <w:autoSpaceDN w:val="0"/>
        <w:adjustRightInd w:val="0"/>
        <w:spacing w:after="0" w:line="240" w:lineRule="auto"/>
        <w:ind w:left="2178" w:hanging="355"/>
        <w:rPr>
          <w:rFonts w:ascii="Arial" w:hAnsi="Arial" w:cs="Arial"/>
        </w:rPr>
      </w:pPr>
      <w:r w:rsidRPr="009356B9">
        <w:rPr>
          <w:rFonts w:ascii="Arial" w:hAnsi="Arial" w:cs="Arial"/>
        </w:rPr>
        <w:t>Manufacturer, source of supply</w:t>
      </w:r>
    </w:p>
    <w:p w:rsidR="004B7883" w:rsidRPr="009356B9" w:rsidP="004B7883" w14:paraId="170423DD" w14:textId="77777777">
      <w:pPr>
        <w:kinsoku w:val="0"/>
        <w:overflowPunct w:val="0"/>
        <w:autoSpaceDE w:val="0"/>
        <w:autoSpaceDN w:val="0"/>
        <w:adjustRightInd w:val="0"/>
        <w:spacing w:before="10" w:after="0" w:line="240" w:lineRule="auto"/>
        <w:rPr>
          <w:rFonts w:ascii="Arial" w:hAnsi="Arial" w:cs="Arial"/>
        </w:rPr>
      </w:pPr>
    </w:p>
    <w:p w:rsidR="00051154" w:rsidRPr="009356B9" w:rsidP="00051154" w14:paraId="29D54783" w14:textId="77777777">
      <w:pPr>
        <w:spacing w:after="0" w:line="240" w:lineRule="auto"/>
        <w:ind w:left="2160" w:firstLine="720"/>
        <w:rPr>
          <w:rFonts w:ascii="Arial" w:hAnsi="Arial" w:cs="Arial"/>
        </w:rPr>
      </w:pPr>
      <w:r w:rsidRPr="009356B9">
        <w:rPr>
          <w:rFonts w:ascii="Arial" w:hAnsi="Arial" w:cs="Arial"/>
        </w:rPr>
        <w:t>DelTaq Fish Health LLC</w:t>
      </w:r>
    </w:p>
    <w:p w:rsidR="00051154" w:rsidRPr="009356B9" w:rsidP="00051154" w14:paraId="76254288" w14:textId="77777777">
      <w:pPr>
        <w:spacing w:after="0" w:line="240" w:lineRule="auto"/>
        <w:ind w:left="2160" w:firstLine="720"/>
        <w:rPr>
          <w:rFonts w:ascii="Arial" w:hAnsi="Arial" w:cs="Arial"/>
        </w:rPr>
      </w:pPr>
      <w:r w:rsidRPr="009356B9">
        <w:rPr>
          <w:rFonts w:ascii="Arial" w:hAnsi="Arial" w:cs="Arial"/>
        </w:rPr>
        <w:t>PO Box 343</w:t>
      </w:r>
    </w:p>
    <w:p w:rsidR="00051154" w:rsidRPr="009356B9" w:rsidP="00051154" w14:paraId="4E21451A" w14:textId="0E76425C">
      <w:pPr>
        <w:spacing w:after="0" w:line="240" w:lineRule="auto"/>
        <w:ind w:left="2160" w:firstLine="720"/>
        <w:rPr>
          <w:rFonts w:ascii="Arial" w:hAnsi="Arial" w:cs="Arial"/>
        </w:rPr>
      </w:pPr>
      <w:r w:rsidRPr="009356B9">
        <w:rPr>
          <w:rFonts w:ascii="Arial" w:hAnsi="Arial" w:cs="Arial"/>
        </w:rPr>
        <w:t>Stoneville, MS 38776</w:t>
      </w:r>
    </w:p>
    <w:p w:rsidR="004B7883" w:rsidRPr="009356B9" w:rsidP="004B7883" w14:paraId="1193B3F0" w14:textId="77777777">
      <w:pPr>
        <w:kinsoku w:val="0"/>
        <w:overflowPunct w:val="0"/>
        <w:autoSpaceDE w:val="0"/>
        <w:autoSpaceDN w:val="0"/>
        <w:adjustRightInd w:val="0"/>
        <w:spacing w:before="6" w:after="0" w:line="240" w:lineRule="auto"/>
        <w:rPr>
          <w:rFonts w:ascii="Arial" w:hAnsi="Arial" w:cs="Arial"/>
          <w:b/>
          <w:bCs/>
        </w:rPr>
      </w:pPr>
    </w:p>
    <w:p w:rsidR="00D057CA" w:rsidRPr="009356B9" w:rsidP="00051154" w14:paraId="281B0276" w14:textId="48ABBCFB">
      <w:pPr>
        <w:kinsoku w:val="0"/>
        <w:overflowPunct w:val="0"/>
        <w:autoSpaceDE w:val="0"/>
        <w:autoSpaceDN w:val="0"/>
        <w:adjustRightInd w:val="0"/>
        <w:spacing w:before="53" w:after="0" w:line="247" w:lineRule="exact"/>
        <w:ind w:left="4320" w:hanging="1960"/>
        <w:rPr>
          <w:rFonts w:ascii="Arial" w:hAnsi="Arial" w:cs="Arial"/>
        </w:rPr>
      </w:pPr>
      <w:r w:rsidRPr="009356B9">
        <w:rPr>
          <w:rFonts w:ascii="Arial" w:hAnsi="Arial" w:cs="Arial"/>
        </w:rPr>
        <w:t>Contact Person:</w:t>
      </w:r>
      <w:r w:rsidRPr="009356B9">
        <w:rPr>
          <w:rFonts w:ascii="Arial" w:hAnsi="Arial" w:cs="Arial"/>
        </w:rPr>
        <w:tab/>
      </w:r>
      <w:r w:rsidRPr="009356B9" w:rsidR="00051154">
        <w:rPr>
          <w:rFonts w:ascii="Arial" w:hAnsi="Arial" w:cs="Arial"/>
          <w:color w:val="333333"/>
        </w:rPr>
        <w:t>Tom Goodrich/Rebecca Goyt</w:t>
      </w:r>
      <w:r w:rsidRPr="009356B9" w:rsidR="00051154">
        <w:rPr>
          <w:rFonts w:ascii="Arial" w:hAnsi="Arial" w:cs="Arial"/>
          <w:color w:val="333333"/>
        </w:rPr>
        <w:br/>
        <w:t>Phone: 425-629-8099</w:t>
      </w:r>
      <w:r w:rsidRPr="009356B9" w:rsidR="00051154">
        <w:rPr>
          <w:rFonts w:ascii="Arial" w:hAnsi="Arial" w:cs="Arial"/>
          <w:color w:val="333333"/>
        </w:rPr>
        <w:br/>
        <w:t>Fax: 425-629-8095: email: </w:t>
      </w:r>
      <w:hyperlink r:id="rId12" w:tgtFrame="_blank" w:history="1">
        <w:r w:rsidRPr="009356B9" w:rsidR="00051154">
          <w:rPr>
            <w:rStyle w:val="Hyperlink"/>
            <w:rFonts w:ascii="Arial" w:hAnsi="Arial" w:cs="Arial"/>
            <w:bdr w:val="none" w:sz="0" w:space="0" w:color="auto" w:frame="1"/>
            <w:shd w:val="clear" w:color="auto" w:fill="FFFFFF"/>
          </w:rPr>
          <w:t>tomg@deltaqfishhealth.com</w:t>
        </w:r>
      </w:hyperlink>
      <w:r w:rsidRPr="009356B9" w:rsidR="00051154">
        <w:rPr>
          <w:rFonts w:ascii="Arial" w:hAnsi="Arial" w:cs="Arial"/>
        </w:rPr>
        <w:t xml:space="preserve"> or </w:t>
      </w:r>
      <w:hyperlink r:id="rId15" w:tgtFrame="_blank" w:history="1">
        <w:r w:rsidRPr="009356B9" w:rsidR="00051154">
          <w:rPr>
            <w:rStyle w:val="Hyperlink"/>
            <w:rFonts w:ascii="Arial" w:hAnsi="Arial" w:cs="Arial"/>
            <w:bdr w:val="none" w:sz="0" w:space="0" w:color="auto" w:frame="1"/>
            <w:shd w:val="clear" w:color="auto" w:fill="FFFFFF"/>
          </w:rPr>
          <w:t>rebeccag@aquatactics.com</w:t>
        </w:r>
      </w:hyperlink>
      <w:r w:rsidRPr="009356B9" w:rsidR="00051154">
        <w:rPr>
          <w:rFonts w:ascii="Arial" w:hAnsi="Arial" w:cs="Arial"/>
          <w:color w:val="333333"/>
        </w:rPr>
        <w:br/>
        <w:t>website: </w:t>
      </w:r>
      <w:hyperlink r:id="rId16" w:tgtFrame="_blank" w:history="1">
        <w:r w:rsidRPr="009356B9" w:rsidR="00051154">
          <w:rPr>
            <w:rStyle w:val="Hyperlink"/>
            <w:rFonts w:ascii="Arial" w:hAnsi="Arial" w:cs="Arial"/>
            <w:bdr w:val="none" w:sz="0" w:space="0" w:color="auto" w:frame="1"/>
            <w:shd w:val="clear" w:color="auto" w:fill="FFFFFF"/>
          </w:rPr>
          <w:t>www.deltaqfishhealth.com</w:t>
        </w:r>
      </w:hyperlink>
    </w:p>
    <w:p w:rsidR="00883A0C" w:rsidRPr="009356B9" w:rsidP="004B7883" w14:paraId="0E9CC6F8" w14:textId="2F89D89C">
      <w:pPr>
        <w:kinsoku w:val="0"/>
        <w:overflowPunct w:val="0"/>
        <w:autoSpaceDE w:val="0"/>
        <w:autoSpaceDN w:val="0"/>
        <w:adjustRightInd w:val="0"/>
        <w:spacing w:before="10" w:after="0" w:line="240" w:lineRule="auto"/>
        <w:rPr>
          <w:rFonts w:ascii="Arial" w:hAnsi="Arial" w:cs="Arial"/>
        </w:rPr>
      </w:pPr>
    </w:p>
    <w:p w:rsidR="00883A0C" w:rsidRPr="009356B9" w:rsidP="004B7883" w14:paraId="5647A6B5" w14:textId="77777777">
      <w:pPr>
        <w:kinsoku w:val="0"/>
        <w:overflowPunct w:val="0"/>
        <w:autoSpaceDE w:val="0"/>
        <w:autoSpaceDN w:val="0"/>
        <w:adjustRightInd w:val="0"/>
        <w:spacing w:before="10" w:after="0" w:line="240" w:lineRule="auto"/>
        <w:rPr>
          <w:rFonts w:ascii="Arial" w:hAnsi="Arial" w:cs="Arial"/>
        </w:rPr>
      </w:pPr>
    </w:p>
    <w:p w:rsidR="004B7883" w:rsidRPr="009356B9" w:rsidP="004B7883" w14:paraId="154691C9" w14:textId="25194A8E">
      <w:pPr>
        <w:numPr>
          <w:ilvl w:val="0"/>
          <w:numId w:val="8"/>
        </w:numPr>
        <w:tabs>
          <w:tab w:val="left" w:pos="1227"/>
        </w:tabs>
        <w:kinsoku w:val="0"/>
        <w:overflowPunct w:val="0"/>
        <w:autoSpaceDE w:val="0"/>
        <w:autoSpaceDN w:val="0"/>
        <w:adjustRightInd w:val="0"/>
        <w:spacing w:before="1" w:after="0" w:line="240" w:lineRule="auto"/>
        <w:ind w:hanging="306"/>
        <w:rPr>
          <w:rFonts w:ascii="Arial" w:hAnsi="Arial" w:cs="Arial"/>
        </w:rPr>
      </w:pPr>
      <w:r w:rsidRPr="009356B9">
        <w:rPr>
          <w:rFonts w:ascii="Arial" w:hAnsi="Arial" w:cs="Arial"/>
        </w:rPr>
        <w:t xml:space="preserve">Verification of </w:t>
      </w:r>
      <w:r w:rsidR="00AB55AB">
        <w:rPr>
          <w:rFonts w:ascii="Arial" w:hAnsi="Arial" w:cs="Arial"/>
        </w:rPr>
        <w:t>D</w:t>
      </w:r>
      <w:r w:rsidRPr="009356B9">
        <w:rPr>
          <w:rFonts w:ascii="Arial" w:hAnsi="Arial" w:cs="Arial"/>
        </w:rPr>
        <w:t xml:space="preserve">rug </w:t>
      </w:r>
      <w:r w:rsidR="00AB55AB">
        <w:rPr>
          <w:rFonts w:ascii="Arial" w:hAnsi="Arial" w:cs="Arial"/>
        </w:rPr>
        <w:t>I</w:t>
      </w:r>
      <w:r w:rsidRPr="009356B9">
        <w:rPr>
          <w:rFonts w:ascii="Arial" w:hAnsi="Arial" w:cs="Arial"/>
        </w:rPr>
        <w:t>ntegrity/</w:t>
      </w:r>
      <w:r w:rsidR="00AB55AB">
        <w:rPr>
          <w:rFonts w:ascii="Arial" w:hAnsi="Arial" w:cs="Arial"/>
        </w:rPr>
        <w:t>S</w:t>
      </w:r>
      <w:r w:rsidRPr="009356B9">
        <w:rPr>
          <w:rFonts w:ascii="Arial" w:hAnsi="Arial" w:cs="Arial"/>
        </w:rPr>
        <w:t>trength:</w:t>
      </w:r>
    </w:p>
    <w:p w:rsidR="004B7883" w:rsidRPr="009356B9" w:rsidP="004B7883" w14:paraId="4F5386EA" w14:textId="77777777">
      <w:pPr>
        <w:kinsoku w:val="0"/>
        <w:overflowPunct w:val="0"/>
        <w:autoSpaceDE w:val="0"/>
        <w:autoSpaceDN w:val="0"/>
        <w:adjustRightInd w:val="0"/>
        <w:spacing w:before="9" w:after="0" w:line="240" w:lineRule="auto"/>
        <w:rPr>
          <w:rFonts w:ascii="Arial" w:hAnsi="Arial" w:cs="Arial"/>
        </w:rPr>
      </w:pPr>
    </w:p>
    <w:p w:rsidR="00AA50E8" w:rsidRPr="009356B9" w:rsidP="00AA4E6F" w14:paraId="5C6DAFD8" w14:textId="151C3E08">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226"/>
        <w:rPr>
          <w:rFonts w:ascii="Arial" w:hAnsi="Arial" w:cs="Arial"/>
        </w:rPr>
      </w:pPr>
      <w:r w:rsidRPr="009356B9">
        <w:rPr>
          <w:rFonts w:ascii="Arial" w:hAnsi="Arial" w:cs="Arial"/>
        </w:rPr>
        <w:t xml:space="preserve">The Manufacturer will provide the analytical data necessary to establish the purity of each lot of </w:t>
      </w:r>
      <w:r w:rsidRPr="009356B9" w:rsidR="000D01F8">
        <w:rPr>
          <w:rFonts w:ascii="Arial" w:hAnsi="Arial" w:cs="Arial"/>
        </w:rPr>
        <w:t xml:space="preserve">GnRH IIa </w:t>
      </w:r>
      <w:r w:rsidRPr="009356B9">
        <w:rPr>
          <w:rFonts w:ascii="Arial" w:hAnsi="Arial" w:cs="Arial"/>
        </w:rPr>
        <w:t xml:space="preserve">supplied. The lot number and date of manufacture for each batch of </w:t>
      </w:r>
      <w:r w:rsidRPr="009356B9" w:rsidR="000D01F8">
        <w:rPr>
          <w:rFonts w:ascii="Arial" w:hAnsi="Arial" w:cs="Arial"/>
        </w:rPr>
        <w:t xml:space="preserve">GnRH IIa </w:t>
      </w:r>
      <w:r w:rsidRPr="009356B9">
        <w:rPr>
          <w:rFonts w:ascii="Arial" w:hAnsi="Arial" w:cs="Arial"/>
        </w:rPr>
        <w:t xml:space="preserve">will be placed on the label of each container. The form "Report on Receipt of Drug - Guide for Reporting Investigational New Animal Drug Shipments for Poikilothermic Food Animals" (Form </w:t>
      </w:r>
      <w:r w:rsidRPr="009356B9" w:rsidR="000D01F8">
        <w:rPr>
          <w:rFonts w:ascii="Arial" w:hAnsi="Arial" w:cs="Arial"/>
        </w:rPr>
        <w:t>GnRH IIa-</w:t>
      </w:r>
      <w:r w:rsidRPr="009356B9" w:rsidR="00F4010E">
        <w:rPr>
          <w:rFonts w:ascii="Arial" w:hAnsi="Arial" w:cs="Arial"/>
        </w:rPr>
        <w:t>1</w:t>
      </w:r>
      <w:r w:rsidRPr="009356B9">
        <w:rPr>
          <w:rFonts w:ascii="Arial" w:hAnsi="Arial" w:cs="Arial"/>
        </w:rPr>
        <w:t xml:space="preserve">) will clearly identify the lot number </w:t>
      </w:r>
      <w:r w:rsidRPr="009356B9" w:rsidR="009E066C">
        <w:rPr>
          <w:rFonts w:ascii="Arial" w:hAnsi="Arial" w:cs="Arial"/>
        </w:rPr>
        <w:t xml:space="preserve">for </w:t>
      </w:r>
      <w:r w:rsidRPr="009356B9">
        <w:rPr>
          <w:rFonts w:ascii="Arial" w:hAnsi="Arial" w:cs="Arial"/>
        </w:rPr>
        <w:t xml:space="preserve">all </w:t>
      </w:r>
      <w:r w:rsidRPr="009356B9" w:rsidR="000D01F8">
        <w:rPr>
          <w:rFonts w:ascii="Arial" w:hAnsi="Arial" w:cs="Arial"/>
        </w:rPr>
        <w:t xml:space="preserve">GnRH IIa </w:t>
      </w:r>
      <w:r w:rsidRPr="009356B9">
        <w:rPr>
          <w:rFonts w:ascii="Arial" w:hAnsi="Arial" w:cs="Arial"/>
        </w:rPr>
        <w:t>shipments.</w:t>
      </w:r>
      <w:r w:rsidRPr="009356B9" w:rsidR="00D51103">
        <w:rPr>
          <w:rFonts w:ascii="Arial" w:hAnsi="Arial" w:cs="Arial"/>
        </w:rPr>
        <w:t xml:space="preserve"> If the integrity of the</w:t>
      </w:r>
      <w:r w:rsidRPr="009356B9" w:rsidR="002E529A">
        <w:rPr>
          <w:rFonts w:ascii="Arial" w:hAnsi="Arial" w:cs="Arial"/>
        </w:rPr>
        <w:t xml:space="preserve"> </w:t>
      </w:r>
      <w:r w:rsidRPr="009356B9" w:rsidR="000D01F8">
        <w:rPr>
          <w:rFonts w:ascii="Arial" w:hAnsi="Arial" w:cs="Arial"/>
        </w:rPr>
        <w:t xml:space="preserve">GnRH IIa </w:t>
      </w:r>
      <w:r w:rsidRPr="009356B9" w:rsidR="00D51103">
        <w:rPr>
          <w:rFonts w:ascii="Arial" w:hAnsi="Arial" w:cs="Arial"/>
        </w:rPr>
        <w:t xml:space="preserve">is compromised (i.e., by spilling or contamination of the stock container) the event will be carefully recorded, dated, and signed in the Chemical Use Log (Form </w:t>
      </w:r>
      <w:r w:rsidRPr="009356B9" w:rsidR="000D01F8">
        <w:rPr>
          <w:rFonts w:ascii="Arial" w:hAnsi="Arial" w:cs="Arial"/>
        </w:rPr>
        <w:t>GnRH IIa</w:t>
      </w:r>
      <w:r w:rsidRPr="009356B9" w:rsidR="00D51103">
        <w:rPr>
          <w:rFonts w:ascii="Arial" w:hAnsi="Arial" w:cs="Arial"/>
        </w:rPr>
        <w:t xml:space="preserve">-2). All un-usable </w:t>
      </w:r>
      <w:r w:rsidRPr="009356B9" w:rsidR="000D01F8">
        <w:rPr>
          <w:rFonts w:ascii="Arial" w:hAnsi="Arial" w:cs="Arial"/>
        </w:rPr>
        <w:t>GnRH IIa</w:t>
      </w:r>
      <w:r w:rsidRPr="009356B9" w:rsidR="00B874E9">
        <w:rPr>
          <w:rFonts w:ascii="Arial" w:hAnsi="Arial" w:cs="Arial"/>
        </w:rPr>
        <w:t xml:space="preserve"> </w:t>
      </w:r>
      <w:r w:rsidRPr="009356B9" w:rsidR="00D51103">
        <w:rPr>
          <w:rFonts w:ascii="Arial" w:hAnsi="Arial" w:cs="Arial"/>
        </w:rPr>
        <w:t>must be destroyed by following the disposal methods described in the SDS.</w:t>
      </w:r>
      <w:r w:rsidRPr="009356B9">
        <w:rPr>
          <w:rFonts w:ascii="Arial" w:hAnsi="Arial" w:cs="Arial"/>
        </w:rPr>
        <w:t xml:space="preserve"> The Study Monitor assigned to the Investigator involved will be immediately notified.</w:t>
      </w:r>
    </w:p>
    <w:p w:rsidR="004B7883" w:rsidRPr="009356B9" w:rsidP="004B7883" w14:paraId="03805DC5" w14:textId="77777777">
      <w:pPr>
        <w:kinsoku w:val="0"/>
        <w:overflowPunct w:val="0"/>
        <w:autoSpaceDE w:val="0"/>
        <w:autoSpaceDN w:val="0"/>
        <w:adjustRightInd w:val="0"/>
        <w:spacing w:before="10" w:after="0" w:line="240" w:lineRule="auto"/>
        <w:rPr>
          <w:rFonts w:ascii="Arial" w:hAnsi="Arial" w:cs="Arial"/>
        </w:rPr>
      </w:pPr>
    </w:p>
    <w:p w:rsidR="004B7883" w:rsidRPr="009356B9" w:rsidP="004B7883" w14:paraId="6E99F527" w14:textId="77777777">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9356B9">
        <w:rPr>
          <w:rFonts w:ascii="Arial" w:hAnsi="Arial" w:cs="Arial"/>
        </w:rPr>
        <w:t>Storage Conditions</w:t>
      </w:r>
    </w:p>
    <w:p w:rsidR="004B7883" w:rsidRPr="009356B9" w:rsidP="004B7883" w14:paraId="235EC7EA" w14:textId="77777777">
      <w:pPr>
        <w:kinsoku w:val="0"/>
        <w:overflowPunct w:val="0"/>
        <w:autoSpaceDE w:val="0"/>
        <w:autoSpaceDN w:val="0"/>
        <w:adjustRightInd w:val="0"/>
        <w:spacing w:before="10" w:after="0" w:line="240" w:lineRule="auto"/>
        <w:rPr>
          <w:rFonts w:ascii="Arial" w:hAnsi="Arial" w:cs="Arial"/>
        </w:rPr>
      </w:pPr>
    </w:p>
    <w:p w:rsidR="004B7883" w:rsidRPr="009356B9" w:rsidP="00D51103" w14:paraId="06282178" w14:textId="227FECE3">
      <w:pPr>
        <w:kinsoku w:val="0"/>
        <w:overflowPunct w:val="0"/>
        <w:autoSpaceDE w:val="0"/>
        <w:autoSpaceDN w:val="0"/>
        <w:adjustRightInd w:val="0"/>
        <w:spacing w:after="0" w:line="228" w:lineRule="auto"/>
        <w:ind w:left="1200" w:right="205"/>
        <w:rPr>
          <w:rFonts w:ascii="Arial" w:hAnsi="Arial" w:cs="Arial"/>
        </w:rPr>
      </w:pPr>
      <w:r w:rsidRPr="009356B9">
        <w:rPr>
          <w:rFonts w:ascii="Arial" w:hAnsi="Arial" w:cs="Arial"/>
        </w:rPr>
        <w:t xml:space="preserve">GnRH IIa </w:t>
      </w:r>
      <w:r w:rsidRPr="009356B9">
        <w:rPr>
          <w:rFonts w:ascii="Arial" w:hAnsi="Arial" w:cs="Arial"/>
        </w:rPr>
        <w:t xml:space="preserve">will be stored in the original container supplied by the Manufacturer with the appropriate investigational label attached. The </w:t>
      </w:r>
      <w:r w:rsidRPr="009356B9" w:rsidR="00B874E9">
        <w:rPr>
          <w:rFonts w:ascii="Arial" w:hAnsi="Arial" w:cs="Arial"/>
        </w:rPr>
        <w:t>c</w:t>
      </w:r>
      <w:r w:rsidRPr="009356B9">
        <w:rPr>
          <w:rFonts w:ascii="Arial" w:hAnsi="Arial" w:cs="Arial"/>
        </w:rPr>
        <w:t xml:space="preserve">ontainer will be stored </w:t>
      </w:r>
      <w:r w:rsidRPr="009356B9" w:rsidR="00361EA3">
        <w:rPr>
          <w:rFonts w:ascii="Arial" w:hAnsi="Arial" w:cs="Arial"/>
        </w:rPr>
        <w:t>frozen</w:t>
      </w:r>
      <w:r w:rsidRPr="009356B9">
        <w:rPr>
          <w:rFonts w:ascii="Arial" w:hAnsi="Arial" w:cs="Arial"/>
        </w:rPr>
        <w:t xml:space="preserve"> </w:t>
      </w:r>
      <w:r w:rsidRPr="009356B9" w:rsidR="00361EA3">
        <w:rPr>
          <w:rFonts w:ascii="Arial" w:hAnsi="Arial" w:cs="Arial"/>
        </w:rPr>
        <w:t>(-</w:t>
      </w:r>
      <w:r w:rsidRPr="009356B9" w:rsidR="00D62103">
        <w:rPr>
          <w:rFonts w:ascii="Arial" w:hAnsi="Arial" w:cs="Arial"/>
        </w:rPr>
        <w:t>20</w:t>
      </w:r>
      <w:r w:rsidRPr="009356B9">
        <w:rPr>
          <w:rFonts w:ascii="Arial" w:hAnsi="Arial" w:cs="Arial"/>
          <w:position w:val="9"/>
        </w:rPr>
        <w:t>o</w:t>
      </w:r>
      <w:r w:rsidRPr="009356B9">
        <w:rPr>
          <w:rFonts w:ascii="Arial" w:hAnsi="Arial" w:cs="Arial"/>
        </w:rPr>
        <w:t>C) and out of direct sunlight. The storage unit (i.e. most likely a</w:t>
      </w:r>
      <w:r w:rsidRPr="009356B9" w:rsidR="00036A83">
        <w:rPr>
          <w:rFonts w:ascii="Arial" w:hAnsi="Arial" w:cs="Arial"/>
        </w:rPr>
        <w:t xml:space="preserve"> manual defrost </w:t>
      </w:r>
      <w:r w:rsidRPr="009356B9" w:rsidR="00CF42E2">
        <w:rPr>
          <w:rFonts w:ascii="Arial" w:hAnsi="Arial" w:cs="Arial"/>
        </w:rPr>
        <w:t>freezer</w:t>
      </w:r>
      <w:r w:rsidRPr="009356B9">
        <w:rPr>
          <w:rFonts w:ascii="Arial" w:hAnsi="Arial" w:cs="Arial"/>
        </w:rPr>
        <w:t xml:space="preserve">) </w:t>
      </w:r>
      <w:r w:rsidRPr="009356B9">
        <w:rPr>
          <w:rFonts w:ascii="Arial" w:hAnsi="Arial" w:cs="Arial"/>
          <w:u w:val="single" w:color="000000"/>
        </w:rPr>
        <w:t>must</w:t>
      </w:r>
      <w:r w:rsidRPr="009356B9">
        <w:rPr>
          <w:rFonts w:ascii="Arial" w:hAnsi="Arial" w:cs="Arial"/>
        </w:rPr>
        <w:t xml:space="preserve"> be labeled to indicate that it contains hazardous material and that "</w:t>
      </w:r>
      <w:r w:rsidRPr="009356B9">
        <w:rPr>
          <w:rFonts w:ascii="Arial" w:hAnsi="Arial" w:cs="Arial"/>
          <w:i/>
          <w:iCs/>
        </w:rPr>
        <w:t>NO Food or Drink is to be Stored in this Freezer</w:t>
      </w:r>
      <w:r w:rsidRPr="009356B9">
        <w:rPr>
          <w:rFonts w:ascii="Arial" w:hAnsi="Arial" w:cs="Arial"/>
        </w:rPr>
        <w:t xml:space="preserve">". </w:t>
      </w:r>
      <w:r w:rsidRPr="009356B9" w:rsidR="00D4593E">
        <w:rPr>
          <w:rFonts w:ascii="Arial" w:hAnsi="Arial" w:cs="Arial"/>
        </w:rPr>
        <w:t xml:space="preserve">GnRH IIa </w:t>
      </w:r>
      <w:r w:rsidRPr="009356B9">
        <w:rPr>
          <w:rFonts w:ascii="Arial" w:hAnsi="Arial" w:cs="Arial"/>
        </w:rPr>
        <w:t>should be stored in a secure location.</w:t>
      </w:r>
    </w:p>
    <w:p w:rsidR="00B76363" w:rsidP="00D51103" w14:paraId="28AFF004" w14:textId="135D339F">
      <w:pPr>
        <w:kinsoku w:val="0"/>
        <w:overflowPunct w:val="0"/>
        <w:autoSpaceDE w:val="0"/>
        <w:autoSpaceDN w:val="0"/>
        <w:adjustRightInd w:val="0"/>
        <w:spacing w:after="0" w:line="228" w:lineRule="auto"/>
        <w:ind w:left="1200" w:right="205"/>
        <w:rPr>
          <w:rFonts w:ascii="Arial" w:hAnsi="Arial" w:cs="Arial"/>
        </w:rPr>
      </w:pPr>
    </w:p>
    <w:p w:rsidR="00AA4E6F" w:rsidRPr="009356B9" w:rsidP="00D51103" w14:paraId="799216A0" w14:textId="77777777">
      <w:pPr>
        <w:kinsoku w:val="0"/>
        <w:overflowPunct w:val="0"/>
        <w:autoSpaceDE w:val="0"/>
        <w:autoSpaceDN w:val="0"/>
        <w:adjustRightInd w:val="0"/>
        <w:spacing w:after="0" w:line="228" w:lineRule="auto"/>
        <w:ind w:left="1200" w:right="205"/>
        <w:rPr>
          <w:rFonts w:ascii="Arial" w:hAnsi="Arial" w:cs="Arial"/>
        </w:rPr>
      </w:pPr>
    </w:p>
    <w:p w:rsidR="00ED4AC3" w:rsidRPr="009356B9" w:rsidP="004B7883" w14:paraId="35F56D1F" w14:textId="77777777">
      <w:pPr>
        <w:kinsoku w:val="0"/>
        <w:overflowPunct w:val="0"/>
        <w:autoSpaceDE w:val="0"/>
        <w:autoSpaceDN w:val="0"/>
        <w:adjustRightInd w:val="0"/>
        <w:spacing w:before="1" w:after="0" w:line="240" w:lineRule="auto"/>
        <w:rPr>
          <w:rFonts w:ascii="Arial" w:hAnsi="Arial" w:cs="Arial"/>
        </w:rPr>
      </w:pPr>
    </w:p>
    <w:p w:rsidR="004B7883" w:rsidRPr="009356B9" w:rsidP="004B7883" w14:paraId="1A3E86FF" w14:textId="77777777">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9356B9">
        <w:rPr>
          <w:rFonts w:ascii="Arial" w:hAnsi="Arial" w:cs="Arial"/>
        </w:rPr>
        <w:t>Handling Procedures</w:t>
      </w:r>
    </w:p>
    <w:p w:rsidR="004B7883" w:rsidRPr="009356B9" w:rsidP="004B7883" w14:paraId="6BCD99AF" w14:textId="77777777">
      <w:pPr>
        <w:kinsoku w:val="0"/>
        <w:overflowPunct w:val="0"/>
        <w:autoSpaceDE w:val="0"/>
        <w:autoSpaceDN w:val="0"/>
        <w:adjustRightInd w:val="0"/>
        <w:spacing w:before="10" w:after="0" w:line="240" w:lineRule="auto"/>
        <w:rPr>
          <w:rFonts w:ascii="Arial" w:hAnsi="Arial" w:cs="Arial"/>
        </w:rPr>
      </w:pPr>
    </w:p>
    <w:p w:rsidR="004B7883" w:rsidRPr="009356B9" w:rsidP="00E5045D" w14:paraId="498DBF7E" w14:textId="0B712CF0">
      <w:pPr>
        <w:kinsoku w:val="0"/>
        <w:overflowPunct w:val="0"/>
        <w:autoSpaceDE w:val="0"/>
        <w:autoSpaceDN w:val="0"/>
        <w:adjustRightInd w:val="0"/>
        <w:spacing w:after="0" w:line="228" w:lineRule="auto"/>
        <w:ind w:left="1200" w:right="345"/>
        <w:rPr>
          <w:rFonts w:ascii="Arial" w:hAnsi="Arial" w:cs="Arial"/>
        </w:rPr>
      </w:pPr>
      <w:r w:rsidRPr="009356B9">
        <w:rPr>
          <w:rFonts w:ascii="Arial" w:hAnsi="Arial" w:cs="Arial"/>
        </w:rPr>
        <w:t xml:space="preserve">Each Study Monitor and Investigator will be required to have a current copy of the Safety Data Sheet (SDS) for </w:t>
      </w:r>
      <w:r w:rsidRPr="009356B9" w:rsidR="006B1ECD">
        <w:rPr>
          <w:rFonts w:ascii="Arial" w:hAnsi="Arial" w:cs="Arial"/>
        </w:rPr>
        <w:t>GnRH IIa</w:t>
      </w:r>
      <w:r w:rsidRPr="009356B9">
        <w:rPr>
          <w:rFonts w:ascii="Arial" w:hAnsi="Arial" w:cs="Arial"/>
        </w:rPr>
        <w:t xml:space="preserve"> (see Appendix </w:t>
      </w:r>
      <w:r w:rsidRPr="009356B9" w:rsidR="00E5045D">
        <w:rPr>
          <w:rFonts w:ascii="Arial" w:hAnsi="Arial" w:cs="Arial"/>
        </w:rPr>
        <w:t>IV</w:t>
      </w:r>
      <w:r w:rsidRPr="009356B9">
        <w:rPr>
          <w:rFonts w:ascii="Arial" w:hAnsi="Arial" w:cs="Arial"/>
        </w:rPr>
        <w:t xml:space="preserve">). Each person involved with the study and each person who may be present during the use of </w:t>
      </w:r>
      <w:r w:rsidRPr="009356B9" w:rsidR="006B1ECD">
        <w:rPr>
          <w:rFonts w:ascii="Arial" w:hAnsi="Arial" w:cs="Arial"/>
        </w:rPr>
        <w:t xml:space="preserve">GnRH IIa </w:t>
      </w:r>
      <w:r w:rsidRPr="009356B9">
        <w:rPr>
          <w:rFonts w:ascii="Arial" w:hAnsi="Arial" w:cs="Arial"/>
        </w:rPr>
        <w:t xml:space="preserve">shall be required to read the SDS. Safety precautions as outlined in the SDS will be followed at all times when working with </w:t>
      </w:r>
      <w:r w:rsidRPr="009356B9" w:rsidR="005A155A">
        <w:rPr>
          <w:rFonts w:ascii="Arial" w:hAnsi="Arial" w:cs="Arial"/>
        </w:rPr>
        <w:t>GnRH IIa.</w:t>
      </w:r>
    </w:p>
    <w:p w:rsidR="003C12E5" w:rsidRPr="009356B9" w:rsidP="00E5045D" w14:paraId="0FD59BE0" w14:textId="0E5DBE15">
      <w:pPr>
        <w:kinsoku w:val="0"/>
        <w:overflowPunct w:val="0"/>
        <w:autoSpaceDE w:val="0"/>
        <w:autoSpaceDN w:val="0"/>
        <w:adjustRightInd w:val="0"/>
        <w:spacing w:after="0" w:line="228" w:lineRule="auto"/>
        <w:ind w:left="1200" w:right="345"/>
        <w:rPr>
          <w:rFonts w:ascii="Arial" w:hAnsi="Arial" w:cs="Arial"/>
        </w:rPr>
      </w:pPr>
    </w:p>
    <w:p w:rsidR="003C12E5" w:rsidRPr="009356B9" w:rsidP="00E5045D" w14:paraId="3D51DD62" w14:textId="77777777">
      <w:pPr>
        <w:kinsoku w:val="0"/>
        <w:overflowPunct w:val="0"/>
        <w:autoSpaceDE w:val="0"/>
        <w:autoSpaceDN w:val="0"/>
        <w:adjustRightInd w:val="0"/>
        <w:spacing w:after="0" w:line="228" w:lineRule="auto"/>
        <w:ind w:left="1200" w:right="345"/>
        <w:rPr>
          <w:rFonts w:ascii="Arial" w:hAnsi="Arial" w:cs="Arial"/>
        </w:rPr>
      </w:pPr>
    </w:p>
    <w:p w:rsidR="004B7883" w:rsidRPr="009356B9" w:rsidP="004B7883" w14:paraId="1134504C" w14:textId="3D108EAC">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9356B9">
        <w:rPr>
          <w:rFonts w:ascii="Arial" w:hAnsi="Arial" w:cs="Arial"/>
        </w:rPr>
        <w:t xml:space="preserve">Investigational </w:t>
      </w:r>
      <w:r w:rsidR="00CA0A21">
        <w:rPr>
          <w:rFonts w:ascii="Arial" w:hAnsi="Arial" w:cs="Arial"/>
        </w:rPr>
        <w:t>L</w:t>
      </w:r>
      <w:r w:rsidRPr="009356B9">
        <w:rPr>
          <w:rFonts w:ascii="Arial" w:hAnsi="Arial" w:cs="Arial"/>
        </w:rPr>
        <w:t>abeling</w:t>
      </w:r>
    </w:p>
    <w:p w:rsidR="004B7883" w:rsidRPr="009356B9" w:rsidP="004B7883" w14:paraId="1EF93E04" w14:textId="77777777">
      <w:pPr>
        <w:kinsoku w:val="0"/>
        <w:overflowPunct w:val="0"/>
        <w:autoSpaceDE w:val="0"/>
        <w:autoSpaceDN w:val="0"/>
        <w:adjustRightInd w:val="0"/>
        <w:spacing w:before="10" w:after="0" w:line="240" w:lineRule="auto"/>
        <w:rPr>
          <w:rFonts w:ascii="Arial" w:hAnsi="Arial" w:cs="Arial"/>
        </w:rPr>
      </w:pPr>
    </w:p>
    <w:p w:rsidR="0055490C" w:rsidRPr="00620AE2" w:rsidP="0055490C" w14:paraId="76DFC419" w14:textId="4C8051C8">
      <w:pPr>
        <w:tabs>
          <w:tab w:val="left" w:pos="-120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7"/>
        <w:rPr>
          <w:rFonts w:ascii="Arial" w:hAnsi="Arial" w:cs="Arial"/>
        </w:rPr>
      </w:pPr>
      <w:r w:rsidRPr="00516480">
        <w:rPr>
          <w:rFonts w:ascii="Arial" w:hAnsi="Arial" w:cs="Arial"/>
        </w:rPr>
        <w:t xml:space="preserve">A copy of the label to be attached to each container of </w:t>
      </w:r>
      <w:r w:rsidRPr="009356B9">
        <w:rPr>
          <w:rFonts w:ascii="Arial" w:hAnsi="Arial" w:cs="Arial"/>
        </w:rPr>
        <w:t xml:space="preserve">GnRH IIa </w:t>
      </w:r>
      <w:r w:rsidRPr="0094738A">
        <w:rPr>
          <w:rFonts w:ascii="Arial" w:hAnsi="Arial" w:cs="Arial"/>
        </w:rPr>
        <w:t xml:space="preserve">are provided in Appendix V. </w:t>
      </w:r>
      <w:r w:rsidRPr="00516480">
        <w:rPr>
          <w:rFonts w:ascii="Arial" w:hAnsi="Arial" w:cs="Arial"/>
        </w:rPr>
        <w:t xml:space="preserve">Although investigational labels will be affixed to </w:t>
      </w:r>
      <w:r w:rsidRPr="009356B9">
        <w:rPr>
          <w:rFonts w:ascii="Arial" w:hAnsi="Arial" w:cs="Arial"/>
        </w:rPr>
        <w:t xml:space="preserve">GnRH IIa </w:t>
      </w:r>
      <w:r w:rsidRPr="00516480">
        <w:rPr>
          <w:rFonts w:ascii="Arial" w:hAnsi="Arial" w:cs="Arial"/>
        </w:rPr>
        <w:t xml:space="preserve">containers by the </w:t>
      </w:r>
      <w:r>
        <w:rPr>
          <w:rFonts w:ascii="Arial" w:hAnsi="Arial" w:cs="Arial"/>
        </w:rPr>
        <w:t>supplier</w:t>
      </w:r>
      <w:r w:rsidRPr="00516480">
        <w:rPr>
          <w:rFonts w:ascii="Arial" w:hAnsi="Arial" w:cs="Arial"/>
        </w:rPr>
        <w:t xml:space="preserve">, it is the responsibility of the Investigator to ensure proper labeling of all containers of </w:t>
      </w:r>
      <w:r w:rsidRPr="009356B9">
        <w:rPr>
          <w:rFonts w:ascii="Arial" w:hAnsi="Arial" w:cs="Arial"/>
        </w:rPr>
        <w:t>GnRH IIa</w:t>
      </w:r>
      <w:r>
        <w:rPr>
          <w:rFonts w:ascii="Arial" w:hAnsi="Arial" w:cs="Arial"/>
        </w:rPr>
        <w:t>.</w:t>
      </w:r>
    </w:p>
    <w:p w:rsidR="00C063A4" w:rsidRPr="009356B9" w:rsidP="004B7883" w14:paraId="67337B93" w14:textId="77777777">
      <w:pPr>
        <w:kinsoku w:val="0"/>
        <w:overflowPunct w:val="0"/>
        <w:autoSpaceDE w:val="0"/>
        <w:autoSpaceDN w:val="0"/>
        <w:adjustRightInd w:val="0"/>
        <w:spacing w:before="3" w:after="0" w:line="240" w:lineRule="auto"/>
        <w:rPr>
          <w:rFonts w:ascii="Arial" w:hAnsi="Arial" w:cs="Arial"/>
        </w:rPr>
      </w:pPr>
    </w:p>
    <w:p w:rsidR="004B7883" w:rsidRPr="009356B9" w:rsidP="004B7883" w14:paraId="47EE0D14" w14:textId="77777777">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9356B9">
        <w:rPr>
          <w:rFonts w:ascii="Arial" w:hAnsi="Arial" w:cs="Arial"/>
        </w:rPr>
        <w:t>Accountability</w:t>
      </w:r>
    </w:p>
    <w:p w:rsidR="004B7883" w:rsidRPr="009356B9" w:rsidP="004B7883" w14:paraId="12788093" w14:textId="77777777">
      <w:pPr>
        <w:kinsoku w:val="0"/>
        <w:overflowPunct w:val="0"/>
        <w:autoSpaceDE w:val="0"/>
        <w:autoSpaceDN w:val="0"/>
        <w:adjustRightInd w:val="0"/>
        <w:spacing w:before="10" w:after="0" w:line="240" w:lineRule="auto"/>
        <w:rPr>
          <w:rFonts w:ascii="Arial" w:hAnsi="Arial" w:cs="Arial"/>
        </w:rPr>
      </w:pPr>
    </w:p>
    <w:p w:rsidR="005A155A" w:rsidRPr="009356B9" w:rsidP="00E5045D" w14:paraId="7011BC8D" w14:textId="42010D7F">
      <w:pPr>
        <w:kinsoku w:val="0"/>
        <w:overflowPunct w:val="0"/>
        <w:autoSpaceDE w:val="0"/>
        <w:autoSpaceDN w:val="0"/>
        <w:adjustRightInd w:val="0"/>
        <w:spacing w:after="0" w:line="228" w:lineRule="auto"/>
        <w:ind w:left="1200" w:right="871"/>
        <w:rPr>
          <w:rFonts w:ascii="Arial" w:hAnsi="Arial" w:cs="Arial"/>
        </w:rPr>
      </w:pPr>
      <w:r w:rsidRPr="009356B9">
        <w:rPr>
          <w:rFonts w:ascii="Arial" w:hAnsi="Arial" w:cs="Arial"/>
        </w:rPr>
        <w:t>AquaTactics</w:t>
      </w:r>
      <w:r w:rsidRPr="009356B9" w:rsidR="004B7883">
        <w:rPr>
          <w:rFonts w:ascii="Arial" w:hAnsi="Arial" w:cs="Arial"/>
        </w:rPr>
        <w:t xml:space="preserve"> will be the </w:t>
      </w:r>
      <w:r w:rsidRPr="009356B9" w:rsidR="004B7883">
        <w:rPr>
          <w:rFonts w:ascii="Arial" w:hAnsi="Arial" w:cs="Arial"/>
          <w:u w:val="single"/>
        </w:rPr>
        <w:t>sole</w:t>
      </w:r>
      <w:r w:rsidRPr="009356B9" w:rsidR="004B7883">
        <w:rPr>
          <w:rFonts w:ascii="Arial" w:hAnsi="Arial" w:cs="Arial"/>
        </w:rPr>
        <w:t xml:space="preserve"> supplier of </w:t>
      </w:r>
      <w:r w:rsidRPr="009356B9">
        <w:rPr>
          <w:rFonts w:ascii="Arial" w:hAnsi="Arial" w:cs="Arial"/>
        </w:rPr>
        <w:t xml:space="preserve">GnRH IIa </w:t>
      </w:r>
      <w:r w:rsidRPr="009356B9" w:rsidR="004B7883">
        <w:rPr>
          <w:rFonts w:ascii="Arial" w:hAnsi="Arial" w:cs="Arial"/>
        </w:rPr>
        <w:t xml:space="preserve">to all Investigators under </w:t>
      </w:r>
      <w:r w:rsidRPr="009356B9" w:rsidR="00E5045D">
        <w:rPr>
          <w:rFonts w:ascii="Arial" w:hAnsi="Arial" w:cs="Arial"/>
        </w:rPr>
        <w:t xml:space="preserve">this </w:t>
      </w:r>
      <w:r w:rsidRPr="009356B9" w:rsidR="004B7883">
        <w:rPr>
          <w:rFonts w:ascii="Arial" w:hAnsi="Arial" w:cs="Arial"/>
        </w:rPr>
        <w:t>INAD.</w:t>
      </w:r>
    </w:p>
    <w:p w:rsidR="00E5045D" w:rsidRPr="009356B9" w:rsidP="00E5045D" w14:paraId="6C6FC659" w14:textId="607424B7">
      <w:pPr>
        <w:kinsoku w:val="0"/>
        <w:overflowPunct w:val="0"/>
        <w:autoSpaceDE w:val="0"/>
        <w:autoSpaceDN w:val="0"/>
        <w:adjustRightInd w:val="0"/>
        <w:spacing w:after="0" w:line="228" w:lineRule="auto"/>
        <w:ind w:left="1200" w:right="871"/>
        <w:rPr>
          <w:rFonts w:ascii="Arial" w:hAnsi="Arial" w:cs="Arial"/>
        </w:rPr>
      </w:pPr>
    </w:p>
    <w:p w:rsidR="00AA50E8" w:rsidRPr="009356B9" w:rsidP="00AA50E8" w14:paraId="7D0B6E88"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rPr>
      </w:pPr>
      <w:r w:rsidRPr="009356B9">
        <w:rPr>
          <w:rFonts w:ascii="Arial" w:hAnsi="Arial" w:cs="Arial"/>
          <w:b/>
          <w:i/>
        </w:rPr>
        <w:t xml:space="preserve">The </w:t>
      </w:r>
      <w:r w:rsidRPr="009356B9">
        <w:rPr>
          <w:rFonts w:ascii="Arial" w:hAnsi="Arial" w:cs="Arial"/>
          <w:b/>
          <w:i/>
          <w:u w:val="single"/>
        </w:rPr>
        <w:t>Online INAD Database</w:t>
      </w:r>
      <w:r w:rsidRPr="009356B9">
        <w:rPr>
          <w:rFonts w:ascii="Arial" w:hAnsi="Arial" w:cs="Arial"/>
          <w:b/>
          <w:i/>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EE172F" w:rsidRPr="009356B9" w:rsidP="00E5045D" w14:paraId="15664267"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bCs/>
        </w:rPr>
      </w:pPr>
    </w:p>
    <w:p w:rsidR="004B7883" w:rsidRPr="009356B9" w:rsidP="00AA50E8" w14:paraId="2082553E" w14:textId="26E05FD0">
      <w:pPr>
        <w:kinsoku w:val="0"/>
        <w:overflowPunct w:val="0"/>
        <w:autoSpaceDE w:val="0"/>
        <w:autoSpaceDN w:val="0"/>
        <w:adjustRightInd w:val="0"/>
        <w:spacing w:before="53" w:after="0" w:line="240" w:lineRule="auto"/>
        <w:ind w:left="720" w:firstLine="720"/>
        <w:rPr>
          <w:rFonts w:ascii="Arial" w:hAnsi="Arial" w:cs="Arial"/>
        </w:rPr>
      </w:pPr>
      <w:r w:rsidRPr="009356B9">
        <w:rPr>
          <w:rFonts w:ascii="Arial" w:hAnsi="Arial" w:cs="Arial"/>
        </w:rPr>
        <w:t xml:space="preserve">1. </w:t>
      </w:r>
      <w:r w:rsidRPr="00633240" w:rsidR="00E5045D">
        <w:rPr>
          <w:rFonts w:ascii="Arial" w:hAnsi="Arial" w:cs="Arial"/>
        </w:rPr>
        <w:t xml:space="preserve">All </w:t>
      </w:r>
      <w:r w:rsidR="007814B8">
        <w:rPr>
          <w:rFonts w:ascii="Arial" w:hAnsi="Arial" w:cs="Arial"/>
        </w:rPr>
        <w:t>f</w:t>
      </w:r>
      <w:r w:rsidRPr="00633240">
        <w:rPr>
          <w:rFonts w:ascii="Arial" w:hAnsi="Arial" w:cs="Arial"/>
        </w:rPr>
        <w:t>acilities</w:t>
      </w:r>
      <w:r w:rsidRPr="00633240" w:rsidR="00E5045D">
        <w:rPr>
          <w:rFonts w:ascii="Arial" w:hAnsi="Arial" w:cs="Arial"/>
        </w:rPr>
        <w:t xml:space="preserve"> Using </w:t>
      </w:r>
      <w:r w:rsidRPr="00633240" w:rsidR="00E208EF">
        <w:rPr>
          <w:rFonts w:ascii="Arial" w:hAnsi="Arial" w:cs="Arial"/>
        </w:rPr>
        <w:t>GnRH IIa</w:t>
      </w:r>
      <w:r w:rsidRPr="00633240" w:rsidR="00E5045D">
        <w:rPr>
          <w:rFonts w:ascii="Arial" w:hAnsi="Arial" w:cs="Arial"/>
        </w:rPr>
        <w:t>:</w:t>
      </w:r>
    </w:p>
    <w:p w:rsidR="004B7883" w:rsidRPr="009356B9" w:rsidP="004B7883" w14:paraId="430CF9F9" w14:textId="77777777">
      <w:pPr>
        <w:kinsoku w:val="0"/>
        <w:overflowPunct w:val="0"/>
        <w:autoSpaceDE w:val="0"/>
        <w:autoSpaceDN w:val="0"/>
        <w:adjustRightInd w:val="0"/>
        <w:spacing w:before="9" w:after="0" w:line="240" w:lineRule="auto"/>
        <w:rPr>
          <w:rFonts w:ascii="Arial" w:hAnsi="Arial" w:cs="Arial"/>
        </w:rPr>
      </w:pPr>
    </w:p>
    <w:p w:rsidR="0028397F" w:rsidRPr="009356B9" w:rsidP="003B651E" w14:paraId="1FF6058D" w14:textId="1C1E3D36">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rPr>
      </w:pPr>
      <w:r w:rsidRPr="009356B9">
        <w:rPr>
          <w:rFonts w:ascii="Arial" w:hAnsi="Arial" w:cs="Arial"/>
        </w:rPr>
        <w:t xml:space="preserve">Immediately upon receiving an order/shipment of </w:t>
      </w:r>
      <w:r w:rsidRPr="009356B9" w:rsidR="00E208EF">
        <w:rPr>
          <w:rFonts w:ascii="Arial" w:hAnsi="Arial" w:cs="Arial"/>
        </w:rPr>
        <w:t>GnRH IIa</w:t>
      </w:r>
      <w:r w:rsidRPr="009356B9">
        <w:rPr>
          <w:rFonts w:ascii="Arial" w:hAnsi="Arial" w:cs="Arial"/>
        </w:rPr>
        <w:t xml:space="preserve">, the Investigator will complete Form </w:t>
      </w:r>
      <w:r w:rsidRPr="009356B9" w:rsidR="00E208EF">
        <w:rPr>
          <w:rFonts w:ascii="Arial" w:hAnsi="Arial" w:cs="Arial"/>
        </w:rPr>
        <w:t>GnRH IIa</w:t>
      </w:r>
      <w:r w:rsidRPr="009356B9" w:rsidR="00F4010E">
        <w:rPr>
          <w:rFonts w:ascii="Arial" w:hAnsi="Arial" w:cs="Arial"/>
        </w:rPr>
        <w:t>-1</w:t>
      </w:r>
      <w:r w:rsidRPr="009356B9">
        <w:rPr>
          <w:rFonts w:ascii="Arial" w:hAnsi="Arial" w:cs="Arial"/>
        </w:rPr>
        <w:t xml:space="preserve"> “Report on Receipt of Drug - Guide for Reporting Investigational New Animal Drug Shipments for Poikilothermic Food Animals"</w:t>
      </w:r>
      <w:r w:rsidR="009356B9">
        <w:rPr>
          <w:rFonts w:ascii="Arial" w:hAnsi="Arial" w:cs="Arial"/>
        </w:rPr>
        <w:t xml:space="preserve"> </w:t>
      </w:r>
      <w:r w:rsidRPr="00516480" w:rsidR="009356B9">
        <w:rPr>
          <w:rFonts w:ascii="Arial" w:hAnsi="Arial" w:cs="Arial"/>
        </w:rPr>
        <w:t>(located in the “Manage/View Drug Inventory” section of the investigator account</w:t>
      </w:r>
      <w:r w:rsidR="009356B9">
        <w:rPr>
          <w:rFonts w:ascii="Arial" w:hAnsi="Arial" w:cs="Arial"/>
        </w:rPr>
        <w:t>)</w:t>
      </w:r>
      <w:r w:rsidRPr="009356B9">
        <w:rPr>
          <w:rFonts w:ascii="Arial" w:hAnsi="Arial" w:cs="Arial"/>
        </w:rPr>
        <w:t xml:space="preserve">. </w:t>
      </w:r>
      <w:r w:rsidRPr="00516480" w:rsidR="009356B9">
        <w:rPr>
          <w:rFonts w:ascii="Arial" w:hAnsi="Arial" w:cs="Arial"/>
        </w:rPr>
        <w:t xml:space="preserve">The Study Director will forward a copy of this form to the FDA. Arrangements should be made between Investigators and Study Monitors to insure completed Form </w:t>
      </w:r>
      <w:r w:rsidRPr="009356B9" w:rsidR="009356B9">
        <w:rPr>
          <w:rFonts w:ascii="Arial" w:hAnsi="Arial" w:cs="Arial"/>
        </w:rPr>
        <w:t>GnRH IIa</w:t>
      </w:r>
      <w:r w:rsidRPr="00516480" w:rsidR="009356B9">
        <w:rPr>
          <w:rFonts w:ascii="Arial" w:hAnsi="Arial" w:cs="Arial"/>
        </w:rPr>
        <w:t>-1s are received by the Study Director within 10 days of drug receipt</w:t>
      </w:r>
      <w:r w:rsidRPr="009356B9">
        <w:rPr>
          <w:rFonts w:ascii="Arial" w:hAnsi="Arial" w:cs="Arial"/>
        </w:rPr>
        <w:t>.</w:t>
      </w:r>
      <w:r w:rsidRPr="009356B9">
        <w:rPr>
          <w:rFonts w:ascii="Arial" w:hAnsi="Arial" w:cs="Arial"/>
        </w:rPr>
        <w:tab/>
      </w:r>
      <w:r w:rsidRPr="009356B9">
        <w:rPr>
          <w:rFonts w:ascii="Arial" w:hAnsi="Arial" w:cs="Arial"/>
        </w:rPr>
        <w:tab/>
      </w:r>
    </w:p>
    <w:p w:rsidR="009356B9" w:rsidP="009356B9" w14:paraId="25C27068" w14:textId="15040980">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rPr>
      </w:pPr>
      <w:r w:rsidRPr="009356B9">
        <w:rPr>
          <w:rFonts w:ascii="Arial" w:hAnsi="Arial" w:cs="Arial"/>
        </w:rPr>
        <w:tab/>
      </w:r>
      <w:r w:rsidRPr="009356B9">
        <w:rPr>
          <w:rFonts w:ascii="Arial" w:hAnsi="Arial" w:cs="Arial"/>
        </w:rPr>
        <w:tab/>
        <w:t xml:space="preserve">All Investigators are also responsible for maintaining an accurate inventory of </w:t>
      </w:r>
      <w:r w:rsidRPr="009356B9" w:rsidR="00E208EF">
        <w:rPr>
          <w:rFonts w:ascii="Arial" w:hAnsi="Arial" w:cs="Arial"/>
        </w:rPr>
        <w:t>GnRH IIa</w:t>
      </w:r>
      <w:r w:rsidRPr="009356B9" w:rsidR="00E4243D">
        <w:rPr>
          <w:rFonts w:ascii="Arial" w:hAnsi="Arial" w:cs="Arial"/>
        </w:rPr>
        <w:t xml:space="preserve"> </w:t>
      </w:r>
      <w:r w:rsidRPr="009356B9">
        <w:rPr>
          <w:rFonts w:ascii="Arial" w:hAnsi="Arial" w:cs="Arial"/>
        </w:rPr>
        <w:t xml:space="preserve">on-hand. A Chemical Use Log (Form </w:t>
      </w:r>
      <w:r w:rsidRPr="009356B9" w:rsidR="00E208EF">
        <w:rPr>
          <w:rFonts w:ascii="Arial" w:hAnsi="Arial" w:cs="Arial"/>
        </w:rPr>
        <w:t>GnRH IIa</w:t>
      </w:r>
      <w:r w:rsidRPr="009356B9">
        <w:rPr>
          <w:rFonts w:ascii="Arial" w:hAnsi="Arial" w:cs="Arial"/>
        </w:rPr>
        <w:t xml:space="preserve">-2) must be completed and maintained by each Investigator.  Each time </w:t>
      </w:r>
      <w:r w:rsidRPr="009356B9" w:rsidR="00E208EF">
        <w:rPr>
          <w:rFonts w:ascii="Arial" w:hAnsi="Arial" w:cs="Arial"/>
        </w:rPr>
        <w:t xml:space="preserve">GnRH IIa </w:t>
      </w:r>
      <w:r w:rsidRPr="009356B9">
        <w:rPr>
          <w:rFonts w:ascii="Arial" w:hAnsi="Arial" w:cs="Arial"/>
        </w:rPr>
        <w:t xml:space="preserve">is used, it must be recorded by the Investigator on Form </w:t>
      </w:r>
      <w:r w:rsidRPr="009356B9" w:rsidR="00E208EF">
        <w:rPr>
          <w:rFonts w:ascii="Arial" w:hAnsi="Arial" w:cs="Arial"/>
        </w:rPr>
        <w:t>GnRH IIa</w:t>
      </w:r>
      <w:r w:rsidRPr="009356B9">
        <w:rPr>
          <w:rFonts w:ascii="Arial" w:hAnsi="Arial" w:cs="Arial"/>
        </w:rPr>
        <w:t>-2.</w:t>
      </w:r>
    </w:p>
    <w:p w:rsidR="009356B9" w:rsidRPr="000F0295" w:rsidP="009356B9" w14:paraId="4F87D182" w14:textId="52FF5040">
      <w:pPr>
        <w:numPr>
          <w:ilvl w:val="12"/>
          <w:numId w:val="0"/>
        </w:numPr>
        <w:tabs>
          <w:tab w:val="left" w:pos="240"/>
          <w:tab w:val="left" w:pos="840"/>
          <w:tab w:val="left" w:pos="1320"/>
          <w:tab w:val="left" w:pos="1800"/>
          <w:tab w:val="left" w:pos="2400"/>
          <w:tab w:val="left" w:pos="3420"/>
          <w:tab w:val="left" w:pos="3960"/>
        </w:tabs>
        <w:ind w:left="1440"/>
        <w:rPr>
          <w:rFonts w:ascii="Arial" w:hAnsi="Arial" w:cs="Arial"/>
        </w:rPr>
      </w:pPr>
      <w:r w:rsidRPr="009356B9">
        <w:rPr>
          <w:rFonts w:ascii="Arial" w:hAnsi="Arial" w:cs="Arial"/>
        </w:rPr>
        <w:t xml:space="preserve">At the conclusion of field trials, all remaining </w:t>
      </w:r>
      <w:r w:rsidRPr="009356B9" w:rsidR="00E208EF">
        <w:rPr>
          <w:rFonts w:ascii="Arial" w:hAnsi="Arial" w:cs="Arial"/>
        </w:rPr>
        <w:t xml:space="preserve">GnRH IIa </w:t>
      </w:r>
      <w:r w:rsidRPr="009356B9">
        <w:rPr>
          <w:rFonts w:ascii="Arial" w:hAnsi="Arial" w:cs="Arial"/>
        </w:rPr>
        <w:t>will be disposed of by following the disposal methods in the Safety Data Sheet</w:t>
      </w:r>
      <w:r>
        <w:rPr>
          <w:rFonts w:ascii="Arial" w:hAnsi="Arial" w:cs="Arial"/>
        </w:rPr>
        <w:t xml:space="preserve"> </w:t>
      </w:r>
      <w:r w:rsidRPr="00516480">
        <w:rPr>
          <w:rFonts w:ascii="Arial" w:hAnsi="Arial" w:cs="Arial"/>
        </w:rPr>
        <w:t>(</w:t>
      </w:r>
      <w:r w:rsidRPr="00516480">
        <w:rPr>
          <w:rFonts w:ascii="Arial" w:hAnsi="Arial" w:cs="Arial"/>
          <w:u w:val="single"/>
        </w:rPr>
        <w:t>note</w:t>
      </w:r>
      <w:r w:rsidRPr="00516480">
        <w:rPr>
          <w:rFonts w:ascii="Arial" w:hAnsi="Arial" w:cs="Arial"/>
        </w:rPr>
        <w:t>: unless medicated feed is planned for use in another approved field trial, and planned usage is within the storage guidelines established by the manufacturer)</w:t>
      </w:r>
      <w:r w:rsidRPr="009356B9">
        <w:rPr>
          <w:rFonts w:ascii="Arial" w:hAnsi="Arial" w:cs="Arial"/>
        </w:rPr>
        <w:t xml:space="preserve">. Disposition of all </w:t>
      </w:r>
      <w:r w:rsidRPr="009356B9" w:rsidR="00E208EF">
        <w:rPr>
          <w:rFonts w:ascii="Arial" w:hAnsi="Arial" w:cs="Arial"/>
        </w:rPr>
        <w:t xml:space="preserve">GnRH IIa </w:t>
      </w:r>
      <w:r w:rsidRPr="009356B9">
        <w:rPr>
          <w:rFonts w:ascii="Arial" w:hAnsi="Arial" w:cs="Arial"/>
        </w:rPr>
        <w:t xml:space="preserve">must be properly recorded and accounted for on </w:t>
      </w:r>
      <w:r w:rsidRPr="009356B9">
        <w:rPr>
          <w:rFonts w:ascii="Arial" w:hAnsi="Arial" w:cs="Arial"/>
        </w:rPr>
        <w:t xml:space="preserve">the Chemical Use Log (Form </w:t>
      </w:r>
      <w:r w:rsidRPr="009356B9" w:rsidR="00E208EF">
        <w:rPr>
          <w:rFonts w:ascii="Arial" w:hAnsi="Arial" w:cs="Arial"/>
        </w:rPr>
        <w:t>GnRH IIa</w:t>
      </w:r>
      <w:r w:rsidRPr="009356B9">
        <w:rPr>
          <w:rFonts w:ascii="Arial" w:hAnsi="Arial" w:cs="Arial"/>
        </w:rPr>
        <w:t xml:space="preserve">-2). The Study Monitor will be responsible for verifying the quantity of </w:t>
      </w:r>
      <w:r w:rsidRPr="009356B9" w:rsidR="00E208EF">
        <w:rPr>
          <w:rFonts w:ascii="Arial" w:hAnsi="Arial" w:cs="Arial"/>
        </w:rPr>
        <w:t xml:space="preserve">GnRH IIa </w:t>
      </w:r>
      <w:r w:rsidRPr="009356B9">
        <w:rPr>
          <w:rFonts w:ascii="Arial" w:hAnsi="Arial" w:cs="Arial"/>
        </w:rPr>
        <w:t xml:space="preserve">remaining on hand versus the amount indicated on Form </w:t>
      </w:r>
      <w:r w:rsidRPr="009356B9" w:rsidR="00E208EF">
        <w:rPr>
          <w:rFonts w:ascii="Arial" w:hAnsi="Arial" w:cs="Arial"/>
        </w:rPr>
        <w:t>GnRH IIa</w:t>
      </w:r>
      <w:r w:rsidRPr="009356B9">
        <w:rPr>
          <w:rFonts w:ascii="Arial" w:hAnsi="Arial" w:cs="Arial"/>
        </w:rPr>
        <w:t>-2.</w:t>
      </w:r>
      <w:r>
        <w:rPr>
          <w:rFonts w:ascii="Arial" w:hAnsi="Arial" w:cs="Arial"/>
        </w:rPr>
        <w:t xml:space="preserve"> </w:t>
      </w:r>
      <w:r w:rsidRPr="000F0295">
        <w:rPr>
          <w:rFonts w:ascii="Arial" w:hAnsi="Arial" w:cs="Arial"/>
          <w:b/>
        </w:rPr>
        <w:t xml:space="preserve">Note: </w:t>
      </w:r>
      <w:r w:rsidRPr="009356B9">
        <w:rPr>
          <w:rFonts w:ascii="Arial" w:hAnsi="Arial" w:cs="Arial"/>
        </w:rPr>
        <w:t xml:space="preserve">GnRH IIa </w:t>
      </w:r>
      <w:r w:rsidRPr="000F0295">
        <w:rPr>
          <w:rFonts w:ascii="Arial" w:hAnsi="Arial" w:cs="Arial"/>
        </w:rPr>
        <w:t xml:space="preserve">can be transferred to other facilities that are participating under INAD </w:t>
      </w:r>
      <w:r>
        <w:rPr>
          <w:rFonts w:ascii="Arial" w:hAnsi="Arial" w:cs="Arial"/>
        </w:rPr>
        <w:t>13-345.</w:t>
      </w:r>
      <w:r w:rsidRPr="000F0295">
        <w:rPr>
          <w:rFonts w:ascii="Arial" w:hAnsi="Arial" w:cs="Arial"/>
        </w:rPr>
        <w:t xml:space="preserve"> Transfers must be shown in the Drug Inventory section of the database (formerly Form </w:t>
      </w:r>
      <w:r w:rsidRPr="009356B9">
        <w:rPr>
          <w:rFonts w:ascii="Arial" w:hAnsi="Arial" w:cs="Arial"/>
        </w:rPr>
        <w:t>GnRH IIa</w:t>
      </w:r>
      <w:r w:rsidRPr="000F0295">
        <w:rPr>
          <w:rFonts w:ascii="Arial" w:hAnsi="Arial" w:cs="Arial"/>
        </w:rPr>
        <w:t>-2).</w:t>
      </w:r>
    </w:p>
    <w:p w:rsidR="004B7883" w:rsidRPr="009356B9" w:rsidP="00E6041C" w14:paraId="1D7306DA" w14:textId="4F412569">
      <w:pPr>
        <w:kinsoku w:val="0"/>
        <w:overflowPunct w:val="0"/>
        <w:autoSpaceDE w:val="0"/>
        <w:autoSpaceDN w:val="0"/>
        <w:adjustRightInd w:val="0"/>
        <w:spacing w:before="1" w:after="0" w:line="228" w:lineRule="auto"/>
        <w:ind w:right="122" w:firstLine="720"/>
        <w:rPr>
          <w:rFonts w:ascii="Arial" w:hAnsi="Arial" w:cs="Arial"/>
        </w:rPr>
      </w:pPr>
      <w:r w:rsidRPr="009356B9">
        <w:rPr>
          <w:rFonts w:ascii="Arial" w:hAnsi="Arial" w:cs="Arial"/>
        </w:rPr>
        <w:t>7. Preparation Procedures</w:t>
      </w:r>
    </w:p>
    <w:p w:rsidR="004B7883" w:rsidRPr="009356B9" w:rsidP="004B7883" w14:paraId="60DAA4B9" w14:textId="77777777">
      <w:pPr>
        <w:kinsoku w:val="0"/>
        <w:overflowPunct w:val="0"/>
        <w:autoSpaceDE w:val="0"/>
        <w:autoSpaceDN w:val="0"/>
        <w:adjustRightInd w:val="0"/>
        <w:spacing w:before="10" w:after="0" w:line="240" w:lineRule="auto"/>
        <w:rPr>
          <w:rFonts w:ascii="Arial" w:hAnsi="Arial" w:cs="Arial"/>
        </w:rPr>
      </w:pPr>
    </w:p>
    <w:p w:rsidR="00590AF3" w:rsidRPr="009356B9" w:rsidP="00590AF3" w14:paraId="33246CF9" w14:textId="2034728B">
      <w:pPr>
        <w:pStyle w:val="CommentText"/>
        <w:ind w:left="720"/>
        <w:rPr>
          <w:rFonts w:ascii="Arial" w:hAnsi="Arial" w:cs="Arial"/>
          <w:sz w:val="22"/>
          <w:szCs w:val="22"/>
        </w:rPr>
      </w:pPr>
      <w:r w:rsidRPr="009356B9">
        <w:rPr>
          <w:rFonts w:ascii="Arial" w:hAnsi="Arial" w:cs="Arial"/>
          <w:sz w:val="22"/>
          <w:szCs w:val="22"/>
        </w:rPr>
        <w:t xml:space="preserve">GnRH IIa for injection will be supplied in vials of 25 mg of a lyophilized white powder. Based on the relatively small amount of hormone per vial, investigators should not attempt to divide GnRH IIa into additional aliquots (unless a high quality analytical balance and a Good Laboratory Practice laboratory are available). Immediately prior to injection, GnRH IIa should be diluted using a sterile, physiological saline solution. Dilution volume is dependent upon dosage and desired injection volume. </w:t>
      </w:r>
    </w:p>
    <w:p w:rsidR="00AF5618" w:rsidRPr="009356B9" w:rsidP="003C12E5" w14:paraId="7F6CCEAC" w14:textId="07BC566C">
      <w:pPr>
        <w:spacing w:after="0"/>
        <w:ind w:left="1440"/>
        <w:rPr>
          <w:rFonts w:ascii="Arial" w:hAnsi="Arial" w:cs="Arial"/>
        </w:rPr>
      </w:pPr>
      <w:r w:rsidRPr="009356B9">
        <w:rPr>
          <w:rFonts w:ascii="Arial" w:hAnsi="Arial" w:cs="Arial"/>
        </w:rPr>
        <w:t xml:space="preserve">10mL of sterile physiological saline solution can be added to the 25mg vial to obtain a Stock </w:t>
      </w:r>
      <w:r w:rsidRPr="009356B9" w:rsidR="003C12E5">
        <w:rPr>
          <w:rFonts w:ascii="Arial" w:hAnsi="Arial" w:cs="Arial"/>
        </w:rPr>
        <w:t>S</w:t>
      </w:r>
      <w:r w:rsidRPr="009356B9">
        <w:rPr>
          <w:rFonts w:ascii="Arial" w:hAnsi="Arial" w:cs="Arial"/>
        </w:rPr>
        <w:t xml:space="preserve">olution concentration of 2500 µg/mL. </w:t>
      </w:r>
    </w:p>
    <w:p w:rsidR="003C12E5" w:rsidRPr="009356B9" w:rsidP="003C12E5" w14:paraId="62957B32" w14:textId="77777777">
      <w:pPr>
        <w:spacing w:after="0"/>
        <w:ind w:left="1440"/>
        <w:rPr>
          <w:rFonts w:ascii="Arial" w:hAnsi="Arial" w:cs="Arial"/>
        </w:rPr>
      </w:pPr>
    </w:p>
    <w:p w:rsidR="00AF5618" w:rsidRPr="009356B9" w:rsidP="003C12E5" w14:paraId="0C419E6A" w14:textId="54A118DD">
      <w:pPr>
        <w:spacing w:after="0"/>
        <w:ind w:left="1440"/>
        <w:rPr>
          <w:rFonts w:ascii="Arial" w:hAnsi="Arial" w:cs="Arial"/>
        </w:rPr>
      </w:pPr>
      <w:r w:rsidRPr="009356B9">
        <w:rPr>
          <w:rFonts w:ascii="Arial" w:hAnsi="Arial" w:cs="Arial"/>
        </w:rPr>
        <w:t xml:space="preserve">To obtain 50mL at 20 µg/mL, dilute 0.4mL of </w:t>
      </w:r>
      <w:r w:rsidRPr="009356B9" w:rsidR="003C12E5">
        <w:rPr>
          <w:rFonts w:ascii="Arial" w:hAnsi="Arial" w:cs="Arial"/>
        </w:rPr>
        <w:t>S</w:t>
      </w:r>
      <w:r w:rsidRPr="009356B9">
        <w:rPr>
          <w:rFonts w:ascii="Arial" w:hAnsi="Arial" w:cs="Arial"/>
        </w:rPr>
        <w:t>tock</w:t>
      </w:r>
      <w:r w:rsidRPr="009356B9" w:rsidR="003C12E5">
        <w:rPr>
          <w:rFonts w:ascii="Arial" w:hAnsi="Arial" w:cs="Arial"/>
        </w:rPr>
        <w:t xml:space="preserve"> Solution</w:t>
      </w:r>
      <w:r w:rsidRPr="009356B9">
        <w:rPr>
          <w:rFonts w:ascii="Arial" w:hAnsi="Arial" w:cs="Arial"/>
        </w:rPr>
        <w:t xml:space="preserve"> into 49.6mL of sterile physiological saline solution.</w:t>
      </w:r>
    </w:p>
    <w:p w:rsidR="003C12E5" w:rsidRPr="009356B9" w:rsidP="003C12E5" w14:paraId="3AC92A6B" w14:textId="77777777">
      <w:pPr>
        <w:spacing w:after="0"/>
        <w:ind w:left="1440"/>
        <w:rPr>
          <w:rFonts w:ascii="Arial" w:hAnsi="Arial" w:cs="Arial"/>
        </w:rPr>
      </w:pPr>
    </w:p>
    <w:p w:rsidR="00AF5618" w:rsidRPr="009356B9" w:rsidP="003C12E5" w14:paraId="4C66FAC9" w14:textId="4D369B7A">
      <w:pPr>
        <w:spacing w:after="0"/>
        <w:ind w:left="1440"/>
        <w:rPr>
          <w:rFonts w:ascii="Arial" w:hAnsi="Arial" w:cs="Arial"/>
        </w:rPr>
      </w:pPr>
      <w:r w:rsidRPr="009356B9">
        <w:rPr>
          <w:rFonts w:ascii="Arial" w:hAnsi="Arial" w:cs="Arial"/>
        </w:rPr>
        <w:t>To obtain 50mL at</w:t>
      </w:r>
      <w:r w:rsidRPr="009356B9">
        <w:rPr>
          <w:rFonts w:ascii="Arial" w:hAnsi="Arial" w:cs="Arial"/>
          <w:b/>
          <w:bCs/>
          <w:color w:val="FF0000"/>
        </w:rPr>
        <w:t xml:space="preserve"> </w:t>
      </w:r>
      <w:r w:rsidRPr="009356B9">
        <w:rPr>
          <w:rFonts w:ascii="Arial" w:hAnsi="Arial" w:cs="Arial"/>
        </w:rPr>
        <w:t>80</w:t>
      </w:r>
      <w:r w:rsidRPr="009356B9">
        <w:rPr>
          <w:rFonts w:ascii="Arial" w:hAnsi="Arial" w:cs="Arial"/>
          <w:color w:val="FF0000"/>
        </w:rPr>
        <w:t xml:space="preserve"> </w:t>
      </w:r>
      <w:r w:rsidRPr="009356B9">
        <w:rPr>
          <w:rFonts w:ascii="Arial" w:hAnsi="Arial" w:cs="Arial"/>
        </w:rPr>
        <w:t xml:space="preserve">µg/mL, dilute 1.6mL of </w:t>
      </w:r>
      <w:r w:rsidRPr="009356B9" w:rsidR="003C12E5">
        <w:rPr>
          <w:rFonts w:ascii="Arial" w:hAnsi="Arial" w:cs="Arial"/>
        </w:rPr>
        <w:t>S</w:t>
      </w:r>
      <w:r w:rsidRPr="009356B9">
        <w:rPr>
          <w:rFonts w:ascii="Arial" w:hAnsi="Arial" w:cs="Arial"/>
        </w:rPr>
        <w:t>tock</w:t>
      </w:r>
      <w:r w:rsidRPr="009356B9" w:rsidR="003C12E5">
        <w:rPr>
          <w:rFonts w:ascii="Arial" w:hAnsi="Arial" w:cs="Arial"/>
        </w:rPr>
        <w:t xml:space="preserve"> Solution</w:t>
      </w:r>
      <w:r w:rsidRPr="009356B9">
        <w:rPr>
          <w:rFonts w:ascii="Arial" w:hAnsi="Arial" w:cs="Arial"/>
        </w:rPr>
        <w:t xml:space="preserve"> into 48.4mL of sterile physiological saline solution.</w:t>
      </w:r>
    </w:p>
    <w:p w:rsidR="003C12E5" w:rsidRPr="009356B9" w:rsidP="003C12E5" w14:paraId="69037182" w14:textId="77777777">
      <w:pPr>
        <w:spacing w:after="0"/>
        <w:ind w:left="1440"/>
        <w:rPr>
          <w:rFonts w:ascii="Arial" w:hAnsi="Arial" w:cs="Arial"/>
        </w:rPr>
      </w:pPr>
    </w:p>
    <w:p w:rsidR="00AF5618" w:rsidRPr="009356B9" w:rsidP="003C12E5" w14:paraId="25AFC64A" w14:textId="77777777">
      <w:pPr>
        <w:spacing w:after="0"/>
        <w:ind w:left="1440"/>
        <w:rPr>
          <w:rFonts w:ascii="Arial" w:hAnsi="Arial" w:cs="Arial"/>
        </w:rPr>
      </w:pPr>
      <w:r w:rsidRPr="009356B9">
        <w:rPr>
          <w:rFonts w:ascii="Arial" w:hAnsi="Arial" w:cs="Arial"/>
        </w:rPr>
        <w:t>Inject 1mL per kg of body weight</w:t>
      </w:r>
    </w:p>
    <w:p w:rsidR="00AF5618" w:rsidRPr="009356B9" w:rsidP="00590AF3" w14:paraId="29D07E99" w14:textId="77777777">
      <w:pPr>
        <w:pStyle w:val="CommentText"/>
        <w:ind w:left="720"/>
        <w:rPr>
          <w:rFonts w:ascii="Arial" w:hAnsi="Arial" w:cs="Arial"/>
          <w:sz w:val="22"/>
          <w:szCs w:val="22"/>
        </w:rPr>
      </w:pPr>
    </w:p>
    <w:p w:rsidR="004B7883" w:rsidRPr="009356B9" w:rsidP="00DF2A4B" w14:paraId="3EEE2AA5" w14:textId="583D32FD">
      <w:pPr>
        <w:kinsoku w:val="0"/>
        <w:overflowPunct w:val="0"/>
        <w:autoSpaceDE w:val="0"/>
        <w:autoSpaceDN w:val="0"/>
        <w:adjustRightInd w:val="0"/>
        <w:spacing w:after="0" w:line="228" w:lineRule="auto"/>
        <w:ind w:left="720"/>
        <w:rPr>
          <w:rFonts w:ascii="Arial" w:hAnsi="Arial" w:cs="Arial"/>
        </w:rPr>
      </w:pPr>
      <w:r w:rsidRPr="009356B9">
        <w:rPr>
          <w:rFonts w:ascii="Arial" w:hAnsi="Arial" w:cs="Arial"/>
        </w:rPr>
        <w:t>Recommended dose of 1</w:t>
      </w:r>
      <w:r w:rsidRPr="009356B9" w:rsidR="00630BD0">
        <w:rPr>
          <w:rFonts w:ascii="Arial" w:hAnsi="Arial" w:cs="Arial"/>
        </w:rPr>
        <w:t>0</w:t>
      </w:r>
      <w:r w:rsidRPr="009356B9">
        <w:rPr>
          <w:rFonts w:ascii="Arial" w:hAnsi="Arial" w:cs="Arial"/>
        </w:rPr>
        <w:t>0</w:t>
      </w:r>
      <w:r w:rsidRPr="009356B9" w:rsidR="00630BD0">
        <w:rPr>
          <w:rFonts w:ascii="Arial" w:hAnsi="Arial" w:cs="Arial"/>
        </w:rPr>
        <w:t xml:space="preserve"> </w:t>
      </w:r>
      <w:r w:rsidRPr="009356B9" w:rsidR="00E30243">
        <w:rPr>
          <w:rFonts w:ascii="Arial" w:hAnsi="Arial" w:cs="Arial"/>
        </w:rPr>
        <w:t>µ</w:t>
      </w:r>
      <w:r w:rsidRPr="009356B9">
        <w:rPr>
          <w:rFonts w:ascii="Arial" w:hAnsi="Arial" w:cs="Arial"/>
        </w:rPr>
        <w:t xml:space="preserve">g/kg as </w:t>
      </w:r>
      <w:r w:rsidRPr="009356B9" w:rsidR="00630BD0">
        <w:rPr>
          <w:rFonts w:ascii="Arial" w:hAnsi="Arial" w:cs="Arial"/>
        </w:rPr>
        <w:t>two</w:t>
      </w:r>
      <w:r w:rsidRPr="009356B9">
        <w:rPr>
          <w:rFonts w:ascii="Arial" w:hAnsi="Arial" w:cs="Arial"/>
        </w:rPr>
        <w:t xml:space="preserve"> injection</w:t>
      </w:r>
      <w:r w:rsidRPr="009356B9" w:rsidR="00630BD0">
        <w:rPr>
          <w:rFonts w:ascii="Arial" w:hAnsi="Arial" w:cs="Arial"/>
        </w:rPr>
        <w:t>s</w:t>
      </w:r>
      <w:r w:rsidRPr="009356B9" w:rsidR="00E15CDF">
        <w:rPr>
          <w:rFonts w:ascii="Arial" w:hAnsi="Arial" w:cs="Arial"/>
        </w:rPr>
        <w:t xml:space="preserve"> (20% then 80%)</w:t>
      </w:r>
      <w:r w:rsidRPr="009356B9">
        <w:rPr>
          <w:rFonts w:ascii="Arial" w:hAnsi="Arial" w:cs="Arial"/>
        </w:rPr>
        <w:t xml:space="preserve"> is sufficient to </w:t>
      </w:r>
      <w:r w:rsidRPr="009356B9" w:rsidR="007F4E98">
        <w:rPr>
          <w:rFonts w:ascii="Arial" w:hAnsi="Arial" w:cs="Arial"/>
        </w:rPr>
        <w:t xml:space="preserve">act as a spawning aid </w:t>
      </w:r>
      <w:r w:rsidRPr="009356B9">
        <w:rPr>
          <w:rFonts w:ascii="Arial" w:hAnsi="Arial" w:cs="Arial"/>
        </w:rPr>
        <w:t xml:space="preserve">in </w:t>
      </w:r>
      <w:r w:rsidRPr="009356B9" w:rsidR="00630BD0">
        <w:rPr>
          <w:rFonts w:ascii="Arial" w:hAnsi="Arial" w:cs="Arial"/>
        </w:rPr>
        <w:t>female ictalurids</w:t>
      </w:r>
      <w:r w:rsidRPr="009356B9">
        <w:rPr>
          <w:rFonts w:ascii="Arial" w:hAnsi="Arial" w:cs="Arial"/>
        </w:rPr>
        <w:t>. Administer to fish as an intraperitoneal (IP) injection using a sterile syringe and needle (</w:t>
      </w:r>
      <w:r w:rsidRPr="009356B9" w:rsidR="00D07D41">
        <w:rPr>
          <w:rFonts w:ascii="Arial" w:hAnsi="Arial" w:cs="Arial"/>
        </w:rPr>
        <w:t>18-</w:t>
      </w:r>
      <w:r w:rsidRPr="009356B9" w:rsidR="00361EA3">
        <w:rPr>
          <w:rFonts w:ascii="Arial" w:hAnsi="Arial" w:cs="Arial"/>
        </w:rPr>
        <w:t xml:space="preserve">20 </w:t>
      </w:r>
      <w:r w:rsidRPr="009356B9">
        <w:rPr>
          <w:rFonts w:ascii="Arial" w:hAnsi="Arial" w:cs="Arial"/>
        </w:rPr>
        <w:t xml:space="preserve">g </w:t>
      </w:r>
      <w:r w:rsidRPr="009356B9" w:rsidR="00630BD0">
        <w:rPr>
          <w:rFonts w:ascii="Arial" w:hAnsi="Arial" w:cs="Arial"/>
        </w:rPr>
        <w:t>n</w:t>
      </w:r>
      <w:r w:rsidRPr="009356B9">
        <w:rPr>
          <w:rFonts w:ascii="Arial" w:hAnsi="Arial" w:cs="Arial"/>
        </w:rPr>
        <w:t>eedle recommended)</w:t>
      </w:r>
      <w:r w:rsidRPr="009356B9" w:rsidR="00E6041C">
        <w:rPr>
          <w:rFonts w:ascii="Arial" w:hAnsi="Arial" w:cs="Arial"/>
        </w:rPr>
        <w:t>.</w:t>
      </w:r>
    </w:p>
    <w:p w:rsidR="004B7883" w:rsidRPr="009356B9" w:rsidP="004B7883" w14:paraId="51E6C2D3" w14:textId="77777777">
      <w:pPr>
        <w:kinsoku w:val="0"/>
        <w:overflowPunct w:val="0"/>
        <w:autoSpaceDE w:val="0"/>
        <w:autoSpaceDN w:val="0"/>
        <w:adjustRightInd w:val="0"/>
        <w:spacing w:before="3" w:after="0" w:line="240" w:lineRule="auto"/>
        <w:rPr>
          <w:rFonts w:ascii="Arial" w:hAnsi="Arial" w:cs="Arial"/>
        </w:rPr>
      </w:pPr>
    </w:p>
    <w:p w:rsidR="009D2BBD" w:rsidRPr="009356B9" w:rsidP="004B7883" w14:paraId="137CC9F3" w14:textId="77777777">
      <w:pPr>
        <w:kinsoku w:val="0"/>
        <w:overflowPunct w:val="0"/>
        <w:autoSpaceDE w:val="0"/>
        <w:autoSpaceDN w:val="0"/>
        <w:adjustRightInd w:val="0"/>
        <w:spacing w:after="0" w:line="240" w:lineRule="auto"/>
        <w:ind w:left="199"/>
        <w:rPr>
          <w:rFonts w:ascii="Arial" w:hAnsi="Arial" w:cs="Arial"/>
        </w:rPr>
      </w:pPr>
    </w:p>
    <w:p w:rsidR="004B7883" w:rsidRPr="009356B9" w:rsidP="004B7883" w14:paraId="1CCCEC0D" w14:textId="37A0161B">
      <w:pPr>
        <w:kinsoku w:val="0"/>
        <w:overflowPunct w:val="0"/>
        <w:autoSpaceDE w:val="0"/>
        <w:autoSpaceDN w:val="0"/>
        <w:adjustRightInd w:val="0"/>
        <w:spacing w:after="0" w:line="240" w:lineRule="auto"/>
        <w:ind w:left="199"/>
        <w:rPr>
          <w:rFonts w:ascii="Arial" w:hAnsi="Arial" w:cs="Arial"/>
        </w:rPr>
      </w:pPr>
      <w:r w:rsidRPr="009356B9">
        <w:rPr>
          <w:rFonts w:ascii="Arial" w:hAnsi="Arial" w:cs="Arial"/>
        </w:rPr>
        <w:t xml:space="preserve">B. </w:t>
      </w:r>
      <w:r w:rsidRPr="009356B9">
        <w:rPr>
          <w:rFonts w:ascii="Arial" w:hAnsi="Arial" w:cs="Arial"/>
          <w:u w:val="single" w:color="000000"/>
        </w:rPr>
        <w:t>Items Needed for Treatment, Data Collection, Etc.</w:t>
      </w:r>
      <w:r w:rsidRPr="009356B9">
        <w:rPr>
          <w:rFonts w:ascii="Arial" w:hAnsi="Arial" w:cs="Arial"/>
        </w:rPr>
        <w:t>:</w:t>
      </w:r>
    </w:p>
    <w:p w:rsidR="004B7883" w:rsidRPr="009356B9" w:rsidP="004B7883" w14:paraId="7C886890" w14:textId="77777777">
      <w:pPr>
        <w:kinsoku w:val="0"/>
        <w:overflowPunct w:val="0"/>
        <w:autoSpaceDE w:val="0"/>
        <w:autoSpaceDN w:val="0"/>
        <w:adjustRightInd w:val="0"/>
        <w:spacing w:before="10" w:after="0" w:line="240" w:lineRule="auto"/>
        <w:rPr>
          <w:rFonts w:ascii="Arial" w:hAnsi="Arial" w:cs="Arial"/>
        </w:rPr>
      </w:pPr>
    </w:p>
    <w:p w:rsidR="004B7883" w:rsidRPr="009356B9" w:rsidP="00803D1C" w14:paraId="18206536" w14:textId="3593CE82">
      <w:pPr>
        <w:kinsoku w:val="0"/>
        <w:overflowPunct w:val="0"/>
        <w:autoSpaceDE w:val="0"/>
        <w:autoSpaceDN w:val="0"/>
        <w:adjustRightInd w:val="0"/>
        <w:spacing w:after="0" w:line="228" w:lineRule="auto"/>
        <w:ind w:left="720"/>
        <w:rPr>
          <w:rFonts w:ascii="Arial" w:hAnsi="Arial" w:cs="Arial"/>
        </w:rPr>
      </w:pPr>
      <w:r w:rsidRPr="009356B9">
        <w:rPr>
          <w:rFonts w:ascii="Arial" w:hAnsi="Arial" w:cs="Arial"/>
        </w:rPr>
        <w:t>Treatment equipment should include a scale to determine fish weight</w:t>
      </w:r>
      <w:r w:rsidRPr="009356B9" w:rsidR="009D2BBD">
        <w:rPr>
          <w:rFonts w:ascii="Arial" w:hAnsi="Arial" w:cs="Arial"/>
        </w:rPr>
        <w:t xml:space="preserve"> and appropriate size sterile needle and syringe (18</w:t>
      </w:r>
      <w:r w:rsidRPr="009356B9" w:rsidR="00D07D41">
        <w:rPr>
          <w:rFonts w:ascii="Arial" w:hAnsi="Arial" w:cs="Arial"/>
        </w:rPr>
        <w:t>-20</w:t>
      </w:r>
      <w:r w:rsidRPr="009356B9" w:rsidR="009D2BBD">
        <w:rPr>
          <w:rFonts w:ascii="Arial" w:hAnsi="Arial" w:cs="Arial"/>
        </w:rPr>
        <w:t xml:space="preserve"> g needle recommended). </w:t>
      </w:r>
    </w:p>
    <w:p w:rsidR="004B7883" w:rsidRPr="009356B9" w:rsidP="004B7883" w14:paraId="2DD776B3" w14:textId="77777777">
      <w:pPr>
        <w:kinsoku w:val="0"/>
        <w:overflowPunct w:val="0"/>
        <w:autoSpaceDE w:val="0"/>
        <w:autoSpaceDN w:val="0"/>
        <w:adjustRightInd w:val="0"/>
        <w:spacing w:before="2" w:after="0" w:line="240" w:lineRule="auto"/>
        <w:rPr>
          <w:rFonts w:ascii="Arial" w:hAnsi="Arial" w:cs="Arial"/>
        </w:rPr>
      </w:pPr>
    </w:p>
    <w:p w:rsidR="00AD192D" w:rsidP="004E3397" w14:paraId="384EBC17" w14:textId="71151C64">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rPr>
      </w:pPr>
      <w:r w:rsidRPr="009356B9">
        <w:rPr>
          <w:rFonts w:ascii="Arial" w:hAnsi="Arial" w:cs="Arial"/>
        </w:rPr>
        <w:t xml:space="preserve">When the Study Protocol has been approved and treatments are scheduled, the Investigator at each facility covered by the </w:t>
      </w:r>
      <w:r w:rsidRPr="009356B9" w:rsidR="000A229E">
        <w:rPr>
          <w:rFonts w:ascii="Arial" w:hAnsi="Arial" w:cs="Arial"/>
        </w:rPr>
        <w:t xml:space="preserve">GnRH IIa </w:t>
      </w:r>
      <w:r w:rsidRPr="009356B9">
        <w:rPr>
          <w:rFonts w:ascii="Arial" w:hAnsi="Arial" w:cs="Arial"/>
        </w:rPr>
        <w:t>INAD will need to complete several forms.</w:t>
      </w:r>
      <w:r w:rsidRPr="009356B9" w:rsidR="00E6041C">
        <w:rPr>
          <w:rFonts w:ascii="Arial" w:hAnsi="Arial" w:cs="Arial"/>
        </w:rPr>
        <w:t xml:space="preserve"> </w:t>
      </w:r>
      <w:r w:rsidRPr="009356B9">
        <w:rPr>
          <w:rFonts w:ascii="Arial" w:hAnsi="Arial" w:cs="Arial"/>
        </w:rPr>
        <w:t xml:space="preserve">These forms are described in Section </w:t>
      </w:r>
      <w:r w:rsidRPr="009356B9" w:rsidR="00FC0041">
        <w:rPr>
          <w:rFonts w:ascii="Arial" w:hAnsi="Arial" w:cs="Arial"/>
        </w:rPr>
        <w:t>XIII</w:t>
      </w:r>
      <w:r w:rsidRPr="009356B9">
        <w:rPr>
          <w:rFonts w:ascii="Arial" w:hAnsi="Arial" w:cs="Arial"/>
        </w:rPr>
        <w:t xml:space="preserve">. </w:t>
      </w:r>
      <w:r w:rsidRPr="00AD192D">
        <w:rPr>
          <w:rFonts w:ascii="Arial" w:hAnsi="Arial" w:cs="Arial"/>
        </w:rPr>
        <w:t>Copies of these forms are attached to this Study Protocol and will be used as a guide only for collecting the data that will be entered into the online INAD database.</w:t>
      </w:r>
    </w:p>
    <w:p w:rsidR="00B76363" w:rsidRPr="009356B9" w:rsidP="004B7883" w14:paraId="300B6B28" w14:textId="77777777">
      <w:pPr>
        <w:kinsoku w:val="0"/>
        <w:overflowPunct w:val="0"/>
        <w:autoSpaceDE w:val="0"/>
        <w:autoSpaceDN w:val="0"/>
        <w:adjustRightInd w:val="0"/>
        <w:spacing w:after="0" w:line="240" w:lineRule="auto"/>
        <w:rPr>
          <w:rFonts w:ascii="Arial" w:hAnsi="Arial" w:cs="Arial"/>
        </w:rPr>
      </w:pPr>
    </w:p>
    <w:p w:rsidR="004B7883" w:rsidRPr="009356B9" w:rsidP="004B7883" w14:paraId="31F1B3BA" w14:textId="32BE13EE">
      <w:pPr>
        <w:kinsoku w:val="0"/>
        <w:overflowPunct w:val="0"/>
        <w:autoSpaceDE w:val="0"/>
        <w:autoSpaceDN w:val="0"/>
        <w:adjustRightInd w:val="0"/>
        <w:spacing w:before="198" w:after="0" w:line="240" w:lineRule="auto"/>
        <w:ind w:left="199"/>
        <w:outlineLvl w:val="1"/>
        <w:rPr>
          <w:rFonts w:ascii="Arial" w:hAnsi="Arial" w:cs="Arial"/>
          <w:b/>
          <w:bCs/>
        </w:rPr>
      </w:pPr>
      <w:r w:rsidRPr="009356B9">
        <w:rPr>
          <w:rFonts w:ascii="Arial" w:hAnsi="Arial" w:cs="Arial"/>
          <w:b/>
          <w:bCs/>
        </w:rPr>
        <w:t>VIII. EXPERIMENTAL UNIT</w:t>
      </w:r>
      <w:r>
        <w:rPr>
          <w:rFonts w:ascii="Arial" w:hAnsi="Arial" w:cs="Arial"/>
          <w:b/>
          <w:bCs/>
        </w:rPr>
        <w:fldChar w:fldCharType="begin"/>
      </w:r>
      <w:r w:rsidRPr="009356B9" w:rsidR="001979F1">
        <w:rPr>
          <w:rFonts w:ascii="Arial" w:hAnsi="Arial" w:cs="Arial"/>
        </w:rPr>
        <w:instrText xml:space="preserve"> TC "</w:instrText>
      </w:r>
      <w:bookmarkStart w:id="8" w:name="_Toc90980363"/>
      <w:r w:rsidRPr="009356B9" w:rsidR="001979F1">
        <w:rPr>
          <w:rFonts w:ascii="Arial" w:hAnsi="Arial" w:cs="Arial"/>
          <w:b/>
          <w:bCs/>
        </w:rPr>
        <w:instrText>VIII. EXPERIMENTAL UNIT</w:instrText>
      </w:r>
      <w:bookmarkEnd w:id="8"/>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2088A5F6" w14:textId="77777777">
      <w:pPr>
        <w:kinsoku w:val="0"/>
        <w:overflowPunct w:val="0"/>
        <w:autoSpaceDE w:val="0"/>
        <w:autoSpaceDN w:val="0"/>
        <w:adjustRightInd w:val="0"/>
        <w:spacing w:before="10" w:after="0" w:line="240" w:lineRule="auto"/>
        <w:rPr>
          <w:rFonts w:ascii="Arial" w:hAnsi="Arial" w:cs="Arial"/>
          <w:b/>
          <w:bCs/>
        </w:rPr>
      </w:pPr>
    </w:p>
    <w:p w:rsidR="004B7883" w:rsidRPr="009356B9" w:rsidP="004B7883" w14:paraId="35539B78" w14:textId="3BC3BF70">
      <w:pPr>
        <w:kinsoku w:val="0"/>
        <w:overflowPunct w:val="0"/>
        <w:autoSpaceDE w:val="0"/>
        <w:autoSpaceDN w:val="0"/>
        <w:adjustRightInd w:val="0"/>
        <w:spacing w:after="0" w:line="228" w:lineRule="auto"/>
        <w:ind w:left="199" w:right="345"/>
        <w:rPr>
          <w:rFonts w:ascii="Arial" w:hAnsi="Arial" w:cs="Arial"/>
        </w:rPr>
      </w:pPr>
      <w:r w:rsidRPr="009356B9">
        <w:rPr>
          <w:rFonts w:ascii="Arial" w:hAnsi="Arial" w:cs="Arial"/>
        </w:rPr>
        <w:t xml:space="preserve">The experimental unit in this clinical field trial may consist of a contained or isolated group of fish. This will generally be a group of fish contained in a tank, raceway, or pond. </w:t>
      </w:r>
      <w:r w:rsidRPr="009356B9">
        <w:rPr>
          <w:rFonts w:ascii="Arial" w:hAnsi="Arial" w:cs="Arial"/>
          <w:b/>
          <w:bCs/>
        </w:rPr>
        <w:t>However, it is strongly encouraged that whenever possible, the experimental unit in clinical field trials is individual animals</w:t>
      </w:r>
      <w:r w:rsidRPr="009356B9">
        <w:rPr>
          <w:rFonts w:ascii="Arial" w:hAnsi="Arial" w:cs="Arial"/>
        </w:rPr>
        <w:t>. Whenever individual animals are considered to be the experimental unit, treatment response parameters for each animal must be evaluated separately.</w:t>
      </w:r>
    </w:p>
    <w:p w:rsidR="004B7883" w:rsidRPr="009356B9" w:rsidP="004B7883" w14:paraId="60732BF9" w14:textId="72E34015">
      <w:pPr>
        <w:numPr>
          <w:ilvl w:val="0"/>
          <w:numId w:val="7"/>
        </w:numPr>
        <w:tabs>
          <w:tab w:val="left" w:pos="592"/>
        </w:tabs>
        <w:kinsoku w:val="0"/>
        <w:overflowPunct w:val="0"/>
        <w:autoSpaceDE w:val="0"/>
        <w:autoSpaceDN w:val="0"/>
        <w:adjustRightInd w:val="0"/>
        <w:spacing w:before="53" w:after="0" w:line="240" w:lineRule="auto"/>
        <w:ind w:hanging="391"/>
        <w:outlineLvl w:val="1"/>
        <w:rPr>
          <w:rFonts w:ascii="Arial" w:hAnsi="Arial" w:cs="Arial"/>
          <w:b/>
          <w:bCs/>
        </w:rPr>
      </w:pPr>
      <w:r w:rsidRPr="009356B9">
        <w:rPr>
          <w:rFonts w:ascii="Arial" w:hAnsi="Arial" w:cs="Arial"/>
          <w:b/>
          <w:bCs/>
        </w:rPr>
        <w:t>ENTRANCE CRITERIA</w:t>
      </w:r>
      <w:r>
        <w:rPr>
          <w:rFonts w:ascii="Arial" w:hAnsi="Arial" w:cs="Arial"/>
          <w:b/>
          <w:bCs/>
        </w:rPr>
        <w:fldChar w:fldCharType="begin"/>
      </w:r>
      <w:r w:rsidRPr="009356B9" w:rsidR="001979F1">
        <w:rPr>
          <w:rFonts w:ascii="Arial" w:hAnsi="Arial" w:cs="Arial"/>
        </w:rPr>
        <w:instrText xml:space="preserve"> TC "</w:instrText>
      </w:r>
      <w:bookmarkStart w:id="9" w:name="_Toc90980364"/>
      <w:r w:rsidRPr="009356B9" w:rsidR="001979F1">
        <w:rPr>
          <w:rFonts w:ascii="Arial" w:hAnsi="Arial" w:cs="Arial"/>
          <w:b/>
          <w:bCs/>
        </w:rPr>
        <w:instrText>IX. ENTRANCE CRITERIA</w:instrText>
      </w:r>
      <w:bookmarkEnd w:id="9"/>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3D6AEB2A" w14:textId="77777777">
      <w:pPr>
        <w:kinsoku w:val="0"/>
        <w:overflowPunct w:val="0"/>
        <w:autoSpaceDE w:val="0"/>
        <w:autoSpaceDN w:val="0"/>
        <w:adjustRightInd w:val="0"/>
        <w:spacing w:before="10" w:after="0" w:line="240" w:lineRule="auto"/>
        <w:rPr>
          <w:rFonts w:ascii="Arial" w:hAnsi="Arial" w:cs="Arial"/>
          <w:b/>
          <w:bCs/>
        </w:rPr>
      </w:pPr>
    </w:p>
    <w:p w:rsidR="004B7883" w:rsidRPr="009356B9" w:rsidP="004B7883" w14:paraId="49CC7FD3" w14:textId="77777777">
      <w:pPr>
        <w:numPr>
          <w:ilvl w:val="1"/>
          <w:numId w:val="7"/>
        </w:numPr>
        <w:tabs>
          <w:tab w:val="left" w:pos="1641"/>
        </w:tabs>
        <w:kinsoku w:val="0"/>
        <w:overflowPunct w:val="0"/>
        <w:autoSpaceDE w:val="0"/>
        <w:autoSpaceDN w:val="0"/>
        <w:adjustRightInd w:val="0"/>
        <w:spacing w:before="1" w:after="0" w:line="240" w:lineRule="auto"/>
        <w:rPr>
          <w:rFonts w:ascii="Arial" w:hAnsi="Arial" w:cs="Arial"/>
        </w:rPr>
      </w:pPr>
      <w:r w:rsidRPr="009356B9">
        <w:rPr>
          <w:rFonts w:ascii="Arial" w:hAnsi="Arial" w:cs="Arial"/>
        </w:rPr>
        <w:t>Facilities/Investigators</w:t>
      </w:r>
    </w:p>
    <w:p w:rsidR="004B7883" w:rsidRPr="009356B9" w:rsidP="004B7883" w14:paraId="4550AC20" w14:textId="77777777">
      <w:pPr>
        <w:kinsoku w:val="0"/>
        <w:overflowPunct w:val="0"/>
        <w:autoSpaceDE w:val="0"/>
        <w:autoSpaceDN w:val="0"/>
        <w:adjustRightInd w:val="0"/>
        <w:spacing w:before="9" w:after="0" w:line="240" w:lineRule="auto"/>
        <w:rPr>
          <w:rFonts w:ascii="Arial" w:hAnsi="Arial" w:cs="Arial"/>
        </w:rPr>
      </w:pPr>
    </w:p>
    <w:p w:rsidR="004B7883" w:rsidRPr="009356B9" w:rsidP="00E6041C" w14:paraId="5EFC7C87" w14:textId="76977A47">
      <w:pPr>
        <w:kinsoku w:val="0"/>
        <w:overflowPunct w:val="0"/>
        <w:autoSpaceDE w:val="0"/>
        <w:autoSpaceDN w:val="0"/>
        <w:adjustRightInd w:val="0"/>
        <w:spacing w:after="0" w:line="228" w:lineRule="auto"/>
        <w:ind w:left="1640" w:right="254"/>
        <w:rPr>
          <w:rFonts w:ascii="Arial" w:hAnsi="Arial" w:cs="Arial"/>
        </w:rPr>
      </w:pPr>
      <w:r w:rsidRPr="009356B9">
        <w:rPr>
          <w:rFonts w:ascii="Arial" w:hAnsi="Arial" w:cs="Arial"/>
        </w:rPr>
        <w:t xml:space="preserve">The proposed facility and the Investigator must be listed in Appendix IIIa of this Study Protocol </w:t>
      </w:r>
      <w:r w:rsidR="009861B9">
        <w:rPr>
          <w:rFonts w:ascii="Arial" w:hAnsi="Arial" w:cs="Arial"/>
        </w:rPr>
        <w:t xml:space="preserve">for </w:t>
      </w:r>
      <w:r w:rsidR="00AB55AB">
        <w:rPr>
          <w:rFonts w:ascii="Arial" w:hAnsi="Arial" w:cs="Arial"/>
        </w:rPr>
        <w:t xml:space="preserve">the current </w:t>
      </w:r>
      <w:r w:rsidR="009861B9">
        <w:rPr>
          <w:rFonts w:ascii="Arial" w:hAnsi="Arial" w:cs="Arial"/>
        </w:rPr>
        <w:t xml:space="preserve">calendar year </w:t>
      </w:r>
      <w:r w:rsidRPr="009356B9">
        <w:rPr>
          <w:rFonts w:ascii="Arial" w:hAnsi="Arial" w:cs="Arial"/>
        </w:rPr>
        <w:t xml:space="preserve">before </w:t>
      </w:r>
      <w:r w:rsidRPr="009356B9" w:rsidR="000A229E">
        <w:rPr>
          <w:rFonts w:ascii="Arial" w:hAnsi="Arial" w:cs="Arial"/>
        </w:rPr>
        <w:t xml:space="preserve">GnRH IIa </w:t>
      </w:r>
      <w:r w:rsidRPr="009356B9">
        <w:rPr>
          <w:rFonts w:ascii="Arial" w:hAnsi="Arial" w:cs="Arial"/>
        </w:rPr>
        <w:t>can be ordered and dispensed under this INAD. Last minute deviations can be requested by the Sponsor or by an Investigator to address emergency-use situations (See Section XX).</w:t>
      </w:r>
      <w:r w:rsidRPr="009356B9" w:rsidR="00E6041C">
        <w:rPr>
          <w:rFonts w:ascii="Arial" w:hAnsi="Arial" w:cs="Arial"/>
        </w:rPr>
        <w:t xml:space="preserve"> </w:t>
      </w:r>
      <w:r w:rsidRPr="009356B9">
        <w:rPr>
          <w:rFonts w:ascii="Arial" w:hAnsi="Arial" w:cs="Arial"/>
        </w:rPr>
        <w:t>However, poor planning and/or a lack of preparation will not be considered an emergency situation.</w:t>
      </w:r>
    </w:p>
    <w:p w:rsidR="00B76363" w:rsidRPr="009356B9" w:rsidP="004B7883" w14:paraId="02C66D8D" w14:textId="77777777">
      <w:pPr>
        <w:kinsoku w:val="0"/>
        <w:overflowPunct w:val="0"/>
        <w:autoSpaceDE w:val="0"/>
        <w:autoSpaceDN w:val="0"/>
        <w:adjustRightInd w:val="0"/>
        <w:spacing w:before="1" w:after="0" w:line="240" w:lineRule="auto"/>
        <w:rPr>
          <w:rFonts w:ascii="Arial" w:hAnsi="Arial" w:cs="Arial"/>
        </w:rPr>
      </w:pPr>
    </w:p>
    <w:p w:rsidR="004B7883" w:rsidRPr="009356B9" w:rsidP="004B7883" w14:paraId="63EDB67B" w14:textId="5E5BC476">
      <w:pPr>
        <w:numPr>
          <w:ilvl w:val="1"/>
          <w:numId w:val="7"/>
        </w:numPr>
        <w:tabs>
          <w:tab w:val="left" w:pos="1641"/>
        </w:tabs>
        <w:kinsoku w:val="0"/>
        <w:overflowPunct w:val="0"/>
        <w:autoSpaceDE w:val="0"/>
        <w:autoSpaceDN w:val="0"/>
        <w:adjustRightInd w:val="0"/>
        <w:spacing w:after="0" w:line="228" w:lineRule="auto"/>
        <w:ind w:right="1115"/>
        <w:rPr>
          <w:rFonts w:ascii="Arial" w:hAnsi="Arial" w:cs="Arial"/>
        </w:rPr>
      </w:pPr>
      <w:r w:rsidRPr="009356B9">
        <w:rPr>
          <w:rFonts w:ascii="Arial" w:hAnsi="Arial" w:cs="Arial"/>
        </w:rPr>
        <w:t>The characteristics of the study animals (species, size, number, etc.) is presented in Appendix</w:t>
      </w:r>
      <w:r w:rsidRPr="009356B9">
        <w:rPr>
          <w:rFonts w:ascii="Arial" w:hAnsi="Arial" w:cs="Arial"/>
          <w:spacing w:val="-1"/>
        </w:rPr>
        <w:t xml:space="preserve"> </w:t>
      </w:r>
      <w:r w:rsidRPr="009356B9">
        <w:rPr>
          <w:rFonts w:ascii="Arial" w:hAnsi="Arial" w:cs="Arial"/>
        </w:rPr>
        <w:t>VIb.</w:t>
      </w:r>
    </w:p>
    <w:p w:rsidR="004B7883" w:rsidRPr="009356B9" w:rsidP="004B7883" w14:paraId="317E75E2" w14:textId="77777777">
      <w:pPr>
        <w:kinsoku w:val="0"/>
        <w:overflowPunct w:val="0"/>
        <w:autoSpaceDE w:val="0"/>
        <w:autoSpaceDN w:val="0"/>
        <w:adjustRightInd w:val="0"/>
        <w:spacing w:before="3" w:after="0" w:line="240" w:lineRule="auto"/>
        <w:rPr>
          <w:rFonts w:ascii="Arial" w:hAnsi="Arial" w:cs="Arial"/>
        </w:rPr>
      </w:pPr>
    </w:p>
    <w:p w:rsidR="004B7883" w:rsidRPr="009356B9" w:rsidP="004B7883" w14:paraId="5B7D39D7" w14:textId="77777777">
      <w:pPr>
        <w:numPr>
          <w:ilvl w:val="1"/>
          <w:numId w:val="7"/>
        </w:numPr>
        <w:tabs>
          <w:tab w:val="left" w:pos="1641"/>
        </w:tabs>
        <w:kinsoku w:val="0"/>
        <w:overflowPunct w:val="0"/>
        <w:autoSpaceDE w:val="0"/>
        <w:autoSpaceDN w:val="0"/>
        <w:adjustRightInd w:val="0"/>
        <w:spacing w:after="0" w:line="240" w:lineRule="auto"/>
        <w:rPr>
          <w:rFonts w:ascii="Arial" w:hAnsi="Arial" w:cs="Arial"/>
        </w:rPr>
      </w:pPr>
      <w:r w:rsidRPr="009356B9">
        <w:rPr>
          <w:rFonts w:ascii="Arial" w:hAnsi="Arial" w:cs="Arial"/>
        </w:rPr>
        <w:t>Period of use</w:t>
      </w:r>
    </w:p>
    <w:p w:rsidR="004B7883" w:rsidRPr="009356B9" w:rsidP="004B7883" w14:paraId="6E20C5AB" w14:textId="77777777">
      <w:pPr>
        <w:kinsoku w:val="0"/>
        <w:overflowPunct w:val="0"/>
        <w:autoSpaceDE w:val="0"/>
        <w:autoSpaceDN w:val="0"/>
        <w:adjustRightInd w:val="0"/>
        <w:spacing w:before="10" w:after="0" w:line="240" w:lineRule="auto"/>
        <w:rPr>
          <w:rFonts w:ascii="Arial" w:hAnsi="Arial" w:cs="Arial"/>
        </w:rPr>
      </w:pPr>
    </w:p>
    <w:p w:rsidR="004B7883" w:rsidRPr="009356B9" w:rsidP="004B7883" w14:paraId="7A4C25C8" w14:textId="46D8B5BB">
      <w:pPr>
        <w:kinsoku w:val="0"/>
        <w:overflowPunct w:val="0"/>
        <w:autoSpaceDE w:val="0"/>
        <w:autoSpaceDN w:val="0"/>
        <w:adjustRightInd w:val="0"/>
        <w:spacing w:after="0" w:line="228" w:lineRule="auto"/>
        <w:ind w:left="1640" w:right="440"/>
        <w:rPr>
          <w:rFonts w:ascii="Arial" w:hAnsi="Arial" w:cs="Arial"/>
        </w:rPr>
      </w:pPr>
      <w:r w:rsidRPr="009356B9">
        <w:rPr>
          <w:rFonts w:ascii="Arial" w:hAnsi="Arial" w:cs="Arial"/>
        </w:rPr>
        <w:t xml:space="preserve">GnRH IIa </w:t>
      </w:r>
      <w:r w:rsidRPr="009356B9">
        <w:rPr>
          <w:rFonts w:ascii="Arial" w:hAnsi="Arial" w:cs="Arial"/>
        </w:rPr>
        <w:t>treatment has been shown to be most effective when administered during the final stages of gamete maturation. In most cases,</w:t>
      </w:r>
      <w:r w:rsidRPr="009356B9" w:rsidR="00422E2E">
        <w:rPr>
          <w:rFonts w:ascii="Arial" w:hAnsi="Arial" w:cs="Arial"/>
        </w:rPr>
        <w:t xml:space="preserve"> </w:t>
      </w:r>
      <w:r w:rsidRPr="009356B9">
        <w:rPr>
          <w:rFonts w:ascii="Arial" w:hAnsi="Arial" w:cs="Arial"/>
        </w:rPr>
        <w:t xml:space="preserve">GnRH IIa </w:t>
      </w:r>
      <w:r w:rsidRPr="009356B9">
        <w:rPr>
          <w:rFonts w:ascii="Arial" w:hAnsi="Arial" w:cs="Arial"/>
        </w:rPr>
        <w:t>will be used within 4 weeks of the time fish are normally expected to spawn.</w:t>
      </w:r>
    </w:p>
    <w:p w:rsidR="00B76363" w:rsidRPr="009356B9" w:rsidP="0098712D" w14:paraId="474C90E5" w14:textId="77777777">
      <w:pPr>
        <w:kinsoku w:val="0"/>
        <w:overflowPunct w:val="0"/>
        <w:autoSpaceDE w:val="0"/>
        <w:autoSpaceDN w:val="0"/>
        <w:adjustRightInd w:val="0"/>
        <w:spacing w:before="4" w:after="0" w:line="240" w:lineRule="auto"/>
        <w:jc w:val="center"/>
        <w:rPr>
          <w:rFonts w:ascii="Arial" w:hAnsi="Arial" w:cs="Arial"/>
        </w:rPr>
      </w:pPr>
    </w:p>
    <w:p w:rsidR="004B7883" w:rsidRPr="009356B9" w:rsidP="004B7883" w14:paraId="31A5BAD4" w14:textId="77777777">
      <w:pPr>
        <w:numPr>
          <w:ilvl w:val="1"/>
          <w:numId w:val="7"/>
        </w:numPr>
        <w:tabs>
          <w:tab w:val="left" w:pos="1641"/>
        </w:tabs>
        <w:kinsoku w:val="0"/>
        <w:overflowPunct w:val="0"/>
        <w:autoSpaceDE w:val="0"/>
        <w:autoSpaceDN w:val="0"/>
        <w:adjustRightInd w:val="0"/>
        <w:spacing w:after="0" w:line="240" w:lineRule="auto"/>
        <w:rPr>
          <w:rFonts w:ascii="Arial" w:hAnsi="Arial" w:cs="Arial"/>
        </w:rPr>
      </w:pPr>
      <w:r w:rsidRPr="009356B9">
        <w:rPr>
          <w:rFonts w:ascii="Arial" w:hAnsi="Arial" w:cs="Arial"/>
        </w:rPr>
        <w:t>Environmental conditions</w:t>
      </w:r>
    </w:p>
    <w:p w:rsidR="004B7883" w:rsidRPr="009356B9" w:rsidP="004B7883" w14:paraId="3DFD14C2" w14:textId="77777777">
      <w:pPr>
        <w:kinsoku w:val="0"/>
        <w:overflowPunct w:val="0"/>
        <w:autoSpaceDE w:val="0"/>
        <w:autoSpaceDN w:val="0"/>
        <w:adjustRightInd w:val="0"/>
        <w:spacing w:before="10" w:after="0" w:line="240" w:lineRule="auto"/>
        <w:rPr>
          <w:rFonts w:ascii="Arial" w:hAnsi="Arial" w:cs="Arial"/>
        </w:rPr>
      </w:pPr>
    </w:p>
    <w:p w:rsidR="004B7883" w:rsidRPr="009356B9" w:rsidP="004B7883" w14:paraId="311223BB" w14:textId="42A71653">
      <w:pPr>
        <w:kinsoku w:val="0"/>
        <w:overflowPunct w:val="0"/>
        <w:autoSpaceDE w:val="0"/>
        <w:autoSpaceDN w:val="0"/>
        <w:adjustRightInd w:val="0"/>
        <w:spacing w:after="0" w:line="228" w:lineRule="auto"/>
        <w:ind w:left="1640" w:right="170"/>
        <w:rPr>
          <w:rFonts w:ascii="Arial" w:hAnsi="Arial" w:cs="Arial"/>
        </w:rPr>
      </w:pPr>
      <w:r w:rsidRPr="009356B9">
        <w:rPr>
          <w:rFonts w:ascii="Arial" w:hAnsi="Arial" w:cs="Arial"/>
        </w:rPr>
        <w:t xml:space="preserve">Since </w:t>
      </w:r>
      <w:r w:rsidRPr="009356B9" w:rsidR="000A229E">
        <w:rPr>
          <w:rFonts w:ascii="Arial" w:hAnsi="Arial" w:cs="Arial"/>
        </w:rPr>
        <w:t xml:space="preserve">GnRH IIa </w:t>
      </w:r>
      <w:r w:rsidRPr="009356B9">
        <w:rPr>
          <w:rFonts w:ascii="Arial" w:hAnsi="Arial" w:cs="Arial"/>
        </w:rPr>
        <w:t xml:space="preserve">will be injected directly into the </w:t>
      </w:r>
      <w:r w:rsidRPr="009356B9" w:rsidR="00E30243">
        <w:rPr>
          <w:rFonts w:ascii="Arial" w:hAnsi="Arial" w:cs="Arial"/>
        </w:rPr>
        <w:t>peritoneal cavity</w:t>
      </w:r>
      <w:r w:rsidRPr="009356B9">
        <w:rPr>
          <w:rFonts w:ascii="Arial" w:hAnsi="Arial" w:cs="Arial"/>
        </w:rPr>
        <w:t xml:space="preserve">, there will be no drug discharge from participating facilities. Therefore, </w:t>
      </w:r>
      <w:r w:rsidRPr="009356B9" w:rsidR="000A229E">
        <w:rPr>
          <w:rFonts w:ascii="Arial" w:hAnsi="Arial" w:cs="Arial"/>
        </w:rPr>
        <w:t xml:space="preserve">GnRH IIa </w:t>
      </w:r>
      <w:r w:rsidRPr="009356B9">
        <w:rPr>
          <w:rFonts w:ascii="Arial" w:hAnsi="Arial" w:cs="Arial"/>
        </w:rPr>
        <w:t>qualifies for a categorical exclusion from the requirement to prepare an environmental assessment under 21 CFR 25.33(e).</w:t>
      </w:r>
    </w:p>
    <w:p w:rsidR="00E6041C" w:rsidRPr="009356B9" w:rsidP="004B7883" w14:paraId="612AC63F" w14:textId="0C9A9D4B">
      <w:pPr>
        <w:kinsoku w:val="0"/>
        <w:overflowPunct w:val="0"/>
        <w:autoSpaceDE w:val="0"/>
        <w:autoSpaceDN w:val="0"/>
        <w:adjustRightInd w:val="0"/>
        <w:spacing w:after="0" w:line="228" w:lineRule="auto"/>
        <w:ind w:left="1640" w:right="170"/>
        <w:rPr>
          <w:rFonts w:ascii="Arial" w:hAnsi="Arial" w:cs="Arial"/>
        </w:rPr>
      </w:pPr>
    </w:p>
    <w:p w:rsidR="00E6041C" w:rsidRPr="009356B9" w:rsidP="004B7883" w14:paraId="22910556" w14:textId="05FAAB8A">
      <w:pPr>
        <w:kinsoku w:val="0"/>
        <w:overflowPunct w:val="0"/>
        <w:autoSpaceDE w:val="0"/>
        <w:autoSpaceDN w:val="0"/>
        <w:adjustRightInd w:val="0"/>
        <w:spacing w:after="0" w:line="228" w:lineRule="auto"/>
        <w:ind w:left="1640" w:right="170"/>
        <w:rPr>
          <w:rFonts w:ascii="Arial" w:hAnsi="Arial" w:cs="Arial"/>
        </w:rPr>
      </w:pPr>
      <w:r w:rsidRPr="009356B9">
        <w:rPr>
          <w:rFonts w:ascii="Arial" w:hAnsi="Arial" w:cs="Arial"/>
        </w:rPr>
        <w:t xml:space="preserve">Environmental conditions will be variable and include a spectrum of water temperatures and water quality parameters. Environmental conditions will be reported on Form </w:t>
      </w:r>
      <w:r w:rsidRPr="009356B9" w:rsidR="000A229E">
        <w:rPr>
          <w:rFonts w:ascii="Arial" w:hAnsi="Arial" w:cs="Arial"/>
        </w:rPr>
        <w:t>GnRH IIa-</w:t>
      </w:r>
      <w:r w:rsidRPr="009356B9">
        <w:rPr>
          <w:rFonts w:ascii="Arial" w:hAnsi="Arial" w:cs="Arial"/>
        </w:rPr>
        <w:t>3.</w:t>
      </w:r>
      <w:r w:rsidR="00EB3DD3">
        <w:rPr>
          <w:rFonts w:ascii="Arial" w:hAnsi="Arial" w:cs="Arial"/>
        </w:rPr>
        <w:t xml:space="preserve"> </w:t>
      </w:r>
      <w:r w:rsidRPr="00DD002C" w:rsidR="00EB3DD3">
        <w:rPr>
          <w:rFonts w:ascii="Arial" w:hAnsi="Arial" w:cs="Arial"/>
        </w:rPr>
        <w:t>Drug discharge must be in compliance with local</w:t>
      </w:r>
      <w:r w:rsidRPr="00DD002C" w:rsidR="00EB3DD3">
        <w:rPr>
          <w:rStyle w:val="Strong"/>
          <w:rFonts w:ascii="Arial" w:hAnsi="Arial" w:cs="Arial"/>
        </w:rPr>
        <w:t> NPDES</w:t>
      </w:r>
      <w:r w:rsidRPr="00DD002C" w:rsidR="00EB3DD3">
        <w:rPr>
          <w:rFonts w:ascii="Arial" w:hAnsi="Arial" w:cs="Arial"/>
        </w:rPr>
        <w:t> permitting requirements.</w:t>
      </w:r>
    </w:p>
    <w:p w:rsidR="004B7883" w:rsidRPr="009356B9" w:rsidP="004B7883" w14:paraId="1FF17AD4" w14:textId="77777777">
      <w:pPr>
        <w:kinsoku w:val="0"/>
        <w:overflowPunct w:val="0"/>
        <w:autoSpaceDE w:val="0"/>
        <w:autoSpaceDN w:val="0"/>
        <w:adjustRightInd w:val="0"/>
        <w:spacing w:before="4" w:after="0" w:line="240" w:lineRule="auto"/>
        <w:rPr>
          <w:rFonts w:ascii="Arial" w:hAnsi="Arial" w:cs="Arial"/>
        </w:rPr>
      </w:pPr>
    </w:p>
    <w:p w:rsidR="004B7883" w:rsidRPr="009356B9" w:rsidP="004B7883" w14:paraId="0E01CBD8" w14:textId="77777777">
      <w:pPr>
        <w:numPr>
          <w:ilvl w:val="1"/>
          <w:numId w:val="7"/>
        </w:numPr>
        <w:tabs>
          <w:tab w:val="left" w:pos="1641"/>
        </w:tabs>
        <w:kinsoku w:val="0"/>
        <w:overflowPunct w:val="0"/>
        <w:autoSpaceDE w:val="0"/>
        <w:autoSpaceDN w:val="0"/>
        <w:adjustRightInd w:val="0"/>
        <w:spacing w:after="0" w:line="240" w:lineRule="auto"/>
        <w:rPr>
          <w:rFonts w:ascii="Arial" w:hAnsi="Arial" w:cs="Arial"/>
        </w:rPr>
      </w:pPr>
      <w:r w:rsidRPr="009356B9">
        <w:rPr>
          <w:rFonts w:ascii="Arial" w:hAnsi="Arial" w:cs="Arial"/>
        </w:rPr>
        <w:t>Ability of investigator to fulfill all the requirements of the Study Protocol</w:t>
      </w:r>
    </w:p>
    <w:p w:rsidR="004B7883" w:rsidRPr="009356B9" w:rsidP="004B7883" w14:paraId="75F5D31D" w14:textId="77777777">
      <w:pPr>
        <w:kinsoku w:val="0"/>
        <w:overflowPunct w:val="0"/>
        <w:autoSpaceDE w:val="0"/>
        <w:autoSpaceDN w:val="0"/>
        <w:adjustRightInd w:val="0"/>
        <w:spacing w:before="10" w:after="0" w:line="240" w:lineRule="auto"/>
        <w:rPr>
          <w:rFonts w:ascii="Arial" w:hAnsi="Arial" w:cs="Arial"/>
        </w:rPr>
      </w:pPr>
    </w:p>
    <w:p w:rsidR="004B7883" w:rsidRPr="009356B9" w:rsidP="004B7883" w14:paraId="72B101D5" w14:textId="77777777">
      <w:pPr>
        <w:kinsoku w:val="0"/>
        <w:overflowPunct w:val="0"/>
        <w:autoSpaceDE w:val="0"/>
        <w:autoSpaceDN w:val="0"/>
        <w:adjustRightInd w:val="0"/>
        <w:spacing w:after="0" w:line="228" w:lineRule="auto"/>
        <w:ind w:left="1640" w:right="148"/>
        <w:rPr>
          <w:rFonts w:ascii="Arial" w:hAnsi="Arial" w:cs="Arial"/>
        </w:rPr>
      </w:pPr>
      <w:r w:rsidRPr="009356B9">
        <w:rPr>
          <w:rFonts w:ascii="Arial" w:hAnsi="Arial" w:cs="Arial"/>
        </w:rPr>
        <w:t>See Appendix IIIb for example of knowledge required of hatchery managers (i.e., Investigators).</w:t>
      </w:r>
    </w:p>
    <w:p w:rsidR="00B76363" w:rsidRPr="009356B9" w:rsidP="004B7883" w14:paraId="0E5CD791" w14:textId="77777777">
      <w:pPr>
        <w:kinsoku w:val="0"/>
        <w:overflowPunct w:val="0"/>
        <w:autoSpaceDE w:val="0"/>
        <w:autoSpaceDN w:val="0"/>
        <w:adjustRightInd w:val="0"/>
        <w:spacing w:before="1" w:after="0" w:line="240" w:lineRule="auto"/>
        <w:rPr>
          <w:rFonts w:ascii="Arial" w:hAnsi="Arial" w:cs="Arial"/>
        </w:rPr>
      </w:pPr>
    </w:p>
    <w:p w:rsidR="00EB3DD3" w:rsidRPr="00DD002C" w:rsidP="00EB3DD3" w14:paraId="0B617103" w14:textId="7E379D48">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rPr>
      </w:pPr>
      <w:r w:rsidRPr="009356B9">
        <w:rPr>
          <w:rFonts w:ascii="Arial" w:hAnsi="Arial" w:cs="Arial"/>
          <w:b/>
          <w:bCs/>
        </w:rPr>
        <w:t>Prior to initiating each treatment event</w:t>
      </w:r>
      <w:r w:rsidRPr="009356B9">
        <w:rPr>
          <w:rFonts w:ascii="Arial" w:hAnsi="Arial" w:cs="Arial"/>
        </w:rPr>
        <w:t xml:space="preserve">, the </w:t>
      </w:r>
      <w:r w:rsidRPr="009356B9" w:rsidR="00E6041C">
        <w:rPr>
          <w:rFonts w:ascii="Arial" w:hAnsi="Arial" w:cs="Arial"/>
        </w:rPr>
        <w:t xml:space="preserve">Investigator must first complete Form </w:t>
      </w:r>
      <w:r w:rsidRPr="009356B9" w:rsidR="002A47D8">
        <w:rPr>
          <w:rFonts w:ascii="Arial" w:hAnsi="Arial" w:cs="Arial"/>
        </w:rPr>
        <w:t>GnRH IIa-W</w:t>
      </w:r>
      <w:r w:rsidRPr="009356B9" w:rsidR="00E6041C">
        <w:rPr>
          <w:rFonts w:ascii="Arial" w:hAnsi="Arial" w:cs="Arial"/>
        </w:rPr>
        <w:t xml:space="preserve">: “Worksheet for Designing Individual Field Trials” </w:t>
      </w:r>
      <w:r w:rsidRPr="00DD002C">
        <w:rPr>
          <w:rFonts w:ascii="Arial" w:hAnsi="Arial" w:cs="Arial"/>
          <w:iCs/>
        </w:rPr>
        <w:t>(located under the “New Study Request” tab in the investigator account)</w:t>
      </w:r>
      <w:r>
        <w:rPr>
          <w:rFonts w:ascii="Arial" w:hAnsi="Arial" w:cs="Arial"/>
          <w:iCs/>
        </w:rPr>
        <w:t xml:space="preserve"> </w:t>
      </w:r>
      <w:r w:rsidRPr="009356B9" w:rsidR="00E6041C">
        <w:rPr>
          <w:rFonts w:ascii="Arial" w:hAnsi="Arial" w:cs="Arial"/>
        </w:rPr>
        <w:t xml:space="preserve">that pertains to each specific treatment event. </w:t>
      </w:r>
      <w:r w:rsidRPr="00DD002C">
        <w:rPr>
          <w:rFonts w:ascii="Arial" w:hAnsi="Arial" w:cs="Arial"/>
        </w:rPr>
        <w:t xml:space="preserve">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any paper forms that are being used as a guide to collect the data to enter in the online database (i.e., Form </w:t>
      </w:r>
      <w:r w:rsidRPr="009356B9">
        <w:rPr>
          <w:rFonts w:ascii="Arial" w:hAnsi="Arial" w:cs="Arial"/>
        </w:rPr>
        <w:t>GnRH IIa</w:t>
      </w:r>
      <w:r w:rsidRPr="00DD002C">
        <w:rPr>
          <w:rFonts w:ascii="Arial" w:hAnsi="Arial" w:cs="Arial"/>
        </w:rPr>
        <w:t xml:space="preserve"> -2 and </w:t>
      </w:r>
      <w:r w:rsidRPr="009356B9">
        <w:rPr>
          <w:rFonts w:ascii="Arial" w:hAnsi="Arial" w:cs="Arial"/>
        </w:rPr>
        <w:t>GnRH IIa</w:t>
      </w:r>
      <w:r w:rsidRPr="00DD002C">
        <w:rPr>
          <w:rFonts w:ascii="Arial" w:hAnsi="Arial" w:cs="Arial"/>
        </w:rPr>
        <w:t xml:space="preserve"> -3), as well as on any additional correspondence regarding that specific treatment event. If for some </w:t>
      </w:r>
      <w:r w:rsidRPr="00DD002C">
        <w:rPr>
          <w:rFonts w:ascii="Arial" w:hAnsi="Arial" w:cs="Arial"/>
        </w:rPr>
        <w:t>reason the Investigator is unable to reach the Study Monitor with regards to Worksheet approval and the need for treatment is immediate, the Investigator should contact the AADAP Office for permission to proceed.</w:t>
      </w:r>
    </w:p>
    <w:p w:rsidR="0000483D" w:rsidP="00EB3DD3" w14:paraId="05780BF9" w14:textId="4FEB41F5">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rPr>
      </w:pPr>
      <w:r w:rsidRPr="00516480">
        <w:rPr>
          <w:rFonts w:ascii="Arial" w:hAnsi="Arial" w:cs="Arial"/>
          <w:u w:val="single"/>
        </w:rPr>
        <w:t>Note</w:t>
      </w:r>
      <w:r w:rsidRPr="00516480">
        <w:rPr>
          <w:rFonts w:ascii="Arial" w:hAnsi="Arial" w:cs="Arial"/>
        </w:rPr>
        <w:t>: The online INAD database, which must be used by Investigators for all INAD reporting, has a built-in system of checks, balances, and email notifications to ensure that all information/data reporting follows established INAD Study Protocol guidelines.</w:t>
      </w:r>
    </w:p>
    <w:p w:rsidR="00AA4E6F" w:rsidRPr="009356B9" w:rsidP="00EB3DD3" w14:paraId="0F4E2D2C"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rPr>
      </w:pPr>
    </w:p>
    <w:p w:rsidR="004B7883" w:rsidRPr="009356B9" w:rsidP="00BA1A3E" w14:paraId="7E1267D0" w14:textId="5C0949BE">
      <w:pPr>
        <w:numPr>
          <w:ilvl w:val="0"/>
          <w:numId w:val="6"/>
        </w:numPr>
        <w:shd w:val="clear" w:color="auto" w:fill="FFFFFF" w:themeFill="background1"/>
        <w:tabs>
          <w:tab w:val="left" w:pos="530"/>
        </w:tabs>
        <w:kinsoku w:val="0"/>
        <w:overflowPunct w:val="0"/>
        <w:autoSpaceDE w:val="0"/>
        <w:autoSpaceDN w:val="0"/>
        <w:adjustRightInd w:val="0"/>
        <w:spacing w:before="53" w:after="0" w:line="240" w:lineRule="auto"/>
        <w:ind w:hanging="329"/>
        <w:outlineLvl w:val="1"/>
        <w:rPr>
          <w:rFonts w:ascii="Arial" w:hAnsi="Arial" w:cs="Arial"/>
          <w:b/>
          <w:bCs/>
        </w:rPr>
      </w:pPr>
      <w:r w:rsidRPr="009356B9">
        <w:rPr>
          <w:rFonts w:ascii="Arial" w:hAnsi="Arial" w:cs="Arial"/>
          <w:b/>
          <w:bCs/>
        </w:rPr>
        <w:t>TREATMENT GROUPS</w:t>
      </w:r>
      <w:r>
        <w:rPr>
          <w:rFonts w:ascii="Arial" w:hAnsi="Arial" w:cs="Arial"/>
          <w:b/>
          <w:bCs/>
        </w:rPr>
        <w:fldChar w:fldCharType="begin"/>
      </w:r>
      <w:r w:rsidRPr="009356B9" w:rsidR="001979F1">
        <w:rPr>
          <w:rFonts w:ascii="Arial" w:hAnsi="Arial" w:cs="Arial"/>
        </w:rPr>
        <w:instrText xml:space="preserve"> TC "</w:instrText>
      </w:r>
      <w:bookmarkStart w:id="10" w:name="_Toc90980365"/>
      <w:r w:rsidRPr="009356B9" w:rsidR="001979F1">
        <w:rPr>
          <w:rFonts w:ascii="Arial" w:hAnsi="Arial" w:cs="Arial"/>
          <w:b/>
          <w:bCs/>
        </w:rPr>
        <w:instrText>X. TREATMENT GROUPS</w:instrText>
      </w:r>
      <w:bookmarkEnd w:id="10"/>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2325A1DB" w14:textId="77777777">
      <w:pPr>
        <w:kinsoku w:val="0"/>
        <w:overflowPunct w:val="0"/>
        <w:autoSpaceDE w:val="0"/>
        <w:autoSpaceDN w:val="0"/>
        <w:adjustRightInd w:val="0"/>
        <w:spacing w:before="9" w:after="0" w:line="240" w:lineRule="auto"/>
        <w:rPr>
          <w:rFonts w:ascii="Arial" w:hAnsi="Arial" w:cs="Arial"/>
          <w:b/>
          <w:bCs/>
        </w:rPr>
      </w:pPr>
    </w:p>
    <w:p w:rsidR="004B7883" w:rsidRPr="009356B9" w:rsidP="004B7883" w14:paraId="75BF1BCF" w14:textId="27985166">
      <w:pPr>
        <w:numPr>
          <w:ilvl w:val="1"/>
          <w:numId w:val="6"/>
        </w:numPr>
        <w:tabs>
          <w:tab w:val="left" w:pos="921"/>
        </w:tabs>
        <w:kinsoku w:val="0"/>
        <w:overflowPunct w:val="0"/>
        <w:autoSpaceDE w:val="0"/>
        <w:autoSpaceDN w:val="0"/>
        <w:adjustRightInd w:val="0"/>
        <w:spacing w:after="0" w:line="228" w:lineRule="auto"/>
        <w:ind w:right="313" w:hanging="353"/>
        <w:rPr>
          <w:rFonts w:ascii="Arial" w:hAnsi="Arial" w:cs="Arial"/>
        </w:rPr>
      </w:pPr>
      <w:r w:rsidRPr="009356B9">
        <w:rPr>
          <w:rFonts w:ascii="Arial" w:hAnsi="Arial" w:cs="Arial"/>
        </w:rPr>
        <w:t xml:space="preserve">A treatment group or experimental unit may be an entire tank, pond, raceway, or group of fish. However, </w:t>
      </w:r>
      <w:r w:rsidRPr="009356B9">
        <w:rPr>
          <w:rFonts w:ascii="Arial" w:hAnsi="Arial" w:cs="Arial"/>
          <w:b/>
          <w:bCs/>
        </w:rPr>
        <w:t>the experimental unit should be considered individual fish whenever</w:t>
      </w:r>
      <w:r w:rsidRPr="009356B9">
        <w:rPr>
          <w:rFonts w:ascii="Arial" w:hAnsi="Arial" w:cs="Arial"/>
          <w:b/>
          <w:bCs/>
          <w:spacing w:val="-1"/>
        </w:rPr>
        <w:t xml:space="preserve"> </w:t>
      </w:r>
      <w:r w:rsidRPr="009356B9">
        <w:rPr>
          <w:rFonts w:ascii="Arial" w:hAnsi="Arial" w:cs="Arial"/>
          <w:b/>
          <w:bCs/>
        </w:rPr>
        <w:t>possible</w:t>
      </w:r>
      <w:r w:rsidRPr="009356B9">
        <w:rPr>
          <w:rFonts w:ascii="Arial" w:hAnsi="Arial" w:cs="Arial"/>
        </w:rPr>
        <w:t>.</w:t>
      </w:r>
    </w:p>
    <w:p w:rsidR="004B7883" w:rsidRPr="009356B9" w:rsidP="004B7883" w14:paraId="3F9AB874" w14:textId="77777777">
      <w:pPr>
        <w:kinsoku w:val="0"/>
        <w:overflowPunct w:val="0"/>
        <w:autoSpaceDE w:val="0"/>
        <w:autoSpaceDN w:val="0"/>
        <w:adjustRightInd w:val="0"/>
        <w:spacing w:before="3" w:after="0" w:line="240" w:lineRule="auto"/>
        <w:rPr>
          <w:rFonts w:ascii="Arial" w:hAnsi="Arial" w:cs="Arial"/>
        </w:rPr>
      </w:pPr>
    </w:p>
    <w:p w:rsidR="004B7883" w:rsidRPr="009356B9" w:rsidP="004B7883" w14:paraId="2DA3157B" w14:textId="03934C80">
      <w:pPr>
        <w:numPr>
          <w:ilvl w:val="1"/>
          <w:numId w:val="6"/>
        </w:numPr>
        <w:tabs>
          <w:tab w:val="left" w:pos="921"/>
        </w:tabs>
        <w:kinsoku w:val="0"/>
        <w:overflowPunct w:val="0"/>
        <w:autoSpaceDE w:val="0"/>
        <w:autoSpaceDN w:val="0"/>
        <w:adjustRightInd w:val="0"/>
        <w:spacing w:after="0" w:line="228" w:lineRule="auto"/>
        <w:ind w:right="124" w:hanging="353"/>
        <w:rPr>
          <w:rFonts w:ascii="Arial" w:hAnsi="Arial" w:cs="Arial"/>
        </w:rPr>
      </w:pPr>
      <w:r w:rsidRPr="009356B9">
        <w:rPr>
          <w:rFonts w:ascii="Arial" w:hAnsi="Arial" w:cs="Arial"/>
        </w:rPr>
        <w:t xml:space="preserve">Control groups will not be a requirement for clinical field trials evaluating the efficacy of </w:t>
      </w:r>
      <w:r w:rsidRPr="009356B9" w:rsidR="0005616F">
        <w:rPr>
          <w:rFonts w:ascii="Arial" w:hAnsi="Arial" w:cs="Arial"/>
        </w:rPr>
        <w:t xml:space="preserve">GnRH IIa </w:t>
      </w:r>
      <w:r w:rsidRPr="009356B9">
        <w:rPr>
          <w:rFonts w:ascii="Arial" w:hAnsi="Arial" w:cs="Arial"/>
        </w:rPr>
        <w:t>treatment. In some cases</w:t>
      </w:r>
      <w:r w:rsidRPr="009356B9" w:rsidR="00D772E8">
        <w:rPr>
          <w:rFonts w:ascii="Arial" w:hAnsi="Arial" w:cs="Arial"/>
        </w:rPr>
        <w:t xml:space="preserve"> </w:t>
      </w:r>
      <w:r w:rsidRPr="009356B9">
        <w:rPr>
          <w:rFonts w:ascii="Arial" w:hAnsi="Arial" w:cs="Arial"/>
        </w:rPr>
        <w:t xml:space="preserve">the number of broodfish available at a given time for </w:t>
      </w:r>
      <w:r w:rsidRPr="009356B9" w:rsidR="0005616F">
        <w:rPr>
          <w:rFonts w:ascii="Arial" w:hAnsi="Arial" w:cs="Arial"/>
        </w:rPr>
        <w:t xml:space="preserve">GnRH IIa </w:t>
      </w:r>
      <w:r w:rsidRPr="009356B9">
        <w:rPr>
          <w:rFonts w:ascii="Arial" w:hAnsi="Arial" w:cs="Arial"/>
        </w:rPr>
        <w:t xml:space="preserve">treatment may be extremely limited. It is likely that some facilities may need to initiate treatment on groups of ten or fewer brood fish. To establish meaningful control groups with such a limited number of animals would be difficult. </w:t>
      </w:r>
    </w:p>
    <w:p w:rsidR="0000483D" w:rsidRPr="009356B9" w:rsidP="0000483D" w14:paraId="147A0F31" w14:textId="77777777">
      <w:pPr>
        <w:pStyle w:val="ListParagraph"/>
        <w:rPr>
          <w:rFonts w:ascii="Arial" w:hAnsi="Arial" w:cs="Arial"/>
        </w:rPr>
      </w:pPr>
    </w:p>
    <w:p w:rsidR="004B7883" w:rsidRPr="009356B9" w:rsidP="00594891" w14:paraId="08F26F00" w14:textId="3BE7998B">
      <w:pPr>
        <w:numPr>
          <w:ilvl w:val="1"/>
          <w:numId w:val="6"/>
        </w:numPr>
        <w:tabs>
          <w:tab w:val="left" w:pos="921"/>
        </w:tabs>
        <w:kinsoku w:val="0"/>
        <w:overflowPunct w:val="0"/>
        <w:autoSpaceDE w:val="0"/>
        <w:autoSpaceDN w:val="0"/>
        <w:adjustRightInd w:val="0"/>
        <w:spacing w:before="5" w:after="0" w:line="228" w:lineRule="auto"/>
        <w:ind w:right="270" w:hanging="353"/>
        <w:rPr>
          <w:rFonts w:ascii="Arial" w:hAnsi="Arial" w:cs="Arial"/>
        </w:rPr>
      </w:pPr>
      <w:r w:rsidRPr="009356B9">
        <w:rPr>
          <w:rFonts w:ascii="Arial" w:hAnsi="Arial" w:cs="Arial"/>
        </w:rPr>
        <w:t xml:space="preserve">Although untreated control groups are not a required element of treatment under this INAD exemption and are at the discretion of the Investigator, </w:t>
      </w:r>
      <w:r w:rsidRPr="009356B9">
        <w:rPr>
          <w:rFonts w:ascii="Arial" w:hAnsi="Arial" w:cs="Arial"/>
          <w:b/>
          <w:bCs/>
        </w:rPr>
        <w:t>control groups are strongly encouraged whenever circumstances permit</w:t>
      </w:r>
      <w:r w:rsidRPr="009356B9">
        <w:rPr>
          <w:rFonts w:ascii="Arial" w:hAnsi="Arial" w:cs="Arial"/>
        </w:rPr>
        <w:t>. Control groups are extremely important to not only document response to treatment, but also to validate potential adverse effects in treated animals. Assignment to control and treatment groups should be random and designed to avoid bias.</w:t>
      </w:r>
      <w:r w:rsidRPr="009356B9" w:rsidR="00945126">
        <w:rPr>
          <w:rFonts w:ascii="Arial" w:hAnsi="Arial" w:cs="Arial"/>
        </w:rPr>
        <w:t xml:space="preserve"> </w:t>
      </w:r>
      <w:r w:rsidRPr="009356B9">
        <w:rPr>
          <w:rFonts w:ascii="Arial" w:hAnsi="Arial" w:cs="Arial"/>
        </w:rPr>
        <w:t>It is important that all fish are treated in a similar fashion. If fish are physically moved into separate test groups or different rearing units, caution should be used so that handling and rearing conditions are as similar as possible. Control fish should be kept under conditions as similar as possible to treated fish for valid comparison. Use of control groups will ensure that results of efficacy studies provide useful information that will support a NADA.</w:t>
      </w:r>
    </w:p>
    <w:p w:rsidR="00B76363" w:rsidRPr="009356B9" w:rsidP="004B7883" w14:paraId="2768E0AB" w14:textId="77777777">
      <w:pPr>
        <w:kinsoku w:val="0"/>
        <w:overflowPunct w:val="0"/>
        <w:autoSpaceDE w:val="0"/>
        <w:autoSpaceDN w:val="0"/>
        <w:adjustRightInd w:val="0"/>
        <w:spacing w:after="0" w:line="228" w:lineRule="auto"/>
        <w:ind w:left="920" w:right="270"/>
        <w:rPr>
          <w:rFonts w:ascii="Arial" w:hAnsi="Arial" w:cs="Arial"/>
        </w:rPr>
      </w:pPr>
    </w:p>
    <w:p w:rsidR="0000483D" w:rsidRPr="009356B9" w:rsidP="004B7883" w14:paraId="5F61BC0D" w14:textId="5B823230">
      <w:pPr>
        <w:kinsoku w:val="0"/>
        <w:overflowPunct w:val="0"/>
        <w:autoSpaceDE w:val="0"/>
        <w:autoSpaceDN w:val="0"/>
        <w:adjustRightInd w:val="0"/>
        <w:spacing w:after="0" w:line="228" w:lineRule="auto"/>
        <w:ind w:left="920" w:right="270"/>
        <w:rPr>
          <w:rFonts w:ascii="Arial" w:hAnsi="Arial" w:cs="Arial"/>
        </w:rPr>
      </w:pPr>
    </w:p>
    <w:p w:rsidR="0000483D" w:rsidRPr="009356B9" w:rsidP="0000483D" w14:paraId="2CCC4982" w14:textId="2920FCED">
      <w:pPr>
        <w:pStyle w:val="ListParagraph"/>
        <w:numPr>
          <w:ilvl w:val="1"/>
          <w:numId w:val="6"/>
        </w:numPr>
        <w:kinsoku w:val="0"/>
        <w:overflowPunct w:val="0"/>
        <w:autoSpaceDE w:val="0"/>
        <w:autoSpaceDN w:val="0"/>
        <w:adjustRightInd w:val="0"/>
        <w:spacing w:after="0" w:line="228" w:lineRule="auto"/>
        <w:ind w:right="270"/>
        <w:rPr>
          <w:rFonts w:ascii="Arial" w:hAnsi="Arial" w:cs="Arial"/>
        </w:rPr>
      </w:pPr>
      <w:r w:rsidRPr="009356B9">
        <w:rPr>
          <w:rFonts w:ascii="Arial" w:hAnsi="Arial" w:cs="Arial"/>
        </w:rPr>
        <w:t xml:space="preserve">Although as stated above untreated control groups are not a required element of treatment under this INAD exemption, </w:t>
      </w:r>
      <w:r w:rsidRPr="009356B9">
        <w:rPr>
          <w:rFonts w:ascii="Arial" w:hAnsi="Arial" w:cs="Arial"/>
          <w:b/>
          <w:bCs/>
        </w:rPr>
        <w:t xml:space="preserve">it is important for all investigators to note that field trials conducted under a more stringent study protocol (i.e including requirements for non-treated controls groups, replication, blinding, dose verification, etc) will ultimately be required in order to support a NADA for </w:t>
      </w:r>
      <w:r w:rsidRPr="009356B9" w:rsidR="00A452FC">
        <w:rPr>
          <w:rFonts w:ascii="Arial" w:hAnsi="Arial" w:cs="Arial"/>
          <w:b/>
        </w:rPr>
        <w:t>GnRH IIa</w:t>
      </w:r>
      <w:r w:rsidRPr="009356B9">
        <w:rPr>
          <w:rFonts w:ascii="Arial" w:hAnsi="Arial" w:cs="Arial"/>
          <w:b/>
          <w:bCs/>
        </w:rPr>
        <w:t>. It is also important to note that the INAD sponsor fully expects that a limited number of facilities/investigators listed under this INAD exemption will agree to participate in such “pivotal” efficacy studies.</w:t>
      </w:r>
      <w:r w:rsidRPr="009356B9">
        <w:rPr>
          <w:rFonts w:ascii="Arial" w:hAnsi="Arial" w:cs="Arial"/>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9356B9">
        <w:rPr>
          <w:rFonts w:ascii="Arial" w:hAnsi="Arial" w:cs="Arial"/>
          <w:b/>
          <w:bCs/>
        </w:rPr>
        <w:t>If for any reason it becomes apparent to the sponsor that facilities/investigators listed under this INAD are not willing to participate in such “pivotal” studies, the sponsor will request that FDA terminate the INAD.</w:t>
      </w:r>
    </w:p>
    <w:p w:rsidR="004B7883" w:rsidRPr="009356B9" w:rsidP="004B7883" w14:paraId="57990281" w14:textId="77777777">
      <w:pPr>
        <w:kinsoku w:val="0"/>
        <w:overflowPunct w:val="0"/>
        <w:autoSpaceDE w:val="0"/>
        <w:autoSpaceDN w:val="0"/>
        <w:adjustRightInd w:val="0"/>
        <w:spacing w:before="5" w:after="0" w:line="240" w:lineRule="auto"/>
        <w:rPr>
          <w:rFonts w:ascii="Arial" w:hAnsi="Arial" w:cs="Arial"/>
        </w:rPr>
      </w:pPr>
    </w:p>
    <w:p w:rsidR="004B7883" w:rsidRPr="009356B9" w:rsidP="004B7883" w14:paraId="78FB113C" w14:textId="01ACBC03">
      <w:pPr>
        <w:numPr>
          <w:ilvl w:val="0"/>
          <w:numId w:val="6"/>
        </w:numPr>
        <w:tabs>
          <w:tab w:val="left" w:pos="591"/>
        </w:tabs>
        <w:kinsoku w:val="0"/>
        <w:overflowPunct w:val="0"/>
        <w:autoSpaceDE w:val="0"/>
        <w:autoSpaceDN w:val="0"/>
        <w:adjustRightInd w:val="0"/>
        <w:spacing w:before="199" w:after="0" w:line="240" w:lineRule="auto"/>
        <w:ind w:left="591" w:hanging="391"/>
        <w:outlineLvl w:val="1"/>
        <w:rPr>
          <w:rFonts w:ascii="Arial" w:hAnsi="Arial" w:cs="Arial"/>
          <w:b/>
          <w:bCs/>
        </w:rPr>
      </w:pPr>
      <w:r w:rsidRPr="009356B9">
        <w:rPr>
          <w:rFonts w:ascii="Arial" w:hAnsi="Arial" w:cs="Arial"/>
          <w:b/>
          <w:bCs/>
        </w:rPr>
        <w:t>TREATMENT SCHEDULES</w:t>
      </w:r>
      <w:r>
        <w:rPr>
          <w:rFonts w:ascii="Arial" w:hAnsi="Arial" w:cs="Arial"/>
          <w:b/>
          <w:bCs/>
        </w:rPr>
        <w:fldChar w:fldCharType="begin"/>
      </w:r>
      <w:r w:rsidRPr="009356B9" w:rsidR="001979F1">
        <w:rPr>
          <w:rFonts w:ascii="Arial" w:hAnsi="Arial" w:cs="Arial"/>
        </w:rPr>
        <w:instrText xml:space="preserve"> TC "</w:instrText>
      </w:r>
      <w:bookmarkStart w:id="11" w:name="_Toc90980366"/>
      <w:r w:rsidRPr="009356B9" w:rsidR="001979F1">
        <w:rPr>
          <w:rFonts w:ascii="Arial" w:hAnsi="Arial" w:cs="Arial"/>
          <w:b/>
          <w:bCs/>
        </w:rPr>
        <w:instrText>XI. TREATMENT SCHEDULES</w:instrText>
      </w:r>
      <w:bookmarkEnd w:id="11"/>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52D117D1" w14:textId="77777777">
      <w:pPr>
        <w:kinsoku w:val="0"/>
        <w:overflowPunct w:val="0"/>
        <w:autoSpaceDE w:val="0"/>
        <w:autoSpaceDN w:val="0"/>
        <w:adjustRightInd w:val="0"/>
        <w:spacing w:before="11" w:after="0" w:line="240" w:lineRule="auto"/>
        <w:rPr>
          <w:rFonts w:ascii="Arial" w:hAnsi="Arial" w:cs="Arial"/>
          <w:b/>
          <w:bCs/>
        </w:rPr>
      </w:pPr>
    </w:p>
    <w:p w:rsidR="004B7883" w:rsidRPr="009356B9" w:rsidP="004B7883" w14:paraId="3A8B91DB" w14:textId="77777777">
      <w:pPr>
        <w:numPr>
          <w:ilvl w:val="1"/>
          <w:numId w:val="6"/>
        </w:numPr>
        <w:tabs>
          <w:tab w:val="left" w:pos="1641"/>
        </w:tabs>
        <w:kinsoku w:val="0"/>
        <w:overflowPunct w:val="0"/>
        <w:autoSpaceDE w:val="0"/>
        <w:autoSpaceDN w:val="0"/>
        <w:adjustRightInd w:val="0"/>
        <w:spacing w:after="0" w:line="240" w:lineRule="auto"/>
        <w:ind w:left="1640" w:hanging="720"/>
        <w:rPr>
          <w:rFonts w:ascii="Arial" w:hAnsi="Arial" w:cs="Arial"/>
        </w:rPr>
      </w:pPr>
      <w:r w:rsidRPr="009356B9">
        <w:rPr>
          <w:rFonts w:ascii="Arial" w:hAnsi="Arial" w:cs="Arial"/>
        </w:rPr>
        <w:t>Route of administration</w:t>
      </w:r>
    </w:p>
    <w:p w:rsidR="004B7883" w:rsidRPr="009356B9" w:rsidP="004B7883" w14:paraId="17674BBD" w14:textId="77777777">
      <w:pPr>
        <w:kinsoku w:val="0"/>
        <w:overflowPunct w:val="0"/>
        <w:autoSpaceDE w:val="0"/>
        <w:autoSpaceDN w:val="0"/>
        <w:adjustRightInd w:val="0"/>
        <w:spacing w:before="10" w:after="0" w:line="240" w:lineRule="auto"/>
        <w:rPr>
          <w:rFonts w:ascii="Arial" w:hAnsi="Arial" w:cs="Arial"/>
        </w:rPr>
      </w:pPr>
    </w:p>
    <w:p w:rsidR="004B7883" w:rsidRPr="009356B9" w:rsidP="0098712D" w14:paraId="1CC58866" w14:textId="02A3A13A">
      <w:pPr>
        <w:ind w:left="1710"/>
        <w:rPr>
          <w:rFonts w:ascii="Arial" w:hAnsi="Arial" w:cs="Arial"/>
          <w:b/>
          <w:bCs/>
        </w:rPr>
      </w:pPr>
      <w:r w:rsidRPr="009356B9">
        <w:rPr>
          <w:rFonts w:ascii="Arial" w:hAnsi="Arial" w:cs="Arial"/>
        </w:rPr>
        <w:t xml:space="preserve">GnRH IIa </w:t>
      </w:r>
      <w:r w:rsidRPr="009356B9">
        <w:rPr>
          <w:rFonts w:ascii="Arial" w:hAnsi="Arial" w:cs="Arial"/>
        </w:rPr>
        <w:t>should be</w:t>
      </w:r>
      <w:r w:rsidRPr="009356B9" w:rsidR="009D2BBD">
        <w:rPr>
          <w:rFonts w:ascii="Arial" w:hAnsi="Arial" w:cs="Arial"/>
        </w:rPr>
        <w:t xml:space="preserve"> brought to room temperature and</w:t>
      </w:r>
      <w:r w:rsidRPr="009356B9">
        <w:rPr>
          <w:rFonts w:ascii="Arial" w:hAnsi="Arial" w:cs="Arial"/>
        </w:rPr>
        <w:t xml:space="preserve"> injected into the </w:t>
      </w:r>
      <w:r w:rsidRPr="009356B9">
        <w:rPr>
          <w:rFonts w:ascii="Arial" w:hAnsi="Arial" w:cs="Arial"/>
        </w:rPr>
        <w:t>coelomic cavity</w:t>
      </w:r>
      <w:r w:rsidRPr="009356B9" w:rsidR="009D2BBD">
        <w:rPr>
          <w:rFonts w:ascii="Arial" w:hAnsi="Arial" w:cs="Arial"/>
        </w:rPr>
        <w:t xml:space="preserve"> </w:t>
      </w:r>
      <w:r w:rsidRPr="009356B9" w:rsidR="00FA76E2">
        <w:rPr>
          <w:rFonts w:ascii="Arial" w:hAnsi="Arial" w:cs="Arial"/>
        </w:rPr>
        <w:t>using an appropriately sized sterile needle and syringe (</w:t>
      </w:r>
      <w:r w:rsidRPr="009356B9" w:rsidR="00E30243">
        <w:rPr>
          <w:rFonts w:ascii="Arial" w:hAnsi="Arial" w:cs="Arial"/>
        </w:rPr>
        <w:t>18-</w:t>
      </w:r>
      <w:r w:rsidRPr="009356B9" w:rsidR="00D01E4B">
        <w:rPr>
          <w:rFonts w:ascii="Arial" w:hAnsi="Arial" w:cs="Arial"/>
        </w:rPr>
        <w:t>20</w:t>
      </w:r>
      <w:r w:rsidRPr="009356B9" w:rsidR="00FA76E2">
        <w:rPr>
          <w:rFonts w:ascii="Arial" w:hAnsi="Arial" w:cs="Arial"/>
        </w:rPr>
        <w:t>g)</w:t>
      </w:r>
      <w:r w:rsidRPr="009356B9">
        <w:rPr>
          <w:rFonts w:ascii="Arial" w:hAnsi="Arial" w:cs="Arial"/>
        </w:rPr>
        <w:t>. Injections should be administered</w:t>
      </w:r>
      <w:r w:rsidRPr="009356B9" w:rsidR="00D01E4B">
        <w:rPr>
          <w:rFonts w:ascii="Arial" w:hAnsi="Arial" w:cs="Arial"/>
        </w:rPr>
        <w:t xml:space="preserve"> in the </w:t>
      </w:r>
      <w:r w:rsidRPr="009356B9" w:rsidR="00361EA3">
        <w:rPr>
          <w:rFonts w:ascii="Arial" w:hAnsi="Arial" w:cs="Arial"/>
        </w:rPr>
        <w:t>peritone</w:t>
      </w:r>
      <w:r w:rsidRPr="009356B9" w:rsidR="001B40F3">
        <w:rPr>
          <w:rFonts w:ascii="Arial" w:hAnsi="Arial" w:cs="Arial"/>
        </w:rPr>
        <w:t>al cavity</w:t>
      </w:r>
      <w:r w:rsidRPr="009356B9" w:rsidR="00D01E4B">
        <w:rPr>
          <w:rFonts w:ascii="Arial" w:hAnsi="Arial" w:cs="Arial"/>
        </w:rPr>
        <w:t>. Dilutions of hormones are calculated so each fish receives 1mL per Kg.</w:t>
      </w:r>
      <w:r w:rsidRPr="009356B9">
        <w:rPr>
          <w:rFonts w:ascii="Arial" w:hAnsi="Arial" w:cs="Arial"/>
        </w:rPr>
        <w:t xml:space="preserve"> Insert the </w:t>
      </w:r>
      <w:r w:rsidRPr="009356B9" w:rsidR="00A45D0B">
        <w:rPr>
          <w:rFonts w:ascii="Arial" w:hAnsi="Arial" w:cs="Arial"/>
        </w:rPr>
        <w:t>GnRH IIa</w:t>
      </w:r>
      <w:r w:rsidRPr="009356B9" w:rsidR="00B938F2">
        <w:rPr>
          <w:rFonts w:ascii="Arial" w:hAnsi="Arial" w:cs="Arial"/>
        </w:rPr>
        <w:t xml:space="preserve"> </w:t>
      </w:r>
      <w:r w:rsidRPr="009356B9" w:rsidR="00FA76E2">
        <w:rPr>
          <w:rFonts w:ascii="Arial" w:hAnsi="Arial" w:cs="Arial"/>
        </w:rPr>
        <w:t>needle, while h</w:t>
      </w:r>
      <w:r w:rsidRPr="009356B9">
        <w:rPr>
          <w:rFonts w:ascii="Arial" w:hAnsi="Arial" w:cs="Arial"/>
        </w:rPr>
        <w:t>old</w:t>
      </w:r>
      <w:r w:rsidRPr="009356B9" w:rsidR="00FA76E2">
        <w:rPr>
          <w:rFonts w:ascii="Arial" w:hAnsi="Arial" w:cs="Arial"/>
        </w:rPr>
        <w:t>ing</w:t>
      </w:r>
      <w:r w:rsidRPr="009356B9">
        <w:rPr>
          <w:rFonts w:ascii="Arial" w:hAnsi="Arial" w:cs="Arial"/>
        </w:rPr>
        <w:t xml:space="preserve"> the fish firmly</w:t>
      </w:r>
      <w:r w:rsidRPr="009356B9" w:rsidR="00D01E4B">
        <w:rPr>
          <w:rFonts w:ascii="Arial" w:hAnsi="Arial" w:cs="Arial"/>
        </w:rPr>
        <w:t>,</w:t>
      </w:r>
      <w:r w:rsidRPr="009356B9">
        <w:rPr>
          <w:rFonts w:ascii="Arial" w:hAnsi="Arial" w:cs="Arial"/>
        </w:rPr>
        <w:t xml:space="preserve"> inject </w:t>
      </w:r>
      <w:r w:rsidRPr="009356B9" w:rsidR="00D01E4B">
        <w:rPr>
          <w:rFonts w:ascii="Arial" w:hAnsi="Arial" w:cs="Arial"/>
        </w:rPr>
        <w:t>cavity laterally to the uro-genital area under the pelvic fins</w:t>
      </w:r>
      <w:r w:rsidRPr="009356B9">
        <w:rPr>
          <w:rFonts w:ascii="Arial" w:hAnsi="Arial" w:cs="Arial"/>
        </w:rPr>
        <w:t>. D</w:t>
      </w:r>
      <w:r w:rsidRPr="009356B9" w:rsidR="00FA76E2">
        <w:rPr>
          <w:rFonts w:ascii="Arial" w:hAnsi="Arial" w:cs="Arial"/>
        </w:rPr>
        <w:t xml:space="preserve">ischarge the contents of the syringe and </w:t>
      </w:r>
      <w:r w:rsidRPr="009356B9">
        <w:rPr>
          <w:rFonts w:ascii="Arial" w:hAnsi="Arial" w:cs="Arial"/>
        </w:rPr>
        <w:t xml:space="preserve">remove the needle. It is strongly encouraged that all fish be anesthetized prior to injection. </w:t>
      </w:r>
    </w:p>
    <w:p w:rsidR="004B7883" w:rsidRPr="009356B9" w:rsidP="004B7883" w14:paraId="610E6FD8" w14:textId="77777777">
      <w:pPr>
        <w:numPr>
          <w:ilvl w:val="0"/>
          <w:numId w:val="5"/>
        </w:numPr>
        <w:tabs>
          <w:tab w:val="left" w:pos="1641"/>
        </w:tabs>
        <w:kinsoku w:val="0"/>
        <w:overflowPunct w:val="0"/>
        <w:autoSpaceDE w:val="0"/>
        <w:autoSpaceDN w:val="0"/>
        <w:adjustRightInd w:val="0"/>
        <w:spacing w:before="53" w:after="0" w:line="240" w:lineRule="auto"/>
        <w:ind w:hanging="720"/>
        <w:rPr>
          <w:rFonts w:ascii="Arial" w:hAnsi="Arial" w:cs="Arial"/>
        </w:rPr>
      </w:pPr>
      <w:r w:rsidRPr="009356B9">
        <w:rPr>
          <w:rFonts w:ascii="Arial" w:hAnsi="Arial" w:cs="Arial"/>
        </w:rPr>
        <w:t>Dose to be administered</w:t>
      </w:r>
    </w:p>
    <w:p w:rsidR="004B7883" w:rsidRPr="009356B9" w:rsidP="004B7883" w14:paraId="01E5938E" w14:textId="77777777">
      <w:pPr>
        <w:kinsoku w:val="0"/>
        <w:overflowPunct w:val="0"/>
        <w:autoSpaceDE w:val="0"/>
        <w:autoSpaceDN w:val="0"/>
        <w:adjustRightInd w:val="0"/>
        <w:spacing w:before="9" w:after="0" w:line="240" w:lineRule="auto"/>
        <w:rPr>
          <w:rFonts w:ascii="Arial" w:hAnsi="Arial" w:cs="Arial"/>
        </w:rPr>
      </w:pPr>
    </w:p>
    <w:p w:rsidR="00511A6F" w:rsidP="008F503E" w14:paraId="284E191D" w14:textId="454DB4FA">
      <w:pPr>
        <w:kinsoku w:val="0"/>
        <w:overflowPunct w:val="0"/>
        <w:autoSpaceDE w:val="0"/>
        <w:autoSpaceDN w:val="0"/>
        <w:adjustRightInd w:val="0"/>
        <w:spacing w:before="1" w:after="0" w:line="228" w:lineRule="auto"/>
        <w:ind w:left="1640" w:right="124"/>
        <w:rPr>
          <w:rFonts w:ascii="Arial" w:hAnsi="Arial" w:cs="Arial"/>
        </w:rPr>
      </w:pPr>
      <w:r w:rsidRPr="009356B9">
        <w:rPr>
          <w:rFonts w:ascii="Arial" w:hAnsi="Arial" w:cs="Arial"/>
        </w:rPr>
        <w:t xml:space="preserve">Standard hormone dosage rates will be </w:t>
      </w:r>
      <w:r w:rsidRPr="009356B9" w:rsidR="0067262B">
        <w:rPr>
          <w:rFonts w:ascii="Arial" w:hAnsi="Arial" w:cs="Arial"/>
        </w:rPr>
        <w:t>no more than</w:t>
      </w:r>
      <w:r w:rsidRPr="009356B9" w:rsidR="008A4EB5">
        <w:rPr>
          <w:rFonts w:ascii="Arial" w:hAnsi="Arial" w:cs="Arial"/>
        </w:rPr>
        <w:t xml:space="preserve"> </w:t>
      </w:r>
      <w:r w:rsidRPr="009356B9">
        <w:rPr>
          <w:rFonts w:ascii="Arial" w:hAnsi="Arial" w:cs="Arial"/>
        </w:rPr>
        <w:t>1</w:t>
      </w:r>
      <w:r w:rsidRPr="009356B9" w:rsidR="0067262B">
        <w:rPr>
          <w:rFonts w:ascii="Arial" w:hAnsi="Arial" w:cs="Arial"/>
        </w:rPr>
        <w:t xml:space="preserve">00 </w:t>
      </w:r>
      <w:r w:rsidR="00EB3DD3">
        <w:rPr>
          <w:rFonts w:ascii="Arial" w:hAnsi="Arial" w:cs="Arial"/>
        </w:rPr>
        <w:t>u</w:t>
      </w:r>
      <w:r w:rsidRPr="009356B9" w:rsidR="0067262B">
        <w:rPr>
          <w:rFonts w:ascii="Arial" w:hAnsi="Arial" w:cs="Arial"/>
        </w:rPr>
        <w:t>g</w:t>
      </w:r>
      <w:r w:rsidRPr="009356B9">
        <w:rPr>
          <w:rFonts w:ascii="Arial" w:hAnsi="Arial" w:cs="Arial"/>
        </w:rPr>
        <w:t xml:space="preserve">/kg body weight. </w:t>
      </w:r>
    </w:p>
    <w:p w:rsidR="00FA76E2" w:rsidRPr="009356B9" w:rsidP="004B7883" w14:paraId="269D299C" w14:textId="77777777">
      <w:pPr>
        <w:kinsoku w:val="0"/>
        <w:overflowPunct w:val="0"/>
        <w:autoSpaceDE w:val="0"/>
        <w:autoSpaceDN w:val="0"/>
        <w:adjustRightInd w:val="0"/>
        <w:spacing w:before="9" w:after="0" w:line="240" w:lineRule="auto"/>
        <w:rPr>
          <w:rFonts w:ascii="Arial" w:hAnsi="Arial" w:cs="Arial"/>
        </w:rPr>
      </w:pPr>
    </w:p>
    <w:p w:rsidR="004B7883" w:rsidRPr="009356B9" w:rsidP="004B7883" w14:paraId="59E08FB5" w14:textId="77777777">
      <w:pPr>
        <w:numPr>
          <w:ilvl w:val="0"/>
          <w:numId w:val="5"/>
        </w:numPr>
        <w:tabs>
          <w:tab w:val="left" w:pos="1641"/>
        </w:tabs>
        <w:kinsoku w:val="0"/>
        <w:overflowPunct w:val="0"/>
        <w:autoSpaceDE w:val="0"/>
        <w:autoSpaceDN w:val="0"/>
        <w:adjustRightInd w:val="0"/>
        <w:spacing w:after="0" w:line="240" w:lineRule="auto"/>
        <w:ind w:hanging="720"/>
        <w:rPr>
          <w:rFonts w:ascii="Arial" w:hAnsi="Arial" w:cs="Arial"/>
        </w:rPr>
      </w:pPr>
      <w:r w:rsidRPr="009356B9">
        <w:rPr>
          <w:rFonts w:ascii="Arial" w:hAnsi="Arial" w:cs="Arial"/>
        </w:rPr>
        <w:t>Dosing interval and repetition</w:t>
      </w:r>
    </w:p>
    <w:p w:rsidR="004B7883" w:rsidRPr="009356B9" w:rsidP="004B7883" w14:paraId="16F60326" w14:textId="77777777">
      <w:pPr>
        <w:kinsoku w:val="0"/>
        <w:overflowPunct w:val="0"/>
        <w:autoSpaceDE w:val="0"/>
        <w:autoSpaceDN w:val="0"/>
        <w:adjustRightInd w:val="0"/>
        <w:spacing w:before="11" w:after="0" w:line="240" w:lineRule="auto"/>
        <w:rPr>
          <w:rFonts w:ascii="Arial" w:hAnsi="Arial" w:cs="Arial"/>
        </w:rPr>
      </w:pPr>
    </w:p>
    <w:p w:rsidR="004B7883" w:rsidRPr="009356B9" w:rsidP="004B7883" w14:paraId="76E38DF6" w14:textId="31BABA80">
      <w:pPr>
        <w:kinsoku w:val="0"/>
        <w:overflowPunct w:val="0"/>
        <w:autoSpaceDE w:val="0"/>
        <w:autoSpaceDN w:val="0"/>
        <w:adjustRightInd w:val="0"/>
        <w:spacing w:after="0" w:line="240" w:lineRule="auto"/>
        <w:ind w:left="1640"/>
        <w:rPr>
          <w:rFonts w:ascii="Arial" w:hAnsi="Arial" w:cs="Arial"/>
        </w:rPr>
      </w:pPr>
      <w:r w:rsidRPr="009356B9">
        <w:rPr>
          <w:rFonts w:ascii="Arial" w:hAnsi="Arial" w:cs="Arial"/>
        </w:rPr>
        <w:t xml:space="preserve">GnRH IIa </w:t>
      </w:r>
      <w:r w:rsidRPr="009356B9">
        <w:rPr>
          <w:rFonts w:ascii="Arial" w:hAnsi="Arial" w:cs="Arial"/>
        </w:rPr>
        <w:t xml:space="preserve">will be administered </w:t>
      </w:r>
      <w:r w:rsidRPr="009356B9" w:rsidR="007C2D3E">
        <w:rPr>
          <w:rFonts w:ascii="Arial" w:hAnsi="Arial" w:cs="Arial"/>
        </w:rPr>
        <w:t>in a 2</w:t>
      </w:r>
      <w:r w:rsidRPr="009356B9" w:rsidR="00D62F03">
        <w:rPr>
          <w:rFonts w:ascii="Arial" w:hAnsi="Arial" w:cs="Arial"/>
        </w:rPr>
        <w:t xml:space="preserve"> </w:t>
      </w:r>
      <w:r w:rsidRPr="009356B9" w:rsidR="007C2D3E">
        <w:rPr>
          <w:rFonts w:ascii="Arial" w:hAnsi="Arial" w:cs="Arial"/>
        </w:rPr>
        <w:t>step</w:t>
      </w:r>
      <w:r w:rsidRPr="009356B9" w:rsidR="00D62F03">
        <w:rPr>
          <w:rFonts w:ascii="Arial" w:hAnsi="Arial" w:cs="Arial"/>
        </w:rPr>
        <w:t>s</w:t>
      </w:r>
      <w:r w:rsidRPr="009356B9" w:rsidR="007C2D3E">
        <w:rPr>
          <w:rFonts w:ascii="Arial" w:hAnsi="Arial" w:cs="Arial"/>
        </w:rPr>
        <w:t xml:space="preserve"> manner, 20% of the dose during the first injection and 80% of the dose during the second injection</w:t>
      </w:r>
      <w:r w:rsidRPr="009356B9" w:rsidR="00F92B6F">
        <w:rPr>
          <w:rFonts w:ascii="Arial" w:hAnsi="Arial" w:cs="Arial"/>
        </w:rPr>
        <w:t xml:space="preserve"> at 12-24h interval</w:t>
      </w:r>
      <w:r w:rsidRPr="009356B9">
        <w:rPr>
          <w:rFonts w:ascii="Arial" w:hAnsi="Arial" w:cs="Arial"/>
        </w:rPr>
        <w:t>.</w:t>
      </w:r>
    </w:p>
    <w:p w:rsidR="00511A6F" w:rsidRPr="009356B9" w:rsidP="004B7883" w14:paraId="46B84E16" w14:textId="4C7F4FCD">
      <w:pPr>
        <w:kinsoku w:val="0"/>
        <w:overflowPunct w:val="0"/>
        <w:autoSpaceDE w:val="0"/>
        <w:autoSpaceDN w:val="0"/>
        <w:adjustRightInd w:val="0"/>
        <w:spacing w:after="0" w:line="240" w:lineRule="auto"/>
        <w:ind w:left="1640"/>
        <w:rPr>
          <w:rFonts w:ascii="Arial" w:hAnsi="Arial" w:cs="Arial"/>
        </w:rPr>
      </w:pPr>
    </w:p>
    <w:p w:rsidR="004B7883" w:rsidRPr="009356B9" w:rsidP="004B7883" w14:paraId="6BD3E7C0" w14:textId="7CB55609">
      <w:pPr>
        <w:numPr>
          <w:ilvl w:val="0"/>
          <w:numId w:val="5"/>
        </w:numPr>
        <w:tabs>
          <w:tab w:val="left" w:pos="1641"/>
        </w:tabs>
        <w:kinsoku w:val="0"/>
        <w:overflowPunct w:val="0"/>
        <w:autoSpaceDE w:val="0"/>
        <w:autoSpaceDN w:val="0"/>
        <w:adjustRightInd w:val="0"/>
        <w:spacing w:after="0" w:line="240" w:lineRule="auto"/>
        <w:ind w:hanging="720"/>
        <w:rPr>
          <w:rFonts w:ascii="Arial" w:hAnsi="Arial" w:cs="Arial"/>
        </w:rPr>
      </w:pPr>
      <w:r w:rsidRPr="009356B9">
        <w:rPr>
          <w:rFonts w:ascii="Arial" w:hAnsi="Arial" w:cs="Arial"/>
        </w:rPr>
        <w:t>Drug preparation procedures</w:t>
      </w:r>
    </w:p>
    <w:p w:rsidR="00A37961" w:rsidRPr="009356B9" w:rsidP="00A37961" w14:paraId="53B296DF" w14:textId="77777777">
      <w:pPr>
        <w:tabs>
          <w:tab w:val="left" w:pos="1641"/>
        </w:tabs>
        <w:kinsoku w:val="0"/>
        <w:overflowPunct w:val="0"/>
        <w:autoSpaceDE w:val="0"/>
        <w:autoSpaceDN w:val="0"/>
        <w:adjustRightInd w:val="0"/>
        <w:spacing w:after="0" w:line="240" w:lineRule="auto"/>
        <w:ind w:left="1640"/>
        <w:rPr>
          <w:rFonts w:ascii="Arial" w:hAnsi="Arial" w:cs="Arial"/>
        </w:rPr>
      </w:pPr>
    </w:p>
    <w:p w:rsidR="004B7883" w:rsidRPr="009356B9" w:rsidP="004B7883" w14:paraId="1CE11C7F" w14:textId="485812FB">
      <w:pPr>
        <w:kinsoku w:val="0"/>
        <w:overflowPunct w:val="0"/>
        <w:autoSpaceDE w:val="0"/>
        <w:autoSpaceDN w:val="0"/>
        <w:adjustRightInd w:val="0"/>
        <w:spacing w:before="1" w:after="0" w:line="228" w:lineRule="auto"/>
        <w:ind w:left="1640" w:right="345"/>
        <w:rPr>
          <w:rFonts w:ascii="Arial" w:hAnsi="Arial" w:cs="Arial"/>
        </w:rPr>
      </w:pPr>
      <w:r w:rsidRPr="009356B9">
        <w:rPr>
          <w:rFonts w:ascii="Arial" w:hAnsi="Arial" w:cs="Arial"/>
        </w:rPr>
        <w:t xml:space="preserve">GnRH IIa </w:t>
      </w:r>
      <w:r w:rsidRPr="009356B9">
        <w:rPr>
          <w:rFonts w:ascii="Arial" w:hAnsi="Arial" w:cs="Arial"/>
        </w:rPr>
        <w:t xml:space="preserve">will be supplied by </w:t>
      </w:r>
      <w:r w:rsidRPr="009356B9" w:rsidR="00EB3DD3">
        <w:rPr>
          <w:rFonts w:ascii="Arial" w:hAnsi="Arial" w:cs="Arial"/>
        </w:rPr>
        <w:t>DelTaq Fish Health LLC</w:t>
      </w:r>
      <w:r w:rsidRPr="009356B9" w:rsidR="00FA76E2">
        <w:rPr>
          <w:rFonts w:ascii="Arial" w:hAnsi="Arial" w:cs="Arial"/>
        </w:rPr>
        <w:t xml:space="preserve"> as a sterile, l</w:t>
      </w:r>
      <w:r w:rsidRPr="009356B9">
        <w:rPr>
          <w:rFonts w:ascii="Arial" w:hAnsi="Arial" w:cs="Arial"/>
        </w:rPr>
        <w:t>yophilized powder</w:t>
      </w:r>
      <w:r w:rsidRPr="009356B9" w:rsidR="00FA76E2">
        <w:rPr>
          <w:rFonts w:ascii="Arial" w:hAnsi="Arial" w:cs="Arial"/>
        </w:rPr>
        <w:t xml:space="preserve"> in a multi-use container. </w:t>
      </w:r>
      <w:r w:rsidRPr="009356B9">
        <w:rPr>
          <w:rFonts w:ascii="Arial" w:hAnsi="Arial" w:cs="Arial"/>
        </w:rPr>
        <w:t xml:space="preserve">GnRH IIa </w:t>
      </w:r>
      <w:r w:rsidRPr="009356B9" w:rsidR="00DF2A4B">
        <w:rPr>
          <w:rFonts w:ascii="Arial" w:hAnsi="Arial" w:cs="Arial"/>
        </w:rPr>
        <w:t>will be supplied in 25mg/vial.</w:t>
      </w:r>
    </w:p>
    <w:p w:rsidR="003C12E5" w:rsidRPr="009356B9" w:rsidP="00DF2A4B" w14:paraId="1D1A2657" w14:textId="77777777">
      <w:pPr>
        <w:spacing w:after="0"/>
        <w:ind w:left="1620"/>
        <w:rPr>
          <w:rFonts w:ascii="Arial" w:hAnsi="Arial" w:cs="Arial"/>
        </w:rPr>
      </w:pPr>
    </w:p>
    <w:p w:rsidR="003C12E5" w:rsidRPr="009356B9" w:rsidP="003C12E5" w14:paraId="37095442" w14:textId="77777777">
      <w:pPr>
        <w:spacing w:after="0"/>
        <w:ind w:left="2160"/>
        <w:rPr>
          <w:rFonts w:ascii="Arial" w:hAnsi="Arial" w:cs="Arial"/>
        </w:rPr>
      </w:pPr>
      <w:r w:rsidRPr="009356B9">
        <w:rPr>
          <w:rFonts w:ascii="Arial" w:hAnsi="Arial" w:cs="Arial"/>
        </w:rPr>
        <w:t xml:space="preserve">10mL of sterile physiological saline solution can be added to the 25mg vial to obtain a Stock Solution concentration of 2500 µg/mL. </w:t>
      </w:r>
    </w:p>
    <w:p w:rsidR="003C12E5" w:rsidRPr="009356B9" w:rsidP="003C12E5" w14:paraId="7BF24080" w14:textId="77777777">
      <w:pPr>
        <w:spacing w:after="0"/>
        <w:ind w:left="2160"/>
        <w:rPr>
          <w:rFonts w:ascii="Arial" w:hAnsi="Arial" w:cs="Arial"/>
        </w:rPr>
      </w:pPr>
    </w:p>
    <w:p w:rsidR="003C12E5" w:rsidRPr="009356B9" w:rsidP="003C12E5" w14:paraId="17A15BE6" w14:textId="77777777">
      <w:pPr>
        <w:spacing w:after="0"/>
        <w:ind w:left="2160"/>
        <w:rPr>
          <w:rFonts w:ascii="Arial" w:hAnsi="Arial" w:cs="Arial"/>
        </w:rPr>
      </w:pPr>
      <w:r w:rsidRPr="009356B9">
        <w:rPr>
          <w:rFonts w:ascii="Arial" w:hAnsi="Arial" w:cs="Arial"/>
        </w:rPr>
        <w:t>To obtain 50mL at 20 µg/mL, dilute 0.4mL of Stock Solution into 49.6mL of sterile physiological saline solution.</w:t>
      </w:r>
    </w:p>
    <w:p w:rsidR="003C12E5" w:rsidRPr="009356B9" w:rsidP="003C12E5" w14:paraId="244F4186" w14:textId="77777777">
      <w:pPr>
        <w:spacing w:after="0"/>
        <w:ind w:left="2160"/>
        <w:rPr>
          <w:rFonts w:ascii="Arial" w:hAnsi="Arial" w:cs="Arial"/>
        </w:rPr>
      </w:pPr>
    </w:p>
    <w:p w:rsidR="003C12E5" w:rsidRPr="009356B9" w:rsidP="003C12E5" w14:paraId="0F9189A6" w14:textId="77777777">
      <w:pPr>
        <w:spacing w:after="0"/>
        <w:ind w:left="2160"/>
        <w:rPr>
          <w:rFonts w:ascii="Arial" w:hAnsi="Arial" w:cs="Arial"/>
        </w:rPr>
      </w:pPr>
      <w:r w:rsidRPr="009356B9">
        <w:rPr>
          <w:rFonts w:ascii="Arial" w:hAnsi="Arial" w:cs="Arial"/>
        </w:rPr>
        <w:t>To obtain 50mL at</w:t>
      </w:r>
      <w:r w:rsidRPr="009356B9">
        <w:rPr>
          <w:rFonts w:ascii="Arial" w:hAnsi="Arial" w:cs="Arial"/>
          <w:b/>
          <w:bCs/>
          <w:color w:val="FF0000"/>
        </w:rPr>
        <w:t xml:space="preserve"> </w:t>
      </w:r>
      <w:r w:rsidRPr="009356B9">
        <w:rPr>
          <w:rFonts w:ascii="Arial" w:hAnsi="Arial" w:cs="Arial"/>
        </w:rPr>
        <w:t>80</w:t>
      </w:r>
      <w:r w:rsidRPr="009356B9">
        <w:rPr>
          <w:rFonts w:ascii="Arial" w:hAnsi="Arial" w:cs="Arial"/>
          <w:color w:val="FF0000"/>
        </w:rPr>
        <w:t xml:space="preserve"> </w:t>
      </w:r>
      <w:r w:rsidRPr="009356B9">
        <w:rPr>
          <w:rFonts w:ascii="Arial" w:hAnsi="Arial" w:cs="Arial"/>
        </w:rPr>
        <w:t>µg/mL, dilute 1.6mL of Stock Solution into 48.4mL of sterile physiological saline solution.</w:t>
      </w:r>
    </w:p>
    <w:p w:rsidR="004B7883" w:rsidRPr="009356B9" w:rsidP="004B7883" w14:paraId="030EF1BB" w14:textId="77777777">
      <w:pPr>
        <w:kinsoku w:val="0"/>
        <w:overflowPunct w:val="0"/>
        <w:autoSpaceDE w:val="0"/>
        <w:autoSpaceDN w:val="0"/>
        <w:adjustRightInd w:val="0"/>
        <w:spacing w:before="4" w:after="0" w:line="240" w:lineRule="auto"/>
        <w:rPr>
          <w:rFonts w:ascii="Arial" w:hAnsi="Arial" w:cs="Arial"/>
        </w:rPr>
      </w:pPr>
    </w:p>
    <w:p w:rsidR="004B7883" w:rsidRPr="009356B9" w:rsidP="004B7883" w14:paraId="6F5C523F" w14:textId="77777777">
      <w:pPr>
        <w:numPr>
          <w:ilvl w:val="0"/>
          <w:numId w:val="5"/>
        </w:numPr>
        <w:tabs>
          <w:tab w:val="left" w:pos="1641"/>
        </w:tabs>
        <w:kinsoku w:val="0"/>
        <w:overflowPunct w:val="0"/>
        <w:autoSpaceDE w:val="0"/>
        <w:autoSpaceDN w:val="0"/>
        <w:adjustRightInd w:val="0"/>
        <w:spacing w:after="0" w:line="240" w:lineRule="auto"/>
        <w:ind w:hanging="720"/>
        <w:rPr>
          <w:rFonts w:ascii="Arial" w:hAnsi="Arial" w:cs="Arial"/>
        </w:rPr>
      </w:pPr>
      <w:r w:rsidRPr="009356B9">
        <w:rPr>
          <w:rFonts w:ascii="Arial" w:hAnsi="Arial" w:cs="Arial"/>
        </w:rPr>
        <w:t>Permissible concomitant therapy</w:t>
      </w:r>
    </w:p>
    <w:p w:rsidR="004B7883" w:rsidRPr="009356B9" w:rsidP="004B7883" w14:paraId="43CC2763" w14:textId="77777777">
      <w:pPr>
        <w:kinsoku w:val="0"/>
        <w:overflowPunct w:val="0"/>
        <w:autoSpaceDE w:val="0"/>
        <w:autoSpaceDN w:val="0"/>
        <w:adjustRightInd w:val="0"/>
        <w:spacing w:before="9" w:after="0" w:line="240" w:lineRule="auto"/>
        <w:rPr>
          <w:rFonts w:ascii="Arial" w:hAnsi="Arial" w:cs="Arial"/>
        </w:rPr>
      </w:pPr>
    </w:p>
    <w:p w:rsidR="004B7883" w:rsidRPr="009356B9" w:rsidP="001B6397" w14:paraId="1B167BDC" w14:textId="4B6A3EA1">
      <w:pPr>
        <w:kinsoku w:val="0"/>
        <w:overflowPunct w:val="0"/>
        <w:autoSpaceDE w:val="0"/>
        <w:autoSpaceDN w:val="0"/>
        <w:adjustRightInd w:val="0"/>
        <w:spacing w:before="1" w:after="0" w:line="228" w:lineRule="auto"/>
        <w:ind w:left="1640" w:right="148"/>
        <w:rPr>
          <w:rFonts w:ascii="Arial" w:hAnsi="Arial" w:cs="Arial"/>
        </w:rPr>
      </w:pPr>
      <w:r w:rsidRPr="009356B9">
        <w:rPr>
          <w:rFonts w:ascii="Arial" w:hAnsi="Arial" w:cs="Arial"/>
        </w:rPr>
        <w:t>Since efficacy data are being collected during the INAD process, there should be little or no concomitant therapy. Preferably, there should be no other therapy during a period extending from 2 weeks prior to treatment to 2 weeks after treatment. Investigators must be prepared to make no changes in fish cultural procedures or environmental conditions,</w:t>
      </w:r>
      <w:r w:rsidRPr="009356B9" w:rsidR="00B748AF">
        <w:rPr>
          <w:rFonts w:ascii="Arial" w:hAnsi="Arial" w:cs="Arial"/>
        </w:rPr>
        <w:t xml:space="preserve"> </w:t>
      </w:r>
      <w:r w:rsidRPr="009356B9">
        <w:rPr>
          <w:rFonts w:ascii="Arial" w:hAnsi="Arial" w:cs="Arial"/>
        </w:rPr>
        <w:t xml:space="preserve">and apply no other hormone therapy once a decision has been made to conduct </w:t>
      </w:r>
      <w:r w:rsidRPr="009356B9" w:rsidR="000D05C3">
        <w:rPr>
          <w:rFonts w:ascii="Arial" w:hAnsi="Arial" w:cs="Arial"/>
        </w:rPr>
        <w:t xml:space="preserve">GnRH IIa </w:t>
      </w:r>
      <w:r w:rsidRPr="009356B9">
        <w:rPr>
          <w:rFonts w:ascii="Arial" w:hAnsi="Arial" w:cs="Arial"/>
        </w:rPr>
        <w:t>treatment.</w:t>
      </w:r>
      <w:r w:rsidRPr="009356B9" w:rsidR="001B6397">
        <w:rPr>
          <w:rFonts w:ascii="Arial" w:hAnsi="Arial" w:cs="Arial"/>
        </w:rPr>
        <w:t xml:space="preserve"> </w:t>
      </w:r>
      <w:r w:rsidRPr="009356B9">
        <w:rPr>
          <w:rFonts w:ascii="Arial" w:hAnsi="Arial" w:cs="Arial"/>
        </w:rPr>
        <w:t xml:space="preserve">However, if concomitant therapy is required in order to protect/propagate valuable fish stocks, it should be fully documented and the efficacy data from the </w:t>
      </w:r>
      <w:r w:rsidRPr="009356B9" w:rsidR="000D05C3">
        <w:rPr>
          <w:rFonts w:ascii="Arial" w:hAnsi="Arial" w:cs="Arial"/>
        </w:rPr>
        <w:t>GnRH IIa</w:t>
      </w:r>
      <w:r w:rsidRPr="009356B9" w:rsidR="00234D6F">
        <w:rPr>
          <w:rFonts w:ascii="Arial" w:hAnsi="Arial" w:cs="Arial"/>
        </w:rPr>
        <w:t xml:space="preserve"> </w:t>
      </w:r>
      <w:r w:rsidRPr="009356B9">
        <w:rPr>
          <w:rFonts w:ascii="Arial" w:hAnsi="Arial" w:cs="Arial"/>
        </w:rPr>
        <w:t>treatment involved should be appropriately labeled.</w:t>
      </w:r>
    </w:p>
    <w:p w:rsidR="005B2101" w:rsidRPr="009356B9" w:rsidP="001B6397" w14:paraId="7C15E01D" w14:textId="5187DE62">
      <w:pPr>
        <w:kinsoku w:val="0"/>
        <w:overflowPunct w:val="0"/>
        <w:autoSpaceDE w:val="0"/>
        <w:autoSpaceDN w:val="0"/>
        <w:adjustRightInd w:val="0"/>
        <w:spacing w:before="1" w:after="0" w:line="228" w:lineRule="auto"/>
        <w:ind w:left="1640" w:right="148"/>
        <w:rPr>
          <w:rFonts w:ascii="Arial" w:hAnsi="Arial" w:cs="Arial"/>
        </w:rPr>
      </w:pPr>
    </w:p>
    <w:p w:rsidR="005B2101" w:rsidRPr="009356B9" w:rsidP="001B6397" w14:paraId="646B3608" w14:textId="49AAE9D7">
      <w:pPr>
        <w:kinsoku w:val="0"/>
        <w:overflowPunct w:val="0"/>
        <w:autoSpaceDE w:val="0"/>
        <w:autoSpaceDN w:val="0"/>
        <w:adjustRightInd w:val="0"/>
        <w:spacing w:before="1" w:after="0" w:line="228" w:lineRule="auto"/>
        <w:ind w:left="1640" w:right="148"/>
        <w:rPr>
          <w:rFonts w:ascii="Arial" w:hAnsi="Arial" w:cs="Arial"/>
        </w:rPr>
      </w:pPr>
      <w:r w:rsidRPr="009356B9">
        <w:rPr>
          <w:rFonts w:ascii="Arial" w:hAnsi="Arial" w:cs="Arial"/>
        </w:rPr>
        <w:t>An exception to this concomitant therapy</w:t>
      </w:r>
      <w:r w:rsidRPr="009356B9" w:rsidR="00A60ED6">
        <w:rPr>
          <w:rFonts w:ascii="Arial" w:hAnsi="Arial" w:cs="Arial"/>
        </w:rPr>
        <w:t xml:space="preserve"> is that</w:t>
      </w:r>
      <w:r w:rsidRPr="009356B9">
        <w:rPr>
          <w:rFonts w:ascii="Arial" w:hAnsi="Arial" w:cs="Arial"/>
        </w:rPr>
        <w:t xml:space="preserve"> </w:t>
      </w:r>
      <w:r w:rsidRPr="009356B9" w:rsidR="00E51D74">
        <w:rPr>
          <w:rFonts w:ascii="Arial" w:hAnsi="Arial" w:cs="Arial"/>
        </w:rPr>
        <w:t>the MS222 and Aqui-S 20E</w:t>
      </w:r>
      <w:r w:rsidRPr="009356B9">
        <w:rPr>
          <w:rFonts w:ascii="Arial" w:hAnsi="Arial" w:cs="Arial"/>
        </w:rPr>
        <w:t xml:space="preserve"> anesthetics may be used to sedate fish prior to GnRH IIa treatment. If an anesthetic is used please note which one was used in Form GnRH IIa-3 under the description of results section.</w:t>
      </w:r>
      <w:r w:rsidRPr="009356B9" w:rsidR="00E51D74">
        <w:rPr>
          <w:rFonts w:ascii="Arial" w:hAnsi="Arial" w:cs="Arial"/>
        </w:rPr>
        <w:t xml:space="preserve"> Note: the withdrawal time must be followed for whichever anesthetic </w:t>
      </w:r>
      <w:r w:rsidRPr="009356B9" w:rsidR="00A60ED6">
        <w:rPr>
          <w:rFonts w:ascii="Arial" w:hAnsi="Arial" w:cs="Arial"/>
        </w:rPr>
        <w:t>wa</w:t>
      </w:r>
      <w:r w:rsidRPr="009356B9" w:rsidR="00E51D74">
        <w:rPr>
          <w:rFonts w:ascii="Arial" w:hAnsi="Arial" w:cs="Arial"/>
        </w:rPr>
        <w:t>s used.</w:t>
      </w:r>
    </w:p>
    <w:p w:rsidR="004B7883" w:rsidRPr="009356B9" w:rsidP="004B7883" w14:paraId="489A5C0C" w14:textId="5C4F081A">
      <w:pPr>
        <w:kinsoku w:val="0"/>
        <w:overflowPunct w:val="0"/>
        <w:autoSpaceDE w:val="0"/>
        <w:autoSpaceDN w:val="0"/>
        <w:adjustRightInd w:val="0"/>
        <w:spacing w:after="0" w:line="240" w:lineRule="auto"/>
        <w:rPr>
          <w:rFonts w:ascii="Arial" w:hAnsi="Arial" w:cs="Arial"/>
        </w:rPr>
      </w:pPr>
    </w:p>
    <w:p w:rsidR="004B7883" w:rsidRPr="009356B9" w:rsidP="004B7883" w14:paraId="64CA09E1" w14:textId="2B0F4451">
      <w:pPr>
        <w:kinsoku w:val="0"/>
        <w:overflowPunct w:val="0"/>
        <w:autoSpaceDE w:val="0"/>
        <w:autoSpaceDN w:val="0"/>
        <w:adjustRightInd w:val="0"/>
        <w:spacing w:before="199" w:after="0" w:line="240" w:lineRule="auto"/>
        <w:ind w:left="199"/>
        <w:outlineLvl w:val="1"/>
        <w:rPr>
          <w:rFonts w:ascii="Arial" w:hAnsi="Arial" w:cs="Arial"/>
          <w:b/>
          <w:bCs/>
        </w:rPr>
      </w:pPr>
      <w:r w:rsidRPr="009356B9">
        <w:rPr>
          <w:rFonts w:ascii="Arial" w:hAnsi="Arial" w:cs="Arial"/>
          <w:b/>
          <w:bCs/>
        </w:rPr>
        <w:t>XII. TREATMENT RESPONSE PARAMETERS</w:t>
      </w:r>
      <w:r>
        <w:rPr>
          <w:rFonts w:ascii="Arial" w:hAnsi="Arial" w:cs="Arial"/>
          <w:b/>
          <w:bCs/>
        </w:rPr>
        <w:fldChar w:fldCharType="begin"/>
      </w:r>
      <w:r w:rsidRPr="009356B9" w:rsidR="001979F1">
        <w:rPr>
          <w:rFonts w:ascii="Arial" w:hAnsi="Arial" w:cs="Arial"/>
        </w:rPr>
        <w:instrText xml:space="preserve"> TC "</w:instrText>
      </w:r>
      <w:bookmarkStart w:id="12" w:name="_Toc90980367"/>
      <w:r w:rsidRPr="009356B9" w:rsidR="001979F1">
        <w:rPr>
          <w:rFonts w:ascii="Arial" w:hAnsi="Arial" w:cs="Arial"/>
          <w:b/>
          <w:bCs/>
        </w:rPr>
        <w:instrText>XII. TREATMENT RESPONSE PARAMETERS</w:instrText>
      </w:r>
      <w:bookmarkEnd w:id="12"/>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35E9EE8E" w14:textId="77777777">
      <w:pPr>
        <w:kinsoku w:val="0"/>
        <w:overflowPunct w:val="0"/>
        <w:autoSpaceDE w:val="0"/>
        <w:autoSpaceDN w:val="0"/>
        <w:adjustRightInd w:val="0"/>
        <w:spacing w:before="9" w:after="0" w:line="240" w:lineRule="auto"/>
        <w:rPr>
          <w:rFonts w:ascii="Arial" w:hAnsi="Arial" w:cs="Arial"/>
          <w:b/>
          <w:bCs/>
        </w:rPr>
      </w:pPr>
    </w:p>
    <w:p w:rsidR="004B7883" w:rsidRPr="009356B9" w:rsidP="00393D52" w14:paraId="32D84E12" w14:textId="0DCB43BE">
      <w:pPr>
        <w:spacing w:after="0" w:line="240" w:lineRule="auto"/>
        <w:rPr>
          <w:rFonts w:ascii="Arial" w:hAnsi="Arial" w:cs="Arial"/>
        </w:rPr>
      </w:pPr>
      <w:r w:rsidRPr="009356B9">
        <w:rPr>
          <w:rFonts w:ascii="Arial" w:hAnsi="Arial" w:cs="Arial"/>
        </w:rPr>
        <w:t>The collection and reporting of source data begin with the decision to treat valuable fish based on hatchery records or other pertinent species information indicating treatment is warranted.</w:t>
      </w:r>
      <w:r w:rsidRPr="009356B9" w:rsidR="00FD507A">
        <w:rPr>
          <w:rFonts w:ascii="Arial" w:hAnsi="Arial" w:cs="Arial"/>
        </w:rPr>
        <w:t xml:space="preserve"> </w:t>
      </w:r>
      <w:r w:rsidRPr="009356B9">
        <w:rPr>
          <w:rFonts w:ascii="Arial" w:hAnsi="Arial" w:cs="Arial"/>
        </w:rPr>
        <w:t xml:space="preserve">Daily morbidity and mortality records, case history records, as well as any extenuating or mitigating circumstances that may affect treatment response need to be documented. All pertinent treatment response parameters should be reported on Form </w:t>
      </w:r>
      <w:r w:rsidRPr="009356B9" w:rsidR="00FC6D1C">
        <w:rPr>
          <w:rFonts w:ascii="Arial" w:hAnsi="Arial" w:cs="Arial"/>
        </w:rPr>
        <w:t>GnRH IIa</w:t>
      </w:r>
      <w:r w:rsidRPr="009356B9">
        <w:rPr>
          <w:rFonts w:ascii="Arial" w:hAnsi="Arial" w:cs="Arial"/>
        </w:rPr>
        <w:t>-3. Treatment response parameters that should be addressed include the following:</w:t>
      </w:r>
    </w:p>
    <w:p w:rsidR="00511A6F" w:rsidRPr="009356B9" w:rsidP="00393D52" w14:paraId="5875774B" w14:textId="77777777">
      <w:pPr>
        <w:spacing w:after="0" w:line="240" w:lineRule="auto"/>
        <w:rPr>
          <w:rFonts w:ascii="Arial" w:hAnsi="Arial" w:cs="Arial"/>
        </w:rPr>
      </w:pPr>
    </w:p>
    <w:p w:rsidR="004B7883" w:rsidRPr="009356B9" w:rsidP="00393D52" w14:paraId="2F37E4C7" w14:textId="26097E74">
      <w:pPr>
        <w:pStyle w:val="ListParagraph"/>
        <w:numPr>
          <w:ilvl w:val="0"/>
          <w:numId w:val="14"/>
        </w:numPr>
        <w:spacing w:after="0" w:line="240" w:lineRule="auto"/>
        <w:rPr>
          <w:rFonts w:ascii="Arial" w:hAnsi="Arial" w:cs="Arial"/>
        </w:rPr>
      </w:pPr>
      <w:r w:rsidRPr="009356B9">
        <w:rPr>
          <w:rFonts w:ascii="Arial" w:hAnsi="Arial" w:cs="Arial"/>
        </w:rPr>
        <w:t>Primary Parameters</w:t>
      </w:r>
    </w:p>
    <w:p w:rsidR="004B7883" w:rsidRPr="009356B9" w:rsidP="00393D52" w14:paraId="0E5070C6" w14:textId="77777777">
      <w:pPr>
        <w:spacing w:after="0" w:line="240" w:lineRule="auto"/>
        <w:rPr>
          <w:rFonts w:ascii="Arial" w:hAnsi="Arial" w:cs="Arial"/>
        </w:rPr>
      </w:pPr>
    </w:p>
    <w:p w:rsidR="004B7883" w:rsidRPr="009356B9" w:rsidP="00FD507A" w14:paraId="3F032489" w14:textId="368C340A">
      <w:pPr>
        <w:spacing w:after="0" w:line="240" w:lineRule="auto"/>
        <w:ind w:left="360"/>
        <w:rPr>
          <w:rFonts w:ascii="Arial" w:hAnsi="Arial" w:cs="Arial"/>
        </w:rPr>
      </w:pPr>
      <w:r w:rsidRPr="009356B9">
        <w:rPr>
          <w:rFonts w:ascii="Arial" w:hAnsi="Arial" w:cs="Arial"/>
        </w:rPr>
        <w:t xml:space="preserve">The primary response parameter for evaluating the effect of </w:t>
      </w:r>
      <w:r w:rsidRPr="009356B9" w:rsidR="00074DC1">
        <w:rPr>
          <w:rFonts w:ascii="Arial" w:hAnsi="Arial" w:cs="Arial"/>
        </w:rPr>
        <w:t xml:space="preserve">GnRH IIa </w:t>
      </w:r>
      <w:r w:rsidRPr="009356B9">
        <w:rPr>
          <w:rFonts w:ascii="Arial" w:hAnsi="Arial" w:cs="Arial"/>
        </w:rPr>
        <w:t xml:space="preserve">on fish will be whether a fish is “ripe” or “non-ripe” following treatment. In the case of females, ripe fish are those that </w:t>
      </w:r>
      <w:r w:rsidRPr="009356B9" w:rsidR="008F7694">
        <w:rPr>
          <w:rFonts w:ascii="Arial" w:hAnsi="Arial" w:cs="Arial"/>
        </w:rPr>
        <w:t>have released their eggs in response to normal artificial spawning procedures</w:t>
      </w:r>
      <w:r w:rsidRPr="009356B9">
        <w:rPr>
          <w:rFonts w:ascii="Arial" w:hAnsi="Arial" w:cs="Arial"/>
        </w:rPr>
        <w:t xml:space="preserve">. Non-ripe fish </w:t>
      </w:r>
      <w:r w:rsidRPr="009356B9" w:rsidR="008F7694">
        <w:rPr>
          <w:rFonts w:ascii="Arial" w:hAnsi="Arial" w:cs="Arial"/>
        </w:rPr>
        <w:t>have not released eggs</w:t>
      </w:r>
      <w:r w:rsidRPr="009356B9">
        <w:rPr>
          <w:rFonts w:ascii="Arial" w:hAnsi="Arial" w:cs="Arial"/>
        </w:rPr>
        <w:t>. With respect to data reporting under this INAD, eggs will only be collected one time from individual fish</w:t>
      </w:r>
      <w:r w:rsidRPr="009356B9" w:rsidR="00511A6F">
        <w:rPr>
          <w:rFonts w:ascii="Arial" w:hAnsi="Arial" w:cs="Arial"/>
        </w:rPr>
        <w:t>.</w:t>
      </w:r>
    </w:p>
    <w:p w:rsidR="00511A6F" w:rsidRPr="009356B9" w:rsidP="00FD507A" w14:paraId="3A599897" w14:textId="056812E0">
      <w:pPr>
        <w:spacing w:after="0" w:line="240" w:lineRule="auto"/>
        <w:ind w:left="360"/>
        <w:rPr>
          <w:rFonts w:ascii="Arial" w:hAnsi="Arial" w:cs="Arial"/>
        </w:rPr>
      </w:pPr>
    </w:p>
    <w:p w:rsidR="004B7883" w:rsidRPr="009356B9" w:rsidP="00393D52" w14:paraId="11C412B3" w14:textId="0736BE8E">
      <w:pPr>
        <w:pStyle w:val="ListParagraph"/>
        <w:numPr>
          <w:ilvl w:val="0"/>
          <w:numId w:val="14"/>
        </w:numPr>
        <w:spacing w:after="0" w:line="240" w:lineRule="auto"/>
        <w:rPr>
          <w:rFonts w:ascii="Arial" w:hAnsi="Arial" w:cs="Arial"/>
        </w:rPr>
      </w:pPr>
      <w:r w:rsidRPr="009356B9">
        <w:rPr>
          <w:rFonts w:ascii="Arial" w:hAnsi="Arial" w:cs="Arial"/>
        </w:rPr>
        <w:t>Secondary Parameters</w:t>
      </w:r>
    </w:p>
    <w:p w:rsidR="004B7883" w:rsidRPr="009356B9" w:rsidP="00393D52" w14:paraId="2A0E21E3" w14:textId="77777777">
      <w:pPr>
        <w:spacing w:after="0" w:line="240" w:lineRule="auto"/>
        <w:rPr>
          <w:rFonts w:ascii="Arial" w:hAnsi="Arial" w:cs="Arial"/>
        </w:rPr>
      </w:pPr>
    </w:p>
    <w:p w:rsidR="004B7883" w:rsidRPr="009356B9" w:rsidP="00565516" w14:paraId="4D3C5065" w14:textId="759A90FB">
      <w:pPr>
        <w:spacing w:after="0" w:line="240" w:lineRule="auto"/>
        <w:ind w:left="720"/>
        <w:rPr>
          <w:rFonts w:ascii="Arial" w:hAnsi="Arial" w:cs="Arial"/>
        </w:rPr>
      </w:pPr>
      <w:r w:rsidRPr="009356B9">
        <w:rPr>
          <w:rFonts w:ascii="Arial" w:hAnsi="Arial" w:cs="Arial"/>
        </w:rPr>
        <w:t xml:space="preserve">Secondary response parameters for females will include percent hatch. </w:t>
      </w:r>
    </w:p>
    <w:p w:rsidR="004B7883" w:rsidRPr="009356B9" w:rsidP="00393D52" w14:paraId="1DE51586" w14:textId="77777777">
      <w:pPr>
        <w:spacing w:after="0" w:line="240" w:lineRule="auto"/>
        <w:rPr>
          <w:rFonts w:ascii="Arial" w:hAnsi="Arial" w:cs="Arial"/>
        </w:rPr>
      </w:pPr>
    </w:p>
    <w:p w:rsidR="004B7883" w:rsidP="00FD507A" w14:paraId="78777F8E" w14:textId="65564478">
      <w:pPr>
        <w:spacing w:after="0" w:line="240" w:lineRule="auto"/>
        <w:ind w:left="720"/>
        <w:rPr>
          <w:rFonts w:ascii="Arial" w:hAnsi="Arial" w:cs="Arial"/>
        </w:rPr>
      </w:pPr>
      <w:r w:rsidRPr="009356B9">
        <w:rPr>
          <w:rFonts w:ascii="Arial" w:hAnsi="Arial" w:cs="Arial"/>
        </w:rPr>
        <w:t>Secondary parameters may also include general observations on fish behavior and response to routine culture/handling activities. This would include such responses as apparent level of stress, negative fish behavior, etc.</w:t>
      </w:r>
    </w:p>
    <w:p w:rsidR="0098712D" w:rsidRPr="009356B9" w:rsidP="00FD507A" w14:paraId="398DAED3" w14:textId="77777777">
      <w:pPr>
        <w:spacing w:after="0" w:line="240" w:lineRule="auto"/>
        <w:ind w:left="720"/>
        <w:rPr>
          <w:rFonts w:ascii="Arial" w:hAnsi="Arial" w:cs="Arial"/>
        </w:rPr>
      </w:pPr>
    </w:p>
    <w:p w:rsidR="004B7883" w:rsidRPr="009356B9" w:rsidP="00DA1EB1" w14:paraId="490E2444" w14:textId="03499E1F">
      <w:pPr>
        <w:pStyle w:val="ListParagraph"/>
        <w:numPr>
          <w:ilvl w:val="0"/>
          <w:numId w:val="14"/>
        </w:numPr>
        <w:spacing w:after="0" w:line="240" w:lineRule="auto"/>
        <w:rPr>
          <w:rFonts w:ascii="Arial" w:hAnsi="Arial" w:cs="Arial"/>
        </w:rPr>
      </w:pPr>
      <w:r w:rsidRPr="009356B9">
        <w:rPr>
          <w:rFonts w:ascii="Arial" w:hAnsi="Arial" w:cs="Arial"/>
        </w:rPr>
        <w:t>Adverse Reactions</w:t>
      </w:r>
    </w:p>
    <w:p w:rsidR="00FD507A" w:rsidRPr="009356B9" w:rsidP="00FD507A" w14:paraId="3A43BEF7" w14:textId="77777777">
      <w:pPr>
        <w:pStyle w:val="ListParagraph"/>
        <w:spacing w:after="0" w:line="240" w:lineRule="auto"/>
        <w:rPr>
          <w:rFonts w:ascii="Arial" w:hAnsi="Arial" w:cs="Arial"/>
        </w:rPr>
      </w:pPr>
    </w:p>
    <w:p w:rsidR="004B7883" w:rsidP="0098712D" w14:paraId="07843EE1" w14:textId="631C3063">
      <w:pPr>
        <w:spacing w:after="0" w:line="240" w:lineRule="auto"/>
        <w:ind w:left="720"/>
        <w:rPr>
          <w:rFonts w:ascii="Arial" w:hAnsi="Arial" w:cs="Arial"/>
          <w:b/>
        </w:rPr>
      </w:pPr>
      <w:r w:rsidRPr="009356B9">
        <w:rPr>
          <w:rFonts w:ascii="Arial" w:hAnsi="Arial" w:cs="Arial"/>
        </w:rPr>
        <w:t xml:space="preserve">Any adverse reaction that occurs during the study period (whether considered/suspected to be treatment-related or not) should be reported </w:t>
      </w:r>
      <w:r w:rsidRPr="00EB3DD3">
        <w:rPr>
          <w:rFonts w:ascii="Arial" w:hAnsi="Arial" w:cs="Arial"/>
          <w:b/>
        </w:rPr>
        <w:t>immediately</w:t>
      </w:r>
      <w:r w:rsidRPr="009356B9">
        <w:rPr>
          <w:rFonts w:ascii="Arial" w:hAnsi="Arial" w:cs="Arial"/>
        </w:rPr>
        <w:t xml:space="preserve"> to the Study Monitor, who will in turn notify the Study Director. Such responses might include extremely negative responses/behavior by the fish or hazards to the applicator. Although </w:t>
      </w:r>
      <w:r w:rsidRPr="009356B9" w:rsidR="00565516">
        <w:rPr>
          <w:rFonts w:ascii="Arial" w:hAnsi="Arial" w:cs="Arial"/>
        </w:rPr>
        <w:t xml:space="preserve">GnRHIIa </w:t>
      </w:r>
      <w:r w:rsidRPr="009356B9">
        <w:rPr>
          <w:rFonts w:ascii="Arial" w:hAnsi="Arial" w:cs="Arial"/>
        </w:rPr>
        <w:t>has been used with beneficial effect in fish culture</w:t>
      </w:r>
      <w:r w:rsidRPr="009356B9" w:rsidR="00565516">
        <w:rPr>
          <w:rFonts w:ascii="Arial" w:hAnsi="Arial" w:cs="Arial"/>
        </w:rPr>
        <w:t xml:space="preserve"> and a preliminary TAS has been conducted showing no effects of 5x the dose</w:t>
      </w:r>
      <w:r w:rsidRPr="009356B9">
        <w:rPr>
          <w:rFonts w:ascii="Arial" w:hAnsi="Arial" w:cs="Arial"/>
        </w:rPr>
        <w:t xml:space="preserve">, it is possible adverse reactions may occur under certain environmental conditions or with respect to specific species/strains of fish. Carefully observe all treated fish for any signs of any adverse reaction to treatment. The Investigator should carefully document all observations of adverse reactions. </w:t>
      </w:r>
      <w:r w:rsidRPr="00EB3DD3">
        <w:rPr>
          <w:rFonts w:ascii="Arial" w:hAnsi="Arial" w:cs="Arial"/>
          <w:b/>
        </w:rPr>
        <w:t>If any signs of drug toxicity are detected, they should also be documented and immediately reported to the Study Monitor, who will in turn notify the Study Director.</w:t>
      </w:r>
    </w:p>
    <w:p w:rsidR="0098712D" w:rsidRPr="009356B9" w:rsidP="0098712D" w14:paraId="4B792E7D" w14:textId="77777777">
      <w:pPr>
        <w:spacing w:after="0" w:line="240" w:lineRule="auto"/>
        <w:ind w:left="720"/>
        <w:rPr>
          <w:rFonts w:ascii="Arial" w:hAnsi="Arial" w:cs="Arial"/>
        </w:rPr>
      </w:pPr>
    </w:p>
    <w:p w:rsidR="004B7883" w:rsidRPr="009356B9" w:rsidP="00B93229" w14:paraId="776D0478" w14:textId="645EF093">
      <w:pPr>
        <w:spacing w:after="0" w:line="240" w:lineRule="auto"/>
        <w:ind w:left="1440" w:hanging="720"/>
        <w:rPr>
          <w:rFonts w:ascii="Arial" w:hAnsi="Arial" w:cs="Arial"/>
        </w:rPr>
      </w:pPr>
      <w:r w:rsidRPr="009356B9">
        <w:rPr>
          <w:rFonts w:ascii="Arial" w:hAnsi="Arial" w:cs="Arial"/>
          <w:b/>
        </w:rPr>
        <w:t>Note:</w:t>
      </w:r>
      <w:r w:rsidRPr="009356B9">
        <w:rPr>
          <w:rFonts w:ascii="Arial" w:hAnsi="Arial" w:cs="Arial"/>
        </w:rPr>
        <w:t xml:space="preserve"> </w:t>
      </w:r>
      <w:r w:rsidRPr="009356B9" w:rsidR="00B93229">
        <w:rPr>
          <w:rFonts w:ascii="Arial" w:hAnsi="Arial" w:cs="Arial"/>
        </w:rPr>
        <w:tab/>
      </w:r>
      <w:r w:rsidRPr="009356B9">
        <w:rPr>
          <w:rFonts w:ascii="Arial" w:hAnsi="Arial" w:cs="Arial"/>
        </w:rPr>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4B7883" w:rsidRPr="009356B9" w:rsidP="00DA1EB1" w14:paraId="2C515B6B" w14:textId="1EAF532F">
      <w:pPr>
        <w:spacing w:after="0" w:line="240" w:lineRule="auto"/>
        <w:rPr>
          <w:rFonts w:ascii="Arial" w:hAnsi="Arial" w:cs="Arial"/>
        </w:rPr>
      </w:pPr>
    </w:p>
    <w:p w:rsidR="004B7883" w:rsidRPr="009356B9" w:rsidP="00DA1EB1" w14:paraId="482CDA08" w14:textId="3C0E2486">
      <w:pPr>
        <w:pStyle w:val="ListParagraph"/>
        <w:numPr>
          <w:ilvl w:val="0"/>
          <w:numId w:val="14"/>
        </w:numPr>
        <w:spacing w:after="0" w:line="240" w:lineRule="auto"/>
        <w:rPr>
          <w:rFonts w:ascii="Arial" w:hAnsi="Arial" w:cs="Arial"/>
        </w:rPr>
      </w:pPr>
      <w:r w:rsidRPr="009356B9">
        <w:rPr>
          <w:rFonts w:ascii="Arial" w:hAnsi="Arial" w:cs="Arial"/>
        </w:rPr>
        <w:t>Mortalities and Moribund Fish</w:t>
      </w:r>
    </w:p>
    <w:p w:rsidR="004B7883" w:rsidRPr="009356B9" w:rsidP="00DA1EB1" w14:paraId="7BB54DA7" w14:textId="77777777">
      <w:pPr>
        <w:spacing w:after="0" w:line="240" w:lineRule="auto"/>
        <w:rPr>
          <w:rFonts w:ascii="Arial" w:hAnsi="Arial" w:cs="Arial"/>
        </w:rPr>
      </w:pPr>
    </w:p>
    <w:p w:rsidR="004B7883" w:rsidP="00FD507A" w14:paraId="7570FD52" w14:textId="0CBF0B32">
      <w:pPr>
        <w:spacing w:after="0" w:line="240" w:lineRule="auto"/>
        <w:ind w:left="720"/>
        <w:rPr>
          <w:rFonts w:ascii="Arial" w:hAnsi="Arial" w:cs="Arial"/>
        </w:rPr>
      </w:pPr>
      <w:r w:rsidRPr="009356B9">
        <w:rPr>
          <w:rFonts w:ascii="Arial" w:hAnsi="Arial" w:cs="Arial"/>
        </w:rPr>
        <w:t xml:space="preserve">Any fish that die or are euthanized during the study period should undergo a complete necropsy. Necropsy should include examination of the implant site. Necropsy results should be recorded on Form </w:t>
      </w:r>
      <w:r w:rsidRPr="009356B9" w:rsidR="00565516">
        <w:rPr>
          <w:rFonts w:ascii="Arial" w:hAnsi="Arial" w:cs="Arial"/>
        </w:rPr>
        <w:t>GnRH IIa</w:t>
      </w:r>
      <w:r w:rsidRPr="009356B9">
        <w:rPr>
          <w:rFonts w:ascii="Arial" w:hAnsi="Arial" w:cs="Arial"/>
        </w:rPr>
        <w:t>-4N: Necropsy Report Form.</w:t>
      </w:r>
      <w:r w:rsidR="00EB3DD3">
        <w:rPr>
          <w:rFonts w:ascii="Arial" w:hAnsi="Arial" w:cs="Arial"/>
        </w:rPr>
        <w:t xml:space="preserve"> If it appears that fish died due to handling stress that needs to be reported in the </w:t>
      </w:r>
      <w:r w:rsidRPr="009356B9" w:rsidR="00EB3DD3">
        <w:rPr>
          <w:rFonts w:ascii="Arial" w:hAnsi="Arial" w:cs="Arial"/>
        </w:rPr>
        <w:t>GnRH IIa</w:t>
      </w:r>
      <w:r w:rsidR="00EB3DD3">
        <w:rPr>
          <w:rFonts w:ascii="Arial" w:hAnsi="Arial" w:cs="Arial"/>
        </w:rPr>
        <w:t xml:space="preserve"> Form 3: Results Report.</w:t>
      </w:r>
    </w:p>
    <w:p w:rsidR="00AA4E6F" w:rsidRPr="009356B9" w:rsidP="00FD507A" w14:paraId="181D373C" w14:textId="77777777">
      <w:pPr>
        <w:spacing w:after="0" w:line="240" w:lineRule="auto"/>
        <w:ind w:left="720"/>
        <w:rPr>
          <w:rFonts w:ascii="Arial" w:hAnsi="Arial" w:cs="Arial"/>
        </w:rPr>
      </w:pPr>
    </w:p>
    <w:p w:rsidR="004B7883" w:rsidRPr="009356B9" w:rsidP="004B7883" w14:paraId="157EE5A1" w14:textId="53EB69F1">
      <w:pPr>
        <w:kinsoku w:val="0"/>
        <w:overflowPunct w:val="0"/>
        <w:autoSpaceDE w:val="0"/>
        <w:autoSpaceDN w:val="0"/>
        <w:adjustRightInd w:val="0"/>
        <w:spacing w:before="199" w:after="0" w:line="240" w:lineRule="auto"/>
        <w:ind w:left="109"/>
        <w:outlineLvl w:val="1"/>
        <w:rPr>
          <w:rFonts w:ascii="Arial" w:hAnsi="Arial" w:cs="Arial"/>
          <w:b/>
          <w:bCs/>
        </w:rPr>
      </w:pPr>
      <w:r w:rsidRPr="009356B9">
        <w:rPr>
          <w:rFonts w:ascii="Arial" w:hAnsi="Arial" w:cs="Arial"/>
          <w:b/>
          <w:bCs/>
        </w:rPr>
        <w:t>XIII. FORMS FOR DATA COLLECTION</w:t>
      </w:r>
      <w:r>
        <w:rPr>
          <w:rFonts w:ascii="Arial" w:hAnsi="Arial" w:cs="Arial"/>
          <w:b/>
          <w:bCs/>
        </w:rPr>
        <w:fldChar w:fldCharType="begin"/>
      </w:r>
      <w:r w:rsidRPr="009356B9" w:rsidR="001979F1">
        <w:rPr>
          <w:rFonts w:ascii="Arial" w:hAnsi="Arial" w:cs="Arial"/>
        </w:rPr>
        <w:instrText xml:space="preserve"> TC "</w:instrText>
      </w:r>
      <w:bookmarkStart w:id="13" w:name="_Toc90980368"/>
      <w:r w:rsidRPr="009356B9" w:rsidR="001979F1">
        <w:rPr>
          <w:rFonts w:ascii="Arial" w:hAnsi="Arial" w:cs="Arial"/>
          <w:b/>
          <w:bCs/>
        </w:rPr>
        <w:instrText>XIII. FORMS FOR DATA COLLECTION</w:instrText>
      </w:r>
      <w:bookmarkEnd w:id="13"/>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403C15D3" w14:textId="77777777">
      <w:pPr>
        <w:kinsoku w:val="0"/>
        <w:overflowPunct w:val="0"/>
        <w:autoSpaceDE w:val="0"/>
        <w:autoSpaceDN w:val="0"/>
        <w:adjustRightInd w:val="0"/>
        <w:spacing w:before="9" w:after="0" w:line="240" w:lineRule="auto"/>
        <w:rPr>
          <w:rFonts w:ascii="Arial" w:hAnsi="Arial" w:cs="Arial"/>
          <w:b/>
          <w:bCs/>
        </w:rPr>
      </w:pPr>
    </w:p>
    <w:p w:rsidR="004B7883" w:rsidRPr="009356B9" w:rsidP="004B7883" w14:paraId="5C1E0C4D" w14:textId="261B767E">
      <w:pPr>
        <w:kinsoku w:val="0"/>
        <w:overflowPunct w:val="0"/>
        <w:autoSpaceDE w:val="0"/>
        <w:autoSpaceDN w:val="0"/>
        <w:adjustRightInd w:val="0"/>
        <w:spacing w:before="1" w:after="0" w:line="228" w:lineRule="auto"/>
        <w:ind w:left="109" w:right="309"/>
        <w:rPr>
          <w:rFonts w:ascii="Arial" w:hAnsi="Arial" w:cs="Arial"/>
        </w:rPr>
      </w:pPr>
      <w:r w:rsidRPr="009356B9">
        <w:rPr>
          <w:rFonts w:ascii="Arial" w:hAnsi="Arial" w:cs="Arial"/>
        </w:rPr>
        <w:t xml:space="preserve">When the Study Protocol has been approved and treatments are scheduled, the Investigator at each facility covered by the </w:t>
      </w:r>
      <w:r w:rsidRPr="009356B9" w:rsidR="00565516">
        <w:rPr>
          <w:rFonts w:ascii="Arial" w:hAnsi="Arial" w:cs="Arial"/>
        </w:rPr>
        <w:t xml:space="preserve">GnRH IIa </w:t>
      </w:r>
      <w:r w:rsidRPr="009356B9">
        <w:rPr>
          <w:rFonts w:ascii="Arial" w:hAnsi="Arial" w:cs="Arial"/>
        </w:rPr>
        <w:t>INAD will need to complete the following forms:</w:t>
      </w:r>
    </w:p>
    <w:p w:rsidR="004B7883" w:rsidRPr="009356B9" w:rsidP="004B7883" w14:paraId="07CADF36" w14:textId="77777777">
      <w:pPr>
        <w:kinsoku w:val="0"/>
        <w:overflowPunct w:val="0"/>
        <w:autoSpaceDE w:val="0"/>
        <w:autoSpaceDN w:val="0"/>
        <w:adjustRightInd w:val="0"/>
        <w:spacing w:after="0" w:line="240" w:lineRule="auto"/>
        <w:rPr>
          <w:rFonts w:ascii="Arial" w:hAnsi="Arial" w:cs="Arial"/>
        </w:rPr>
      </w:pPr>
    </w:p>
    <w:p w:rsidR="004B7883" w:rsidRPr="009356B9" w:rsidP="004B7883" w14:paraId="0CE1CA0D" w14:textId="41490844">
      <w:pPr>
        <w:kinsoku w:val="0"/>
        <w:overflowPunct w:val="0"/>
        <w:autoSpaceDE w:val="0"/>
        <w:autoSpaceDN w:val="0"/>
        <w:adjustRightInd w:val="0"/>
        <w:spacing w:before="52" w:after="0" w:line="247" w:lineRule="exact"/>
        <w:ind w:left="829"/>
        <w:rPr>
          <w:rFonts w:ascii="Arial" w:hAnsi="Arial" w:cs="Arial"/>
        </w:rPr>
      </w:pPr>
      <w:r w:rsidRPr="009356B9">
        <w:rPr>
          <w:rFonts w:ascii="Arial" w:hAnsi="Arial" w:cs="Arial"/>
        </w:rPr>
        <w:t xml:space="preserve">Form </w:t>
      </w:r>
      <w:r w:rsidRPr="009356B9" w:rsidR="00565516">
        <w:rPr>
          <w:rFonts w:ascii="Arial" w:hAnsi="Arial" w:cs="Arial"/>
        </w:rPr>
        <w:t>GnRH IIa</w:t>
      </w:r>
      <w:r w:rsidRPr="009356B9">
        <w:rPr>
          <w:rFonts w:ascii="Arial" w:hAnsi="Arial" w:cs="Arial"/>
        </w:rPr>
        <w:t>-W. Worksheet for Designing Clinical Field Trials under INAD</w:t>
      </w:r>
    </w:p>
    <w:p w:rsidR="004B7883" w:rsidRPr="009356B9" w:rsidP="00867888" w14:paraId="4D110760" w14:textId="2B4E8F98">
      <w:pPr>
        <w:kinsoku w:val="0"/>
        <w:overflowPunct w:val="0"/>
        <w:autoSpaceDE w:val="0"/>
        <w:autoSpaceDN w:val="0"/>
        <w:adjustRightInd w:val="0"/>
        <w:spacing w:after="0" w:line="247" w:lineRule="exact"/>
        <w:ind w:left="1440" w:firstLine="720"/>
        <w:rPr>
          <w:rFonts w:ascii="Arial" w:hAnsi="Arial" w:cs="Arial"/>
        </w:rPr>
      </w:pPr>
      <w:r w:rsidRPr="009356B9">
        <w:rPr>
          <w:rFonts w:ascii="Arial" w:hAnsi="Arial" w:cs="Arial"/>
        </w:rPr>
        <w:t>13-345</w:t>
      </w:r>
      <w:r w:rsidR="00EB3DD3">
        <w:rPr>
          <w:rFonts w:ascii="Arial" w:hAnsi="Arial" w:cs="Arial"/>
        </w:rPr>
        <w:t xml:space="preserve"> - </w:t>
      </w:r>
      <w:r w:rsidRPr="00516480" w:rsidR="00EB3DD3">
        <w:rPr>
          <w:rFonts w:ascii="Arial" w:hAnsi="Arial" w:cs="Arial"/>
        </w:rPr>
        <w:t>located in the New Study Request tab</w:t>
      </w:r>
    </w:p>
    <w:p w:rsidR="004B7883" w:rsidRPr="009356B9" w:rsidP="004B7883" w14:paraId="2154BFA0" w14:textId="77777777">
      <w:pPr>
        <w:kinsoku w:val="0"/>
        <w:overflowPunct w:val="0"/>
        <w:autoSpaceDE w:val="0"/>
        <w:autoSpaceDN w:val="0"/>
        <w:adjustRightInd w:val="0"/>
        <w:spacing w:after="0" w:line="240" w:lineRule="auto"/>
        <w:rPr>
          <w:rFonts w:ascii="Arial" w:hAnsi="Arial" w:cs="Arial"/>
        </w:rPr>
      </w:pPr>
    </w:p>
    <w:p w:rsidR="004B7883" w:rsidRPr="009356B9" w:rsidP="004B7883" w14:paraId="4B48171E" w14:textId="4AFDD7B2">
      <w:pPr>
        <w:kinsoku w:val="0"/>
        <w:overflowPunct w:val="0"/>
        <w:autoSpaceDE w:val="0"/>
        <w:autoSpaceDN w:val="0"/>
        <w:adjustRightInd w:val="0"/>
        <w:spacing w:after="0" w:line="247" w:lineRule="exact"/>
        <w:ind w:left="829"/>
        <w:rPr>
          <w:rFonts w:ascii="Arial" w:hAnsi="Arial" w:cs="Arial"/>
        </w:rPr>
      </w:pPr>
      <w:r w:rsidRPr="009356B9">
        <w:rPr>
          <w:rFonts w:ascii="Arial" w:hAnsi="Arial" w:cs="Arial"/>
        </w:rPr>
        <w:t xml:space="preserve">Form </w:t>
      </w:r>
      <w:r w:rsidRPr="009356B9" w:rsidR="00565516">
        <w:rPr>
          <w:rFonts w:ascii="Arial" w:hAnsi="Arial" w:cs="Arial"/>
        </w:rPr>
        <w:t>GnRH IIa</w:t>
      </w:r>
      <w:r w:rsidRPr="009356B9" w:rsidR="00F4010E">
        <w:rPr>
          <w:rFonts w:ascii="Arial" w:hAnsi="Arial" w:cs="Arial"/>
        </w:rPr>
        <w:t>-1</w:t>
      </w:r>
      <w:r w:rsidRPr="009356B9">
        <w:rPr>
          <w:rFonts w:ascii="Arial" w:hAnsi="Arial" w:cs="Arial"/>
        </w:rPr>
        <w:t>. Report on Receipt of Drug - Guide for Reporting</w:t>
      </w:r>
    </w:p>
    <w:p w:rsidR="004B7883" w:rsidRPr="009356B9" w:rsidP="00867888" w14:paraId="047F4448" w14:textId="59F95F64">
      <w:pPr>
        <w:numPr>
          <w:ilvl w:val="12"/>
          <w:numId w:val="0"/>
        </w:numPr>
        <w:tabs>
          <w:tab w:val="left" w:pos="240"/>
          <w:tab w:val="left" w:pos="720"/>
          <w:tab w:val="left" w:pos="1080"/>
          <w:tab w:val="left" w:pos="1800"/>
          <w:tab w:val="left" w:pos="2160"/>
          <w:tab w:val="left" w:pos="3420"/>
          <w:tab w:val="left" w:pos="3960"/>
        </w:tabs>
        <w:ind w:left="2160"/>
        <w:rPr>
          <w:rFonts w:ascii="Arial" w:hAnsi="Arial" w:cs="Arial"/>
        </w:rPr>
      </w:pPr>
      <w:r w:rsidRPr="009356B9">
        <w:rPr>
          <w:rFonts w:ascii="Arial" w:hAnsi="Arial" w:cs="Arial"/>
        </w:rPr>
        <w:t>Investigational New Animal Drug Shipments for Poikilothermic Food Animals</w:t>
      </w:r>
      <w:r w:rsidR="00EB3DD3">
        <w:rPr>
          <w:rFonts w:ascii="Arial" w:hAnsi="Arial" w:cs="Arial"/>
        </w:rPr>
        <w:t xml:space="preserve"> - </w:t>
      </w:r>
      <w:r w:rsidRPr="00516480" w:rsidR="00EB3DD3">
        <w:rPr>
          <w:rFonts w:ascii="Arial" w:hAnsi="Arial" w:cs="Arial"/>
        </w:rPr>
        <w:t>located in the Manage/View Drug Inventory tab</w:t>
      </w:r>
    </w:p>
    <w:p w:rsidR="004B7883" w:rsidRPr="009356B9" w:rsidP="004B7883" w14:paraId="216B2040" w14:textId="1C3164AC">
      <w:pPr>
        <w:kinsoku w:val="0"/>
        <w:overflowPunct w:val="0"/>
        <w:autoSpaceDE w:val="0"/>
        <w:autoSpaceDN w:val="0"/>
        <w:adjustRightInd w:val="0"/>
        <w:spacing w:after="0" w:line="247" w:lineRule="exact"/>
        <w:ind w:left="829"/>
        <w:rPr>
          <w:rFonts w:ascii="Arial" w:hAnsi="Arial" w:cs="Arial"/>
        </w:rPr>
      </w:pPr>
      <w:r w:rsidRPr="009356B9">
        <w:rPr>
          <w:rFonts w:ascii="Arial" w:hAnsi="Arial" w:cs="Arial"/>
        </w:rPr>
        <w:t xml:space="preserve">Form </w:t>
      </w:r>
      <w:r w:rsidRPr="009356B9" w:rsidR="00565516">
        <w:rPr>
          <w:rFonts w:ascii="Arial" w:hAnsi="Arial" w:cs="Arial"/>
        </w:rPr>
        <w:t>GnRH IIa</w:t>
      </w:r>
      <w:r w:rsidRPr="009356B9">
        <w:rPr>
          <w:rFonts w:ascii="Arial" w:hAnsi="Arial" w:cs="Arial"/>
        </w:rPr>
        <w:t xml:space="preserve">-2. Drug Inventory Form for use of </w:t>
      </w:r>
      <w:r w:rsidRPr="009356B9" w:rsidR="00FC6D1C">
        <w:rPr>
          <w:rFonts w:ascii="Arial" w:hAnsi="Arial" w:cs="Arial"/>
        </w:rPr>
        <w:t xml:space="preserve">GnRH IIa </w:t>
      </w:r>
      <w:r w:rsidRPr="009356B9">
        <w:rPr>
          <w:rFonts w:ascii="Arial" w:hAnsi="Arial" w:cs="Arial"/>
        </w:rPr>
        <w:t>under</w:t>
      </w:r>
    </w:p>
    <w:p w:rsidR="004B7883" w:rsidRPr="009356B9" w:rsidP="00867888" w14:paraId="25C10387" w14:textId="16169A83">
      <w:pPr>
        <w:kinsoku w:val="0"/>
        <w:overflowPunct w:val="0"/>
        <w:autoSpaceDE w:val="0"/>
        <w:autoSpaceDN w:val="0"/>
        <w:adjustRightInd w:val="0"/>
        <w:spacing w:after="0" w:line="247" w:lineRule="exact"/>
        <w:ind w:left="2160" w:right="1093"/>
        <w:rPr>
          <w:rFonts w:ascii="Arial" w:hAnsi="Arial" w:cs="Arial"/>
        </w:rPr>
      </w:pPr>
      <w:r w:rsidRPr="009356B9">
        <w:rPr>
          <w:rFonts w:ascii="Arial" w:hAnsi="Arial" w:cs="Arial"/>
        </w:rPr>
        <w:t xml:space="preserve">INAD </w:t>
      </w:r>
      <w:r w:rsidRPr="009356B9" w:rsidR="006B2A94">
        <w:rPr>
          <w:rFonts w:ascii="Arial" w:hAnsi="Arial" w:cs="Arial"/>
        </w:rPr>
        <w:t>13-345</w:t>
      </w:r>
      <w:r w:rsidR="00867888">
        <w:rPr>
          <w:rFonts w:ascii="Arial" w:hAnsi="Arial" w:cs="Arial"/>
        </w:rPr>
        <w:t xml:space="preserve"> - </w:t>
      </w:r>
      <w:r w:rsidRPr="00516480" w:rsidR="00867888">
        <w:rPr>
          <w:rFonts w:ascii="Arial" w:hAnsi="Arial" w:cs="Arial"/>
        </w:rPr>
        <w:t xml:space="preserve">located in the Manage/View Drug Inventory tab and filled out in Form </w:t>
      </w:r>
      <w:r w:rsidRPr="009356B9" w:rsidR="00867888">
        <w:rPr>
          <w:rFonts w:ascii="Arial" w:hAnsi="Arial" w:cs="Arial"/>
        </w:rPr>
        <w:t>GnRH IIa</w:t>
      </w:r>
      <w:r w:rsidRPr="004548F9" w:rsidR="00867888">
        <w:rPr>
          <w:rFonts w:ascii="Arial" w:hAnsi="Arial" w:cs="Arial"/>
        </w:rPr>
        <w:t xml:space="preserve"> -</w:t>
      </w:r>
      <w:r w:rsidR="00867888">
        <w:rPr>
          <w:rFonts w:ascii="Arial" w:hAnsi="Arial" w:cs="Arial"/>
        </w:rPr>
        <w:t xml:space="preserve"> </w:t>
      </w:r>
      <w:r w:rsidRPr="004548F9" w:rsidR="00867888">
        <w:rPr>
          <w:rFonts w:ascii="Arial" w:hAnsi="Arial" w:cs="Arial"/>
        </w:rPr>
        <w:t>3</w:t>
      </w:r>
      <w:r w:rsidRPr="00516480" w:rsidR="00867888">
        <w:rPr>
          <w:rFonts w:ascii="Arial" w:hAnsi="Arial" w:cs="Arial"/>
        </w:rPr>
        <w:t xml:space="preserve"> to show use</w:t>
      </w:r>
    </w:p>
    <w:p w:rsidR="004B7883" w:rsidRPr="009356B9" w:rsidP="004B7883" w14:paraId="78B1286F" w14:textId="77777777">
      <w:pPr>
        <w:kinsoku w:val="0"/>
        <w:overflowPunct w:val="0"/>
        <w:autoSpaceDE w:val="0"/>
        <w:autoSpaceDN w:val="0"/>
        <w:adjustRightInd w:val="0"/>
        <w:spacing w:before="11" w:after="0" w:line="240" w:lineRule="auto"/>
        <w:rPr>
          <w:rFonts w:ascii="Arial" w:hAnsi="Arial" w:cs="Arial"/>
        </w:rPr>
      </w:pPr>
    </w:p>
    <w:p w:rsidR="00867888" w:rsidP="00867888" w14:paraId="3A1992F7" w14:textId="286EC34B">
      <w:pPr>
        <w:kinsoku w:val="0"/>
        <w:overflowPunct w:val="0"/>
        <w:autoSpaceDE w:val="0"/>
        <w:autoSpaceDN w:val="0"/>
        <w:adjustRightInd w:val="0"/>
        <w:spacing w:after="0" w:line="247" w:lineRule="exact"/>
        <w:ind w:firstLine="720"/>
        <w:rPr>
          <w:rFonts w:ascii="Arial" w:hAnsi="Arial" w:cs="Arial"/>
        </w:rPr>
      </w:pPr>
      <w:r w:rsidRPr="009356B9">
        <w:rPr>
          <w:rFonts w:ascii="Arial" w:hAnsi="Arial" w:cs="Arial"/>
        </w:rPr>
        <w:t xml:space="preserve">Form </w:t>
      </w:r>
      <w:r w:rsidRPr="009356B9" w:rsidR="00565516">
        <w:rPr>
          <w:rFonts w:ascii="Arial" w:hAnsi="Arial" w:cs="Arial"/>
        </w:rPr>
        <w:t>GnRH IIa</w:t>
      </w:r>
      <w:r w:rsidRPr="009356B9">
        <w:rPr>
          <w:rFonts w:ascii="Arial" w:hAnsi="Arial" w:cs="Arial"/>
        </w:rPr>
        <w:t xml:space="preserve">-3. Results Report Form for use of </w:t>
      </w:r>
      <w:r w:rsidRPr="009356B9" w:rsidR="00FC6D1C">
        <w:rPr>
          <w:rFonts w:ascii="Arial" w:hAnsi="Arial" w:cs="Arial"/>
        </w:rPr>
        <w:t xml:space="preserve">GnRH IIa </w:t>
      </w:r>
      <w:r w:rsidRPr="009356B9">
        <w:rPr>
          <w:rFonts w:ascii="Arial" w:hAnsi="Arial" w:cs="Arial"/>
        </w:rPr>
        <w:t>under</w:t>
      </w:r>
      <w:r>
        <w:rPr>
          <w:rFonts w:ascii="Arial" w:hAnsi="Arial" w:cs="Arial"/>
        </w:rPr>
        <w:t xml:space="preserve"> </w:t>
      </w:r>
      <w:r w:rsidRPr="009356B9">
        <w:rPr>
          <w:rFonts w:ascii="Arial" w:hAnsi="Arial" w:cs="Arial"/>
        </w:rPr>
        <w:t xml:space="preserve">INAD </w:t>
      </w:r>
      <w:r w:rsidRPr="009356B9" w:rsidR="006B2A94">
        <w:rPr>
          <w:rFonts w:ascii="Arial" w:hAnsi="Arial" w:cs="Arial"/>
        </w:rPr>
        <w:t>13-345</w:t>
      </w:r>
      <w:r>
        <w:rPr>
          <w:rFonts w:ascii="Arial" w:hAnsi="Arial" w:cs="Arial"/>
        </w:rPr>
        <w:t xml:space="preserve"> – </w:t>
      </w:r>
    </w:p>
    <w:p w:rsidR="004B7883" w:rsidRPr="009356B9" w:rsidP="00867888" w14:paraId="3D4CD459" w14:textId="75DE58C2">
      <w:pPr>
        <w:kinsoku w:val="0"/>
        <w:overflowPunct w:val="0"/>
        <w:autoSpaceDE w:val="0"/>
        <w:autoSpaceDN w:val="0"/>
        <w:adjustRightInd w:val="0"/>
        <w:spacing w:after="0" w:line="247" w:lineRule="exact"/>
        <w:ind w:firstLine="720"/>
        <w:rPr>
          <w:rFonts w:ascii="Arial" w:hAnsi="Arial" w:cs="Arial"/>
        </w:rPr>
      </w:pPr>
      <w:r>
        <w:rPr>
          <w:rFonts w:ascii="Arial" w:hAnsi="Arial" w:cs="Arial"/>
        </w:rPr>
        <w:tab/>
      </w:r>
      <w:r>
        <w:rPr>
          <w:rFonts w:ascii="Arial" w:hAnsi="Arial" w:cs="Arial"/>
        </w:rPr>
        <w:tab/>
      </w:r>
      <w:r w:rsidRPr="00516480">
        <w:rPr>
          <w:rFonts w:ascii="Arial" w:hAnsi="Arial" w:cs="Arial"/>
        </w:rPr>
        <w:t>located in the Active Studies table on the home page</w:t>
      </w:r>
    </w:p>
    <w:p w:rsidR="004B7883" w:rsidRPr="009356B9" w:rsidP="004B7883" w14:paraId="477B3DB0" w14:textId="77777777">
      <w:pPr>
        <w:kinsoku w:val="0"/>
        <w:overflowPunct w:val="0"/>
        <w:autoSpaceDE w:val="0"/>
        <w:autoSpaceDN w:val="0"/>
        <w:adjustRightInd w:val="0"/>
        <w:spacing w:before="11" w:after="0" w:line="240" w:lineRule="auto"/>
        <w:rPr>
          <w:rFonts w:ascii="Arial" w:hAnsi="Arial" w:cs="Arial"/>
        </w:rPr>
      </w:pPr>
    </w:p>
    <w:p w:rsidR="00B93229" w:rsidRPr="009356B9" w:rsidP="00B93229" w14:paraId="27C7DA02" w14:textId="49CAF9F5">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rPr>
      </w:pPr>
      <w:r w:rsidRPr="009356B9">
        <w:rPr>
          <w:rFonts w:ascii="Arial" w:hAnsi="Arial" w:cs="Arial"/>
        </w:rPr>
        <w:t xml:space="preserve">Form </w:t>
      </w:r>
      <w:r w:rsidRPr="009356B9" w:rsidR="00565516">
        <w:rPr>
          <w:rFonts w:ascii="Arial" w:hAnsi="Arial" w:cs="Arial"/>
        </w:rPr>
        <w:t>GnRH IIa</w:t>
      </w:r>
      <w:r w:rsidRPr="009356B9">
        <w:rPr>
          <w:rFonts w:ascii="Arial" w:hAnsi="Arial" w:cs="Arial"/>
        </w:rPr>
        <w:t xml:space="preserve">-4N. Necropsy Report </w:t>
      </w:r>
      <w:r w:rsidR="00867888">
        <w:rPr>
          <w:rFonts w:ascii="Arial" w:hAnsi="Arial" w:cs="Arial"/>
        </w:rPr>
        <w:t xml:space="preserve">- located in Form </w:t>
      </w:r>
      <w:r w:rsidRPr="009356B9" w:rsidR="00867888">
        <w:rPr>
          <w:rFonts w:ascii="Arial" w:hAnsi="Arial" w:cs="Arial"/>
        </w:rPr>
        <w:t>GnRH IIa</w:t>
      </w:r>
      <w:r w:rsidRPr="004548F9" w:rsidR="00867888">
        <w:rPr>
          <w:rFonts w:ascii="Arial" w:hAnsi="Arial" w:cs="Arial"/>
        </w:rPr>
        <w:t xml:space="preserve"> -</w:t>
      </w:r>
      <w:r w:rsidR="00867888">
        <w:rPr>
          <w:rFonts w:ascii="Arial" w:hAnsi="Arial" w:cs="Arial"/>
        </w:rPr>
        <w:t xml:space="preserve"> </w:t>
      </w:r>
      <w:r w:rsidRPr="004548F9" w:rsidR="00867888">
        <w:rPr>
          <w:rFonts w:ascii="Arial" w:hAnsi="Arial" w:cs="Arial"/>
        </w:rPr>
        <w:t>3</w:t>
      </w:r>
    </w:p>
    <w:p w:rsidR="00867888" w:rsidP="00AA4E6F" w14:paraId="1189AD3E" w14:textId="77777777">
      <w:pPr>
        <w:numPr>
          <w:ilvl w:val="12"/>
          <w:numId w:val="0"/>
        </w:numPr>
        <w:tabs>
          <w:tab w:val="left" w:pos="240"/>
          <w:tab w:val="left" w:pos="720"/>
          <w:tab w:val="left" w:pos="1080"/>
          <w:tab w:val="left" w:pos="1800"/>
          <w:tab w:val="left" w:pos="2160"/>
          <w:tab w:val="left" w:pos="3420"/>
          <w:tab w:val="left" w:pos="3960"/>
        </w:tabs>
        <w:spacing w:after="0"/>
        <w:ind w:left="2160" w:hanging="2160"/>
        <w:rPr>
          <w:rFonts w:ascii="Arial" w:hAnsi="Arial" w:cs="Arial"/>
        </w:rPr>
      </w:pPr>
    </w:p>
    <w:p w:rsidR="00867888" w:rsidRPr="00867888" w:rsidP="009E0BF1" w14:paraId="52AB697B" w14:textId="1F756E91">
      <w:pPr>
        <w:tabs>
          <w:tab w:val="left" w:pos="240"/>
          <w:tab w:val="left" w:pos="720"/>
          <w:tab w:val="left" w:pos="1080"/>
          <w:tab w:val="left" w:pos="1800"/>
          <w:tab w:val="left" w:pos="2160"/>
          <w:tab w:val="left" w:pos="3420"/>
          <w:tab w:val="left" w:pos="3960"/>
        </w:tabs>
        <w:spacing w:after="0"/>
        <w:rPr>
          <w:rFonts w:ascii="Arial" w:hAnsi="Arial" w:cs="Arial"/>
        </w:rPr>
      </w:pPr>
      <w:r>
        <w:rPr>
          <w:rFonts w:ascii="Arial" w:hAnsi="Arial" w:cs="Arial"/>
        </w:rPr>
        <w:tab/>
      </w:r>
      <w:r>
        <w:rPr>
          <w:rFonts w:ascii="Arial" w:hAnsi="Arial" w:cs="Arial"/>
        </w:rPr>
        <w:tab/>
      </w:r>
      <w:r w:rsidRPr="00867888">
        <w:rPr>
          <w:rFonts w:ascii="Arial" w:hAnsi="Arial" w:cs="Arial"/>
        </w:rPr>
        <w:t xml:space="preserve">Copies of these forms are attached to this Study Protocol. Actual reporting is </w:t>
      </w:r>
    </w:p>
    <w:p w:rsidR="00867888" w:rsidRPr="00867888" w:rsidP="009E0BF1" w14:paraId="5ECECD34" w14:textId="37B77351">
      <w:pPr>
        <w:tabs>
          <w:tab w:val="left" w:pos="240"/>
          <w:tab w:val="left" w:pos="720"/>
          <w:tab w:val="left" w:pos="1080"/>
          <w:tab w:val="left" w:pos="1800"/>
          <w:tab w:val="left" w:pos="2160"/>
          <w:tab w:val="left" w:pos="3420"/>
          <w:tab w:val="left" w:pos="3960"/>
        </w:tabs>
        <w:spacing w:after="0"/>
        <w:rPr>
          <w:rFonts w:ascii="Arial" w:hAnsi="Arial" w:cs="Arial"/>
        </w:rPr>
      </w:pPr>
      <w:r>
        <w:rPr>
          <w:rFonts w:ascii="Arial" w:hAnsi="Arial" w:cs="Arial"/>
        </w:rPr>
        <w:tab/>
      </w:r>
      <w:r>
        <w:rPr>
          <w:rFonts w:ascii="Arial" w:hAnsi="Arial" w:cs="Arial"/>
        </w:rPr>
        <w:tab/>
      </w:r>
      <w:r w:rsidRPr="00867888">
        <w:rPr>
          <w:rFonts w:ascii="Arial" w:hAnsi="Arial" w:cs="Arial"/>
        </w:rPr>
        <w:t>accomplished on forms located in the online INAD database.</w:t>
      </w:r>
    </w:p>
    <w:p w:rsidR="00867888" w:rsidRPr="009356B9" w:rsidP="00867888" w14:paraId="1B4DE5D4"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p>
    <w:p w:rsidR="004B7883" w:rsidRPr="009356B9" w:rsidP="004B7883" w14:paraId="2F776A36" w14:textId="32A0F5DE">
      <w:pPr>
        <w:kinsoku w:val="0"/>
        <w:overflowPunct w:val="0"/>
        <w:autoSpaceDE w:val="0"/>
        <w:autoSpaceDN w:val="0"/>
        <w:adjustRightInd w:val="0"/>
        <w:spacing w:after="0" w:line="240" w:lineRule="auto"/>
        <w:ind w:left="109"/>
        <w:outlineLvl w:val="1"/>
        <w:rPr>
          <w:rFonts w:ascii="Arial" w:hAnsi="Arial" w:cs="Arial"/>
          <w:b/>
          <w:bCs/>
        </w:rPr>
      </w:pPr>
      <w:r w:rsidRPr="009356B9">
        <w:rPr>
          <w:rFonts w:ascii="Arial" w:hAnsi="Arial" w:cs="Arial"/>
          <w:b/>
          <w:bCs/>
        </w:rPr>
        <w:t>XIV. RECORD KEEPING PROCEDURES</w:t>
      </w:r>
      <w:r>
        <w:rPr>
          <w:rFonts w:ascii="Arial" w:hAnsi="Arial" w:cs="Arial"/>
          <w:b/>
          <w:bCs/>
        </w:rPr>
        <w:fldChar w:fldCharType="begin"/>
      </w:r>
      <w:r w:rsidRPr="009356B9" w:rsidR="001979F1">
        <w:rPr>
          <w:rFonts w:ascii="Arial" w:hAnsi="Arial" w:cs="Arial"/>
        </w:rPr>
        <w:instrText xml:space="preserve"> TC "</w:instrText>
      </w:r>
      <w:bookmarkStart w:id="14" w:name="_Toc90980369"/>
      <w:r w:rsidRPr="009356B9" w:rsidR="001979F1">
        <w:rPr>
          <w:rFonts w:ascii="Arial" w:hAnsi="Arial" w:cs="Arial"/>
          <w:b/>
          <w:bCs/>
        </w:rPr>
        <w:instrText>XIV. RECORD KEEPING PROCEDURES</w:instrText>
      </w:r>
      <w:bookmarkEnd w:id="14"/>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1332727C" w14:textId="77777777">
      <w:pPr>
        <w:kinsoku w:val="0"/>
        <w:overflowPunct w:val="0"/>
        <w:autoSpaceDE w:val="0"/>
        <w:autoSpaceDN w:val="0"/>
        <w:adjustRightInd w:val="0"/>
        <w:spacing w:before="10" w:after="0" w:line="240" w:lineRule="auto"/>
        <w:rPr>
          <w:rFonts w:ascii="Arial" w:hAnsi="Arial" w:cs="Arial"/>
          <w:b/>
          <w:bCs/>
        </w:rPr>
      </w:pPr>
    </w:p>
    <w:p w:rsidR="006479EC" w:rsidP="0098712D" w14:paraId="7EA3E749" w14:textId="0D952216">
      <w:pPr>
        <w:kinsoku w:val="0"/>
        <w:overflowPunct w:val="0"/>
        <w:autoSpaceDE w:val="0"/>
        <w:autoSpaceDN w:val="0"/>
        <w:adjustRightInd w:val="0"/>
        <w:spacing w:before="51" w:after="0" w:line="240" w:lineRule="auto"/>
        <w:rPr>
          <w:rFonts w:ascii="Arial" w:hAnsi="Arial" w:cs="Arial"/>
        </w:rPr>
      </w:pPr>
      <w:r w:rsidRPr="00516480">
        <w:rPr>
          <w:rFonts w:ascii="Arial" w:hAnsi="Arial" w:cs="Arial"/>
        </w:rPr>
        <w:t>As stated immediately above, all data reporting are accomplished via forms located in the online INAD database.</w:t>
      </w:r>
      <w:r>
        <w:rPr>
          <w:rFonts w:ascii="Arial" w:hAnsi="Arial" w:cs="Arial"/>
        </w:rPr>
        <w:t xml:space="preserve"> All current and completed studies conducted under the investigator account will be stored and available in the online INAD database to the current study monitor, study investigator, and AADAP.</w:t>
      </w:r>
    </w:p>
    <w:p w:rsidR="0098712D" w:rsidP="0098712D" w14:paraId="2D496828" w14:textId="002647F0">
      <w:pPr>
        <w:kinsoku w:val="0"/>
        <w:overflowPunct w:val="0"/>
        <w:autoSpaceDE w:val="0"/>
        <w:autoSpaceDN w:val="0"/>
        <w:adjustRightInd w:val="0"/>
        <w:spacing w:before="51" w:after="0" w:line="240" w:lineRule="auto"/>
        <w:rPr>
          <w:rFonts w:ascii="Arial" w:hAnsi="Arial" w:cs="Arial"/>
        </w:rPr>
      </w:pPr>
    </w:p>
    <w:p w:rsidR="0098712D" w:rsidRPr="009356B9" w:rsidP="0098712D" w14:paraId="57A261CE" w14:textId="77777777">
      <w:pPr>
        <w:kinsoku w:val="0"/>
        <w:overflowPunct w:val="0"/>
        <w:autoSpaceDE w:val="0"/>
        <w:autoSpaceDN w:val="0"/>
        <w:adjustRightInd w:val="0"/>
        <w:spacing w:before="51" w:after="0" w:line="240" w:lineRule="auto"/>
        <w:rPr>
          <w:rFonts w:ascii="Arial" w:hAnsi="Arial" w:cs="Arial"/>
          <w:b/>
          <w:bCs/>
        </w:rPr>
      </w:pPr>
    </w:p>
    <w:p w:rsidR="004B7883" w:rsidRPr="009356B9" w:rsidP="004B7883" w14:paraId="6F91068D" w14:textId="7936941F">
      <w:pPr>
        <w:numPr>
          <w:ilvl w:val="0"/>
          <w:numId w:val="3"/>
        </w:numPr>
        <w:tabs>
          <w:tab w:val="left" w:pos="587"/>
        </w:tabs>
        <w:kinsoku w:val="0"/>
        <w:overflowPunct w:val="0"/>
        <w:autoSpaceDE w:val="0"/>
        <w:autoSpaceDN w:val="0"/>
        <w:adjustRightInd w:val="0"/>
        <w:spacing w:before="53" w:after="0" w:line="240" w:lineRule="auto"/>
        <w:ind w:hanging="476"/>
        <w:outlineLvl w:val="1"/>
        <w:rPr>
          <w:rFonts w:ascii="Arial" w:hAnsi="Arial" w:cs="Arial"/>
          <w:b/>
          <w:bCs/>
        </w:rPr>
      </w:pPr>
      <w:r w:rsidRPr="009356B9">
        <w:rPr>
          <w:rFonts w:ascii="Arial" w:hAnsi="Arial" w:cs="Arial"/>
          <w:b/>
          <w:bCs/>
        </w:rPr>
        <w:t>DISPOSITION OF INVESTIGATIONAL ANIMALS</w:t>
      </w:r>
      <w:r>
        <w:rPr>
          <w:rFonts w:ascii="Arial" w:hAnsi="Arial" w:cs="Arial"/>
          <w:b/>
          <w:bCs/>
        </w:rPr>
        <w:fldChar w:fldCharType="begin"/>
      </w:r>
      <w:r w:rsidRPr="009356B9" w:rsidR="001979F1">
        <w:rPr>
          <w:rFonts w:ascii="Arial" w:hAnsi="Arial" w:cs="Arial"/>
        </w:rPr>
        <w:instrText xml:space="preserve"> TC "</w:instrText>
      </w:r>
      <w:bookmarkStart w:id="15" w:name="_Toc90980370"/>
      <w:r w:rsidRPr="009356B9" w:rsidR="001979F1">
        <w:rPr>
          <w:rFonts w:ascii="Arial" w:hAnsi="Arial" w:cs="Arial"/>
          <w:b/>
          <w:bCs/>
        </w:rPr>
        <w:instrText>XV. DISPOSITION OF INVESTIGATIONAL ANIMALS</w:instrText>
      </w:r>
      <w:bookmarkEnd w:id="15"/>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29B54935" w14:textId="77777777">
      <w:pPr>
        <w:kinsoku w:val="0"/>
        <w:overflowPunct w:val="0"/>
        <w:autoSpaceDE w:val="0"/>
        <w:autoSpaceDN w:val="0"/>
        <w:adjustRightInd w:val="0"/>
        <w:spacing w:before="9" w:after="0" w:line="240" w:lineRule="auto"/>
        <w:rPr>
          <w:rFonts w:ascii="Arial" w:hAnsi="Arial" w:cs="Arial"/>
          <w:b/>
          <w:bCs/>
        </w:rPr>
      </w:pPr>
    </w:p>
    <w:p w:rsidR="004B7883" w:rsidRPr="009356B9" w:rsidP="00B05AE1" w14:paraId="2AC64501" w14:textId="07F56AE6">
      <w:pPr>
        <w:kinsoku w:val="0"/>
        <w:overflowPunct w:val="0"/>
        <w:autoSpaceDE w:val="0"/>
        <w:autoSpaceDN w:val="0"/>
        <w:adjustRightInd w:val="0"/>
        <w:spacing w:after="0" w:line="240" w:lineRule="auto"/>
        <w:rPr>
          <w:rFonts w:ascii="Arial" w:hAnsi="Arial" w:cs="Arial"/>
        </w:rPr>
      </w:pPr>
      <w:r w:rsidRPr="009356B9">
        <w:rPr>
          <w:rFonts w:ascii="Arial" w:hAnsi="Arial" w:cs="Arial"/>
        </w:rPr>
        <w:t xml:space="preserve">Animals that die during treatment should be disposed of by burial or incineration. Fish </w:t>
      </w:r>
      <w:r w:rsidRPr="009356B9" w:rsidR="00A60ED6">
        <w:rPr>
          <w:rFonts w:ascii="Arial" w:hAnsi="Arial" w:cs="Arial"/>
        </w:rPr>
        <w:t>will</w:t>
      </w:r>
      <w:r w:rsidRPr="009356B9">
        <w:rPr>
          <w:rFonts w:ascii="Arial" w:hAnsi="Arial" w:cs="Arial"/>
        </w:rPr>
        <w:t xml:space="preserve"> be able to be released </w:t>
      </w:r>
      <w:r w:rsidRPr="009356B9" w:rsidR="00E51D74">
        <w:rPr>
          <w:rFonts w:ascii="Arial" w:hAnsi="Arial" w:cs="Arial"/>
        </w:rPr>
        <w:t xml:space="preserve">1 day after last injection; follow </w:t>
      </w:r>
      <w:r w:rsidRPr="009356B9" w:rsidR="00A60ED6">
        <w:rPr>
          <w:rFonts w:ascii="Arial" w:hAnsi="Arial" w:cs="Arial"/>
        </w:rPr>
        <w:t xml:space="preserve">the </w:t>
      </w:r>
      <w:r w:rsidRPr="009356B9" w:rsidR="00E51D74">
        <w:rPr>
          <w:rFonts w:ascii="Arial" w:hAnsi="Arial" w:cs="Arial"/>
        </w:rPr>
        <w:t xml:space="preserve">MS222 or Aqui-S 20E withdrawal </w:t>
      </w:r>
      <w:r w:rsidRPr="009356B9" w:rsidR="000C31AB">
        <w:rPr>
          <w:rFonts w:ascii="Arial" w:hAnsi="Arial" w:cs="Arial"/>
        </w:rPr>
        <w:t xml:space="preserve">time </w:t>
      </w:r>
      <w:r w:rsidRPr="009356B9" w:rsidR="00E51D74">
        <w:rPr>
          <w:rFonts w:ascii="Arial" w:hAnsi="Arial" w:cs="Arial"/>
        </w:rPr>
        <w:t xml:space="preserve">if </w:t>
      </w:r>
      <w:r w:rsidRPr="009356B9" w:rsidR="00A60ED6">
        <w:rPr>
          <w:rFonts w:ascii="Arial" w:hAnsi="Arial" w:cs="Arial"/>
        </w:rPr>
        <w:t xml:space="preserve">it is </w:t>
      </w:r>
      <w:r w:rsidRPr="009356B9" w:rsidR="00E51D74">
        <w:rPr>
          <w:rFonts w:ascii="Arial" w:hAnsi="Arial" w:cs="Arial"/>
        </w:rPr>
        <w:t>used to sedate fish at time of injection</w:t>
      </w:r>
      <w:r w:rsidRPr="009356B9">
        <w:rPr>
          <w:rFonts w:ascii="Arial" w:hAnsi="Arial" w:cs="Arial"/>
        </w:rPr>
        <w:t>.</w:t>
      </w:r>
    </w:p>
    <w:p w:rsidR="004B7883" w:rsidRPr="009356B9" w:rsidP="004B7883" w14:paraId="13520D89" w14:textId="1DE49A68">
      <w:pPr>
        <w:kinsoku w:val="0"/>
        <w:overflowPunct w:val="0"/>
        <w:autoSpaceDE w:val="0"/>
        <w:autoSpaceDN w:val="0"/>
        <w:adjustRightInd w:val="0"/>
        <w:spacing w:after="0" w:line="240" w:lineRule="auto"/>
        <w:rPr>
          <w:rFonts w:ascii="Arial" w:hAnsi="Arial" w:cs="Arial"/>
        </w:rPr>
      </w:pPr>
    </w:p>
    <w:p w:rsidR="00B76363" w:rsidP="004B7883" w14:paraId="660447EB" w14:textId="2D3EB040">
      <w:pPr>
        <w:kinsoku w:val="0"/>
        <w:overflowPunct w:val="0"/>
        <w:autoSpaceDE w:val="0"/>
        <w:autoSpaceDN w:val="0"/>
        <w:adjustRightInd w:val="0"/>
        <w:spacing w:after="0" w:line="240" w:lineRule="auto"/>
        <w:rPr>
          <w:rFonts w:ascii="Arial" w:hAnsi="Arial" w:cs="Arial"/>
        </w:rPr>
      </w:pPr>
    </w:p>
    <w:p w:rsidR="00AA4E6F" w:rsidP="004B7883" w14:paraId="58FC4B22" w14:textId="2B92D31C">
      <w:pPr>
        <w:kinsoku w:val="0"/>
        <w:overflowPunct w:val="0"/>
        <w:autoSpaceDE w:val="0"/>
        <w:autoSpaceDN w:val="0"/>
        <w:adjustRightInd w:val="0"/>
        <w:spacing w:after="0" w:line="240" w:lineRule="auto"/>
        <w:rPr>
          <w:rFonts w:ascii="Arial" w:hAnsi="Arial" w:cs="Arial"/>
        </w:rPr>
      </w:pPr>
    </w:p>
    <w:p w:rsidR="00AA4E6F" w:rsidP="004B7883" w14:paraId="3AB9A9DF" w14:textId="1E9ED05C">
      <w:pPr>
        <w:kinsoku w:val="0"/>
        <w:overflowPunct w:val="0"/>
        <w:autoSpaceDE w:val="0"/>
        <w:autoSpaceDN w:val="0"/>
        <w:adjustRightInd w:val="0"/>
        <w:spacing w:after="0" w:line="240" w:lineRule="auto"/>
        <w:rPr>
          <w:rFonts w:ascii="Arial" w:hAnsi="Arial" w:cs="Arial"/>
        </w:rPr>
      </w:pPr>
    </w:p>
    <w:p w:rsidR="00AA4E6F" w:rsidRPr="009356B9" w:rsidP="004B7883" w14:paraId="4DAC0C13" w14:textId="77777777">
      <w:pPr>
        <w:kinsoku w:val="0"/>
        <w:overflowPunct w:val="0"/>
        <w:autoSpaceDE w:val="0"/>
        <w:autoSpaceDN w:val="0"/>
        <w:adjustRightInd w:val="0"/>
        <w:spacing w:after="0" w:line="240" w:lineRule="auto"/>
        <w:rPr>
          <w:rFonts w:ascii="Arial" w:hAnsi="Arial" w:cs="Arial"/>
        </w:rPr>
      </w:pPr>
    </w:p>
    <w:p w:rsidR="004B7883" w:rsidRPr="009356B9" w:rsidP="004B7883" w14:paraId="4DDDEFE6" w14:textId="1229E0E0">
      <w:pPr>
        <w:numPr>
          <w:ilvl w:val="0"/>
          <w:numId w:val="3"/>
        </w:numPr>
        <w:tabs>
          <w:tab w:val="left" w:pos="648"/>
        </w:tabs>
        <w:kinsoku w:val="0"/>
        <w:overflowPunct w:val="0"/>
        <w:autoSpaceDE w:val="0"/>
        <w:autoSpaceDN w:val="0"/>
        <w:adjustRightInd w:val="0"/>
        <w:spacing w:before="202" w:after="0" w:line="240" w:lineRule="auto"/>
        <w:ind w:left="647" w:hanging="537"/>
        <w:outlineLvl w:val="1"/>
        <w:rPr>
          <w:rFonts w:ascii="Arial" w:hAnsi="Arial" w:cs="Arial"/>
          <w:b/>
          <w:bCs/>
        </w:rPr>
      </w:pPr>
      <w:r w:rsidRPr="009356B9">
        <w:rPr>
          <w:rFonts w:ascii="Arial" w:hAnsi="Arial" w:cs="Arial"/>
          <w:b/>
          <w:bCs/>
        </w:rPr>
        <w:t>DISPOSITION OF INVESTIGATIONAL DRUG</w:t>
      </w:r>
      <w:r>
        <w:rPr>
          <w:rFonts w:ascii="Arial" w:hAnsi="Arial" w:cs="Arial"/>
          <w:b/>
          <w:bCs/>
        </w:rPr>
        <w:fldChar w:fldCharType="begin"/>
      </w:r>
      <w:r w:rsidRPr="009356B9" w:rsidR="001979F1">
        <w:rPr>
          <w:rFonts w:ascii="Arial" w:hAnsi="Arial" w:cs="Arial"/>
        </w:rPr>
        <w:instrText xml:space="preserve"> TC "</w:instrText>
      </w:r>
      <w:bookmarkStart w:id="16" w:name="_Toc90980371"/>
      <w:r w:rsidRPr="009356B9" w:rsidR="001979F1">
        <w:rPr>
          <w:rFonts w:ascii="Arial" w:hAnsi="Arial" w:cs="Arial"/>
          <w:b/>
          <w:bCs/>
        </w:rPr>
        <w:instrText>XVI. DISPOSITION OF INVESTIGATIONAL DRUG</w:instrText>
      </w:r>
      <w:bookmarkEnd w:id="16"/>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56492E0F" w14:textId="77777777">
      <w:pPr>
        <w:kinsoku w:val="0"/>
        <w:overflowPunct w:val="0"/>
        <w:autoSpaceDE w:val="0"/>
        <w:autoSpaceDN w:val="0"/>
        <w:adjustRightInd w:val="0"/>
        <w:spacing w:before="9" w:after="0" w:line="240" w:lineRule="auto"/>
        <w:rPr>
          <w:rFonts w:ascii="Arial" w:hAnsi="Arial" w:cs="Arial"/>
          <w:b/>
          <w:bCs/>
        </w:rPr>
      </w:pPr>
    </w:p>
    <w:p w:rsidR="004F01EC" w:rsidP="004B7883" w14:paraId="25474A82" w14:textId="0B3E0950">
      <w:pPr>
        <w:kinsoku w:val="0"/>
        <w:overflowPunct w:val="0"/>
        <w:autoSpaceDE w:val="0"/>
        <w:autoSpaceDN w:val="0"/>
        <w:adjustRightInd w:val="0"/>
        <w:spacing w:after="0" w:line="240" w:lineRule="auto"/>
        <w:rPr>
          <w:rFonts w:ascii="Arial" w:hAnsi="Arial" w:cs="Arial"/>
        </w:rPr>
      </w:pPr>
      <w:r w:rsidRPr="009356B9">
        <w:rPr>
          <w:rFonts w:ascii="Arial" w:hAnsi="Arial" w:cs="Arial"/>
        </w:rPr>
        <w:t>GnRH IIa</w:t>
      </w:r>
      <w:r w:rsidRPr="00DD002C">
        <w:rPr>
          <w:rFonts w:ascii="Arial" w:hAnsi="Arial" w:cs="Arial"/>
        </w:rPr>
        <w:t xml:space="preserve"> will be used only in the manner and by the individuals specified in the Study Protocol. If any unused or outdated </w:t>
      </w:r>
      <w:r w:rsidRPr="009356B9">
        <w:rPr>
          <w:rFonts w:ascii="Arial" w:hAnsi="Arial" w:cs="Arial"/>
        </w:rPr>
        <w:t>GnRH IIa</w:t>
      </w:r>
      <w:r w:rsidRPr="00DD002C">
        <w:rPr>
          <w:rFonts w:ascii="Arial" w:hAnsi="Arial" w:cs="Arial"/>
        </w:rPr>
        <w:t xml:space="preserve"> remains at the end of the study period, Investigators should contact Study Monitors for instructions regarding drug disposal. </w:t>
      </w:r>
      <w:r>
        <w:rPr>
          <w:rFonts w:ascii="Arial" w:hAnsi="Arial" w:cs="Arial"/>
        </w:rPr>
        <w:t>Drug disposal information is available in the Safety Data Sheet (SDS) located in Appendix IV of this protocol</w:t>
      </w:r>
      <w:r w:rsidRPr="00EB258E">
        <w:rPr>
          <w:rFonts w:ascii="Arial" w:hAnsi="Arial" w:cs="Arial"/>
        </w:rPr>
        <w:t>.</w:t>
      </w:r>
      <w:r>
        <w:rPr>
          <w:rFonts w:ascii="Arial" w:hAnsi="Arial" w:cs="Arial"/>
        </w:rPr>
        <w:t xml:space="preserve"> </w:t>
      </w:r>
      <w:r w:rsidRPr="00516480">
        <w:rPr>
          <w:rFonts w:ascii="Arial" w:hAnsi="Arial" w:cs="Arial"/>
        </w:rPr>
        <w:t xml:space="preserve">Disposition of all </w:t>
      </w:r>
      <w:r w:rsidRPr="009356B9">
        <w:rPr>
          <w:rFonts w:ascii="Arial" w:hAnsi="Arial" w:cs="Arial"/>
        </w:rPr>
        <w:t>GnRH IIa</w:t>
      </w:r>
      <w:r w:rsidRPr="00516480">
        <w:rPr>
          <w:rFonts w:ascii="Arial" w:hAnsi="Arial" w:cs="Arial"/>
        </w:rPr>
        <w:t xml:space="preserve"> must be properly recorded and accounted for on the Chemical Use Log (Form </w:t>
      </w:r>
      <w:r w:rsidRPr="009356B9">
        <w:rPr>
          <w:rFonts w:ascii="Arial" w:hAnsi="Arial" w:cs="Arial"/>
        </w:rPr>
        <w:t>GnRH IIa</w:t>
      </w:r>
      <w:r w:rsidRPr="00516480">
        <w:rPr>
          <w:rFonts w:ascii="Arial" w:hAnsi="Arial" w:cs="Arial"/>
        </w:rPr>
        <w:t xml:space="preserve"> -2). The Study Monitor will be responsible for verifying the quantity of </w:t>
      </w:r>
      <w:r w:rsidRPr="009356B9">
        <w:rPr>
          <w:rFonts w:ascii="Arial" w:hAnsi="Arial" w:cs="Arial"/>
        </w:rPr>
        <w:t>GnRH IIa</w:t>
      </w:r>
      <w:r w:rsidRPr="00516480">
        <w:rPr>
          <w:rFonts w:ascii="Arial" w:hAnsi="Arial" w:cs="Arial"/>
        </w:rPr>
        <w:t xml:space="preserve"> remaining on hand versus the amount indicated on Form </w:t>
      </w:r>
      <w:r w:rsidRPr="009356B9">
        <w:rPr>
          <w:rFonts w:ascii="Arial" w:hAnsi="Arial" w:cs="Arial"/>
        </w:rPr>
        <w:t>GnRH IIa</w:t>
      </w:r>
      <w:r w:rsidRPr="00516480">
        <w:rPr>
          <w:rFonts w:ascii="Arial" w:hAnsi="Arial" w:cs="Arial"/>
        </w:rPr>
        <w:t>-2</w:t>
      </w:r>
      <w:r>
        <w:rPr>
          <w:rFonts w:ascii="Arial" w:hAnsi="Arial" w:cs="Arial"/>
        </w:rPr>
        <w:t xml:space="preserve">. </w:t>
      </w:r>
      <w:r w:rsidRPr="00516480">
        <w:rPr>
          <w:rFonts w:ascii="Arial" w:hAnsi="Arial" w:cs="Arial"/>
        </w:rPr>
        <w:t>The investigational drug may not be redistributed to others not specified by the protocol and should not be retained by the Investigator after completion of the study (</w:t>
      </w:r>
      <w:r w:rsidRPr="00516480">
        <w:rPr>
          <w:rFonts w:ascii="Arial" w:hAnsi="Arial" w:cs="Arial"/>
          <w:u w:val="single"/>
        </w:rPr>
        <w:t>note</w:t>
      </w:r>
      <w:r w:rsidRPr="00516480">
        <w:rPr>
          <w:rFonts w:ascii="Arial" w:hAnsi="Arial" w:cs="Arial"/>
        </w:rPr>
        <w:t xml:space="preserve">: unless </w:t>
      </w:r>
      <w:r w:rsidRPr="009356B9">
        <w:rPr>
          <w:rFonts w:ascii="Arial" w:hAnsi="Arial" w:cs="Arial"/>
        </w:rPr>
        <w:t>GnRH IIa</w:t>
      </w:r>
      <w:r w:rsidRPr="00516480">
        <w:rPr>
          <w:rFonts w:ascii="Arial" w:hAnsi="Arial" w:cs="Arial"/>
        </w:rPr>
        <w:t xml:space="preserve"> is planned for use in another approved field trial, and planned usage is within the storage guidelines established by the manufacturer).</w:t>
      </w:r>
    </w:p>
    <w:p w:rsidR="000F1AE7" w:rsidRPr="009356B9" w:rsidP="004B7883" w14:paraId="65F7FA42" w14:textId="77777777">
      <w:pPr>
        <w:kinsoku w:val="0"/>
        <w:overflowPunct w:val="0"/>
        <w:autoSpaceDE w:val="0"/>
        <w:autoSpaceDN w:val="0"/>
        <w:adjustRightInd w:val="0"/>
        <w:spacing w:after="0" w:line="240" w:lineRule="auto"/>
        <w:rPr>
          <w:rFonts w:ascii="Arial" w:hAnsi="Arial" w:cs="Arial"/>
        </w:rPr>
      </w:pPr>
    </w:p>
    <w:p w:rsidR="004B7883" w:rsidRPr="009356B9" w:rsidP="004B7883" w14:paraId="0EBD43BC" w14:textId="37E6C80E">
      <w:pPr>
        <w:numPr>
          <w:ilvl w:val="0"/>
          <w:numId w:val="3"/>
        </w:numPr>
        <w:tabs>
          <w:tab w:val="left" w:pos="830"/>
        </w:tabs>
        <w:kinsoku w:val="0"/>
        <w:overflowPunct w:val="0"/>
        <w:autoSpaceDE w:val="0"/>
        <w:autoSpaceDN w:val="0"/>
        <w:adjustRightInd w:val="0"/>
        <w:spacing w:before="210" w:after="0" w:line="228" w:lineRule="auto"/>
        <w:ind w:left="830" w:right="1229" w:hanging="720"/>
        <w:outlineLvl w:val="1"/>
        <w:rPr>
          <w:rFonts w:ascii="Arial" w:hAnsi="Arial" w:cs="Arial"/>
          <w:b/>
          <w:bCs/>
        </w:rPr>
      </w:pPr>
      <w:r w:rsidRPr="009356B9">
        <w:rPr>
          <w:rFonts w:ascii="Arial" w:hAnsi="Arial" w:cs="Arial"/>
          <w:b/>
          <w:bCs/>
        </w:rPr>
        <w:t>DATA HANDLING, QUALITY CONTROL, MONITORING, ADMINISTRATIVE</w:t>
      </w:r>
      <w:r w:rsidRPr="009356B9">
        <w:rPr>
          <w:rFonts w:ascii="Arial" w:hAnsi="Arial" w:cs="Arial"/>
          <w:b/>
          <w:bCs/>
          <w:spacing w:val="-2"/>
        </w:rPr>
        <w:t xml:space="preserve"> </w:t>
      </w:r>
      <w:r w:rsidRPr="009356B9">
        <w:rPr>
          <w:rFonts w:ascii="Arial" w:hAnsi="Arial" w:cs="Arial"/>
          <w:b/>
          <w:bCs/>
        </w:rPr>
        <w:t>RESPONSIBILITIES</w:t>
      </w:r>
      <w:r>
        <w:rPr>
          <w:rFonts w:ascii="Arial" w:hAnsi="Arial" w:cs="Arial"/>
          <w:b/>
          <w:bCs/>
        </w:rPr>
        <w:fldChar w:fldCharType="begin"/>
      </w:r>
      <w:r w:rsidRPr="009356B9" w:rsidR="001979F1">
        <w:rPr>
          <w:rFonts w:ascii="Arial" w:hAnsi="Arial" w:cs="Arial"/>
        </w:rPr>
        <w:instrText xml:space="preserve"> TC "</w:instrText>
      </w:r>
      <w:bookmarkStart w:id="17" w:name="_Toc90980372"/>
      <w:r w:rsidRPr="009356B9" w:rsidR="001979F1">
        <w:rPr>
          <w:rFonts w:ascii="Arial" w:hAnsi="Arial" w:cs="Arial"/>
          <w:b/>
          <w:bCs/>
        </w:rPr>
        <w:instrText>XVII. DATA HANDLING, QUALITY CONTROL, MONITORING, ADMINISTRATIVE</w:instrText>
      </w:r>
      <w:r w:rsidRPr="009356B9" w:rsidR="001979F1">
        <w:rPr>
          <w:rFonts w:ascii="Arial" w:hAnsi="Arial" w:cs="Arial"/>
          <w:b/>
          <w:bCs/>
          <w:spacing w:val="-2"/>
        </w:rPr>
        <w:instrText xml:space="preserve"> </w:instrText>
      </w:r>
      <w:r w:rsidRPr="009356B9" w:rsidR="001979F1">
        <w:rPr>
          <w:rFonts w:ascii="Arial" w:hAnsi="Arial" w:cs="Arial"/>
          <w:b/>
          <w:bCs/>
        </w:rPr>
        <w:instrText>RESPONSIBILITIES</w:instrText>
      </w:r>
      <w:bookmarkEnd w:id="17"/>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0DDC2EC2" w14:textId="77777777">
      <w:pPr>
        <w:kinsoku w:val="0"/>
        <w:overflowPunct w:val="0"/>
        <w:autoSpaceDE w:val="0"/>
        <w:autoSpaceDN w:val="0"/>
        <w:adjustRightInd w:val="0"/>
        <w:spacing w:before="3" w:after="0" w:line="240" w:lineRule="auto"/>
        <w:rPr>
          <w:rFonts w:ascii="Arial" w:hAnsi="Arial" w:cs="Arial"/>
          <w:b/>
          <w:bCs/>
        </w:rPr>
      </w:pPr>
    </w:p>
    <w:p w:rsidR="004B7883" w:rsidRPr="009356B9" w:rsidP="004B7883" w14:paraId="52FA8970" w14:textId="77777777">
      <w:pPr>
        <w:numPr>
          <w:ilvl w:val="1"/>
          <w:numId w:val="3"/>
        </w:numPr>
        <w:tabs>
          <w:tab w:val="left" w:pos="747"/>
        </w:tabs>
        <w:kinsoku w:val="0"/>
        <w:overflowPunct w:val="0"/>
        <w:autoSpaceDE w:val="0"/>
        <w:autoSpaceDN w:val="0"/>
        <w:adjustRightInd w:val="0"/>
        <w:spacing w:after="0" w:line="240" w:lineRule="auto"/>
        <w:ind w:hanging="330"/>
        <w:rPr>
          <w:rFonts w:ascii="Arial" w:hAnsi="Arial" w:cs="Arial"/>
        </w:rPr>
      </w:pPr>
      <w:r w:rsidRPr="009356B9">
        <w:rPr>
          <w:rFonts w:ascii="Arial" w:hAnsi="Arial" w:cs="Arial"/>
        </w:rPr>
        <w:t>Drug distribution</w:t>
      </w:r>
    </w:p>
    <w:p w:rsidR="004B7883" w:rsidRPr="009356B9" w:rsidP="004B7883" w14:paraId="70777A08" w14:textId="77777777">
      <w:pPr>
        <w:kinsoku w:val="0"/>
        <w:overflowPunct w:val="0"/>
        <w:autoSpaceDE w:val="0"/>
        <w:autoSpaceDN w:val="0"/>
        <w:adjustRightInd w:val="0"/>
        <w:spacing w:before="11" w:after="0" w:line="240" w:lineRule="auto"/>
        <w:rPr>
          <w:rFonts w:ascii="Arial" w:hAnsi="Arial" w:cs="Arial"/>
        </w:rPr>
      </w:pPr>
    </w:p>
    <w:p w:rsidR="004B7883" w:rsidRPr="009356B9" w:rsidP="004B7883" w14:paraId="329177C6" w14:textId="0A25A821">
      <w:pPr>
        <w:kinsoku w:val="0"/>
        <w:overflowPunct w:val="0"/>
        <w:autoSpaceDE w:val="0"/>
        <w:autoSpaceDN w:val="0"/>
        <w:adjustRightInd w:val="0"/>
        <w:spacing w:after="0" w:line="240" w:lineRule="auto"/>
        <w:ind w:left="830"/>
        <w:rPr>
          <w:rFonts w:ascii="Arial" w:hAnsi="Arial" w:cs="Arial"/>
        </w:rPr>
      </w:pPr>
      <w:r w:rsidRPr="009356B9">
        <w:rPr>
          <w:rFonts w:ascii="Arial" w:hAnsi="Arial" w:cs="Arial"/>
        </w:rPr>
        <w:t>See Section VII.A.6. Accountability for information and details.</w:t>
      </w:r>
    </w:p>
    <w:p w:rsidR="00EE172F" w:rsidRPr="009356B9" w:rsidP="004B7883" w14:paraId="61AFA512" w14:textId="77777777">
      <w:pPr>
        <w:kinsoku w:val="0"/>
        <w:overflowPunct w:val="0"/>
        <w:autoSpaceDE w:val="0"/>
        <w:autoSpaceDN w:val="0"/>
        <w:adjustRightInd w:val="0"/>
        <w:spacing w:after="0" w:line="240" w:lineRule="auto"/>
        <w:ind w:left="830"/>
        <w:rPr>
          <w:rFonts w:ascii="Arial" w:hAnsi="Arial" w:cs="Arial"/>
        </w:rPr>
      </w:pPr>
    </w:p>
    <w:p w:rsidR="006464B4" w:rsidRPr="009356B9" w:rsidP="004B7883" w14:paraId="3FAB0DC9" w14:textId="77777777">
      <w:pPr>
        <w:kinsoku w:val="0"/>
        <w:overflowPunct w:val="0"/>
        <w:autoSpaceDE w:val="0"/>
        <w:autoSpaceDN w:val="0"/>
        <w:adjustRightInd w:val="0"/>
        <w:spacing w:before="11" w:after="0" w:line="240" w:lineRule="auto"/>
        <w:rPr>
          <w:rFonts w:ascii="Arial" w:hAnsi="Arial" w:cs="Arial"/>
        </w:rPr>
      </w:pPr>
    </w:p>
    <w:p w:rsidR="004B7883" w:rsidRPr="009356B9" w:rsidP="004B7883" w14:paraId="284CFB31" w14:textId="77777777">
      <w:pPr>
        <w:numPr>
          <w:ilvl w:val="1"/>
          <w:numId w:val="3"/>
        </w:numPr>
        <w:tabs>
          <w:tab w:val="left" w:pos="747"/>
        </w:tabs>
        <w:kinsoku w:val="0"/>
        <w:overflowPunct w:val="0"/>
        <w:autoSpaceDE w:val="0"/>
        <w:autoSpaceDN w:val="0"/>
        <w:adjustRightInd w:val="0"/>
        <w:spacing w:after="0" w:line="240" w:lineRule="auto"/>
        <w:ind w:hanging="330"/>
        <w:rPr>
          <w:rFonts w:ascii="Arial" w:hAnsi="Arial" w:cs="Arial"/>
        </w:rPr>
      </w:pPr>
      <w:r w:rsidRPr="009356B9">
        <w:rPr>
          <w:rFonts w:ascii="Arial" w:hAnsi="Arial" w:cs="Arial"/>
        </w:rPr>
        <w:t>Study Monitors</w:t>
      </w:r>
    </w:p>
    <w:p w:rsidR="004B7883" w:rsidRPr="009356B9" w:rsidP="004B7883" w14:paraId="2C4D5AF2" w14:textId="77777777">
      <w:pPr>
        <w:kinsoku w:val="0"/>
        <w:overflowPunct w:val="0"/>
        <w:autoSpaceDE w:val="0"/>
        <w:autoSpaceDN w:val="0"/>
        <w:adjustRightInd w:val="0"/>
        <w:spacing w:before="9" w:after="0" w:line="240" w:lineRule="auto"/>
        <w:rPr>
          <w:rFonts w:ascii="Arial" w:hAnsi="Arial" w:cs="Arial"/>
        </w:rPr>
      </w:pPr>
    </w:p>
    <w:p w:rsidR="004B7883" w:rsidRPr="009356B9" w:rsidP="004B7883" w14:paraId="2EA6CF15" w14:textId="763C4D0E">
      <w:pPr>
        <w:kinsoku w:val="0"/>
        <w:overflowPunct w:val="0"/>
        <w:autoSpaceDE w:val="0"/>
        <w:autoSpaceDN w:val="0"/>
        <w:adjustRightInd w:val="0"/>
        <w:spacing w:before="1" w:after="0" w:line="228" w:lineRule="auto"/>
        <w:ind w:left="830" w:right="127"/>
        <w:rPr>
          <w:rFonts w:ascii="Arial" w:hAnsi="Arial" w:cs="Arial"/>
        </w:rPr>
      </w:pPr>
      <w:r w:rsidRPr="009356B9">
        <w:rPr>
          <w:rFonts w:ascii="Arial" w:hAnsi="Arial" w:cs="Arial"/>
        </w:rPr>
        <w:t xml:space="preserve">Study Monitors are generally fish health professionals with experience in diagnosing and treating fish diseases, and the ability to monitor overall fish health with respect to ongoing fish culture practices. A study monitor </w:t>
      </w:r>
      <w:r w:rsidR="005A60E0">
        <w:rPr>
          <w:rFonts w:ascii="Arial" w:hAnsi="Arial" w:cs="Arial"/>
        </w:rPr>
        <w:t>will be selected by</w:t>
      </w:r>
      <w:r w:rsidRPr="009356B9">
        <w:rPr>
          <w:rFonts w:ascii="Arial" w:hAnsi="Arial" w:cs="Arial"/>
        </w:rPr>
        <w:t xml:space="preserve"> each facility that is authorized to treat fish with </w:t>
      </w:r>
      <w:r w:rsidRPr="009356B9" w:rsidR="004C1E05">
        <w:rPr>
          <w:rFonts w:ascii="Arial" w:hAnsi="Arial" w:cs="Arial"/>
        </w:rPr>
        <w:t>GnRH IIa</w:t>
      </w:r>
      <w:r w:rsidRPr="009356B9" w:rsidR="00237062">
        <w:rPr>
          <w:rFonts w:ascii="Arial" w:hAnsi="Arial" w:cs="Arial"/>
        </w:rPr>
        <w:t>.</w:t>
      </w:r>
      <w:r w:rsidRPr="009356B9">
        <w:rPr>
          <w:rFonts w:ascii="Arial" w:hAnsi="Arial" w:cs="Arial"/>
        </w:rPr>
        <w:t xml:space="preserve"> A list of Study Monitors, along with addresses and phone numbers, can be found in Appendix II. Study Monitors are responsible for supervision of the trials, adherence of the Investigator to the Study Protocol, and inspection of the site.</w:t>
      </w:r>
    </w:p>
    <w:p w:rsidR="004B7883" w:rsidRPr="009356B9" w:rsidP="004B7883" w14:paraId="506311F3" w14:textId="360B0815">
      <w:pPr>
        <w:kinsoku w:val="0"/>
        <w:overflowPunct w:val="0"/>
        <w:autoSpaceDE w:val="0"/>
        <w:autoSpaceDN w:val="0"/>
        <w:adjustRightInd w:val="0"/>
        <w:spacing w:before="6" w:after="0" w:line="240" w:lineRule="auto"/>
        <w:rPr>
          <w:rFonts w:ascii="Arial" w:hAnsi="Arial" w:cs="Arial"/>
        </w:rPr>
      </w:pPr>
    </w:p>
    <w:p w:rsidR="00B76363" w:rsidRPr="009356B9" w:rsidP="004B7883" w14:paraId="4E87E4F7" w14:textId="77777777">
      <w:pPr>
        <w:kinsoku w:val="0"/>
        <w:overflowPunct w:val="0"/>
        <w:autoSpaceDE w:val="0"/>
        <w:autoSpaceDN w:val="0"/>
        <w:adjustRightInd w:val="0"/>
        <w:spacing w:before="6" w:after="0" w:line="240" w:lineRule="auto"/>
        <w:rPr>
          <w:rFonts w:ascii="Arial" w:hAnsi="Arial" w:cs="Arial"/>
        </w:rPr>
      </w:pPr>
    </w:p>
    <w:p w:rsidR="004B7883" w:rsidRPr="009356B9" w:rsidP="004B7883" w14:paraId="03B46F66" w14:textId="77777777">
      <w:pPr>
        <w:numPr>
          <w:ilvl w:val="1"/>
          <w:numId w:val="3"/>
        </w:numPr>
        <w:tabs>
          <w:tab w:val="left" w:pos="759"/>
        </w:tabs>
        <w:kinsoku w:val="0"/>
        <w:overflowPunct w:val="0"/>
        <w:autoSpaceDE w:val="0"/>
        <w:autoSpaceDN w:val="0"/>
        <w:adjustRightInd w:val="0"/>
        <w:spacing w:before="1" w:after="0" w:line="240" w:lineRule="auto"/>
        <w:ind w:left="758" w:hanging="342"/>
        <w:rPr>
          <w:rFonts w:ascii="Arial" w:hAnsi="Arial" w:cs="Arial"/>
        </w:rPr>
      </w:pPr>
      <w:r w:rsidRPr="009356B9">
        <w:rPr>
          <w:rFonts w:ascii="Arial" w:hAnsi="Arial" w:cs="Arial"/>
        </w:rPr>
        <w:t>Special equipment and materials</w:t>
      </w:r>
    </w:p>
    <w:p w:rsidR="004B7883" w:rsidRPr="009356B9" w:rsidP="004B7883" w14:paraId="3C22408C" w14:textId="77777777">
      <w:pPr>
        <w:kinsoku w:val="0"/>
        <w:overflowPunct w:val="0"/>
        <w:autoSpaceDE w:val="0"/>
        <w:autoSpaceDN w:val="0"/>
        <w:adjustRightInd w:val="0"/>
        <w:spacing w:before="9" w:after="0" w:line="240" w:lineRule="auto"/>
        <w:rPr>
          <w:rFonts w:ascii="Arial" w:hAnsi="Arial" w:cs="Arial"/>
        </w:rPr>
      </w:pPr>
    </w:p>
    <w:p w:rsidR="004B7883" w:rsidRPr="009356B9" w:rsidP="004B7883" w14:paraId="0912FFF2" w14:textId="61388EB3">
      <w:pPr>
        <w:kinsoku w:val="0"/>
        <w:overflowPunct w:val="0"/>
        <w:autoSpaceDE w:val="0"/>
        <w:autoSpaceDN w:val="0"/>
        <w:adjustRightInd w:val="0"/>
        <w:spacing w:after="0" w:line="228" w:lineRule="auto"/>
        <w:ind w:left="830" w:right="140"/>
        <w:rPr>
          <w:rFonts w:ascii="Arial" w:hAnsi="Arial" w:cs="Arial"/>
        </w:rPr>
      </w:pPr>
      <w:r w:rsidRPr="009356B9">
        <w:rPr>
          <w:rFonts w:ascii="Arial" w:hAnsi="Arial" w:cs="Arial"/>
        </w:rPr>
        <w:t xml:space="preserve">Most of the equipment and materials required for this study (with the exception of the </w:t>
      </w:r>
      <w:r w:rsidRPr="009356B9" w:rsidR="004C1E05">
        <w:rPr>
          <w:rFonts w:ascii="Arial" w:hAnsi="Arial" w:cs="Arial"/>
        </w:rPr>
        <w:t xml:space="preserve">GnRH IIa </w:t>
      </w:r>
      <w:r w:rsidRPr="009356B9">
        <w:rPr>
          <w:rFonts w:ascii="Arial" w:hAnsi="Arial" w:cs="Arial"/>
        </w:rPr>
        <w:t>itself) are already available at each participating fish hatchery. In recent years, induced final gamete maturation has become a fairly common occurrence at many broodstock facilities. Fish hatchery managers (i.e., Investigators) are well trained and well equipped to handle these situations (see Appendix IIIb). If any additional equipment or materials are required, they will be provided by the Study Monitors (See Section VII.B. Items needed for sample</w:t>
      </w:r>
      <w:r w:rsidRPr="009356B9" w:rsidR="008F503E">
        <w:rPr>
          <w:rFonts w:ascii="Arial" w:hAnsi="Arial" w:cs="Arial"/>
        </w:rPr>
        <w:t xml:space="preserve"> collection, observations, etc.</w:t>
      </w:r>
      <w:r w:rsidRPr="009356B9">
        <w:rPr>
          <w:rFonts w:ascii="Arial" w:hAnsi="Arial" w:cs="Arial"/>
        </w:rPr>
        <w:t>).</w:t>
      </w:r>
    </w:p>
    <w:p w:rsidR="008F503E" w:rsidRPr="009356B9" w:rsidP="004B7883" w14:paraId="61747F30" w14:textId="77777777">
      <w:pPr>
        <w:kinsoku w:val="0"/>
        <w:overflowPunct w:val="0"/>
        <w:autoSpaceDE w:val="0"/>
        <w:autoSpaceDN w:val="0"/>
        <w:adjustRightInd w:val="0"/>
        <w:spacing w:after="0" w:line="228" w:lineRule="auto"/>
        <w:ind w:left="830" w:right="140"/>
        <w:rPr>
          <w:rFonts w:ascii="Arial" w:hAnsi="Arial" w:cs="Arial"/>
        </w:rPr>
      </w:pPr>
    </w:p>
    <w:p w:rsidR="004B7883" w:rsidRPr="009356B9" w:rsidP="004B7883" w14:paraId="38F1AC86" w14:textId="77777777">
      <w:pPr>
        <w:kinsoku w:val="0"/>
        <w:overflowPunct w:val="0"/>
        <w:autoSpaceDE w:val="0"/>
        <w:autoSpaceDN w:val="0"/>
        <w:adjustRightInd w:val="0"/>
        <w:spacing w:before="7" w:after="0" w:line="240" w:lineRule="auto"/>
        <w:rPr>
          <w:rFonts w:ascii="Arial" w:hAnsi="Arial" w:cs="Arial"/>
        </w:rPr>
      </w:pPr>
    </w:p>
    <w:p w:rsidR="004B7883" w:rsidRPr="009356B9" w:rsidP="004B7883" w14:paraId="2A7460B4" w14:textId="77777777">
      <w:pPr>
        <w:numPr>
          <w:ilvl w:val="1"/>
          <w:numId w:val="3"/>
        </w:numPr>
        <w:tabs>
          <w:tab w:val="left" w:pos="759"/>
        </w:tabs>
        <w:kinsoku w:val="0"/>
        <w:overflowPunct w:val="0"/>
        <w:autoSpaceDE w:val="0"/>
        <w:autoSpaceDN w:val="0"/>
        <w:adjustRightInd w:val="0"/>
        <w:spacing w:after="0" w:line="240" w:lineRule="auto"/>
        <w:ind w:left="758" w:hanging="342"/>
        <w:rPr>
          <w:rFonts w:ascii="Arial" w:hAnsi="Arial" w:cs="Arial"/>
        </w:rPr>
      </w:pPr>
      <w:r w:rsidRPr="009356B9">
        <w:rPr>
          <w:rFonts w:ascii="Arial" w:hAnsi="Arial" w:cs="Arial"/>
        </w:rPr>
        <w:t>Administrator of the drug</w:t>
      </w:r>
    </w:p>
    <w:p w:rsidR="004B7883" w:rsidRPr="009356B9" w:rsidP="004B7883" w14:paraId="4DAEB2EE" w14:textId="77777777">
      <w:pPr>
        <w:kinsoku w:val="0"/>
        <w:overflowPunct w:val="0"/>
        <w:autoSpaceDE w:val="0"/>
        <w:autoSpaceDN w:val="0"/>
        <w:adjustRightInd w:val="0"/>
        <w:spacing w:before="10" w:after="0" w:line="240" w:lineRule="auto"/>
        <w:rPr>
          <w:rFonts w:ascii="Arial" w:hAnsi="Arial" w:cs="Arial"/>
        </w:rPr>
      </w:pPr>
    </w:p>
    <w:p w:rsidR="004B7883" w:rsidP="0098712D" w14:paraId="3F382B00" w14:textId="7DA6AF87">
      <w:pPr>
        <w:kinsoku w:val="0"/>
        <w:overflowPunct w:val="0"/>
        <w:autoSpaceDE w:val="0"/>
        <w:autoSpaceDN w:val="0"/>
        <w:adjustRightInd w:val="0"/>
        <w:spacing w:after="0" w:line="228" w:lineRule="auto"/>
        <w:ind w:left="830" w:right="440"/>
        <w:rPr>
          <w:rFonts w:ascii="Arial" w:hAnsi="Arial" w:cs="Arial"/>
        </w:rPr>
      </w:pPr>
      <w:r w:rsidRPr="009356B9">
        <w:rPr>
          <w:rFonts w:ascii="Arial" w:hAnsi="Arial" w:cs="Arial"/>
        </w:rPr>
        <w:t xml:space="preserve">GnRH IIa </w:t>
      </w:r>
      <w:r w:rsidRPr="009356B9">
        <w:rPr>
          <w:rFonts w:ascii="Arial" w:hAnsi="Arial" w:cs="Arial"/>
        </w:rPr>
        <w:t xml:space="preserve">will be administered directly by the assigned Investigator (fish hatchery manager) or under the Investigator's direct supervision (see Appendix IIIa for names). </w:t>
      </w:r>
      <w:r w:rsidRPr="009356B9">
        <w:rPr>
          <w:rFonts w:ascii="Arial" w:hAnsi="Arial" w:cs="Arial"/>
        </w:rPr>
        <w:t xml:space="preserve">GnRH IIa </w:t>
      </w:r>
      <w:r w:rsidRPr="009356B9" w:rsidR="00237062">
        <w:rPr>
          <w:rFonts w:ascii="Arial" w:hAnsi="Arial" w:cs="Arial"/>
        </w:rPr>
        <w:t>w</w:t>
      </w:r>
      <w:r w:rsidRPr="009356B9">
        <w:rPr>
          <w:rFonts w:ascii="Arial" w:hAnsi="Arial" w:cs="Arial"/>
        </w:rPr>
        <w:t>ill be maintained in a secure location, and only the Investigator or a person under his/her direct supervision will have access.</w:t>
      </w:r>
    </w:p>
    <w:p w:rsidR="0098712D" w:rsidP="0098712D" w14:paraId="7EA8D1C3" w14:textId="3F7B0C8C">
      <w:pPr>
        <w:kinsoku w:val="0"/>
        <w:overflowPunct w:val="0"/>
        <w:autoSpaceDE w:val="0"/>
        <w:autoSpaceDN w:val="0"/>
        <w:adjustRightInd w:val="0"/>
        <w:spacing w:after="0" w:line="228" w:lineRule="auto"/>
        <w:ind w:left="830" w:right="440"/>
        <w:rPr>
          <w:rFonts w:ascii="Arial" w:hAnsi="Arial" w:cs="Arial"/>
          <w:b/>
          <w:bCs/>
        </w:rPr>
      </w:pPr>
    </w:p>
    <w:p w:rsidR="00AA4E6F" w:rsidP="0098712D" w14:paraId="6E9D2AB4" w14:textId="39A556E3">
      <w:pPr>
        <w:kinsoku w:val="0"/>
        <w:overflowPunct w:val="0"/>
        <w:autoSpaceDE w:val="0"/>
        <w:autoSpaceDN w:val="0"/>
        <w:adjustRightInd w:val="0"/>
        <w:spacing w:after="0" w:line="228" w:lineRule="auto"/>
        <w:ind w:left="830" w:right="440"/>
        <w:rPr>
          <w:rFonts w:ascii="Arial" w:hAnsi="Arial" w:cs="Arial"/>
          <w:b/>
          <w:bCs/>
        </w:rPr>
      </w:pPr>
    </w:p>
    <w:p w:rsidR="00AA4E6F" w:rsidRPr="009356B9" w:rsidP="0098712D" w14:paraId="17030FCB" w14:textId="77777777">
      <w:pPr>
        <w:kinsoku w:val="0"/>
        <w:overflowPunct w:val="0"/>
        <w:autoSpaceDE w:val="0"/>
        <w:autoSpaceDN w:val="0"/>
        <w:adjustRightInd w:val="0"/>
        <w:spacing w:after="0" w:line="228" w:lineRule="auto"/>
        <w:ind w:left="830" w:right="440"/>
        <w:rPr>
          <w:rFonts w:ascii="Arial" w:hAnsi="Arial" w:cs="Arial"/>
          <w:b/>
          <w:bCs/>
        </w:rPr>
      </w:pPr>
    </w:p>
    <w:p w:rsidR="004B7883" w:rsidRPr="009356B9" w:rsidP="004B7883" w14:paraId="68D67863" w14:textId="77777777">
      <w:pPr>
        <w:numPr>
          <w:ilvl w:val="0"/>
          <w:numId w:val="2"/>
        </w:numPr>
        <w:tabs>
          <w:tab w:val="left" w:pos="747"/>
        </w:tabs>
        <w:kinsoku w:val="0"/>
        <w:overflowPunct w:val="0"/>
        <w:autoSpaceDE w:val="0"/>
        <w:autoSpaceDN w:val="0"/>
        <w:adjustRightInd w:val="0"/>
        <w:spacing w:before="53" w:after="0" w:line="240" w:lineRule="auto"/>
        <w:ind w:hanging="330"/>
        <w:rPr>
          <w:rFonts w:ascii="Arial" w:hAnsi="Arial" w:cs="Arial"/>
        </w:rPr>
      </w:pPr>
      <w:r w:rsidRPr="009356B9">
        <w:rPr>
          <w:rFonts w:ascii="Arial" w:hAnsi="Arial" w:cs="Arial"/>
        </w:rPr>
        <w:t>Drug accountability records</w:t>
      </w:r>
    </w:p>
    <w:p w:rsidR="004B7883" w:rsidRPr="009356B9" w:rsidP="004B7883" w14:paraId="06D5628F" w14:textId="77777777">
      <w:pPr>
        <w:kinsoku w:val="0"/>
        <w:overflowPunct w:val="0"/>
        <w:autoSpaceDE w:val="0"/>
        <w:autoSpaceDN w:val="0"/>
        <w:adjustRightInd w:val="0"/>
        <w:spacing w:before="9" w:after="0" w:line="240" w:lineRule="auto"/>
        <w:rPr>
          <w:rFonts w:ascii="Arial" w:hAnsi="Arial" w:cs="Arial"/>
        </w:rPr>
      </w:pPr>
    </w:p>
    <w:p w:rsidR="004B7883" w:rsidRPr="009356B9" w:rsidP="007251EC" w14:paraId="4332AD57" w14:textId="759BBA3E">
      <w:pPr>
        <w:kinsoku w:val="0"/>
        <w:overflowPunct w:val="0"/>
        <w:autoSpaceDE w:val="0"/>
        <w:autoSpaceDN w:val="0"/>
        <w:adjustRightInd w:val="0"/>
        <w:spacing w:before="1" w:after="0" w:line="228" w:lineRule="auto"/>
        <w:ind w:left="829" w:right="239"/>
        <w:rPr>
          <w:rFonts w:ascii="Arial" w:hAnsi="Arial" w:cs="Arial"/>
        </w:rPr>
      </w:pPr>
      <w:r w:rsidRPr="009356B9">
        <w:rPr>
          <w:rFonts w:ascii="Arial" w:hAnsi="Arial" w:cs="Arial"/>
        </w:rPr>
        <w:t>See</w:t>
      </w:r>
      <w:r w:rsidR="00DC2EBB">
        <w:rPr>
          <w:rFonts w:ascii="Arial" w:hAnsi="Arial" w:cs="Arial"/>
        </w:rPr>
        <w:t xml:space="preserve"> protocol</w:t>
      </w:r>
      <w:r w:rsidRPr="009356B9">
        <w:rPr>
          <w:rFonts w:ascii="Arial" w:hAnsi="Arial" w:cs="Arial"/>
        </w:rPr>
        <w:t xml:space="preserve"> </w:t>
      </w:r>
      <w:r w:rsidRPr="009356B9">
        <w:rPr>
          <w:rFonts w:ascii="Arial" w:hAnsi="Arial" w:cs="Arial"/>
          <w:u w:val="single" w:color="000000"/>
        </w:rPr>
        <w:t>Section VII.A.6. Accountability</w:t>
      </w:r>
      <w:r w:rsidRPr="009356B9">
        <w:rPr>
          <w:rFonts w:ascii="Arial" w:hAnsi="Arial" w:cs="Arial"/>
        </w:rPr>
        <w:t xml:space="preserve"> for details and </w:t>
      </w:r>
      <w:r w:rsidR="00DC2EBB">
        <w:rPr>
          <w:rFonts w:ascii="Arial" w:hAnsi="Arial" w:cs="Arial"/>
        </w:rPr>
        <w:t xml:space="preserve">the following forms will be used as guides for data collection: </w:t>
      </w:r>
      <w:r w:rsidRPr="009356B9">
        <w:rPr>
          <w:rFonts w:ascii="Arial" w:hAnsi="Arial" w:cs="Arial"/>
        </w:rPr>
        <w:t xml:space="preserve">Forms </w:t>
      </w:r>
      <w:r w:rsidRPr="009356B9" w:rsidR="004C1E05">
        <w:rPr>
          <w:rFonts w:ascii="Arial" w:hAnsi="Arial" w:cs="Arial"/>
        </w:rPr>
        <w:t>GnRH IIa</w:t>
      </w:r>
      <w:r w:rsidRPr="009356B9">
        <w:rPr>
          <w:rFonts w:ascii="Arial" w:hAnsi="Arial" w:cs="Arial"/>
        </w:rPr>
        <w:t xml:space="preserve">-W, </w:t>
      </w:r>
      <w:r w:rsidRPr="009356B9" w:rsidR="004C1E05">
        <w:rPr>
          <w:rFonts w:ascii="Arial" w:hAnsi="Arial" w:cs="Arial"/>
        </w:rPr>
        <w:t>GnRH IIa</w:t>
      </w:r>
      <w:r w:rsidRPr="009356B9" w:rsidR="00F4010E">
        <w:rPr>
          <w:rFonts w:ascii="Arial" w:hAnsi="Arial" w:cs="Arial"/>
        </w:rPr>
        <w:t>-1</w:t>
      </w:r>
      <w:r w:rsidRPr="009356B9">
        <w:rPr>
          <w:rFonts w:ascii="Arial" w:hAnsi="Arial" w:cs="Arial"/>
        </w:rPr>
        <w:t xml:space="preserve">, </w:t>
      </w:r>
      <w:r w:rsidRPr="009356B9" w:rsidR="004C1E05">
        <w:rPr>
          <w:rFonts w:ascii="Arial" w:hAnsi="Arial" w:cs="Arial"/>
        </w:rPr>
        <w:t>GnRH IIa</w:t>
      </w:r>
      <w:r w:rsidRPr="009356B9">
        <w:rPr>
          <w:rFonts w:ascii="Arial" w:hAnsi="Arial" w:cs="Arial"/>
        </w:rPr>
        <w:t xml:space="preserve">-2, </w:t>
      </w:r>
      <w:r w:rsidRPr="009356B9" w:rsidR="004C1E05">
        <w:rPr>
          <w:rFonts w:ascii="Arial" w:hAnsi="Arial" w:cs="Arial"/>
        </w:rPr>
        <w:t>GnRH IIa</w:t>
      </w:r>
      <w:r w:rsidRPr="009356B9">
        <w:rPr>
          <w:rFonts w:ascii="Arial" w:hAnsi="Arial" w:cs="Arial"/>
        </w:rPr>
        <w:t xml:space="preserve">-3, and </w:t>
      </w:r>
      <w:r w:rsidRPr="009356B9" w:rsidR="004C1E05">
        <w:rPr>
          <w:rFonts w:ascii="Arial" w:hAnsi="Arial" w:cs="Arial"/>
        </w:rPr>
        <w:t>GnRH IIa</w:t>
      </w:r>
      <w:r w:rsidRPr="009356B9">
        <w:rPr>
          <w:rFonts w:ascii="Arial" w:hAnsi="Arial" w:cs="Arial"/>
        </w:rPr>
        <w:t>- 4N.</w:t>
      </w:r>
    </w:p>
    <w:p w:rsidR="00B76363" w:rsidRPr="009356B9" w:rsidP="007251EC" w14:paraId="2AA333A0" w14:textId="77777777">
      <w:pPr>
        <w:kinsoku w:val="0"/>
        <w:overflowPunct w:val="0"/>
        <w:autoSpaceDE w:val="0"/>
        <w:autoSpaceDN w:val="0"/>
        <w:adjustRightInd w:val="0"/>
        <w:spacing w:before="1" w:after="0" w:line="228" w:lineRule="auto"/>
        <w:ind w:left="829" w:right="239"/>
        <w:rPr>
          <w:rFonts w:ascii="Arial" w:hAnsi="Arial" w:cs="Arial"/>
        </w:rPr>
      </w:pPr>
    </w:p>
    <w:p w:rsidR="004B7883" w:rsidRPr="009356B9" w:rsidP="004B7883" w14:paraId="0A30AE96" w14:textId="77777777">
      <w:pPr>
        <w:kinsoku w:val="0"/>
        <w:overflowPunct w:val="0"/>
        <w:autoSpaceDE w:val="0"/>
        <w:autoSpaceDN w:val="0"/>
        <w:adjustRightInd w:val="0"/>
        <w:spacing w:before="3" w:after="0" w:line="240" w:lineRule="auto"/>
        <w:rPr>
          <w:rFonts w:ascii="Arial" w:hAnsi="Arial" w:cs="Arial"/>
        </w:rPr>
      </w:pPr>
    </w:p>
    <w:p w:rsidR="004B7883" w:rsidRPr="009356B9" w:rsidP="004B7883" w14:paraId="08A66B04" w14:textId="77777777">
      <w:pPr>
        <w:numPr>
          <w:ilvl w:val="0"/>
          <w:numId w:val="2"/>
        </w:numPr>
        <w:tabs>
          <w:tab w:val="left" w:pos="735"/>
        </w:tabs>
        <w:kinsoku w:val="0"/>
        <w:overflowPunct w:val="0"/>
        <w:autoSpaceDE w:val="0"/>
        <w:autoSpaceDN w:val="0"/>
        <w:adjustRightInd w:val="0"/>
        <w:spacing w:after="0" w:line="240" w:lineRule="auto"/>
        <w:ind w:left="734" w:hanging="318"/>
        <w:rPr>
          <w:rFonts w:ascii="Arial" w:hAnsi="Arial" w:cs="Arial"/>
        </w:rPr>
      </w:pPr>
      <w:r w:rsidRPr="009356B9">
        <w:rPr>
          <w:rFonts w:ascii="Arial" w:hAnsi="Arial" w:cs="Arial"/>
        </w:rPr>
        <w:t>Recording observations</w:t>
      </w:r>
    </w:p>
    <w:p w:rsidR="004B7883" w:rsidRPr="009356B9" w:rsidP="004B7883" w14:paraId="7364269B" w14:textId="77777777">
      <w:pPr>
        <w:kinsoku w:val="0"/>
        <w:overflowPunct w:val="0"/>
        <w:autoSpaceDE w:val="0"/>
        <w:autoSpaceDN w:val="0"/>
        <w:adjustRightInd w:val="0"/>
        <w:spacing w:before="10" w:after="0" w:line="240" w:lineRule="auto"/>
        <w:rPr>
          <w:rFonts w:ascii="Arial" w:hAnsi="Arial" w:cs="Arial"/>
        </w:rPr>
      </w:pPr>
    </w:p>
    <w:p w:rsidR="00B76363" w:rsidP="004B7883" w14:paraId="476C1064" w14:textId="1C268480">
      <w:pPr>
        <w:kinsoku w:val="0"/>
        <w:overflowPunct w:val="0"/>
        <w:autoSpaceDE w:val="0"/>
        <w:autoSpaceDN w:val="0"/>
        <w:adjustRightInd w:val="0"/>
        <w:spacing w:after="0" w:line="228" w:lineRule="auto"/>
        <w:ind w:left="829" w:right="116"/>
        <w:rPr>
          <w:rFonts w:ascii="Arial" w:hAnsi="Arial" w:cs="Arial"/>
          <w:b/>
          <w:bCs/>
        </w:rPr>
      </w:pPr>
      <w:r w:rsidRPr="00DD002C">
        <w:rPr>
          <w:rFonts w:ascii="Arial" w:hAnsi="Arial" w:cs="Arial"/>
        </w:rPr>
        <w:t>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Monitors who will ensure that all required information is provided. The Study Monitors will in turn send the data to the Study Director. The Study Director will analyze and summarize the data and prepare a report that will be submitted to the FDA.</w:t>
      </w:r>
      <w:r>
        <w:rPr>
          <w:rFonts w:ascii="Arial" w:hAnsi="Arial" w:cs="Arial"/>
        </w:rPr>
        <w:t xml:space="preserve"> </w:t>
      </w:r>
      <w:r w:rsidRPr="00516480">
        <w:rPr>
          <w:rFonts w:ascii="Arial" w:hAnsi="Arial" w:cs="Arial"/>
          <w:b/>
          <w:bCs/>
        </w:rPr>
        <w:t>Note: If the Study Monitor does not think all required information has been provided, or forms have not been satisfactorily completed, he/she should contact the Investigator and rectify the situation before forwarding the package to the Study Director.</w:t>
      </w:r>
    </w:p>
    <w:p w:rsidR="00AA4E6F" w:rsidRPr="009356B9" w:rsidP="004B7883" w14:paraId="0CB5DA66" w14:textId="77777777">
      <w:pPr>
        <w:kinsoku w:val="0"/>
        <w:overflowPunct w:val="0"/>
        <w:autoSpaceDE w:val="0"/>
        <w:autoSpaceDN w:val="0"/>
        <w:adjustRightInd w:val="0"/>
        <w:spacing w:after="0" w:line="228" w:lineRule="auto"/>
        <w:ind w:left="829" w:right="116"/>
        <w:rPr>
          <w:rFonts w:ascii="Arial" w:hAnsi="Arial" w:cs="Arial"/>
        </w:rPr>
      </w:pPr>
    </w:p>
    <w:p w:rsidR="004B7883" w:rsidRPr="009356B9" w:rsidP="004B7883" w14:paraId="3AF46294" w14:textId="77777777">
      <w:pPr>
        <w:kinsoku w:val="0"/>
        <w:overflowPunct w:val="0"/>
        <w:autoSpaceDE w:val="0"/>
        <w:autoSpaceDN w:val="0"/>
        <w:adjustRightInd w:val="0"/>
        <w:spacing w:before="7" w:after="0" w:line="240" w:lineRule="auto"/>
        <w:rPr>
          <w:rFonts w:ascii="Arial" w:hAnsi="Arial" w:cs="Arial"/>
        </w:rPr>
      </w:pPr>
    </w:p>
    <w:p w:rsidR="004B7883" w:rsidRPr="009356B9" w:rsidP="004B7883" w14:paraId="4C76A8B9" w14:textId="77777777">
      <w:pPr>
        <w:numPr>
          <w:ilvl w:val="0"/>
          <w:numId w:val="2"/>
        </w:numPr>
        <w:tabs>
          <w:tab w:val="left" w:pos="771"/>
        </w:tabs>
        <w:kinsoku w:val="0"/>
        <w:overflowPunct w:val="0"/>
        <w:autoSpaceDE w:val="0"/>
        <w:autoSpaceDN w:val="0"/>
        <w:adjustRightInd w:val="0"/>
        <w:spacing w:after="0" w:line="240" w:lineRule="auto"/>
        <w:ind w:left="770" w:hanging="354"/>
        <w:rPr>
          <w:rFonts w:ascii="Arial" w:hAnsi="Arial" w:cs="Arial"/>
        </w:rPr>
      </w:pPr>
      <w:r w:rsidRPr="009356B9">
        <w:rPr>
          <w:rFonts w:ascii="Arial" w:hAnsi="Arial" w:cs="Arial"/>
        </w:rPr>
        <w:t>Data storage</w:t>
      </w:r>
    </w:p>
    <w:p w:rsidR="004B7883" w:rsidRPr="009356B9" w:rsidP="004B7883" w14:paraId="7F339CB1" w14:textId="77777777">
      <w:pPr>
        <w:kinsoku w:val="0"/>
        <w:overflowPunct w:val="0"/>
        <w:autoSpaceDE w:val="0"/>
        <w:autoSpaceDN w:val="0"/>
        <w:adjustRightInd w:val="0"/>
        <w:spacing w:before="9" w:after="0" w:line="240" w:lineRule="auto"/>
        <w:rPr>
          <w:rFonts w:ascii="Arial" w:hAnsi="Arial" w:cs="Arial"/>
        </w:rPr>
      </w:pPr>
    </w:p>
    <w:p w:rsidR="004B7883" w:rsidP="000F1AE7" w14:paraId="32D23EE4" w14:textId="24D7EC82">
      <w:pPr>
        <w:kinsoku w:val="0"/>
        <w:overflowPunct w:val="0"/>
        <w:autoSpaceDE w:val="0"/>
        <w:autoSpaceDN w:val="0"/>
        <w:adjustRightInd w:val="0"/>
        <w:spacing w:after="0" w:line="240" w:lineRule="auto"/>
        <w:ind w:left="720"/>
        <w:rPr>
          <w:rFonts w:ascii="Arial" w:hAnsi="Arial" w:cs="Arial"/>
        </w:rPr>
      </w:pPr>
      <w:r w:rsidRPr="00DD002C">
        <w:rPr>
          <w:rFonts w:ascii="Arial" w:hAnsi="Arial" w:cs="Arial"/>
        </w:rPr>
        <w:t>The Investigator is responsible for complete and accurate data collection, and must complete all required data forms (see Section XIII). The Investigator should forward all 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Pr>
          <w:rFonts w:ascii="Arial" w:hAnsi="Arial" w:cs="Arial"/>
        </w:rPr>
        <w:t xml:space="preserve"> </w:t>
      </w:r>
      <w:r w:rsidRPr="00176EB5">
        <w:rPr>
          <w:rFonts w:ascii="Arial" w:hAnsi="Arial" w:cs="Arial"/>
          <w:b/>
        </w:rPr>
        <w:t>Note:</w:t>
      </w:r>
      <w:r>
        <w:rPr>
          <w:rFonts w:ascii="Arial" w:hAnsi="Arial" w:cs="Arial"/>
        </w:rPr>
        <w:t xml:space="preserve"> data that is entered through the online INAD database will be archived in the database. These archived forms will be available as long as the study participant accounts remain open.</w:t>
      </w:r>
    </w:p>
    <w:p w:rsidR="000F1AE7" w:rsidP="000F1AE7" w14:paraId="0A98EB15" w14:textId="38B42E0B">
      <w:pPr>
        <w:kinsoku w:val="0"/>
        <w:overflowPunct w:val="0"/>
        <w:autoSpaceDE w:val="0"/>
        <w:autoSpaceDN w:val="0"/>
        <w:adjustRightInd w:val="0"/>
        <w:spacing w:after="0" w:line="240" w:lineRule="auto"/>
        <w:ind w:left="720"/>
        <w:rPr>
          <w:rFonts w:ascii="Arial" w:hAnsi="Arial" w:cs="Arial"/>
        </w:rPr>
      </w:pPr>
    </w:p>
    <w:p w:rsidR="000F1AE7" w:rsidRPr="009356B9" w:rsidP="000F1AE7" w14:paraId="735730F6" w14:textId="77777777">
      <w:pPr>
        <w:kinsoku w:val="0"/>
        <w:overflowPunct w:val="0"/>
        <w:autoSpaceDE w:val="0"/>
        <w:autoSpaceDN w:val="0"/>
        <w:adjustRightInd w:val="0"/>
        <w:spacing w:after="0" w:line="240" w:lineRule="auto"/>
        <w:ind w:left="720"/>
        <w:rPr>
          <w:rFonts w:ascii="Arial" w:hAnsi="Arial" w:cs="Arial"/>
        </w:rPr>
      </w:pPr>
    </w:p>
    <w:p w:rsidR="004B7883" w:rsidRPr="009356B9" w:rsidP="004B7883" w14:paraId="46C3875F" w14:textId="12A3287C">
      <w:pPr>
        <w:numPr>
          <w:ilvl w:val="0"/>
          <w:numId w:val="1"/>
        </w:numPr>
        <w:tabs>
          <w:tab w:val="left" w:pos="770"/>
        </w:tabs>
        <w:kinsoku w:val="0"/>
        <w:overflowPunct w:val="0"/>
        <w:autoSpaceDE w:val="0"/>
        <w:autoSpaceDN w:val="0"/>
        <w:adjustRightInd w:val="0"/>
        <w:spacing w:before="208" w:after="0" w:line="240" w:lineRule="auto"/>
        <w:ind w:hanging="659"/>
        <w:outlineLvl w:val="1"/>
        <w:rPr>
          <w:rFonts w:ascii="Arial" w:hAnsi="Arial" w:cs="Arial"/>
          <w:b/>
          <w:bCs/>
        </w:rPr>
      </w:pPr>
      <w:r w:rsidRPr="009356B9">
        <w:rPr>
          <w:rFonts w:ascii="Arial" w:hAnsi="Arial" w:cs="Arial"/>
          <w:b/>
          <w:bCs/>
        </w:rPr>
        <w:t>PLANS FOR DATA ANALYSIS</w:t>
      </w:r>
      <w:r>
        <w:rPr>
          <w:rFonts w:ascii="Arial" w:hAnsi="Arial" w:cs="Arial"/>
          <w:b/>
          <w:bCs/>
        </w:rPr>
        <w:fldChar w:fldCharType="begin"/>
      </w:r>
      <w:r w:rsidRPr="009356B9" w:rsidR="001979F1">
        <w:rPr>
          <w:rFonts w:ascii="Arial" w:hAnsi="Arial" w:cs="Arial"/>
        </w:rPr>
        <w:instrText xml:space="preserve"> TC "</w:instrText>
      </w:r>
      <w:bookmarkStart w:id="18" w:name="_Toc90980373"/>
      <w:r w:rsidRPr="009356B9" w:rsidR="001979F1">
        <w:rPr>
          <w:rFonts w:ascii="Arial" w:hAnsi="Arial" w:cs="Arial"/>
          <w:b/>
          <w:bCs/>
        </w:rPr>
        <w:instrText>XVIII. PLANS FOR DATA ANALYSIS</w:instrText>
      </w:r>
      <w:bookmarkEnd w:id="18"/>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562D197B" w14:textId="77777777">
      <w:pPr>
        <w:kinsoku w:val="0"/>
        <w:overflowPunct w:val="0"/>
        <w:autoSpaceDE w:val="0"/>
        <w:autoSpaceDN w:val="0"/>
        <w:adjustRightInd w:val="0"/>
        <w:spacing w:before="10" w:after="0" w:line="240" w:lineRule="auto"/>
        <w:rPr>
          <w:rFonts w:ascii="Arial" w:hAnsi="Arial" w:cs="Arial"/>
          <w:b/>
          <w:bCs/>
        </w:rPr>
      </w:pPr>
    </w:p>
    <w:p w:rsidR="004B7883" w:rsidRPr="009356B9" w:rsidP="004B7883" w14:paraId="1B3778F3" w14:textId="2D46E2AB">
      <w:pPr>
        <w:kinsoku w:val="0"/>
        <w:overflowPunct w:val="0"/>
        <w:autoSpaceDE w:val="0"/>
        <w:autoSpaceDN w:val="0"/>
        <w:adjustRightInd w:val="0"/>
        <w:spacing w:after="0" w:line="228" w:lineRule="auto"/>
        <w:ind w:left="109"/>
        <w:rPr>
          <w:rFonts w:ascii="Arial" w:hAnsi="Arial" w:cs="Arial"/>
        </w:rPr>
      </w:pPr>
      <w:r w:rsidRPr="009356B9">
        <w:rPr>
          <w:rFonts w:ascii="Arial" w:hAnsi="Arial" w:cs="Arial"/>
        </w:rPr>
        <w:t xml:space="preserve">Data analysis will be completed by the Study Director located at the </w:t>
      </w:r>
      <w:r w:rsidRPr="009356B9" w:rsidR="006D4EA5">
        <w:rPr>
          <w:rFonts w:ascii="Arial" w:hAnsi="Arial" w:cs="Arial"/>
        </w:rPr>
        <w:t>AADAP Office</w:t>
      </w:r>
      <w:r w:rsidRPr="009356B9">
        <w:rPr>
          <w:rFonts w:ascii="Arial" w:hAnsi="Arial" w:cs="Arial"/>
        </w:rPr>
        <w:t xml:space="preserve">. Data from the treatment year will be summarized through tabulation and appropriate statistical analysis. </w:t>
      </w:r>
      <w:r w:rsidRPr="009356B9" w:rsidR="006D4EA5">
        <w:rPr>
          <w:rFonts w:ascii="Arial" w:hAnsi="Arial" w:cs="Arial"/>
        </w:rPr>
        <w:t>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4B7883" w:rsidRPr="009356B9" w:rsidP="004B7883" w14:paraId="3A27C005" w14:textId="4232D7D9">
      <w:pPr>
        <w:kinsoku w:val="0"/>
        <w:overflowPunct w:val="0"/>
        <w:autoSpaceDE w:val="0"/>
        <w:autoSpaceDN w:val="0"/>
        <w:adjustRightInd w:val="0"/>
        <w:spacing w:after="0" w:line="240" w:lineRule="auto"/>
        <w:rPr>
          <w:rFonts w:ascii="Arial" w:hAnsi="Arial" w:cs="Arial"/>
        </w:rPr>
      </w:pPr>
    </w:p>
    <w:p w:rsidR="00B76363" w:rsidRPr="009356B9" w:rsidP="004B7883" w14:paraId="35298475" w14:textId="77777777">
      <w:pPr>
        <w:kinsoku w:val="0"/>
        <w:overflowPunct w:val="0"/>
        <w:autoSpaceDE w:val="0"/>
        <w:autoSpaceDN w:val="0"/>
        <w:adjustRightInd w:val="0"/>
        <w:spacing w:after="0" w:line="240" w:lineRule="auto"/>
        <w:rPr>
          <w:rFonts w:ascii="Arial" w:hAnsi="Arial" w:cs="Arial"/>
        </w:rPr>
      </w:pPr>
    </w:p>
    <w:p w:rsidR="004B7883" w:rsidRPr="009356B9" w:rsidP="004B7883" w14:paraId="21FE4D12" w14:textId="2A56EDAD">
      <w:pPr>
        <w:numPr>
          <w:ilvl w:val="0"/>
          <w:numId w:val="1"/>
        </w:numPr>
        <w:tabs>
          <w:tab w:val="left" w:pos="648"/>
        </w:tabs>
        <w:kinsoku w:val="0"/>
        <w:overflowPunct w:val="0"/>
        <w:autoSpaceDE w:val="0"/>
        <w:autoSpaceDN w:val="0"/>
        <w:adjustRightInd w:val="0"/>
        <w:spacing w:before="200" w:after="0" w:line="240" w:lineRule="auto"/>
        <w:ind w:left="647" w:hanging="537"/>
        <w:outlineLvl w:val="1"/>
        <w:rPr>
          <w:rFonts w:ascii="Arial" w:hAnsi="Arial" w:cs="Arial"/>
          <w:b/>
          <w:bCs/>
        </w:rPr>
      </w:pPr>
      <w:r w:rsidRPr="009356B9">
        <w:rPr>
          <w:rFonts w:ascii="Arial" w:hAnsi="Arial" w:cs="Arial"/>
          <w:b/>
          <w:bCs/>
        </w:rPr>
        <w:t>PROTOCOL AND PROTOCOL AMENDMENTS</w:t>
      </w:r>
      <w:r>
        <w:rPr>
          <w:rFonts w:ascii="Arial" w:hAnsi="Arial" w:cs="Arial"/>
          <w:b/>
          <w:bCs/>
        </w:rPr>
        <w:fldChar w:fldCharType="begin"/>
      </w:r>
      <w:r w:rsidRPr="009356B9" w:rsidR="001979F1">
        <w:rPr>
          <w:rFonts w:ascii="Arial" w:hAnsi="Arial" w:cs="Arial"/>
        </w:rPr>
        <w:instrText xml:space="preserve"> TC "</w:instrText>
      </w:r>
      <w:bookmarkStart w:id="19" w:name="_Toc90980374"/>
      <w:r w:rsidRPr="009356B9" w:rsidR="001979F1">
        <w:rPr>
          <w:rFonts w:ascii="Arial" w:hAnsi="Arial" w:cs="Arial"/>
          <w:b/>
          <w:bCs/>
        </w:rPr>
        <w:instrText>XIX. PROTOCOL AND PROTOCOL AMENDMENTS</w:instrText>
      </w:r>
      <w:bookmarkEnd w:id="19"/>
      <w:r w:rsidRPr="009356B9" w:rsidR="001979F1">
        <w:rPr>
          <w:rFonts w:ascii="Arial" w:hAnsi="Arial" w:cs="Arial"/>
        </w:rPr>
        <w:instrText xml:space="preserve">" \f C \l "1" </w:instrText>
      </w:r>
      <w:r>
        <w:rPr>
          <w:rFonts w:ascii="Arial" w:hAnsi="Arial" w:cs="Arial"/>
          <w:b/>
          <w:bCs/>
        </w:rPr>
        <w:fldChar w:fldCharType="end"/>
      </w:r>
    </w:p>
    <w:p w:rsidR="004B7883" w:rsidRPr="009356B9" w:rsidP="00364074" w14:paraId="33DF696E" w14:textId="77777777">
      <w:pPr>
        <w:kinsoku w:val="0"/>
        <w:overflowPunct w:val="0"/>
        <w:autoSpaceDE w:val="0"/>
        <w:autoSpaceDN w:val="0"/>
        <w:adjustRightInd w:val="0"/>
        <w:spacing w:before="10" w:after="0" w:line="240" w:lineRule="auto"/>
        <w:rPr>
          <w:rFonts w:ascii="Arial" w:hAnsi="Arial" w:cs="Arial"/>
          <w:b/>
          <w:bCs/>
        </w:rPr>
      </w:pPr>
    </w:p>
    <w:p w:rsidR="004B7883" w:rsidRPr="009356B9" w:rsidP="00364074" w14:paraId="1B2EE51C" w14:textId="3197B3A7">
      <w:pPr>
        <w:spacing w:after="0" w:line="240" w:lineRule="auto"/>
        <w:rPr>
          <w:rFonts w:ascii="Arial" w:hAnsi="Arial" w:cs="Arial"/>
        </w:rPr>
      </w:pPr>
      <w:r w:rsidRPr="009356B9">
        <w:rPr>
          <w:rFonts w:ascii="Arial" w:hAnsi="Arial" w:cs="Arial"/>
        </w:rPr>
        <w:t xml:space="preserve">A signed copy of the Study Protocol must be retained by each Investigator. At any time before the study begins, desired changes in the Study Protocol should be brought to the attention of the Study Director. </w:t>
      </w:r>
      <w:r w:rsidRPr="009356B9" w:rsidR="008A0E19">
        <w:rPr>
          <w:rFonts w:ascii="Arial" w:hAnsi="Arial" w:cs="Arial"/>
        </w:rPr>
        <w:t xml:space="preserve">The desired changes will be fully described in the form of an amendment along with the reason for the change. The amendment will be signed by the Sponsor (or its representative) and forwarded to FDA for review. Copies of the signed amendment will be attached to each copy of the Study Protocol. </w:t>
      </w:r>
      <w:r w:rsidRPr="009356B9" w:rsidR="008A0E19">
        <w:rPr>
          <w:rFonts w:ascii="Arial" w:hAnsi="Arial" w:cs="Arial"/>
          <w:b/>
          <w:bCs/>
        </w:rPr>
        <w:t>Investigators will be liable for non-compliance violation if drugs are used without a Study Protocol or in a manner different than specified in the Study Protocol, if forms are not filed on time, or if the study data are not properly collected, maintained, and reported.</w:t>
      </w:r>
      <w:r w:rsidRPr="009356B9" w:rsidR="008A0E19">
        <w:rPr>
          <w:rFonts w:ascii="Arial" w:hAnsi="Arial" w:cs="Arial"/>
        </w:rPr>
        <w:t xml:space="preserve"> The Study Monitor is responsible for ensuring that all INAD procedures are being followed as defined by the Study Protocol.</w:t>
      </w:r>
    </w:p>
    <w:p w:rsidR="004B7883" w:rsidRPr="009356B9" w:rsidP="004B7883" w14:paraId="7118190B" w14:textId="2EF2E6EE">
      <w:pPr>
        <w:kinsoku w:val="0"/>
        <w:overflowPunct w:val="0"/>
        <w:autoSpaceDE w:val="0"/>
        <w:autoSpaceDN w:val="0"/>
        <w:adjustRightInd w:val="0"/>
        <w:spacing w:after="0" w:line="240" w:lineRule="auto"/>
        <w:rPr>
          <w:rFonts w:ascii="Arial" w:hAnsi="Arial" w:cs="Arial"/>
        </w:rPr>
      </w:pPr>
    </w:p>
    <w:p w:rsidR="00237062" w:rsidRPr="009356B9" w:rsidP="004B7883" w14:paraId="37920D6E" w14:textId="04094EA8">
      <w:pPr>
        <w:kinsoku w:val="0"/>
        <w:overflowPunct w:val="0"/>
        <w:autoSpaceDE w:val="0"/>
        <w:autoSpaceDN w:val="0"/>
        <w:adjustRightInd w:val="0"/>
        <w:spacing w:after="0" w:line="240" w:lineRule="auto"/>
        <w:rPr>
          <w:rFonts w:ascii="Arial" w:hAnsi="Arial" w:cs="Arial"/>
        </w:rPr>
      </w:pPr>
    </w:p>
    <w:p w:rsidR="004B7883" w:rsidRPr="009356B9" w:rsidP="004B7883" w14:paraId="4485ABD7" w14:textId="7D831613">
      <w:pPr>
        <w:kinsoku w:val="0"/>
        <w:overflowPunct w:val="0"/>
        <w:autoSpaceDE w:val="0"/>
        <w:autoSpaceDN w:val="0"/>
        <w:adjustRightInd w:val="0"/>
        <w:spacing w:before="198" w:after="0" w:line="240" w:lineRule="auto"/>
        <w:ind w:left="110"/>
        <w:outlineLvl w:val="1"/>
        <w:rPr>
          <w:rFonts w:ascii="Arial" w:hAnsi="Arial" w:cs="Arial"/>
          <w:b/>
          <w:bCs/>
        </w:rPr>
      </w:pPr>
      <w:r w:rsidRPr="009356B9">
        <w:rPr>
          <w:rFonts w:ascii="Arial" w:hAnsi="Arial" w:cs="Arial"/>
          <w:b/>
          <w:bCs/>
        </w:rPr>
        <w:t>XX. PROTOCOL DEVIATIONS</w:t>
      </w:r>
      <w:r>
        <w:rPr>
          <w:rFonts w:ascii="Arial" w:hAnsi="Arial" w:cs="Arial"/>
          <w:b/>
          <w:bCs/>
        </w:rPr>
        <w:fldChar w:fldCharType="begin"/>
      </w:r>
      <w:r w:rsidRPr="009356B9" w:rsidR="001979F1">
        <w:rPr>
          <w:rFonts w:ascii="Arial" w:hAnsi="Arial" w:cs="Arial"/>
        </w:rPr>
        <w:instrText xml:space="preserve"> TC "</w:instrText>
      </w:r>
      <w:bookmarkStart w:id="20" w:name="_Toc90980375"/>
      <w:r w:rsidRPr="009356B9" w:rsidR="001979F1">
        <w:rPr>
          <w:rFonts w:ascii="Arial" w:hAnsi="Arial" w:cs="Arial"/>
          <w:b/>
          <w:bCs/>
        </w:rPr>
        <w:instrText>XX. PROTOCOL DEVIATIONS</w:instrText>
      </w:r>
      <w:bookmarkEnd w:id="20"/>
      <w:r w:rsidRPr="009356B9" w:rsidR="001979F1">
        <w:rPr>
          <w:rFonts w:ascii="Arial" w:hAnsi="Arial" w:cs="Arial"/>
        </w:rPr>
        <w:instrText xml:space="preserve">" \f C \l "1" </w:instrText>
      </w:r>
      <w:r>
        <w:rPr>
          <w:rFonts w:ascii="Arial" w:hAnsi="Arial" w:cs="Arial"/>
          <w:b/>
          <w:bCs/>
        </w:rPr>
        <w:fldChar w:fldCharType="end"/>
      </w:r>
    </w:p>
    <w:p w:rsidR="004B7883" w:rsidRPr="009356B9" w:rsidP="004B7883" w14:paraId="571E1FDC" w14:textId="77777777">
      <w:pPr>
        <w:kinsoku w:val="0"/>
        <w:overflowPunct w:val="0"/>
        <w:autoSpaceDE w:val="0"/>
        <w:autoSpaceDN w:val="0"/>
        <w:adjustRightInd w:val="0"/>
        <w:spacing w:before="9" w:after="0" w:line="240" w:lineRule="auto"/>
        <w:rPr>
          <w:rFonts w:ascii="Arial" w:hAnsi="Arial" w:cs="Arial"/>
          <w:b/>
          <w:bCs/>
        </w:rPr>
      </w:pPr>
    </w:p>
    <w:p w:rsidR="004B7883" w:rsidRPr="009356B9" w:rsidP="00364074" w14:paraId="39B92313" w14:textId="1895DB87">
      <w:pPr>
        <w:kinsoku w:val="0"/>
        <w:overflowPunct w:val="0"/>
        <w:autoSpaceDE w:val="0"/>
        <w:autoSpaceDN w:val="0"/>
        <w:adjustRightInd w:val="0"/>
        <w:spacing w:after="0" w:line="240" w:lineRule="auto"/>
        <w:rPr>
          <w:rFonts w:ascii="Arial" w:hAnsi="Arial" w:cs="Arial"/>
        </w:rPr>
      </w:pPr>
      <w:r w:rsidRPr="009356B9">
        <w:rPr>
          <w:rFonts w:ascii="Arial" w:hAnsi="Arial" w:cs="Arial"/>
        </w:rPr>
        <w:t xml:space="preserve">Deviations from the established Study Protocol occasionally cannot be avoided. If deviations occur, the Study Monitor should be notified immediately. </w:t>
      </w:r>
      <w:r w:rsidRPr="009356B9">
        <w:rPr>
          <w:rFonts w:ascii="Arial" w:hAnsi="Arial" w:cs="Arial"/>
          <w:b/>
          <w:bCs/>
        </w:rPr>
        <w:t>Protocol deviations should be fully documented and should be accompanied by a written explanation of what happened, why, and what steps were taken to mitigate the deviation</w:t>
      </w:r>
      <w:r w:rsidRPr="009356B9">
        <w:rPr>
          <w:rFonts w:ascii="Arial" w:hAnsi="Arial" w:cs="Arial"/>
        </w:rPr>
        <w:t xml:space="preserve">. </w:t>
      </w:r>
      <w:r w:rsidRPr="00DD002C" w:rsidR="000F1AE7">
        <w:rPr>
          <w:rFonts w:ascii="Arial" w:hAnsi="Arial" w:cs="Arial"/>
        </w:rPr>
        <w:t xml:space="preserve">Deviation statements should be documented on Form </w:t>
      </w:r>
      <w:r w:rsidR="000F1AE7">
        <w:rPr>
          <w:rFonts w:ascii="Arial" w:hAnsi="Arial" w:cs="Arial"/>
        </w:rPr>
        <w:t>GnRH IIa</w:t>
      </w:r>
      <w:r w:rsidRPr="00DD002C" w:rsidR="000F1AE7">
        <w:rPr>
          <w:rFonts w:ascii="Arial" w:hAnsi="Arial" w:cs="Arial"/>
        </w:rPr>
        <w:t xml:space="preserve">-3 in the </w:t>
      </w:r>
      <w:r w:rsidRPr="00DD002C" w:rsidR="000F1AE7">
        <w:rPr>
          <w:rFonts w:ascii="Arial" w:hAnsi="Arial" w:cs="Arial"/>
          <w:i/>
        </w:rPr>
        <w:t>Description of Results</w:t>
      </w:r>
      <w:r w:rsidRPr="00DD002C" w:rsidR="000F1AE7">
        <w:rPr>
          <w:rFonts w:ascii="Arial" w:hAnsi="Arial" w:cs="Arial"/>
        </w:rPr>
        <w:t xml:space="preserve"> section</w:t>
      </w:r>
      <w:r w:rsidR="000F1AE7">
        <w:rPr>
          <w:rFonts w:ascii="Arial" w:hAnsi="Arial" w:cs="Arial"/>
        </w:rPr>
        <w:t xml:space="preserve"> and in the </w:t>
      </w:r>
      <w:r w:rsidRPr="00434F9C" w:rsidR="000F1AE7">
        <w:rPr>
          <w:rFonts w:ascii="Arial" w:hAnsi="Arial" w:cs="Arial"/>
          <w:i/>
        </w:rPr>
        <w:t>Study</w:t>
      </w:r>
      <w:r w:rsidR="000F1AE7">
        <w:rPr>
          <w:rFonts w:ascii="Arial" w:hAnsi="Arial" w:cs="Arial"/>
        </w:rPr>
        <w:t xml:space="preserve"> </w:t>
      </w:r>
      <w:r w:rsidRPr="00444F0E" w:rsidR="000F1AE7">
        <w:rPr>
          <w:rFonts w:ascii="Arial" w:hAnsi="Arial" w:cs="Arial"/>
          <w:i/>
        </w:rPr>
        <w:t xml:space="preserve">Deviation </w:t>
      </w:r>
      <w:r w:rsidR="000F1AE7">
        <w:rPr>
          <w:rFonts w:ascii="Arial" w:hAnsi="Arial" w:cs="Arial"/>
        </w:rPr>
        <w:t>field</w:t>
      </w:r>
      <w:r w:rsidRPr="00DD002C" w:rsidR="000F1AE7">
        <w:rPr>
          <w:rFonts w:ascii="Arial" w:hAnsi="Arial" w:cs="Arial"/>
        </w:rPr>
        <w:t>.</w:t>
      </w:r>
    </w:p>
    <w:p w:rsidR="00EE172F" w:rsidRPr="009356B9" w:rsidP="00364074" w14:paraId="08172AA0" w14:textId="18EBB2E3">
      <w:pPr>
        <w:kinsoku w:val="0"/>
        <w:overflowPunct w:val="0"/>
        <w:autoSpaceDE w:val="0"/>
        <w:autoSpaceDN w:val="0"/>
        <w:adjustRightInd w:val="0"/>
        <w:spacing w:after="0" w:line="240" w:lineRule="auto"/>
        <w:rPr>
          <w:rFonts w:ascii="Arial" w:hAnsi="Arial" w:cs="Arial"/>
        </w:rPr>
      </w:pPr>
    </w:p>
    <w:p w:rsidR="00EE172F" w:rsidP="00364074" w14:paraId="253A7BA5" w14:textId="44621B59">
      <w:pPr>
        <w:kinsoku w:val="0"/>
        <w:overflowPunct w:val="0"/>
        <w:autoSpaceDE w:val="0"/>
        <w:autoSpaceDN w:val="0"/>
        <w:adjustRightInd w:val="0"/>
        <w:spacing w:after="0" w:line="240" w:lineRule="auto"/>
        <w:rPr>
          <w:rFonts w:ascii="Arial" w:hAnsi="Arial" w:cs="Arial"/>
        </w:rPr>
      </w:pPr>
    </w:p>
    <w:p w:rsidR="00633240" w:rsidRPr="00DD002C" w:rsidP="00633240" w14:paraId="4EA806C8" w14:textId="77777777">
      <w:pPr>
        <w:tabs>
          <w:tab w:val="left" w:pos="240"/>
          <w:tab w:val="left" w:pos="840"/>
          <w:tab w:val="left" w:pos="1320"/>
          <w:tab w:val="left" w:pos="1800"/>
          <w:tab w:val="left" w:pos="2400"/>
          <w:tab w:val="left" w:pos="3420"/>
          <w:tab w:val="left" w:pos="3960"/>
        </w:tabs>
        <w:rPr>
          <w:rFonts w:ascii="Arial" w:hAnsi="Arial" w:cs="Arial"/>
          <w:b/>
        </w:rPr>
      </w:pPr>
      <w:r w:rsidRPr="00DD002C">
        <w:rPr>
          <w:rFonts w:ascii="Arial" w:hAnsi="Arial" w:cs="Arial"/>
          <w:b/>
        </w:rPr>
        <w:t>XXI: E.O. 13891</w:t>
      </w:r>
      <w:r>
        <w:rPr>
          <w:rFonts w:ascii="Arial" w:hAnsi="Arial" w:cs="Arial"/>
          <w:b/>
        </w:rPr>
        <w:fldChar w:fldCharType="begin"/>
      </w:r>
      <w:r>
        <w:instrText xml:space="preserve"> TC "</w:instrText>
      </w:r>
      <w:bookmarkStart w:id="21" w:name="_Toc66269317"/>
      <w:bookmarkStart w:id="22" w:name="_Toc90980376"/>
      <w:r w:rsidRPr="00652CA5">
        <w:rPr>
          <w:rFonts w:ascii="Arial" w:hAnsi="Arial" w:cs="Arial"/>
          <w:b/>
        </w:rPr>
        <w:instrText>XXI: E.O. 13891</w:instrText>
      </w:r>
      <w:bookmarkEnd w:id="21"/>
      <w:bookmarkEnd w:id="22"/>
      <w:r>
        <w:instrText xml:space="preserve">" \f C \l "1" </w:instrText>
      </w:r>
      <w:r>
        <w:rPr>
          <w:rFonts w:ascii="Arial" w:hAnsi="Arial" w:cs="Arial"/>
          <w:b/>
        </w:rPr>
        <w:fldChar w:fldCharType="end"/>
      </w:r>
    </w:p>
    <w:p w:rsidR="00633240" w:rsidP="00633240" w14:paraId="1BC4EA5D" w14:textId="77777777">
      <w:pPr>
        <w:textAlignment w:val="baseline"/>
        <w:rPr>
          <w:rFonts w:ascii="Arial" w:eastAsia="Times New Roman" w:hAnsi="Arial" w:cs="Arial"/>
          <w:color w:val="000000" w:themeColor="text1"/>
        </w:rPr>
      </w:pPr>
      <w:r w:rsidRPr="00DD002C">
        <w:rPr>
          <w:rFonts w:ascii="Arial" w:eastAsia="Times New Roman" w:hAnsi="Arial" w:cs="Arial"/>
          <w:color w:val="000000" w:themeColor="text1"/>
        </w:rPr>
        <w:t>The contents of this document do not have the force and effect of law and are not meant to bind the public in any way. This document is intended only to provide clarity to the public regarding existing requirements under the law or agency policies.</w:t>
      </w:r>
    </w:p>
    <w:p w:rsidR="00EE172F" w:rsidRPr="009356B9" w:rsidP="00364074" w14:paraId="243F4632" w14:textId="0EF5423F">
      <w:pPr>
        <w:kinsoku w:val="0"/>
        <w:overflowPunct w:val="0"/>
        <w:autoSpaceDE w:val="0"/>
        <w:autoSpaceDN w:val="0"/>
        <w:adjustRightInd w:val="0"/>
        <w:spacing w:after="0" w:line="240" w:lineRule="auto"/>
        <w:rPr>
          <w:rFonts w:ascii="Arial" w:hAnsi="Arial" w:cs="Arial"/>
        </w:rPr>
      </w:pPr>
    </w:p>
    <w:p w:rsidR="00707182" w:rsidRPr="009356B9" w:rsidP="004B7883" w14:paraId="5E0A235C" w14:textId="77777777">
      <w:pPr>
        <w:kinsoku w:val="0"/>
        <w:overflowPunct w:val="0"/>
        <w:autoSpaceDE w:val="0"/>
        <w:autoSpaceDN w:val="0"/>
        <w:adjustRightInd w:val="0"/>
        <w:spacing w:before="53" w:after="0" w:line="240" w:lineRule="auto"/>
        <w:ind w:left="386" w:right="245"/>
        <w:jc w:val="center"/>
        <w:rPr>
          <w:rFonts w:ascii="Arial" w:hAnsi="Arial" w:cs="Arial"/>
          <w:b/>
          <w:bCs/>
          <w:u w:val="single" w:color="000000"/>
        </w:rPr>
      </w:pPr>
    </w:p>
    <w:p w:rsidR="004B7883" w:rsidRPr="009356B9" w:rsidP="004B7883" w14:paraId="5CC94CA9" w14:textId="6FCF93AD">
      <w:pPr>
        <w:kinsoku w:val="0"/>
        <w:overflowPunct w:val="0"/>
        <w:autoSpaceDE w:val="0"/>
        <w:autoSpaceDN w:val="0"/>
        <w:adjustRightInd w:val="0"/>
        <w:spacing w:before="53" w:after="0" w:line="240" w:lineRule="auto"/>
        <w:ind w:left="386" w:right="245"/>
        <w:jc w:val="center"/>
        <w:rPr>
          <w:rFonts w:ascii="Arial" w:hAnsi="Arial" w:cs="Arial"/>
          <w:b/>
          <w:bCs/>
        </w:rPr>
      </w:pPr>
      <w:r w:rsidRPr="0098712D">
        <w:rPr>
          <w:rFonts w:ascii="Arial" w:hAnsi="Arial" w:cs="Arial"/>
          <w:b/>
          <w:bCs/>
          <w:u w:val="single" w:color="000000"/>
        </w:rPr>
        <w:t>LITERATURE CITED</w:t>
      </w:r>
      <w:r>
        <w:rPr>
          <w:rFonts w:ascii="Arial" w:hAnsi="Arial" w:cs="Arial"/>
          <w:b/>
          <w:bCs/>
          <w:u w:val="single" w:color="000000"/>
        </w:rPr>
        <w:fldChar w:fldCharType="begin"/>
      </w:r>
      <w:r w:rsidRPr="009356B9" w:rsidR="001979F1">
        <w:rPr>
          <w:rFonts w:ascii="Arial" w:hAnsi="Arial" w:cs="Arial"/>
        </w:rPr>
        <w:instrText xml:space="preserve"> TC "</w:instrText>
      </w:r>
      <w:bookmarkStart w:id="23" w:name="_Toc90980377"/>
      <w:r w:rsidRPr="009356B9" w:rsidR="001979F1">
        <w:rPr>
          <w:rFonts w:ascii="Arial" w:hAnsi="Arial" w:cs="Arial"/>
          <w:b/>
          <w:bCs/>
          <w:u w:val="single" w:color="000000"/>
        </w:rPr>
        <w:instrText>LITERATURE CITED</w:instrText>
      </w:r>
      <w:bookmarkEnd w:id="23"/>
      <w:r w:rsidRPr="009356B9" w:rsidR="001979F1">
        <w:rPr>
          <w:rFonts w:ascii="Arial" w:hAnsi="Arial" w:cs="Arial"/>
        </w:rPr>
        <w:instrText xml:space="preserve">" \f C \l "1" </w:instrText>
      </w:r>
      <w:r>
        <w:rPr>
          <w:rFonts w:ascii="Arial" w:hAnsi="Arial" w:cs="Arial"/>
          <w:b/>
          <w:bCs/>
          <w:u w:val="single" w:color="000000"/>
        </w:rPr>
        <w:fldChar w:fldCharType="end"/>
      </w:r>
    </w:p>
    <w:p w:rsidR="004B7883" w:rsidRPr="009356B9" w:rsidP="004B7883" w14:paraId="318EDCDE" w14:textId="77777777">
      <w:pPr>
        <w:kinsoku w:val="0"/>
        <w:overflowPunct w:val="0"/>
        <w:autoSpaceDE w:val="0"/>
        <w:autoSpaceDN w:val="0"/>
        <w:adjustRightInd w:val="0"/>
        <w:spacing w:after="0" w:line="240" w:lineRule="auto"/>
        <w:rPr>
          <w:rFonts w:ascii="Arial" w:hAnsi="Arial" w:cs="Arial"/>
          <w:b/>
          <w:bCs/>
        </w:rPr>
      </w:pPr>
    </w:p>
    <w:p w:rsidR="00930C3D" w:rsidP="00084A93" w14:paraId="5A92CD9C" w14:textId="48D9AE46">
      <w:pPr>
        <w:kinsoku w:val="0"/>
        <w:overflowPunct w:val="0"/>
        <w:autoSpaceDE w:val="0"/>
        <w:autoSpaceDN w:val="0"/>
        <w:adjustRightInd w:val="0"/>
        <w:spacing w:after="0" w:line="228" w:lineRule="auto"/>
        <w:ind w:left="760" w:right="871" w:hanging="40"/>
        <w:rPr>
          <w:rFonts w:ascii="Arial" w:hAnsi="Arial" w:cs="Arial"/>
        </w:rPr>
      </w:pPr>
      <w:r w:rsidRPr="009356B9">
        <w:rPr>
          <w:rFonts w:ascii="Arial" w:hAnsi="Arial" w:cs="Arial"/>
        </w:rPr>
        <w:t>Zohar, Yonathan &amp; Mylonas, Constantinos. (2001). Endocrine manipulations of spawning in cultured fish: From hormones to genes. Aquaculture. 197. 99-136. 10.1016/S0044-8486(01)00584-1.</w:t>
      </w:r>
    </w:p>
    <w:p w:rsidR="00084A93" w14:paraId="61FF8E8A" w14:textId="2D9DB7F3">
      <w:pPr>
        <w:rPr>
          <w:rFonts w:ascii="Arial" w:hAnsi="Arial" w:cs="Arial"/>
        </w:rPr>
      </w:pPr>
      <w:r>
        <w:rPr>
          <w:rFonts w:ascii="Arial" w:hAnsi="Arial" w:cs="Arial"/>
        </w:rPr>
        <w:br w:type="page"/>
      </w:r>
    </w:p>
    <w:p w:rsidR="00BC490F" w:rsidP="009E0BF1" w14:paraId="75517C91" w14:textId="77777777">
      <w:pPr>
        <w:spacing w:before="144" w:line="312" w:lineRule="auto"/>
        <w:rPr>
          <w:rFonts w:ascii="Arial" w:hAnsi="Arial" w:cs="Arial"/>
          <w:b/>
          <w:bCs/>
          <w:sz w:val="32"/>
          <w:szCs w:val="32"/>
        </w:rPr>
        <w:sectPr w:rsidSect="00B0334C">
          <w:pgSz w:w="11910" w:h="16840"/>
          <w:pgMar w:top="1440" w:right="1440" w:bottom="1440" w:left="1440" w:header="720" w:footer="1424" w:gutter="0"/>
          <w:cols w:space="720"/>
          <w:docGrid w:linePitch="299"/>
        </w:sectPr>
      </w:pPr>
    </w:p>
    <w:p w:rsidR="009E0BF1" w:rsidP="009E0BF1" w14:paraId="0A202FB0" w14:textId="59719442">
      <w:pPr>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4" w:name="_Toc56148196"/>
      <w:bookmarkStart w:id="25" w:name="_Toc66269319"/>
      <w:bookmarkStart w:id="26" w:name="_Toc90980378"/>
      <w:r w:rsidRPr="00774E32">
        <w:rPr>
          <w:rFonts w:ascii="Arial" w:hAnsi="Arial" w:cs="Arial"/>
          <w:b/>
          <w:bCs/>
          <w:sz w:val="32"/>
          <w:szCs w:val="32"/>
        </w:rPr>
        <w:instrText>Appendix I</w:instrText>
      </w:r>
      <w:bookmarkEnd w:id="24"/>
      <w:bookmarkEnd w:id="25"/>
      <w:bookmarkEnd w:id="2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Information for </w:t>
      </w:r>
      <w:r>
        <w:rPr>
          <w:rFonts w:ascii="Arial" w:hAnsi="Arial" w:cs="Arial"/>
          <w:b/>
          <w:sz w:val="32"/>
        </w:rPr>
        <w:t>GnRH IIa</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13-345</w:t>
      </w:r>
    </w:p>
    <w:p w:rsidR="00BC490F" w:rsidP="00BC490F" w14:paraId="302407BF" w14:textId="77777777">
      <w:pPr>
        <w:ind w:left="2880" w:hanging="2880"/>
        <w:rPr>
          <w:rFonts w:ascii="Arial" w:hAnsi="Arial" w:cs="Arial"/>
          <w:b/>
          <w:bCs/>
          <w:sz w:val="26"/>
          <w:szCs w:val="26"/>
        </w:rPr>
      </w:pPr>
    </w:p>
    <w:p w:rsidR="00BC490F" w:rsidP="00BC490F" w14:paraId="124F71C8" w14:textId="41373824">
      <w:pPr>
        <w:spacing w:after="0"/>
        <w:ind w:left="2880" w:hanging="2880"/>
        <w:rPr>
          <w:rFonts w:ascii="Arial" w:hAnsi="Arial" w:cs="Arial"/>
        </w:rPr>
      </w:pPr>
      <w:r>
        <w:rPr>
          <w:rFonts w:ascii="Arial" w:hAnsi="Arial" w:cs="Arial"/>
          <w:b/>
          <w:bCs/>
          <w:sz w:val="26"/>
          <w:szCs w:val="26"/>
        </w:rPr>
        <w:t>Sponsor:</w:t>
      </w:r>
      <w:r>
        <w:rPr>
          <w:rFonts w:ascii="Arial" w:hAnsi="Arial" w:cs="Arial"/>
        </w:rPr>
        <w:tab/>
        <w:t>Dr. Marilyn Blair, U.S. Fish and Wildlife Service, Aquatic Animal Drug Approval Partnership (AADAP) Program</w:t>
      </w:r>
    </w:p>
    <w:p w:rsidR="00BC490F" w:rsidP="00BC490F" w14:paraId="0CCCCF64"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Phone: (406) 994-9904</w:t>
      </w:r>
    </w:p>
    <w:p w:rsidR="00BC490F" w:rsidP="00BC490F" w14:paraId="283CD89E"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Fax:   (406) 582-0242</w:t>
      </w:r>
    </w:p>
    <w:p w:rsidR="00BC490F" w:rsidP="00BC490F" w14:paraId="414EDC19"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hyperlink r:id="rId11" w:history="1">
        <w:r>
          <w:rPr>
            <w:rStyle w:val="Hyperlink"/>
            <w:rFonts w:ascii="Arial" w:hAnsi="Arial" w:cs="Arial"/>
          </w:rPr>
          <w:t>marilyn_j_blair@fws.gov</w:t>
        </w:r>
      </w:hyperlink>
    </w:p>
    <w:p w:rsidR="00BC490F" w:rsidP="00BC490F" w14:paraId="095E757D" w14:textId="77777777">
      <w:pPr>
        <w:spacing w:after="0"/>
        <w:rPr>
          <w:rFonts w:ascii="Arial" w:hAnsi="Arial" w:cs="Arial"/>
          <w:sz w:val="24"/>
          <w:szCs w:val="20"/>
        </w:rPr>
      </w:pPr>
    </w:p>
    <w:p w:rsidR="00BC490F" w:rsidP="00BC490F" w14:paraId="07CDFE0D" w14:textId="77777777">
      <w:pPr>
        <w:spacing w:after="0"/>
        <w:ind w:left="2880" w:hanging="2880"/>
        <w:rPr>
          <w:rFonts w:ascii="Arial" w:hAnsi="Arial" w:cs="Arial"/>
        </w:rPr>
      </w:pPr>
      <w:r>
        <w:rPr>
          <w:rFonts w:ascii="Arial" w:hAnsi="Arial" w:cs="Arial"/>
          <w:b/>
          <w:bCs/>
          <w:sz w:val="26"/>
          <w:szCs w:val="26"/>
        </w:rPr>
        <w:t>Sponsor Address:</w:t>
      </w:r>
      <w:r>
        <w:rPr>
          <w:rFonts w:ascii="Arial" w:hAnsi="Arial" w:cs="Arial"/>
        </w:rPr>
        <w:tab/>
        <w:t>4050 Bridger Canyon Road, Bozeman, MT 59715</w:t>
      </w:r>
    </w:p>
    <w:p w:rsidR="00BC490F" w:rsidP="00BC490F" w14:paraId="0497F0B3" w14:textId="77777777">
      <w:pPr>
        <w:spacing w:after="0"/>
        <w:rPr>
          <w:rFonts w:ascii="Arial" w:hAnsi="Arial" w:cs="Arial"/>
        </w:rPr>
      </w:pPr>
    </w:p>
    <w:p w:rsidR="00BC490F" w:rsidP="00BC490F" w14:paraId="53F9AA70" w14:textId="77777777">
      <w:pPr>
        <w:spacing w:after="0"/>
        <w:rPr>
          <w:rFonts w:ascii="Arial" w:hAnsi="Arial" w:cs="Arial"/>
        </w:rPr>
      </w:pPr>
    </w:p>
    <w:p w:rsidR="00BC490F" w:rsidP="00BC490F" w14:paraId="2C0C795C" w14:textId="1976E323">
      <w:pPr>
        <w:spacing w:after="0"/>
        <w:ind w:left="2880" w:hanging="2880"/>
        <w:rPr>
          <w:rFonts w:ascii="Arial" w:hAnsi="Arial" w:cs="Arial"/>
        </w:rPr>
      </w:pPr>
      <w:r>
        <w:rPr>
          <w:rFonts w:ascii="Arial" w:hAnsi="Arial" w:cs="Arial"/>
          <w:b/>
          <w:bCs/>
          <w:sz w:val="26"/>
          <w:szCs w:val="26"/>
        </w:rPr>
        <w:t>Study Director:</w:t>
      </w:r>
      <w:r>
        <w:rPr>
          <w:rFonts w:ascii="Arial" w:hAnsi="Arial" w:cs="Arial"/>
          <w:b/>
          <w:bCs/>
        </w:rPr>
        <w:tab/>
      </w:r>
      <w:r>
        <w:rPr>
          <w:rFonts w:ascii="Arial" w:hAnsi="Arial" w:cs="Arial"/>
        </w:rPr>
        <w:t>Ms. Bonnie Johnson</w:t>
      </w:r>
    </w:p>
    <w:p w:rsidR="00BC490F" w:rsidP="00BC490F" w14:paraId="75987CC2"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Aquatic Animal Drug Approval Partnership </w:t>
      </w:r>
    </w:p>
    <w:p w:rsidR="00BC490F" w:rsidP="00BC490F" w14:paraId="75F72379"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(AADAP) Program</w:t>
      </w:r>
    </w:p>
    <w:p w:rsidR="00BC490F" w:rsidP="00BC490F" w14:paraId="2518C2AF" w14:textId="2494839A">
      <w:pPr>
        <w:spacing w:after="0"/>
        <w:ind w:left="2880" w:hanging="2880"/>
        <w:rPr>
          <w:rFonts w:ascii="Arial" w:hAnsi="Arial" w:cs="Arial"/>
        </w:rPr>
      </w:pPr>
      <w:r>
        <w:rPr>
          <w:rFonts w:ascii="Arial" w:hAnsi="Arial" w:cs="Arial"/>
          <w:b/>
          <w:bCs/>
        </w:rPr>
        <w:tab/>
      </w:r>
      <w:r>
        <w:rPr>
          <w:rFonts w:ascii="Arial" w:hAnsi="Arial" w:cs="Arial"/>
        </w:rPr>
        <w:t>Phone: (406) 994-9905</w:t>
      </w:r>
    </w:p>
    <w:p w:rsidR="00BC490F" w:rsidP="00BC490F" w14:paraId="41F17270"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Fax:   (406) 582-0242</w:t>
      </w:r>
    </w:p>
    <w:p w:rsidR="00BC490F" w:rsidP="00BC490F" w14:paraId="66C01BBC"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hyperlink r:id="rId13" w:history="1">
        <w:r>
          <w:rPr>
            <w:rStyle w:val="Hyperlink"/>
            <w:rFonts w:ascii="Arial" w:hAnsi="Arial" w:cs="Arial"/>
          </w:rPr>
          <w:t>bonnie_johnson@fws.gov</w:t>
        </w:r>
      </w:hyperlink>
    </w:p>
    <w:p w:rsidR="00BC490F" w:rsidP="00BC490F" w14:paraId="72F4EE75" w14:textId="77777777">
      <w:pPr>
        <w:spacing w:after="0"/>
        <w:rPr>
          <w:rFonts w:ascii="Arial" w:hAnsi="Arial" w:cs="Arial"/>
          <w:sz w:val="24"/>
          <w:szCs w:val="20"/>
        </w:rPr>
      </w:pPr>
    </w:p>
    <w:p w:rsidR="00BC490F" w:rsidP="00BC490F" w14:paraId="396D05AD" w14:textId="77777777">
      <w:pPr>
        <w:spacing w:after="0"/>
        <w:rPr>
          <w:rFonts w:ascii="Arial" w:hAnsi="Arial" w:cs="Arial"/>
        </w:rPr>
      </w:pPr>
    </w:p>
    <w:p w:rsidR="00BC490F" w:rsidP="00BC490F" w14:paraId="267F8B66" w14:textId="77777777">
      <w:pPr>
        <w:spacing w:after="0"/>
        <w:rPr>
          <w:rFonts w:ascii="Arial" w:hAnsi="Arial" w:cs="Arial"/>
          <w:b/>
          <w:sz w:val="26"/>
          <w:szCs w:val="26"/>
        </w:rPr>
      </w:pPr>
      <w:r>
        <w:rPr>
          <w:rFonts w:ascii="Arial" w:hAnsi="Arial" w:cs="Arial"/>
          <w:b/>
          <w:sz w:val="26"/>
          <w:szCs w:val="26"/>
        </w:rPr>
        <w:t>Principal Clinical Field</w:t>
      </w:r>
    </w:p>
    <w:p w:rsidR="00BC490F" w:rsidP="00BC490F" w14:paraId="0613A1D3" w14:textId="77777777">
      <w:pPr>
        <w:spacing w:after="0"/>
        <w:rPr>
          <w:rFonts w:ascii="Arial" w:hAnsi="Arial" w:cs="Arial"/>
          <w:color w:val="000000"/>
        </w:rPr>
      </w:pPr>
      <w:r>
        <w:rPr>
          <w:rFonts w:ascii="Arial" w:hAnsi="Arial" w:cs="Arial"/>
          <w:b/>
          <w:sz w:val="26"/>
          <w:szCs w:val="26"/>
        </w:rPr>
        <w:t>Trial Coordinator:</w:t>
      </w:r>
      <w:r>
        <w:rPr>
          <w:rFonts w:ascii="Arial" w:hAnsi="Arial" w:cs="Arial"/>
          <w:b/>
          <w:sz w:val="26"/>
          <w:szCs w:val="26"/>
        </w:rPr>
        <w:tab/>
      </w:r>
      <w:r>
        <w:rPr>
          <w:rFonts w:ascii="Arial" w:hAnsi="Arial" w:cs="Arial"/>
          <w:color w:val="000000"/>
        </w:rPr>
        <w:t>Ms. Paige Maskill</w:t>
      </w:r>
    </w:p>
    <w:p w:rsidR="00BC490F" w:rsidP="00BC490F" w14:paraId="3A33BFFE" w14:textId="77777777">
      <w:pPr>
        <w:spacing w:after="0"/>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rPr>
        <w:t xml:space="preserve">Aquatic Animal Drug Approval Partnership </w:t>
      </w:r>
    </w:p>
    <w:p w:rsidR="00BC490F" w:rsidP="00BC490F" w14:paraId="6E5950C8"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(AADAP) Program</w:t>
      </w:r>
    </w:p>
    <w:p w:rsidR="00BC490F" w:rsidP="00BC490F" w14:paraId="737CFCDE" w14:textId="30EA2346">
      <w:pPr>
        <w:spacing w:after="0"/>
        <w:ind w:left="2880" w:hanging="2880"/>
        <w:rPr>
          <w:rFonts w:ascii="Arial" w:hAnsi="Arial" w:cs="Arial"/>
        </w:rPr>
      </w:pPr>
      <w:r>
        <w:rPr>
          <w:rFonts w:ascii="Arial" w:hAnsi="Arial" w:cs="Arial"/>
          <w:b/>
          <w:bCs/>
        </w:rPr>
        <w:tab/>
      </w:r>
      <w:r>
        <w:rPr>
          <w:rFonts w:ascii="Arial" w:hAnsi="Arial" w:cs="Arial"/>
        </w:rPr>
        <w:t>Phone: (406) 994-9911</w:t>
      </w:r>
    </w:p>
    <w:p w:rsidR="00BC490F" w:rsidP="00BC490F" w14:paraId="1CFDC65D"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Fax:   (406) 582-0242</w:t>
      </w:r>
    </w:p>
    <w:p w:rsidR="00BC490F" w:rsidP="00BC490F" w14:paraId="4EAF9F0C" w14:textId="77777777">
      <w:pPr>
        <w:spacing w:after="0"/>
        <w:rPr>
          <w:rFonts w:ascii="Arial" w:hAnsi="Arial" w:cs="Arial"/>
          <w:b/>
          <w:sz w:val="26"/>
          <w:szCs w:val="26"/>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hyperlink r:id="rId14" w:history="1">
        <w:r>
          <w:rPr>
            <w:rStyle w:val="Hyperlink"/>
            <w:rFonts w:ascii="Arial" w:hAnsi="Arial" w:cs="Arial"/>
          </w:rPr>
          <w:t>paige_maskill@fws.gov</w:t>
        </w:r>
      </w:hyperlink>
    </w:p>
    <w:p w:rsidR="005A6BB6" w:rsidP="009E0BF1" w14:paraId="5DFD5BB9" w14:textId="77777777">
      <w:pPr>
        <w:tabs>
          <w:tab w:val="left" w:pos="720"/>
        </w:tabs>
        <w:rPr>
          <w:rFonts w:ascii="Arial" w:hAnsi="Arial" w:cs="Arial"/>
          <w:b/>
          <w:color w:val="333333"/>
          <w:sz w:val="29"/>
          <w:szCs w:val="29"/>
        </w:rPr>
        <w:sectPr w:rsidSect="00B0334C">
          <w:pgSz w:w="11910" w:h="16840"/>
          <w:pgMar w:top="1440" w:right="1440" w:bottom="1440" w:left="1440" w:header="720" w:footer="1426" w:gutter="0"/>
          <w:cols w:space="720"/>
          <w:docGrid w:linePitch="299"/>
        </w:sectPr>
      </w:pPr>
      <w:r w:rsidRPr="00516480">
        <w:rPr>
          <w:rFonts w:ascii="Arial" w:hAnsi="Arial" w:cs="Arial"/>
          <w:b/>
          <w:color w:val="333333"/>
          <w:sz w:val="29"/>
          <w:szCs w:val="29"/>
        </w:rPr>
        <w:br w:type="page"/>
      </w:r>
    </w:p>
    <w:p w:rsidR="009E0BF1" w:rsidRPr="00774E32" w:rsidP="005A6BB6" w14:paraId="09F7E953" w14:textId="15520678">
      <w:pPr>
        <w:tabs>
          <w:tab w:val="left" w:pos="720"/>
        </w:tabs>
        <w:rPr>
          <w:rFonts w:ascii="Arial" w:hAnsi="Arial" w:cs="Arial"/>
          <w:b/>
          <w:bCs/>
          <w:sz w:val="32"/>
          <w:szCs w:val="32"/>
        </w:rPr>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7" w:name="_Toc56148197"/>
      <w:bookmarkStart w:id="28" w:name="_Toc66269320"/>
      <w:bookmarkStart w:id="29" w:name="_Toc90980379"/>
      <w:r w:rsidRPr="00774E32">
        <w:rPr>
          <w:rFonts w:ascii="Arial" w:hAnsi="Arial" w:cs="Arial"/>
          <w:b/>
          <w:bCs/>
          <w:sz w:val="32"/>
          <w:szCs w:val="32"/>
        </w:rPr>
        <w:instrText>Appendix II</w:instrText>
      </w:r>
      <w:bookmarkEnd w:id="27"/>
      <w:bookmarkEnd w:id="28"/>
      <w:bookmarkEnd w:id="2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Pr>
          <w:rFonts w:ascii="Arial" w:hAnsi="Arial" w:cs="Arial"/>
          <w:b/>
          <w:sz w:val="32"/>
        </w:rPr>
        <w:t>GnRH IIa</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13-345</w:t>
      </w:r>
    </w:p>
    <w:p w:rsidR="009E0BF1" w:rsidRPr="00516480" w:rsidP="009E0BF1" w14:paraId="06BED0F3" w14:textId="77777777">
      <w:pPr>
        <w:rPr>
          <w:rFonts w:ascii="Arial" w:hAnsi="Arial" w:cs="Arial"/>
          <w:b/>
          <w:bCs/>
          <w:sz w:val="33"/>
          <w:szCs w:val="33"/>
        </w:rPr>
      </w:pPr>
    </w:p>
    <w:p w:rsidR="009E0BF1" w:rsidRPr="00516480" w:rsidP="005A6BB6" w14:paraId="5B6EB540" w14:textId="1D2B2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333333"/>
          <w:sz w:val="29"/>
          <w:szCs w:val="29"/>
        </w:rPr>
      </w:pPr>
      <w:r w:rsidRPr="002E246E">
        <w:rPr>
          <w:rFonts w:ascii="Arial" w:hAnsi="Arial" w:cs="Arial"/>
          <w:b/>
          <w:u w:val="single"/>
        </w:rPr>
        <w:t>Note</w:t>
      </w:r>
      <w:r w:rsidRPr="002E246E">
        <w:rPr>
          <w:rFonts w:ascii="Arial" w:hAnsi="Arial" w:cs="Arial"/>
          <w:b/>
        </w:rPr>
        <w:t>:</w:t>
      </w:r>
      <w:r w:rsidRPr="002E246E">
        <w:rPr>
          <w:rFonts w:ascii="Arial" w:hAnsi="Arial" w:cs="Arial"/>
        </w:rPr>
        <w:t xml:space="preserve">  This information will be provided directly to CVM </w:t>
      </w:r>
    </w:p>
    <w:p w:rsidR="009E0BF1" w:rsidRPr="00516480" w:rsidP="009E0BF1" w14:paraId="412C4319" w14:textId="77777777">
      <w:pPr>
        <w:rPr>
          <w:rFonts w:ascii="Arial" w:hAnsi="Arial" w:cs="Arial"/>
          <w:b/>
          <w:color w:val="333333"/>
          <w:sz w:val="29"/>
          <w:szCs w:val="29"/>
        </w:rPr>
      </w:pPr>
      <w:r w:rsidRPr="00516480">
        <w:rPr>
          <w:rFonts w:ascii="Arial" w:hAnsi="Arial" w:cs="Arial"/>
          <w:b/>
          <w:color w:val="333333"/>
          <w:sz w:val="29"/>
          <w:szCs w:val="29"/>
        </w:rPr>
        <w:br w:type="page"/>
      </w:r>
    </w:p>
    <w:p w:rsidR="009E0BF1" w:rsidRPr="00774E32" w:rsidP="009E0BF1" w14:paraId="5A16F0AB" w14:textId="76122AE7">
      <w:pPr>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0" w:name="_Toc56148198"/>
      <w:bookmarkStart w:id="31" w:name="_Toc66269321"/>
      <w:bookmarkStart w:id="32" w:name="_Toc90980380"/>
      <w:r w:rsidRPr="00774E32">
        <w:rPr>
          <w:rFonts w:ascii="Arial" w:hAnsi="Arial" w:cs="Arial"/>
          <w:b/>
          <w:bCs/>
          <w:sz w:val="32"/>
          <w:szCs w:val="32"/>
        </w:rPr>
        <w:instrText>Appendix IIIa</w:instrText>
      </w:r>
      <w:bookmarkEnd w:id="30"/>
      <w:bookmarkEnd w:id="31"/>
      <w:bookmarkEnd w:id="32"/>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9E0BF1" w:rsidRPr="00774E32" w:rsidP="009E0BF1" w14:paraId="3D1BC11D" w14:textId="0B8B5F7A">
      <w:pPr>
        <w:rPr>
          <w:rFonts w:ascii="Arial" w:hAnsi="Arial" w:cs="Arial"/>
          <w:b/>
          <w:bCs/>
          <w:sz w:val="32"/>
          <w:szCs w:val="32"/>
        </w:rPr>
      </w:pPr>
      <w:r w:rsidRPr="00774E32">
        <w:rPr>
          <w:rFonts w:ascii="Arial" w:hAnsi="Arial" w:cs="Arial"/>
          <w:b/>
          <w:bCs/>
          <w:sz w:val="32"/>
          <w:szCs w:val="32"/>
        </w:rPr>
        <w:t xml:space="preserve">Participating under </w:t>
      </w:r>
      <w:r>
        <w:rPr>
          <w:rFonts w:ascii="Arial" w:hAnsi="Arial" w:cs="Arial"/>
          <w:b/>
          <w:sz w:val="32"/>
        </w:rPr>
        <w:t>GnRH IIa</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13-345</w:t>
      </w:r>
    </w:p>
    <w:p w:rsidR="009E0BF1" w:rsidRPr="00516480" w:rsidP="009E0BF1" w14:paraId="6CCC4C13" w14:textId="77777777">
      <w:pPr>
        <w:rPr>
          <w:rFonts w:ascii="Arial" w:hAnsi="Arial" w:cs="Arial"/>
          <w:b/>
          <w:bCs/>
          <w:sz w:val="33"/>
          <w:szCs w:val="33"/>
        </w:rPr>
      </w:pPr>
    </w:p>
    <w:p w:rsidR="009E0BF1" w:rsidRPr="002E246E" w:rsidP="009E0BF1" w14:paraId="3D5E8C36" w14:textId="107164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E246E">
        <w:rPr>
          <w:rFonts w:ascii="Arial" w:hAnsi="Arial" w:cs="Arial"/>
          <w:b/>
          <w:u w:val="single"/>
        </w:rPr>
        <w:t>Note</w:t>
      </w:r>
      <w:r w:rsidRPr="002E246E">
        <w:rPr>
          <w:rFonts w:ascii="Arial" w:hAnsi="Arial" w:cs="Arial"/>
          <w:b/>
        </w:rPr>
        <w:t>:</w:t>
      </w:r>
      <w:r w:rsidRPr="002E246E">
        <w:rPr>
          <w:rFonts w:ascii="Arial" w:hAnsi="Arial" w:cs="Arial"/>
        </w:rPr>
        <w:t xml:space="preserve">  This information will be provided directly to CVM</w:t>
      </w:r>
      <w:r>
        <w:rPr>
          <w:rFonts w:ascii="Arial" w:hAnsi="Arial" w:cs="Arial"/>
        </w:rPr>
        <w:t xml:space="preserve"> and</w:t>
      </w:r>
      <w:r w:rsidRPr="002E246E">
        <w:rPr>
          <w:rFonts w:ascii="Arial" w:hAnsi="Arial" w:cs="Arial"/>
        </w:rPr>
        <w:t xml:space="preserve"> </w:t>
      </w:r>
      <w:r w:rsidRPr="009356B9">
        <w:rPr>
          <w:rFonts w:ascii="Arial" w:hAnsi="Arial" w:cs="Arial"/>
        </w:rPr>
        <w:t>DelTaq Fish Health LLC</w:t>
      </w:r>
    </w:p>
    <w:p w:rsidR="009E0BF1" w:rsidRPr="00516480" w:rsidP="009E0BF1" w14:paraId="7BFB6B7C" w14:textId="052F03E2">
      <w:pPr>
        <w:rPr>
          <w:rFonts w:ascii="Arial" w:hAnsi="Arial" w:cs="Arial"/>
          <w:b/>
          <w:color w:val="333333"/>
          <w:sz w:val="29"/>
          <w:szCs w:val="29"/>
        </w:rPr>
      </w:pPr>
    </w:p>
    <w:p w:rsidR="005A6BB6" w:rsidP="009E0BF1" w14:paraId="7E4FE888" w14:textId="77777777">
      <w:pPr>
        <w:rPr>
          <w:rFonts w:ascii="Arial" w:hAnsi="Arial" w:cs="Arial"/>
          <w:b/>
          <w:bCs/>
          <w:sz w:val="32"/>
          <w:szCs w:val="32"/>
        </w:rPr>
        <w:sectPr w:rsidSect="00B0334C">
          <w:pgSz w:w="11910" w:h="16840"/>
          <w:pgMar w:top="880" w:right="620" w:bottom="1620" w:left="960" w:header="720" w:footer="1424" w:gutter="0"/>
          <w:cols w:space="720"/>
          <w:docGrid w:linePitch="299"/>
        </w:sectPr>
      </w:pPr>
    </w:p>
    <w:p w:rsidR="009E0BF1" w:rsidRPr="00774E32" w:rsidP="009E0BF1" w14:paraId="77577B70" w14:textId="14363304">
      <w:pPr>
        <w:rPr>
          <w:rFonts w:ascii="Arial" w:hAnsi="Arial" w:cs="Arial"/>
          <w:b/>
          <w:bCs/>
          <w:sz w:val="32"/>
          <w:szCs w:val="32"/>
        </w:rPr>
      </w:pPr>
      <w:r w:rsidRPr="00774E32">
        <w:rPr>
          <w:rFonts w:ascii="Arial" w:hAnsi="Arial" w:cs="Arial"/>
          <w:b/>
          <w:bCs/>
          <w:sz w:val="32"/>
          <w:szCs w:val="32"/>
        </w:rPr>
        <w:t>Appendix 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3" w:name="_Toc56148199"/>
      <w:bookmarkStart w:id="34" w:name="_Toc66269322"/>
      <w:bookmarkStart w:id="35" w:name="_Toc90980381"/>
      <w:r w:rsidRPr="00774E32">
        <w:rPr>
          <w:rFonts w:ascii="Arial" w:hAnsi="Arial" w:cs="Arial"/>
          <w:b/>
          <w:bCs/>
          <w:sz w:val="32"/>
          <w:szCs w:val="32"/>
        </w:rPr>
        <w:instrText>Appendix IIIb</w:instrText>
      </w:r>
      <w:bookmarkEnd w:id="33"/>
      <w:bookmarkEnd w:id="34"/>
      <w:bookmarkEnd w:id="3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9E0BF1" w:rsidRPr="00516480" w:rsidP="009E0BF1" w14:paraId="72278094" w14:textId="77777777">
      <w:pPr>
        <w:rPr>
          <w:rFonts w:ascii="Arial" w:hAnsi="Arial" w:cs="Arial"/>
          <w:b/>
          <w:bCs/>
          <w:sz w:val="26"/>
          <w:szCs w:val="26"/>
        </w:rPr>
      </w:pPr>
      <w:r w:rsidRPr="00516480">
        <w:rPr>
          <w:rFonts w:ascii="Arial" w:hAnsi="Arial" w:cs="Arial"/>
          <w:b/>
          <w:bCs/>
          <w:sz w:val="26"/>
          <w:szCs w:val="26"/>
        </w:rPr>
        <w:t xml:space="preserve">                                                                                                   </w:t>
      </w:r>
    </w:p>
    <w:p w:rsidR="009E0BF1" w:rsidRPr="00516480" w:rsidP="005A6BB6" w14:paraId="707CA892" w14:textId="77777777">
      <w:pPr>
        <w:spacing w:after="0"/>
        <w:rPr>
          <w:rFonts w:ascii="Arial" w:hAnsi="Arial" w:cs="Arial"/>
          <w:b/>
          <w:bCs/>
          <w:sz w:val="26"/>
          <w:szCs w:val="26"/>
        </w:rPr>
      </w:pPr>
    </w:p>
    <w:p w:rsidR="009E0BF1" w:rsidRPr="002E246E" w:rsidP="005A6BB6" w14:paraId="795BDE26" w14:textId="77777777">
      <w:pPr>
        <w:spacing w:after="0"/>
        <w:rPr>
          <w:rFonts w:ascii="Arial" w:hAnsi="Arial" w:cs="Arial"/>
        </w:rPr>
      </w:pPr>
      <w:r w:rsidRPr="002E246E">
        <w:rPr>
          <w:rFonts w:ascii="Arial" w:hAnsi="Arial" w:cs="Arial"/>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9E0BF1" w:rsidRPr="002E246E" w:rsidP="005A6BB6" w14:paraId="54665469" w14:textId="620ADDB8">
      <w:pPr>
        <w:spacing w:after="0"/>
        <w:rPr>
          <w:rFonts w:ascii="Arial" w:hAnsi="Arial" w:cs="Arial"/>
        </w:rPr>
      </w:pPr>
    </w:p>
    <w:p w:rsidR="009E0BF1" w:rsidRPr="002E246E" w:rsidP="005A6BB6" w14:paraId="74C11CAE" w14:textId="77777777">
      <w:pPr>
        <w:spacing w:after="0"/>
        <w:rPr>
          <w:rFonts w:ascii="Arial" w:hAnsi="Arial" w:cs="Arial"/>
        </w:rPr>
      </w:pPr>
      <w:r w:rsidRPr="002E246E">
        <w:rPr>
          <w:rFonts w:ascii="Arial" w:hAnsi="Arial" w:cs="Arial"/>
        </w:rPr>
        <w:t>Knowledge of general bacteriology, parasitology, and water chemistry sufficient to treat fish for various diseases.</w:t>
      </w:r>
    </w:p>
    <w:p w:rsidR="009E0BF1" w:rsidRPr="002E246E" w:rsidP="005A6BB6" w14:paraId="2F762590" w14:textId="77777777">
      <w:pPr>
        <w:spacing w:after="0"/>
        <w:rPr>
          <w:rFonts w:ascii="Arial" w:hAnsi="Arial" w:cs="Arial"/>
        </w:rPr>
      </w:pPr>
    </w:p>
    <w:p w:rsidR="009E0BF1" w:rsidRPr="002E246E" w:rsidP="005A6BB6" w14:paraId="628BE3F2" w14:textId="77777777">
      <w:pPr>
        <w:spacing w:after="0"/>
        <w:rPr>
          <w:rFonts w:ascii="Arial" w:hAnsi="Arial" w:cs="Arial"/>
        </w:rPr>
      </w:pPr>
      <w:r w:rsidRPr="002E246E">
        <w:rPr>
          <w:rFonts w:ascii="Arial" w:hAnsi="Arial" w:cs="Arial"/>
        </w:rPr>
        <w:t>Skill in interpreting biological observations and ability to draw sound conclusions from available data.</w:t>
      </w:r>
    </w:p>
    <w:p w:rsidR="009E0BF1" w:rsidRPr="002E246E" w:rsidP="005A6BB6" w14:paraId="2BB4A491" w14:textId="77777777">
      <w:pPr>
        <w:spacing w:after="0"/>
        <w:rPr>
          <w:rFonts w:ascii="Arial" w:hAnsi="Arial" w:cs="Arial"/>
        </w:rPr>
      </w:pPr>
    </w:p>
    <w:p w:rsidR="009E0BF1" w:rsidRPr="002E246E" w:rsidP="005A6BB6" w14:paraId="4C1A067F" w14:textId="77777777">
      <w:pPr>
        <w:spacing w:after="0"/>
        <w:rPr>
          <w:rFonts w:ascii="Arial" w:hAnsi="Arial" w:cs="Arial"/>
        </w:rPr>
      </w:pPr>
      <w:r w:rsidRPr="002E246E">
        <w:rPr>
          <w:rFonts w:ascii="Arial" w:hAnsi="Arial" w:cs="Arial"/>
        </w:rPr>
        <w:t>Skill in developing and coordinating available resources to ensure effective management and utilization of manpower, equipment, and funds relative to established priorities and needs.</w:t>
      </w:r>
    </w:p>
    <w:p w:rsidR="009E0BF1" w:rsidRPr="002E246E" w:rsidP="005A6BB6" w14:paraId="1D781C57" w14:textId="77777777">
      <w:pPr>
        <w:spacing w:after="0"/>
        <w:rPr>
          <w:rFonts w:ascii="Arial" w:hAnsi="Arial" w:cs="Arial"/>
        </w:rPr>
      </w:pPr>
    </w:p>
    <w:p w:rsidR="009E0BF1" w:rsidRPr="002E246E" w:rsidP="005A6BB6" w14:paraId="23E40628" w14:textId="77777777">
      <w:pPr>
        <w:spacing w:after="0"/>
        <w:rPr>
          <w:rFonts w:ascii="Arial" w:hAnsi="Arial" w:cs="Arial"/>
        </w:rPr>
      </w:pPr>
      <w:r w:rsidRPr="002E246E">
        <w:rPr>
          <w:rFonts w:ascii="Arial" w:hAnsi="Arial" w:cs="Arial"/>
        </w:rPr>
        <w:t>Skill in coordination of sometimes divergent resource issues to obtain common objectives, including interaction with other Federal, State, Tribal, and private agencies/facilities.</w:t>
      </w:r>
    </w:p>
    <w:p w:rsidR="009E0BF1" w:rsidRPr="002E246E" w:rsidP="005A6BB6" w14:paraId="7DCCEA1E" w14:textId="77777777">
      <w:pPr>
        <w:spacing w:after="0"/>
        <w:rPr>
          <w:rFonts w:ascii="Arial" w:hAnsi="Arial" w:cs="Arial"/>
        </w:rPr>
      </w:pPr>
    </w:p>
    <w:p w:rsidR="009E0BF1" w:rsidRPr="00516480" w:rsidP="005A6BB6" w14:paraId="2FB1BFC3" w14:textId="4BAFA4CA">
      <w:pPr>
        <w:spacing w:after="0"/>
        <w:rPr>
          <w:rFonts w:ascii="Arial" w:hAnsi="Arial" w:cs="Arial"/>
          <w:b/>
          <w:color w:val="333333"/>
          <w:sz w:val="29"/>
          <w:szCs w:val="29"/>
        </w:rPr>
      </w:pPr>
      <w:r w:rsidRPr="002E246E">
        <w:rPr>
          <w:rFonts w:ascii="Arial" w:hAnsi="Arial" w:cs="Arial"/>
        </w:rPr>
        <w:t>Knowledge of and skill in the use of effective management and supervisory techniques to provide support, guidance, and motivation to hatchery staff.</w:t>
      </w:r>
      <w:r w:rsidRPr="00516480">
        <w:rPr>
          <w:rFonts w:ascii="Arial" w:hAnsi="Arial" w:cs="Arial"/>
          <w:b/>
          <w:color w:val="333333"/>
          <w:sz w:val="29"/>
          <w:szCs w:val="29"/>
        </w:rPr>
        <w:br w:type="page"/>
      </w:r>
    </w:p>
    <w:p w:rsidR="005A6BB6" w:rsidP="00BC490F" w14:paraId="48EFB72B" w14:textId="77777777">
      <w:pPr>
        <w:rPr>
          <w:rFonts w:ascii="Arial" w:hAnsi="Arial" w:cs="Arial"/>
          <w:b/>
          <w:bCs/>
          <w:sz w:val="32"/>
          <w:szCs w:val="32"/>
        </w:rPr>
        <w:sectPr w:rsidSect="00B0334C">
          <w:pgSz w:w="11910" w:h="16840"/>
          <w:pgMar w:top="880" w:right="620" w:bottom="1620" w:left="960" w:header="720" w:footer="1424" w:gutter="0"/>
          <w:cols w:space="720"/>
          <w:docGrid w:linePitch="299"/>
        </w:sectPr>
      </w:pPr>
    </w:p>
    <w:p w:rsidR="00BC490F" w:rsidP="00BC490F" w14:paraId="20C45276" w14:textId="01DAFB84">
      <w:pPr>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6" w:name="_Toc56148200"/>
      <w:bookmarkStart w:id="37" w:name="_Toc66269323"/>
      <w:bookmarkStart w:id="38" w:name="_Toc90980382"/>
      <w:r w:rsidRPr="00774E32">
        <w:rPr>
          <w:rFonts w:ascii="Arial" w:hAnsi="Arial" w:cs="Arial"/>
          <w:b/>
          <w:bCs/>
          <w:sz w:val="32"/>
          <w:szCs w:val="32"/>
        </w:rPr>
        <w:instrText>Appendix IV</w:instrText>
      </w:r>
      <w:bookmarkEnd w:id="36"/>
      <w:bookmarkEnd w:id="37"/>
      <w:bookmarkEnd w:id="3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Pr>
          <w:rFonts w:ascii="Arial" w:hAnsi="Arial" w:cs="Arial"/>
          <w:b/>
          <w:sz w:val="32"/>
        </w:rPr>
        <w:t>GnRH IIa</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13-345</w:t>
      </w:r>
    </w:p>
    <w:p w:rsidR="00BC490F" w:rsidP="00BC490F" w14:paraId="56FACFAE" w14:textId="68564B7F">
      <w:pPr>
        <w:rPr>
          <w:rFonts w:ascii="Arial" w:hAnsi="Arial" w:cs="Arial"/>
          <w:b/>
          <w:bCs/>
          <w:sz w:val="32"/>
          <w:szCs w:val="32"/>
        </w:rPr>
      </w:pPr>
    </w:p>
    <w:p w:rsidR="00BC490F" w:rsidRPr="00BC490F" w:rsidP="00BC490F" w14:paraId="519B2565" w14:textId="0C6C6E37">
      <w:pPr>
        <w:rPr>
          <w:rFonts w:ascii="Arial" w:hAnsi="Arial" w:cs="Arial"/>
          <w:bCs/>
        </w:rPr>
      </w:pPr>
      <w:r w:rsidRPr="00BC490F">
        <w:rPr>
          <w:rFonts w:ascii="Arial" w:hAnsi="Arial" w:cs="Arial"/>
          <w:bCs/>
        </w:rPr>
        <w:t xml:space="preserve">See the following </w:t>
      </w:r>
      <w:r>
        <w:rPr>
          <w:rFonts w:ascii="Arial" w:hAnsi="Arial" w:cs="Arial"/>
          <w:bCs/>
        </w:rPr>
        <w:t xml:space="preserve">8 </w:t>
      </w:r>
      <w:r w:rsidRPr="00BC490F">
        <w:rPr>
          <w:rFonts w:ascii="Arial" w:hAnsi="Arial" w:cs="Arial"/>
          <w:bCs/>
        </w:rPr>
        <w:t>pages for the SDS from the supplier</w:t>
      </w:r>
      <w:r>
        <w:rPr>
          <w:rFonts w:ascii="Arial" w:hAnsi="Arial" w:cs="Arial"/>
          <w:bCs/>
        </w:rPr>
        <w:t>.</w:t>
      </w:r>
    </w:p>
    <w:p w:rsidR="006464B4" w:rsidRPr="00C579A7" w:rsidP="00BC490F" w14:paraId="5E9120E9" w14:textId="2F52B9A7">
      <w:pPr>
        <w:rPr>
          <w:rFonts w:ascii="Times New Roman" w:hAnsi="Times New Roman" w:cs="Times New Roman"/>
          <w:sz w:val="16"/>
        </w:rPr>
      </w:pPr>
      <w:r>
        <w:rPr>
          <w:rFonts w:ascii="Arial" w:hAnsi="Arial" w:cs="Arial"/>
          <w:sz w:val="24"/>
          <w:szCs w:val="24"/>
        </w:rPr>
        <w:br w:type="page"/>
      </w:r>
      <w:r w:rsidRPr="00C579A7" w:rsidR="0003378B">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page">
                  <wp:posOffset>684530</wp:posOffset>
                </wp:positionH>
                <wp:positionV relativeFrom="paragraph">
                  <wp:posOffset>62865</wp:posOffset>
                </wp:positionV>
                <wp:extent cx="2350135" cy="246380"/>
                <wp:effectExtent l="0" t="0" r="0" b="0"/>
                <wp:wrapNone/>
                <wp:docPr id="40"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0135" cy="2463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60B7A" w14:textId="77777777">
                            <w:pPr>
                              <w:spacing w:line="388" w:lineRule="exact"/>
                              <w:rPr>
                                <w:b/>
                                <w:sz w:val="32"/>
                              </w:rPr>
                            </w:pPr>
                            <w:r>
                              <w:rPr>
                                <w:b/>
                                <w:color w:val="A6A6A6"/>
                                <w:sz w:val="32"/>
                              </w:rPr>
                              <w:t>SAFETY DATA</w:t>
                            </w:r>
                            <w:r>
                              <w:rPr>
                                <w:b/>
                                <w:color w:val="A6A6A6"/>
                                <w:spacing w:val="-16"/>
                                <w:sz w:val="32"/>
                              </w:rPr>
                              <w:t xml:space="preserve"> </w:t>
                            </w:r>
                            <w:r>
                              <w:rPr>
                                <w:b/>
                                <w:color w:val="A6A6A6"/>
                                <w:sz w:val="32"/>
                              </w:rPr>
                              <w:t>SHEET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5" type="#_x0000_t202" style="width:185.05pt;height:19.4pt;margin-top:4.95pt;margin-left:53.9pt;mso-height-percent:0;mso-height-relative:page;mso-position-horizontal-relative:page;mso-width-percent:0;mso-width-relative:page;mso-wrap-distance-bottom:0;mso-wrap-distance-left:9pt;mso-wrap-distance-right:9pt;mso-wrap-distance-top:0;mso-wrap-style:square;position:absolute;visibility:visible;v-text-anchor:top;z-index:251670528" filled="f" stroked="f">
                <v:textbox inset="0,0,0,0">
                  <w:txbxContent>
                    <w:p w:rsidR="00460B7A" w14:paraId="17DEDF3D" w14:textId="77777777">
                      <w:pPr>
                        <w:spacing w:line="388" w:lineRule="exact"/>
                        <w:rPr>
                          <w:b/>
                          <w:sz w:val="32"/>
                        </w:rPr>
                      </w:pPr>
                      <w:r>
                        <w:rPr>
                          <w:b/>
                          <w:color w:val="A6A6A6"/>
                          <w:sz w:val="32"/>
                        </w:rPr>
                        <w:t>SAFETY DATA</w:t>
                      </w:r>
                      <w:r>
                        <w:rPr>
                          <w:b/>
                          <w:color w:val="A6A6A6"/>
                          <w:spacing w:val="-16"/>
                          <w:sz w:val="32"/>
                        </w:rPr>
                        <w:t xml:space="preserve"> </w:t>
                      </w:r>
                      <w:r>
                        <w:rPr>
                          <w:b/>
                          <w:color w:val="A6A6A6"/>
                          <w:sz w:val="32"/>
                        </w:rPr>
                        <w:t>SHEET</w:t>
                      </w:r>
                    </w:p>
                  </w:txbxContent>
                </v:textbox>
              </v:shape>
            </w:pict>
          </mc:Fallback>
        </mc:AlternateContent>
      </w:r>
      <w:r w:rsidR="00084A93">
        <w:rPr>
          <w:rFonts w:ascii="Times New Roman" w:hAnsi="Times New Roman" w:cs="Times New Roman"/>
          <w:sz w:val="16"/>
        </w:rPr>
        <w:t>Ve</w:t>
      </w:r>
      <w:r w:rsidRPr="00C579A7" w:rsidR="006464B4">
        <w:rPr>
          <w:rFonts w:ascii="Times New Roman" w:hAnsi="Times New Roman" w:cs="Times New Roman"/>
          <w:sz w:val="16"/>
        </w:rPr>
        <w:t xml:space="preserve">rsion 1.0 Revision Date 03/19/2020 </w:t>
      </w:r>
      <w:r w:rsidR="006464B4">
        <w:rPr>
          <w:rFonts w:ascii="Times New Roman" w:hAnsi="Times New Roman" w:cs="Times New Roman"/>
          <w:sz w:val="16"/>
        </w:rPr>
        <w:t xml:space="preserve">    </w:t>
      </w:r>
      <w:r w:rsidRPr="00C579A7" w:rsidR="006464B4">
        <w:rPr>
          <w:rFonts w:ascii="Times New Roman" w:hAnsi="Times New Roman" w:cs="Times New Roman"/>
          <w:sz w:val="16"/>
        </w:rPr>
        <w:t>Print Date 03/19/2020</w:t>
      </w:r>
    </w:p>
    <w:p w:rsidR="006464B4" w:rsidRPr="00C579A7" w:rsidP="0003378B" w14:paraId="00A87FC3" w14:textId="49BFA753">
      <w:pPr>
        <w:pStyle w:val="BodyText"/>
        <w:tabs>
          <w:tab w:val="left" w:pos="1550"/>
        </w:tabs>
        <w:spacing w:before="3"/>
        <w:rPr>
          <w:rFonts w:ascii="Times New Roman" w:hAnsi="Times New Roman" w:cs="Times New Roman"/>
          <w:sz w:val="16"/>
        </w:rPr>
      </w:pPr>
      <w:r w:rsidRPr="00C579A7">
        <w:rPr>
          <w:rFonts w:ascii="Times New Roman" w:hAnsi="Times New Roman" w:cs="Times New Roman"/>
          <w:noProof/>
          <w:lang w:bidi="ar-SA"/>
        </w:rPr>
        <mc:AlternateContent>
          <mc:Choice Requires="wps">
            <w:drawing>
              <wp:anchor distT="0" distB="0" distL="0" distR="0" simplePos="0" relativeHeight="251664384" behindDoc="1" locked="0" layoutInCell="1" allowOverlap="1">
                <wp:simplePos x="0" y="0"/>
                <wp:positionH relativeFrom="page">
                  <wp:posOffset>695325</wp:posOffset>
                </wp:positionH>
                <wp:positionV relativeFrom="paragraph">
                  <wp:posOffset>155575</wp:posOffset>
                </wp:positionV>
                <wp:extent cx="6286500" cy="1270"/>
                <wp:effectExtent l="0" t="0" r="0" b="0"/>
                <wp:wrapTopAndBottom/>
                <wp:docPr id="39" name="Freeform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6500" cy="1270"/>
                        </a:xfrm>
                        <a:custGeom>
                          <a:avLst/>
                          <a:gdLst>
                            <a:gd name="T0" fmla="+- 0 1095 1095"/>
                            <a:gd name="T1" fmla="*/ T0 w 9900"/>
                            <a:gd name="T2" fmla="+- 0 10995 1095"/>
                            <a:gd name="T3" fmla="*/ T2 w 9900"/>
                          </a:gdLst>
                          <a:cxnLst>
                            <a:cxn ang="0">
                              <a:pos x="T1" y="0"/>
                            </a:cxn>
                            <a:cxn ang="0">
                              <a:pos x="T3" y="0"/>
                            </a:cxn>
                          </a:cxnLst>
                          <a:rect l="0" t="0" r="r" b="b"/>
                          <a:pathLst>
                            <a:path fill="norm" w="9900" stroke="1">
                              <a:moveTo>
                                <a:pt x="0" y="0"/>
                              </a:moveTo>
                              <a:lnTo>
                                <a:pt x="990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 o:spid="_x0000_s1026" style="width:495pt;height:0.1pt;margin-top:12.25pt;margin-left:54.7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9900,1270" path="m,l9900,e" filled="f">
                <v:path arrowok="t" o:connecttype="custom" o:connectlocs="0,0;6286500,0" o:connectangles="0,0"/>
                <w10:wrap type="topAndBottom"/>
              </v:shape>
            </w:pict>
          </mc:Fallback>
        </mc:AlternateContent>
      </w:r>
      <w:r w:rsidR="0003378B">
        <w:rPr>
          <w:rFonts w:ascii="Times New Roman" w:hAnsi="Times New Roman" w:cs="Times New Roman"/>
          <w:sz w:val="16"/>
        </w:rPr>
        <w:tab/>
      </w:r>
      <w:r w:rsidRPr="0003378B" w:rsidR="0003378B">
        <w:rPr>
          <w:rFonts w:ascii="Times New Roman" w:hAnsi="Times New Roman" w:cs="Times New Roman"/>
          <w:color w:val="FFFFFF" w:themeColor="background1"/>
          <w:sz w:val="16"/>
        </w:rPr>
        <w:t>SAFETY DATA SHEET</w:t>
      </w:r>
      <w:r>
        <w:rPr>
          <w:rFonts w:ascii="Times New Roman" w:hAnsi="Times New Roman" w:cs="Times New Roman"/>
          <w:sz w:val="16"/>
        </w:rPr>
        <w:fldChar w:fldCharType="begin"/>
      </w:r>
      <w:r w:rsidR="0003378B">
        <w:instrText xml:space="preserve"> TC "</w:instrText>
      </w:r>
      <w:bookmarkStart w:id="39" w:name="_Toc90980383"/>
      <w:r w:rsidRPr="00BC14E4" w:rsidR="0003378B">
        <w:rPr>
          <w:rFonts w:ascii="Times New Roman" w:hAnsi="Times New Roman" w:cs="Times New Roman"/>
          <w:sz w:val="16"/>
        </w:rPr>
        <w:instrText>SAFETY DATA SHEET</w:instrText>
      </w:r>
      <w:bookmarkEnd w:id="39"/>
      <w:r w:rsidR="0003378B">
        <w:instrText xml:space="preserve">" \f C \l "1" </w:instrText>
      </w:r>
      <w:r>
        <w:rPr>
          <w:rFonts w:ascii="Times New Roman" w:hAnsi="Times New Roman" w:cs="Times New Roman"/>
          <w:sz w:val="16"/>
        </w:rPr>
        <w:fldChar w:fldCharType="end"/>
      </w:r>
    </w:p>
    <w:p w:rsidR="006464B4" w:rsidRPr="00C579A7" w14:paraId="5B3A0BA5" w14:textId="77777777">
      <w:pPr>
        <w:pStyle w:val="Heading1"/>
        <w:spacing w:before="0"/>
        <w:ind w:left="117"/>
        <w:rPr>
          <w:rFonts w:ascii="Times New Roman" w:hAnsi="Times New Roman" w:cs="Times New Roman"/>
        </w:rPr>
      </w:pPr>
      <w:bookmarkStart w:id="40" w:name="_Toc35607814"/>
      <w:bookmarkStart w:id="41" w:name="_Toc90980384"/>
      <w:r w:rsidRPr="00C579A7">
        <w:rPr>
          <w:rFonts w:ascii="Times New Roman" w:hAnsi="Times New Roman" w:cs="Times New Roman"/>
        </w:rPr>
        <w:t>SECTION 1: Identification of the substance</w:t>
      </w:r>
      <w:bookmarkEnd w:id="40"/>
      <w:bookmarkEnd w:id="41"/>
    </w:p>
    <w:p w:rsidR="006464B4" w:rsidRPr="00C579A7" w:rsidP="006464B4" w14:paraId="5CDD8E6F" w14:textId="77777777">
      <w:pPr>
        <w:pStyle w:val="ListParagraph"/>
        <w:widowControl w:val="0"/>
        <w:numPr>
          <w:ilvl w:val="1"/>
          <w:numId w:val="27"/>
        </w:numPr>
        <w:tabs>
          <w:tab w:val="left" w:pos="729"/>
          <w:tab w:val="left" w:pos="731"/>
        </w:tabs>
        <w:autoSpaceDE w:val="0"/>
        <w:autoSpaceDN w:val="0"/>
        <w:spacing w:before="119" w:after="0" w:line="240" w:lineRule="auto"/>
        <w:ind w:hanging="614"/>
        <w:contextualSpacing w:val="0"/>
        <w:rPr>
          <w:rFonts w:ascii="Times New Roman" w:hAnsi="Times New Roman" w:cs="Times New Roman"/>
          <w:b/>
          <w:sz w:val="20"/>
        </w:rPr>
      </w:pPr>
      <w:r w:rsidRPr="00C579A7">
        <w:rPr>
          <w:rFonts w:ascii="Times New Roman" w:hAnsi="Times New Roman" w:cs="Times New Roman"/>
          <w:b/>
          <w:sz w:val="20"/>
        </w:rPr>
        <w:t>Product identifiers</w:t>
      </w:r>
    </w:p>
    <w:p w:rsidR="006464B4" w:rsidRPr="00781F29" w14:paraId="3AAE274B" w14:textId="77777777">
      <w:pPr>
        <w:tabs>
          <w:tab w:val="left" w:pos="3320"/>
        </w:tabs>
        <w:spacing w:before="116"/>
        <w:ind w:left="727"/>
        <w:rPr>
          <w:rFonts w:ascii="Times New Roman" w:hAnsi="Times New Roman" w:cs="Times New Roman"/>
          <w:position w:val="14"/>
        </w:rPr>
      </w:pPr>
      <w:r w:rsidRPr="00C579A7">
        <w:rPr>
          <w:rFonts w:ascii="Times New Roman" w:hAnsi="Times New Roman" w:cs="Times New Roman"/>
          <w:position w:val="14"/>
          <w:sz w:val="20"/>
        </w:rPr>
        <w:t>Product name</w:t>
      </w:r>
      <w:r w:rsidRPr="00C579A7">
        <w:rPr>
          <w:rFonts w:ascii="Times New Roman" w:hAnsi="Times New Roman" w:cs="Times New Roman"/>
          <w:position w:val="14"/>
          <w:sz w:val="20"/>
        </w:rPr>
        <w:tab/>
      </w:r>
      <w:r w:rsidRPr="00781F29">
        <w:rPr>
          <w:rFonts w:ascii="Times New Roman" w:hAnsi="Times New Roman" w:cs="Times New Roman"/>
          <w:position w:val="14"/>
        </w:rPr>
        <w:t>: GnRHIIa (Gonadotropin Releasing Hormone II Analogue)</w:t>
      </w:r>
    </w:p>
    <w:p w:rsidR="006464B4" w14:paraId="46264276" w14:textId="77777777">
      <w:pPr>
        <w:tabs>
          <w:tab w:val="left" w:pos="3320"/>
        </w:tabs>
        <w:spacing w:before="116"/>
        <w:ind w:left="727"/>
        <w:rPr>
          <w:rFonts w:ascii="Times New Roman" w:hAnsi="Times New Roman" w:cs="Times New Roman"/>
          <w:position w:val="14"/>
          <w:sz w:val="20"/>
        </w:rPr>
      </w:pPr>
      <w:r>
        <w:rPr>
          <w:rFonts w:ascii="Times New Roman" w:hAnsi="Times New Roman" w:cs="Times New Roman"/>
          <w:position w:val="14"/>
          <w:sz w:val="20"/>
        </w:rPr>
        <w:tab/>
        <w:t>(Des-Gly</w:t>
      </w:r>
      <w:r w:rsidRPr="00A25A38">
        <w:rPr>
          <w:rFonts w:ascii="Times New Roman" w:hAnsi="Times New Roman" w:cs="Times New Roman"/>
          <w:position w:val="14"/>
          <w:sz w:val="20"/>
          <w:vertAlign w:val="superscript"/>
        </w:rPr>
        <w:t>10</w:t>
      </w:r>
      <w:r>
        <w:rPr>
          <w:rFonts w:ascii="Times New Roman" w:hAnsi="Times New Roman" w:cs="Times New Roman"/>
          <w:position w:val="14"/>
          <w:sz w:val="20"/>
        </w:rPr>
        <w:t>, D-Arg</w:t>
      </w:r>
      <w:r w:rsidRPr="00A25A38">
        <w:rPr>
          <w:rFonts w:ascii="Times New Roman" w:hAnsi="Times New Roman" w:cs="Times New Roman"/>
          <w:position w:val="14"/>
          <w:sz w:val="20"/>
          <w:vertAlign w:val="superscript"/>
        </w:rPr>
        <w:t>6</w:t>
      </w:r>
      <w:r>
        <w:rPr>
          <w:rFonts w:ascii="Times New Roman" w:hAnsi="Times New Roman" w:cs="Times New Roman"/>
          <w:position w:val="14"/>
          <w:sz w:val="20"/>
          <w:vertAlign w:val="superscript"/>
        </w:rPr>
        <w:t xml:space="preserve">, </w:t>
      </w:r>
      <w:r>
        <w:rPr>
          <w:rFonts w:ascii="Times New Roman" w:hAnsi="Times New Roman" w:cs="Times New Roman"/>
          <w:position w:val="14"/>
          <w:sz w:val="20"/>
        </w:rPr>
        <w:t>Pro-NHEt</w:t>
      </w:r>
      <w:r w:rsidRPr="00781F29">
        <w:rPr>
          <w:rFonts w:ascii="Times New Roman" w:hAnsi="Times New Roman" w:cs="Times New Roman"/>
          <w:position w:val="14"/>
          <w:sz w:val="20"/>
          <w:vertAlign w:val="superscript"/>
        </w:rPr>
        <w:t>9</w:t>
      </w:r>
      <w:r>
        <w:rPr>
          <w:rFonts w:ascii="Times New Roman" w:hAnsi="Times New Roman" w:cs="Times New Roman"/>
          <w:position w:val="14"/>
          <w:sz w:val="20"/>
        </w:rPr>
        <w:t xml:space="preserve">)-GnRHII </w:t>
      </w:r>
    </w:p>
    <w:p w:rsidR="006464B4" w:rsidRPr="00C579A7" w14:paraId="44D07704" w14:textId="77777777">
      <w:pPr>
        <w:pStyle w:val="BodyText"/>
        <w:tabs>
          <w:tab w:val="left" w:pos="3320"/>
        </w:tabs>
        <w:spacing w:before="249" w:line="243" w:lineRule="exact"/>
        <w:ind w:left="727"/>
        <w:rPr>
          <w:rFonts w:ascii="Times New Roman" w:hAnsi="Times New Roman" w:cs="Times New Roman"/>
        </w:rPr>
      </w:pPr>
      <w:r w:rsidRPr="00C579A7">
        <w:rPr>
          <w:rFonts w:ascii="Times New Roman" w:hAnsi="Times New Roman" w:cs="Times New Roman"/>
        </w:rPr>
        <w:t>Product</w:t>
      </w:r>
      <w:r w:rsidRPr="00C579A7">
        <w:rPr>
          <w:rFonts w:ascii="Times New Roman" w:hAnsi="Times New Roman" w:cs="Times New Roman"/>
          <w:spacing w:val="-1"/>
        </w:rPr>
        <w:t xml:space="preserve"> </w:t>
      </w:r>
      <w:r w:rsidRPr="00C579A7">
        <w:rPr>
          <w:rFonts w:ascii="Times New Roman" w:hAnsi="Times New Roman" w:cs="Times New Roman"/>
        </w:rPr>
        <w:t>Number</w:t>
      </w:r>
      <w:r w:rsidRPr="00C579A7">
        <w:rPr>
          <w:rFonts w:ascii="Times New Roman" w:hAnsi="Times New Roman" w:cs="Times New Roman"/>
        </w:rPr>
        <w:tab/>
        <w:t xml:space="preserve">: </w:t>
      </w:r>
      <w:r w:rsidRPr="00C579A7">
        <w:rPr>
          <w:rFonts w:ascii="Times New Roman" w:hAnsi="Times New Roman" w:cs="Times New Roman"/>
          <w:spacing w:val="54"/>
        </w:rPr>
        <w:t xml:space="preserve"> </w:t>
      </w:r>
      <w:r>
        <w:rPr>
          <w:rFonts w:ascii="Times New Roman" w:hAnsi="Times New Roman" w:cs="Times New Roman"/>
          <w:spacing w:val="54"/>
        </w:rPr>
        <w:t>013060</w:t>
      </w:r>
    </w:p>
    <w:p w:rsidR="006464B4" w:rsidRPr="00C579A7" w14:paraId="0C72BF9B" w14:textId="77777777">
      <w:pPr>
        <w:pStyle w:val="BodyText"/>
        <w:tabs>
          <w:tab w:val="left" w:pos="3320"/>
        </w:tabs>
        <w:spacing w:line="242" w:lineRule="exact"/>
        <w:ind w:left="727"/>
        <w:rPr>
          <w:rFonts w:ascii="Times New Roman" w:hAnsi="Times New Roman" w:cs="Times New Roman"/>
        </w:rPr>
      </w:pPr>
      <w:r w:rsidRPr="00C579A7">
        <w:rPr>
          <w:rFonts w:ascii="Times New Roman" w:hAnsi="Times New Roman" w:cs="Times New Roman"/>
        </w:rPr>
        <w:t>Brand</w:t>
      </w:r>
      <w:r w:rsidRPr="00C579A7">
        <w:rPr>
          <w:rFonts w:ascii="Times New Roman" w:hAnsi="Times New Roman" w:cs="Times New Roman"/>
        </w:rPr>
        <w:tab/>
        <w:t xml:space="preserve">: </w:t>
      </w:r>
      <w:r w:rsidRPr="00C579A7">
        <w:rPr>
          <w:rFonts w:ascii="Times New Roman" w:hAnsi="Times New Roman" w:cs="Times New Roman"/>
          <w:spacing w:val="56"/>
        </w:rPr>
        <w:t xml:space="preserve"> </w:t>
      </w:r>
      <w:r w:rsidRPr="00C579A7">
        <w:rPr>
          <w:rFonts w:ascii="Times New Roman" w:hAnsi="Times New Roman" w:cs="Times New Roman"/>
        </w:rPr>
        <w:t>DelTaq Fish Health</w:t>
      </w:r>
    </w:p>
    <w:p w:rsidR="006464B4" w:rsidRPr="00C579A7" w14:paraId="292D470C" w14:textId="77777777">
      <w:pPr>
        <w:pStyle w:val="BodyText"/>
        <w:tabs>
          <w:tab w:val="left" w:pos="3320"/>
        </w:tabs>
        <w:spacing w:line="243" w:lineRule="exact"/>
        <w:ind w:left="727"/>
        <w:rPr>
          <w:rFonts w:ascii="Times New Roman" w:hAnsi="Times New Roman" w:cs="Times New Roman"/>
        </w:rPr>
      </w:pPr>
      <w:r w:rsidRPr="00C579A7">
        <w:rPr>
          <w:rFonts w:ascii="Times New Roman" w:hAnsi="Times New Roman" w:cs="Times New Roman"/>
        </w:rPr>
        <w:t>CAS-No.</w:t>
      </w:r>
      <w:r w:rsidRPr="00C579A7">
        <w:rPr>
          <w:rFonts w:ascii="Times New Roman" w:hAnsi="Times New Roman" w:cs="Times New Roman"/>
        </w:rPr>
        <w:tab/>
        <w:t>:</w:t>
      </w:r>
      <w:r w:rsidRPr="00C579A7">
        <w:rPr>
          <w:rFonts w:ascii="Times New Roman" w:hAnsi="Times New Roman" w:cs="Times New Roman"/>
          <w:spacing w:val="56"/>
        </w:rPr>
        <w:t xml:space="preserve"> </w:t>
      </w:r>
      <w:r w:rsidRPr="00CF61EC">
        <w:rPr>
          <w:rFonts w:ascii="Times New Roman" w:hAnsi="Times New Roman" w:cs="Times New Roman"/>
        </w:rPr>
        <w:t>145940-57-4</w:t>
      </w:r>
    </w:p>
    <w:p w:rsidR="006464B4" w:rsidRPr="00C579A7" w:rsidP="006464B4" w14:paraId="490B5181" w14:textId="77777777">
      <w:pPr>
        <w:pStyle w:val="Heading1"/>
        <w:numPr>
          <w:ilvl w:val="1"/>
          <w:numId w:val="27"/>
        </w:numPr>
        <w:tabs>
          <w:tab w:val="left" w:pos="729"/>
          <w:tab w:val="left" w:pos="731"/>
        </w:tabs>
        <w:ind w:hanging="614"/>
        <w:rPr>
          <w:rFonts w:ascii="Times New Roman" w:hAnsi="Times New Roman" w:cs="Times New Roman"/>
        </w:rPr>
      </w:pPr>
      <w:bookmarkStart w:id="42" w:name="_Toc35607815"/>
      <w:bookmarkStart w:id="43" w:name="_Toc90980385"/>
      <w:r w:rsidRPr="00C579A7">
        <w:rPr>
          <w:rFonts w:ascii="Times New Roman" w:hAnsi="Times New Roman" w:cs="Times New Roman"/>
        </w:rPr>
        <w:t>Relevant identified uses of the substance or mixture and uses advised</w:t>
      </w:r>
      <w:r w:rsidRPr="00C579A7">
        <w:rPr>
          <w:rFonts w:ascii="Times New Roman" w:hAnsi="Times New Roman" w:cs="Times New Roman"/>
          <w:spacing w:val="-21"/>
        </w:rPr>
        <w:t xml:space="preserve"> </w:t>
      </w:r>
      <w:r w:rsidRPr="00C579A7">
        <w:rPr>
          <w:rFonts w:ascii="Times New Roman" w:hAnsi="Times New Roman" w:cs="Times New Roman"/>
        </w:rPr>
        <w:t>against</w:t>
      </w:r>
      <w:bookmarkEnd w:id="42"/>
      <w:bookmarkEnd w:id="43"/>
    </w:p>
    <w:p w:rsidR="006464B4" w:rsidRPr="00C579A7" w14:paraId="524299E7" w14:textId="77777777">
      <w:pPr>
        <w:pStyle w:val="BodyText"/>
        <w:tabs>
          <w:tab w:val="left" w:pos="3320"/>
        </w:tabs>
        <w:spacing w:before="122"/>
        <w:ind w:left="727"/>
        <w:rPr>
          <w:rFonts w:ascii="Times New Roman" w:hAnsi="Times New Roman" w:cs="Times New Roman"/>
        </w:rPr>
      </w:pPr>
      <w:r w:rsidRPr="00C579A7">
        <w:rPr>
          <w:rFonts w:ascii="Times New Roman" w:hAnsi="Times New Roman" w:cs="Times New Roman"/>
        </w:rPr>
        <w:t>Identified</w:t>
      </w:r>
      <w:r w:rsidRPr="00C579A7">
        <w:rPr>
          <w:rFonts w:ascii="Times New Roman" w:hAnsi="Times New Roman" w:cs="Times New Roman"/>
          <w:spacing w:val="-4"/>
        </w:rPr>
        <w:t xml:space="preserve"> </w:t>
      </w:r>
      <w:r w:rsidRPr="00C579A7">
        <w:rPr>
          <w:rFonts w:ascii="Times New Roman" w:hAnsi="Times New Roman" w:cs="Times New Roman"/>
        </w:rPr>
        <w:t>uses</w:t>
      </w:r>
      <w:r w:rsidRPr="00C579A7">
        <w:rPr>
          <w:rFonts w:ascii="Times New Roman" w:hAnsi="Times New Roman" w:cs="Times New Roman"/>
        </w:rPr>
        <w:tab/>
        <w:t xml:space="preserve">: </w:t>
      </w:r>
      <w:r>
        <w:rPr>
          <w:rFonts w:ascii="Times New Roman" w:hAnsi="Times New Roman" w:cs="Times New Roman"/>
        </w:rPr>
        <w:t>For Use as Spawning Aid in Female Ictalurid Catfish</w:t>
      </w:r>
    </w:p>
    <w:p w:rsidR="006464B4" w:rsidRPr="00C579A7" w14:paraId="60171D2A" w14:textId="77777777">
      <w:pPr>
        <w:pStyle w:val="BodyText"/>
        <w:spacing w:before="9"/>
        <w:rPr>
          <w:rFonts w:ascii="Times New Roman" w:hAnsi="Times New Roman" w:cs="Times New Roman"/>
          <w:sz w:val="29"/>
        </w:rPr>
      </w:pPr>
    </w:p>
    <w:p w:rsidR="006464B4" w:rsidRPr="00C579A7" w:rsidP="006464B4" w14:paraId="71C6C3D3" w14:textId="77777777">
      <w:pPr>
        <w:pStyle w:val="Heading1"/>
        <w:numPr>
          <w:ilvl w:val="1"/>
          <w:numId w:val="27"/>
        </w:numPr>
        <w:tabs>
          <w:tab w:val="left" w:pos="729"/>
          <w:tab w:val="left" w:pos="731"/>
        </w:tabs>
        <w:spacing w:before="1"/>
        <w:ind w:hanging="614"/>
        <w:rPr>
          <w:rFonts w:ascii="Times New Roman" w:hAnsi="Times New Roman" w:cs="Times New Roman"/>
        </w:rPr>
      </w:pPr>
      <w:bookmarkStart w:id="44" w:name="_Toc35607816"/>
      <w:bookmarkStart w:id="45" w:name="_Toc90980386"/>
      <w:r w:rsidRPr="00C579A7">
        <w:rPr>
          <w:rFonts w:ascii="Times New Roman" w:hAnsi="Times New Roman" w:cs="Times New Roman"/>
        </w:rPr>
        <w:t>Details of the supplier of the safety data</w:t>
      </w:r>
      <w:r w:rsidRPr="00C579A7">
        <w:rPr>
          <w:rFonts w:ascii="Times New Roman" w:hAnsi="Times New Roman" w:cs="Times New Roman"/>
          <w:spacing w:val="-8"/>
        </w:rPr>
        <w:t xml:space="preserve"> </w:t>
      </w:r>
      <w:r w:rsidRPr="00C579A7">
        <w:rPr>
          <w:rFonts w:ascii="Times New Roman" w:hAnsi="Times New Roman" w:cs="Times New Roman"/>
        </w:rPr>
        <w:t>sheet</w:t>
      </w:r>
      <w:bookmarkEnd w:id="44"/>
      <w:bookmarkEnd w:id="45"/>
    </w:p>
    <w:p w:rsidR="006464B4" w:rsidRPr="00C579A7" w14:paraId="7153613F" w14:textId="77777777">
      <w:pPr>
        <w:pStyle w:val="BodyText"/>
        <w:tabs>
          <w:tab w:val="left" w:pos="3320"/>
        </w:tabs>
        <w:spacing w:before="119"/>
        <w:ind w:left="3608" w:right="4507" w:hanging="2881"/>
        <w:rPr>
          <w:rFonts w:ascii="Times New Roman" w:hAnsi="Times New Roman" w:cs="Times New Roman"/>
        </w:rPr>
      </w:pPr>
      <w:r w:rsidRPr="00C579A7">
        <w:rPr>
          <w:rFonts w:ascii="Times New Roman" w:hAnsi="Times New Roman" w:cs="Times New Roman"/>
        </w:rPr>
        <w:t>Company</w:t>
      </w:r>
      <w:r w:rsidRPr="00C579A7">
        <w:rPr>
          <w:rFonts w:ascii="Times New Roman" w:hAnsi="Times New Roman" w:cs="Times New Roman"/>
        </w:rPr>
        <w:tab/>
        <w:t>: DelTaq Fish Health LLC</w:t>
      </w:r>
    </w:p>
    <w:p w:rsidR="006464B4" w:rsidRPr="00C579A7" w14:paraId="26C6A7CC" w14:textId="77777777">
      <w:pPr>
        <w:pStyle w:val="BodyText"/>
        <w:tabs>
          <w:tab w:val="left" w:pos="3320"/>
        </w:tabs>
        <w:spacing w:before="122"/>
        <w:ind w:left="727"/>
        <w:rPr>
          <w:rFonts w:ascii="Times New Roman" w:hAnsi="Times New Roman" w:cs="Times New Roman"/>
        </w:rPr>
      </w:pPr>
      <w:r w:rsidRPr="00C579A7">
        <w:rPr>
          <w:rFonts w:ascii="Times New Roman" w:hAnsi="Times New Roman" w:cs="Times New Roman"/>
        </w:rPr>
        <w:t>Telephone</w:t>
      </w:r>
      <w:r w:rsidRPr="00C579A7">
        <w:rPr>
          <w:rFonts w:ascii="Times New Roman" w:hAnsi="Times New Roman" w:cs="Times New Roman"/>
        </w:rPr>
        <w:tab/>
        <w:t>:   +1 425 629 8099</w:t>
      </w:r>
    </w:p>
    <w:p w:rsidR="006464B4" w:rsidRPr="00C579A7" w14:paraId="2E2004F8" w14:textId="77777777">
      <w:pPr>
        <w:pStyle w:val="BodyText"/>
        <w:tabs>
          <w:tab w:val="left" w:pos="3320"/>
        </w:tabs>
        <w:spacing w:before="2"/>
        <w:ind w:left="727"/>
        <w:rPr>
          <w:rFonts w:ascii="Times New Roman" w:hAnsi="Times New Roman" w:cs="Times New Roman"/>
        </w:rPr>
      </w:pPr>
      <w:r w:rsidRPr="00C579A7">
        <w:rPr>
          <w:rFonts w:ascii="Times New Roman" w:hAnsi="Times New Roman" w:cs="Times New Roman"/>
        </w:rPr>
        <w:t>Fax</w:t>
      </w:r>
      <w:r w:rsidRPr="00C579A7">
        <w:rPr>
          <w:rFonts w:ascii="Times New Roman" w:hAnsi="Times New Roman" w:cs="Times New Roman"/>
        </w:rPr>
        <w:tab/>
        <w:t>:   +1 425 629 8095</w:t>
      </w:r>
    </w:p>
    <w:p w:rsidR="006464B4" w:rsidRPr="00C579A7" w:rsidP="006464B4" w14:paraId="1D6B58FD" w14:textId="77777777">
      <w:pPr>
        <w:pStyle w:val="Heading1"/>
        <w:numPr>
          <w:ilvl w:val="1"/>
          <w:numId w:val="27"/>
        </w:numPr>
        <w:tabs>
          <w:tab w:val="left" w:pos="729"/>
          <w:tab w:val="left" w:pos="731"/>
        </w:tabs>
        <w:ind w:hanging="614"/>
        <w:rPr>
          <w:rFonts w:ascii="Times New Roman" w:hAnsi="Times New Roman" w:cs="Times New Roman"/>
        </w:rPr>
      </w:pPr>
      <w:bookmarkStart w:id="46" w:name="_Toc35607817"/>
      <w:bookmarkStart w:id="47" w:name="_Toc90980387"/>
      <w:r w:rsidRPr="00C579A7">
        <w:rPr>
          <w:rFonts w:ascii="Times New Roman" w:hAnsi="Times New Roman" w:cs="Times New Roman"/>
        </w:rPr>
        <w:t>Emergency telephone number</w:t>
      </w:r>
      <w:bookmarkEnd w:id="46"/>
      <w:bookmarkEnd w:id="47"/>
    </w:p>
    <w:p w:rsidR="006464B4" w:rsidRPr="00D17BF1" w:rsidP="0003378B" w14:paraId="3A41B2E9" w14:textId="77777777">
      <w:pPr>
        <w:pStyle w:val="Default"/>
        <w:ind w:firstLine="720"/>
        <w:rPr>
          <w:sz w:val="22"/>
          <w:szCs w:val="22"/>
        </w:rPr>
      </w:pPr>
      <w:r w:rsidRPr="00C579A7">
        <w:t>Emergency</w:t>
      </w:r>
      <w:r w:rsidRPr="00C579A7">
        <w:rPr>
          <w:spacing w:val="-3"/>
        </w:rPr>
        <w:t xml:space="preserve"> </w:t>
      </w:r>
      <w:r w:rsidRPr="00C579A7">
        <w:t>Phone</w:t>
      </w:r>
      <w:r w:rsidRPr="00C579A7">
        <w:rPr>
          <w:spacing w:val="-2"/>
        </w:rPr>
        <w:t xml:space="preserve"> </w:t>
      </w:r>
      <w:r w:rsidRPr="00C579A7">
        <w:t>#</w:t>
      </w:r>
      <w:r w:rsidRPr="00C579A7">
        <w:tab/>
        <w:t>:</w:t>
      </w:r>
      <w:r w:rsidRPr="00C579A7">
        <w:rPr>
          <w:spacing w:val="56"/>
        </w:rPr>
        <w:t xml:space="preserve"> </w:t>
      </w:r>
      <w:r w:rsidRPr="00D17BF1">
        <w:rPr>
          <w:color w:val="auto"/>
          <w:sz w:val="22"/>
          <w:szCs w:val="22"/>
        </w:rPr>
        <w:t xml:space="preserve">CHEMTREC 24 HOUR EMERGENCY NUMBER: </w:t>
      </w:r>
    </w:p>
    <w:p w:rsidR="006464B4" w:rsidRPr="00D17BF1" w:rsidP="0003378B" w14:paraId="057955B0" w14:textId="77777777">
      <w:pPr>
        <w:pStyle w:val="BodyText"/>
        <w:tabs>
          <w:tab w:val="left" w:pos="3320"/>
        </w:tabs>
        <w:spacing w:before="119"/>
        <w:ind w:left="727"/>
        <w:rPr>
          <w:rFonts w:ascii="Times New Roman" w:hAnsi="Times New Roman" w:cs="Times New Roman"/>
          <w:color w:val="FF0000"/>
          <w:sz w:val="22"/>
          <w:szCs w:val="22"/>
        </w:rPr>
      </w:pPr>
      <w:r w:rsidRPr="00D17BF1">
        <w:rPr>
          <w:rFonts w:ascii="Times New Roman" w:hAnsi="Times New Roman" w:cs="Times New Roman"/>
          <w:sz w:val="22"/>
          <w:szCs w:val="22"/>
        </w:rPr>
        <w:tab/>
        <w:t>1-800-424-9300</w:t>
      </w:r>
    </w:p>
    <w:p w:rsidR="006464B4" w:rsidRPr="00C579A7" w14:paraId="1AD8E787" w14:textId="77777777">
      <w:pPr>
        <w:pStyle w:val="BodyText"/>
        <w:rPr>
          <w:rFonts w:ascii="Times New Roman" w:hAnsi="Times New Roman" w:cs="Times New Roman"/>
        </w:rPr>
      </w:pPr>
    </w:p>
    <w:p w:rsidR="006464B4" w:rsidRPr="00C579A7" w14:paraId="0E36EE6D" w14:textId="77777777">
      <w:pPr>
        <w:pStyle w:val="BodyText"/>
        <w:spacing w:before="6"/>
        <w:rPr>
          <w:rFonts w:ascii="Times New Roman" w:hAnsi="Times New Roman" w:cs="Times New Roman"/>
          <w:sz w:val="16"/>
        </w:rPr>
      </w:pPr>
      <w:r w:rsidRPr="00C579A7">
        <w:rPr>
          <w:rFonts w:ascii="Times New Roman" w:hAnsi="Times New Roman" w:cs="Times New Roman"/>
          <w:noProof/>
          <w:lang w:bidi="ar-SA"/>
        </w:rPr>
        <mc:AlternateContent>
          <mc:Choice Requires="wps">
            <w:drawing>
              <wp:anchor distT="0" distB="0" distL="0" distR="0" simplePos="0" relativeHeight="251666432" behindDoc="1" locked="0" layoutInCell="1" allowOverlap="1">
                <wp:simplePos x="0" y="0"/>
                <wp:positionH relativeFrom="page">
                  <wp:posOffset>695325</wp:posOffset>
                </wp:positionH>
                <wp:positionV relativeFrom="paragraph">
                  <wp:posOffset>157480</wp:posOffset>
                </wp:positionV>
                <wp:extent cx="6286500" cy="1270"/>
                <wp:effectExtent l="0" t="0" r="0" b="0"/>
                <wp:wrapTopAndBottom/>
                <wp:docPr id="38" name="Freeform 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6500" cy="1270"/>
                        </a:xfrm>
                        <a:custGeom>
                          <a:avLst/>
                          <a:gdLst>
                            <a:gd name="T0" fmla="+- 0 1095 1095"/>
                            <a:gd name="T1" fmla="*/ T0 w 9900"/>
                            <a:gd name="T2" fmla="+- 0 10995 1095"/>
                            <a:gd name="T3" fmla="*/ T2 w 9900"/>
                          </a:gdLst>
                          <a:cxnLst>
                            <a:cxn ang="0">
                              <a:pos x="T1" y="0"/>
                            </a:cxn>
                            <a:cxn ang="0">
                              <a:pos x="T3" y="0"/>
                            </a:cxn>
                          </a:cxnLst>
                          <a:rect l="0" t="0" r="r" b="b"/>
                          <a:pathLst>
                            <a:path fill="norm" w="9900" stroke="1">
                              <a:moveTo>
                                <a:pt x="0" y="0"/>
                              </a:moveTo>
                              <a:lnTo>
                                <a:pt x="990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 o:spid="_x0000_s1027" style="width:495pt;height:0.1pt;margin-top:12.4pt;margin-left:54.7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9900,1270" path="m,l9900,e" filled="f">
                <v:path arrowok="t" o:connecttype="custom" o:connectlocs="0,0;6286500,0" o:connectangles="0,0"/>
                <w10:wrap type="topAndBottom"/>
              </v:shape>
            </w:pict>
          </mc:Fallback>
        </mc:AlternateContent>
      </w:r>
    </w:p>
    <w:p w:rsidR="006464B4" w:rsidRPr="00C579A7" w14:paraId="6C6590E7" w14:textId="77777777">
      <w:pPr>
        <w:pStyle w:val="Heading1"/>
        <w:spacing w:before="0"/>
        <w:ind w:left="117"/>
        <w:rPr>
          <w:rFonts w:ascii="Times New Roman" w:hAnsi="Times New Roman" w:cs="Times New Roman"/>
        </w:rPr>
      </w:pPr>
      <w:bookmarkStart w:id="48" w:name="_Toc35607818"/>
      <w:bookmarkStart w:id="49" w:name="_Toc90980388"/>
      <w:r w:rsidRPr="00C579A7">
        <w:rPr>
          <w:rFonts w:ascii="Times New Roman" w:hAnsi="Times New Roman" w:cs="Times New Roman"/>
        </w:rPr>
        <w:t>SECTION 2: Hazards identification</w:t>
      </w:r>
      <w:bookmarkEnd w:id="48"/>
      <w:bookmarkEnd w:id="49"/>
    </w:p>
    <w:p w:rsidR="006464B4" w:rsidRPr="00C579A7" w:rsidP="006464B4" w14:paraId="0F74EECC" w14:textId="77777777">
      <w:pPr>
        <w:pStyle w:val="ListParagraph"/>
        <w:widowControl w:val="0"/>
        <w:numPr>
          <w:ilvl w:val="1"/>
          <w:numId w:val="26"/>
        </w:numPr>
        <w:tabs>
          <w:tab w:val="left" w:pos="729"/>
          <w:tab w:val="left" w:pos="731"/>
        </w:tabs>
        <w:autoSpaceDE w:val="0"/>
        <w:autoSpaceDN w:val="0"/>
        <w:spacing w:before="119" w:after="0" w:line="240" w:lineRule="auto"/>
        <w:ind w:hanging="614"/>
        <w:contextualSpacing w:val="0"/>
        <w:rPr>
          <w:rFonts w:ascii="Times New Roman" w:hAnsi="Times New Roman" w:cs="Times New Roman"/>
          <w:b/>
          <w:sz w:val="20"/>
        </w:rPr>
      </w:pPr>
      <w:r w:rsidRPr="00C579A7">
        <w:rPr>
          <w:rFonts w:ascii="Times New Roman" w:hAnsi="Times New Roman" w:cs="Times New Roman"/>
          <w:b/>
          <w:sz w:val="20"/>
        </w:rPr>
        <w:t>Classification of the substance or</w:t>
      </w:r>
      <w:r w:rsidRPr="00C579A7">
        <w:rPr>
          <w:rFonts w:ascii="Times New Roman" w:hAnsi="Times New Roman" w:cs="Times New Roman"/>
          <w:b/>
          <w:spacing w:val="-4"/>
          <w:sz w:val="20"/>
        </w:rPr>
        <w:t xml:space="preserve"> </w:t>
      </w:r>
      <w:r w:rsidRPr="00C579A7">
        <w:rPr>
          <w:rFonts w:ascii="Times New Roman" w:hAnsi="Times New Roman" w:cs="Times New Roman"/>
          <w:b/>
          <w:sz w:val="20"/>
        </w:rPr>
        <w:t>mixture</w:t>
      </w:r>
    </w:p>
    <w:p w:rsidR="006464B4" w:rsidRPr="00C579A7" w14:paraId="13F9CBC6" w14:textId="77777777">
      <w:pPr>
        <w:spacing w:before="119"/>
        <w:ind w:left="730"/>
        <w:rPr>
          <w:rFonts w:ascii="Times New Roman" w:hAnsi="Times New Roman" w:cs="Times New Roman"/>
          <w:b/>
          <w:sz w:val="20"/>
        </w:rPr>
      </w:pPr>
      <w:r w:rsidRPr="00C579A7">
        <w:rPr>
          <w:rFonts w:ascii="Times New Roman" w:hAnsi="Times New Roman" w:cs="Times New Roman"/>
          <w:b/>
          <w:sz w:val="20"/>
        </w:rPr>
        <w:t>GHS Classification in accordance with 29 CFR 1910 (OSHA HCS)</w:t>
      </w:r>
    </w:p>
    <w:p w:rsidR="006464B4" w:rsidRPr="00C579A7" w14:paraId="710B1F3A" w14:textId="77777777">
      <w:pPr>
        <w:pStyle w:val="BodyText"/>
        <w:spacing w:before="122"/>
        <w:ind w:left="730"/>
        <w:rPr>
          <w:rFonts w:ascii="Times New Roman" w:hAnsi="Times New Roman" w:cs="Times New Roman"/>
        </w:rPr>
      </w:pPr>
      <w:r w:rsidRPr="00C579A7">
        <w:rPr>
          <w:rFonts w:ascii="Times New Roman" w:hAnsi="Times New Roman" w:cs="Times New Roman"/>
        </w:rPr>
        <w:t xml:space="preserve">Reproductive toxicity (Category </w:t>
      </w:r>
      <w:r>
        <w:rPr>
          <w:rFonts w:ascii="Times New Roman" w:hAnsi="Times New Roman" w:cs="Times New Roman"/>
        </w:rPr>
        <w:t>2</w:t>
      </w:r>
      <w:r w:rsidRPr="00C579A7">
        <w:rPr>
          <w:rFonts w:ascii="Times New Roman" w:hAnsi="Times New Roman" w:cs="Times New Roman"/>
        </w:rPr>
        <w:t>), H36</w:t>
      </w:r>
      <w:r>
        <w:rPr>
          <w:rFonts w:ascii="Times New Roman" w:hAnsi="Times New Roman" w:cs="Times New Roman"/>
        </w:rPr>
        <w:t>1</w:t>
      </w:r>
    </w:p>
    <w:p w:rsidR="006464B4" w:rsidRPr="00C579A7" w14:paraId="52B9EC08" w14:textId="77777777">
      <w:pPr>
        <w:pStyle w:val="BodyText"/>
        <w:spacing w:before="119"/>
        <w:ind w:left="730"/>
        <w:rPr>
          <w:rFonts w:ascii="Times New Roman" w:hAnsi="Times New Roman" w:cs="Times New Roman"/>
        </w:rPr>
      </w:pPr>
      <w:r w:rsidRPr="00C579A7">
        <w:rPr>
          <w:rFonts w:ascii="Times New Roman" w:hAnsi="Times New Roman" w:cs="Times New Roman"/>
        </w:rPr>
        <w:t>For the full text of the H-Statements mentioned in this Section, see Section 16.</w:t>
      </w:r>
    </w:p>
    <w:p w:rsidR="006464B4" w:rsidRPr="00C579A7" w:rsidP="006464B4" w14:paraId="41A0C167" w14:textId="77777777">
      <w:pPr>
        <w:pStyle w:val="Heading1"/>
        <w:numPr>
          <w:ilvl w:val="1"/>
          <w:numId w:val="26"/>
        </w:numPr>
        <w:tabs>
          <w:tab w:val="left" w:pos="729"/>
          <w:tab w:val="left" w:pos="731"/>
        </w:tabs>
        <w:spacing w:before="120"/>
        <w:ind w:hanging="614"/>
        <w:rPr>
          <w:rFonts w:ascii="Times New Roman" w:hAnsi="Times New Roman" w:cs="Times New Roman"/>
        </w:rPr>
      </w:pPr>
      <w:bookmarkStart w:id="50" w:name="_Toc35607819"/>
      <w:bookmarkStart w:id="51" w:name="_Toc90980389"/>
      <w:r w:rsidRPr="00C579A7">
        <w:rPr>
          <w:rFonts w:ascii="Times New Roman" w:hAnsi="Times New Roman" w:cs="Times New Roman"/>
        </w:rPr>
        <w:t>GHS Label elements, including precautionary</w:t>
      </w:r>
      <w:r w:rsidRPr="00C579A7">
        <w:rPr>
          <w:rFonts w:ascii="Times New Roman" w:hAnsi="Times New Roman" w:cs="Times New Roman"/>
          <w:spacing w:val="-7"/>
        </w:rPr>
        <w:t xml:space="preserve"> </w:t>
      </w:r>
      <w:r w:rsidRPr="00C579A7">
        <w:rPr>
          <w:rFonts w:ascii="Times New Roman" w:hAnsi="Times New Roman" w:cs="Times New Roman"/>
        </w:rPr>
        <w:t>statements</w:t>
      </w:r>
      <w:bookmarkEnd w:id="50"/>
      <w:bookmarkEnd w:id="51"/>
    </w:p>
    <w:p w:rsidR="006464B4" w:rsidRPr="00C579A7" w14:paraId="4F2865BB" w14:textId="77777777">
      <w:pPr>
        <w:pStyle w:val="BodyText"/>
        <w:spacing w:before="122"/>
        <w:ind w:left="727"/>
        <w:rPr>
          <w:rFonts w:ascii="Times New Roman" w:hAnsi="Times New Roman" w:cs="Times New Roman"/>
        </w:rPr>
      </w:pPr>
      <w:r w:rsidRPr="00C579A7">
        <w:rPr>
          <w:rFonts w:ascii="Times New Roman" w:hAnsi="Times New Roman" w:cs="Times New Roman"/>
          <w:noProof/>
          <w:lang w:bidi="ar-SA"/>
        </w:rPr>
        <w:drawing>
          <wp:anchor distT="0" distB="0" distL="0" distR="0" simplePos="0" relativeHeight="251668480" behindDoc="0" locked="0" layoutInCell="1" allowOverlap="1">
            <wp:simplePos x="0" y="0"/>
            <wp:positionH relativeFrom="page">
              <wp:posOffset>2902580</wp:posOffset>
            </wp:positionH>
            <wp:positionV relativeFrom="paragraph">
              <wp:posOffset>74596</wp:posOffset>
            </wp:positionV>
            <wp:extent cx="352429" cy="3505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7" cstate="print"/>
                    <a:stretch>
                      <a:fillRect/>
                    </a:stretch>
                  </pic:blipFill>
                  <pic:spPr>
                    <a:xfrm>
                      <a:off x="0" y="0"/>
                      <a:ext cx="352429" cy="350519"/>
                    </a:xfrm>
                    <a:prstGeom prst="rect">
                      <a:avLst/>
                    </a:prstGeom>
                  </pic:spPr>
                </pic:pic>
              </a:graphicData>
            </a:graphic>
          </wp:anchor>
        </w:drawing>
      </w:r>
      <w:r w:rsidRPr="00C579A7">
        <w:rPr>
          <w:rFonts w:ascii="Times New Roman" w:hAnsi="Times New Roman" w:cs="Times New Roman"/>
        </w:rPr>
        <w:t>Pictogram</w:t>
      </w:r>
    </w:p>
    <w:p w:rsidR="006464B4" w:rsidRPr="00C579A7" w14:paraId="5BD3A48D" w14:textId="77777777">
      <w:pPr>
        <w:pStyle w:val="BodyText"/>
        <w:spacing w:before="7"/>
        <w:rPr>
          <w:rFonts w:ascii="Times New Roman" w:hAnsi="Times New Roman" w:cs="Times New Roman"/>
          <w:sz w:val="25"/>
        </w:rPr>
      </w:pPr>
    </w:p>
    <w:p w:rsidR="006464B4" w:rsidRPr="00C579A7" w14:paraId="615CAB75" w14:textId="77777777">
      <w:pPr>
        <w:pStyle w:val="BodyText"/>
        <w:tabs>
          <w:tab w:val="left" w:pos="3608"/>
        </w:tabs>
        <w:spacing w:before="1" w:line="360" w:lineRule="atLeast"/>
        <w:ind w:left="730" w:right="5988" w:hanging="3"/>
        <w:rPr>
          <w:rFonts w:ascii="Times New Roman" w:hAnsi="Times New Roman" w:cs="Times New Roman"/>
        </w:rPr>
      </w:pPr>
      <w:r w:rsidRPr="00C579A7">
        <w:rPr>
          <w:rFonts w:ascii="Times New Roman" w:hAnsi="Times New Roman" w:cs="Times New Roman"/>
        </w:rPr>
        <w:t>Signal</w:t>
      </w:r>
      <w:r w:rsidRPr="00C579A7">
        <w:rPr>
          <w:rFonts w:ascii="Times New Roman" w:hAnsi="Times New Roman" w:cs="Times New Roman"/>
          <w:spacing w:val="-1"/>
        </w:rPr>
        <w:t xml:space="preserve"> </w:t>
      </w:r>
      <w:r w:rsidRPr="00C579A7">
        <w:rPr>
          <w:rFonts w:ascii="Times New Roman" w:hAnsi="Times New Roman" w:cs="Times New Roman"/>
        </w:rPr>
        <w:t>word</w:t>
      </w:r>
      <w:r w:rsidRPr="00C579A7">
        <w:rPr>
          <w:rFonts w:ascii="Times New Roman" w:hAnsi="Times New Roman" w:cs="Times New Roman"/>
        </w:rPr>
        <w:tab/>
      </w:r>
      <w:r>
        <w:rPr>
          <w:rFonts w:ascii="Times New Roman" w:hAnsi="Times New Roman" w:cs="Times New Roman"/>
          <w:spacing w:val="-4"/>
        </w:rPr>
        <w:t>Warning</w:t>
      </w:r>
      <w:r w:rsidRPr="00C579A7">
        <w:rPr>
          <w:rFonts w:ascii="Times New Roman" w:hAnsi="Times New Roman" w:cs="Times New Roman"/>
          <w:spacing w:val="-4"/>
        </w:rPr>
        <w:t xml:space="preserve"> </w:t>
      </w:r>
      <w:r w:rsidRPr="00C579A7">
        <w:rPr>
          <w:rFonts w:ascii="Times New Roman" w:hAnsi="Times New Roman" w:cs="Times New Roman"/>
        </w:rPr>
        <w:t>Hazard statement(s)</w:t>
      </w:r>
    </w:p>
    <w:p w:rsidR="006464B4" w:rsidRPr="00C579A7" w14:paraId="3B2A9978" w14:textId="77777777">
      <w:pPr>
        <w:pStyle w:val="BodyText"/>
        <w:tabs>
          <w:tab w:val="left" w:pos="3608"/>
        </w:tabs>
        <w:spacing w:before="4"/>
        <w:ind w:left="727"/>
        <w:rPr>
          <w:rFonts w:ascii="Times New Roman" w:hAnsi="Times New Roman" w:cs="Times New Roman"/>
        </w:rPr>
      </w:pPr>
      <w:r w:rsidRPr="00C579A7">
        <w:rPr>
          <w:rFonts w:ascii="Times New Roman" w:hAnsi="Times New Roman" w:cs="Times New Roman"/>
        </w:rPr>
        <w:t>H36</w:t>
      </w:r>
      <w:r>
        <w:rPr>
          <w:rFonts w:ascii="Times New Roman" w:hAnsi="Times New Roman" w:cs="Times New Roman"/>
        </w:rPr>
        <w:t>1</w:t>
      </w:r>
      <w:r w:rsidRPr="00C579A7">
        <w:rPr>
          <w:rFonts w:ascii="Times New Roman" w:hAnsi="Times New Roman" w:cs="Times New Roman"/>
        </w:rPr>
        <w:tab/>
      </w:r>
      <w:r>
        <w:rPr>
          <w:rFonts w:ascii="Times New Roman" w:hAnsi="Times New Roman" w:cs="Times New Roman"/>
        </w:rPr>
        <w:t>Suspected of</w:t>
      </w:r>
      <w:r w:rsidRPr="00C579A7">
        <w:rPr>
          <w:rFonts w:ascii="Times New Roman" w:hAnsi="Times New Roman" w:cs="Times New Roman"/>
        </w:rPr>
        <w:t xml:space="preserve"> damag</w:t>
      </w:r>
      <w:r>
        <w:rPr>
          <w:rFonts w:ascii="Times New Roman" w:hAnsi="Times New Roman" w:cs="Times New Roman"/>
        </w:rPr>
        <w:t>ing</w:t>
      </w:r>
      <w:r w:rsidRPr="00C579A7">
        <w:rPr>
          <w:rFonts w:ascii="Times New Roman" w:hAnsi="Times New Roman" w:cs="Times New Roman"/>
        </w:rPr>
        <w:t xml:space="preserve"> fertility or the unborn</w:t>
      </w:r>
      <w:r w:rsidRPr="00C579A7">
        <w:rPr>
          <w:rFonts w:ascii="Times New Roman" w:hAnsi="Times New Roman" w:cs="Times New Roman"/>
          <w:spacing w:val="-6"/>
        </w:rPr>
        <w:t xml:space="preserve"> </w:t>
      </w:r>
      <w:r w:rsidRPr="00C579A7">
        <w:rPr>
          <w:rFonts w:ascii="Times New Roman" w:hAnsi="Times New Roman" w:cs="Times New Roman"/>
        </w:rPr>
        <w:t>child.</w:t>
      </w:r>
    </w:p>
    <w:p w:rsidR="006464B4" w:rsidRPr="00C579A7" w14:paraId="6C4E74FF" w14:textId="77777777">
      <w:pPr>
        <w:pStyle w:val="BodyText"/>
        <w:spacing w:before="122" w:line="243" w:lineRule="exact"/>
        <w:ind w:left="730"/>
        <w:rPr>
          <w:rFonts w:ascii="Times New Roman" w:hAnsi="Times New Roman" w:cs="Times New Roman"/>
        </w:rPr>
      </w:pPr>
      <w:r w:rsidRPr="00C579A7">
        <w:rPr>
          <w:rFonts w:ascii="Times New Roman" w:hAnsi="Times New Roman" w:cs="Times New Roman"/>
        </w:rPr>
        <w:t>Precautionary statement(s)</w:t>
      </w:r>
    </w:p>
    <w:p w:rsidR="006464B4" w:rsidRPr="00C579A7" w14:paraId="18EB43C4" w14:textId="77777777">
      <w:pPr>
        <w:pStyle w:val="BodyText"/>
        <w:tabs>
          <w:tab w:val="left" w:pos="3608"/>
        </w:tabs>
        <w:spacing w:line="242" w:lineRule="exact"/>
        <w:ind w:left="727"/>
        <w:rPr>
          <w:rFonts w:ascii="Times New Roman" w:hAnsi="Times New Roman" w:cs="Times New Roman"/>
        </w:rPr>
      </w:pPr>
      <w:r w:rsidRPr="00C579A7">
        <w:rPr>
          <w:rFonts w:ascii="Times New Roman" w:hAnsi="Times New Roman" w:cs="Times New Roman"/>
        </w:rPr>
        <w:t>P201</w:t>
      </w:r>
      <w:r w:rsidRPr="00C579A7">
        <w:rPr>
          <w:rFonts w:ascii="Times New Roman" w:hAnsi="Times New Roman" w:cs="Times New Roman"/>
        </w:rPr>
        <w:tab/>
        <w:t>Obtain special instructions before</w:t>
      </w:r>
      <w:r w:rsidRPr="00C579A7">
        <w:rPr>
          <w:rFonts w:ascii="Times New Roman" w:hAnsi="Times New Roman" w:cs="Times New Roman"/>
          <w:spacing w:val="-5"/>
        </w:rPr>
        <w:t xml:space="preserve"> </w:t>
      </w:r>
      <w:r w:rsidRPr="00C579A7">
        <w:rPr>
          <w:rFonts w:ascii="Times New Roman" w:hAnsi="Times New Roman" w:cs="Times New Roman"/>
        </w:rPr>
        <w:t>use.</w:t>
      </w:r>
    </w:p>
    <w:p w:rsidR="006464B4" w:rsidP="0003378B" w14:paraId="149363B0" w14:textId="77777777">
      <w:pPr>
        <w:pStyle w:val="BodyText"/>
        <w:tabs>
          <w:tab w:val="left" w:pos="3608"/>
        </w:tabs>
        <w:spacing w:line="243" w:lineRule="exact"/>
        <w:ind w:left="727"/>
        <w:rPr>
          <w:rFonts w:ascii="Times New Roman" w:hAnsi="Times New Roman" w:cs="Times New Roman"/>
        </w:rPr>
      </w:pPr>
      <w:r w:rsidRPr="00C579A7">
        <w:rPr>
          <w:rFonts w:ascii="Times New Roman" w:hAnsi="Times New Roman" w:cs="Times New Roman"/>
        </w:rPr>
        <w:t>P202</w:t>
      </w:r>
      <w:r w:rsidRPr="00C579A7">
        <w:rPr>
          <w:rFonts w:ascii="Times New Roman" w:hAnsi="Times New Roman" w:cs="Times New Roman"/>
        </w:rPr>
        <w:tab/>
        <w:t>Do not handle until all safety precautions have been read</w:t>
      </w:r>
      <w:r w:rsidRPr="00C579A7">
        <w:rPr>
          <w:rFonts w:ascii="Times New Roman" w:hAnsi="Times New Roman" w:cs="Times New Roman"/>
          <w:spacing w:val="-13"/>
        </w:rPr>
        <w:t xml:space="preserve"> </w:t>
      </w:r>
      <w:r w:rsidRPr="00C579A7">
        <w:rPr>
          <w:rFonts w:ascii="Times New Roman" w:hAnsi="Times New Roman" w:cs="Times New Roman"/>
        </w:rPr>
        <w:t>and</w:t>
      </w:r>
      <w:r>
        <w:rPr>
          <w:rFonts w:ascii="Times New Roman" w:hAnsi="Times New Roman" w:cs="Times New Roman"/>
        </w:rPr>
        <w:t xml:space="preserve"> understood.</w:t>
      </w:r>
    </w:p>
    <w:p w:rsidR="006464B4" w:rsidRPr="00C579A7" w:rsidP="0003378B" w14:paraId="7564143A" w14:textId="77777777">
      <w:pPr>
        <w:pStyle w:val="BodyText"/>
        <w:tabs>
          <w:tab w:val="left" w:pos="3608"/>
        </w:tabs>
        <w:spacing w:line="242" w:lineRule="exact"/>
        <w:ind w:left="727"/>
        <w:rPr>
          <w:rFonts w:ascii="Times New Roman" w:hAnsi="Times New Roman" w:cs="Times New Roman"/>
        </w:rPr>
      </w:pPr>
      <w:r w:rsidRPr="00C579A7">
        <w:rPr>
          <w:rFonts w:ascii="Times New Roman" w:hAnsi="Times New Roman" w:cs="Times New Roman"/>
        </w:rPr>
        <w:t>P281</w:t>
      </w:r>
      <w:r w:rsidRPr="00C579A7">
        <w:rPr>
          <w:rFonts w:ascii="Times New Roman" w:hAnsi="Times New Roman" w:cs="Times New Roman"/>
        </w:rPr>
        <w:tab/>
        <w:t>Use personal protective equipment as</w:t>
      </w:r>
      <w:r w:rsidRPr="00C579A7">
        <w:rPr>
          <w:rFonts w:ascii="Times New Roman" w:hAnsi="Times New Roman" w:cs="Times New Roman"/>
          <w:spacing w:val="-3"/>
        </w:rPr>
        <w:t xml:space="preserve"> </w:t>
      </w:r>
      <w:r w:rsidRPr="00C579A7">
        <w:rPr>
          <w:rFonts w:ascii="Times New Roman" w:hAnsi="Times New Roman" w:cs="Times New Roman"/>
        </w:rPr>
        <w:t>required.</w:t>
      </w:r>
    </w:p>
    <w:p w:rsidR="006464B4" w:rsidP="0003378B" w14:paraId="1B68E53E" w14:textId="77777777">
      <w:pPr>
        <w:pStyle w:val="BodyText"/>
        <w:tabs>
          <w:tab w:val="left" w:pos="3600"/>
        </w:tabs>
        <w:ind w:left="727" w:right="340"/>
        <w:rPr>
          <w:rFonts w:ascii="Times New Roman" w:hAnsi="Times New Roman" w:cs="Times New Roman"/>
        </w:rPr>
      </w:pPr>
      <w:r w:rsidRPr="00C579A7">
        <w:rPr>
          <w:rFonts w:ascii="Times New Roman" w:hAnsi="Times New Roman" w:cs="Times New Roman"/>
        </w:rPr>
        <w:t>P308</w:t>
      </w:r>
      <w:r w:rsidRPr="00C579A7">
        <w:rPr>
          <w:rFonts w:ascii="Times New Roman" w:hAnsi="Times New Roman" w:cs="Times New Roman"/>
          <w:spacing w:val="-3"/>
        </w:rPr>
        <w:t xml:space="preserve"> </w:t>
      </w:r>
      <w:r w:rsidRPr="00C579A7">
        <w:rPr>
          <w:rFonts w:ascii="Times New Roman" w:hAnsi="Times New Roman" w:cs="Times New Roman"/>
        </w:rPr>
        <w:t>+</w:t>
      </w:r>
      <w:r w:rsidRPr="00C579A7">
        <w:rPr>
          <w:rFonts w:ascii="Times New Roman" w:hAnsi="Times New Roman" w:cs="Times New Roman"/>
          <w:spacing w:val="-2"/>
        </w:rPr>
        <w:t xml:space="preserve"> </w:t>
      </w:r>
      <w:r w:rsidRPr="00C579A7">
        <w:rPr>
          <w:rFonts w:ascii="Times New Roman" w:hAnsi="Times New Roman" w:cs="Times New Roman"/>
        </w:rPr>
        <w:t>P313</w:t>
      </w:r>
      <w:r w:rsidRPr="00C579A7">
        <w:rPr>
          <w:rFonts w:ascii="Times New Roman" w:hAnsi="Times New Roman" w:cs="Times New Roman"/>
        </w:rPr>
        <w:tab/>
        <w:t xml:space="preserve">IF exposed or concerned: Get medical advice/ attention. </w:t>
      </w:r>
    </w:p>
    <w:p w:rsidR="006464B4" w:rsidRPr="00C579A7" w:rsidP="0003378B" w14:paraId="222F2BDB" w14:textId="77777777">
      <w:pPr>
        <w:pStyle w:val="BodyText"/>
        <w:tabs>
          <w:tab w:val="left" w:pos="3600"/>
        </w:tabs>
        <w:ind w:left="727" w:right="340"/>
        <w:rPr>
          <w:rFonts w:ascii="Times New Roman" w:hAnsi="Times New Roman" w:cs="Times New Roman"/>
        </w:rPr>
      </w:pPr>
      <w:r w:rsidRPr="00C579A7">
        <w:rPr>
          <w:rFonts w:ascii="Times New Roman" w:hAnsi="Times New Roman" w:cs="Times New Roman"/>
        </w:rPr>
        <w:t>P405</w:t>
      </w:r>
      <w:r w:rsidRPr="00C579A7">
        <w:rPr>
          <w:rFonts w:ascii="Times New Roman" w:hAnsi="Times New Roman" w:cs="Times New Roman"/>
        </w:rPr>
        <w:tab/>
        <w:t>Store locked</w:t>
      </w:r>
      <w:r w:rsidRPr="00C579A7">
        <w:rPr>
          <w:rFonts w:ascii="Times New Roman" w:hAnsi="Times New Roman" w:cs="Times New Roman"/>
          <w:spacing w:val="-3"/>
        </w:rPr>
        <w:t xml:space="preserve"> </w:t>
      </w:r>
      <w:r w:rsidRPr="00C579A7">
        <w:rPr>
          <w:rFonts w:ascii="Times New Roman" w:hAnsi="Times New Roman" w:cs="Times New Roman"/>
        </w:rPr>
        <w:t>up.</w:t>
      </w:r>
    </w:p>
    <w:p w:rsidR="006464B4" w:rsidRPr="00C579A7" w:rsidP="006464B4" w14:paraId="104BFE16" w14:textId="34278E4D">
      <w:pPr>
        <w:pStyle w:val="BodyText"/>
        <w:tabs>
          <w:tab w:val="left" w:pos="3608"/>
        </w:tabs>
        <w:spacing w:before="1"/>
        <w:ind w:left="3608" w:right="517" w:hanging="2881"/>
        <w:rPr>
          <w:rFonts w:ascii="Times New Roman" w:hAnsi="Times New Roman" w:cs="Times New Roman"/>
          <w:sz w:val="21"/>
        </w:rPr>
      </w:pPr>
      <w:r w:rsidRPr="00C579A7">
        <w:rPr>
          <w:rFonts w:ascii="Times New Roman" w:hAnsi="Times New Roman" w:cs="Times New Roman"/>
        </w:rPr>
        <w:t>P501</w:t>
      </w:r>
      <w:r w:rsidRPr="00C579A7">
        <w:rPr>
          <w:rFonts w:ascii="Times New Roman" w:hAnsi="Times New Roman" w:cs="Times New Roman"/>
        </w:rPr>
        <w:tab/>
        <w:t>Dispose of contents/ container to an approved waste</w:t>
      </w:r>
      <w:r w:rsidRPr="00C579A7">
        <w:rPr>
          <w:rFonts w:ascii="Times New Roman" w:hAnsi="Times New Roman" w:cs="Times New Roman"/>
          <w:spacing w:val="-23"/>
        </w:rPr>
        <w:t xml:space="preserve"> </w:t>
      </w:r>
      <w:r w:rsidRPr="00C579A7">
        <w:rPr>
          <w:rFonts w:ascii="Times New Roman" w:hAnsi="Times New Roman" w:cs="Times New Roman"/>
        </w:rPr>
        <w:t>disposal plant.</w:t>
      </w:r>
    </w:p>
    <w:p w:rsidR="006464B4" w:rsidRPr="00C579A7" w14:paraId="6EC3EC8A" w14:textId="77777777">
      <w:pPr>
        <w:pStyle w:val="BodyText"/>
        <w:spacing w:before="10"/>
        <w:rPr>
          <w:rFonts w:ascii="Times New Roman" w:hAnsi="Times New Roman" w:cs="Times New Roman"/>
          <w:sz w:val="19"/>
        </w:rPr>
      </w:pPr>
    </w:p>
    <w:p w:rsidR="006464B4" w:rsidRPr="00C579A7" w:rsidP="006464B4" w14:paraId="6D564A0A" w14:textId="77777777">
      <w:pPr>
        <w:pStyle w:val="Heading1"/>
        <w:numPr>
          <w:ilvl w:val="1"/>
          <w:numId w:val="26"/>
        </w:numPr>
        <w:tabs>
          <w:tab w:val="left" w:pos="729"/>
          <w:tab w:val="left" w:pos="731"/>
        </w:tabs>
        <w:spacing w:before="0"/>
        <w:ind w:hanging="614"/>
        <w:rPr>
          <w:rFonts w:ascii="Times New Roman" w:hAnsi="Times New Roman" w:cs="Times New Roman"/>
          <w:b w:val="0"/>
        </w:rPr>
      </w:pPr>
      <w:bookmarkStart w:id="52" w:name="_Toc35607820"/>
      <w:bookmarkStart w:id="53" w:name="_Toc90980390"/>
      <w:r w:rsidRPr="00C579A7">
        <w:rPr>
          <w:rFonts w:ascii="Times New Roman" w:hAnsi="Times New Roman" w:cs="Times New Roman"/>
        </w:rPr>
        <w:t xml:space="preserve">Hazards not otherwise classified (HNOC) or not covered by GHS </w:t>
      </w:r>
      <w:r w:rsidRPr="00C579A7">
        <w:rPr>
          <w:rFonts w:ascii="Times New Roman" w:hAnsi="Times New Roman" w:cs="Times New Roman"/>
          <w:b w:val="0"/>
        </w:rPr>
        <w:t>-</w:t>
      </w:r>
      <w:r w:rsidRPr="00C579A7">
        <w:rPr>
          <w:rFonts w:ascii="Times New Roman" w:hAnsi="Times New Roman" w:cs="Times New Roman"/>
          <w:b w:val="0"/>
          <w:spacing w:val="-7"/>
        </w:rPr>
        <w:t xml:space="preserve"> </w:t>
      </w:r>
      <w:r w:rsidRPr="00C579A7">
        <w:rPr>
          <w:rFonts w:ascii="Times New Roman" w:hAnsi="Times New Roman" w:cs="Times New Roman"/>
          <w:b w:val="0"/>
        </w:rPr>
        <w:t>none</w:t>
      </w:r>
      <w:bookmarkEnd w:id="52"/>
      <w:bookmarkEnd w:id="53"/>
    </w:p>
    <w:p w:rsidR="006464B4" w:rsidRPr="00C579A7" w14:paraId="22634EA8" w14:textId="77777777">
      <w:pPr>
        <w:pStyle w:val="BodyText"/>
        <w:rPr>
          <w:rFonts w:ascii="Times New Roman" w:hAnsi="Times New Roman" w:cs="Times New Roman"/>
        </w:rPr>
      </w:pPr>
    </w:p>
    <w:p w:rsidR="006464B4" w:rsidRPr="00C579A7" w14:paraId="56CD4198" w14:textId="77777777">
      <w:pPr>
        <w:pStyle w:val="BodyText"/>
        <w:rPr>
          <w:rFonts w:ascii="Times New Roman" w:hAnsi="Times New Roman" w:cs="Times New Roman"/>
        </w:rPr>
      </w:pPr>
    </w:p>
    <w:p w:rsidR="006464B4" w:rsidRPr="00C579A7" w14:paraId="1B5A57C3" w14:textId="77777777">
      <w:pPr>
        <w:pStyle w:val="BodyText"/>
        <w:spacing w:before="7"/>
        <w:rPr>
          <w:rFonts w:ascii="Times New Roman" w:hAnsi="Times New Roman" w:cs="Times New Roman"/>
          <w:sz w:val="16"/>
        </w:rPr>
      </w:pPr>
      <w:r w:rsidRPr="00C579A7">
        <w:rPr>
          <w:rFonts w:ascii="Times New Roman" w:hAnsi="Times New Roman" w:cs="Times New Roman"/>
          <w:noProof/>
          <w:lang w:bidi="ar-SA"/>
        </w:rPr>
        <mc:AlternateContent>
          <mc:Choice Requires="wps">
            <w:drawing>
              <wp:anchor distT="0" distB="0" distL="0" distR="0" simplePos="0" relativeHeight="251671552" behindDoc="1" locked="0" layoutInCell="1" allowOverlap="1">
                <wp:simplePos x="0" y="0"/>
                <wp:positionH relativeFrom="page">
                  <wp:posOffset>695325</wp:posOffset>
                </wp:positionH>
                <wp:positionV relativeFrom="paragraph">
                  <wp:posOffset>158115</wp:posOffset>
                </wp:positionV>
                <wp:extent cx="6286500" cy="1270"/>
                <wp:effectExtent l="0" t="0" r="0" b="0"/>
                <wp:wrapTopAndBottom/>
                <wp:docPr id="37" name="Freeform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6500" cy="1270"/>
                        </a:xfrm>
                        <a:custGeom>
                          <a:avLst/>
                          <a:gdLst>
                            <a:gd name="T0" fmla="+- 0 1095 1095"/>
                            <a:gd name="T1" fmla="*/ T0 w 9900"/>
                            <a:gd name="T2" fmla="+- 0 10995 1095"/>
                            <a:gd name="T3" fmla="*/ T2 w 9900"/>
                          </a:gdLst>
                          <a:cxnLst>
                            <a:cxn ang="0">
                              <a:pos x="T1" y="0"/>
                            </a:cxn>
                            <a:cxn ang="0">
                              <a:pos x="T3" y="0"/>
                            </a:cxn>
                          </a:cxnLst>
                          <a:rect l="0" t="0" r="r" b="b"/>
                          <a:pathLst>
                            <a:path fill="norm" w="9900" stroke="1">
                              <a:moveTo>
                                <a:pt x="0" y="0"/>
                              </a:moveTo>
                              <a:lnTo>
                                <a:pt x="990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 o:spid="_x0000_s1028" style="width:495pt;height:0.1pt;margin-top:12.45pt;margin-left:54.75pt;mso-height-percent:0;mso-height-relative:page;mso-position-horizontal-relative:page;mso-width-percent:0;mso-width-relative:page;mso-wrap-distance-bottom:0;mso-wrap-distance-left:0;mso-wrap-distance-right:0;mso-wrap-distance-top:0;mso-wrap-style:square;position:absolute;visibility:visible;v-text-anchor:top;z-index:-251643904" coordsize="9900,1270" path="m,l9900,e" filled="f">
                <v:path arrowok="t" o:connecttype="custom" o:connectlocs="0,0;6286500,0" o:connectangles="0,0"/>
                <w10:wrap type="topAndBottom"/>
              </v:shape>
            </w:pict>
          </mc:Fallback>
        </mc:AlternateContent>
      </w:r>
    </w:p>
    <w:p w:rsidR="006464B4" w:rsidRPr="00C579A7" w14:paraId="73E58AC2" w14:textId="77777777">
      <w:pPr>
        <w:ind w:left="117"/>
        <w:rPr>
          <w:rFonts w:ascii="Times New Roman" w:hAnsi="Times New Roman" w:cs="Times New Roman"/>
          <w:b/>
          <w:sz w:val="20"/>
        </w:rPr>
      </w:pPr>
      <w:r w:rsidRPr="00C579A7">
        <w:rPr>
          <w:rFonts w:ascii="Times New Roman" w:hAnsi="Times New Roman" w:cs="Times New Roman"/>
          <w:b/>
          <w:sz w:val="20"/>
        </w:rPr>
        <w:t>SECTION 3: Composition/information on ingredients</w:t>
      </w:r>
    </w:p>
    <w:p w:rsidR="006464B4" w:rsidRPr="00D17BF1" w:rsidP="0003378B" w14:paraId="48093A26" w14:textId="77777777">
      <w:pPr>
        <w:tabs>
          <w:tab w:val="left" w:pos="729"/>
        </w:tabs>
        <w:spacing w:before="121" w:line="243" w:lineRule="exact"/>
        <w:ind w:left="117"/>
        <w:rPr>
          <w:rFonts w:ascii="Times New Roman" w:hAnsi="Times New Roman" w:cs="Times New Roman"/>
          <w:b/>
          <w:sz w:val="20"/>
        </w:rPr>
      </w:pPr>
      <w:r w:rsidRPr="00C579A7">
        <w:rPr>
          <w:rFonts w:ascii="Times New Roman" w:hAnsi="Times New Roman" w:cs="Times New Roman"/>
          <w:b/>
          <w:sz w:val="20"/>
        </w:rPr>
        <w:t>3.1</w:t>
      </w:r>
      <w:r w:rsidRPr="00C579A7">
        <w:rPr>
          <w:rFonts w:ascii="Times New Roman" w:hAnsi="Times New Roman" w:cs="Times New Roman"/>
          <w:b/>
          <w:sz w:val="20"/>
        </w:rPr>
        <w:tab/>
        <w:t>Substances</w:t>
      </w:r>
    </w:p>
    <w:p w:rsidR="006464B4" w:rsidRPr="00DC1FD7" w14:paraId="25089F72" w14:textId="77777777">
      <w:pPr>
        <w:pStyle w:val="BodyText"/>
        <w:tabs>
          <w:tab w:val="left" w:pos="3320"/>
        </w:tabs>
        <w:ind w:left="727"/>
        <w:rPr>
          <w:rFonts w:ascii="Times New Roman" w:hAnsi="Times New Roman" w:cs="Times New Roman"/>
        </w:rPr>
      </w:pPr>
      <w:r w:rsidRPr="00DC1FD7">
        <w:rPr>
          <w:rFonts w:ascii="Times New Roman" w:hAnsi="Times New Roman" w:cs="Times New Roman"/>
        </w:rPr>
        <w:t>Formula</w:t>
      </w:r>
      <w:r w:rsidRPr="00DC1FD7">
        <w:rPr>
          <w:rFonts w:ascii="Times New Roman" w:hAnsi="Times New Roman" w:cs="Times New Roman"/>
        </w:rPr>
        <w:tab/>
        <w:t>: C</w:t>
      </w:r>
      <w:r w:rsidRPr="00DC1FD7">
        <w:rPr>
          <w:rFonts w:ascii="Times New Roman" w:hAnsi="Times New Roman" w:cs="Times New Roman"/>
          <w:position w:val="-5"/>
        </w:rPr>
        <w:t>64</w:t>
      </w:r>
      <w:r w:rsidRPr="00DC1FD7">
        <w:rPr>
          <w:rFonts w:ascii="Times New Roman" w:hAnsi="Times New Roman" w:cs="Times New Roman"/>
        </w:rPr>
        <w:t>H</w:t>
      </w:r>
      <w:r w:rsidRPr="00DC1FD7">
        <w:rPr>
          <w:rFonts w:ascii="Times New Roman" w:hAnsi="Times New Roman" w:cs="Times New Roman"/>
          <w:position w:val="-5"/>
        </w:rPr>
        <w:t>79</w:t>
      </w:r>
      <w:r w:rsidRPr="00DC1FD7">
        <w:rPr>
          <w:rFonts w:ascii="Times New Roman" w:hAnsi="Times New Roman" w:cs="Times New Roman"/>
        </w:rPr>
        <w:t>N</w:t>
      </w:r>
      <w:r w:rsidRPr="00DC1FD7">
        <w:rPr>
          <w:rFonts w:ascii="Times New Roman" w:hAnsi="Times New Roman" w:cs="Times New Roman"/>
          <w:position w:val="-5"/>
        </w:rPr>
        <w:t>19</w:t>
      </w:r>
      <w:r w:rsidRPr="00DC1FD7">
        <w:rPr>
          <w:rFonts w:ascii="Times New Roman" w:hAnsi="Times New Roman" w:cs="Times New Roman"/>
        </w:rPr>
        <w:t>O</w:t>
      </w:r>
      <w:r w:rsidRPr="00DC1FD7">
        <w:rPr>
          <w:rFonts w:ascii="Times New Roman" w:hAnsi="Times New Roman" w:cs="Times New Roman"/>
          <w:position w:val="-5"/>
        </w:rPr>
        <w:t>12</w:t>
      </w:r>
      <w:r>
        <w:rPr>
          <w:rFonts w:ascii="Times New Roman" w:hAnsi="Times New Roman" w:cs="Times New Roman"/>
          <w:position w:val="-5"/>
        </w:rPr>
        <w:t xml:space="preserve"> . </w:t>
      </w:r>
      <w:r w:rsidRPr="00DC1FD7">
        <w:rPr>
          <w:rFonts w:ascii="Times New Roman" w:hAnsi="Times New Roman" w:cs="Times New Roman"/>
        </w:rPr>
        <w:t>xC</w:t>
      </w:r>
      <w:r w:rsidRPr="00DC1FD7">
        <w:rPr>
          <w:rFonts w:ascii="Times New Roman" w:hAnsi="Times New Roman" w:cs="Times New Roman"/>
          <w:position w:val="-5"/>
        </w:rPr>
        <w:t>2</w:t>
      </w:r>
      <w:r w:rsidRPr="00DC1FD7">
        <w:rPr>
          <w:rFonts w:ascii="Times New Roman" w:hAnsi="Times New Roman" w:cs="Times New Roman"/>
        </w:rPr>
        <w:t>H</w:t>
      </w:r>
      <w:r w:rsidRPr="00DC1FD7">
        <w:rPr>
          <w:rFonts w:ascii="Times New Roman" w:hAnsi="Times New Roman" w:cs="Times New Roman"/>
          <w:position w:val="-5"/>
        </w:rPr>
        <w:t>4</w:t>
      </w:r>
      <w:r w:rsidRPr="00DC1FD7">
        <w:rPr>
          <w:rFonts w:ascii="Times New Roman" w:hAnsi="Times New Roman" w:cs="Times New Roman"/>
        </w:rPr>
        <w:t>O</w:t>
      </w:r>
      <w:r w:rsidRPr="00DC1FD7">
        <w:rPr>
          <w:rFonts w:ascii="Times New Roman" w:hAnsi="Times New Roman" w:cs="Times New Roman"/>
          <w:position w:val="-5"/>
        </w:rPr>
        <w:t>2</w:t>
      </w:r>
      <w:r>
        <w:rPr>
          <w:rFonts w:ascii="Times New Roman" w:hAnsi="Times New Roman" w:cs="Times New Roman"/>
          <w:position w:val="-5"/>
        </w:rPr>
        <w:t xml:space="preserve"> . </w:t>
      </w:r>
      <w:r w:rsidRPr="00DC1FD7">
        <w:rPr>
          <w:rFonts w:ascii="Times New Roman" w:hAnsi="Times New Roman" w:cs="Times New Roman"/>
          <w:spacing w:val="-16"/>
        </w:rPr>
        <w:t xml:space="preserve"> </w:t>
      </w:r>
      <w:r w:rsidRPr="00DC1FD7">
        <w:rPr>
          <w:rFonts w:ascii="Times New Roman" w:hAnsi="Times New Roman" w:cs="Times New Roman"/>
        </w:rPr>
        <w:t>yH</w:t>
      </w:r>
      <w:r w:rsidRPr="00DC1FD7">
        <w:rPr>
          <w:rFonts w:ascii="Times New Roman" w:hAnsi="Times New Roman" w:cs="Times New Roman"/>
          <w:position w:val="-5"/>
        </w:rPr>
        <w:t>2</w:t>
      </w:r>
      <w:r w:rsidRPr="00DC1FD7">
        <w:rPr>
          <w:rFonts w:ascii="Times New Roman" w:hAnsi="Times New Roman" w:cs="Times New Roman"/>
        </w:rPr>
        <w:t>O</w:t>
      </w:r>
    </w:p>
    <w:p w:rsidR="006464B4" w:rsidRPr="00A50111" w14:paraId="56D99182" w14:textId="77777777">
      <w:pPr>
        <w:pStyle w:val="BodyText"/>
        <w:tabs>
          <w:tab w:val="left" w:pos="3320"/>
        </w:tabs>
        <w:spacing w:before="2" w:line="243" w:lineRule="exact"/>
        <w:ind w:left="727"/>
        <w:rPr>
          <w:rFonts w:ascii="Times New Roman" w:hAnsi="Times New Roman" w:cs="Times New Roman"/>
        </w:rPr>
      </w:pPr>
      <w:r w:rsidRPr="00A50111">
        <w:rPr>
          <w:rFonts w:ascii="Times New Roman" w:hAnsi="Times New Roman" w:cs="Times New Roman"/>
        </w:rPr>
        <w:t>Molecular</w:t>
      </w:r>
      <w:r w:rsidRPr="00A50111">
        <w:rPr>
          <w:rFonts w:ascii="Times New Roman" w:hAnsi="Times New Roman" w:cs="Times New Roman"/>
          <w:spacing w:val="-3"/>
        </w:rPr>
        <w:t xml:space="preserve"> </w:t>
      </w:r>
      <w:r w:rsidRPr="00A50111">
        <w:rPr>
          <w:rFonts w:ascii="Times New Roman" w:hAnsi="Times New Roman" w:cs="Times New Roman"/>
        </w:rPr>
        <w:t>weight</w:t>
      </w:r>
      <w:r w:rsidRPr="00A50111">
        <w:rPr>
          <w:rFonts w:ascii="Times New Roman" w:hAnsi="Times New Roman" w:cs="Times New Roman"/>
        </w:rPr>
        <w:tab/>
        <w:t>: 1,306.44</w:t>
      </w:r>
      <w:r w:rsidRPr="00A50111">
        <w:rPr>
          <w:rFonts w:ascii="Times New Roman" w:hAnsi="Times New Roman" w:cs="Times New Roman"/>
          <w:spacing w:val="-14"/>
        </w:rPr>
        <w:t xml:space="preserve"> </w:t>
      </w:r>
      <w:r w:rsidRPr="00A50111">
        <w:rPr>
          <w:rFonts w:ascii="Times New Roman" w:hAnsi="Times New Roman" w:cs="Times New Roman"/>
        </w:rPr>
        <w:t>g/mol</w:t>
      </w:r>
    </w:p>
    <w:p w:rsidR="006464B4" w:rsidRPr="00C579A7" w14:paraId="73B011CC" w14:textId="77777777">
      <w:pPr>
        <w:pStyle w:val="BodyText"/>
        <w:tabs>
          <w:tab w:val="left" w:pos="3320"/>
        </w:tabs>
        <w:spacing w:line="243" w:lineRule="exact"/>
        <w:ind w:left="727"/>
        <w:rPr>
          <w:rFonts w:ascii="Times New Roman" w:hAnsi="Times New Roman" w:cs="Times New Roman"/>
        </w:rPr>
      </w:pPr>
      <w:r w:rsidRPr="00C579A7">
        <w:rPr>
          <w:rFonts w:ascii="Times New Roman" w:hAnsi="Times New Roman" w:cs="Times New Roman"/>
        </w:rPr>
        <w:t>CAS-No.</w:t>
      </w:r>
      <w:r w:rsidRPr="00C579A7">
        <w:rPr>
          <w:rFonts w:ascii="Times New Roman" w:hAnsi="Times New Roman" w:cs="Times New Roman"/>
        </w:rPr>
        <w:tab/>
        <w:t>:</w:t>
      </w:r>
      <w:r w:rsidRPr="00C579A7">
        <w:rPr>
          <w:rFonts w:ascii="Times New Roman" w:hAnsi="Times New Roman" w:cs="Times New Roman"/>
          <w:spacing w:val="56"/>
        </w:rPr>
        <w:t xml:space="preserve"> </w:t>
      </w:r>
      <w:r w:rsidRPr="00CF61EC">
        <w:rPr>
          <w:rFonts w:ascii="Times New Roman" w:hAnsi="Times New Roman" w:cs="Times New Roman"/>
        </w:rPr>
        <w:t>145940-57-4</w:t>
      </w:r>
    </w:p>
    <w:p w:rsidR="006464B4" w:rsidRPr="00C579A7" w14:paraId="44A7BCB0" w14:textId="77777777">
      <w:pPr>
        <w:pStyle w:val="BodyText"/>
        <w:spacing w:before="12"/>
        <w:rPr>
          <w:rFonts w:ascii="Times New Roman" w:hAnsi="Times New Roman" w:cs="Times New Roman"/>
          <w:sz w:val="9"/>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1"/>
        <w:gridCol w:w="2881"/>
        <w:gridCol w:w="1620"/>
      </w:tblGrid>
      <w:tr w14:paraId="5548FCD6" w14:textId="77777777">
        <w:tblPrEx>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
        </w:trPr>
        <w:tc>
          <w:tcPr>
            <w:tcW w:w="5041" w:type="dxa"/>
            <w:tcBorders>
              <w:bottom w:val="single" w:sz="8" w:space="0" w:color="000000"/>
            </w:tcBorders>
            <w:shd w:val="clear" w:color="auto" w:fill="D9D9D9"/>
          </w:tcPr>
          <w:p w:rsidR="006464B4" w:rsidRPr="00C579A7" w14:paraId="71FE9642" w14:textId="77777777">
            <w:pPr>
              <w:pStyle w:val="TableParagraph"/>
              <w:spacing w:before="1"/>
              <w:rPr>
                <w:rFonts w:ascii="Times New Roman" w:hAnsi="Times New Roman" w:cs="Times New Roman"/>
                <w:sz w:val="20"/>
              </w:rPr>
            </w:pPr>
            <w:r w:rsidRPr="00C579A7">
              <w:rPr>
                <w:rFonts w:ascii="Times New Roman" w:hAnsi="Times New Roman" w:cs="Times New Roman"/>
                <w:sz w:val="20"/>
              </w:rPr>
              <w:t>Component</w:t>
            </w:r>
          </w:p>
        </w:tc>
        <w:tc>
          <w:tcPr>
            <w:tcW w:w="2881" w:type="dxa"/>
            <w:tcBorders>
              <w:bottom w:val="single" w:sz="8" w:space="0" w:color="000000"/>
            </w:tcBorders>
            <w:shd w:val="clear" w:color="auto" w:fill="D9D9D9"/>
          </w:tcPr>
          <w:p w:rsidR="006464B4" w:rsidRPr="00C579A7" w14:paraId="4ED75883" w14:textId="77777777">
            <w:pPr>
              <w:pStyle w:val="TableParagraph"/>
              <w:spacing w:before="1"/>
              <w:rPr>
                <w:rFonts w:ascii="Times New Roman" w:hAnsi="Times New Roman" w:cs="Times New Roman"/>
                <w:sz w:val="20"/>
              </w:rPr>
            </w:pPr>
            <w:r w:rsidRPr="00C579A7">
              <w:rPr>
                <w:rFonts w:ascii="Times New Roman" w:hAnsi="Times New Roman" w:cs="Times New Roman"/>
                <w:sz w:val="20"/>
              </w:rPr>
              <w:t>Classification</w:t>
            </w:r>
          </w:p>
        </w:tc>
        <w:tc>
          <w:tcPr>
            <w:tcW w:w="1620" w:type="dxa"/>
            <w:tcBorders>
              <w:bottom w:val="single" w:sz="8" w:space="0" w:color="000000"/>
            </w:tcBorders>
            <w:shd w:val="clear" w:color="auto" w:fill="D9D9D9"/>
          </w:tcPr>
          <w:p w:rsidR="006464B4" w:rsidRPr="00C579A7" w14:paraId="366B8137" w14:textId="77777777">
            <w:pPr>
              <w:pStyle w:val="TableParagraph"/>
              <w:spacing w:before="1"/>
              <w:ind w:left="68"/>
              <w:rPr>
                <w:rFonts w:ascii="Times New Roman" w:hAnsi="Times New Roman" w:cs="Times New Roman"/>
                <w:sz w:val="20"/>
              </w:rPr>
            </w:pPr>
            <w:r w:rsidRPr="00C579A7">
              <w:rPr>
                <w:rFonts w:ascii="Times New Roman" w:hAnsi="Times New Roman" w:cs="Times New Roman"/>
                <w:sz w:val="20"/>
              </w:rPr>
              <w:t>Concentration</w:t>
            </w:r>
          </w:p>
        </w:tc>
      </w:tr>
      <w:tr w14:paraId="02F81210" w14:textId="77777777">
        <w:tblPrEx>
          <w:tblW w:w="0" w:type="auto"/>
          <w:tblInd w:w="663" w:type="dxa"/>
          <w:tblLayout w:type="fixed"/>
          <w:tblCellMar>
            <w:left w:w="0" w:type="dxa"/>
            <w:right w:w="0" w:type="dxa"/>
          </w:tblCellMar>
          <w:tblLook w:val="01E0"/>
        </w:tblPrEx>
        <w:trPr>
          <w:trHeight w:val="361"/>
        </w:trPr>
        <w:tc>
          <w:tcPr>
            <w:tcW w:w="9542" w:type="dxa"/>
            <w:gridSpan w:val="3"/>
            <w:tcBorders>
              <w:top w:val="single" w:sz="8" w:space="0" w:color="000000"/>
            </w:tcBorders>
          </w:tcPr>
          <w:p w:rsidR="006464B4" w:rsidRPr="00CF61EC" w14:paraId="6C18801F" w14:textId="77777777">
            <w:pPr>
              <w:pStyle w:val="TableParagraph"/>
              <w:spacing w:before="120" w:line="222" w:lineRule="exact"/>
              <w:rPr>
                <w:rFonts w:ascii="Times New Roman" w:hAnsi="Times New Roman" w:cs="Times New Roman"/>
                <w:b/>
                <w:color w:val="FF0000"/>
                <w:sz w:val="20"/>
              </w:rPr>
            </w:pPr>
          </w:p>
        </w:tc>
      </w:tr>
      <w:tr w14:paraId="45162B97" w14:textId="77777777">
        <w:tblPrEx>
          <w:tblW w:w="0" w:type="auto"/>
          <w:tblInd w:w="663" w:type="dxa"/>
          <w:tblLayout w:type="fixed"/>
          <w:tblCellMar>
            <w:left w:w="0" w:type="dxa"/>
            <w:right w:w="0" w:type="dxa"/>
          </w:tblCellMar>
          <w:tblLook w:val="01E0"/>
        </w:tblPrEx>
        <w:trPr>
          <w:trHeight w:val="244"/>
        </w:trPr>
        <w:tc>
          <w:tcPr>
            <w:tcW w:w="5041" w:type="dxa"/>
          </w:tcPr>
          <w:p w:rsidR="006464B4" w:rsidRPr="00C579A7" w14:paraId="01D99967" w14:textId="77777777">
            <w:pPr>
              <w:pStyle w:val="TableParagraph"/>
              <w:spacing w:line="240" w:lineRule="auto"/>
              <w:ind w:left="0"/>
              <w:rPr>
                <w:rFonts w:ascii="Times New Roman" w:hAnsi="Times New Roman" w:cs="Times New Roman"/>
                <w:sz w:val="16"/>
              </w:rPr>
            </w:pPr>
            <w:r>
              <w:rPr>
                <w:rFonts w:ascii="Times New Roman" w:hAnsi="Times New Roman" w:cs="Times New Roman"/>
                <w:position w:val="14"/>
                <w:sz w:val="20"/>
              </w:rPr>
              <w:t>(Des-Gly</w:t>
            </w:r>
            <w:r w:rsidRPr="00A25A38">
              <w:rPr>
                <w:rFonts w:ascii="Times New Roman" w:hAnsi="Times New Roman" w:cs="Times New Roman"/>
                <w:position w:val="14"/>
                <w:sz w:val="20"/>
                <w:vertAlign w:val="superscript"/>
              </w:rPr>
              <w:t>10</w:t>
            </w:r>
            <w:r>
              <w:rPr>
                <w:rFonts w:ascii="Times New Roman" w:hAnsi="Times New Roman" w:cs="Times New Roman"/>
                <w:position w:val="14"/>
                <w:sz w:val="20"/>
              </w:rPr>
              <w:t>, D-Arg</w:t>
            </w:r>
            <w:r w:rsidRPr="00A25A38">
              <w:rPr>
                <w:rFonts w:ascii="Times New Roman" w:hAnsi="Times New Roman" w:cs="Times New Roman"/>
                <w:position w:val="14"/>
                <w:sz w:val="20"/>
                <w:vertAlign w:val="superscript"/>
              </w:rPr>
              <w:t>6</w:t>
            </w:r>
            <w:r>
              <w:rPr>
                <w:rFonts w:ascii="Times New Roman" w:hAnsi="Times New Roman" w:cs="Times New Roman"/>
                <w:position w:val="14"/>
                <w:sz w:val="20"/>
                <w:vertAlign w:val="superscript"/>
              </w:rPr>
              <w:t xml:space="preserve">, </w:t>
            </w:r>
            <w:r>
              <w:rPr>
                <w:rFonts w:ascii="Times New Roman" w:hAnsi="Times New Roman" w:cs="Times New Roman"/>
                <w:position w:val="14"/>
                <w:sz w:val="20"/>
              </w:rPr>
              <w:t>Pro-NHEt</w:t>
            </w:r>
            <w:r w:rsidRPr="00781F29">
              <w:rPr>
                <w:rFonts w:ascii="Times New Roman" w:hAnsi="Times New Roman" w:cs="Times New Roman"/>
                <w:position w:val="14"/>
                <w:sz w:val="20"/>
                <w:vertAlign w:val="superscript"/>
              </w:rPr>
              <w:t>9</w:t>
            </w:r>
            <w:r>
              <w:rPr>
                <w:rFonts w:ascii="Times New Roman" w:hAnsi="Times New Roman" w:cs="Times New Roman"/>
                <w:position w:val="14"/>
                <w:sz w:val="20"/>
              </w:rPr>
              <w:t>)-GnRHII</w:t>
            </w:r>
          </w:p>
        </w:tc>
        <w:tc>
          <w:tcPr>
            <w:tcW w:w="2881" w:type="dxa"/>
          </w:tcPr>
          <w:p w:rsidR="006464B4" w:rsidRPr="00C579A7" w14:paraId="13DEB0A2" w14:textId="77777777">
            <w:pPr>
              <w:pStyle w:val="TableParagraph"/>
              <w:rPr>
                <w:rFonts w:ascii="Times New Roman" w:hAnsi="Times New Roman" w:cs="Times New Roman"/>
                <w:sz w:val="20"/>
              </w:rPr>
            </w:pPr>
            <w:r w:rsidRPr="00C579A7">
              <w:rPr>
                <w:rFonts w:ascii="Times New Roman" w:hAnsi="Times New Roman" w:cs="Times New Roman"/>
                <w:sz w:val="20"/>
              </w:rPr>
              <w:t xml:space="preserve">Repr. </w:t>
            </w:r>
            <w:r>
              <w:rPr>
                <w:rFonts w:ascii="Times New Roman" w:hAnsi="Times New Roman" w:cs="Times New Roman"/>
                <w:sz w:val="20"/>
              </w:rPr>
              <w:t>2</w:t>
            </w:r>
            <w:r w:rsidRPr="00C579A7">
              <w:rPr>
                <w:rFonts w:ascii="Times New Roman" w:hAnsi="Times New Roman" w:cs="Times New Roman"/>
                <w:sz w:val="20"/>
              </w:rPr>
              <w:t>; H36</w:t>
            </w:r>
            <w:r>
              <w:rPr>
                <w:rFonts w:ascii="Times New Roman" w:hAnsi="Times New Roman" w:cs="Times New Roman"/>
                <w:sz w:val="20"/>
              </w:rPr>
              <w:t>1</w:t>
            </w:r>
          </w:p>
        </w:tc>
        <w:tc>
          <w:tcPr>
            <w:tcW w:w="1620" w:type="dxa"/>
          </w:tcPr>
          <w:p w:rsidR="006464B4" w:rsidRPr="00C579A7" w14:paraId="612AE168" w14:textId="77777777">
            <w:pPr>
              <w:pStyle w:val="TableParagraph"/>
              <w:ind w:left="68"/>
              <w:rPr>
                <w:rFonts w:ascii="Times New Roman" w:hAnsi="Times New Roman" w:cs="Times New Roman"/>
                <w:sz w:val="20"/>
              </w:rPr>
            </w:pPr>
            <w:r w:rsidRPr="00C579A7">
              <w:rPr>
                <w:rFonts w:ascii="Times New Roman" w:hAnsi="Times New Roman" w:cs="Times New Roman"/>
                <w:sz w:val="20"/>
              </w:rPr>
              <w:t>&lt;= 100 %</w:t>
            </w:r>
          </w:p>
        </w:tc>
      </w:tr>
    </w:tbl>
    <w:p w:rsidR="006464B4" w:rsidRPr="00C579A7" w14:paraId="7E931B31" w14:textId="77777777">
      <w:pPr>
        <w:pStyle w:val="BodyText"/>
        <w:spacing w:before="10"/>
        <w:rPr>
          <w:rFonts w:ascii="Times New Roman" w:hAnsi="Times New Roman" w:cs="Times New Roman"/>
          <w:sz w:val="29"/>
        </w:rPr>
      </w:pPr>
    </w:p>
    <w:p w:rsidR="006464B4" w:rsidRPr="00C579A7" w14:paraId="6C8710BF" w14:textId="77777777">
      <w:pPr>
        <w:pStyle w:val="BodyText"/>
        <w:ind w:left="730"/>
        <w:rPr>
          <w:rFonts w:ascii="Times New Roman" w:hAnsi="Times New Roman" w:cs="Times New Roman"/>
        </w:rPr>
      </w:pPr>
      <w:r w:rsidRPr="00C579A7">
        <w:rPr>
          <w:rFonts w:ascii="Times New Roman" w:hAnsi="Times New Roman" w:cs="Times New Roman"/>
        </w:rPr>
        <w:t>For the full text of the H-Statements mentioned in this Section, see Section 16.</w:t>
      </w:r>
    </w:p>
    <w:p w:rsidR="006464B4" w:rsidRPr="00C579A7" w14:paraId="149A6999" w14:textId="77777777">
      <w:pPr>
        <w:pStyle w:val="BodyText"/>
        <w:rPr>
          <w:rFonts w:ascii="Times New Roman" w:hAnsi="Times New Roman" w:cs="Times New Roman"/>
        </w:rPr>
      </w:pPr>
    </w:p>
    <w:p w:rsidR="006464B4" w:rsidRPr="00C579A7" w14:paraId="02D1CFF4" w14:textId="77777777">
      <w:pPr>
        <w:pStyle w:val="BodyText"/>
        <w:rPr>
          <w:rFonts w:ascii="Times New Roman" w:hAnsi="Times New Roman" w:cs="Times New Roman"/>
        </w:rPr>
      </w:pPr>
    </w:p>
    <w:p w:rsidR="006464B4" w:rsidRPr="00C579A7" w14:paraId="46236E0D" w14:textId="77777777">
      <w:pPr>
        <w:pStyle w:val="BodyText"/>
        <w:spacing w:before="6"/>
        <w:rPr>
          <w:rFonts w:ascii="Times New Roman" w:hAnsi="Times New Roman" w:cs="Times New Roman"/>
          <w:sz w:val="16"/>
        </w:rPr>
      </w:pPr>
      <w:r w:rsidRPr="00C579A7">
        <w:rPr>
          <w:rFonts w:ascii="Times New Roman" w:hAnsi="Times New Roman" w:cs="Times New Roman"/>
          <w:noProof/>
          <w:lang w:bidi="ar-SA"/>
        </w:rPr>
        <mc:AlternateContent>
          <mc:Choice Requires="wps">
            <w:drawing>
              <wp:anchor distT="0" distB="0" distL="0" distR="0" simplePos="0" relativeHeight="251673600" behindDoc="1" locked="0" layoutInCell="1" allowOverlap="1">
                <wp:simplePos x="0" y="0"/>
                <wp:positionH relativeFrom="page">
                  <wp:posOffset>695325</wp:posOffset>
                </wp:positionH>
                <wp:positionV relativeFrom="paragraph">
                  <wp:posOffset>157480</wp:posOffset>
                </wp:positionV>
                <wp:extent cx="6286500" cy="1270"/>
                <wp:effectExtent l="0" t="0" r="0" b="0"/>
                <wp:wrapTopAndBottom/>
                <wp:docPr id="36" name="Freeform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6500" cy="1270"/>
                        </a:xfrm>
                        <a:custGeom>
                          <a:avLst/>
                          <a:gdLst>
                            <a:gd name="T0" fmla="+- 0 1095 1095"/>
                            <a:gd name="T1" fmla="*/ T0 w 9900"/>
                            <a:gd name="T2" fmla="+- 0 10995 1095"/>
                            <a:gd name="T3" fmla="*/ T2 w 9900"/>
                          </a:gdLst>
                          <a:cxnLst>
                            <a:cxn ang="0">
                              <a:pos x="T1" y="0"/>
                            </a:cxn>
                            <a:cxn ang="0">
                              <a:pos x="T3" y="0"/>
                            </a:cxn>
                          </a:cxnLst>
                          <a:rect l="0" t="0" r="r" b="b"/>
                          <a:pathLst>
                            <a:path fill="norm" w="9900" stroke="1">
                              <a:moveTo>
                                <a:pt x="0" y="0"/>
                              </a:moveTo>
                              <a:lnTo>
                                <a:pt x="990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8" o:spid="_x0000_s1029" style="width:495pt;height:0.1pt;margin-top:12.4pt;margin-left:54.75pt;mso-height-percent:0;mso-height-relative:page;mso-position-horizontal-relative:page;mso-width-percent:0;mso-width-relative:page;mso-wrap-distance-bottom:0;mso-wrap-distance-left:0;mso-wrap-distance-right:0;mso-wrap-distance-top:0;mso-wrap-style:square;position:absolute;visibility:visible;v-text-anchor:top;z-index:-251641856" coordsize="9900,1270" path="m,l9900,e" filled="f">
                <v:path arrowok="t" o:connecttype="custom" o:connectlocs="0,0;6286500,0" o:connectangles="0,0"/>
                <w10:wrap type="topAndBottom"/>
              </v:shape>
            </w:pict>
          </mc:Fallback>
        </mc:AlternateContent>
      </w:r>
    </w:p>
    <w:p w:rsidR="006464B4" w:rsidRPr="00C579A7" w14:paraId="5841BB38" w14:textId="77777777">
      <w:pPr>
        <w:pStyle w:val="Heading1"/>
        <w:spacing w:before="0"/>
        <w:ind w:left="117"/>
        <w:rPr>
          <w:rFonts w:ascii="Times New Roman" w:hAnsi="Times New Roman" w:cs="Times New Roman"/>
        </w:rPr>
      </w:pPr>
      <w:bookmarkStart w:id="54" w:name="_Toc35607821"/>
      <w:bookmarkStart w:id="55" w:name="_Toc90980391"/>
      <w:r w:rsidRPr="00C579A7">
        <w:rPr>
          <w:rFonts w:ascii="Times New Roman" w:hAnsi="Times New Roman" w:cs="Times New Roman"/>
        </w:rPr>
        <w:t>SECTION 4: First aid</w:t>
      </w:r>
      <w:r w:rsidRPr="00C579A7">
        <w:rPr>
          <w:rFonts w:ascii="Times New Roman" w:hAnsi="Times New Roman" w:cs="Times New Roman"/>
          <w:spacing w:val="-18"/>
        </w:rPr>
        <w:t xml:space="preserve"> </w:t>
      </w:r>
      <w:r w:rsidRPr="00C579A7">
        <w:rPr>
          <w:rFonts w:ascii="Times New Roman" w:hAnsi="Times New Roman" w:cs="Times New Roman"/>
        </w:rPr>
        <w:t>measures</w:t>
      </w:r>
      <w:bookmarkEnd w:id="54"/>
      <w:bookmarkEnd w:id="55"/>
    </w:p>
    <w:p w:rsidR="006464B4" w:rsidRPr="00C579A7" w:rsidP="006464B4" w14:paraId="6CB843A9" w14:textId="77777777">
      <w:pPr>
        <w:pStyle w:val="ListParagraph"/>
        <w:widowControl w:val="0"/>
        <w:numPr>
          <w:ilvl w:val="1"/>
          <w:numId w:val="25"/>
        </w:numPr>
        <w:tabs>
          <w:tab w:val="left" w:pos="729"/>
          <w:tab w:val="left" w:pos="731"/>
        </w:tabs>
        <w:autoSpaceDE w:val="0"/>
        <w:autoSpaceDN w:val="0"/>
        <w:spacing w:before="29" w:after="0" w:line="364" w:lineRule="exact"/>
        <w:ind w:right="4930"/>
        <w:contextualSpacing w:val="0"/>
        <w:rPr>
          <w:rFonts w:ascii="Times New Roman" w:hAnsi="Times New Roman" w:cs="Times New Roman"/>
          <w:b/>
          <w:sz w:val="20"/>
        </w:rPr>
      </w:pPr>
      <w:r w:rsidRPr="00C579A7">
        <w:rPr>
          <w:rFonts w:ascii="Times New Roman" w:hAnsi="Times New Roman" w:cs="Times New Roman"/>
          <w:b/>
          <w:sz w:val="20"/>
        </w:rPr>
        <w:t>Description of first aid measures General</w:t>
      </w:r>
      <w:r w:rsidRPr="00C579A7">
        <w:rPr>
          <w:rFonts w:ascii="Times New Roman" w:hAnsi="Times New Roman" w:cs="Times New Roman"/>
          <w:b/>
          <w:spacing w:val="-1"/>
          <w:sz w:val="20"/>
        </w:rPr>
        <w:t xml:space="preserve"> </w:t>
      </w:r>
      <w:r>
        <w:rPr>
          <w:rFonts w:ascii="Times New Roman" w:hAnsi="Times New Roman" w:cs="Times New Roman"/>
          <w:b/>
          <w:spacing w:val="-1"/>
          <w:sz w:val="20"/>
        </w:rPr>
        <w:t>Advic</w:t>
      </w:r>
      <w:r w:rsidRPr="00C579A7">
        <w:rPr>
          <w:rFonts w:ascii="Times New Roman" w:hAnsi="Times New Roman" w:cs="Times New Roman"/>
          <w:b/>
          <w:sz w:val="20"/>
        </w:rPr>
        <w:t>e</w:t>
      </w:r>
    </w:p>
    <w:p w:rsidR="006464B4" w:rsidRPr="00C579A7" w:rsidP="0003378B" w14:paraId="74088EF2" w14:textId="77777777">
      <w:pPr>
        <w:pStyle w:val="BodyText"/>
        <w:spacing w:line="212" w:lineRule="exact"/>
        <w:ind w:left="730"/>
        <w:rPr>
          <w:rFonts w:ascii="Times New Roman" w:hAnsi="Times New Roman" w:cs="Times New Roman"/>
        </w:rPr>
      </w:pPr>
      <w:r w:rsidRPr="00C579A7">
        <w:rPr>
          <w:rFonts w:ascii="Times New Roman" w:hAnsi="Times New Roman" w:cs="Times New Roman"/>
        </w:rPr>
        <w:t>Consult a physician. Show this safety data sheet to the doctor in attendance.  Move out of</w:t>
      </w:r>
      <w:r>
        <w:rPr>
          <w:rFonts w:ascii="Times New Roman" w:hAnsi="Times New Roman" w:cs="Times New Roman"/>
        </w:rPr>
        <w:t xml:space="preserve"> </w:t>
      </w:r>
      <w:r w:rsidRPr="00C579A7">
        <w:rPr>
          <w:rFonts w:ascii="Times New Roman" w:hAnsi="Times New Roman" w:cs="Times New Roman"/>
        </w:rPr>
        <w:t>dangerous area.</w:t>
      </w:r>
    </w:p>
    <w:p w:rsidR="006464B4" w:rsidRPr="00C579A7" w14:paraId="0760D121" w14:textId="77777777">
      <w:pPr>
        <w:pStyle w:val="Heading1"/>
        <w:spacing w:before="120"/>
        <w:rPr>
          <w:rFonts w:ascii="Times New Roman" w:hAnsi="Times New Roman" w:cs="Times New Roman"/>
        </w:rPr>
      </w:pPr>
      <w:bookmarkStart w:id="56" w:name="_Toc35607822"/>
      <w:bookmarkStart w:id="57" w:name="_Toc90980392"/>
      <w:r w:rsidRPr="00C579A7">
        <w:rPr>
          <w:rFonts w:ascii="Times New Roman" w:hAnsi="Times New Roman" w:cs="Times New Roman"/>
        </w:rPr>
        <w:t>If inhaled</w:t>
      </w:r>
      <w:bookmarkEnd w:id="56"/>
      <w:bookmarkEnd w:id="57"/>
    </w:p>
    <w:p w:rsidR="006464B4" w:rsidRPr="00C579A7" w14:paraId="2843922B" w14:textId="77777777">
      <w:pPr>
        <w:pStyle w:val="BodyText"/>
        <w:spacing w:before="1"/>
        <w:ind w:left="730" w:right="1025"/>
        <w:rPr>
          <w:rFonts w:ascii="Times New Roman" w:hAnsi="Times New Roman" w:cs="Times New Roman"/>
        </w:rPr>
      </w:pPr>
      <w:r w:rsidRPr="00C579A7">
        <w:rPr>
          <w:rFonts w:ascii="Times New Roman" w:hAnsi="Times New Roman" w:cs="Times New Roman"/>
        </w:rPr>
        <w:t>If breathed in, move person into fresh air. If not breathing, give artificial respiration. Consult a physician.</w:t>
      </w:r>
    </w:p>
    <w:p w:rsidR="006464B4" w:rsidRPr="00C579A7" w14:paraId="434B316B" w14:textId="77777777">
      <w:pPr>
        <w:pStyle w:val="Heading1"/>
        <w:spacing w:line="243" w:lineRule="exact"/>
        <w:rPr>
          <w:rFonts w:ascii="Times New Roman" w:hAnsi="Times New Roman" w:cs="Times New Roman"/>
        </w:rPr>
      </w:pPr>
      <w:bookmarkStart w:id="58" w:name="_Toc35607823"/>
      <w:bookmarkStart w:id="59" w:name="_Toc90980393"/>
      <w:r w:rsidRPr="00C579A7">
        <w:rPr>
          <w:rFonts w:ascii="Times New Roman" w:hAnsi="Times New Roman" w:cs="Times New Roman"/>
        </w:rPr>
        <w:t>In case of skin contact</w:t>
      </w:r>
      <w:bookmarkEnd w:id="58"/>
      <w:bookmarkEnd w:id="59"/>
    </w:p>
    <w:p w:rsidR="006464B4" w:rsidRPr="00C579A7" w14:paraId="36B3BFBF"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Wash off with soap and plenty of water. Consult a physician.</w:t>
      </w:r>
    </w:p>
    <w:p w:rsidR="006464B4" w:rsidRPr="00C579A7" w14:paraId="28CFCF1D" w14:textId="77777777">
      <w:pPr>
        <w:pStyle w:val="Heading1"/>
        <w:spacing w:before="122" w:line="243" w:lineRule="exact"/>
        <w:rPr>
          <w:rFonts w:ascii="Times New Roman" w:hAnsi="Times New Roman" w:cs="Times New Roman"/>
        </w:rPr>
      </w:pPr>
      <w:bookmarkStart w:id="60" w:name="_Toc35607824"/>
      <w:bookmarkStart w:id="61" w:name="_Toc90980394"/>
      <w:r w:rsidRPr="00C579A7">
        <w:rPr>
          <w:rFonts w:ascii="Times New Roman" w:hAnsi="Times New Roman" w:cs="Times New Roman"/>
        </w:rPr>
        <w:t>In case of eye contact</w:t>
      </w:r>
      <w:bookmarkEnd w:id="60"/>
      <w:bookmarkEnd w:id="61"/>
    </w:p>
    <w:p w:rsidR="006464B4" w:rsidRPr="00C579A7" w14:paraId="47496560"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Flush eyes with water as a precaution.</w:t>
      </w:r>
    </w:p>
    <w:p w:rsidR="006464B4" w:rsidRPr="00C579A7" w14:paraId="65C2E58B" w14:textId="77777777">
      <w:pPr>
        <w:pStyle w:val="Heading1"/>
        <w:rPr>
          <w:rFonts w:ascii="Times New Roman" w:hAnsi="Times New Roman" w:cs="Times New Roman"/>
        </w:rPr>
      </w:pPr>
      <w:bookmarkStart w:id="62" w:name="_Toc35607825"/>
      <w:bookmarkStart w:id="63" w:name="_Toc90980395"/>
      <w:r w:rsidRPr="00C579A7">
        <w:rPr>
          <w:rFonts w:ascii="Times New Roman" w:hAnsi="Times New Roman" w:cs="Times New Roman"/>
        </w:rPr>
        <w:t>If swallowed</w:t>
      </w:r>
      <w:bookmarkEnd w:id="62"/>
      <w:bookmarkEnd w:id="63"/>
    </w:p>
    <w:p w:rsidR="006464B4" w:rsidRPr="00C579A7" w14:paraId="00ED0541" w14:textId="77777777">
      <w:pPr>
        <w:pStyle w:val="BodyText"/>
        <w:spacing w:before="2"/>
        <w:ind w:left="730" w:right="397"/>
        <w:rPr>
          <w:rFonts w:ascii="Times New Roman" w:hAnsi="Times New Roman" w:cs="Times New Roman"/>
        </w:rPr>
      </w:pPr>
      <w:r w:rsidRPr="00C579A7">
        <w:rPr>
          <w:rFonts w:ascii="Times New Roman" w:hAnsi="Times New Roman" w:cs="Times New Roman"/>
        </w:rPr>
        <w:t>Never give anything by mouth to an unconscious person. Rinse mouth with water. Consult a physician.</w:t>
      </w:r>
    </w:p>
    <w:p w:rsidR="006464B4" w:rsidRPr="00C579A7" w:rsidP="006464B4" w14:paraId="1FEF367A" w14:textId="77777777">
      <w:pPr>
        <w:pStyle w:val="Heading1"/>
        <w:numPr>
          <w:ilvl w:val="1"/>
          <w:numId w:val="25"/>
        </w:numPr>
        <w:tabs>
          <w:tab w:val="left" w:pos="729"/>
          <w:tab w:val="left" w:pos="731"/>
        </w:tabs>
        <w:spacing w:line="243" w:lineRule="exact"/>
        <w:ind w:hanging="614"/>
        <w:rPr>
          <w:rFonts w:ascii="Times New Roman" w:hAnsi="Times New Roman" w:cs="Times New Roman"/>
        </w:rPr>
      </w:pPr>
      <w:bookmarkStart w:id="64" w:name="_Toc35607826"/>
      <w:bookmarkStart w:id="65" w:name="_Toc90980396"/>
      <w:r w:rsidRPr="00C579A7">
        <w:rPr>
          <w:rFonts w:ascii="Times New Roman" w:hAnsi="Times New Roman" w:cs="Times New Roman"/>
        </w:rPr>
        <w:t>Most important symptoms and effects, both acute and</w:t>
      </w:r>
      <w:r w:rsidRPr="00C579A7">
        <w:rPr>
          <w:rFonts w:ascii="Times New Roman" w:hAnsi="Times New Roman" w:cs="Times New Roman"/>
          <w:spacing w:val="-9"/>
        </w:rPr>
        <w:t xml:space="preserve"> </w:t>
      </w:r>
      <w:r w:rsidRPr="00C579A7">
        <w:rPr>
          <w:rFonts w:ascii="Times New Roman" w:hAnsi="Times New Roman" w:cs="Times New Roman"/>
        </w:rPr>
        <w:t>delayed</w:t>
      </w:r>
      <w:bookmarkEnd w:id="64"/>
      <w:bookmarkEnd w:id="65"/>
    </w:p>
    <w:p w:rsidR="006464B4" w:rsidRPr="00C579A7" w14:paraId="3709B213" w14:textId="77777777">
      <w:pPr>
        <w:pStyle w:val="BodyText"/>
        <w:ind w:left="730" w:right="310"/>
        <w:rPr>
          <w:rFonts w:ascii="Times New Roman" w:hAnsi="Times New Roman" w:cs="Times New Roman"/>
        </w:rPr>
      </w:pPr>
      <w:r w:rsidRPr="00C579A7">
        <w:rPr>
          <w:rFonts w:ascii="Times New Roman" w:hAnsi="Times New Roman" w:cs="Times New Roman"/>
        </w:rPr>
        <w:t>The most important known symptoms and effects are described in the labelling (see section 2.2) and/or in section 11</w:t>
      </w:r>
    </w:p>
    <w:p w:rsidR="006464B4" w:rsidRPr="00C579A7" w:rsidP="006464B4" w14:paraId="0A015A62" w14:textId="77777777">
      <w:pPr>
        <w:pStyle w:val="Heading1"/>
        <w:numPr>
          <w:ilvl w:val="1"/>
          <w:numId w:val="25"/>
        </w:numPr>
        <w:tabs>
          <w:tab w:val="left" w:pos="729"/>
          <w:tab w:val="left" w:pos="731"/>
        </w:tabs>
        <w:spacing w:before="121" w:line="243" w:lineRule="exact"/>
        <w:ind w:hanging="614"/>
        <w:rPr>
          <w:rFonts w:ascii="Times New Roman" w:hAnsi="Times New Roman" w:cs="Times New Roman"/>
        </w:rPr>
      </w:pPr>
      <w:bookmarkStart w:id="66" w:name="_Toc35607827"/>
      <w:bookmarkStart w:id="67" w:name="_Toc90980397"/>
      <w:r w:rsidRPr="00C579A7">
        <w:rPr>
          <w:rFonts w:ascii="Times New Roman" w:hAnsi="Times New Roman" w:cs="Times New Roman"/>
        </w:rPr>
        <w:t>Indication of any immediate medical attention and special treatment</w:t>
      </w:r>
      <w:r w:rsidRPr="00C579A7">
        <w:rPr>
          <w:rFonts w:ascii="Times New Roman" w:hAnsi="Times New Roman" w:cs="Times New Roman"/>
          <w:spacing w:val="-15"/>
        </w:rPr>
        <w:t xml:space="preserve"> </w:t>
      </w:r>
      <w:r w:rsidRPr="00C579A7">
        <w:rPr>
          <w:rFonts w:ascii="Times New Roman" w:hAnsi="Times New Roman" w:cs="Times New Roman"/>
        </w:rPr>
        <w:t>needed</w:t>
      </w:r>
      <w:bookmarkEnd w:id="66"/>
      <w:bookmarkEnd w:id="67"/>
    </w:p>
    <w:p w:rsidR="006464B4" w:rsidRPr="00C579A7" w14:paraId="70F52ABB"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14:paraId="08752C91" w14:textId="77777777">
      <w:pPr>
        <w:pStyle w:val="BodyText"/>
        <w:rPr>
          <w:rFonts w:ascii="Times New Roman" w:hAnsi="Times New Roman" w:cs="Times New Roman"/>
        </w:rPr>
      </w:pPr>
    </w:p>
    <w:p w:rsidR="006464B4" w:rsidRPr="00C579A7" w14:paraId="123B680F" w14:textId="77777777">
      <w:pPr>
        <w:pStyle w:val="BodyText"/>
        <w:rPr>
          <w:rFonts w:ascii="Times New Roman" w:hAnsi="Times New Roman" w:cs="Times New Roman"/>
        </w:rPr>
      </w:pPr>
    </w:p>
    <w:p w:rsidR="006464B4" w:rsidRPr="00C579A7" w14:paraId="0C13AF77" w14:textId="77777777">
      <w:pPr>
        <w:pStyle w:val="BodyText"/>
        <w:spacing w:before="4"/>
        <w:rPr>
          <w:rFonts w:ascii="Times New Roman" w:hAnsi="Times New Roman" w:cs="Times New Roman"/>
          <w:sz w:val="19"/>
        </w:rPr>
      </w:pPr>
    </w:p>
    <w:p w:rsidR="006464B4" w:rsidRPr="00C579A7" w14:paraId="31541B35" w14:textId="77777777">
      <w:pPr>
        <w:pStyle w:val="BodyText"/>
        <w:spacing w:before="8"/>
        <w:rPr>
          <w:rFonts w:ascii="Times New Roman" w:hAnsi="Times New Roman" w:cs="Times New Roman"/>
          <w:sz w:val="6"/>
        </w:rPr>
      </w:pPr>
    </w:p>
    <w:p w:rsidR="006464B4" w:rsidRPr="00C579A7" w14:paraId="02A48DBC" w14:textId="77777777">
      <w:pPr>
        <w:pStyle w:val="BodyText"/>
        <w:spacing w:line="20" w:lineRule="exact"/>
        <w:ind w:left="127"/>
        <w:rPr>
          <w:rFonts w:ascii="Times New Roman" w:hAnsi="Times New Roman" w:cs="Times New Roman"/>
          <w:sz w:val="2"/>
        </w:rPr>
      </w:pPr>
      <w:r w:rsidRPr="00C579A7">
        <w:rPr>
          <w:rFonts w:ascii="Times New Roman" w:hAnsi="Times New Roman" w:cs="Times New Roman"/>
          <w:noProof/>
          <w:sz w:val="2"/>
          <w:lang w:bidi="ar-SA"/>
        </w:rPr>
        <mc:AlternateContent>
          <mc:Choice Requires="wpg">
            <w:drawing>
              <wp:inline distT="0" distB="0" distL="0" distR="0">
                <wp:extent cx="6286500" cy="9525"/>
                <wp:effectExtent l="13335" t="5715" r="5715" b="3810"/>
                <wp:docPr id="34"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9525"/>
                          <a:chOff x="0" y="0"/>
                          <a:chExt cx="9900" cy="15"/>
                        </a:xfrm>
                      </wpg:grpSpPr>
                      <wps:wsp xmlns:wps="http://schemas.microsoft.com/office/word/2010/wordprocessingShape">
                        <wps:cNvPr id="35" name="Line 17"/>
                        <wps:cNvCnPr>
                          <a:cxnSpLocks noChangeShapeType="1"/>
                        </wps:cNvCnPr>
                        <wps:spPr bwMode="auto">
                          <a:xfrm>
                            <a:off x="0" y="8"/>
                            <a:ext cx="990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6" o:spid="_x0000_i1030" style="width:495pt;height:0.75pt;mso-position-horizontal-relative:char;mso-position-vertical-relative:line" coordsize="9900,15">
                <v:line id="Line 17" o:spid="_x0000_s1031" style="mso-wrap-style:square;position:absolute;visibility:visible" from="0,8" to="9900,8" o:connectortype="straight"/>
                <w10:wrap type="none"/>
                <w10:anchorlock/>
              </v:group>
            </w:pict>
          </mc:Fallback>
        </mc:AlternateContent>
      </w:r>
    </w:p>
    <w:p w:rsidR="006464B4" w:rsidRPr="00C579A7" w14:paraId="7DDE11BA" w14:textId="77777777">
      <w:pPr>
        <w:pStyle w:val="Heading1"/>
        <w:spacing w:before="0"/>
        <w:ind w:left="117"/>
        <w:rPr>
          <w:rFonts w:ascii="Times New Roman" w:hAnsi="Times New Roman" w:cs="Times New Roman"/>
        </w:rPr>
      </w:pPr>
      <w:bookmarkStart w:id="68" w:name="_Toc35607828"/>
      <w:bookmarkStart w:id="69" w:name="_Toc90980398"/>
      <w:r w:rsidRPr="00C579A7">
        <w:rPr>
          <w:rFonts w:ascii="Times New Roman" w:hAnsi="Times New Roman" w:cs="Times New Roman"/>
        </w:rPr>
        <w:t>SECTION 5: Firefighting measures</w:t>
      </w:r>
      <w:bookmarkEnd w:id="68"/>
      <w:bookmarkEnd w:id="69"/>
    </w:p>
    <w:p w:rsidR="006464B4" w:rsidRPr="00C579A7" w:rsidP="006464B4" w14:paraId="4B5B01C3" w14:textId="77777777">
      <w:pPr>
        <w:pStyle w:val="ListParagraph"/>
        <w:widowControl w:val="0"/>
        <w:numPr>
          <w:ilvl w:val="1"/>
          <w:numId w:val="24"/>
        </w:numPr>
        <w:tabs>
          <w:tab w:val="left" w:pos="729"/>
          <w:tab w:val="left" w:pos="731"/>
        </w:tabs>
        <w:autoSpaceDE w:val="0"/>
        <w:autoSpaceDN w:val="0"/>
        <w:spacing w:before="27" w:after="0" w:line="366" w:lineRule="exact"/>
        <w:ind w:right="5020"/>
        <w:contextualSpacing w:val="0"/>
        <w:rPr>
          <w:rFonts w:ascii="Times New Roman" w:hAnsi="Times New Roman" w:cs="Times New Roman"/>
          <w:b/>
          <w:sz w:val="20"/>
        </w:rPr>
      </w:pPr>
      <w:r w:rsidRPr="00C579A7">
        <w:rPr>
          <w:rFonts w:ascii="Times New Roman" w:hAnsi="Times New Roman" w:cs="Times New Roman"/>
          <w:b/>
          <w:sz w:val="20"/>
        </w:rPr>
        <w:t>Suitable extinguishing</w:t>
      </w:r>
      <w:r w:rsidRPr="00C579A7">
        <w:rPr>
          <w:rFonts w:ascii="Times New Roman" w:hAnsi="Times New Roman" w:cs="Times New Roman"/>
          <w:b/>
          <w:spacing w:val="-16"/>
          <w:sz w:val="20"/>
        </w:rPr>
        <w:t xml:space="preserve"> </w:t>
      </w:r>
      <w:r w:rsidRPr="00C579A7">
        <w:rPr>
          <w:rFonts w:ascii="Times New Roman" w:hAnsi="Times New Roman" w:cs="Times New Roman"/>
          <w:b/>
          <w:sz w:val="20"/>
        </w:rPr>
        <w:t>media</w:t>
      </w:r>
    </w:p>
    <w:p w:rsidR="006464B4" w:rsidRPr="00C579A7" w14:paraId="7D5F63B0" w14:textId="77777777">
      <w:pPr>
        <w:pStyle w:val="BodyText"/>
        <w:spacing w:line="210" w:lineRule="exact"/>
        <w:ind w:left="730"/>
        <w:rPr>
          <w:rFonts w:ascii="Times New Roman" w:hAnsi="Times New Roman" w:cs="Times New Roman"/>
        </w:rPr>
      </w:pPr>
      <w:r w:rsidRPr="00C579A7">
        <w:rPr>
          <w:rFonts w:ascii="Times New Roman" w:hAnsi="Times New Roman" w:cs="Times New Roman"/>
        </w:rPr>
        <w:t>Use water spray, alcohol-resistant foam, dry chemical or carbon dioxide.</w:t>
      </w:r>
    </w:p>
    <w:p w:rsidR="006464B4" w:rsidRPr="00C579A7" w:rsidP="006464B4" w14:paraId="4F804C93" w14:textId="77777777">
      <w:pPr>
        <w:pStyle w:val="Heading1"/>
        <w:numPr>
          <w:ilvl w:val="1"/>
          <w:numId w:val="24"/>
        </w:numPr>
        <w:tabs>
          <w:tab w:val="left" w:pos="729"/>
          <w:tab w:val="left" w:pos="731"/>
        </w:tabs>
        <w:spacing w:before="120"/>
        <w:ind w:hanging="614"/>
        <w:rPr>
          <w:rFonts w:ascii="Times New Roman" w:hAnsi="Times New Roman" w:cs="Times New Roman"/>
        </w:rPr>
      </w:pPr>
      <w:bookmarkStart w:id="70" w:name="_Toc35607829"/>
      <w:bookmarkStart w:id="71" w:name="_Toc90980399"/>
      <w:r w:rsidRPr="00C579A7">
        <w:rPr>
          <w:rFonts w:ascii="Times New Roman" w:hAnsi="Times New Roman" w:cs="Times New Roman"/>
        </w:rPr>
        <w:t>Special hazards arising from the substance or</w:t>
      </w:r>
      <w:r w:rsidRPr="00C579A7">
        <w:rPr>
          <w:rFonts w:ascii="Times New Roman" w:hAnsi="Times New Roman" w:cs="Times New Roman"/>
          <w:spacing w:val="-6"/>
        </w:rPr>
        <w:t xml:space="preserve"> </w:t>
      </w:r>
      <w:r w:rsidRPr="00C579A7">
        <w:rPr>
          <w:rFonts w:ascii="Times New Roman" w:hAnsi="Times New Roman" w:cs="Times New Roman"/>
        </w:rPr>
        <w:t>mixture</w:t>
      </w:r>
      <w:bookmarkEnd w:id="70"/>
      <w:bookmarkEnd w:id="71"/>
    </w:p>
    <w:p w:rsidR="006464B4" w:rsidRPr="00C579A7" w14:paraId="08068423" w14:textId="77777777">
      <w:pPr>
        <w:pStyle w:val="BodyText"/>
        <w:spacing w:before="1"/>
        <w:ind w:left="730"/>
        <w:rPr>
          <w:rFonts w:ascii="Times New Roman" w:hAnsi="Times New Roman" w:cs="Times New Roman"/>
        </w:rPr>
      </w:pPr>
      <w:r w:rsidRPr="00C579A7">
        <w:rPr>
          <w:rFonts w:ascii="Times New Roman" w:hAnsi="Times New Roman" w:cs="Times New Roman"/>
        </w:rPr>
        <w:t>Carbon oxides, Nitrogen oxides (NOx)</w:t>
      </w:r>
    </w:p>
    <w:p w:rsidR="006464B4" w:rsidRPr="00C579A7" w:rsidP="006464B4" w14:paraId="7D07F94B" w14:textId="77777777">
      <w:pPr>
        <w:pStyle w:val="Heading1"/>
        <w:numPr>
          <w:ilvl w:val="1"/>
          <w:numId w:val="24"/>
        </w:numPr>
        <w:tabs>
          <w:tab w:val="left" w:pos="729"/>
          <w:tab w:val="left" w:pos="731"/>
        </w:tabs>
        <w:spacing w:before="120" w:line="243" w:lineRule="exact"/>
        <w:ind w:hanging="614"/>
        <w:rPr>
          <w:rFonts w:ascii="Times New Roman" w:hAnsi="Times New Roman" w:cs="Times New Roman"/>
        </w:rPr>
      </w:pPr>
      <w:bookmarkStart w:id="72" w:name="_Toc35607830"/>
      <w:bookmarkStart w:id="73" w:name="_Toc90980400"/>
      <w:r w:rsidRPr="00C579A7">
        <w:rPr>
          <w:rFonts w:ascii="Times New Roman" w:hAnsi="Times New Roman" w:cs="Times New Roman"/>
        </w:rPr>
        <w:t>Advice for firefighters</w:t>
      </w:r>
      <w:bookmarkEnd w:id="72"/>
      <w:bookmarkEnd w:id="73"/>
    </w:p>
    <w:p w:rsidR="006464B4" w:rsidRPr="00C579A7" w14:paraId="35F3B67F"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Wear self-contained breathing apparatus for firefighting if necessary.</w:t>
      </w:r>
    </w:p>
    <w:p w:rsidR="006464B4" w:rsidRPr="00C579A7" w:rsidP="006464B4" w14:paraId="61ACF08A" w14:textId="77777777">
      <w:pPr>
        <w:pStyle w:val="Heading1"/>
        <w:numPr>
          <w:ilvl w:val="1"/>
          <w:numId w:val="24"/>
        </w:numPr>
        <w:tabs>
          <w:tab w:val="left" w:pos="729"/>
          <w:tab w:val="left" w:pos="731"/>
        </w:tabs>
        <w:ind w:hanging="614"/>
        <w:rPr>
          <w:rFonts w:ascii="Times New Roman" w:hAnsi="Times New Roman" w:cs="Times New Roman"/>
        </w:rPr>
      </w:pPr>
      <w:bookmarkStart w:id="74" w:name="_Toc35607831"/>
      <w:bookmarkStart w:id="75" w:name="_Toc90980401"/>
      <w:r w:rsidRPr="00C579A7">
        <w:rPr>
          <w:rFonts w:ascii="Times New Roman" w:hAnsi="Times New Roman" w:cs="Times New Roman"/>
        </w:rPr>
        <w:t>Further</w:t>
      </w:r>
      <w:r w:rsidRPr="00C579A7">
        <w:rPr>
          <w:rFonts w:ascii="Times New Roman" w:hAnsi="Times New Roman" w:cs="Times New Roman"/>
          <w:spacing w:val="-1"/>
        </w:rPr>
        <w:t xml:space="preserve"> </w:t>
      </w:r>
      <w:r w:rsidRPr="00C579A7">
        <w:rPr>
          <w:rFonts w:ascii="Times New Roman" w:hAnsi="Times New Roman" w:cs="Times New Roman"/>
        </w:rPr>
        <w:t>information</w:t>
      </w:r>
      <w:bookmarkEnd w:id="74"/>
      <w:bookmarkEnd w:id="75"/>
    </w:p>
    <w:p w:rsidR="006464B4" w:rsidRPr="00C579A7" w14:paraId="4294C622" w14:textId="77777777">
      <w:pPr>
        <w:pStyle w:val="BodyText"/>
        <w:spacing w:before="2"/>
        <w:ind w:left="730"/>
        <w:rPr>
          <w:rFonts w:ascii="Times New Roman" w:hAnsi="Times New Roman" w:cs="Times New Roman"/>
        </w:rPr>
      </w:pPr>
      <w:r w:rsidRPr="00C579A7">
        <w:rPr>
          <w:rFonts w:ascii="Times New Roman" w:hAnsi="Times New Roman" w:cs="Times New Roman"/>
        </w:rPr>
        <w:t>No data available</w:t>
      </w:r>
    </w:p>
    <w:p w:rsidR="006464B4" w:rsidRPr="00C579A7" w14:paraId="6081E4AF" w14:textId="77777777">
      <w:pPr>
        <w:pStyle w:val="BodyText"/>
        <w:rPr>
          <w:rFonts w:ascii="Times New Roman" w:hAnsi="Times New Roman" w:cs="Times New Roman"/>
        </w:rPr>
      </w:pPr>
    </w:p>
    <w:p w:rsidR="006464B4" w:rsidRPr="00C579A7" w14:paraId="722F01B6" w14:textId="77777777">
      <w:pPr>
        <w:pStyle w:val="BodyText"/>
        <w:rPr>
          <w:rFonts w:ascii="Times New Roman" w:hAnsi="Times New Roman" w:cs="Times New Roman"/>
        </w:rPr>
      </w:pPr>
    </w:p>
    <w:p w:rsidR="006464B4" w:rsidRPr="00C579A7" w14:paraId="106191CA" w14:textId="77777777">
      <w:pPr>
        <w:pStyle w:val="BodyText"/>
        <w:spacing w:before="6"/>
        <w:rPr>
          <w:rFonts w:ascii="Times New Roman" w:hAnsi="Times New Roman" w:cs="Times New Roman"/>
          <w:sz w:val="16"/>
        </w:rPr>
      </w:pPr>
      <w:r w:rsidRPr="00C579A7">
        <w:rPr>
          <w:rFonts w:ascii="Times New Roman" w:hAnsi="Times New Roman" w:cs="Times New Roman"/>
          <w:noProof/>
          <w:lang w:bidi="ar-SA"/>
        </w:rPr>
        <mc:AlternateContent>
          <mc:Choice Requires="wps">
            <w:drawing>
              <wp:anchor distT="0" distB="0" distL="0" distR="0" simplePos="0" relativeHeight="251675648" behindDoc="1" locked="0" layoutInCell="1" allowOverlap="1">
                <wp:simplePos x="0" y="0"/>
                <wp:positionH relativeFrom="page">
                  <wp:posOffset>695325</wp:posOffset>
                </wp:positionH>
                <wp:positionV relativeFrom="paragraph">
                  <wp:posOffset>157480</wp:posOffset>
                </wp:positionV>
                <wp:extent cx="6286500" cy="1270"/>
                <wp:effectExtent l="0" t="0" r="0" b="0"/>
                <wp:wrapTopAndBottom/>
                <wp:docPr id="33" name="Freeform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6500" cy="1270"/>
                        </a:xfrm>
                        <a:custGeom>
                          <a:avLst/>
                          <a:gdLst>
                            <a:gd name="T0" fmla="+- 0 1095 1095"/>
                            <a:gd name="T1" fmla="*/ T0 w 9900"/>
                            <a:gd name="T2" fmla="+- 0 10995 1095"/>
                            <a:gd name="T3" fmla="*/ T2 w 9900"/>
                          </a:gdLst>
                          <a:cxnLst>
                            <a:cxn ang="0">
                              <a:pos x="T1" y="0"/>
                            </a:cxn>
                            <a:cxn ang="0">
                              <a:pos x="T3" y="0"/>
                            </a:cxn>
                          </a:cxnLst>
                          <a:rect l="0" t="0" r="r" b="b"/>
                          <a:pathLst>
                            <a:path fill="norm" w="9900" stroke="1">
                              <a:moveTo>
                                <a:pt x="0" y="0"/>
                              </a:moveTo>
                              <a:lnTo>
                                <a:pt x="990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5" o:spid="_x0000_s1032" style="width:495pt;height:0.1pt;margin-top:12.4pt;margin-left:54.75pt;mso-height-percent:0;mso-height-relative:page;mso-position-horizontal-relative:page;mso-width-percent:0;mso-width-relative:page;mso-wrap-distance-bottom:0;mso-wrap-distance-left:0;mso-wrap-distance-right:0;mso-wrap-distance-top:0;mso-wrap-style:square;position:absolute;visibility:visible;v-text-anchor:top;z-index:-251639808" coordsize="9900,1270" path="m,l9900,e" filled="f">
                <v:path arrowok="t" o:connecttype="custom" o:connectlocs="0,0;6286500,0" o:connectangles="0,0"/>
                <w10:wrap type="topAndBottom"/>
              </v:shape>
            </w:pict>
          </mc:Fallback>
        </mc:AlternateContent>
      </w:r>
    </w:p>
    <w:p w:rsidR="006464B4" w:rsidRPr="00C579A7" w14:paraId="0A22B0CD" w14:textId="77777777">
      <w:pPr>
        <w:pStyle w:val="Heading1"/>
        <w:spacing w:before="0"/>
        <w:ind w:left="117"/>
        <w:rPr>
          <w:rFonts w:ascii="Times New Roman" w:hAnsi="Times New Roman" w:cs="Times New Roman"/>
        </w:rPr>
      </w:pPr>
      <w:bookmarkStart w:id="76" w:name="_Toc35607832"/>
      <w:bookmarkStart w:id="77" w:name="_Toc90980402"/>
      <w:r w:rsidRPr="00C579A7">
        <w:rPr>
          <w:rFonts w:ascii="Times New Roman" w:hAnsi="Times New Roman" w:cs="Times New Roman"/>
        </w:rPr>
        <w:t>SECTION 6: Accidental release measures</w:t>
      </w:r>
      <w:bookmarkEnd w:id="76"/>
      <w:bookmarkEnd w:id="77"/>
    </w:p>
    <w:p w:rsidR="006464B4" w:rsidRPr="00C579A7" w:rsidP="006464B4" w14:paraId="6FE567B6" w14:textId="77777777">
      <w:pPr>
        <w:pStyle w:val="ListParagraph"/>
        <w:widowControl w:val="0"/>
        <w:numPr>
          <w:ilvl w:val="1"/>
          <w:numId w:val="23"/>
        </w:numPr>
        <w:tabs>
          <w:tab w:val="left" w:pos="729"/>
          <w:tab w:val="left" w:pos="731"/>
        </w:tabs>
        <w:autoSpaceDE w:val="0"/>
        <w:autoSpaceDN w:val="0"/>
        <w:spacing w:before="119" w:after="0" w:line="240" w:lineRule="auto"/>
        <w:ind w:hanging="614"/>
        <w:contextualSpacing w:val="0"/>
        <w:rPr>
          <w:rFonts w:ascii="Times New Roman" w:hAnsi="Times New Roman" w:cs="Times New Roman"/>
          <w:b/>
          <w:sz w:val="20"/>
        </w:rPr>
      </w:pPr>
      <w:r w:rsidRPr="00C579A7">
        <w:rPr>
          <w:rFonts w:ascii="Times New Roman" w:hAnsi="Times New Roman" w:cs="Times New Roman"/>
          <w:b/>
          <w:sz w:val="20"/>
        </w:rPr>
        <w:t>Personal precautions, protective equipment and emergency</w:t>
      </w:r>
      <w:r w:rsidRPr="00C579A7">
        <w:rPr>
          <w:rFonts w:ascii="Times New Roman" w:hAnsi="Times New Roman" w:cs="Times New Roman"/>
          <w:b/>
          <w:spacing w:val="-10"/>
          <w:sz w:val="20"/>
        </w:rPr>
        <w:t xml:space="preserve"> </w:t>
      </w:r>
      <w:r w:rsidRPr="00C579A7">
        <w:rPr>
          <w:rFonts w:ascii="Times New Roman" w:hAnsi="Times New Roman" w:cs="Times New Roman"/>
          <w:b/>
          <w:sz w:val="20"/>
        </w:rPr>
        <w:t>procedures</w:t>
      </w:r>
    </w:p>
    <w:p w:rsidR="006464B4" w:rsidRPr="00C579A7" w14:paraId="4EC896A5" w14:textId="77777777">
      <w:pPr>
        <w:pStyle w:val="BodyText"/>
        <w:ind w:left="730" w:right="646"/>
        <w:rPr>
          <w:rFonts w:ascii="Times New Roman" w:hAnsi="Times New Roman" w:cs="Times New Roman"/>
        </w:rPr>
      </w:pPr>
      <w:r w:rsidRPr="00C579A7">
        <w:rPr>
          <w:rFonts w:ascii="Times New Roman" w:hAnsi="Times New Roman" w:cs="Times New Roman"/>
        </w:rPr>
        <w:t>Use personal protective equipment. Avoid dust formation. Avoid breathing vapors, mist or gas. Ensure adequate ventilation. Evacuate personnel to safe areas. Avoid breathing dust.</w:t>
      </w:r>
    </w:p>
    <w:p w:rsidR="006464B4" w:rsidRPr="00C579A7" w14:paraId="00481694" w14:textId="77777777">
      <w:pPr>
        <w:pStyle w:val="BodyText"/>
        <w:ind w:left="730"/>
        <w:rPr>
          <w:rFonts w:ascii="Times New Roman" w:hAnsi="Times New Roman" w:cs="Times New Roman"/>
        </w:rPr>
      </w:pPr>
      <w:r w:rsidRPr="00C579A7">
        <w:rPr>
          <w:rFonts w:ascii="Times New Roman" w:hAnsi="Times New Roman" w:cs="Times New Roman"/>
        </w:rPr>
        <w:t>For personal protection see section</w:t>
      </w:r>
      <w:r w:rsidRPr="00C579A7">
        <w:rPr>
          <w:rFonts w:ascii="Times New Roman" w:hAnsi="Times New Roman" w:cs="Times New Roman"/>
          <w:spacing w:val="-15"/>
        </w:rPr>
        <w:t xml:space="preserve"> </w:t>
      </w:r>
      <w:r w:rsidRPr="00C579A7">
        <w:rPr>
          <w:rFonts w:ascii="Times New Roman" w:hAnsi="Times New Roman" w:cs="Times New Roman"/>
        </w:rPr>
        <w:t>8.</w:t>
      </w:r>
    </w:p>
    <w:p w:rsidR="006464B4" w:rsidRPr="00C579A7" w:rsidP="006464B4" w14:paraId="6896EF0D" w14:textId="77777777">
      <w:pPr>
        <w:pStyle w:val="Heading1"/>
        <w:numPr>
          <w:ilvl w:val="1"/>
          <w:numId w:val="23"/>
        </w:numPr>
        <w:tabs>
          <w:tab w:val="left" w:pos="729"/>
          <w:tab w:val="left" w:pos="731"/>
        </w:tabs>
        <w:spacing w:before="120"/>
        <w:ind w:hanging="614"/>
        <w:rPr>
          <w:rFonts w:ascii="Times New Roman" w:hAnsi="Times New Roman" w:cs="Times New Roman"/>
        </w:rPr>
      </w:pPr>
      <w:bookmarkStart w:id="78" w:name="_Toc35607833"/>
      <w:bookmarkStart w:id="79" w:name="_Toc90980403"/>
      <w:r w:rsidRPr="00C579A7">
        <w:rPr>
          <w:rFonts w:ascii="Times New Roman" w:hAnsi="Times New Roman" w:cs="Times New Roman"/>
        </w:rPr>
        <w:t>Environmental</w:t>
      </w:r>
      <w:r w:rsidRPr="00C579A7">
        <w:rPr>
          <w:rFonts w:ascii="Times New Roman" w:hAnsi="Times New Roman" w:cs="Times New Roman"/>
          <w:spacing w:val="-16"/>
        </w:rPr>
        <w:t xml:space="preserve"> </w:t>
      </w:r>
      <w:r w:rsidRPr="00C579A7">
        <w:rPr>
          <w:rFonts w:ascii="Times New Roman" w:hAnsi="Times New Roman" w:cs="Times New Roman"/>
        </w:rPr>
        <w:t>precautions</w:t>
      </w:r>
      <w:bookmarkEnd w:id="78"/>
      <w:bookmarkEnd w:id="79"/>
    </w:p>
    <w:p w:rsidR="006464B4" w:rsidRPr="00C579A7" w14:paraId="015DA3EA" w14:textId="77777777">
      <w:pPr>
        <w:pStyle w:val="BodyText"/>
        <w:spacing w:before="1"/>
        <w:ind w:left="730"/>
        <w:rPr>
          <w:rFonts w:ascii="Times New Roman" w:hAnsi="Times New Roman" w:cs="Times New Roman"/>
        </w:rPr>
      </w:pPr>
      <w:r w:rsidRPr="00C579A7">
        <w:rPr>
          <w:rFonts w:ascii="Times New Roman" w:hAnsi="Times New Roman" w:cs="Times New Roman"/>
        </w:rPr>
        <w:t>Prevent further leakage or spillage if safe to do so. Do not let product enter drains.</w:t>
      </w:r>
    </w:p>
    <w:p w:rsidR="006464B4" w:rsidRPr="00C579A7" w:rsidP="006464B4" w14:paraId="0065EFE0" w14:textId="77777777">
      <w:pPr>
        <w:pStyle w:val="Heading1"/>
        <w:numPr>
          <w:ilvl w:val="1"/>
          <w:numId w:val="23"/>
        </w:numPr>
        <w:tabs>
          <w:tab w:val="left" w:pos="729"/>
          <w:tab w:val="left" w:pos="731"/>
        </w:tabs>
        <w:spacing w:before="120" w:line="243" w:lineRule="exact"/>
        <w:ind w:hanging="614"/>
        <w:rPr>
          <w:rFonts w:ascii="Times New Roman" w:hAnsi="Times New Roman" w:cs="Times New Roman"/>
        </w:rPr>
      </w:pPr>
      <w:bookmarkStart w:id="80" w:name="_Toc35607834"/>
      <w:bookmarkStart w:id="81" w:name="_Toc90980404"/>
      <w:r w:rsidRPr="00C579A7">
        <w:rPr>
          <w:rFonts w:ascii="Times New Roman" w:hAnsi="Times New Roman" w:cs="Times New Roman"/>
        </w:rPr>
        <w:t>Methods and materials for containment and cleaning</w:t>
      </w:r>
      <w:r w:rsidRPr="00C579A7">
        <w:rPr>
          <w:rFonts w:ascii="Times New Roman" w:hAnsi="Times New Roman" w:cs="Times New Roman"/>
          <w:spacing w:val="-9"/>
        </w:rPr>
        <w:t xml:space="preserve"> </w:t>
      </w:r>
      <w:r w:rsidRPr="00C579A7">
        <w:rPr>
          <w:rFonts w:ascii="Times New Roman" w:hAnsi="Times New Roman" w:cs="Times New Roman"/>
        </w:rPr>
        <w:t>up</w:t>
      </w:r>
      <w:bookmarkEnd w:id="80"/>
      <w:bookmarkEnd w:id="81"/>
    </w:p>
    <w:p w:rsidR="006464B4" w:rsidRPr="00C579A7" w14:paraId="61B009C3" w14:textId="77777777">
      <w:pPr>
        <w:pStyle w:val="BodyText"/>
        <w:ind w:left="730" w:right="1298"/>
        <w:rPr>
          <w:rFonts w:ascii="Times New Roman" w:hAnsi="Times New Roman" w:cs="Times New Roman"/>
        </w:rPr>
      </w:pPr>
      <w:r w:rsidRPr="00C579A7">
        <w:rPr>
          <w:rFonts w:ascii="Times New Roman" w:hAnsi="Times New Roman" w:cs="Times New Roman"/>
        </w:rPr>
        <w:t>Pick up and arrange disposal without creating dust. Sweep up and shovel. Keep in suitable, closed containers for disposal.</w:t>
      </w:r>
    </w:p>
    <w:p w:rsidR="006464B4" w:rsidRPr="00C579A7" w:rsidP="006464B4" w14:paraId="39737BAE" w14:textId="77777777">
      <w:pPr>
        <w:pStyle w:val="Heading1"/>
        <w:numPr>
          <w:ilvl w:val="1"/>
          <w:numId w:val="23"/>
        </w:numPr>
        <w:tabs>
          <w:tab w:val="left" w:pos="729"/>
          <w:tab w:val="left" w:pos="731"/>
        </w:tabs>
        <w:spacing w:before="121" w:line="243" w:lineRule="exact"/>
        <w:ind w:hanging="614"/>
        <w:rPr>
          <w:rFonts w:ascii="Times New Roman" w:hAnsi="Times New Roman" w:cs="Times New Roman"/>
        </w:rPr>
      </w:pPr>
      <w:bookmarkStart w:id="82" w:name="_Toc35607835"/>
      <w:bookmarkStart w:id="83" w:name="_Toc90980405"/>
      <w:r w:rsidRPr="00C579A7">
        <w:rPr>
          <w:rFonts w:ascii="Times New Roman" w:hAnsi="Times New Roman" w:cs="Times New Roman"/>
        </w:rPr>
        <w:t>Reference to other</w:t>
      </w:r>
      <w:r w:rsidRPr="00C579A7">
        <w:rPr>
          <w:rFonts w:ascii="Times New Roman" w:hAnsi="Times New Roman" w:cs="Times New Roman"/>
          <w:spacing w:val="-2"/>
        </w:rPr>
        <w:t xml:space="preserve"> </w:t>
      </w:r>
      <w:r w:rsidRPr="00C579A7">
        <w:rPr>
          <w:rFonts w:ascii="Times New Roman" w:hAnsi="Times New Roman" w:cs="Times New Roman"/>
        </w:rPr>
        <w:t>sections</w:t>
      </w:r>
      <w:bookmarkEnd w:id="82"/>
      <w:bookmarkEnd w:id="83"/>
    </w:p>
    <w:p w:rsidR="006464B4" w:rsidRPr="00C579A7" w14:paraId="1E5C9DA0"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For disposal see section 13.</w:t>
      </w:r>
    </w:p>
    <w:p w:rsidR="006464B4" w:rsidRPr="00C579A7" w14:paraId="6217CDAD" w14:textId="77777777">
      <w:pPr>
        <w:pStyle w:val="BodyText"/>
        <w:rPr>
          <w:rFonts w:ascii="Times New Roman" w:hAnsi="Times New Roman" w:cs="Times New Roman"/>
        </w:rPr>
      </w:pPr>
    </w:p>
    <w:p w:rsidR="006464B4" w:rsidRPr="00C579A7" w14:paraId="463A5BC9" w14:textId="77777777">
      <w:pPr>
        <w:pStyle w:val="BodyText"/>
        <w:rPr>
          <w:rFonts w:ascii="Times New Roman" w:hAnsi="Times New Roman" w:cs="Times New Roman"/>
        </w:rPr>
      </w:pPr>
    </w:p>
    <w:p w:rsidR="006464B4" w:rsidRPr="00C579A7" w14:paraId="47E0041D" w14:textId="77777777">
      <w:pPr>
        <w:pStyle w:val="BodyText"/>
        <w:spacing w:before="6"/>
        <w:rPr>
          <w:rFonts w:ascii="Times New Roman" w:hAnsi="Times New Roman" w:cs="Times New Roman"/>
          <w:sz w:val="16"/>
        </w:rPr>
      </w:pPr>
      <w:r w:rsidRPr="00C579A7">
        <w:rPr>
          <w:rFonts w:ascii="Times New Roman" w:hAnsi="Times New Roman" w:cs="Times New Roman"/>
          <w:noProof/>
          <w:lang w:bidi="ar-SA"/>
        </w:rPr>
        <mc:AlternateContent>
          <mc:Choice Requires="wps">
            <w:drawing>
              <wp:anchor distT="0" distB="0" distL="0" distR="0" simplePos="0" relativeHeight="251677696" behindDoc="1" locked="0" layoutInCell="1" allowOverlap="1">
                <wp:simplePos x="0" y="0"/>
                <wp:positionH relativeFrom="page">
                  <wp:posOffset>695325</wp:posOffset>
                </wp:positionH>
                <wp:positionV relativeFrom="paragraph">
                  <wp:posOffset>157480</wp:posOffset>
                </wp:positionV>
                <wp:extent cx="6286500" cy="1270"/>
                <wp:effectExtent l="0" t="0" r="0" b="0"/>
                <wp:wrapTopAndBottom/>
                <wp:docPr id="32" name="Freeform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6500" cy="1270"/>
                        </a:xfrm>
                        <a:custGeom>
                          <a:avLst/>
                          <a:gdLst>
                            <a:gd name="T0" fmla="+- 0 1095 1095"/>
                            <a:gd name="T1" fmla="*/ T0 w 9900"/>
                            <a:gd name="T2" fmla="+- 0 10995 1095"/>
                            <a:gd name="T3" fmla="*/ T2 w 9900"/>
                          </a:gdLst>
                          <a:cxnLst>
                            <a:cxn ang="0">
                              <a:pos x="T1" y="0"/>
                            </a:cxn>
                            <a:cxn ang="0">
                              <a:pos x="T3" y="0"/>
                            </a:cxn>
                          </a:cxnLst>
                          <a:rect l="0" t="0" r="r" b="b"/>
                          <a:pathLst>
                            <a:path fill="norm" w="9900" stroke="1">
                              <a:moveTo>
                                <a:pt x="0" y="0"/>
                              </a:moveTo>
                              <a:lnTo>
                                <a:pt x="990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4" o:spid="_x0000_s1033" style="width:495pt;height:0.1pt;margin-top:12.4pt;margin-left:54.75pt;mso-height-percent:0;mso-height-relative:page;mso-position-horizontal-relative:page;mso-width-percent:0;mso-width-relative:page;mso-wrap-distance-bottom:0;mso-wrap-distance-left:0;mso-wrap-distance-right:0;mso-wrap-distance-top:0;mso-wrap-style:square;position:absolute;visibility:visible;v-text-anchor:top;z-index:-251637760" coordsize="9900,1270" path="m,l9900,e" filled="f">
                <v:path arrowok="t" o:connecttype="custom" o:connectlocs="0,0;6286500,0" o:connectangles="0,0"/>
                <w10:wrap type="topAndBottom"/>
              </v:shape>
            </w:pict>
          </mc:Fallback>
        </mc:AlternateContent>
      </w:r>
    </w:p>
    <w:p w:rsidR="006464B4" w:rsidRPr="00C579A7" w14:paraId="780A9B0F" w14:textId="77777777">
      <w:pPr>
        <w:pStyle w:val="Heading1"/>
        <w:spacing w:before="0"/>
        <w:ind w:left="117"/>
        <w:rPr>
          <w:rFonts w:ascii="Times New Roman" w:hAnsi="Times New Roman" w:cs="Times New Roman"/>
        </w:rPr>
      </w:pPr>
      <w:bookmarkStart w:id="84" w:name="_Toc35607836"/>
      <w:bookmarkStart w:id="85" w:name="_Toc90980406"/>
      <w:r w:rsidRPr="00C579A7">
        <w:rPr>
          <w:rFonts w:ascii="Times New Roman" w:hAnsi="Times New Roman" w:cs="Times New Roman"/>
        </w:rPr>
        <w:t>SECTION 7: Handling and storage</w:t>
      </w:r>
      <w:bookmarkEnd w:id="84"/>
      <w:bookmarkEnd w:id="85"/>
    </w:p>
    <w:p w:rsidR="006464B4" w:rsidRPr="00C579A7" w:rsidP="006464B4" w14:paraId="49EB7613" w14:textId="77777777">
      <w:pPr>
        <w:pStyle w:val="ListParagraph"/>
        <w:widowControl w:val="0"/>
        <w:numPr>
          <w:ilvl w:val="1"/>
          <w:numId w:val="22"/>
        </w:numPr>
        <w:tabs>
          <w:tab w:val="left" w:pos="729"/>
          <w:tab w:val="left" w:pos="731"/>
        </w:tabs>
        <w:autoSpaceDE w:val="0"/>
        <w:autoSpaceDN w:val="0"/>
        <w:spacing w:before="121" w:after="0" w:line="243" w:lineRule="exact"/>
        <w:ind w:hanging="614"/>
        <w:contextualSpacing w:val="0"/>
        <w:rPr>
          <w:rFonts w:ascii="Times New Roman" w:hAnsi="Times New Roman" w:cs="Times New Roman"/>
          <w:b/>
          <w:sz w:val="20"/>
        </w:rPr>
      </w:pPr>
      <w:r w:rsidRPr="00C579A7">
        <w:rPr>
          <w:rFonts w:ascii="Times New Roman" w:hAnsi="Times New Roman" w:cs="Times New Roman"/>
          <w:b/>
          <w:sz w:val="20"/>
        </w:rPr>
        <w:t>Precautions for safe</w:t>
      </w:r>
      <w:r w:rsidRPr="00C579A7">
        <w:rPr>
          <w:rFonts w:ascii="Times New Roman" w:hAnsi="Times New Roman" w:cs="Times New Roman"/>
          <w:b/>
          <w:spacing w:val="-1"/>
          <w:sz w:val="20"/>
        </w:rPr>
        <w:t xml:space="preserve"> </w:t>
      </w:r>
      <w:r w:rsidRPr="00C579A7">
        <w:rPr>
          <w:rFonts w:ascii="Times New Roman" w:hAnsi="Times New Roman" w:cs="Times New Roman"/>
          <w:b/>
          <w:sz w:val="20"/>
        </w:rPr>
        <w:t>handling</w:t>
      </w:r>
    </w:p>
    <w:p w:rsidR="006464B4" w:rsidRPr="00C579A7" w14:paraId="691D98D5" w14:textId="77777777">
      <w:pPr>
        <w:pStyle w:val="BodyText"/>
        <w:spacing w:line="242" w:lineRule="exact"/>
        <w:ind w:left="730"/>
        <w:rPr>
          <w:rFonts w:ascii="Times New Roman" w:hAnsi="Times New Roman" w:cs="Times New Roman"/>
        </w:rPr>
      </w:pPr>
      <w:r w:rsidRPr="00C579A7">
        <w:rPr>
          <w:rFonts w:ascii="Times New Roman" w:hAnsi="Times New Roman" w:cs="Times New Roman"/>
        </w:rPr>
        <w:t>Avoid formation of dust and aerosols.</w:t>
      </w:r>
    </w:p>
    <w:p w:rsidR="006464B4" w:rsidRPr="00C579A7" w14:paraId="2F7D0CBB" w14:textId="77777777">
      <w:pPr>
        <w:pStyle w:val="BodyText"/>
        <w:ind w:left="730" w:right="397"/>
        <w:rPr>
          <w:rFonts w:ascii="Times New Roman" w:hAnsi="Times New Roman" w:cs="Times New Roman"/>
        </w:rPr>
      </w:pPr>
      <w:r w:rsidRPr="00C579A7">
        <w:rPr>
          <w:rFonts w:ascii="Times New Roman" w:hAnsi="Times New Roman" w:cs="Times New Roman"/>
        </w:rPr>
        <w:t>Provide appropriate exhaust ventilation at places where dust is formed. Normal measures for preventive fire protection.</w:t>
      </w:r>
    </w:p>
    <w:p w:rsidR="006464B4" w:rsidRPr="00C579A7" w14:paraId="6B5E243E" w14:textId="77777777">
      <w:pPr>
        <w:pStyle w:val="BodyText"/>
        <w:spacing w:before="1"/>
        <w:ind w:left="730"/>
        <w:rPr>
          <w:rFonts w:ascii="Times New Roman" w:hAnsi="Times New Roman" w:cs="Times New Roman"/>
        </w:rPr>
      </w:pPr>
      <w:r w:rsidRPr="00C579A7">
        <w:rPr>
          <w:rFonts w:ascii="Times New Roman" w:hAnsi="Times New Roman" w:cs="Times New Roman"/>
        </w:rPr>
        <w:t>For precautions see section 2.2.</w:t>
      </w:r>
    </w:p>
    <w:p w:rsidR="006464B4" w:rsidRPr="00C579A7" w:rsidP="006464B4" w14:paraId="15A15536" w14:textId="77777777">
      <w:pPr>
        <w:pStyle w:val="Heading1"/>
        <w:numPr>
          <w:ilvl w:val="1"/>
          <w:numId w:val="22"/>
        </w:numPr>
        <w:tabs>
          <w:tab w:val="left" w:pos="729"/>
          <w:tab w:val="left" w:pos="731"/>
        </w:tabs>
        <w:spacing w:before="120" w:line="243" w:lineRule="exact"/>
        <w:ind w:hanging="614"/>
        <w:rPr>
          <w:rFonts w:ascii="Times New Roman" w:hAnsi="Times New Roman" w:cs="Times New Roman"/>
        </w:rPr>
      </w:pPr>
      <w:bookmarkStart w:id="86" w:name="_Toc35607837"/>
      <w:bookmarkStart w:id="87" w:name="_Toc90980407"/>
      <w:r w:rsidRPr="00C579A7">
        <w:rPr>
          <w:rFonts w:ascii="Times New Roman" w:hAnsi="Times New Roman" w:cs="Times New Roman"/>
        </w:rPr>
        <w:t>Conditions for safe storage, including any</w:t>
      </w:r>
      <w:r w:rsidRPr="00C579A7">
        <w:rPr>
          <w:rFonts w:ascii="Times New Roman" w:hAnsi="Times New Roman" w:cs="Times New Roman"/>
          <w:spacing w:val="-5"/>
        </w:rPr>
        <w:t xml:space="preserve"> </w:t>
      </w:r>
      <w:r w:rsidRPr="00C579A7">
        <w:rPr>
          <w:rFonts w:ascii="Times New Roman" w:hAnsi="Times New Roman" w:cs="Times New Roman"/>
        </w:rPr>
        <w:t>incompatibilities</w:t>
      </w:r>
      <w:bookmarkEnd w:id="86"/>
      <w:bookmarkEnd w:id="87"/>
    </w:p>
    <w:p w:rsidR="006464B4" w:rsidRPr="00C579A7" w14:paraId="694EC7AA"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Keep container tightly closed in a dry and well-ventilated place.</w:t>
      </w:r>
    </w:p>
    <w:p w:rsidR="006464B4" w:rsidRPr="00C579A7" w14:paraId="0E4EB6CD" w14:textId="77777777">
      <w:pPr>
        <w:pStyle w:val="BodyText"/>
        <w:spacing w:before="119"/>
        <w:ind w:left="730"/>
        <w:rPr>
          <w:rFonts w:ascii="Times New Roman" w:hAnsi="Times New Roman" w:cs="Times New Roman"/>
        </w:rPr>
      </w:pPr>
      <w:r w:rsidRPr="00C579A7">
        <w:rPr>
          <w:rFonts w:ascii="Times New Roman" w:hAnsi="Times New Roman" w:cs="Times New Roman"/>
        </w:rPr>
        <w:t>Recommended storage temperature -20 °C</w:t>
      </w:r>
    </w:p>
    <w:p w:rsidR="006464B4" w:rsidRPr="00C579A7" w14:paraId="7CC79B7A" w14:textId="77777777">
      <w:pPr>
        <w:pStyle w:val="BodyText"/>
        <w:spacing w:before="2"/>
        <w:ind w:left="730" w:right="816"/>
        <w:rPr>
          <w:rFonts w:ascii="Times New Roman" w:hAnsi="Times New Roman" w:cs="Times New Roman"/>
        </w:rPr>
      </w:pPr>
      <w:r w:rsidRPr="00C579A7">
        <w:rPr>
          <w:rFonts w:ascii="Times New Roman" w:hAnsi="Times New Roman" w:cs="Times New Roman"/>
        </w:rPr>
        <w:t>Storage class (TRGS 510): 6.1D: Non-combustible, acute toxic Cat.3 / toxic hazardous materials or hazardous materials causing chronic effects</w:t>
      </w:r>
    </w:p>
    <w:p w:rsidR="006464B4" w:rsidRPr="00C579A7" w:rsidP="006464B4" w14:paraId="10A4A2B1" w14:textId="77777777">
      <w:pPr>
        <w:pStyle w:val="Heading1"/>
        <w:numPr>
          <w:ilvl w:val="1"/>
          <w:numId w:val="22"/>
        </w:numPr>
        <w:tabs>
          <w:tab w:val="left" w:pos="729"/>
          <w:tab w:val="left" w:pos="731"/>
        </w:tabs>
        <w:spacing w:before="118"/>
        <w:ind w:hanging="614"/>
        <w:rPr>
          <w:rFonts w:ascii="Times New Roman" w:hAnsi="Times New Roman" w:cs="Times New Roman"/>
        </w:rPr>
      </w:pPr>
      <w:bookmarkStart w:id="88" w:name="_Toc35607838"/>
      <w:bookmarkStart w:id="89" w:name="_Toc90980408"/>
      <w:r w:rsidRPr="00C579A7">
        <w:rPr>
          <w:rFonts w:ascii="Times New Roman" w:hAnsi="Times New Roman" w:cs="Times New Roman"/>
        </w:rPr>
        <w:t>Specific end</w:t>
      </w:r>
      <w:r w:rsidRPr="00C579A7">
        <w:rPr>
          <w:rFonts w:ascii="Times New Roman" w:hAnsi="Times New Roman" w:cs="Times New Roman"/>
          <w:spacing w:val="-2"/>
        </w:rPr>
        <w:t xml:space="preserve"> </w:t>
      </w:r>
      <w:r w:rsidRPr="00C579A7">
        <w:rPr>
          <w:rFonts w:ascii="Times New Roman" w:hAnsi="Times New Roman" w:cs="Times New Roman"/>
        </w:rPr>
        <w:t>use(s)</w:t>
      </w:r>
      <w:bookmarkEnd w:id="88"/>
      <w:bookmarkEnd w:id="89"/>
    </w:p>
    <w:p w:rsidR="006464B4" w:rsidRPr="00C579A7" w14:paraId="17020E16" w14:textId="77777777">
      <w:pPr>
        <w:pStyle w:val="BodyText"/>
        <w:spacing w:before="2"/>
        <w:ind w:left="730"/>
        <w:rPr>
          <w:rFonts w:ascii="Times New Roman" w:hAnsi="Times New Roman" w:cs="Times New Roman"/>
        </w:rPr>
      </w:pPr>
      <w:r w:rsidRPr="00C579A7">
        <w:rPr>
          <w:rFonts w:ascii="Times New Roman" w:hAnsi="Times New Roman" w:cs="Times New Roman"/>
        </w:rPr>
        <w:t>Apart from the uses mentioned in section 1.2 no other specific uses are stipulated</w:t>
      </w:r>
    </w:p>
    <w:p w:rsidR="006464B4" w:rsidRPr="00C579A7" w14:paraId="44E314CB" w14:textId="77777777">
      <w:pPr>
        <w:pStyle w:val="BodyText"/>
        <w:rPr>
          <w:rFonts w:ascii="Times New Roman" w:hAnsi="Times New Roman" w:cs="Times New Roman"/>
        </w:rPr>
      </w:pPr>
    </w:p>
    <w:p w:rsidR="006464B4" w:rsidRPr="00C579A7" w14:paraId="7E6C70B6" w14:textId="77777777">
      <w:pPr>
        <w:pStyle w:val="BodyText"/>
        <w:spacing w:before="8"/>
        <w:rPr>
          <w:rFonts w:ascii="Times New Roman" w:hAnsi="Times New Roman" w:cs="Times New Roman"/>
          <w:sz w:val="6"/>
        </w:rPr>
      </w:pPr>
    </w:p>
    <w:p w:rsidR="006464B4" w:rsidRPr="00C579A7" w14:paraId="212CDFFE" w14:textId="77777777">
      <w:pPr>
        <w:pStyle w:val="BodyText"/>
        <w:spacing w:line="20" w:lineRule="exact"/>
        <w:ind w:left="127"/>
        <w:rPr>
          <w:rFonts w:ascii="Times New Roman" w:hAnsi="Times New Roman" w:cs="Times New Roman"/>
          <w:sz w:val="2"/>
        </w:rPr>
      </w:pPr>
      <w:r w:rsidRPr="00C579A7">
        <w:rPr>
          <w:rFonts w:ascii="Times New Roman" w:hAnsi="Times New Roman" w:cs="Times New Roman"/>
          <w:noProof/>
          <w:sz w:val="2"/>
          <w:lang w:bidi="ar-SA"/>
        </w:rPr>
        <mc:AlternateContent>
          <mc:Choice Requires="wpg">
            <w:drawing>
              <wp:inline distT="0" distB="0" distL="0" distR="0">
                <wp:extent cx="6286500" cy="9525"/>
                <wp:effectExtent l="13335" t="5715" r="5715" b="3810"/>
                <wp:docPr id="30"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9525"/>
                          <a:chOff x="0" y="0"/>
                          <a:chExt cx="9900" cy="15"/>
                        </a:xfrm>
                      </wpg:grpSpPr>
                      <wps:wsp xmlns:wps="http://schemas.microsoft.com/office/word/2010/wordprocessingShape">
                        <wps:cNvPr id="31" name="Line 13"/>
                        <wps:cNvCnPr>
                          <a:cxnSpLocks noChangeShapeType="1"/>
                        </wps:cNvCnPr>
                        <wps:spPr bwMode="auto">
                          <a:xfrm>
                            <a:off x="0" y="8"/>
                            <a:ext cx="990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 o:spid="_x0000_i1034" style="width:495pt;height:0.75pt;mso-position-horizontal-relative:char;mso-position-vertical-relative:line" coordsize="9900,15">
                <v:line id="Line 13" o:spid="_x0000_s1035" style="mso-wrap-style:square;position:absolute;visibility:visible" from="0,8" to="9900,8" o:connectortype="straight"/>
                <w10:wrap type="none"/>
                <w10:anchorlock/>
              </v:group>
            </w:pict>
          </mc:Fallback>
        </mc:AlternateContent>
      </w:r>
    </w:p>
    <w:p w:rsidR="006464B4" w:rsidRPr="00C579A7" w14:paraId="5199E013" w14:textId="77777777">
      <w:pPr>
        <w:pStyle w:val="Heading1"/>
        <w:spacing w:before="0"/>
        <w:ind w:left="117"/>
        <w:rPr>
          <w:rFonts w:ascii="Times New Roman" w:hAnsi="Times New Roman" w:cs="Times New Roman"/>
        </w:rPr>
      </w:pPr>
      <w:bookmarkStart w:id="90" w:name="_Toc35607839"/>
      <w:bookmarkStart w:id="91" w:name="_Toc90980409"/>
      <w:r w:rsidRPr="00C579A7">
        <w:rPr>
          <w:rFonts w:ascii="Times New Roman" w:hAnsi="Times New Roman" w:cs="Times New Roman"/>
        </w:rPr>
        <w:t>SECTION 8: Exposure controls/personal protection</w:t>
      </w:r>
      <w:bookmarkEnd w:id="90"/>
      <w:bookmarkEnd w:id="91"/>
    </w:p>
    <w:p w:rsidR="006464B4" w:rsidRPr="00C579A7" w:rsidP="006464B4" w14:paraId="173619B6" w14:textId="77777777">
      <w:pPr>
        <w:pStyle w:val="ListParagraph"/>
        <w:widowControl w:val="0"/>
        <w:numPr>
          <w:ilvl w:val="1"/>
          <w:numId w:val="21"/>
        </w:numPr>
        <w:tabs>
          <w:tab w:val="left" w:pos="729"/>
          <w:tab w:val="left" w:pos="731"/>
        </w:tabs>
        <w:autoSpaceDE w:val="0"/>
        <w:autoSpaceDN w:val="0"/>
        <w:spacing w:before="119" w:after="0" w:line="240" w:lineRule="auto"/>
        <w:ind w:hanging="614"/>
        <w:contextualSpacing w:val="0"/>
        <w:rPr>
          <w:rFonts w:ascii="Times New Roman" w:hAnsi="Times New Roman" w:cs="Times New Roman"/>
          <w:b/>
          <w:sz w:val="20"/>
        </w:rPr>
      </w:pPr>
      <w:r w:rsidRPr="00C579A7">
        <w:rPr>
          <w:rFonts w:ascii="Times New Roman" w:hAnsi="Times New Roman" w:cs="Times New Roman"/>
          <w:b/>
          <w:sz w:val="20"/>
        </w:rPr>
        <w:t>Control</w:t>
      </w:r>
      <w:r w:rsidRPr="00C579A7">
        <w:rPr>
          <w:rFonts w:ascii="Times New Roman" w:hAnsi="Times New Roman" w:cs="Times New Roman"/>
          <w:b/>
          <w:spacing w:val="-1"/>
          <w:sz w:val="20"/>
        </w:rPr>
        <w:t xml:space="preserve"> </w:t>
      </w:r>
      <w:r w:rsidRPr="00C579A7">
        <w:rPr>
          <w:rFonts w:ascii="Times New Roman" w:hAnsi="Times New Roman" w:cs="Times New Roman"/>
          <w:b/>
          <w:sz w:val="20"/>
        </w:rPr>
        <w:t>parameters</w:t>
      </w:r>
    </w:p>
    <w:p w:rsidR="006464B4" w:rsidRPr="00C579A7" w14:paraId="118528AC" w14:textId="77777777">
      <w:pPr>
        <w:spacing w:before="122" w:line="243" w:lineRule="exact"/>
        <w:ind w:left="730"/>
        <w:rPr>
          <w:rFonts w:ascii="Times New Roman" w:hAnsi="Times New Roman" w:cs="Times New Roman"/>
          <w:b/>
          <w:sz w:val="20"/>
        </w:rPr>
      </w:pPr>
      <w:r w:rsidRPr="00C579A7">
        <w:rPr>
          <w:rFonts w:ascii="Times New Roman" w:hAnsi="Times New Roman" w:cs="Times New Roman"/>
          <w:b/>
          <w:sz w:val="20"/>
        </w:rPr>
        <w:t>Components with workplace control parameters</w:t>
      </w:r>
    </w:p>
    <w:p w:rsidR="006464B4" w:rsidRPr="00C579A7" w14:paraId="3C7601E3"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Contains no substances with occupational exposure limit values.</w:t>
      </w:r>
    </w:p>
    <w:p w:rsidR="006464B4" w:rsidRPr="00C579A7" w:rsidP="006464B4" w14:paraId="16332C2C" w14:textId="77777777">
      <w:pPr>
        <w:pStyle w:val="Heading1"/>
        <w:numPr>
          <w:ilvl w:val="1"/>
          <w:numId w:val="21"/>
        </w:numPr>
        <w:tabs>
          <w:tab w:val="left" w:pos="729"/>
          <w:tab w:val="left" w:pos="731"/>
        </w:tabs>
        <w:spacing w:before="120"/>
        <w:ind w:hanging="614"/>
        <w:rPr>
          <w:rFonts w:ascii="Times New Roman" w:hAnsi="Times New Roman" w:cs="Times New Roman"/>
        </w:rPr>
      </w:pPr>
      <w:bookmarkStart w:id="92" w:name="_Toc35607840"/>
      <w:bookmarkStart w:id="93" w:name="_Toc90980410"/>
      <w:r w:rsidRPr="00C579A7">
        <w:rPr>
          <w:rFonts w:ascii="Times New Roman" w:hAnsi="Times New Roman" w:cs="Times New Roman"/>
        </w:rPr>
        <w:t>Exposure</w:t>
      </w:r>
      <w:r w:rsidRPr="00C579A7">
        <w:rPr>
          <w:rFonts w:ascii="Times New Roman" w:hAnsi="Times New Roman" w:cs="Times New Roman"/>
          <w:spacing w:val="-3"/>
        </w:rPr>
        <w:t xml:space="preserve"> </w:t>
      </w:r>
      <w:r w:rsidRPr="00C579A7">
        <w:rPr>
          <w:rFonts w:ascii="Times New Roman" w:hAnsi="Times New Roman" w:cs="Times New Roman"/>
        </w:rPr>
        <w:t>controls</w:t>
      </w:r>
      <w:bookmarkEnd w:id="92"/>
      <w:bookmarkEnd w:id="93"/>
    </w:p>
    <w:p w:rsidR="006464B4" w:rsidRPr="00C579A7" w14:paraId="44324B22" w14:textId="77777777">
      <w:pPr>
        <w:spacing w:before="121" w:line="243" w:lineRule="exact"/>
        <w:ind w:left="730"/>
        <w:rPr>
          <w:rFonts w:ascii="Times New Roman" w:hAnsi="Times New Roman" w:cs="Times New Roman"/>
          <w:b/>
          <w:sz w:val="20"/>
        </w:rPr>
      </w:pPr>
      <w:r w:rsidRPr="00C579A7">
        <w:rPr>
          <w:rFonts w:ascii="Times New Roman" w:hAnsi="Times New Roman" w:cs="Times New Roman"/>
          <w:b/>
          <w:sz w:val="20"/>
        </w:rPr>
        <w:t>Appropriate engineering controls</w:t>
      </w:r>
    </w:p>
    <w:p w:rsidR="006464B4" w:rsidRPr="00C579A7" w14:paraId="58792533" w14:textId="77777777">
      <w:pPr>
        <w:pStyle w:val="BodyText"/>
        <w:ind w:left="730" w:right="1025"/>
        <w:rPr>
          <w:rFonts w:ascii="Times New Roman" w:hAnsi="Times New Roman" w:cs="Times New Roman"/>
        </w:rPr>
      </w:pPr>
      <w:r w:rsidRPr="00C579A7">
        <w:rPr>
          <w:rFonts w:ascii="Times New Roman" w:hAnsi="Times New Roman" w:cs="Times New Roman"/>
        </w:rPr>
        <w:t>Handle in accordance with good industrial hygiene and safety practice. Wash hands before breaks and at the end of workday.</w:t>
      </w:r>
    </w:p>
    <w:p w:rsidR="006464B4" w:rsidRPr="00C579A7" w14:paraId="3A950B2A" w14:textId="77777777">
      <w:pPr>
        <w:pStyle w:val="Heading1"/>
        <w:spacing w:before="28" w:line="364" w:lineRule="exact"/>
        <w:ind w:left="1279" w:right="6123" w:hanging="550"/>
        <w:rPr>
          <w:rFonts w:ascii="Times New Roman" w:hAnsi="Times New Roman" w:cs="Times New Roman"/>
        </w:rPr>
      </w:pPr>
      <w:bookmarkStart w:id="94" w:name="_Toc35607841"/>
      <w:bookmarkStart w:id="95" w:name="_Toc90980411"/>
      <w:r w:rsidRPr="00C579A7">
        <w:rPr>
          <w:rFonts w:ascii="Times New Roman" w:hAnsi="Times New Roman" w:cs="Times New Roman"/>
        </w:rPr>
        <w:t>Personal protective equipment Eye/face protection</w:t>
      </w:r>
      <w:bookmarkEnd w:id="94"/>
      <w:bookmarkEnd w:id="95"/>
    </w:p>
    <w:p w:rsidR="006464B4" w:rsidRPr="00C579A7" w14:paraId="02DA2AD8" w14:textId="77777777">
      <w:pPr>
        <w:pStyle w:val="BodyText"/>
        <w:spacing w:line="212" w:lineRule="exact"/>
        <w:ind w:left="1279"/>
        <w:rPr>
          <w:rFonts w:ascii="Times New Roman" w:hAnsi="Times New Roman" w:cs="Times New Roman"/>
        </w:rPr>
      </w:pPr>
      <w:r w:rsidRPr="00C579A7">
        <w:rPr>
          <w:rFonts w:ascii="Times New Roman" w:hAnsi="Times New Roman" w:cs="Times New Roman"/>
        </w:rPr>
        <w:t>Safety glasses with side-shields conforming to EN166 Use equipment for eye</w:t>
      </w:r>
    </w:p>
    <w:p w:rsidR="006464B4" w:rsidRPr="00C579A7" w14:paraId="06AA591E" w14:textId="77777777">
      <w:pPr>
        <w:pStyle w:val="BodyText"/>
        <w:ind w:left="1279" w:right="818"/>
        <w:rPr>
          <w:rFonts w:ascii="Times New Roman" w:hAnsi="Times New Roman" w:cs="Times New Roman"/>
        </w:rPr>
      </w:pPr>
      <w:r w:rsidRPr="00C579A7">
        <w:rPr>
          <w:rFonts w:ascii="Times New Roman" w:hAnsi="Times New Roman" w:cs="Times New Roman"/>
        </w:rPr>
        <w:t>protection tested and approved under appropriate government standards such as NIOSH (US) or EN 166(EU).</w:t>
      </w:r>
    </w:p>
    <w:p w:rsidR="006464B4" w:rsidRPr="00C579A7" w14:paraId="502993AA" w14:textId="77777777">
      <w:pPr>
        <w:pStyle w:val="Heading1"/>
        <w:spacing w:before="121" w:line="243" w:lineRule="exact"/>
        <w:ind w:left="1279"/>
        <w:rPr>
          <w:rFonts w:ascii="Times New Roman" w:hAnsi="Times New Roman" w:cs="Times New Roman"/>
        </w:rPr>
      </w:pPr>
      <w:bookmarkStart w:id="96" w:name="_Toc35607842"/>
      <w:bookmarkStart w:id="97" w:name="_Toc90980412"/>
      <w:r w:rsidRPr="00C579A7">
        <w:rPr>
          <w:rFonts w:ascii="Times New Roman" w:hAnsi="Times New Roman" w:cs="Times New Roman"/>
        </w:rPr>
        <w:t>Skin protection</w:t>
      </w:r>
      <w:bookmarkEnd w:id="96"/>
      <w:bookmarkEnd w:id="97"/>
    </w:p>
    <w:p w:rsidR="006464B4" w:rsidRPr="00C579A7" w14:paraId="6612C154" w14:textId="77777777">
      <w:pPr>
        <w:pStyle w:val="BodyText"/>
        <w:ind w:left="1279" w:right="646"/>
        <w:rPr>
          <w:rFonts w:ascii="Times New Roman" w:hAnsi="Times New Roman" w:cs="Times New Roman"/>
        </w:rPr>
      </w:pPr>
      <w:r w:rsidRPr="00C579A7">
        <w:rPr>
          <w:rFonts w:ascii="Times New Roman" w:hAnsi="Times New Roman" w:cs="Times New Roman"/>
        </w:rPr>
        <w:t>Handle with gloves. Gloves must be inspected prior to use. Use proper glove removal technique (without touching glove's outer surface) to avoid skin contact with this product. Dispose of contaminated gloves after use in accordance with applicable laws and good laboratory practices. Wash and dry hands.</w:t>
      </w:r>
    </w:p>
    <w:p w:rsidR="006464B4" w:rsidRPr="00C579A7" w14:paraId="788FA999" w14:textId="77777777">
      <w:pPr>
        <w:pStyle w:val="Heading1"/>
        <w:spacing w:before="123" w:line="243" w:lineRule="exact"/>
        <w:ind w:left="1279"/>
        <w:rPr>
          <w:rFonts w:ascii="Times New Roman" w:hAnsi="Times New Roman" w:cs="Times New Roman"/>
        </w:rPr>
      </w:pPr>
      <w:bookmarkStart w:id="98" w:name="_Toc35607843"/>
      <w:bookmarkStart w:id="99" w:name="_Toc90980413"/>
      <w:r w:rsidRPr="00C579A7">
        <w:rPr>
          <w:rFonts w:ascii="Times New Roman" w:hAnsi="Times New Roman" w:cs="Times New Roman"/>
        </w:rPr>
        <w:t>Body Protection</w:t>
      </w:r>
      <w:bookmarkEnd w:id="98"/>
      <w:bookmarkEnd w:id="99"/>
    </w:p>
    <w:p w:rsidR="006464B4" w:rsidRPr="00C579A7" w14:paraId="3A6A5CFA" w14:textId="77777777">
      <w:pPr>
        <w:pStyle w:val="BodyText"/>
        <w:ind w:left="1279" w:right="717"/>
        <w:rPr>
          <w:rFonts w:ascii="Times New Roman" w:hAnsi="Times New Roman" w:cs="Times New Roman"/>
        </w:rPr>
      </w:pPr>
      <w:r w:rsidRPr="00C579A7">
        <w:rPr>
          <w:rFonts w:ascii="Times New Roman" w:hAnsi="Times New Roman" w:cs="Times New Roman"/>
        </w:rPr>
        <w:t>Impervious clothing, The type of protective equipment must be selected according to the concentration and amount of the dangerous substance at the specific workplace.</w:t>
      </w:r>
    </w:p>
    <w:p w:rsidR="006464B4" w:rsidRPr="00C579A7" w14:paraId="1D7DA92E" w14:textId="77777777">
      <w:pPr>
        <w:pStyle w:val="Heading1"/>
        <w:spacing w:before="120" w:line="243" w:lineRule="exact"/>
        <w:ind w:left="1279"/>
        <w:rPr>
          <w:rFonts w:ascii="Times New Roman" w:hAnsi="Times New Roman" w:cs="Times New Roman"/>
        </w:rPr>
      </w:pPr>
      <w:bookmarkStart w:id="100" w:name="_Toc35607844"/>
      <w:bookmarkStart w:id="101" w:name="_Toc90980414"/>
      <w:r w:rsidRPr="00C579A7">
        <w:rPr>
          <w:rFonts w:ascii="Times New Roman" w:hAnsi="Times New Roman" w:cs="Times New Roman"/>
        </w:rPr>
        <w:t>Respiratory protection</w:t>
      </w:r>
      <w:bookmarkEnd w:id="100"/>
      <w:bookmarkEnd w:id="101"/>
    </w:p>
    <w:p w:rsidR="006464B4" w:rsidRPr="00C579A7" w14:paraId="78D012B0" w14:textId="77777777">
      <w:pPr>
        <w:pStyle w:val="BodyText"/>
        <w:ind w:left="1279" w:right="525"/>
        <w:rPr>
          <w:rFonts w:ascii="Times New Roman" w:hAnsi="Times New Roman" w:cs="Times New Roman"/>
        </w:rPr>
      </w:pPr>
      <w:r w:rsidRPr="00C579A7">
        <w:rPr>
          <w:rFonts w:ascii="Times New Roman" w:hAnsi="Times New Roman" w:cs="Times New Roman"/>
        </w:rPr>
        <w:t>Where risk assessment shows air-purifying respirators are appropriate use a full- face particle respirator type N100 (US) or type P3 (EN 143) respirator cartridges as a backup to engineering controls. If the respirator is the sole means of protection, use a full-face supplied air respirator. Use respirators and components tested and approved under appropriate government standards such as NIOSH (US) or CEN (EU).</w:t>
      </w:r>
    </w:p>
    <w:p w:rsidR="006464B4" w:rsidRPr="00C579A7" w14:paraId="6169E6FE" w14:textId="77777777">
      <w:pPr>
        <w:pStyle w:val="Heading1"/>
        <w:spacing w:before="121" w:line="243" w:lineRule="exact"/>
        <w:ind w:left="1279"/>
        <w:rPr>
          <w:rFonts w:ascii="Times New Roman" w:hAnsi="Times New Roman" w:cs="Times New Roman"/>
        </w:rPr>
      </w:pPr>
      <w:bookmarkStart w:id="102" w:name="_Toc35607845"/>
      <w:bookmarkStart w:id="103" w:name="_Toc90980415"/>
      <w:r w:rsidRPr="00C579A7">
        <w:rPr>
          <w:rFonts w:ascii="Times New Roman" w:hAnsi="Times New Roman" w:cs="Times New Roman"/>
        </w:rPr>
        <w:t>Control of environmental exposure</w:t>
      </w:r>
      <w:bookmarkEnd w:id="102"/>
      <w:bookmarkEnd w:id="103"/>
    </w:p>
    <w:p w:rsidR="006464B4" w:rsidRPr="00C579A7" w14:paraId="36CF7E42" w14:textId="77777777">
      <w:pPr>
        <w:pStyle w:val="BodyText"/>
        <w:spacing w:line="243" w:lineRule="exact"/>
        <w:ind w:left="1279"/>
        <w:rPr>
          <w:rFonts w:ascii="Times New Roman" w:hAnsi="Times New Roman" w:cs="Times New Roman"/>
        </w:rPr>
      </w:pPr>
      <w:r w:rsidRPr="00C579A7">
        <w:rPr>
          <w:rFonts w:ascii="Times New Roman" w:hAnsi="Times New Roman" w:cs="Times New Roman"/>
        </w:rPr>
        <w:t>Prevent further leakage or spillage if safe to do so. Do not let product enter drains.</w:t>
      </w:r>
    </w:p>
    <w:p w:rsidR="006464B4" w:rsidRPr="00C579A7" w14:paraId="512B779A" w14:textId="77777777">
      <w:pPr>
        <w:pStyle w:val="BodyText"/>
        <w:rPr>
          <w:rFonts w:ascii="Times New Roman" w:hAnsi="Times New Roman" w:cs="Times New Roman"/>
        </w:rPr>
      </w:pPr>
    </w:p>
    <w:p w:rsidR="006464B4" w:rsidRPr="00C579A7" w14:paraId="0B982FAE" w14:textId="77777777">
      <w:pPr>
        <w:pStyle w:val="BodyText"/>
        <w:spacing w:before="6"/>
        <w:rPr>
          <w:rFonts w:ascii="Times New Roman" w:hAnsi="Times New Roman" w:cs="Times New Roman"/>
          <w:sz w:val="16"/>
        </w:rPr>
      </w:pPr>
      <w:r w:rsidRPr="00C579A7">
        <w:rPr>
          <w:rFonts w:ascii="Times New Roman" w:hAnsi="Times New Roman" w:cs="Times New Roman"/>
          <w:noProof/>
          <w:lang w:bidi="ar-SA"/>
        </w:rPr>
        <mc:AlternateContent>
          <mc:Choice Requires="wps">
            <w:drawing>
              <wp:anchor distT="0" distB="0" distL="0" distR="0" simplePos="0" relativeHeight="251679744" behindDoc="1" locked="0" layoutInCell="1" allowOverlap="1">
                <wp:simplePos x="0" y="0"/>
                <wp:positionH relativeFrom="page">
                  <wp:posOffset>695325</wp:posOffset>
                </wp:positionH>
                <wp:positionV relativeFrom="paragraph">
                  <wp:posOffset>157480</wp:posOffset>
                </wp:positionV>
                <wp:extent cx="6286500" cy="1270"/>
                <wp:effectExtent l="0" t="0" r="0" b="0"/>
                <wp:wrapTopAndBottom/>
                <wp:docPr id="29" name="Freeform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6500" cy="1270"/>
                        </a:xfrm>
                        <a:custGeom>
                          <a:avLst/>
                          <a:gdLst>
                            <a:gd name="T0" fmla="+- 0 1095 1095"/>
                            <a:gd name="T1" fmla="*/ T0 w 9900"/>
                            <a:gd name="T2" fmla="+- 0 10995 1095"/>
                            <a:gd name="T3" fmla="*/ T2 w 9900"/>
                          </a:gdLst>
                          <a:cxnLst>
                            <a:cxn ang="0">
                              <a:pos x="T1" y="0"/>
                            </a:cxn>
                            <a:cxn ang="0">
                              <a:pos x="T3" y="0"/>
                            </a:cxn>
                          </a:cxnLst>
                          <a:rect l="0" t="0" r="r" b="b"/>
                          <a:pathLst>
                            <a:path fill="norm" w="9900" stroke="1">
                              <a:moveTo>
                                <a:pt x="0" y="0"/>
                              </a:moveTo>
                              <a:lnTo>
                                <a:pt x="990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1" o:spid="_x0000_s1036" style="width:495pt;height:0.1pt;margin-top:12.4pt;margin-left:54.75pt;mso-height-percent:0;mso-height-relative:page;mso-position-horizontal-relative:page;mso-width-percent:0;mso-width-relative:page;mso-wrap-distance-bottom:0;mso-wrap-distance-left:0;mso-wrap-distance-right:0;mso-wrap-distance-top:0;mso-wrap-style:square;position:absolute;visibility:visible;v-text-anchor:top;z-index:-251635712" coordsize="9900,1270" path="m,l9900,e" filled="f">
                <v:path arrowok="t" o:connecttype="custom" o:connectlocs="0,0;6286500,0" o:connectangles="0,0"/>
                <w10:wrap type="topAndBottom"/>
              </v:shape>
            </w:pict>
          </mc:Fallback>
        </mc:AlternateContent>
      </w:r>
    </w:p>
    <w:p w:rsidR="006464B4" w:rsidRPr="00C579A7" w14:paraId="6869ECCB" w14:textId="77777777">
      <w:pPr>
        <w:pStyle w:val="Heading1"/>
        <w:spacing w:before="0"/>
        <w:ind w:left="117"/>
        <w:rPr>
          <w:rFonts w:ascii="Times New Roman" w:hAnsi="Times New Roman" w:cs="Times New Roman"/>
        </w:rPr>
      </w:pPr>
      <w:bookmarkStart w:id="104" w:name="_Toc35607846"/>
      <w:bookmarkStart w:id="105" w:name="_Toc90980416"/>
      <w:r w:rsidRPr="00C579A7">
        <w:rPr>
          <w:rFonts w:ascii="Times New Roman" w:hAnsi="Times New Roman" w:cs="Times New Roman"/>
        </w:rPr>
        <w:t>SECTION 9: Physical and chemical properties</w:t>
      </w:r>
      <w:bookmarkEnd w:id="104"/>
      <w:bookmarkEnd w:id="105"/>
    </w:p>
    <w:p w:rsidR="006464B4" w:rsidRPr="00C579A7" w:rsidP="006464B4" w14:paraId="42AE05A2" w14:textId="77777777">
      <w:pPr>
        <w:pStyle w:val="ListParagraph"/>
        <w:widowControl w:val="0"/>
        <w:numPr>
          <w:ilvl w:val="1"/>
          <w:numId w:val="20"/>
        </w:numPr>
        <w:tabs>
          <w:tab w:val="left" w:pos="729"/>
          <w:tab w:val="left" w:pos="731"/>
        </w:tabs>
        <w:autoSpaceDE w:val="0"/>
        <w:autoSpaceDN w:val="0"/>
        <w:spacing w:before="119" w:after="0" w:line="240" w:lineRule="auto"/>
        <w:ind w:hanging="614"/>
        <w:contextualSpacing w:val="0"/>
        <w:rPr>
          <w:rFonts w:ascii="Times New Roman" w:hAnsi="Times New Roman" w:cs="Times New Roman"/>
          <w:b/>
          <w:sz w:val="20"/>
        </w:rPr>
      </w:pPr>
      <w:r w:rsidRPr="00C579A7">
        <w:rPr>
          <w:rFonts w:ascii="Times New Roman" w:hAnsi="Times New Roman" w:cs="Times New Roman"/>
          <w:b/>
          <w:sz w:val="20"/>
        </w:rPr>
        <w:t>Information on basic physical and chemical</w:t>
      </w:r>
      <w:r w:rsidRPr="00C579A7">
        <w:rPr>
          <w:rFonts w:ascii="Times New Roman" w:hAnsi="Times New Roman" w:cs="Times New Roman"/>
          <w:b/>
          <w:spacing w:val="-9"/>
          <w:sz w:val="20"/>
        </w:rPr>
        <w:t xml:space="preserve"> </w:t>
      </w:r>
      <w:r w:rsidRPr="00C579A7">
        <w:rPr>
          <w:rFonts w:ascii="Times New Roman" w:hAnsi="Times New Roman" w:cs="Times New Roman"/>
          <w:b/>
          <w:sz w:val="20"/>
        </w:rPr>
        <w:t>properties</w:t>
      </w:r>
    </w:p>
    <w:p w:rsidR="006464B4" w:rsidRPr="00C579A7" w:rsidP="006464B4" w14:paraId="291AE22F" w14:textId="77777777">
      <w:pPr>
        <w:pStyle w:val="ListParagraph"/>
        <w:widowControl w:val="0"/>
        <w:numPr>
          <w:ilvl w:val="2"/>
          <w:numId w:val="20"/>
        </w:numPr>
        <w:tabs>
          <w:tab w:val="left" w:pos="1164"/>
          <w:tab w:val="left" w:pos="1165"/>
          <w:tab w:val="left" w:pos="3468"/>
        </w:tabs>
        <w:autoSpaceDE w:val="0"/>
        <w:autoSpaceDN w:val="0"/>
        <w:spacing w:before="110"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Appearance</w:t>
      </w:r>
      <w:r w:rsidRPr="00C579A7">
        <w:rPr>
          <w:rFonts w:ascii="Times New Roman" w:hAnsi="Times New Roman" w:cs="Times New Roman"/>
          <w:sz w:val="20"/>
        </w:rPr>
        <w:tab/>
        <w:t>Form:</w:t>
      </w:r>
      <w:r w:rsidRPr="00C579A7">
        <w:rPr>
          <w:rFonts w:ascii="Times New Roman" w:hAnsi="Times New Roman" w:cs="Times New Roman"/>
          <w:spacing w:val="1"/>
          <w:sz w:val="20"/>
        </w:rPr>
        <w:t xml:space="preserve"> </w:t>
      </w:r>
      <w:r w:rsidRPr="00C579A7">
        <w:rPr>
          <w:rFonts w:ascii="Times New Roman" w:hAnsi="Times New Roman" w:cs="Times New Roman"/>
          <w:sz w:val="20"/>
        </w:rPr>
        <w:t>solid</w:t>
      </w:r>
    </w:p>
    <w:p w:rsidR="006464B4" w:rsidRPr="00C579A7" w:rsidP="006464B4" w14:paraId="0763DFBF" w14:textId="77777777">
      <w:pPr>
        <w:pStyle w:val="ListParagraph"/>
        <w:widowControl w:val="0"/>
        <w:numPr>
          <w:ilvl w:val="2"/>
          <w:numId w:val="20"/>
        </w:numPr>
        <w:tabs>
          <w:tab w:val="left" w:pos="1164"/>
          <w:tab w:val="left" w:pos="1165"/>
          <w:tab w:val="left" w:pos="3468"/>
        </w:tabs>
        <w:autoSpaceDE w:val="0"/>
        <w:autoSpaceDN w:val="0"/>
        <w:spacing w:before="107"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Odor</w:t>
      </w:r>
      <w:r w:rsidRPr="00C579A7">
        <w:rPr>
          <w:rFonts w:ascii="Times New Roman" w:hAnsi="Times New Roman" w:cs="Times New Roman"/>
          <w:sz w:val="20"/>
        </w:rPr>
        <w:tab/>
        <w:t>No data</w:t>
      </w:r>
      <w:r w:rsidRPr="00C579A7">
        <w:rPr>
          <w:rFonts w:ascii="Times New Roman" w:hAnsi="Times New Roman" w:cs="Times New Roman"/>
          <w:spacing w:val="-4"/>
          <w:sz w:val="20"/>
        </w:rPr>
        <w:t xml:space="preserve"> </w:t>
      </w:r>
      <w:r w:rsidRPr="00C579A7">
        <w:rPr>
          <w:rFonts w:ascii="Times New Roman" w:hAnsi="Times New Roman" w:cs="Times New Roman"/>
          <w:sz w:val="20"/>
        </w:rPr>
        <w:t>available</w:t>
      </w:r>
    </w:p>
    <w:p w:rsidR="006464B4" w:rsidRPr="00C579A7" w:rsidP="006464B4" w14:paraId="1D8B5E7B" w14:textId="77777777">
      <w:pPr>
        <w:pStyle w:val="ListParagraph"/>
        <w:widowControl w:val="0"/>
        <w:numPr>
          <w:ilvl w:val="2"/>
          <w:numId w:val="20"/>
        </w:numPr>
        <w:tabs>
          <w:tab w:val="left" w:pos="1164"/>
          <w:tab w:val="left" w:pos="1165"/>
          <w:tab w:val="left" w:pos="3468"/>
        </w:tabs>
        <w:autoSpaceDE w:val="0"/>
        <w:autoSpaceDN w:val="0"/>
        <w:spacing w:before="107"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Odor</w:t>
      </w:r>
      <w:r w:rsidRPr="00C579A7">
        <w:rPr>
          <w:rFonts w:ascii="Times New Roman" w:hAnsi="Times New Roman" w:cs="Times New Roman"/>
          <w:spacing w:val="-1"/>
          <w:sz w:val="20"/>
        </w:rPr>
        <w:t xml:space="preserve"> </w:t>
      </w:r>
      <w:r w:rsidRPr="00C579A7">
        <w:rPr>
          <w:rFonts w:ascii="Times New Roman" w:hAnsi="Times New Roman" w:cs="Times New Roman"/>
          <w:sz w:val="20"/>
        </w:rPr>
        <w:t>Threshold</w:t>
      </w:r>
      <w:r w:rsidRPr="00C579A7">
        <w:rPr>
          <w:rFonts w:ascii="Times New Roman" w:hAnsi="Times New Roman" w:cs="Times New Roman"/>
          <w:sz w:val="20"/>
        </w:rPr>
        <w:tab/>
        <w:t>No data</w:t>
      </w:r>
      <w:r w:rsidRPr="00C579A7">
        <w:rPr>
          <w:rFonts w:ascii="Times New Roman" w:hAnsi="Times New Roman" w:cs="Times New Roman"/>
          <w:spacing w:val="-3"/>
          <w:sz w:val="20"/>
        </w:rPr>
        <w:t xml:space="preserve"> </w:t>
      </w:r>
      <w:r w:rsidRPr="00C579A7">
        <w:rPr>
          <w:rFonts w:ascii="Times New Roman" w:hAnsi="Times New Roman" w:cs="Times New Roman"/>
          <w:sz w:val="20"/>
        </w:rPr>
        <w:t>available</w:t>
      </w:r>
    </w:p>
    <w:p w:rsidR="006464B4" w:rsidRPr="00C579A7" w:rsidP="006464B4" w14:paraId="06B46217" w14:textId="77777777">
      <w:pPr>
        <w:pStyle w:val="ListParagraph"/>
        <w:widowControl w:val="0"/>
        <w:numPr>
          <w:ilvl w:val="2"/>
          <w:numId w:val="20"/>
        </w:numPr>
        <w:tabs>
          <w:tab w:val="left" w:pos="1164"/>
          <w:tab w:val="left" w:pos="1165"/>
          <w:tab w:val="left" w:pos="3468"/>
        </w:tabs>
        <w:autoSpaceDE w:val="0"/>
        <w:autoSpaceDN w:val="0"/>
        <w:spacing w:before="108"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pH</w:t>
      </w:r>
      <w:r w:rsidRPr="00C579A7">
        <w:rPr>
          <w:rFonts w:ascii="Times New Roman" w:hAnsi="Times New Roman" w:cs="Times New Roman"/>
          <w:sz w:val="20"/>
        </w:rPr>
        <w:tab/>
        <w:t>No data</w:t>
      </w:r>
      <w:r w:rsidRPr="00C579A7">
        <w:rPr>
          <w:rFonts w:ascii="Times New Roman" w:hAnsi="Times New Roman" w:cs="Times New Roman"/>
          <w:spacing w:val="-4"/>
          <w:sz w:val="20"/>
        </w:rPr>
        <w:t xml:space="preserve"> </w:t>
      </w:r>
      <w:r w:rsidRPr="00C579A7">
        <w:rPr>
          <w:rFonts w:ascii="Times New Roman" w:hAnsi="Times New Roman" w:cs="Times New Roman"/>
          <w:sz w:val="20"/>
        </w:rPr>
        <w:t>available</w:t>
      </w:r>
    </w:p>
    <w:p w:rsidR="006464B4" w:rsidRPr="00C579A7" w:rsidP="0003378B" w14:paraId="5123B1D2" w14:textId="77777777">
      <w:pPr>
        <w:tabs>
          <w:tab w:val="left" w:pos="3468"/>
        </w:tabs>
        <w:rPr>
          <w:rFonts w:ascii="Times New Roman" w:hAnsi="Times New Roman" w:cs="Times New Roman"/>
          <w:sz w:val="20"/>
        </w:rPr>
        <w:sectPr w:rsidSect="00B0334C">
          <w:pgSz w:w="11910" w:h="16840"/>
          <w:pgMar w:top="880" w:right="620" w:bottom="1620" w:left="960" w:header="720" w:footer="1424" w:gutter="0"/>
          <w:cols w:space="720"/>
          <w:docGrid w:linePitch="299"/>
        </w:sectPr>
      </w:pPr>
    </w:p>
    <w:p w:rsidR="006464B4" w:rsidRPr="00C579A7" w:rsidP="006464B4" w14:paraId="6169983C" w14:textId="77777777">
      <w:pPr>
        <w:pStyle w:val="ListParagraph"/>
        <w:widowControl w:val="0"/>
        <w:numPr>
          <w:ilvl w:val="2"/>
          <w:numId w:val="20"/>
        </w:numPr>
        <w:tabs>
          <w:tab w:val="left" w:pos="1164"/>
          <w:tab w:val="left" w:pos="1165"/>
          <w:tab w:val="left" w:pos="3468"/>
        </w:tabs>
        <w:autoSpaceDE w:val="0"/>
        <w:autoSpaceDN w:val="0"/>
        <w:spacing w:before="110" w:after="0" w:line="243" w:lineRule="exact"/>
        <w:ind w:hanging="433"/>
        <w:contextualSpacing w:val="0"/>
        <w:rPr>
          <w:rFonts w:ascii="Times New Roman" w:hAnsi="Times New Roman" w:cs="Times New Roman"/>
          <w:sz w:val="20"/>
        </w:rPr>
      </w:pPr>
      <w:r w:rsidRPr="00C579A7">
        <w:rPr>
          <w:rFonts w:ascii="Times New Roman" w:hAnsi="Times New Roman" w:cs="Times New Roman"/>
          <w:sz w:val="20"/>
        </w:rPr>
        <w:t>Melting</w:t>
      </w:r>
    </w:p>
    <w:p w:rsidR="006464B4" w:rsidRPr="00C579A7" w:rsidP="0003378B" w14:paraId="2B02128F" w14:textId="77777777">
      <w:pPr>
        <w:pStyle w:val="BodyText"/>
        <w:tabs>
          <w:tab w:val="left" w:pos="3468"/>
        </w:tabs>
        <w:spacing w:line="243" w:lineRule="exact"/>
        <w:ind w:left="1164"/>
        <w:rPr>
          <w:rFonts w:ascii="Times New Roman" w:hAnsi="Times New Roman" w:cs="Times New Roman"/>
        </w:rPr>
      </w:pPr>
      <w:r w:rsidRPr="00C579A7">
        <w:rPr>
          <w:rFonts w:ascii="Times New Roman" w:hAnsi="Times New Roman" w:cs="Times New Roman"/>
        </w:rPr>
        <w:t>point/freezing point</w:t>
      </w:r>
    </w:p>
    <w:p w:rsidR="006464B4" w:rsidRPr="00C579A7" w:rsidP="006464B4" w14:paraId="098ECCD9" w14:textId="77777777">
      <w:pPr>
        <w:pStyle w:val="ListParagraph"/>
        <w:widowControl w:val="0"/>
        <w:numPr>
          <w:ilvl w:val="2"/>
          <w:numId w:val="20"/>
        </w:numPr>
        <w:tabs>
          <w:tab w:val="left" w:pos="1164"/>
          <w:tab w:val="left" w:pos="1165"/>
          <w:tab w:val="left" w:pos="3468"/>
        </w:tabs>
        <w:autoSpaceDE w:val="0"/>
        <w:autoSpaceDN w:val="0"/>
        <w:spacing w:before="107" w:after="0" w:line="240" w:lineRule="auto"/>
        <w:ind w:right="94"/>
        <w:contextualSpacing w:val="0"/>
        <w:rPr>
          <w:rFonts w:ascii="Times New Roman" w:hAnsi="Times New Roman" w:cs="Times New Roman"/>
          <w:sz w:val="20"/>
        </w:rPr>
      </w:pPr>
      <w:r w:rsidRPr="00C579A7">
        <w:rPr>
          <w:rFonts w:ascii="Times New Roman" w:hAnsi="Times New Roman" w:cs="Times New Roman"/>
          <w:sz w:val="20"/>
        </w:rPr>
        <w:t xml:space="preserve">Initial boiling </w:t>
      </w:r>
      <w:r w:rsidRPr="00C579A7">
        <w:rPr>
          <w:rFonts w:ascii="Times New Roman" w:hAnsi="Times New Roman" w:cs="Times New Roman"/>
          <w:spacing w:val="-3"/>
          <w:sz w:val="20"/>
        </w:rPr>
        <w:t xml:space="preserve">point </w:t>
      </w:r>
      <w:r w:rsidRPr="00C579A7">
        <w:rPr>
          <w:rFonts w:ascii="Times New Roman" w:hAnsi="Times New Roman" w:cs="Times New Roman"/>
          <w:sz w:val="20"/>
        </w:rPr>
        <w:t>and boiling</w:t>
      </w:r>
      <w:r w:rsidRPr="00C579A7">
        <w:rPr>
          <w:rFonts w:ascii="Times New Roman" w:hAnsi="Times New Roman" w:cs="Times New Roman"/>
          <w:spacing w:val="-3"/>
          <w:sz w:val="20"/>
        </w:rPr>
        <w:t xml:space="preserve"> </w:t>
      </w:r>
      <w:r w:rsidRPr="00C579A7">
        <w:rPr>
          <w:rFonts w:ascii="Times New Roman" w:hAnsi="Times New Roman" w:cs="Times New Roman"/>
          <w:sz w:val="20"/>
        </w:rPr>
        <w:t>range</w:t>
      </w:r>
    </w:p>
    <w:p w:rsidR="006464B4" w:rsidRPr="00C579A7" w:rsidP="0003378B" w14:paraId="46554C97" w14:textId="77777777">
      <w:pPr>
        <w:pStyle w:val="BodyText"/>
        <w:tabs>
          <w:tab w:val="left" w:pos="3468"/>
        </w:tabs>
        <w:spacing w:before="110" w:line="585" w:lineRule="auto"/>
        <w:ind w:left="284" w:right="5255"/>
        <w:rPr>
          <w:rFonts w:ascii="Times New Roman" w:hAnsi="Times New Roman" w:cs="Times New Roman"/>
        </w:rPr>
      </w:pPr>
      <w:r w:rsidRPr="00C579A7">
        <w:rPr>
          <w:rFonts w:ascii="Times New Roman" w:hAnsi="Times New Roman" w:cs="Times New Roman"/>
        </w:rPr>
        <w:br w:type="column"/>
      </w:r>
      <w:r w:rsidRPr="00C579A7">
        <w:rPr>
          <w:rFonts w:ascii="Times New Roman" w:hAnsi="Times New Roman" w:cs="Times New Roman"/>
        </w:rPr>
        <w:t>No data available No data available</w:t>
      </w:r>
    </w:p>
    <w:p w:rsidR="006464B4" w:rsidRPr="00C579A7" w:rsidP="0003378B" w14:paraId="516819B1" w14:textId="77777777">
      <w:pPr>
        <w:tabs>
          <w:tab w:val="left" w:pos="3468"/>
        </w:tabs>
        <w:spacing w:line="585" w:lineRule="auto"/>
        <w:rPr>
          <w:rFonts w:ascii="Times New Roman" w:hAnsi="Times New Roman" w:cs="Times New Roman"/>
        </w:rPr>
        <w:sectPr>
          <w:type w:val="continuous"/>
          <w:pgSz w:w="11910" w:h="16840"/>
          <w:pgMar w:top="960" w:right="620" w:bottom="1620" w:left="960" w:header="720" w:footer="720" w:gutter="0"/>
          <w:cols w:num="2" w:space="720" w:equalWidth="0">
            <w:col w:w="3145" w:space="40"/>
            <w:col w:w="7145"/>
          </w:cols>
        </w:sectPr>
      </w:pPr>
    </w:p>
    <w:p w:rsidR="006464B4" w:rsidRPr="00C579A7" w:rsidP="006464B4" w14:paraId="21AE772A" w14:textId="77777777">
      <w:pPr>
        <w:pStyle w:val="ListParagraph"/>
        <w:widowControl w:val="0"/>
        <w:numPr>
          <w:ilvl w:val="2"/>
          <w:numId w:val="20"/>
        </w:numPr>
        <w:tabs>
          <w:tab w:val="left" w:pos="1164"/>
          <w:tab w:val="left" w:pos="1165"/>
          <w:tab w:val="left" w:pos="3468"/>
          <w:tab w:val="left" w:pos="3538"/>
        </w:tabs>
        <w:autoSpaceDE w:val="0"/>
        <w:autoSpaceDN w:val="0"/>
        <w:spacing w:before="2"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Flash</w:t>
      </w:r>
      <w:r w:rsidRPr="00C579A7">
        <w:rPr>
          <w:rFonts w:ascii="Times New Roman" w:hAnsi="Times New Roman" w:cs="Times New Roman"/>
          <w:spacing w:val="-1"/>
          <w:sz w:val="20"/>
        </w:rPr>
        <w:t xml:space="preserve"> </w:t>
      </w:r>
      <w:r w:rsidRPr="00C579A7">
        <w:rPr>
          <w:rFonts w:ascii="Times New Roman" w:hAnsi="Times New Roman" w:cs="Times New Roman"/>
          <w:sz w:val="20"/>
        </w:rPr>
        <w:t>point</w:t>
      </w:r>
      <w:r w:rsidRPr="00C579A7">
        <w:rPr>
          <w:rFonts w:ascii="Times New Roman" w:hAnsi="Times New Roman" w:cs="Times New Roman"/>
          <w:sz w:val="20"/>
        </w:rPr>
        <w:tab/>
        <w:t>No data</w:t>
      </w:r>
      <w:r w:rsidRPr="00C579A7">
        <w:rPr>
          <w:rFonts w:ascii="Times New Roman" w:hAnsi="Times New Roman" w:cs="Times New Roman"/>
          <w:spacing w:val="-3"/>
          <w:sz w:val="20"/>
        </w:rPr>
        <w:t xml:space="preserve"> </w:t>
      </w:r>
      <w:r w:rsidRPr="00C579A7">
        <w:rPr>
          <w:rFonts w:ascii="Times New Roman" w:hAnsi="Times New Roman" w:cs="Times New Roman"/>
          <w:sz w:val="20"/>
        </w:rPr>
        <w:t>available</w:t>
      </w:r>
    </w:p>
    <w:p w:rsidR="006464B4" w:rsidRPr="00C579A7" w:rsidP="006464B4" w14:paraId="3D1E5442" w14:textId="77777777">
      <w:pPr>
        <w:pStyle w:val="ListParagraph"/>
        <w:widowControl w:val="0"/>
        <w:numPr>
          <w:ilvl w:val="2"/>
          <w:numId w:val="20"/>
        </w:numPr>
        <w:tabs>
          <w:tab w:val="left" w:pos="1164"/>
          <w:tab w:val="left" w:pos="1165"/>
          <w:tab w:val="left" w:pos="3468"/>
        </w:tabs>
        <w:autoSpaceDE w:val="0"/>
        <w:autoSpaceDN w:val="0"/>
        <w:spacing w:before="107"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Evaporation</w:t>
      </w:r>
      <w:r w:rsidRPr="00C579A7">
        <w:rPr>
          <w:rFonts w:ascii="Times New Roman" w:hAnsi="Times New Roman" w:cs="Times New Roman"/>
          <w:spacing w:val="-3"/>
          <w:sz w:val="20"/>
        </w:rPr>
        <w:t xml:space="preserve"> </w:t>
      </w:r>
      <w:r w:rsidRPr="00C579A7">
        <w:rPr>
          <w:rFonts w:ascii="Times New Roman" w:hAnsi="Times New Roman" w:cs="Times New Roman"/>
          <w:sz w:val="20"/>
        </w:rPr>
        <w:t>rate</w:t>
      </w:r>
      <w:r w:rsidRPr="00C579A7">
        <w:rPr>
          <w:rFonts w:ascii="Times New Roman" w:hAnsi="Times New Roman" w:cs="Times New Roman"/>
          <w:sz w:val="20"/>
        </w:rPr>
        <w:tab/>
        <w:t>No data</w:t>
      </w:r>
      <w:r w:rsidRPr="00C579A7">
        <w:rPr>
          <w:rFonts w:ascii="Times New Roman" w:hAnsi="Times New Roman" w:cs="Times New Roman"/>
          <w:spacing w:val="-3"/>
          <w:sz w:val="20"/>
        </w:rPr>
        <w:t xml:space="preserve"> </w:t>
      </w:r>
      <w:r w:rsidRPr="00C579A7">
        <w:rPr>
          <w:rFonts w:ascii="Times New Roman" w:hAnsi="Times New Roman" w:cs="Times New Roman"/>
          <w:sz w:val="20"/>
        </w:rPr>
        <w:t>available</w:t>
      </w:r>
    </w:p>
    <w:p w:rsidR="006464B4" w:rsidRPr="00C579A7" w:rsidP="0003378B" w14:paraId="5FD21AC7" w14:textId="77777777">
      <w:pPr>
        <w:tabs>
          <w:tab w:val="left" w:pos="3468"/>
        </w:tabs>
        <w:rPr>
          <w:rFonts w:ascii="Times New Roman" w:hAnsi="Times New Roman" w:cs="Times New Roman"/>
          <w:sz w:val="16"/>
        </w:rPr>
        <w:sectPr w:rsidSect="0003378B">
          <w:type w:val="continuous"/>
          <w:pgSz w:w="11910" w:h="16840"/>
          <w:pgMar w:top="960" w:right="620" w:bottom="1620" w:left="960" w:header="720" w:footer="0" w:gutter="0"/>
          <w:cols w:space="720"/>
        </w:sectPr>
      </w:pPr>
    </w:p>
    <w:p w:rsidR="006464B4" w:rsidRPr="00C579A7" w:rsidP="006464B4" w14:paraId="1A5A240E" w14:textId="77777777">
      <w:pPr>
        <w:pStyle w:val="ListParagraph"/>
        <w:widowControl w:val="0"/>
        <w:numPr>
          <w:ilvl w:val="2"/>
          <w:numId w:val="20"/>
        </w:numPr>
        <w:tabs>
          <w:tab w:val="left" w:pos="1164"/>
          <w:tab w:val="left" w:pos="1165"/>
          <w:tab w:val="left" w:pos="3468"/>
        </w:tabs>
        <w:autoSpaceDE w:val="0"/>
        <w:autoSpaceDN w:val="0"/>
        <w:spacing w:before="69" w:after="0" w:line="240" w:lineRule="auto"/>
        <w:contextualSpacing w:val="0"/>
        <w:rPr>
          <w:rFonts w:ascii="Times New Roman" w:hAnsi="Times New Roman" w:cs="Times New Roman"/>
          <w:sz w:val="20"/>
        </w:rPr>
      </w:pPr>
      <w:r w:rsidRPr="00C579A7">
        <w:rPr>
          <w:rFonts w:ascii="Times New Roman" w:hAnsi="Times New Roman" w:cs="Times New Roman"/>
          <w:sz w:val="20"/>
        </w:rPr>
        <w:t>Flammability</w:t>
      </w:r>
      <w:r w:rsidRPr="00C579A7">
        <w:rPr>
          <w:rFonts w:ascii="Times New Roman" w:hAnsi="Times New Roman" w:cs="Times New Roman"/>
          <w:spacing w:val="-17"/>
          <w:sz w:val="20"/>
        </w:rPr>
        <w:t xml:space="preserve"> </w:t>
      </w:r>
      <w:r w:rsidRPr="00C579A7">
        <w:rPr>
          <w:rFonts w:ascii="Times New Roman" w:hAnsi="Times New Roman" w:cs="Times New Roman"/>
          <w:sz w:val="20"/>
        </w:rPr>
        <w:t>(solid, gas)</w:t>
      </w:r>
    </w:p>
    <w:p w:rsidR="006464B4" w:rsidRPr="00C579A7" w:rsidP="006464B4" w14:paraId="0F25E5CF" w14:textId="77777777">
      <w:pPr>
        <w:pStyle w:val="ListParagraph"/>
        <w:widowControl w:val="0"/>
        <w:numPr>
          <w:ilvl w:val="2"/>
          <w:numId w:val="20"/>
        </w:numPr>
        <w:tabs>
          <w:tab w:val="left" w:pos="1164"/>
          <w:tab w:val="left" w:pos="1165"/>
          <w:tab w:val="left" w:pos="3468"/>
        </w:tabs>
        <w:autoSpaceDE w:val="0"/>
        <w:autoSpaceDN w:val="0"/>
        <w:spacing w:before="107" w:after="0" w:line="240" w:lineRule="auto"/>
        <w:ind w:right="428"/>
        <w:contextualSpacing w:val="0"/>
        <w:rPr>
          <w:rFonts w:ascii="Times New Roman" w:hAnsi="Times New Roman" w:cs="Times New Roman"/>
          <w:sz w:val="20"/>
        </w:rPr>
      </w:pPr>
      <w:r w:rsidRPr="00C579A7">
        <w:rPr>
          <w:rFonts w:ascii="Times New Roman" w:hAnsi="Times New Roman" w:cs="Times New Roman"/>
          <w:sz w:val="20"/>
        </w:rPr>
        <w:t xml:space="preserve">Upper/lower flammability or explosive </w:t>
      </w:r>
      <w:r w:rsidRPr="00C579A7">
        <w:rPr>
          <w:rFonts w:ascii="Times New Roman" w:hAnsi="Times New Roman" w:cs="Times New Roman"/>
          <w:spacing w:val="-3"/>
          <w:sz w:val="20"/>
        </w:rPr>
        <w:t>limits</w:t>
      </w:r>
    </w:p>
    <w:p w:rsidR="006464B4" w:rsidRPr="00C579A7" w:rsidP="0003378B" w14:paraId="3BEDFCEF" w14:textId="77777777">
      <w:pPr>
        <w:pStyle w:val="BodyText"/>
        <w:tabs>
          <w:tab w:val="left" w:pos="3468"/>
        </w:tabs>
        <w:spacing w:before="69" w:line="585" w:lineRule="auto"/>
        <w:ind w:left="286" w:right="5257"/>
        <w:rPr>
          <w:rFonts w:ascii="Times New Roman" w:hAnsi="Times New Roman" w:cs="Times New Roman"/>
        </w:rPr>
      </w:pPr>
      <w:r w:rsidRPr="00C579A7">
        <w:rPr>
          <w:rFonts w:ascii="Times New Roman" w:hAnsi="Times New Roman" w:cs="Times New Roman"/>
        </w:rPr>
        <w:br w:type="column"/>
      </w:r>
      <w:r w:rsidRPr="00C579A7">
        <w:rPr>
          <w:rFonts w:ascii="Times New Roman" w:hAnsi="Times New Roman" w:cs="Times New Roman"/>
        </w:rPr>
        <w:t xml:space="preserve">No data available </w:t>
      </w:r>
      <w:r>
        <w:rPr>
          <w:rFonts w:ascii="Times New Roman" w:hAnsi="Times New Roman" w:cs="Times New Roman"/>
        </w:rPr>
        <w:t xml:space="preserve">No </w:t>
      </w:r>
      <w:r w:rsidRPr="00C579A7">
        <w:rPr>
          <w:rFonts w:ascii="Times New Roman" w:hAnsi="Times New Roman" w:cs="Times New Roman"/>
        </w:rPr>
        <w:t>data available</w:t>
      </w:r>
    </w:p>
    <w:p w:rsidR="006464B4" w:rsidRPr="00C579A7" w:rsidP="0003378B" w14:paraId="340D2249" w14:textId="77777777">
      <w:pPr>
        <w:tabs>
          <w:tab w:val="left" w:pos="3468"/>
        </w:tabs>
        <w:spacing w:line="585" w:lineRule="auto"/>
        <w:rPr>
          <w:rFonts w:ascii="Times New Roman" w:hAnsi="Times New Roman" w:cs="Times New Roman"/>
        </w:rPr>
        <w:sectPr w:rsidSect="00B0334C">
          <w:pgSz w:w="11910" w:h="16840"/>
          <w:pgMar w:top="760" w:right="620" w:bottom="1620" w:left="960" w:header="720" w:footer="1424" w:gutter="0"/>
          <w:cols w:num="2" w:space="720" w:equalWidth="0">
            <w:col w:w="3143" w:space="40"/>
            <w:col w:w="7147"/>
          </w:cols>
          <w:docGrid w:linePitch="299"/>
        </w:sectPr>
      </w:pPr>
    </w:p>
    <w:p w:rsidR="006464B4" w:rsidRPr="00C579A7" w:rsidP="006464B4" w14:paraId="76E90C9A" w14:textId="77777777">
      <w:pPr>
        <w:pStyle w:val="ListParagraph"/>
        <w:widowControl w:val="0"/>
        <w:numPr>
          <w:ilvl w:val="2"/>
          <w:numId w:val="20"/>
        </w:numPr>
        <w:tabs>
          <w:tab w:val="left" w:pos="1164"/>
          <w:tab w:val="left" w:pos="1165"/>
          <w:tab w:val="left" w:pos="3468"/>
        </w:tabs>
        <w:autoSpaceDE w:val="0"/>
        <w:autoSpaceDN w:val="0"/>
        <w:spacing w:before="108"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Vapor</w:t>
      </w:r>
      <w:r w:rsidRPr="00C579A7">
        <w:rPr>
          <w:rFonts w:ascii="Times New Roman" w:hAnsi="Times New Roman" w:cs="Times New Roman"/>
          <w:spacing w:val="-4"/>
          <w:sz w:val="20"/>
        </w:rPr>
        <w:t xml:space="preserve"> </w:t>
      </w:r>
      <w:r w:rsidRPr="00C579A7">
        <w:rPr>
          <w:rFonts w:ascii="Times New Roman" w:hAnsi="Times New Roman" w:cs="Times New Roman"/>
          <w:sz w:val="20"/>
        </w:rPr>
        <w:t>pressure</w:t>
      </w:r>
      <w:r w:rsidRPr="00C579A7">
        <w:rPr>
          <w:rFonts w:ascii="Times New Roman" w:hAnsi="Times New Roman" w:cs="Times New Roman"/>
          <w:sz w:val="20"/>
        </w:rPr>
        <w:tab/>
        <w:t>No data</w:t>
      </w:r>
      <w:r w:rsidRPr="00C579A7">
        <w:rPr>
          <w:rFonts w:ascii="Times New Roman" w:hAnsi="Times New Roman" w:cs="Times New Roman"/>
          <w:spacing w:val="-3"/>
          <w:sz w:val="20"/>
        </w:rPr>
        <w:t xml:space="preserve"> </w:t>
      </w:r>
      <w:r w:rsidRPr="00C579A7">
        <w:rPr>
          <w:rFonts w:ascii="Times New Roman" w:hAnsi="Times New Roman" w:cs="Times New Roman"/>
          <w:sz w:val="20"/>
        </w:rPr>
        <w:t>available</w:t>
      </w:r>
    </w:p>
    <w:p w:rsidR="006464B4" w:rsidRPr="00C579A7" w:rsidP="006464B4" w14:paraId="65957817" w14:textId="77777777">
      <w:pPr>
        <w:pStyle w:val="ListParagraph"/>
        <w:widowControl w:val="0"/>
        <w:numPr>
          <w:ilvl w:val="2"/>
          <w:numId w:val="20"/>
        </w:numPr>
        <w:tabs>
          <w:tab w:val="left" w:pos="1164"/>
          <w:tab w:val="left" w:pos="1165"/>
          <w:tab w:val="left" w:pos="3468"/>
        </w:tabs>
        <w:autoSpaceDE w:val="0"/>
        <w:autoSpaceDN w:val="0"/>
        <w:spacing w:before="110"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Vapor</w:t>
      </w:r>
      <w:r w:rsidRPr="00C579A7">
        <w:rPr>
          <w:rFonts w:ascii="Times New Roman" w:hAnsi="Times New Roman" w:cs="Times New Roman"/>
          <w:spacing w:val="-3"/>
          <w:sz w:val="20"/>
        </w:rPr>
        <w:t xml:space="preserve"> </w:t>
      </w:r>
      <w:r w:rsidRPr="00C579A7">
        <w:rPr>
          <w:rFonts w:ascii="Times New Roman" w:hAnsi="Times New Roman" w:cs="Times New Roman"/>
          <w:sz w:val="20"/>
        </w:rPr>
        <w:t>density</w:t>
      </w:r>
      <w:r w:rsidRPr="00C579A7">
        <w:rPr>
          <w:rFonts w:ascii="Times New Roman" w:hAnsi="Times New Roman" w:cs="Times New Roman"/>
          <w:sz w:val="20"/>
        </w:rPr>
        <w:tab/>
        <w:t>No data</w:t>
      </w:r>
      <w:r w:rsidRPr="00C579A7">
        <w:rPr>
          <w:rFonts w:ascii="Times New Roman" w:hAnsi="Times New Roman" w:cs="Times New Roman"/>
          <w:spacing w:val="-3"/>
          <w:sz w:val="20"/>
        </w:rPr>
        <w:t xml:space="preserve"> </w:t>
      </w:r>
      <w:r w:rsidRPr="00C579A7">
        <w:rPr>
          <w:rFonts w:ascii="Times New Roman" w:hAnsi="Times New Roman" w:cs="Times New Roman"/>
          <w:sz w:val="20"/>
        </w:rPr>
        <w:t>available</w:t>
      </w:r>
    </w:p>
    <w:p w:rsidR="006464B4" w:rsidRPr="00C579A7" w:rsidP="006464B4" w14:paraId="322CE5D8" w14:textId="77777777">
      <w:pPr>
        <w:pStyle w:val="ListParagraph"/>
        <w:widowControl w:val="0"/>
        <w:numPr>
          <w:ilvl w:val="2"/>
          <w:numId w:val="20"/>
        </w:numPr>
        <w:tabs>
          <w:tab w:val="left" w:pos="1165"/>
          <w:tab w:val="left" w:pos="3468"/>
        </w:tabs>
        <w:autoSpaceDE w:val="0"/>
        <w:autoSpaceDN w:val="0"/>
        <w:spacing w:before="108"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Relative</w:t>
      </w:r>
      <w:r w:rsidRPr="00C579A7">
        <w:rPr>
          <w:rFonts w:ascii="Times New Roman" w:hAnsi="Times New Roman" w:cs="Times New Roman"/>
          <w:spacing w:val="-4"/>
          <w:sz w:val="20"/>
        </w:rPr>
        <w:t xml:space="preserve"> </w:t>
      </w:r>
      <w:r w:rsidRPr="00C579A7">
        <w:rPr>
          <w:rFonts w:ascii="Times New Roman" w:hAnsi="Times New Roman" w:cs="Times New Roman"/>
          <w:sz w:val="20"/>
        </w:rPr>
        <w:t>density</w:t>
      </w:r>
      <w:r w:rsidRPr="00C579A7">
        <w:rPr>
          <w:rFonts w:ascii="Times New Roman" w:hAnsi="Times New Roman" w:cs="Times New Roman"/>
          <w:sz w:val="20"/>
        </w:rPr>
        <w:tab/>
        <w:t>No data</w:t>
      </w:r>
      <w:r w:rsidRPr="00C579A7">
        <w:rPr>
          <w:rFonts w:ascii="Times New Roman" w:hAnsi="Times New Roman" w:cs="Times New Roman"/>
          <w:spacing w:val="-3"/>
          <w:sz w:val="20"/>
        </w:rPr>
        <w:t xml:space="preserve"> </w:t>
      </w:r>
      <w:r w:rsidRPr="00C579A7">
        <w:rPr>
          <w:rFonts w:ascii="Times New Roman" w:hAnsi="Times New Roman" w:cs="Times New Roman"/>
          <w:sz w:val="20"/>
        </w:rPr>
        <w:t>available</w:t>
      </w:r>
    </w:p>
    <w:p w:rsidR="006464B4" w:rsidRPr="00C579A7" w:rsidP="006464B4" w14:paraId="7F7A60FD" w14:textId="77777777">
      <w:pPr>
        <w:pStyle w:val="ListParagraph"/>
        <w:widowControl w:val="0"/>
        <w:numPr>
          <w:ilvl w:val="2"/>
          <w:numId w:val="20"/>
        </w:numPr>
        <w:tabs>
          <w:tab w:val="left" w:pos="1164"/>
          <w:tab w:val="left" w:pos="1165"/>
          <w:tab w:val="left" w:pos="3468"/>
        </w:tabs>
        <w:autoSpaceDE w:val="0"/>
        <w:autoSpaceDN w:val="0"/>
        <w:spacing w:before="107"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Water</w:t>
      </w:r>
      <w:r w:rsidRPr="00C579A7">
        <w:rPr>
          <w:rFonts w:ascii="Times New Roman" w:hAnsi="Times New Roman" w:cs="Times New Roman"/>
          <w:spacing w:val="-3"/>
          <w:sz w:val="20"/>
        </w:rPr>
        <w:t xml:space="preserve"> </w:t>
      </w:r>
      <w:r w:rsidRPr="00C579A7">
        <w:rPr>
          <w:rFonts w:ascii="Times New Roman" w:hAnsi="Times New Roman" w:cs="Times New Roman"/>
          <w:sz w:val="20"/>
        </w:rPr>
        <w:t>solubility</w:t>
      </w:r>
      <w:r w:rsidRPr="00C579A7">
        <w:rPr>
          <w:rFonts w:ascii="Times New Roman" w:hAnsi="Times New Roman" w:cs="Times New Roman"/>
          <w:sz w:val="20"/>
        </w:rPr>
        <w:tab/>
        <w:t>No data</w:t>
      </w:r>
      <w:r w:rsidRPr="00C579A7">
        <w:rPr>
          <w:rFonts w:ascii="Times New Roman" w:hAnsi="Times New Roman" w:cs="Times New Roman"/>
          <w:spacing w:val="-4"/>
          <w:sz w:val="20"/>
        </w:rPr>
        <w:t xml:space="preserve"> </w:t>
      </w:r>
      <w:r w:rsidRPr="00C579A7">
        <w:rPr>
          <w:rFonts w:ascii="Times New Roman" w:hAnsi="Times New Roman" w:cs="Times New Roman"/>
          <w:sz w:val="20"/>
        </w:rPr>
        <w:t>available</w:t>
      </w:r>
    </w:p>
    <w:p w:rsidR="006464B4" w:rsidRPr="00C579A7" w:rsidP="0003378B" w14:paraId="14E7BBBB" w14:textId="77777777">
      <w:pPr>
        <w:tabs>
          <w:tab w:val="left" w:pos="3468"/>
        </w:tabs>
        <w:rPr>
          <w:rFonts w:ascii="Times New Roman" w:hAnsi="Times New Roman" w:cs="Times New Roman"/>
          <w:sz w:val="20"/>
        </w:rPr>
        <w:sectPr>
          <w:type w:val="continuous"/>
          <w:pgSz w:w="11910" w:h="16840"/>
          <w:pgMar w:top="960" w:right="620" w:bottom="1620" w:left="960" w:header="720" w:footer="720" w:gutter="0"/>
          <w:cols w:space="720"/>
        </w:sectPr>
      </w:pPr>
    </w:p>
    <w:p w:rsidR="006464B4" w:rsidRPr="00C579A7" w:rsidP="006464B4" w14:paraId="1919A51D" w14:textId="77777777">
      <w:pPr>
        <w:pStyle w:val="ListParagraph"/>
        <w:widowControl w:val="0"/>
        <w:numPr>
          <w:ilvl w:val="2"/>
          <w:numId w:val="20"/>
        </w:numPr>
        <w:tabs>
          <w:tab w:val="left" w:pos="1164"/>
          <w:tab w:val="left" w:pos="1165"/>
          <w:tab w:val="left" w:pos="3468"/>
        </w:tabs>
        <w:autoSpaceDE w:val="0"/>
        <w:autoSpaceDN w:val="0"/>
        <w:spacing w:before="107" w:after="0" w:line="240" w:lineRule="auto"/>
        <w:contextualSpacing w:val="0"/>
        <w:rPr>
          <w:rFonts w:ascii="Times New Roman" w:hAnsi="Times New Roman" w:cs="Times New Roman"/>
          <w:sz w:val="20"/>
        </w:rPr>
      </w:pPr>
      <w:r w:rsidRPr="00C579A7">
        <w:rPr>
          <w:rFonts w:ascii="Times New Roman" w:hAnsi="Times New Roman" w:cs="Times New Roman"/>
          <w:sz w:val="20"/>
        </w:rPr>
        <w:t>Partition</w:t>
      </w:r>
      <w:r w:rsidRPr="00C579A7">
        <w:rPr>
          <w:rFonts w:ascii="Times New Roman" w:hAnsi="Times New Roman" w:cs="Times New Roman"/>
          <w:spacing w:val="-16"/>
          <w:sz w:val="20"/>
        </w:rPr>
        <w:t xml:space="preserve"> </w:t>
      </w:r>
      <w:r w:rsidRPr="00C579A7">
        <w:rPr>
          <w:rFonts w:ascii="Times New Roman" w:hAnsi="Times New Roman" w:cs="Times New Roman"/>
          <w:sz w:val="20"/>
        </w:rPr>
        <w:t>coefficient: n-octanol/water</w:t>
      </w:r>
    </w:p>
    <w:p w:rsidR="006464B4" w:rsidRPr="00C579A7" w:rsidP="006464B4" w14:paraId="07E01B83" w14:textId="77777777">
      <w:pPr>
        <w:pStyle w:val="ListParagraph"/>
        <w:widowControl w:val="0"/>
        <w:numPr>
          <w:ilvl w:val="2"/>
          <w:numId w:val="20"/>
        </w:numPr>
        <w:tabs>
          <w:tab w:val="left" w:pos="1164"/>
          <w:tab w:val="left" w:pos="1165"/>
          <w:tab w:val="left" w:pos="3468"/>
        </w:tabs>
        <w:autoSpaceDE w:val="0"/>
        <w:autoSpaceDN w:val="0"/>
        <w:spacing w:before="109" w:after="0" w:line="240" w:lineRule="auto"/>
        <w:ind w:right="726"/>
        <w:contextualSpacing w:val="0"/>
        <w:rPr>
          <w:rFonts w:ascii="Times New Roman" w:hAnsi="Times New Roman" w:cs="Times New Roman"/>
          <w:sz w:val="20"/>
        </w:rPr>
      </w:pPr>
      <w:r w:rsidRPr="00C579A7">
        <w:rPr>
          <w:rFonts w:ascii="Times New Roman" w:hAnsi="Times New Roman" w:cs="Times New Roman"/>
          <w:sz w:val="20"/>
        </w:rPr>
        <w:t>Auto-ignition temperature</w:t>
      </w:r>
    </w:p>
    <w:p w:rsidR="006464B4" w:rsidRPr="00C579A7" w:rsidP="006464B4" w14:paraId="3B8C1920" w14:textId="77777777">
      <w:pPr>
        <w:pStyle w:val="ListParagraph"/>
        <w:widowControl w:val="0"/>
        <w:numPr>
          <w:ilvl w:val="2"/>
          <w:numId w:val="20"/>
        </w:numPr>
        <w:tabs>
          <w:tab w:val="left" w:pos="1164"/>
          <w:tab w:val="left" w:pos="1165"/>
          <w:tab w:val="left" w:pos="3468"/>
        </w:tabs>
        <w:autoSpaceDE w:val="0"/>
        <w:autoSpaceDN w:val="0"/>
        <w:spacing w:before="109" w:after="0" w:line="240" w:lineRule="auto"/>
        <w:ind w:right="545"/>
        <w:contextualSpacing w:val="0"/>
        <w:rPr>
          <w:rFonts w:ascii="Times New Roman" w:hAnsi="Times New Roman" w:cs="Times New Roman"/>
          <w:sz w:val="20"/>
        </w:rPr>
      </w:pPr>
      <w:r w:rsidRPr="00C579A7">
        <w:rPr>
          <w:rFonts w:ascii="Times New Roman" w:hAnsi="Times New Roman" w:cs="Times New Roman"/>
          <w:w w:val="95"/>
          <w:sz w:val="20"/>
        </w:rPr>
        <w:t xml:space="preserve">Decomposition </w:t>
      </w:r>
      <w:r w:rsidRPr="00C579A7">
        <w:rPr>
          <w:rFonts w:ascii="Times New Roman" w:hAnsi="Times New Roman" w:cs="Times New Roman"/>
          <w:sz w:val="20"/>
        </w:rPr>
        <w:t>temperature</w:t>
      </w:r>
    </w:p>
    <w:p w:rsidR="006464B4" w:rsidRPr="00C579A7" w:rsidP="0003378B" w14:paraId="08ACC4BC" w14:textId="77777777">
      <w:pPr>
        <w:pStyle w:val="BodyText"/>
        <w:tabs>
          <w:tab w:val="left" w:pos="3468"/>
        </w:tabs>
        <w:spacing w:before="107" w:line="588" w:lineRule="auto"/>
        <w:ind w:left="239" w:right="5390"/>
        <w:jc w:val="both"/>
        <w:rPr>
          <w:rFonts w:ascii="Times New Roman" w:hAnsi="Times New Roman" w:cs="Times New Roman"/>
        </w:rPr>
      </w:pPr>
      <w:r w:rsidRPr="00C579A7">
        <w:rPr>
          <w:rFonts w:ascii="Times New Roman" w:hAnsi="Times New Roman" w:cs="Times New Roman"/>
        </w:rPr>
        <w:br w:type="column"/>
      </w:r>
      <w:r w:rsidRPr="00C579A7">
        <w:rPr>
          <w:rFonts w:ascii="Times New Roman" w:hAnsi="Times New Roman" w:cs="Times New Roman"/>
        </w:rPr>
        <w:t>No data available No data available No data available</w:t>
      </w:r>
    </w:p>
    <w:p w:rsidR="006464B4" w:rsidRPr="00C579A7" w:rsidP="0003378B" w14:paraId="6704072F" w14:textId="77777777">
      <w:pPr>
        <w:tabs>
          <w:tab w:val="left" w:pos="3468"/>
        </w:tabs>
        <w:spacing w:line="588" w:lineRule="auto"/>
        <w:jc w:val="both"/>
        <w:rPr>
          <w:rFonts w:ascii="Times New Roman" w:hAnsi="Times New Roman" w:cs="Times New Roman"/>
        </w:rPr>
        <w:sectPr>
          <w:type w:val="continuous"/>
          <w:pgSz w:w="11910" w:h="16840"/>
          <w:pgMar w:top="960" w:right="620" w:bottom="1620" w:left="960" w:header="720" w:footer="720" w:gutter="0"/>
          <w:cols w:num="2" w:space="720" w:equalWidth="0">
            <w:col w:w="3190" w:space="40"/>
            <w:col w:w="7100"/>
          </w:cols>
        </w:sectPr>
      </w:pPr>
    </w:p>
    <w:p w:rsidR="006464B4" w:rsidRPr="00C579A7" w:rsidP="006464B4" w14:paraId="20947A55" w14:textId="77777777">
      <w:pPr>
        <w:pStyle w:val="ListParagraph"/>
        <w:widowControl w:val="0"/>
        <w:numPr>
          <w:ilvl w:val="2"/>
          <w:numId w:val="20"/>
        </w:numPr>
        <w:tabs>
          <w:tab w:val="left" w:pos="1164"/>
          <w:tab w:val="left" w:pos="1165"/>
          <w:tab w:val="left" w:pos="3468"/>
        </w:tabs>
        <w:autoSpaceDE w:val="0"/>
        <w:autoSpaceDN w:val="0"/>
        <w:spacing w:after="0" w:line="241" w:lineRule="exact"/>
        <w:ind w:hanging="433"/>
        <w:contextualSpacing w:val="0"/>
        <w:rPr>
          <w:rFonts w:ascii="Times New Roman" w:hAnsi="Times New Roman" w:cs="Times New Roman"/>
          <w:sz w:val="20"/>
        </w:rPr>
      </w:pPr>
      <w:r w:rsidRPr="00C579A7">
        <w:rPr>
          <w:rFonts w:ascii="Times New Roman" w:hAnsi="Times New Roman" w:cs="Times New Roman"/>
          <w:sz w:val="20"/>
        </w:rPr>
        <w:t>Viscosity</w:t>
      </w:r>
      <w:r w:rsidRPr="00C579A7">
        <w:rPr>
          <w:rFonts w:ascii="Times New Roman" w:hAnsi="Times New Roman" w:cs="Times New Roman"/>
          <w:sz w:val="20"/>
        </w:rPr>
        <w:tab/>
        <w:t>No data</w:t>
      </w:r>
      <w:r w:rsidRPr="00C579A7">
        <w:rPr>
          <w:rFonts w:ascii="Times New Roman" w:hAnsi="Times New Roman" w:cs="Times New Roman"/>
          <w:spacing w:val="-4"/>
          <w:sz w:val="20"/>
        </w:rPr>
        <w:t xml:space="preserve"> </w:t>
      </w:r>
      <w:r w:rsidRPr="00C579A7">
        <w:rPr>
          <w:rFonts w:ascii="Times New Roman" w:hAnsi="Times New Roman" w:cs="Times New Roman"/>
          <w:sz w:val="20"/>
        </w:rPr>
        <w:t>available</w:t>
      </w:r>
    </w:p>
    <w:p w:rsidR="006464B4" w:rsidRPr="00C579A7" w:rsidP="006464B4" w14:paraId="7B25C3B3" w14:textId="77777777">
      <w:pPr>
        <w:pStyle w:val="ListParagraph"/>
        <w:widowControl w:val="0"/>
        <w:numPr>
          <w:ilvl w:val="2"/>
          <w:numId w:val="20"/>
        </w:numPr>
        <w:tabs>
          <w:tab w:val="left" w:pos="1164"/>
          <w:tab w:val="left" w:pos="1165"/>
          <w:tab w:val="left" w:pos="3468"/>
        </w:tabs>
        <w:autoSpaceDE w:val="0"/>
        <w:autoSpaceDN w:val="0"/>
        <w:spacing w:before="107"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Explosive</w:t>
      </w:r>
      <w:r w:rsidRPr="00C579A7">
        <w:rPr>
          <w:rFonts w:ascii="Times New Roman" w:hAnsi="Times New Roman" w:cs="Times New Roman"/>
          <w:spacing w:val="-5"/>
          <w:sz w:val="20"/>
        </w:rPr>
        <w:t xml:space="preserve"> </w:t>
      </w:r>
      <w:r w:rsidRPr="00C579A7">
        <w:rPr>
          <w:rFonts w:ascii="Times New Roman" w:hAnsi="Times New Roman" w:cs="Times New Roman"/>
          <w:sz w:val="20"/>
        </w:rPr>
        <w:t>properties</w:t>
      </w:r>
      <w:r w:rsidRPr="00C579A7">
        <w:rPr>
          <w:rFonts w:ascii="Times New Roman" w:hAnsi="Times New Roman" w:cs="Times New Roman"/>
          <w:sz w:val="20"/>
        </w:rPr>
        <w:tab/>
        <w:t>No data</w:t>
      </w:r>
      <w:r w:rsidRPr="00C579A7">
        <w:rPr>
          <w:rFonts w:ascii="Times New Roman" w:hAnsi="Times New Roman" w:cs="Times New Roman"/>
          <w:spacing w:val="-3"/>
          <w:sz w:val="20"/>
        </w:rPr>
        <w:t xml:space="preserve"> </w:t>
      </w:r>
      <w:r w:rsidRPr="00C579A7">
        <w:rPr>
          <w:rFonts w:ascii="Times New Roman" w:hAnsi="Times New Roman" w:cs="Times New Roman"/>
          <w:sz w:val="20"/>
        </w:rPr>
        <w:t>available</w:t>
      </w:r>
    </w:p>
    <w:p w:rsidR="006464B4" w:rsidRPr="00C579A7" w:rsidP="006464B4" w14:paraId="72D1AC66" w14:textId="77777777">
      <w:pPr>
        <w:pStyle w:val="ListParagraph"/>
        <w:widowControl w:val="0"/>
        <w:numPr>
          <w:ilvl w:val="2"/>
          <w:numId w:val="20"/>
        </w:numPr>
        <w:tabs>
          <w:tab w:val="left" w:pos="1164"/>
          <w:tab w:val="left" w:pos="1165"/>
          <w:tab w:val="left" w:pos="3468"/>
        </w:tabs>
        <w:autoSpaceDE w:val="0"/>
        <w:autoSpaceDN w:val="0"/>
        <w:spacing w:before="110" w:after="0" w:line="240" w:lineRule="auto"/>
        <w:ind w:hanging="433"/>
        <w:contextualSpacing w:val="0"/>
        <w:rPr>
          <w:rFonts w:ascii="Times New Roman" w:hAnsi="Times New Roman" w:cs="Times New Roman"/>
          <w:sz w:val="20"/>
        </w:rPr>
      </w:pPr>
      <w:r w:rsidRPr="00C579A7">
        <w:rPr>
          <w:rFonts w:ascii="Times New Roman" w:hAnsi="Times New Roman" w:cs="Times New Roman"/>
          <w:sz w:val="20"/>
        </w:rPr>
        <w:t>Oxidizing</w:t>
      </w:r>
      <w:r w:rsidRPr="00C579A7">
        <w:rPr>
          <w:rFonts w:ascii="Times New Roman" w:hAnsi="Times New Roman" w:cs="Times New Roman"/>
          <w:spacing w:val="-4"/>
          <w:sz w:val="20"/>
        </w:rPr>
        <w:t xml:space="preserve"> </w:t>
      </w:r>
      <w:r w:rsidRPr="00C579A7">
        <w:rPr>
          <w:rFonts w:ascii="Times New Roman" w:hAnsi="Times New Roman" w:cs="Times New Roman"/>
          <w:sz w:val="20"/>
        </w:rPr>
        <w:t>properties</w:t>
      </w:r>
      <w:r w:rsidRPr="00C579A7">
        <w:rPr>
          <w:rFonts w:ascii="Times New Roman" w:hAnsi="Times New Roman" w:cs="Times New Roman"/>
          <w:sz w:val="20"/>
        </w:rPr>
        <w:tab/>
        <w:t>No data</w:t>
      </w:r>
      <w:r w:rsidRPr="00C579A7">
        <w:rPr>
          <w:rFonts w:ascii="Times New Roman" w:hAnsi="Times New Roman" w:cs="Times New Roman"/>
          <w:spacing w:val="-4"/>
          <w:sz w:val="20"/>
        </w:rPr>
        <w:t xml:space="preserve"> </w:t>
      </w:r>
      <w:r w:rsidRPr="00C579A7">
        <w:rPr>
          <w:rFonts w:ascii="Times New Roman" w:hAnsi="Times New Roman" w:cs="Times New Roman"/>
          <w:sz w:val="20"/>
        </w:rPr>
        <w:t>available</w:t>
      </w:r>
    </w:p>
    <w:p w:rsidR="006464B4" w:rsidRPr="00C579A7" w:rsidP="006464B4" w14:paraId="70CFC75A" w14:textId="77777777">
      <w:pPr>
        <w:pStyle w:val="Heading1"/>
        <w:numPr>
          <w:ilvl w:val="1"/>
          <w:numId w:val="20"/>
        </w:numPr>
        <w:tabs>
          <w:tab w:val="left" w:pos="729"/>
          <w:tab w:val="left" w:pos="731"/>
          <w:tab w:val="left" w:pos="3468"/>
        </w:tabs>
        <w:spacing w:line="243" w:lineRule="exact"/>
        <w:ind w:hanging="614"/>
        <w:rPr>
          <w:rFonts w:ascii="Times New Roman" w:hAnsi="Times New Roman" w:cs="Times New Roman"/>
        </w:rPr>
      </w:pPr>
      <w:bookmarkStart w:id="106" w:name="_Toc35607847"/>
      <w:bookmarkStart w:id="107" w:name="_Toc90980417"/>
      <w:r w:rsidRPr="00C579A7">
        <w:rPr>
          <w:rFonts w:ascii="Times New Roman" w:hAnsi="Times New Roman" w:cs="Times New Roman"/>
        </w:rPr>
        <w:t>Other safety</w:t>
      </w:r>
      <w:r w:rsidRPr="00C579A7">
        <w:rPr>
          <w:rFonts w:ascii="Times New Roman" w:hAnsi="Times New Roman" w:cs="Times New Roman"/>
          <w:spacing w:val="-1"/>
        </w:rPr>
        <w:t xml:space="preserve"> </w:t>
      </w:r>
      <w:r w:rsidRPr="00C579A7">
        <w:rPr>
          <w:rFonts w:ascii="Times New Roman" w:hAnsi="Times New Roman" w:cs="Times New Roman"/>
        </w:rPr>
        <w:t>information</w:t>
      </w:r>
      <w:bookmarkEnd w:id="106"/>
      <w:bookmarkEnd w:id="107"/>
    </w:p>
    <w:p w:rsidR="006464B4" w:rsidRPr="00C579A7" w14:paraId="6E1FC31A"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14:paraId="538C9C94" w14:textId="77777777">
      <w:pPr>
        <w:pStyle w:val="BodyText"/>
        <w:rPr>
          <w:rFonts w:ascii="Times New Roman" w:hAnsi="Times New Roman" w:cs="Times New Roman"/>
        </w:rPr>
      </w:pPr>
    </w:p>
    <w:p w:rsidR="006464B4" w:rsidRPr="00C579A7" w14:paraId="545FB567" w14:textId="77777777">
      <w:pPr>
        <w:pStyle w:val="BodyText"/>
        <w:rPr>
          <w:rFonts w:ascii="Times New Roman" w:hAnsi="Times New Roman" w:cs="Times New Roman"/>
        </w:rPr>
      </w:pPr>
    </w:p>
    <w:p w:rsidR="006464B4" w:rsidRPr="00C579A7" w14:paraId="76BF0FE0" w14:textId="77777777">
      <w:pPr>
        <w:pStyle w:val="BodyText"/>
        <w:spacing w:before="6"/>
        <w:rPr>
          <w:rFonts w:ascii="Times New Roman" w:hAnsi="Times New Roman" w:cs="Times New Roman"/>
          <w:sz w:val="16"/>
        </w:rPr>
      </w:pPr>
      <w:r w:rsidRPr="00C579A7">
        <w:rPr>
          <w:rFonts w:ascii="Times New Roman" w:hAnsi="Times New Roman" w:cs="Times New Roman"/>
          <w:noProof/>
          <w:lang w:bidi="ar-SA"/>
        </w:rPr>
        <mc:AlternateContent>
          <mc:Choice Requires="wps">
            <w:drawing>
              <wp:anchor distT="0" distB="0" distL="0" distR="0" simplePos="0" relativeHeight="251681792" behindDoc="1" locked="0" layoutInCell="1" allowOverlap="1">
                <wp:simplePos x="0" y="0"/>
                <wp:positionH relativeFrom="page">
                  <wp:posOffset>695325</wp:posOffset>
                </wp:positionH>
                <wp:positionV relativeFrom="paragraph">
                  <wp:posOffset>157480</wp:posOffset>
                </wp:positionV>
                <wp:extent cx="6286500" cy="1270"/>
                <wp:effectExtent l="0" t="0" r="0" b="0"/>
                <wp:wrapTopAndBottom/>
                <wp:docPr id="28" name="Freeform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6500" cy="1270"/>
                        </a:xfrm>
                        <a:custGeom>
                          <a:avLst/>
                          <a:gdLst>
                            <a:gd name="T0" fmla="+- 0 1095 1095"/>
                            <a:gd name="T1" fmla="*/ T0 w 9900"/>
                            <a:gd name="T2" fmla="+- 0 10995 1095"/>
                            <a:gd name="T3" fmla="*/ T2 w 9900"/>
                          </a:gdLst>
                          <a:cxnLst>
                            <a:cxn ang="0">
                              <a:pos x="T1" y="0"/>
                            </a:cxn>
                            <a:cxn ang="0">
                              <a:pos x="T3" y="0"/>
                            </a:cxn>
                          </a:cxnLst>
                          <a:rect l="0" t="0" r="r" b="b"/>
                          <a:pathLst>
                            <a:path fill="norm" w="9900" stroke="1">
                              <a:moveTo>
                                <a:pt x="0" y="0"/>
                              </a:moveTo>
                              <a:lnTo>
                                <a:pt x="990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0" o:spid="_x0000_s1037" style="width:495pt;height:0.1pt;margin-top:12.4pt;margin-left:54.75pt;mso-height-percent:0;mso-height-relative:page;mso-position-horizontal-relative:page;mso-width-percent:0;mso-width-relative:page;mso-wrap-distance-bottom:0;mso-wrap-distance-left:0;mso-wrap-distance-right:0;mso-wrap-distance-top:0;mso-wrap-style:square;position:absolute;visibility:visible;v-text-anchor:top;z-index:-251633664" coordsize="9900,1270" path="m,l9900,e" filled="f">
                <v:path arrowok="t" o:connecttype="custom" o:connectlocs="0,0;6286500,0" o:connectangles="0,0"/>
                <w10:wrap type="topAndBottom"/>
              </v:shape>
            </w:pict>
          </mc:Fallback>
        </mc:AlternateContent>
      </w:r>
    </w:p>
    <w:p w:rsidR="006464B4" w:rsidRPr="00C579A7" w14:paraId="1AD0EDF4" w14:textId="77777777">
      <w:pPr>
        <w:pStyle w:val="Heading1"/>
        <w:spacing w:before="0"/>
        <w:ind w:left="117"/>
        <w:rPr>
          <w:rFonts w:ascii="Times New Roman" w:hAnsi="Times New Roman" w:cs="Times New Roman"/>
        </w:rPr>
      </w:pPr>
      <w:bookmarkStart w:id="108" w:name="_Toc35607848"/>
      <w:bookmarkStart w:id="109" w:name="_Toc90980418"/>
      <w:r w:rsidRPr="00C579A7">
        <w:rPr>
          <w:rFonts w:ascii="Times New Roman" w:hAnsi="Times New Roman" w:cs="Times New Roman"/>
        </w:rPr>
        <w:t>SECTION 10: Stability and reactivity</w:t>
      </w:r>
      <w:bookmarkEnd w:id="108"/>
      <w:bookmarkEnd w:id="109"/>
    </w:p>
    <w:p w:rsidR="006464B4" w:rsidRPr="00C579A7" w:rsidP="006464B4" w14:paraId="5C455A91" w14:textId="77777777">
      <w:pPr>
        <w:pStyle w:val="ListParagraph"/>
        <w:widowControl w:val="0"/>
        <w:numPr>
          <w:ilvl w:val="1"/>
          <w:numId w:val="19"/>
        </w:numPr>
        <w:tabs>
          <w:tab w:val="left" w:pos="731"/>
        </w:tabs>
        <w:autoSpaceDE w:val="0"/>
        <w:autoSpaceDN w:val="0"/>
        <w:spacing w:before="121" w:after="0" w:line="243" w:lineRule="exact"/>
        <w:ind w:hanging="614"/>
        <w:contextualSpacing w:val="0"/>
        <w:rPr>
          <w:rFonts w:ascii="Times New Roman" w:hAnsi="Times New Roman" w:cs="Times New Roman"/>
          <w:b/>
          <w:sz w:val="20"/>
        </w:rPr>
      </w:pPr>
      <w:r w:rsidRPr="00C579A7">
        <w:rPr>
          <w:rFonts w:ascii="Times New Roman" w:hAnsi="Times New Roman" w:cs="Times New Roman"/>
          <w:b/>
          <w:sz w:val="20"/>
        </w:rPr>
        <w:t>Reactivity</w:t>
      </w:r>
    </w:p>
    <w:p w:rsidR="006464B4" w:rsidRPr="00C579A7" w14:paraId="6BB05DF7"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rsidP="006464B4" w14:paraId="6811BF25" w14:textId="77777777">
      <w:pPr>
        <w:pStyle w:val="Heading1"/>
        <w:numPr>
          <w:ilvl w:val="1"/>
          <w:numId w:val="19"/>
        </w:numPr>
        <w:tabs>
          <w:tab w:val="left" w:pos="731"/>
        </w:tabs>
        <w:spacing w:before="120" w:line="243" w:lineRule="exact"/>
        <w:ind w:hanging="614"/>
        <w:rPr>
          <w:rFonts w:ascii="Times New Roman" w:hAnsi="Times New Roman" w:cs="Times New Roman"/>
        </w:rPr>
      </w:pPr>
      <w:bookmarkStart w:id="110" w:name="_Toc35607849"/>
      <w:bookmarkStart w:id="111" w:name="_Toc90980419"/>
      <w:r w:rsidRPr="00C579A7">
        <w:rPr>
          <w:rFonts w:ascii="Times New Roman" w:hAnsi="Times New Roman" w:cs="Times New Roman"/>
        </w:rPr>
        <w:t>Chemical</w:t>
      </w:r>
      <w:r w:rsidRPr="00C579A7">
        <w:rPr>
          <w:rFonts w:ascii="Times New Roman" w:hAnsi="Times New Roman" w:cs="Times New Roman"/>
          <w:spacing w:val="-1"/>
        </w:rPr>
        <w:t xml:space="preserve"> </w:t>
      </w:r>
      <w:r w:rsidRPr="00C579A7">
        <w:rPr>
          <w:rFonts w:ascii="Times New Roman" w:hAnsi="Times New Roman" w:cs="Times New Roman"/>
        </w:rPr>
        <w:t>stability</w:t>
      </w:r>
      <w:bookmarkEnd w:id="110"/>
      <w:bookmarkEnd w:id="111"/>
    </w:p>
    <w:p w:rsidR="006464B4" w:rsidRPr="00C579A7" w14:paraId="0BDED65F"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Stable under recommended storage conditions.</w:t>
      </w:r>
    </w:p>
    <w:p w:rsidR="006464B4" w:rsidRPr="00C579A7" w:rsidP="006464B4" w14:paraId="7ED2AB83" w14:textId="77777777">
      <w:pPr>
        <w:pStyle w:val="Heading1"/>
        <w:numPr>
          <w:ilvl w:val="1"/>
          <w:numId w:val="19"/>
        </w:numPr>
        <w:tabs>
          <w:tab w:val="left" w:pos="731"/>
        </w:tabs>
        <w:spacing w:before="122" w:line="243" w:lineRule="exact"/>
        <w:ind w:hanging="614"/>
        <w:rPr>
          <w:rFonts w:ascii="Times New Roman" w:hAnsi="Times New Roman" w:cs="Times New Roman"/>
        </w:rPr>
      </w:pPr>
      <w:bookmarkStart w:id="112" w:name="_Toc35607850"/>
      <w:bookmarkStart w:id="113" w:name="_Toc90980420"/>
      <w:r w:rsidRPr="00C579A7">
        <w:rPr>
          <w:rFonts w:ascii="Times New Roman" w:hAnsi="Times New Roman" w:cs="Times New Roman"/>
        </w:rPr>
        <w:t>Possibility of hazardous</w:t>
      </w:r>
      <w:r w:rsidRPr="00C579A7">
        <w:rPr>
          <w:rFonts w:ascii="Times New Roman" w:hAnsi="Times New Roman" w:cs="Times New Roman"/>
          <w:spacing w:val="-5"/>
        </w:rPr>
        <w:t xml:space="preserve"> </w:t>
      </w:r>
      <w:r w:rsidRPr="00C579A7">
        <w:rPr>
          <w:rFonts w:ascii="Times New Roman" w:hAnsi="Times New Roman" w:cs="Times New Roman"/>
        </w:rPr>
        <w:t>reactions</w:t>
      </w:r>
      <w:bookmarkEnd w:id="112"/>
      <w:bookmarkEnd w:id="113"/>
    </w:p>
    <w:p w:rsidR="006464B4" w:rsidRPr="00C579A7" w14:paraId="730AB8D9"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rsidP="006464B4" w14:paraId="7D624B33" w14:textId="77777777">
      <w:pPr>
        <w:pStyle w:val="Heading1"/>
        <w:numPr>
          <w:ilvl w:val="1"/>
          <w:numId w:val="19"/>
        </w:numPr>
        <w:tabs>
          <w:tab w:val="left" w:pos="731"/>
        </w:tabs>
        <w:spacing w:line="243" w:lineRule="exact"/>
        <w:ind w:hanging="614"/>
        <w:rPr>
          <w:rFonts w:ascii="Times New Roman" w:hAnsi="Times New Roman" w:cs="Times New Roman"/>
        </w:rPr>
      </w:pPr>
      <w:bookmarkStart w:id="114" w:name="_Toc35607851"/>
      <w:bookmarkStart w:id="115" w:name="_Toc90980421"/>
      <w:r w:rsidRPr="00C579A7">
        <w:rPr>
          <w:rFonts w:ascii="Times New Roman" w:hAnsi="Times New Roman" w:cs="Times New Roman"/>
        </w:rPr>
        <w:t>Conditions to avoid</w:t>
      </w:r>
      <w:bookmarkEnd w:id="114"/>
      <w:bookmarkEnd w:id="115"/>
    </w:p>
    <w:p w:rsidR="006464B4" w:rsidRPr="00C579A7" w14:paraId="3EEBD2CC"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rsidP="006464B4" w14:paraId="7802ABE8" w14:textId="77777777">
      <w:pPr>
        <w:pStyle w:val="Heading1"/>
        <w:numPr>
          <w:ilvl w:val="1"/>
          <w:numId w:val="19"/>
        </w:numPr>
        <w:tabs>
          <w:tab w:val="left" w:pos="731"/>
        </w:tabs>
        <w:spacing w:before="122" w:line="243" w:lineRule="exact"/>
        <w:ind w:hanging="614"/>
        <w:rPr>
          <w:rFonts w:ascii="Times New Roman" w:hAnsi="Times New Roman" w:cs="Times New Roman"/>
        </w:rPr>
      </w:pPr>
      <w:bookmarkStart w:id="116" w:name="_Toc35607852"/>
      <w:bookmarkStart w:id="117" w:name="_Toc90980422"/>
      <w:r w:rsidRPr="00C579A7">
        <w:rPr>
          <w:rFonts w:ascii="Times New Roman" w:hAnsi="Times New Roman" w:cs="Times New Roman"/>
        </w:rPr>
        <w:t>Incompatible</w:t>
      </w:r>
      <w:r w:rsidRPr="00C579A7">
        <w:rPr>
          <w:rFonts w:ascii="Times New Roman" w:hAnsi="Times New Roman" w:cs="Times New Roman"/>
          <w:spacing w:val="-3"/>
        </w:rPr>
        <w:t xml:space="preserve"> </w:t>
      </w:r>
      <w:r w:rsidRPr="00C579A7">
        <w:rPr>
          <w:rFonts w:ascii="Times New Roman" w:hAnsi="Times New Roman" w:cs="Times New Roman"/>
        </w:rPr>
        <w:t>materials</w:t>
      </w:r>
      <w:bookmarkEnd w:id="116"/>
      <w:bookmarkEnd w:id="117"/>
    </w:p>
    <w:p w:rsidR="006464B4" w:rsidRPr="00C579A7" w14:paraId="1989CE48"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Strong oxidizing agents</w:t>
      </w:r>
    </w:p>
    <w:p w:rsidR="006464B4" w:rsidRPr="00C579A7" w:rsidP="006464B4" w14:paraId="56BB6251" w14:textId="77777777">
      <w:pPr>
        <w:pStyle w:val="Heading1"/>
        <w:numPr>
          <w:ilvl w:val="1"/>
          <w:numId w:val="19"/>
        </w:numPr>
        <w:tabs>
          <w:tab w:val="left" w:pos="731"/>
        </w:tabs>
        <w:ind w:hanging="614"/>
        <w:rPr>
          <w:rFonts w:ascii="Times New Roman" w:hAnsi="Times New Roman" w:cs="Times New Roman"/>
        </w:rPr>
      </w:pPr>
      <w:bookmarkStart w:id="118" w:name="_Toc35607853"/>
      <w:bookmarkStart w:id="119" w:name="_Toc90980423"/>
      <w:r w:rsidRPr="00C579A7">
        <w:rPr>
          <w:rFonts w:ascii="Times New Roman" w:hAnsi="Times New Roman" w:cs="Times New Roman"/>
        </w:rPr>
        <w:t>Hazardous decomposition</w:t>
      </w:r>
      <w:r w:rsidRPr="00C579A7">
        <w:rPr>
          <w:rFonts w:ascii="Times New Roman" w:hAnsi="Times New Roman" w:cs="Times New Roman"/>
          <w:spacing w:val="-5"/>
        </w:rPr>
        <w:t xml:space="preserve"> </w:t>
      </w:r>
      <w:r w:rsidRPr="00C579A7">
        <w:rPr>
          <w:rFonts w:ascii="Times New Roman" w:hAnsi="Times New Roman" w:cs="Times New Roman"/>
        </w:rPr>
        <w:t>products</w:t>
      </w:r>
      <w:bookmarkEnd w:id="118"/>
      <w:bookmarkEnd w:id="119"/>
    </w:p>
    <w:p w:rsidR="006464B4" w:rsidRPr="00C579A7" w14:paraId="6DB7A62C" w14:textId="77777777">
      <w:pPr>
        <w:pStyle w:val="BodyText"/>
        <w:spacing w:before="2"/>
        <w:ind w:left="730" w:right="397"/>
        <w:rPr>
          <w:rFonts w:ascii="Times New Roman" w:hAnsi="Times New Roman" w:cs="Times New Roman"/>
        </w:rPr>
      </w:pPr>
      <w:r w:rsidRPr="00C579A7">
        <w:rPr>
          <w:rFonts w:ascii="Times New Roman" w:hAnsi="Times New Roman" w:cs="Times New Roman"/>
        </w:rPr>
        <w:t>Hazardous decomposition products formed under fire conditions. - Carbon oxides, Nitrogen oxides (NOx)</w:t>
      </w:r>
    </w:p>
    <w:p w:rsidR="006464B4" w:rsidRPr="00C579A7" w:rsidP="0003378B" w14:paraId="396EE3A4" w14:textId="77777777">
      <w:pPr>
        <w:pStyle w:val="BodyText"/>
        <w:ind w:left="730" w:right="2770"/>
        <w:rPr>
          <w:rFonts w:ascii="Times New Roman" w:hAnsi="Times New Roman" w:cs="Times New Roman"/>
        </w:rPr>
      </w:pPr>
      <w:r w:rsidRPr="00C579A7">
        <w:rPr>
          <w:rFonts w:ascii="Times New Roman" w:hAnsi="Times New Roman" w:cs="Times New Roman"/>
        </w:rPr>
        <w:t>Other decomposition products - No data available</w:t>
      </w:r>
      <w:r>
        <w:rPr>
          <w:rFonts w:ascii="Times New Roman" w:hAnsi="Times New Roman" w:cs="Times New Roman"/>
        </w:rPr>
        <w:t xml:space="preserve">. </w:t>
      </w:r>
      <w:r w:rsidRPr="00C579A7">
        <w:rPr>
          <w:rFonts w:ascii="Times New Roman" w:hAnsi="Times New Roman" w:cs="Times New Roman"/>
        </w:rPr>
        <w:t xml:space="preserve"> In the event of fire: see section 5</w:t>
      </w:r>
    </w:p>
    <w:p w:rsidR="006464B4" w:rsidRPr="00C579A7" w14:paraId="6E1FD594" w14:textId="77777777">
      <w:pPr>
        <w:pStyle w:val="BodyText"/>
        <w:rPr>
          <w:rFonts w:ascii="Times New Roman" w:hAnsi="Times New Roman" w:cs="Times New Roman"/>
        </w:rPr>
      </w:pPr>
    </w:p>
    <w:p w:rsidR="006464B4" w:rsidRPr="00C579A7" w14:paraId="1411A81E" w14:textId="77777777">
      <w:pPr>
        <w:pStyle w:val="BodyText"/>
        <w:spacing w:before="4"/>
        <w:rPr>
          <w:rFonts w:ascii="Times New Roman" w:hAnsi="Times New Roman" w:cs="Times New Roman"/>
          <w:sz w:val="19"/>
        </w:rPr>
      </w:pPr>
    </w:p>
    <w:p w:rsidR="006464B4" w:rsidRPr="00C579A7" w14:paraId="1F2CF7C0" w14:textId="77777777">
      <w:pPr>
        <w:rPr>
          <w:rFonts w:ascii="Times New Roman" w:hAnsi="Times New Roman" w:cs="Times New Roman"/>
          <w:sz w:val="16"/>
        </w:rPr>
        <w:sectPr>
          <w:type w:val="continuous"/>
          <w:pgSz w:w="11910" w:h="16840"/>
          <w:pgMar w:top="960" w:right="620" w:bottom="1620" w:left="960" w:header="720" w:footer="720" w:gutter="0"/>
          <w:cols w:space="720"/>
        </w:sectPr>
      </w:pPr>
    </w:p>
    <w:p w:rsidR="006464B4" w:rsidRPr="00C579A7" w14:paraId="1B293ECB" w14:textId="77777777">
      <w:pPr>
        <w:pStyle w:val="BodyText"/>
        <w:spacing w:before="8"/>
        <w:rPr>
          <w:rFonts w:ascii="Times New Roman" w:hAnsi="Times New Roman" w:cs="Times New Roman"/>
          <w:sz w:val="6"/>
        </w:rPr>
      </w:pPr>
    </w:p>
    <w:p w:rsidR="006464B4" w:rsidRPr="00C579A7" w14:paraId="185AB483" w14:textId="77777777">
      <w:pPr>
        <w:pStyle w:val="BodyText"/>
        <w:spacing w:line="20" w:lineRule="exact"/>
        <w:ind w:left="127"/>
        <w:rPr>
          <w:rFonts w:ascii="Times New Roman" w:hAnsi="Times New Roman" w:cs="Times New Roman"/>
          <w:sz w:val="2"/>
        </w:rPr>
      </w:pPr>
      <w:r w:rsidRPr="00C579A7">
        <w:rPr>
          <w:rFonts w:ascii="Times New Roman" w:hAnsi="Times New Roman" w:cs="Times New Roman"/>
          <w:noProof/>
          <w:sz w:val="2"/>
          <w:lang w:bidi="ar-SA"/>
        </w:rPr>
        <mc:AlternateContent>
          <mc:Choice Requires="wpg">
            <w:drawing>
              <wp:inline distT="0" distB="0" distL="0" distR="0">
                <wp:extent cx="6286500" cy="9525"/>
                <wp:effectExtent l="13335" t="5715" r="5715" b="3810"/>
                <wp:docPr id="26"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9525"/>
                          <a:chOff x="0" y="0"/>
                          <a:chExt cx="9900" cy="15"/>
                        </a:xfrm>
                      </wpg:grpSpPr>
                      <wps:wsp xmlns:wps="http://schemas.microsoft.com/office/word/2010/wordprocessingShape">
                        <wps:cNvPr id="27" name="Line 9"/>
                        <wps:cNvCnPr>
                          <a:cxnSpLocks noChangeShapeType="1"/>
                        </wps:cNvCnPr>
                        <wps:spPr bwMode="auto">
                          <a:xfrm>
                            <a:off x="0" y="8"/>
                            <a:ext cx="990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8" o:spid="_x0000_i1038" style="width:495pt;height:0.75pt;mso-position-horizontal-relative:char;mso-position-vertical-relative:line" coordsize="9900,15">
                <v:line id="Line 9" o:spid="_x0000_s1039" style="mso-wrap-style:square;position:absolute;visibility:visible" from="0,8" to="9900,8" o:connectortype="straight"/>
                <w10:wrap type="none"/>
                <w10:anchorlock/>
              </v:group>
            </w:pict>
          </mc:Fallback>
        </mc:AlternateContent>
      </w:r>
    </w:p>
    <w:p w:rsidR="006464B4" w:rsidRPr="00C579A7" w14:paraId="6ACBB2FE" w14:textId="77777777">
      <w:pPr>
        <w:pStyle w:val="Heading1"/>
        <w:spacing w:before="0"/>
        <w:ind w:left="117"/>
        <w:rPr>
          <w:rFonts w:ascii="Times New Roman" w:hAnsi="Times New Roman" w:cs="Times New Roman"/>
        </w:rPr>
      </w:pPr>
      <w:bookmarkStart w:id="120" w:name="_Toc35607854"/>
      <w:bookmarkStart w:id="121" w:name="_Toc90980424"/>
      <w:r w:rsidRPr="00C579A7">
        <w:rPr>
          <w:rFonts w:ascii="Times New Roman" w:hAnsi="Times New Roman" w:cs="Times New Roman"/>
        </w:rPr>
        <w:t>SECTION 11: Toxicological information</w:t>
      </w:r>
      <w:bookmarkEnd w:id="120"/>
      <w:bookmarkEnd w:id="121"/>
    </w:p>
    <w:p w:rsidR="006464B4" w14:paraId="239EBD53" w14:textId="77777777">
      <w:pPr>
        <w:spacing w:before="27" w:line="366" w:lineRule="exact"/>
        <w:ind w:left="730" w:right="5003" w:hanging="613"/>
        <w:rPr>
          <w:rFonts w:ascii="Times New Roman" w:hAnsi="Times New Roman" w:cs="Times New Roman"/>
          <w:b/>
          <w:sz w:val="20"/>
        </w:rPr>
      </w:pPr>
      <w:r w:rsidRPr="00C579A7">
        <w:rPr>
          <w:rFonts w:ascii="Times New Roman" w:hAnsi="Times New Roman" w:cs="Times New Roman"/>
          <w:b/>
          <w:sz w:val="20"/>
        </w:rPr>
        <w:t xml:space="preserve">11.1 Information on toxicological effects </w:t>
      </w:r>
    </w:p>
    <w:p w:rsidR="006464B4" w:rsidRPr="00852FB3" w:rsidP="0003378B" w14:paraId="1BD1E728" w14:textId="77777777">
      <w:pPr>
        <w:spacing w:before="27" w:line="366" w:lineRule="exact"/>
        <w:ind w:left="730" w:right="6730" w:hanging="10"/>
        <w:rPr>
          <w:rFonts w:ascii="Times New Roman" w:hAnsi="Times New Roman" w:cs="Times New Roman"/>
          <w:sz w:val="20"/>
          <w:szCs w:val="20"/>
        </w:rPr>
      </w:pPr>
      <w:r w:rsidRPr="00C579A7">
        <w:rPr>
          <w:rFonts w:ascii="Times New Roman" w:hAnsi="Times New Roman" w:cs="Times New Roman"/>
          <w:b/>
          <w:sz w:val="20"/>
        </w:rPr>
        <w:t>Acute toxicity</w:t>
      </w:r>
      <w:r>
        <w:rPr>
          <w:rFonts w:ascii="Times New Roman" w:hAnsi="Times New Roman" w:cs="Times New Roman"/>
          <w:b/>
          <w:sz w:val="20"/>
        </w:rPr>
        <w:t xml:space="preserve">: </w:t>
      </w:r>
      <w:r w:rsidRPr="00852FB3">
        <w:rPr>
          <w:rFonts w:ascii="Times New Roman" w:hAnsi="Times New Roman" w:cs="Times New Roman"/>
          <w:sz w:val="20"/>
          <w:szCs w:val="20"/>
        </w:rPr>
        <w:t>No data</w:t>
      </w:r>
      <w:r w:rsidRPr="00852FB3">
        <w:rPr>
          <w:rFonts w:ascii="Times New Roman" w:hAnsi="Times New Roman" w:cs="Times New Roman"/>
          <w:spacing w:val="-4"/>
          <w:sz w:val="20"/>
          <w:szCs w:val="20"/>
        </w:rPr>
        <w:t xml:space="preserve"> </w:t>
      </w:r>
      <w:r w:rsidRPr="00852FB3">
        <w:rPr>
          <w:rFonts w:ascii="Times New Roman" w:hAnsi="Times New Roman" w:cs="Times New Roman"/>
          <w:sz w:val="20"/>
          <w:szCs w:val="20"/>
        </w:rPr>
        <w:t>available</w:t>
      </w:r>
    </w:p>
    <w:p w:rsidR="006464B4" w:rsidRPr="00C579A7" w:rsidP="0003378B" w14:paraId="5E9DA061" w14:textId="77777777">
      <w:pPr>
        <w:pStyle w:val="BodyText"/>
        <w:ind w:left="730" w:right="7000"/>
        <w:rPr>
          <w:rFonts w:ascii="Times New Roman" w:hAnsi="Times New Roman" w:cs="Times New Roman"/>
        </w:rPr>
      </w:pPr>
      <w:r w:rsidRPr="00C579A7">
        <w:rPr>
          <w:rFonts w:ascii="Times New Roman" w:hAnsi="Times New Roman" w:cs="Times New Roman"/>
        </w:rPr>
        <w:t>Inhalation: No data available Dermal: No data available</w:t>
      </w:r>
    </w:p>
    <w:p w:rsidR="006464B4" w:rsidRPr="00C579A7" w14:paraId="601E8194" w14:textId="77777777">
      <w:pPr>
        <w:pStyle w:val="Heading1"/>
        <w:spacing w:before="120" w:line="243" w:lineRule="exact"/>
        <w:rPr>
          <w:rFonts w:ascii="Times New Roman" w:hAnsi="Times New Roman" w:cs="Times New Roman"/>
        </w:rPr>
      </w:pPr>
      <w:bookmarkStart w:id="122" w:name="_Toc35607855"/>
      <w:bookmarkStart w:id="123" w:name="_Toc90980425"/>
      <w:r w:rsidRPr="00C579A7">
        <w:rPr>
          <w:rFonts w:ascii="Times New Roman" w:hAnsi="Times New Roman" w:cs="Times New Roman"/>
        </w:rPr>
        <w:t>Skin corrosion/irritation</w:t>
      </w:r>
      <w:bookmarkEnd w:id="122"/>
      <w:bookmarkEnd w:id="123"/>
    </w:p>
    <w:p w:rsidR="006464B4" w:rsidRPr="00C579A7" w14:paraId="0D5DEA87"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14:paraId="66FAF5C3" w14:textId="77777777">
      <w:pPr>
        <w:pStyle w:val="Heading1"/>
        <w:spacing w:before="122" w:line="243" w:lineRule="exact"/>
        <w:rPr>
          <w:rFonts w:ascii="Times New Roman" w:hAnsi="Times New Roman" w:cs="Times New Roman"/>
        </w:rPr>
      </w:pPr>
      <w:bookmarkStart w:id="124" w:name="_Toc35607856"/>
      <w:bookmarkStart w:id="125" w:name="_Toc90980426"/>
      <w:r w:rsidRPr="00C579A7">
        <w:rPr>
          <w:rFonts w:ascii="Times New Roman" w:hAnsi="Times New Roman" w:cs="Times New Roman"/>
        </w:rPr>
        <w:t>Serious eye damage/eye irritation</w:t>
      </w:r>
      <w:bookmarkEnd w:id="124"/>
      <w:bookmarkEnd w:id="125"/>
    </w:p>
    <w:p w:rsidR="006464B4" w:rsidRPr="00C579A7" w14:paraId="44B326EF"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14:paraId="27E98AA6" w14:textId="77777777">
      <w:pPr>
        <w:pStyle w:val="Heading1"/>
        <w:rPr>
          <w:rFonts w:ascii="Times New Roman" w:hAnsi="Times New Roman" w:cs="Times New Roman"/>
        </w:rPr>
      </w:pPr>
      <w:bookmarkStart w:id="126" w:name="_Toc35607857"/>
      <w:bookmarkStart w:id="127" w:name="_Toc90980427"/>
      <w:r w:rsidRPr="00C579A7">
        <w:rPr>
          <w:rFonts w:ascii="Times New Roman" w:hAnsi="Times New Roman" w:cs="Times New Roman"/>
        </w:rPr>
        <w:t>Respiratory or skin sensiti</w:t>
      </w:r>
      <w:r>
        <w:rPr>
          <w:rFonts w:ascii="Times New Roman" w:hAnsi="Times New Roman" w:cs="Times New Roman"/>
        </w:rPr>
        <w:t>z</w:t>
      </w:r>
      <w:r w:rsidRPr="00C579A7">
        <w:rPr>
          <w:rFonts w:ascii="Times New Roman" w:hAnsi="Times New Roman" w:cs="Times New Roman"/>
        </w:rPr>
        <w:t>ation</w:t>
      </w:r>
      <w:bookmarkEnd w:id="126"/>
      <w:bookmarkEnd w:id="127"/>
    </w:p>
    <w:p w:rsidR="006464B4" w:rsidRPr="00C579A7" w14:paraId="4578C464" w14:textId="77777777">
      <w:pPr>
        <w:pStyle w:val="BodyText"/>
        <w:spacing w:before="2"/>
        <w:ind w:left="730"/>
        <w:rPr>
          <w:rFonts w:ascii="Times New Roman" w:hAnsi="Times New Roman" w:cs="Times New Roman"/>
        </w:rPr>
      </w:pPr>
      <w:r w:rsidRPr="00C579A7">
        <w:rPr>
          <w:rFonts w:ascii="Times New Roman" w:hAnsi="Times New Roman" w:cs="Times New Roman"/>
        </w:rPr>
        <w:t>No data available</w:t>
      </w:r>
    </w:p>
    <w:p w:rsidR="006464B4" w:rsidRPr="00C579A7" w14:paraId="4513121C" w14:textId="77777777">
      <w:pPr>
        <w:pStyle w:val="Heading1"/>
        <w:spacing w:before="120" w:line="243" w:lineRule="exact"/>
        <w:rPr>
          <w:rFonts w:ascii="Times New Roman" w:hAnsi="Times New Roman" w:cs="Times New Roman"/>
        </w:rPr>
      </w:pPr>
      <w:bookmarkStart w:id="128" w:name="_Toc35607858"/>
      <w:bookmarkStart w:id="129" w:name="_Toc90980428"/>
      <w:r w:rsidRPr="00C579A7">
        <w:rPr>
          <w:rFonts w:ascii="Times New Roman" w:hAnsi="Times New Roman" w:cs="Times New Roman"/>
        </w:rPr>
        <w:t>Germ cell mutagenicity</w:t>
      </w:r>
      <w:bookmarkEnd w:id="128"/>
      <w:bookmarkEnd w:id="129"/>
    </w:p>
    <w:p w:rsidR="006464B4" w:rsidRPr="00C579A7" w14:paraId="07AA9797"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w:t>
      </w:r>
      <w:r w:rsidRPr="00C579A7">
        <w:rPr>
          <w:rFonts w:ascii="Times New Roman" w:hAnsi="Times New Roman" w:cs="Times New Roman"/>
          <w:spacing w:val="-4"/>
        </w:rPr>
        <w:t xml:space="preserve"> </w:t>
      </w:r>
      <w:r w:rsidRPr="00C579A7">
        <w:rPr>
          <w:rFonts w:ascii="Times New Roman" w:hAnsi="Times New Roman" w:cs="Times New Roman"/>
        </w:rPr>
        <w:t>available</w:t>
      </w:r>
    </w:p>
    <w:p w:rsidR="006464B4" w:rsidRPr="00C579A7" w14:paraId="3686200C" w14:textId="77777777">
      <w:pPr>
        <w:pStyle w:val="Heading1"/>
        <w:rPr>
          <w:rFonts w:ascii="Times New Roman" w:hAnsi="Times New Roman" w:cs="Times New Roman"/>
        </w:rPr>
      </w:pPr>
      <w:bookmarkStart w:id="130" w:name="_Toc35607859"/>
      <w:bookmarkStart w:id="131" w:name="_Toc90980429"/>
      <w:r w:rsidRPr="00C579A7">
        <w:rPr>
          <w:rFonts w:ascii="Times New Roman" w:hAnsi="Times New Roman" w:cs="Times New Roman"/>
        </w:rPr>
        <w:t>Carcinogenicity</w:t>
      </w:r>
      <w:bookmarkEnd w:id="130"/>
      <w:bookmarkEnd w:id="131"/>
    </w:p>
    <w:p w:rsidR="006464B4" w:rsidRPr="00C579A7" w14:paraId="52883BEF" w14:textId="77777777">
      <w:pPr>
        <w:pStyle w:val="BodyText"/>
        <w:tabs>
          <w:tab w:val="left" w:pos="1807"/>
        </w:tabs>
        <w:spacing w:before="122"/>
        <w:ind w:left="1807" w:right="460" w:hanging="1066"/>
        <w:rPr>
          <w:rFonts w:ascii="Times New Roman" w:hAnsi="Times New Roman" w:cs="Times New Roman"/>
        </w:rPr>
      </w:pPr>
      <w:r w:rsidRPr="00C579A7">
        <w:rPr>
          <w:rFonts w:ascii="Times New Roman" w:hAnsi="Times New Roman" w:cs="Times New Roman"/>
        </w:rPr>
        <w:t>IARC:</w:t>
      </w:r>
      <w:r w:rsidRPr="00C579A7">
        <w:rPr>
          <w:rFonts w:ascii="Times New Roman" w:hAnsi="Times New Roman" w:cs="Times New Roman"/>
        </w:rPr>
        <w:tab/>
        <w:t>No component of this product present at levels greater than or equal to 0.1% is identified as probable, possible or confirmed human carcinogen by</w:t>
      </w:r>
      <w:r w:rsidRPr="00C579A7">
        <w:rPr>
          <w:rFonts w:ascii="Times New Roman" w:hAnsi="Times New Roman" w:cs="Times New Roman"/>
          <w:spacing w:val="-19"/>
        </w:rPr>
        <w:t xml:space="preserve"> </w:t>
      </w:r>
      <w:r w:rsidRPr="00C579A7">
        <w:rPr>
          <w:rFonts w:ascii="Times New Roman" w:hAnsi="Times New Roman" w:cs="Times New Roman"/>
        </w:rPr>
        <w:t>IARC.</w:t>
      </w:r>
    </w:p>
    <w:p w:rsidR="006464B4" w:rsidRPr="00C579A7" w14:paraId="4F7015EB" w14:textId="77777777">
      <w:pPr>
        <w:pStyle w:val="BodyText"/>
        <w:tabs>
          <w:tab w:val="left" w:pos="1809"/>
        </w:tabs>
        <w:spacing w:before="119"/>
        <w:ind w:left="1810" w:right="457" w:hanging="1068"/>
        <w:rPr>
          <w:rFonts w:ascii="Times New Roman" w:hAnsi="Times New Roman" w:cs="Times New Roman"/>
        </w:rPr>
      </w:pPr>
      <w:r w:rsidRPr="00C579A7">
        <w:rPr>
          <w:rFonts w:ascii="Times New Roman" w:hAnsi="Times New Roman" w:cs="Times New Roman"/>
        </w:rPr>
        <w:t>ACGIH:</w:t>
      </w:r>
      <w:r w:rsidRPr="00C579A7">
        <w:rPr>
          <w:rFonts w:ascii="Times New Roman" w:hAnsi="Times New Roman" w:cs="Times New Roman"/>
        </w:rPr>
        <w:tab/>
        <w:t>No component of this product present at levels greater than or equal to 0.1% is identified as a carcinogen or potential carcinogen by</w:t>
      </w:r>
      <w:r w:rsidRPr="00C579A7">
        <w:rPr>
          <w:rFonts w:ascii="Times New Roman" w:hAnsi="Times New Roman" w:cs="Times New Roman"/>
          <w:spacing w:val="-8"/>
        </w:rPr>
        <w:t xml:space="preserve"> </w:t>
      </w:r>
      <w:r w:rsidRPr="00C579A7">
        <w:rPr>
          <w:rFonts w:ascii="Times New Roman" w:hAnsi="Times New Roman" w:cs="Times New Roman"/>
        </w:rPr>
        <w:t>ACGIH.</w:t>
      </w:r>
    </w:p>
    <w:p w:rsidR="006464B4" w:rsidRPr="00C579A7" w14:paraId="1A05A6E6" w14:textId="77777777">
      <w:pPr>
        <w:pStyle w:val="BodyText"/>
        <w:tabs>
          <w:tab w:val="left" w:pos="1807"/>
        </w:tabs>
        <w:spacing w:before="121"/>
        <w:ind w:left="1807" w:right="460" w:hanging="1066"/>
        <w:rPr>
          <w:rFonts w:ascii="Times New Roman" w:hAnsi="Times New Roman" w:cs="Times New Roman"/>
        </w:rPr>
      </w:pPr>
      <w:r w:rsidRPr="00C579A7">
        <w:rPr>
          <w:rFonts w:ascii="Times New Roman" w:hAnsi="Times New Roman" w:cs="Times New Roman"/>
        </w:rPr>
        <w:t>NTP:</w:t>
      </w:r>
      <w:r w:rsidRPr="00C579A7">
        <w:rPr>
          <w:rFonts w:ascii="Times New Roman" w:hAnsi="Times New Roman" w:cs="Times New Roman"/>
        </w:rPr>
        <w:tab/>
        <w:t>No component of this product present at levels greater than or equal to 0.1% is identified as a known or anticipated carcinogen by</w:t>
      </w:r>
      <w:r w:rsidRPr="00C579A7">
        <w:rPr>
          <w:rFonts w:ascii="Times New Roman" w:hAnsi="Times New Roman" w:cs="Times New Roman"/>
          <w:spacing w:val="-3"/>
        </w:rPr>
        <w:t xml:space="preserve"> </w:t>
      </w:r>
      <w:r w:rsidRPr="00C579A7">
        <w:rPr>
          <w:rFonts w:ascii="Times New Roman" w:hAnsi="Times New Roman" w:cs="Times New Roman"/>
        </w:rPr>
        <w:t>NTP.</w:t>
      </w:r>
    </w:p>
    <w:p w:rsidR="006464B4" w:rsidRPr="00C579A7" w14:paraId="65E086D1" w14:textId="77777777">
      <w:pPr>
        <w:pStyle w:val="BodyText"/>
        <w:tabs>
          <w:tab w:val="left" w:pos="1807"/>
        </w:tabs>
        <w:spacing w:before="119"/>
        <w:ind w:left="1807" w:right="460" w:hanging="1066"/>
        <w:rPr>
          <w:rFonts w:ascii="Times New Roman" w:hAnsi="Times New Roman" w:cs="Times New Roman"/>
        </w:rPr>
      </w:pPr>
      <w:r w:rsidRPr="00C579A7">
        <w:rPr>
          <w:rFonts w:ascii="Times New Roman" w:hAnsi="Times New Roman" w:cs="Times New Roman"/>
        </w:rPr>
        <w:t>OSHA:</w:t>
      </w:r>
      <w:r w:rsidRPr="00C579A7">
        <w:rPr>
          <w:rFonts w:ascii="Times New Roman" w:hAnsi="Times New Roman" w:cs="Times New Roman"/>
        </w:rPr>
        <w:tab/>
        <w:t>No component of this product present at levels greater than or equal to 0.1% is on OSHA’s list of regulated</w:t>
      </w:r>
      <w:r w:rsidRPr="00C579A7">
        <w:rPr>
          <w:rFonts w:ascii="Times New Roman" w:hAnsi="Times New Roman" w:cs="Times New Roman"/>
          <w:spacing w:val="-7"/>
        </w:rPr>
        <w:t xml:space="preserve"> </w:t>
      </w:r>
      <w:r w:rsidRPr="00C579A7">
        <w:rPr>
          <w:rFonts w:ascii="Times New Roman" w:hAnsi="Times New Roman" w:cs="Times New Roman"/>
        </w:rPr>
        <w:t>carcinogens.</w:t>
      </w:r>
    </w:p>
    <w:p w:rsidR="006464B4" w:rsidRPr="00C579A7" w14:paraId="71A0E1C8" w14:textId="77777777">
      <w:pPr>
        <w:pStyle w:val="Heading1"/>
        <w:spacing w:before="121" w:line="243" w:lineRule="exact"/>
        <w:rPr>
          <w:rFonts w:ascii="Times New Roman" w:hAnsi="Times New Roman" w:cs="Times New Roman"/>
        </w:rPr>
      </w:pPr>
      <w:bookmarkStart w:id="132" w:name="_Toc35607860"/>
      <w:bookmarkStart w:id="133" w:name="_Toc90980430"/>
      <w:r w:rsidRPr="00C579A7">
        <w:rPr>
          <w:rFonts w:ascii="Times New Roman" w:hAnsi="Times New Roman" w:cs="Times New Roman"/>
        </w:rPr>
        <w:t>Reproductive toxicity</w:t>
      </w:r>
      <w:bookmarkEnd w:id="132"/>
      <w:bookmarkEnd w:id="133"/>
    </w:p>
    <w:p w:rsidR="006464B4" w:rsidRPr="00C579A7" w:rsidP="0003378B" w14:paraId="4402980A" w14:textId="77777777">
      <w:pPr>
        <w:pStyle w:val="BodyText"/>
        <w:ind w:left="730" w:right="2950"/>
        <w:rPr>
          <w:rFonts w:ascii="Times New Roman" w:hAnsi="Times New Roman" w:cs="Times New Roman"/>
        </w:rPr>
      </w:pPr>
      <w:r w:rsidRPr="00C579A7">
        <w:rPr>
          <w:rFonts w:ascii="Times New Roman" w:hAnsi="Times New Roman" w:cs="Times New Roman"/>
        </w:rPr>
        <w:t>Presumed human reproductive toxicant May cause reproductive disorders.</w:t>
      </w:r>
    </w:p>
    <w:p w:rsidR="006464B4" w:rsidRPr="00C579A7" w14:paraId="328F7E24" w14:textId="77777777">
      <w:pPr>
        <w:pStyle w:val="BodyText"/>
        <w:spacing w:before="1"/>
        <w:ind w:left="730"/>
        <w:rPr>
          <w:rFonts w:ascii="Times New Roman" w:hAnsi="Times New Roman" w:cs="Times New Roman"/>
        </w:rPr>
      </w:pPr>
      <w:r w:rsidRPr="00C579A7">
        <w:rPr>
          <w:rFonts w:ascii="Times New Roman" w:hAnsi="Times New Roman" w:cs="Times New Roman"/>
        </w:rPr>
        <w:t>No data available</w:t>
      </w:r>
    </w:p>
    <w:p w:rsidR="006464B4" w:rsidRPr="00C579A7" w14:paraId="45E701FF" w14:textId="77777777">
      <w:pPr>
        <w:pStyle w:val="Heading1"/>
        <w:spacing w:line="243" w:lineRule="exact"/>
        <w:rPr>
          <w:rFonts w:ascii="Times New Roman" w:hAnsi="Times New Roman" w:cs="Times New Roman"/>
        </w:rPr>
      </w:pPr>
      <w:bookmarkStart w:id="134" w:name="_Toc35607861"/>
      <w:bookmarkStart w:id="135" w:name="_Toc90980431"/>
      <w:r w:rsidRPr="00C579A7">
        <w:rPr>
          <w:rFonts w:ascii="Times New Roman" w:hAnsi="Times New Roman" w:cs="Times New Roman"/>
        </w:rPr>
        <w:t>Specific target organ toxicity - single exposure</w:t>
      </w:r>
      <w:bookmarkEnd w:id="134"/>
      <w:bookmarkEnd w:id="135"/>
    </w:p>
    <w:p w:rsidR="006464B4" w:rsidRPr="00C579A7" w14:paraId="4A446216"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14:paraId="3C73C6A6" w14:textId="77777777">
      <w:pPr>
        <w:pStyle w:val="Heading1"/>
        <w:spacing w:before="122" w:line="243" w:lineRule="exact"/>
        <w:rPr>
          <w:rFonts w:ascii="Times New Roman" w:hAnsi="Times New Roman" w:cs="Times New Roman"/>
        </w:rPr>
      </w:pPr>
      <w:bookmarkStart w:id="136" w:name="_Toc35607862"/>
      <w:bookmarkStart w:id="137" w:name="_Toc90980432"/>
      <w:r w:rsidRPr="00C579A7">
        <w:rPr>
          <w:rFonts w:ascii="Times New Roman" w:hAnsi="Times New Roman" w:cs="Times New Roman"/>
        </w:rPr>
        <w:t>Specific target organ toxicity - repeated exposure</w:t>
      </w:r>
      <w:bookmarkEnd w:id="136"/>
      <w:bookmarkEnd w:id="137"/>
    </w:p>
    <w:p w:rsidR="006464B4" w:rsidRPr="00C579A7" w14:paraId="4098B448"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14:paraId="3D49102A" w14:textId="77777777">
      <w:pPr>
        <w:pStyle w:val="Heading1"/>
        <w:spacing w:line="243" w:lineRule="exact"/>
        <w:rPr>
          <w:rFonts w:ascii="Times New Roman" w:hAnsi="Times New Roman" w:cs="Times New Roman"/>
        </w:rPr>
      </w:pPr>
      <w:bookmarkStart w:id="138" w:name="_Toc35607863"/>
      <w:bookmarkStart w:id="139" w:name="_Toc90980433"/>
      <w:r w:rsidRPr="00C579A7">
        <w:rPr>
          <w:rFonts w:ascii="Times New Roman" w:hAnsi="Times New Roman" w:cs="Times New Roman"/>
        </w:rPr>
        <w:t>Aspiration hazard</w:t>
      </w:r>
      <w:bookmarkEnd w:id="138"/>
      <w:bookmarkEnd w:id="139"/>
    </w:p>
    <w:p w:rsidR="006464B4" w:rsidRPr="00C579A7" w14:paraId="36FDE537"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14:paraId="454F2D2C" w14:textId="2864DDE7">
      <w:pPr>
        <w:pStyle w:val="Heading1"/>
        <w:spacing w:before="122" w:line="243" w:lineRule="exact"/>
        <w:rPr>
          <w:rFonts w:ascii="Times New Roman" w:hAnsi="Times New Roman" w:cs="Times New Roman"/>
        </w:rPr>
      </w:pPr>
      <w:bookmarkStart w:id="140" w:name="_Toc35607864"/>
      <w:bookmarkStart w:id="141" w:name="_Toc90980434"/>
      <w:r w:rsidRPr="00C579A7">
        <w:rPr>
          <w:rFonts w:ascii="Times New Roman" w:hAnsi="Times New Roman" w:cs="Times New Roman"/>
        </w:rPr>
        <w:t>Additional Information</w:t>
      </w:r>
      <w:bookmarkEnd w:id="140"/>
      <w:bookmarkEnd w:id="141"/>
    </w:p>
    <w:p w:rsidR="009E0BF1" w:rsidRPr="00C579A7" w14:paraId="40A1A4BC" w14:textId="77777777">
      <w:pPr>
        <w:pStyle w:val="Heading1"/>
        <w:spacing w:before="122" w:line="243" w:lineRule="exact"/>
        <w:rPr>
          <w:rFonts w:ascii="Times New Roman" w:hAnsi="Times New Roman" w:cs="Times New Roman"/>
        </w:rPr>
      </w:pPr>
    </w:p>
    <w:p w:rsidR="006464B4" w:rsidRPr="00C579A7" w14:paraId="4507221A" w14:textId="77777777">
      <w:pPr>
        <w:pStyle w:val="BodyText"/>
        <w:spacing w:before="8"/>
        <w:rPr>
          <w:rFonts w:ascii="Times New Roman" w:hAnsi="Times New Roman" w:cs="Times New Roman"/>
          <w:sz w:val="6"/>
        </w:rPr>
      </w:pPr>
    </w:p>
    <w:p w:rsidR="006464B4" w:rsidRPr="00C579A7" w14:paraId="3DB41CE2" w14:textId="77777777">
      <w:pPr>
        <w:pStyle w:val="BodyText"/>
        <w:spacing w:line="20" w:lineRule="exact"/>
        <w:ind w:left="127"/>
        <w:rPr>
          <w:rFonts w:ascii="Times New Roman" w:hAnsi="Times New Roman" w:cs="Times New Roman"/>
          <w:sz w:val="2"/>
        </w:rPr>
      </w:pPr>
      <w:r w:rsidRPr="00C579A7">
        <w:rPr>
          <w:rFonts w:ascii="Times New Roman" w:hAnsi="Times New Roman" w:cs="Times New Roman"/>
          <w:noProof/>
          <w:sz w:val="2"/>
          <w:lang w:bidi="ar-SA"/>
        </w:rPr>
        <mc:AlternateContent>
          <mc:Choice Requires="wpg">
            <w:drawing>
              <wp:inline distT="0" distB="0" distL="0" distR="0">
                <wp:extent cx="6286500" cy="9525"/>
                <wp:effectExtent l="13335" t="5715" r="5715" b="3810"/>
                <wp:docPr id="24"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9525"/>
                          <a:chOff x="0" y="0"/>
                          <a:chExt cx="9900" cy="15"/>
                        </a:xfrm>
                      </wpg:grpSpPr>
                      <wps:wsp xmlns:wps="http://schemas.microsoft.com/office/word/2010/wordprocessingShape">
                        <wps:cNvPr id="25" name="Line 7"/>
                        <wps:cNvCnPr>
                          <a:cxnSpLocks noChangeShapeType="1"/>
                        </wps:cNvCnPr>
                        <wps:spPr bwMode="auto">
                          <a:xfrm>
                            <a:off x="0" y="8"/>
                            <a:ext cx="990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40" style="width:495pt;height:0.75pt;mso-position-horizontal-relative:char;mso-position-vertical-relative:line" coordsize="9900,15">
                <v:line id="Line 7" o:spid="_x0000_s1041" style="mso-wrap-style:square;position:absolute;visibility:visible" from="0,8" to="9900,8" o:connectortype="straight"/>
                <w10:wrap type="none"/>
                <w10:anchorlock/>
              </v:group>
            </w:pict>
          </mc:Fallback>
        </mc:AlternateContent>
      </w:r>
    </w:p>
    <w:p w:rsidR="006464B4" w:rsidRPr="00C579A7" w14:paraId="41C4D0FC" w14:textId="77777777">
      <w:pPr>
        <w:pStyle w:val="Heading1"/>
        <w:spacing w:before="0"/>
        <w:ind w:left="117"/>
        <w:rPr>
          <w:rFonts w:ascii="Times New Roman" w:hAnsi="Times New Roman" w:cs="Times New Roman"/>
        </w:rPr>
      </w:pPr>
      <w:bookmarkStart w:id="142" w:name="_Toc35607865"/>
      <w:bookmarkStart w:id="143" w:name="_Toc90980435"/>
      <w:r w:rsidRPr="00C579A7">
        <w:rPr>
          <w:rFonts w:ascii="Times New Roman" w:hAnsi="Times New Roman" w:cs="Times New Roman"/>
        </w:rPr>
        <w:t>SECTION 12: Ecological information</w:t>
      </w:r>
      <w:bookmarkEnd w:id="142"/>
      <w:bookmarkEnd w:id="143"/>
    </w:p>
    <w:p w:rsidR="006464B4" w:rsidRPr="00C579A7" w:rsidP="006464B4" w14:paraId="369226F1" w14:textId="77777777">
      <w:pPr>
        <w:pStyle w:val="ListParagraph"/>
        <w:widowControl w:val="0"/>
        <w:numPr>
          <w:ilvl w:val="1"/>
          <w:numId w:val="18"/>
        </w:numPr>
        <w:tabs>
          <w:tab w:val="left" w:pos="731"/>
        </w:tabs>
        <w:autoSpaceDE w:val="0"/>
        <w:autoSpaceDN w:val="0"/>
        <w:spacing w:before="119" w:after="0" w:line="240" w:lineRule="auto"/>
        <w:ind w:hanging="614"/>
        <w:contextualSpacing w:val="0"/>
        <w:rPr>
          <w:rFonts w:ascii="Times New Roman" w:hAnsi="Times New Roman" w:cs="Times New Roman"/>
          <w:b/>
          <w:sz w:val="20"/>
        </w:rPr>
      </w:pPr>
      <w:r w:rsidRPr="00C579A7">
        <w:rPr>
          <w:rFonts w:ascii="Times New Roman" w:hAnsi="Times New Roman" w:cs="Times New Roman"/>
          <w:b/>
          <w:sz w:val="20"/>
        </w:rPr>
        <w:t>Toxicity</w:t>
      </w:r>
    </w:p>
    <w:p w:rsidR="006464B4" w:rsidRPr="00C579A7" w14:paraId="1FECCBC3" w14:textId="77777777">
      <w:pPr>
        <w:pStyle w:val="BodyText"/>
        <w:spacing w:before="2"/>
        <w:ind w:left="730"/>
        <w:rPr>
          <w:rFonts w:ascii="Times New Roman" w:hAnsi="Times New Roman" w:cs="Times New Roman"/>
        </w:rPr>
      </w:pPr>
      <w:r w:rsidRPr="00C579A7">
        <w:rPr>
          <w:rFonts w:ascii="Times New Roman" w:hAnsi="Times New Roman" w:cs="Times New Roman"/>
        </w:rPr>
        <w:t>No data available</w:t>
      </w:r>
    </w:p>
    <w:p w:rsidR="006464B4" w:rsidRPr="00C579A7" w:rsidP="006464B4" w14:paraId="5A51B402" w14:textId="77777777">
      <w:pPr>
        <w:pStyle w:val="Heading1"/>
        <w:numPr>
          <w:ilvl w:val="1"/>
          <w:numId w:val="18"/>
        </w:numPr>
        <w:tabs>
          <w:tab w:val="left" w:pos="731"/>
        </w:tabs>
        <w:spacing w:before="120" w:line="243" w:lineRule="exact"/>
        <w:ind w:hanging="614"/>
        <w:rPr>
          <w:rFonts w:ascii="Times New Roman" w:hAnsi="Times New Roman" w:cs="Times New Roman"/>
        </w:rPr>
      </w:pPr>
      <w:bookmarkStart w:id="144" w:name="_Toc35607866"/>
      <w:bookmarkStart w:id="145" w:name="_Toc90980436"/>
      <w:r w:rsidRPr="00C579A7">
        <w:rPr>
          <w:rFonts w:ascii="Times New Roman" w:hAnsi="Times New Roman" w:cs="Times New Roman"/>
        </w:rPr>
        <w:t>Persistence and</w:t>
      </w:r>
      <w:r w:rsidRPr="00C579A7">
        <w:rPr>
          <w:rFonts w:ascii="Times New Roman" w:hAnsi="Times New Roman" w:cs="Times New Roman"/>
          <w:spacing w:val="-1"/>
        </w:rPr>
        <w:t xml:space="preserve"> </w:t>
      </w:r>
      <w:r w:rsidRPr="00C579A7">
        <w:rPr>
          <w:rFonts w:ascii="Times New Roman" w:hAnsi="Times New Roman" w:cs="Times New Roman"/>
        </w:rPr>
        <w:t>degradability</w:t>
      </w:r>
      <w:bookmarkEnd w:id="144"/>
      <w:bookmarkEnd w:id="145"/>
    </w:p>
    <w:p w:rsidR="006464B4" w:rsidRPr="00C579A7" w14:paraId="0B738519"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rsidP="006464B4" w14:paraId="69C5D7C9" w14:textId="77777777">
      <w:pPr>
        <w:pStyle w:val="Heading1"/>
        <w:numPr>
          <w:ilvl w:val="1"/>
          <w:numId w:val="18"/>
        </w:numPr>
        <w:tabs>
          <w:tab w:val="left" w:pos="731"/>
        </w:tabs>
        <w:spacing w:before="121" w:line="243" w:lineRule="exact"/>
        <w:ind w:hanging="614"/>
        <w:rPr>
          <w:rFonts w:ascii="Times New Roman" w:hAnsi="Times New Roman" w:cs="Times New Roman"/>
        </w:rPr>
      </w:pPr>
      <w:bookmarkStart w:id="146" w:name="_Toc35607867"/>
      <w:bookmarkStart w:id="147" w:name="_Toc90980437"/>
      <w:r w:rsidRPr="00C579A7">
        <w:rPr>
          <w:rFonts w:ascii="Times New Roman" w:hAnsi="Times New Roman" w:cs="Times New Roman"/>
        </w:rPr>
        <w:t>Bioaccumulative potential</w:t>
      </w:r>
      <w:bookmarkEnd w:id="146"/>
      <w:bookmarkEnd w:id="147"/>
    </w:p>
    <w:p w:rsidR="006464B4" w:rsidRPr="00C579A7" w14:paraId="65F433B3"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rsidP="006464B4" w14:paraId="647059A1" w14:textId="77777777">
      <w:pPr>
        <w:pStyle w:val="Heading1"/>
        <w:numPr>
          <w:ilvl w:val="1"/>
          <w:numId w:val="18"/>
        </w:numPr>
        <w:tabs>
          <w:tab w:val="left" w:pos="731"/>
        </w:tabs>
        <w:spacing w:before="120" w:line="243" w:lineRule="exact"/>
        <w:ind w:hanging="614"/>
        <w:rPr>
          <w:rFonts w:ascii="Times New Roman" w:hAnsi="Times New Roman" w:cs="Times New Roman"/>
        </w:rPr>
      </w:pPr>
      <w:bookmarkStart w:id="148" w:name="_Toc35607868"/>
      <w:bookmarkStart w:id="149" w:name="_Toc90980438"/>
      <w:r w:rsidRPr="00C579A7">
        <w:rPr>
          <w:rFonts w:ascii="Times New Roman" w:hAnsi="Times New Roman" w:cs="Times New Roman"/>
        </w:rPr>
        <w:t>Mobility in soil</w:t>
      </w:r>
      <w:bookmarkEnd w:id="148"/>
      <w:bookmarkEnd w:id="149"/>
    </w:p>
    <w:p w:rsidR="006464B4" w:rsidRPr="00C579A7" w14:paraId="452B5C24"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 data available</w:t>
      </w:r>
    </w:p>
    <w:p w:rsidR="006464B4" w:rsidRPr="00C579A7" w:rsidP="006464B4" w14:paraId="2B7AA513" w14:textId="77777777">
      <w:pPr>
        <w:pStyle w:val="Heading1"/>
        <w:numPr>
          <w:ilvl w:val="1"/>
          <w:numId w:val="18"/>
        </w:numPr>
        <w:tabs>
          <w:tab w:val="left" w:pos="731"/>
        </w:tabs>
        <w:spacing w:before="121" w:line="243" w:lineRule="exact"/>
        <w:ind w:hanging="614"/>
        <w:rPr>
          <w:rFonts w:ascii="Times New Roman" w:hAnsi="Times New Roman" w:cs="Times New Roman"/>
        </w:rPr>
      </w:pPr>
      <w:bookmarkStart w:id="150" w:name="_Toc35607869"/>
      <w:bookmarkStart w:id="151" w:name="_Toc90980439"/>
      <w:r w:rsidRPr="00C579A7">
        <w:rPr>
          <w:rFonts w:ascii="Times New Roman" w:hAnsi="Times New Roman" w:cs="Times New Roman"/>
        </w:rPr>
        <w:t>Results of PBT and vPvB</w:t>
      </w:r>
      <w:r w:rsidRPr="00C579A7">
        <w:rPr>
          <w:rFonts w:ascii="Times New Roman" w:hAnsi="Times New Roman" w:cs="Times New Roman"/>
          <w:spacing w:val="-3"/>
        </w:rPr>
        <w:t xml:space="preserve"> </w:t>
      </w:r>
      <w:r w:rsidRPr="00C579A7">
        <w:rPr>
          <w:rFonts w:ascii="Times New Roman" w:hAnsi="Times New Roman" w:cs="Times New Roman"/>
        </w:rPr>
        <w:t>assessment</w:t>
      </w:r>
      <w:bookmarkEnd w:id="150"/>
      <w:bookmarkEnd w:id="151"/>
    </w:p>
    <w:p w:rsidR="006464B4" w:rsidP="006464B4" w14:paraId="393BC31C" w14:textId="0840A93A">
      <w:pPr>
        <w:pStyle w:val="BodyText"/>
        <w:ind w:left="730" w:right="1119"/>
        <w:rPr>
          <w:rFonts w:ascii="Times New Roman" w:hAnsi="Times New Roman" w:cs="Times New Roman"/>
        </w:rPr>
      </w:pPr>
      <w:r w:rsidRPr="00C579A7">
        <w:rPr>
          <w:rFonts w:ascii="Times New Roman" w:hAnsi="Times New Roman" w:cs="Times New Roman"/>
        </w:rPr>
        <w:t>PBT/vPvB assessment not available as chemical safety assessment not required/not conducted</w:t>
      </w:r>
    </w:p>
    <w:p w:rsidR="006464B4" w:rsidP="006464B4" w14:paraId="33A8D5AF" w14:textId="77777777">
      <w:pPr>
        <w:pStyle w:val="BodyText"/>
        <w:ind w:left="730" w:right="1119"/>
        <w:rPr>
          <w:rFonts w:ascii="Times New Roman" w:hAnsi="Times New Roman" w:cs="Times New Roman"/>
        </w:rPr>
      </w:pPr>
    </w:p>
    <w:p w:rsidR="006464B4" w:rsidRPr="00C579A7" w:rsidP="006464B4" w14:paraId="25711D26" w14:textId="77777777">
      <w:pPr>
        <w:pStyle w:val="Heading1"/>
        <w:numPr>
          <w:ilvl w:val="1"/>
          <w:numId w:val="18"/>
        </w:numPr>
        <w:tabs>
          <w:tab w:val="left" w:pos="731"/>
        </w:tabs>
        <w:spacing w:before="121" w:line="243" w:lineRule="exact"/>
        <w:ind w:right="7058" w:hanging="731"/>
        <w:rPr>
          <w:rFonts w:ascii="Times New Roman" w:hAnsi="Times New Roman" w:cs="Times New Roman"/>
        </w:rPr>
      </w:pPr>
      <w:bookmarkStart w:id="152" w:name="_Toc35607870"/>
      <w:bookmarkStart w:id="153" w:name="_Toc90980440"/>
      <w:r w:rsidRPr="00C579A7">
        <w:rPr>
          <w:rFonts w:ascii="Times New Roman" w:hAnsi="Times New Roman" w:cs="Times New Roman"/>
        </w:rPr>
        <w:t>Other adverse</w:t>
      </w:r>
      <w:r w:rsidRPr="00C579A7">
        <w:rPr>
          <w:rFonts w:ascii="Times New Roman" w:hAnsi="Times New Roman" w:cs="Times New Roman"/>
          <w:spacing w:val="-7"/>
        </w:rPr>
        <w:t xml:space="preserve"> </w:t>
      </w:r>
      <w:r w:rsidRPr="00C579A7">
        <w:rPr>
          <w:rFonts w:ascii="Times New Roman" w:hAnsi="Times New Roman" w:cs="Times New Roman"/>
        </w:rPr>
        <w:t>effects</w:t>
      </w:r>
      <w:bookmarkEnd w:id="152"/>
      <w:bookmarkEnd w:id="153"/>
    </w:p>
    <w:p w:rsidR="006464B4" w:rsidRPr="00C579A7" w14:paraId="7F7807C1" w14:textId="77777777">
      <w:pPr>
        <w:pStyle w:val="BodyText"/>
        <w:spacing w:line="243" w:lineRule="exact"/>
        <w:ind w:left="714" w:right="7833"/>
        <w:jc w:val="center"/>
        <w:rPr>
          <w:rFonts w:ascii="Times New Roman" w:hAnsi="Times New Roman" w:cs="Times New Roman"/>
        </w:rPr>
      </w:pPr>
      <w:r w:rsidRPr="00C579A7">
        <w:rPr>
          <w:rFonts w:ascii="Times New Roman" w:hAnsi="Times New Roman" w:cs="Times New Roman"/>
        </w:rPr>
        <w:t>No data available</w:t>
      </w:r>
    </w:p>
    <w:p w:rsidR="006464B4" w:rsidRPr="00C579A7" w14:paraId="3ACE65DC" w14:textId="77777777">
      <w:pPr>
        <w:pStyle w:val="BodyText"/>
        <w:rPr>
          <w:rFonts w:ascii="Times New Roman" w:hAnsi="Times New Roman" w:cs="Times New Roman"/>
        </w:rPr>
      </w:pPr>
    </w:p>
    <w:p w:rsidR="006464B4" w:rsidRPr="00C579A7" w14:paraId="1B266E62" w14:textId="77777777">
      <w:pPr>
        <w:pStyle w:val="BodyText"/>
        <w:rPr>
          <w:rFonts w:ascii="Times New Roman" w:hAnsi="Times New Roman" w:cs="Times New Roman"/>
        </w:rPr>
      </w:pPr>
    </w:p>
    <w:p w:rsidR="006464B4" w:rsidRPr="00C579A7" w14:paraId="2C6567B1" w14:textId="77777777">
      <w:pPr>
        <w:pStyle w:val="BodyText"/>
        <w:spacing w:before="6"/>
        <w:rPr>
          <w:rFonts w:ascii="Times New Roman" w:hAnsi="Times New Roman" w:cs="Times New Roman"/>
          <w:sz w:val="16"/>
        </w:rPr>
      </w:pPr>
      <w:r w:rsidRPr="00C579A7">
        <w:rPr>
          <w:rFonts w:ascii="Times New Roman" w:hAnsi="Times New Roman" w:cs="Times New Roman"/>
          <w:noProof/>
          <w:lang w:bidi="ar-SA"/>
        </w:rPr>
        <mc:AlternateContent>
          <mc:Choice Requires="wps">
            <w:drawing>
              <wp:anchor distT="0" distB="0" distL="0" distR="0" simplePos="0" relativeHeight="251683840" behindDoc="1" locked="0" layoutInCell="1" allowOverlap="1">
                <wp:simplePos x="0" y="0"/>
                <wp:positionH relativeFrom="page">
                  <wp:posOffset>695325</wp:posOffset>
                </wp:positionH>
                <wp:positionV relativeFrom="paragraph">
                  <wp:posOffset>157480</wp:posOffset>
                </wp:positionV>
                <wp:extent cx="6286500" cy="1270"/>
                <wp:effectExtent l="0" t="0" r="0" b="0"/>
                <wp:wrapTopAndBottom/>
                <wp:docPr id="23" name="Freeform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6500" cy="1270"/>
                        </a:xfrm>
                        <a:custGeom>
                          <a:avLst/>
                          <a:gdLst>
                            <a:gd name="T0" fmla="+- 0 1095 1095"/>
                            <a:gd name="T1" fmla="*/ T0 w 9900"/>
                            <a:gd name="T2" fmla="+- 0 10995 1095"/>
                            <a:gd name="T3" fmla="*/ T2 w 9900"/>
                          </a:gdLst>
                          <a:cxnLst>
                            <a:cxn ang="0">
                              <a:pos x="T1" y="0"/>
                            </a:cxn>
                            <a:cxn ang="0">
                              <a:pos x="T3" y="0"/>
                            </a:cxn>
                          </a:cxnLst>
                          <a:rect l="0" t="0" r="r" b="b"/>
                          <a:pathLst>
                            <a:path fill="norm" w="9900" stroke="1">
                              <a:moveTo>
                                <a:pt x="0" y="0"/>
                              </a:moveTo>
                              <a:lnTo>
                                <a:pt x="990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 o:spid="_x0000_s1042" style="width:495pt;height:0.1pt;margin-top:12.4pt;margin-left:54.75pt;mso-height-percent:0;mso-height-relative:page;mso-position-horizontal-relative:page;mso-width-percent:0;mso-width-relative:page;mso-wrap-distance-bottom:0;mso-wrap-distance-left:0;mso-wrap-distance-right:0;mso-wrap-distance-top:0;mso-wrap-style:square;position:absolute;visibility:visible;v-text-anchor:top;z-index:-251631616" coordsize="9900,1270" path="m,l9900,e" filled="f">
                <v:path arrowok="t" o:connecttype="custom" o:connectlocs="0,0;6286500,0" o:connectangles="0,0"/>
                <w10:wrap type="topAndBottom"/>
              </v:shape>
            </w:pict>
          </mc:Fallback>
        </mc:AlternateContent>
      </w:r>
    </w:p>
    <w:p w:rsidR="006464B4" w:rsidRPr="00C579A7" w14:paraId="4947ACB8" w14:textId="77777777">
      <w:pPr>
        <w:pStyle w:val="Heading1"/>
        <w:spacing w:before="0"/>
        <w:ind w:left="117"/>
        <w:rPr>
          <w:rFonts w:ascii="Times New Roman" w:hAnsi="Times New Roman" w:cs="Times New Roman"/>
        </w:rPr>
      </w:pPr>
      <w:bookmarkStart w:id="154" w:name="_Toc35607871"/>
      <w:bookmarkStart w:id="155" w:name="_Toc90980441"/>
      <w:r w:rsidRPr="00C579A7">
        <w:rPr>
          <w:rFonts w:ascii="Times New Roman" w:hAnsi="Times New Roman" w:cs="Times New Roman"/>
        </w:rPr>
        <w:t>SECTION 13: Disposal considerations</w:t>
      </w:r>
      <w:bookmarkEnd w:id="154"/>
      <w:bookmarkEnd w:id="155"/>
    </w:p>
    <w:p w:rsidR="006464B4" w:rsidRPr="00C579A7" w14:paraId="5DB9EA41" w14:textId="77777777">
      <w:pPr>
        <w:spacing w:before="2" w:line="360" w:lineRule="atLeast"/>
        <w:ind w:left="730" w:right="5988" w:hanging="613"/>
        <w:rPr>
          <w:rFonts w:ascii="Times New Roman" w:hAnsi="Times New Roman" w:cs="Times New Roman"/>
          <w:b/>
          <w:sz w:val="20"/>
        </w:rPr>
      </w:pPr>
      <w:r w:rsidRPr="00C579A7">
        <w:rPr>
          <w:rFonts w:ascii="Times New Roman" w:hAnsi="Times New Roman" w:cs="Times New Roman"/>
          <w:b/>
          <w:sz w:val="20"/>
        </w:rPr>
        <w:t>13.1 Waste treatment methods Product</w:t>
      </w:r>
    </w:p>
    <w:p w:rsidR="006464B4" w:rsidRPr="00C579A7" w14:paraId="405CB088" w14:textId="77777777">
      <w:pPr>
        <w:pStyle w:val="BodyText"/>
        <w:spacing w:before="4"/>
        <w:ind w:left="730" w:right="1034"/>
        <w:rPr>
          <w:rFonts w:ascii="Times New Roman" w:hAnsi="Times New Roman" w:cs="Times New Roman"/>
        </w:rPr>
      </w:pPr>
      <w:r w:rsidRPr="00C579A7">
        <w:rPr>
          <w:rFonts w:ascii="Times New Roman" w:hAnsi="Times New Roman" w:cs="Times New Roman"/>
        </w:rPr>
        <w:t>Offer surplus and non-recyclable solutions to a licensed disposal company. Contact a licensed professional waste disposal service to dispose of this material.</w:t>
      </w:r>
    </w:p>
    <w:p w:rsidR="006464B4" w:rsidRPr="00C579A7" w14:paraId="3EED20FB" w14:textId="77777777">
      <w:pPr>
        <w:pStyle w:val="Heading1"/>
        <w:rPr>
          <w:rFonts w:ascii="Times New Roman" w:hAnsi="Times New Roman" w:cs="Times New Roman"/>
        </w:rPr>
      </w:pPr>
      <w:bookmarkStart w:id="156" w:name="_Toc35607872"/>
      <w:bookmarkStart w:id="157" w:name="_Toc90980442"/>
      <w:r w:rsidRPr="00C579A7">
        <w:rPr>
          <w:rFonts w:ascii="Times New Roman" w:hAnsi="Times New Roman" w:cs="Times New Roman"/>
        </w:rPr>
        <w:t>Contaminated packaging</w:t>
      </w:r>
      <w:bookmarkEnd w:id="156"/>
      <w:bookmarkEnd w:id="157"/>
    </w:p>
    <w:p w:rsidR="006464B4" w:rsidRPr="00C579A7" w14:paraId="2A171347" w14:textId="77777777">
      <w:pPr>
        <w:pStyle w:val="BodyText"/>
        <w:spacing w:before="2"/>
        <w:ind w:left="730"/>
        <w:rPr>
          <w:rFonts w:ascii="Times New Roman" w:hAnsi="Times New Roman" w:cs="Times New Roman"/>
        </w:rPr>
      </w:pPr>
      <w:r w:rsidRPr="00C579A7">
        <w:rPr>
          <w:rFonts w:ascii="Times New Roman" w:hAnsi="Times New Roman" w:cs="Times New Roman"/>
        </w:rPr>
        <w:t>Dispose of as unused product.</w:t>
      </w:r>
    </w:p>
    <w:p w:rsidR="006464B4" w:rsidRPr="00C579A7" w14:paraId="524B5951" w14:textId="77777777">
      <w:pPr>
        <w:pStyle w:val="BodyText"/>
        <w:spacing w:before="4"/>
        <w:rPr>
          <w:rFonts w:ascii="Times New Roman" w:hAnsi="Times New Roman" w:cs="Times New Roman"/>
          <w:sz w:val="26"/>
        </w:rPr>
      </w:pPr>
    </w:p>
    <w:bookmarkStart w:id="158" w:name="_Toc35607873"/>
    <w:bookmarkStart w:id="159" w:name="_Toc90980443"/>
    <w:p w:rsidR="006464B4" w:rsidRPr="00C579A7" w14:paraId="2FAE600E" w14:textId="77777777">
      <w:pPr>
        <w:pStyle w:val="Heading1"/>
        <w:spacing w:before="0" w:line="360" w:lineRule="atLeast"/>
        <w:ind w:right="6200" w:hanging="613"/>
        <w:rPr>
          <w:rFonts w:ascii="Times New Roman" w:hAnsi="Times New Roman" w:cs="Times New Roman"/>
        </w:rPr>
      </w:pPr>
      <w:r w:rsidRPr="00C579A7">
        <w:rPr>
          <w:rFonts w:ascii="Times New Roman" w:hAnsi="Times New Roman" w:cs="Times New Roman"/>
          <w:noProof/>
          <w:lang w:bidi="ar-SA"/>
        </w:rPr>
        <mc:AlternateContent>
          <mc:Choice Requires="wps">
            <w:drawing>
              <wp:anchor distT="0" distB="0" distL="114300" distR="114300" simplePos="0" relativeHeight="251658240" behindDoc="1" locked="0" layoutInCell="1" allowOverlap="1">
                <wp:simplePos x="0" y="0"/>
                <wp:positionH relativeFrom="page">
                  <wp:posOffset>695325</wp:posOffset>
                </wp:positionH>
                <wp:positionV relativeFrom="paragraph">
                  <wp:posOffset>76835</wp:posOffset>
                </wp:positionV>
                <wp:extent cx="6286500" cy="0"/>
                <wp:effectExtent l="0" t="0" r="0" b="0"/>
                <wp:wrapNone/>
                <wp:docPr id="22"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8650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43" style="mso-height-percent:0;mso-height-relative:page;mso-position-horizontal-relative:page;mso-width-percent:0;mso-width-relative:page;mso-wrap-distance-bottom:0;mso-wrap-distance-left:9pt;mso-wrap-distance-right:9pt;mso-wrap-distance-top:0;mso-wrap-style:square;position:absolute;visibility:visible;z-index:-251657216" from="54.75pt,6.05pt" to="549.75pt,6.05pt"/>
            </w:pict>
          </mc:Fallback>
        </mc:AlternateContent>
      </w:r>
      <w:r w:rsidRPr="00C579A7">
        <w:rPr>
          <w:rFonts w:ascii="Times New Roman" w:hAnsi="Times New Roman" w:cs="Times New Roman"/>
        </w:rPr>
        <w:t xml:space="preserve">SECTION 14: Transport information DOT </w:t>
      </w:r>
      <w:r>
        <w:rPr>
          <w:rFonts w:ascii="Times New Roman" w:hAnsi="Times New Roman" w:cs="Times New Roman"/>
        </w:rPr>
        <w:t>(U</w:t>
      </w:r>
      <w:r w:rsidRPr="00C579A7">
        <w:rPr>
          <w:rFonts w:ascii="Times New Roman" w:hAnsi="Times New Roman" w:cs="Times New Roman"/>
        </w:rPr>
        <w:t>S)</w:t>
      </w:r>
      <w:bookmarkEnd w:id="158"/>
      <w:bookmarkEnd w:id="159"/>
    </w:p>
    <w:p w:rsidR="006464B4" w:rsidRPr="00C579A7" w14:paraId="4FA7B494" w14:textId="77777777">
      <w:pPr>
        <w:pStyle w:val="BodyText"/>
        <w:spacing w:before="2"/>
        <w:ind w:left="730"/>
        <w:rPr>
          <w:rFonts w:ascii="Times New Roman" w:hAnsi="Times New Roman" w:cs="Times New Roman"/>
        </w:rPr>
      </w:pPr>
      <w:r w:rsidRPr="00C579A7">
        <w:rPr>
          <w:rFonts w:ascii="Times New Roman" w:hAnsi="Times New Roman" w:cs="Times New Roman"/>
        </w:rPr>
        <w:t>Not dangerous goods</w:t>
      </w:r>
    </w:p>
    <w:p w:rsidR="006464B4" w:rsidRPr="00C579A7" w14:paraId="6FC77425" w14:textId="77777777">
      <w:pPr>
        <w:pStyle w:val="BodyText"/>
        <w:spacing w:before="1"/>
        <w:rPr>
          <w:rFonts w:ascii="Times New Roman" w:hAnsi="Times New Roman" w:cs="Times New Roman"/>
        </w:rPr>
      </w:pPr>
    </w:p>
    <w:p w:rsidR="006464B4" w:rsidRPr="00C579A7" w14:paraId="51BF9C3D" w14:textId="77777777">
      <w:pPr>
        <w:pStyle w:val="Heading1"/>
        <w:spacing w:before="0" w:line="243" w:lineRule="exact"/>
        <w:rPr>
          <w:rFonts w:ascii="Times New Roman" w:hAnsi="Times New Roman" w:cs="Times New Roman"/>
        </w:rPr>
      </w:pPr>
      <w:bookmarkStart w:id="160" w:name="_Toc35607874"/>
      <w:bookmarkStart w:id="161" w:name="_Toc90980444"/>
      <w:r w:rsidRPr="00C579A7">
        <w:rPr>
          <w:rFonts w:ascii="Times New Roman" w:hAnsi="Times New Roman" w:cs="Times New Roman"/>
        </w:rPr>
        <w:t>IMDG</w:t>
      </w:r>
      <w:bookmarkEnd w:id="160"/>
      <w:bookmarkEnd w:id="161"/>
    </w:p>
    <w:p w:rsidR="006464B4" w:rsidRPr="00C579A7" w14:paraId="3ED9A01C"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Not dangerous goods</w:t>
      </w:r>
    </w:p>
    <w:p w:rsidR="006464B4" w:rsidRPr="00C579A7" w14:paraId="3DE024BE" w14:textId="77777777">
      <w:pPr>
        <w:pStyle w:val="BodyText"/>
        <w:spacing w:before="1"/>
        <w:rPr>
          <w:rFonts w:ascii="Times New Roman" w:hAnsi="Times New Roman" w:cs="Times New Roman"/>
        </w:rPr>
      </w:pPr>
    </w:p>
    <w:p w:rsidR="006464B4" w:rsidRPr="00C579A7" w14:paraId="5AEE6D4E" w14:textId="77777777">
      <w:pPr>
        <w:pStyle w:val="Heading1"/>
        <w:spacing w:before="0" w:line="243" w:lineRule="exact"/>
        <w:rPr>
          <w:rFonts w:ascii="Times New Roman" w:hAnsi="Times New Roman" w:cs="Times New Roman"/>
        </w:rPr>
      </w:pPr>
      <w:bookmarkStart w:id="162" w:name="_Toc35607875"/>
      <w:bookmarkStart w:id="163" w:name="_Toc90980445"/>
      <w:r w:rsidRPr="00C579A7">
        <w:rPr>
          <w:rFonts w:ascii="Times New Roman" w:hAnsi="Times New Roman" w:cs="Times New Roman"/>
        </w:rPr>
        <w:t>IATA</w:t>
      </w:r>
      <w:bookmarkEnd w:id="162"/>
      <w:bookmarkEnd w:id="163"/>
    </w:p>
    <w:p w:rsidR="006464B4" w:rsidRPr="00C579A7" w14:paraId="07E432D7"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Not dangerous goods</w:t>
      </w:r>
    </w:p>
    <w:bookmarkStart w:id="164" w:name="_Toc35607876"/>
    <w:bookmarkStart w:id="165" w:name="_Toc90980446"/>
    <w:p w:rsidR="006464B4" w:rsidRPr="00C579A7" w14:paraId="587F0BFD" w14:textId="77777777">
      <w:pPr>
        <w:pStyle w:val="Heading1"/>
        <w:spacing w:before="1" w:line="600" w:lineRule="atLeast"/>
        <w:ind w:right="6066" w:hanging="613"/>
        <w:rPr>
          <w:rFonts w:ascii="Times New Roman" w:hAnsi="Times New Roman" w:cs="Times New Roman"/>
        </w:rPr>
      </w:pPr>
      <w:r w:rsidRPr="00C579A7">
        <w:rPr>
          <w:rFonts w:ascii="Times New Roman" w:hAnsi="Times New Roman" w:cs="Times New Roman"/>
          <w:noProof/>
          <w:lang w:bidi="ar-SA"/>
        </w:rPr>
        <mc:AlternateContent>
          <mc:Choice Requires="wps">
            <w:drawing>
              <wp:anchor distT="0" distB="0" distL="114300" distR="114300" simplePos="0" relativeHeight="251660288" behindDoc="1" locked="0" layoutInCell="1" allowOverlap="1">
                <wp:simplePos x="0" y="0"/>
                <wp:positionH relativeFrom="page">
                  <wp:posOffset>695325</wp:posOffset>
                </wp:positionH>
                <wp:positionV relativeFrom="paragraph">
                  <wp:posOffset>229870</wp:posOffset>
                </wp:positionV>
                <wp:extent cx="6286500" cy="0"/>
                <wp:effectExtent l="0" t="0" r="0" b="0"/>
                <wp:wrapNone/>
                <wp:docPr id="2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8650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44" style="mso-height-percent:0;mso-height-relative:page;mso-position-horizontal-relative:page;mso-width-percent:0;mso-width-relative:page;mso-wrap-distance-bottom:0;mso-wrap-distance-left:9pt;mso-wrap-distance-right:9pt;mso-wrap-distance-top:0;mso-wrap-style:square;position:absolute;visibility:visible;z-index:-251655168" from="54.75pt,18.1pt" to="549.75pt,18.1pt"/>
            </w:pict>
          </mc:Fallback>
        </mc:AlternateContent>
      </w:r>
      <w:r w:rsidRPr="00C579A7">
        <w:rPr>
          <w:rFonts w:ascii="Times New Roman" w:hAnsi="Times New Roman" w:cs="Times New Roman"/>
        </w:rPr>
        <w:t>SECTION 15: Regulatory information SARA 302 Components</w:t>
      </w:r>
      <w:bookmarkEnd w:id="164"/>
      <w:bookmarkEnd w:id="165"/>
    </w:p>
    <w:p w:rsidR="006464B4" w:rsidRPr="00C579A7" w14:paraId="1CFBD75B" w14:textId="77777777">
      <w:pPr>
        <w:pStyle w:val="BodyText"/>
        <w:spacing w:before="6"/>
        <w:ind w:left="730"/>
        <w:rPr>
          <w:rFonts w:ascii="Times New Roman" w:hAnsi="Times New Roman" w:cs="Times New Roman"/>
        </w:rPr>
      </w:pPr>
      <w:r w:rsidRPr="00C579A7">
        <w:rPr>
          <w:rFonts w:ascii="Times New Roman" w:hAnsi="Times New Roman" w:cs="Times New Roman"/>
        </w:rPr>
        <w:t>No chemicals in this material are subject to the reporting requirements of SARA Title III, Section 302.</w:t>
      </w:r>
    </w:p>
    <w:p w:rsidR="006464B4" w:rsidRPr="00C579A7" w14:paraId="04818DDC" w14:textId="77777777">
      <w:pPr>
        <w:pStyle w:val="Heading1"/>
        <w:rPr>
          <w:rFonts w:ascii="Times New Roman" w:hAnsi="Times New Roman" w:cs="Times New Roman"/>
        </w:rPr>
      </w:pPr>
      <w:bookmarkStart w:id="166" w:name="_Toc35607877"/>
      <w:bookmarkStart w:id="167" w:name="_Toc90980447"/>
      <w:r w:rsidRPr="00C579A7">
        <w:rPr>
          <w:rFonts w:ascii="Times New Roman" w:hAnsi="Times New Roman" w:cs="Times New Roman"/>
        </w:rPr>
        <w:t>SARA 313 Components</w:t>
      </w:r>
      <w:bookmarkEnd w:id="166"/>
      <w:bookmarkEnd w:id="167"/>
    </w:p>
    <w:p w:rsidR="006464B4" w:rsidRPr="00C579A7" w14:paraId="792BF58E" w14:textId="77777777">
      <w:pPr>
        <w:pStyle w:val="BodyText"/>
        <w:spacing w:before="2"/>
        <w:ind w:left="730" w:right="397"/>
        <w:rPr>
          <w:rFonts w:ascii="Times New Roman" w:hAnsi="Times New Roman" w:cs="Times New Roman"/>
        </w:rPr>
      </w:pPr>
      <w:r w:rsidRPr="00C579A7">
        <w:rPr>
          <w:rFonts w:ascii="Times New Roman" w:hAnsi="Times New Roman" w:cs="Times New Roman"/>
        </w:rPr>
        <w:t>This material does not contain any chemical components with known CAS numbers that exceed the threshold (De Minimis) reporting levels established by SARA Title III, Section 313.</w:t>
      </w:r>
    </w:p>
    <w:p w:rsidR="006464B4" w:rsidRPr="00C579A7" w14:paraId="2678311D" w14:textId="77777777">
      <w:pPr>
        <w:pStyle w:val="BodyText"/>
        <w:spacing w:before="3"/>
        <w:rPr>
          <w:rFonts w:ascii="Times New Roman" w:hAnsi="Times New Roman" w:cs="Times New Roman"/>
          <w:sz w:val="8"/>
        </w:rPr>
      </w:pPr>
    </w:p>
    <w:p w:rsidR="006464B4" w:rsidRPr="00C579A7" w14:paraId="6C00E7FF" w14:textId="77777777">
      <w:pPr>
        <w:pStyle w:val="Heading1"/>
        <w:spacing w:before="81" w:line="243" w:lineRule="exact"/>
        <w:rPr>
          <w:rFonts w:ascii="Times New Roman" w:hAnsi="Times New Roman" w:cs="Times New Roman"/>
        </w:rPr>
      </w:pPr>
      <w:bookmarkStart w:id="168" w:name="_Toc35607878"/>
      <w:bookmarkStart w:id="169" w:name="_Toc90980448"/>
      <w:r w:rsidRPr="00C579A7">
        <w:rPr>
          <w:rFonts w:ascii="Times New Roman" w:hAnsi="Times New Roman" w:cs="Times New Roman"/>
        </w:rPr>
        <w:t>SARA 311/312 Hazards</w:t>
      </w:r>
      <w:bookmarkEnd w:id="168"/>
      <w:bookmarkEnd w:id="169"/>
    </w:p>
    <w:p w:rsidR="006464B4" w14:paraId="79D0FFE5" w14:textId="77777777">
      <w:pPr>
        <w:pStyle w:val="BodyText"/>
        <w:spacing w:line="243" w:lineRule="exact"/>
        <w:ind w:left="730"/>
        <w:rPr>
          <w:rFonts w:ascii="Times New Roman" w:hAnsi="Times New Roman" w:cs="Times New Roman"/>
        </w:rPr>
      </w:pPr>
      <w:r w:rsidRPr="00C579A7">
        <w:rPr>
          <w:rFonts w:ascii="Times New Roman" w:hAnsi="Times New Roman" w:cs="Times New Roman"/>
        </w:rPr>
        <w:t>Chronic Health Hazard</w:t>
      </w:r>
    </w:p>
    <w:bookmarkStart w:id="170" w:name="_Toc35607879"/>
    <w:bookmarkStart w:id="171" w:name="_Toc90980449"/>
    <w:p w:rsidR="006464B4" w:rsidRPr="00C579A7" w14:paraId="61F5E183" w14:textId="77777777">
      <w:pPr>
        <w:pStyle w:val="Heading1"/>
        <w:spacing w:before="198" w:line="360" w:lineRule="atLeast"/>
        <w:ind w:right="6662" w:hanging="613"/>
        <w:rPr>
          <w:rFonts w:ascii="Times New Roman" w:hAnsi="Times New Roman" w:cs="Times New Roman"/>
        </w:rPr>
      </w:pPr>
      <w:r w:rsidRPr="00C579A7">
        <w:rPr>
          <w:rFonts w:ascii="Times New Roman" w:hAnsi="Times New Roman" w:cs="Times New Roman"/>
          <w:noProof/>
          <w:lang w:bidi="ar-SA"/>
        </w:rPr>
        <mc:AlternateContent>
          <mc:Choice Requires="wps">
            <w:drawing>
              <wp:anchor distT="0" distB="0" distL="114300" distR="114300" simplePos="0" relativeHeight="251662336" behindDoc="1" locked="0" layoutInCell="1" allowOverlap="1">
                <wp:simplePos x="0" y="0"/>
                <wp:positionH relativeFrom="page">
                  <wp:posOffset>695325</wp:posOffset>
                </wp:positionH>
                <wp:positionV relativeFrom="paragraph">
                  <wp:posOffset>203200</wp:posOffset>
                </wp:positionV>
                <wp:extent cx="6286500" cy="0"/>
                <wp:effectExtent l="0" t="0" r="0" b="0"/>
                <wp:wrapNone/>
                <wp:docPr id="20"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8650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45" style="mso-height-percent:0;mso-height-relative:page;mso-position-horizontal-relative:page;mso-width-percent:0;mso-width-relative:page;mso-wrap-distance-bottom:0;mso-wrap-distance-left:9pt;mso-wrap-distance-right:9pt;mso-wrap-distance-top:0;mso-wrap-style:square;position:absolute;visibility:visible;z-index:-251653120" from="54.75pt,16pt" to="549.75pt,16pt"/>
            </w:pict>
          </mc:Fallback>
        </mc:AlternateContent>
      </w:r>
      <w:r w:rsidRPr="00C579A7">
        <w:rPr>
          <w:rFonts w:ascii="Times New Roman" w:hAnsi="Times New Roman" w:cs="Times New Roman"/>
        </w:rPr>
        <w:t xml:space="preserve">SECTION 16: Other </w:t>
      </w:r>
      <w:r w:rsidRPr="00C579A7">
        <w:rPr>
          <w:rFonts w:ascii="Times New Roman" w:hAnsi="Times New Roman" w:cs="Times New Roman"/>
        </w:rPr>
        <w:t>information Further information</w:t>
      </w:r>
      <w:bookmarkEnd w:id="170"/>
      <w:bookmarkEnd w:id="171"/>
    </w:p>
    <w:p w:rsidR="006464B4" w:rsidRPr="00C579A7" w14:paraId="30D93908" w14:textId="77777777">
      <w:pPr>
        <w:pStyle w:val="BodyText"/>
        <w:ind w:left="730" w:right="676"/>
        <w:rPr>
          <w:rFonts w:ascii="Times New Roman" w:hAnsi="Times New Roman" w:cs="Times New Roman"/>
        </w:rPr>
      </w:pPr>
      <w:r w:rsidRPr="00C579A7">
        <w:rPr>
          <w:rFonts w:ascii="Times New Roman" w:hAnsi="Times New Roman" w:cs="Times New Roman"/>
        </w:rPr>
        <w:t xml:space="preserve">The above information is believed to be correct but does not </w:t>
      </w:r>
      <w:r>
        <w:rPr>
          <w:rFonts w:ascii="Times New Roman" w:hAnsi="Times New Roman" w:cs="Times New Roman"/>
        </w:rPr>
        <w:t>claim</w:t>
      </w:r>
      <w:r w:rsidRPr="00C579A7">
        <w:rPr>
          <w:rFonts w:ascii="Times New Roman" w:hAnsi="Times New Roman" w:cs="Times New Roman"/>
        </w:rPr>
        <w:t xml:space="preserve"> to be all inclusive and shall be used only as a guide. The information in this document is based on the present state of our knowledge and is applicable to the product with regard to appropriate safety precautions. It does not represent any guarantee of the properties of the product. DelTaq Fish Health shall not be held liable for any damage resulting from handling or from contact with the above product. </w:t>
      </w:r>
    </w:p>
    <w:p w:rsidR="006464B4" w:rsidRPr="00C579A7" w14:paraId="186DA49A" w14:textId="77777777">
      <w:pPr>
        <w:pStyle w:val="BodyText"/>
        <w:rPr>
          <w:rFonts w:ascii="Times New Roman" w:hAnsi="Times New Roman" w:cs="Times New Roman"/>
        </w:rPr>
      </w:pPr>
    </w:p>
    <w:p w:rsidR="006464B4" w:rsidRPr="00C579A7" w:rsidP="0003378B" w14:paraId="4150605E" w14:textId="77777777">
      <w:pPr>
        <w:pStyle w:val="BodyText"/>
        <w:ind w:right="647"/>
        <w:rPr>
          <w:rFonts w:ascii="Times New Roman" w:hAnsi="Times New Roman" w:cs="Times New Roman"/>
        </w:rPr>
      </w:pPr>
    </w:p>
    <w:p w:rsidR="006464B4" w:rsidRPr="00C579A7" w14:paraId="438DC75F" w14:textId="77777777">
      <w:pPr>
        <w:pStyle w:val="BodyText"/>
        <w:tabs>
          <w:tab w:val="left" w:pos="3627"/>
          <w:tab w:val="left" w:pos="7105"/>
        </w:tabs>
        <w:spacing w:before="123"/>
        <w:ind w:left="730"/>
        <w:rPr>
          <w:rFonts w:ascii="Times New Roman" w:hAnsi="Times New Roman" w:cs="Times New Roman"/>
        </w:rPr>
      </w:pPr>
      <w:r w:rsidRPr="00C579A7">
        <w:rPr>
          <w:rFonts w:ascii="Times New Roman" w:hAnsi="Times New Roman" w:cs="Times New Roman"/>
        </w:rPr>
        <w:t>Version:</w:t>
      </w:r>
      <w:r w:rsidRPr="00C579A7">
        <w:rPr>
          <w:rFonts w:ascii="Times New Roman" w:hAnsi="Times New Roman" w:cs="Times New Roman"/>
          <w:spacing w:val="-2"/>
        </w:rPr>
        <w:t xml:space="preserve"> </w:t>
      </w:r>
      <w:r w:rsidRPr="00C579A7">
        <w:rPr>
          <w:rFonts w:ascii="Times New Roman" w:hAnsi="Times New Roman" w:cs="Times New Roman"/>
        </w:rPr>
        <w:t>1.0</w:t>
      </w:r>
      <w:r w:rsidRPr="00C579A7">
        <w:rPr>
          <w:rFonts w:ascii="Times New Roman" w:hAnsi="Times New Roman" w:cs="Times New Roman"/>
        </w:rPr>
        <w:tab/>
        <w:t>Revision</w:t>
      </w:r>
      <w:r w:rsidRPr="00C579A7">
        <w:rPr>
          <w:rFonts w:ascii="Times New Roman" w:hAnsi="Times New Roman" w:cs="Times New Roman"/>
          <w:spacing w:val="-3"/>
        </w:rPr>
        <w:t xml:space="preserve"> </w:t>
      </w:r>
      <w:r w:rsidRPr="00C579A7">
        <w:rPr>
          <w:rFonts w:ascii="Times New Roman" w:hAnsi="Times New Roman" w:cs="Times New Roman"/>
        </w:rPr>
        <w:t>Date:</w:t>
      </w:r>
      <w:r w:rsidRPr="00C579A7">
        <w:rPr>
          <w:rFonts w:ascii="Times New Roman" w:hAnsi="Times New Roman" w:cs="Times New Roman"/>
          <w:spacing w:val="-2"/>
        </w:rPr>
        <w:t xml:space="preserve"> </w:t>
      </w:r>
      <w:r w:rsidRPr="00C579A7">
        <w:rPr>
          <w:rFonts w:ascii="Times New Roman" w:hAnsi="Times New Roman" w:cs="Times New Roman"/>
        </w:rPr>
        <w:t>03/19/2020</w:t>
      </w:r>
      <w:r w:rsidRPr="00C579A7">
        <w:rPr>
          <w:rFonts w:ascii="Times New Roman" w:hAnsi="Times New Roman" w:cs="Times New Roman"/>
        </w:rPr>
        <w:tab/>
        <w:t>Print Date:</w:t>
      </w:r>
      <w:r w:rsidRPr="00C579A7">
        <w:rPr>
          <w:rFonts w:ascii="Times New Roman" w:hAnsi="Times New Roman" w:cs="Times New Roman"/>
          <w:spacing w:val="-2"/>
        </w:rPr>
        <w:t xml:space="preserve"> </w:t>
      </w:r>
      <w:r w:rsidRPr="00C579A7">
        <w:rPr>
          <w:rFonts w:ascii="Times New Roman" w:hAnsi="Times New Roman" w:cs="Times New Roman"/>
        </w:rPr>
        <w:t>03/19/2020</w:t>
      </w:r>
    </w:p>
    <w:p w:rsidR="006464B4" w:rsidRPr="00C579A7" w14:paraId="31265D75" w14:textId="77777777">
      <w:pPr>
        <w:pStyle w:val="BodyText"/>
        <w:rPr>
          <w:rFonts w:ascii="Times New Roman" w:hAnsi="Times New Roman" w:cs="Times New Roman"/>
        </w:rPr>
      </w:pPr>
    </w:p>
    <w:p w:rsidR="006464B4" w:rsidRPr="00C579A7" w14:paraId="27DC1218" w14:textId="77777777">
      <w:pPr>
        <w:pStyle w:val="BodyText"/>
        <w:rPr>
          <w:rFonts w:ascii="Times New Roman" w:hAnsi="Times New Roman" w:cs="Times New Roman"/>
        </w:rPr>
      </w:pPr>
    </w:p>
    <w:p w:rsidR="006464B4" w:rsidRPr="00C579A7" w14:paraId="40AEEC39" w14:textId="77777777">
      <w:pPr>
        <w:pStyle w:val="BodyText"/>
        <w:rPr>
          <w:rFonts w:ascii="Times New Roman" w:hAnsi="Times New Roman" w:cs="Times New Roman"/>
        </w:rPr>
      </w:pPr>
    </w:p>
    <w:p w:rsidR="006464B4" w:rsidRPr="00C579A7" w14:paraId="11A927D1" w14:textId="77777777">
      <w:pPr>
        <w:pStyle w:val="BodyText"/>
        <w:rPr>
          <w:rFonts w:ascii="Times New Roman" w:hAnsi="Times New Roman" w:cs="Times New Roman"/>
        </w:rPr>
      </w:pPr>
    </w:p>
    <w:p w:rsidR="006464B4" w:rsidP="006464B4" w14:paraId="21693FFD" w14:textId="533C50A3">
      <w:pPr>
        <w:pStyle w:val="BodyText"/>
        <w:jc w:val="right"/>
        <w:rPr>
          <w:rFonts w:ascii="Times New Roman" w:hAnsi="Times New Roman" w:cs="Times New Roman"/>
        </w:rPr>
      </w:pPr>
      <w:r>
        <w:rPr>
          <w:noProof/>
          <w:lang w:bidi="ar-SA"/>
        </w:rPr>
        <w:drawing>
          <wp:inline distT="0" distB="0" distL="0" distR="0">
            <wp:extent cx="1133475" cy="6858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002).JP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99520" cy="725760"/>
                    </a:xfrm>
                    <a:prstGeom prst="rect">
                      <a:avLst/>
                    </a:prstGeom>
                  </pic:spPr>
                </pic:pic>
              </a:graphicData>
            </a:graphic>
          </wp:inline>
        </w:drawing>
      </w:r>
    </w:p>
    <w:p w:rsidR="009E0BF1" w14:paraId="1B4D74A7" w14:textId="77777777">
      <w:pPr>
        <w:rPr>
          <w:rFonts w:ascii="Arial" w:hAnsi="Arial" w:cs="Arial"/>
          <w:b/>
          <w:bCs/>
          <w:sz w:val="32"/>
          <w:szCs w:val="32"/>
        </w:rPr>
      </w:pPr>
      <w:r>
        <w:rPr>
          <w:rFonts w:ascii="Arial" w:hAnsi="Arial" w:cs="Arial"/>
          <w:b/>
          <w:bCs/>
          <w:sz w:val="32"/>
          <w:szCs w:val="32"/>
        </w:rPr>
        <w:br w:type="page"/>
      </w:r>
    </w:p>
    <w:p w:rsidR="009E0BF1" w:rsidRPr="00774E32" w:rsidP="009E0BF1" w14:paraId="26DEE61C" w14:textId="626EBF6D">
      <w:pPr>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172" w:name="_Toc56148201"/>
      <w:bookmarkStart w:id="173" w:name="_Toc66269324"/>
      <w:bookmarkStart w:id="174" w:name="_Toc90980450"/>
      <w:r w:rsidRPr="00774E32">
        <w:rPr>
          <w:rFonts w:ascii="Arial" w:hAnsi="Arial" w:cs="Arial"/>
          <w:b/>
          <w:bCs/>
          <w:sz w:val="32"/>
          <w:szCs w:val="32"/>
        </w:rPr>
        <w:instrText>Appendix V</w:instrText>
      </w:r>
      <w:bookmarkEnd w:id="172"/>
      <w:bookmarkEnd w:id="173"/>
      <w:bookmarkEnd w:id="17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Pr>
          <w:rFonts w:ascii="Arial" w:hAnsi="Arial" w:cs="Arial"/>
          <w:b/>
          <w:sz w:val="32"/>
        </w:rPr>
        <w:t>GnRH IIa</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13-345</w:t>
      </w:r>
    </w:p>
    <w:p w:rsidR="009E0BF1" w:rsidRPr="00516480" w:rsidP="009E0BF1" w14:paraId="502E93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E0BF1" w:rsidRPr="002E246E" w:rsidP="009E0BF1" w14:paraId="080EA2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E246E">
        <w:rPr>
          <w:rFonts w:ascii="Arial" w:hAnsi="Arial" w:cs="Arial"/>
        </w:rPr>
        <w:t>1.</w:t>
      </w:r>
      <w:r w:rsidRPr="002E246E">
        <w:rPr>
          <w:rFonts w:ascii="Arial" w:hAnsi="Arial" w:cs="Arial"/>
        </w:rPr>
        <w:tab/>
        <w:t>Investigational label for tests in vitro and in laboratory research animals [511.1(a)]:</w:t>
      </w:r>
    </w:p>
    <w:p w:rsidR="009E0BF1" w:rsidRPr="002E246E" w:rsidP="009E0BF1" w14:paraId="3474C3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BF1" w:rsidRPr="002E246E" w:rsidP="009E0BF1" w14:paraId="7E69DA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2E246E">
        <w:rPr>
          <w:rFonts w:ascii="Arial" w:hAnsi="Arial" w:cs="Arial"/>
        </w:rPr>
        <w:tab/>
      </w:r>
      <w:r w:rsidRPr="002E246E">
        <w:rPr>
          <w:rFonts w:ascii="Arial" w:hAnsi="Arial" w:cs="Arial"/>
        </w:rPr>
        <w:tab/>
        <w:t>"Caution. Contains a new animal drug for investigational use only in laboratory animals or for tests in vitro. Not for use in humans."</w:t>
      </w:r>
    </w:p>
    <w:p w:rsidR="009E0BF1" w:rsidRPr="002E246E" w:rsidP="009E0BF1" w14:paraId="522D57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BF1" w:rsidRPr="002E246E" w:rsidP="009E0BF1" w14:paraId="308166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E246E">
        <w:rPr>
          <w:rFonts w:ascii="Arial" w:hAnsi="Arial" w:cs="Arial"/>
        </w:rPr>
        <w:t>2.</w:t>
      </w:r>
      <w:r w:rsidRPr="002E246E">
        <w:rPr>
          <w:rFonts w:ascii="Arial" w:hAnsi="Arial" w:cs="Arial"/>
        </w:rPr>
        <w:tab/>
        <w:t>Investigational label for use in clinical field trials [511.1(b)]:</w:t>
      </w:r>
    </w:p>
    <w:p w:rsidR="009E0BF1" w:rsidRPr="002E246E" w:rsidP="009E0BF1" w14:paraId="6F4D74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BF1" w:rsidRPr="002E246E" w:rsidP="009E0BF1" w14:paraId="098701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2E246E">
        <w:rPr>
          <w:rFonts w:ascii="Arial" w:hAnsi="Arial" w:cs="Arial"/>
        </w:rPr>
        <w:tab/>
      </w:r>
      <w:r w:rsidRPr="002E246E">
        <w:rPr>
          <w:rFonts w:ascii="Arial" w:hAnsi="Arial" w:cs="Arial"/>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9E0BF1" w:rsidRPr="00516480" w:rsidP="009E0BF1" w14:paraId="1B476B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BF1" w:rsidRPr="00516480" w:rsidP="009E0BF1" w14:paraId="1DF34439" w14:textId="77777777">
      <w:pPr>
        <w:rPr>
          <w:rFonts w:ascii="Arial" w:hAnsi="Arial" w:cs="Arial"/>
          <w:b/>
          <w:color w:val="333333"/>
          <w:sz w:val="29"/>
          <w:szCs w:val="29"/>
        </w:rPr>
      </w:pPr>
      <w:r w:rsidRPr="00516480">
        <w:rPr>
          <w:rFonts w:ascii="Arial" w:hAnsi="Arial" w:cs="Arial"/>
          <w:b/>
          <w:color w:val="333333"/>
          <w:sz w:val="29"/>
          <w:szCs w:val="29"/>
        </w:rPr>
        <w:br w:type="page"/>
      </w:r>
    </w:p>
    <w:p w:rsidR="009E0BF1" w:rsidRPr="00516480" w:rsidP="00AA4E6F" w14:paraId="2D6BAEE1" w14:textId="688AA610">
      <w:pPr>
        <w:tabs>
          <w:tab w:val="left" w:pos="720"/>
        </w:tabs>
        <w:rPr>
          <w:rFonts w:ascii="Arial" w:hAnsi="Arial" w:cs="Arial"/>
          <w:b/>
          <w:bCs/>
          <w:sz w:val="33"/>
          <w:szCs w:val="33"/>
        </w:rPr>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r w:rsidRPr="00774E32">
        <w:rPr>
          <w:rFonts w:ascii="Arial" w:hAnsi="Arial" w:cs="Arial"/>
          <w:b/>
          <w:bCs/>
          <w:sz w:val="32"/>
          <w:szCs w:val="32"/>
        </w:rPr>
        <w:t>Appendix V</w:t>
      </w:r>
      <w:r w:rsidR="00723B79">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175" w:name="_Toc56148202"/>
      <w:bookmarkStart w:id="176" w:name="_Toc66269325"/>
      <w:bookmarkStart w:id="177" w:name="_Toc90980451"/>
      <w:r w:rsidRPr="00774E32">
        <w:rPr>
          <w:rFonts w:ascii="Arial" w:hAnsi="Arial" w:cs="Arial"/>
          <w:b/>
          <w:bCs/>
          <w:sz w:val="32"/>
          <w:szCs w:val="32"/>
        </w:rPr>
        <w:instrText>Appendix VIa</w:instrText>
      </w:r>
      <w:bookmarkEnd w:id="175"/>
      <w:bookmarkEnd w:id="176"/>
      <w:bookmarkEnd w:id="17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Pr>
          <w:rFonts w:ascii="Arial" w:hAnsi="Arial" w:cs="Arial"/>
          <w:b/>
          <w:sz w:val="32"/>
        </w:rPr>
        <w:t>GnRH IIa</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13-345</w:t>
      </w:r>
    </w:p>
    <w:p w:rsidR="009E0BF1" w:rsidRPr="00516480" w:rsidP="009E0BF1" w14:paraId="1720B3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E0BF1" w:rsidRPr="00516480" w:rsidP="009E0BF1" w14:paraId="5C92ED18" w14:textId="38168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Female Ictalurids (catfish)</w:t>
      </w:r>
    </w:p>
    <w:p w:rsidR="009E0BF1" w:rsidRPr="00516480" w:rsidP="009E0BF1" w14:paraId="0B9EA962" w14:textId="77777777">
      <w:pPr>
        <w:rPr>
          <w:rFonts w:ascii="Arial" w:hAnsi="Arial" w:cs="Arial"/>
          <w:b/>
          <w:color w:val="333333"/>
          <w:sz w:val="29"/>
          <w:szCs w:val="29"/>
        </w:rPr>
      </w:pPr>
      <w:r w:rsidRPr="00516480">
        <w:rPr>
          <w:rFonts w:ascii="Arial" w:hAnsi="Arial" w:cs="Arial"/>
          <w:b/>
          <w:color w:val="333333"/>
          <w:sz w:val="29"/>
          <w:szCs w:val="29"/>
        </w:rPr>
        <w:br w:type="page"/>
      </w:r>
    </w:p>
    <w:p w:rsidR="009E0BF1" w:rsidRPr="00774E32" w:rsidP="00AA4E6F" w14:paraId="5E8253A2" w14:textId="28BE0AFB">
      <w:pPr>
        <w:tabs>
          <w:tab w:val="left" w:pos="720"/>
        </w:tabs>
        <w:rPr>
          <w:rFonts w:ascii="Arial" w:hAnsi="Arial" w:cs="Arial"/>
          <w:b/>
          <w:bCs/>
          <w:sz w:val="32"/>
          <w:szCs w:val="32"/>
        </w:rPr>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r w:rsidRPr="00774E32">
        <w:rPr>
          <w:rFonts w:ascii="Arial" w:hAnsi="Arial" w:cs="Arial"/>
          <w:b/>
          <w:bCs/>
          <w:sz w:val="32"/>
          <w:szCs w:val="32"/>
        </w:rPr>
        <w:t>Appendix 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178" w:name="_Toc56148203"/>
      <w:bookmarkStart w:id="179" w:name="_Toc66269326"/>
      <w:bookmarkStart w:id="180" w:name="_Toc90980452"/>
      <w:r w:rsidRPr="00774E32">
        <w:rPr>
          <w:rFonts w:ascii="Arial" w:hAnsi="Arial" w:cs="Arial"/>
          <w:b/>
          <w:bCs/>
          <w:sz w:val="32"/>
          <w:szCs w:val="32"/>
        </w:rPr>
        <w:instrText>Appendix VIb</w:instrText>
      </w:r>
      <w:bookmarkEnd w:id="178"/>
      <w:bookmarkEnd w:id="179"/>
      <w:bookmarkEnd w:id="180"/>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Pr>
          <w:rFonts w:ascii="Arial" w:hAnsi="Arial" w:cs="Arial"/>
          <w:b/>
          <w:sz w:val="32"/>
        </w:rPr>
        <w:t>GnRH IIa</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13-345</w:t>
      </w:r>
    </w:p>
    <w:p w:rsidR="009E0BF1" w:rsidRPr="00516480" w:rsidP="009E0BF1" w14:paraId="48CF5E18" w14:textId="77777777">
      <w:pPr>
        <w:rPr>
          <w:rFonts w:ascii="Arial" w:hAnsi="Arial" w:cs="Arial"/>
          <w:b/>
          <w:bCs/>
          <w:sz w:val="33"/>
          <w:szCs w:val="33"/>
        </w:rPr>
      </w:pPr>
    </w:p>
    <w:p w:rsidR="009E0BF1" w:rsidRPr="002E246E" w:rsidP="009E0BF1" w14:paraId="46CE31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E246E">
        <w:rPr>
          <w:rFonts w:ascii="Arial" w:hAnsi="Arial" w:cs="Arial"/>
          <w:b/>
          <w:u w:val="single"/>
        </w:rPr>
        <w:t>Note</w:t>
      </w:r>
      <w:r w:rsidRPr="002E246E">
        <w:rPr>
          <w:rFonts w:ascii="Arial" w:hAnsi="Arial" w:cs="Arial"/>
          <w:b/>
        </w:rPr>
        <w:t>:</w:t>
      </w:r>
      <w:r w:rsidRPr="002E246E">
        <w:rPr>
          <w:rFonts w:ascii="Arial" w:hAnsi="Arial" w:cs="Arial"/>
        </w:rPr>
        <w:t xml:space="preserve">  This information will be provided directly to CVM </w:t>
      </w:r>
    </w:p>
    <w:p w:rsidR="009E0BF1" w:rsidRPr="002E246E" w:rsidP="009E0BF1" w14:paraId="6F4096AF" w14:textId="77777777">
      <w:pPr>
        <w:rPr>
          <w:rFonts w:ascii="Arial" w:hAnsi="Arial" w:cs="Arial"/>
          <w:b/>
          <w:color w:val="333333"/>
        </w:rPr>
      </w:pPr>
      <w:r w:rsidRPr="002E246E">
        <w:rPr>
          <w:rFonts w:ascii="Arial" w:hAnsi="Arial" w:cs="Arial"/>
          <w:b/>
          <w:color w:val="333333"/>
        </w:rPr>
        <w:br w:type="page"/>
      </w:r>
    </w:p>
    <w:p w:rsidR="009E0BF1" w:rsidRPr="00516480" w:rsidP="009E0BF1" w14:paraId="1BE1988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181" w:name="_Toc56148204"/>
      <w:bookmarkStart w:id="182" w:name="_Toc66269327"/>
      <w:bookmarkStart w:id="183" w:name="_Toc90980453"/>
      <w:r w:rsidRPr="00516480">
        <w:rPr>
          <w:rFonts w:ascii="Arial" w:hAnsi="Arial" w:cs="Arial"/>
          <w:b/>
          <w:color w:val="333333"/>
          <w:sz w:val="26"/>
          <w:szCs w:val="26"/>
        </w:rPr>
        <w:instrText>All data must be entered through the online INAD database:</w:instrText>
      </w:r>
      <w:bookmarkEnd w:id="181"/>
      <w:bookmarkEnd w:id="182"/>
      <w:bookmarkEnd w:id="183"/>
      <w:r w:rsidRPr="00516480">
        <w:rPr>
          <w:sz w:val="18"/>
          <w:szCs w:val="18"/>
        </w:rPr>
        <w:instrText xml:space="preserve">" \f C \l "1" </w:instrText>
      </w:r>
      <w:r>
        <w:rPr>
          <w:rFonts w:ascii="Arial" w:hAnsi="Arial" w:cs="Arial"/>
          <w:b/>
          <w:color w:val="333333"/>
          <w:sz w:val="26"/>
          <w:szCs w:val="26"/>
        </w:rPr>
        <w:fldChar w:fldCharType="end"/>
      </w:r>
    </w:p>
    <w:p w:rsidR="009E0BF1" w:rsidRPr="00516480" w:rsidP="009E0BF1" w14:paraId="38A5750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ind w:left="1980" w:hanging="1980"/>
        <w:rPr>
          <w:rFonts w:ascii="Arial" w:hAnsi="Arial" w:cs="Arial"/>
          <w:color w:val="333333"/>
          <w:sz w:val="29"/>
          <w:szCs w:val="29"/>
        </w:rPr>
      </w:pPr>
    </w:p>
    <w:p w:rsidR="009E0BF1" w:rsidRPr="00516480" w:rsidP="009E0BF1" w14:paraId="3E88067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ind w:left="1980" w:hanging="1980"/>
        <w:rPr>
          <w:rFonts w:ascii="Arial" w:hAnsi="Arial" w:cs="Arial"/>
          <w:color w:val="333333"/>
        </w:rPr>
      </w:pPr>
      <w:r w:rsidRPr="00516480">
        <w:rPr>
          <w:rFonts w:ascii="Arial" w:hAnsi="Arial" w:cs="Arial"/>
          <w:color w:val="333333"/>
          <w:sz w:val="29"/>
          <w:szCs w:val="29"/>
        </w:rPr>
        <w:tab/>
      </w:r>
      <w:r w:rsidRPr="00516480">
        <w:rPr>
          <w:rFonts w:ascii="Arial" w:hAnsi="Arial" w:cs="Arial"/>
          <w:color w:val="333333"/>
        </w:rPr>
        <w:t>The following forms are to be used as a guide for collecting data that will be entered</w:t>
      </w:r>
    </w:p>
    <w:p w:rsidR="009E0BF1" w:rsidRPr="00516480" w:rsidP="009E0BF1" w14:paraId="036C79B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ind w:left="1980" w:hanging="1980"/>
        <w:rPr>
          <w:rFonts w:ascii="Arial" w:hAnsi="Arial" w:cs="Arial"/>
          <w:color w:val="333333"/>
        </w:rPr>
      </w:pPr>
      <w:r w:rsidRPr="00516480">
        <w:rPr>
          <w:rFonts w:ascii="Arial" w:hAnsi="Arial" w:cs="Arial"/>
          <w:color w:val="333333"/>
        </w:rPr>
        <w:tab/>
        <w:t>into the </w:t>
      </w:r>
      <w:r w:rsidRPr="00516480">
        <w:rPr>
          <w:rStyle w:val="Strong"/>
          <w:rFonts w:ascii="Arial" w:hAnsi="Arial" w:cs="Arial"/>
          <w:color w:val="333333"/>
        </w:rPr>
        <w:t xml:space="preserve">online INAD </w:t>
      </w:r>
      <w:r w:rsidRPr="00544B3C">
        <w:rPr>
          <w:rFonts w:ascii="Arial" w:hAnsi="Arial" w:cs="Arial"/>
          <w:b/>
          <w:color w:val="333333"/>
        </w:rPr>
        <w:t>d</w:t>
      </w:r>
      <w:r w:rsidRPr="00516480">
        <w:rPr>
          <w:rStyle w:val="Strong"/>
          <w:rFonts w:ascii="Arial" w:hAnsi="Arial" w:cs="Arial"/>
          <w:color w:val="333333"/>
        </w:rPr>
        <w:t>atabase</w:t>
      </w:r>
      <w:r w:rsidRPr="00516480">
        <w:rPr>
          <w:rFonts w:ascii="Arial" w:hAnsi="Arial" w:cs="Arial"/>
          <w:color w:val="333333"/>
        </w:rPr>
        <w:t>. Any paper forms that are submitted to AADAP will be</w:t>
      </w:r>
    </w:p>
    <w:p w:rsidR="009E0BF1" w:rsidRPr="00516480" w:rsidP="009E0BF1" w14:paraId="738638B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ind w:left="1980" w:hanging="1980"/>
        <w:rPr>
          <w:rFonts w:ascii="Arial" w:eastAsia="PMingLiU" w:hAnsi="Arial" w:cs="Arial"/>
          <w:b/>
          <w:bCs/>
        </w:rPr>
      </w:pPr>
      <w:r w:rsidRPr="00516480">
        <w:rPr>
          <w:rFonts w:ascii="Arial" w:hAnsi="Arial" w:cs="Arial"/>
          <w:color w:val="333333"/>
        </w:rPr>
        <w:tab/>
        <w:t>sent back to the study participants.</w:t>
      </w:r>
    </w:p>
    <w:p w:rsidR="009E0BF1" w:rsidP="009E0BF1" w14:paraId="1A655C25" w14:textId="7F39EEFC">
      <w:pPr>
        <w:pStyle w:val="BodyText"/>
        <w:rPr>
          <w:rFonts w:asciiTheme="minorHAnsi" w:hAnsiTheme="minorHAnsi" w:cstheme="minorHAnsi"/>
          <w:b/>
          <w:sz w:val="32"/>
          <w:szCs w:val="32"/>
          <w:u w:val="single"/>
        </w:rPr>
      </w:pPr>
      <w:r w:rsidRPr="00516480">
        <w:rPr>
          <w:rFonts w:ascii="Arial" w:eastAsia="PMingLiU" w:hAnsi="Arial" w:cs="Arial"/>
          <w:b/>
          <w:bCs/>
          <w:sz w:val="30"/>
          <w:szCs w:val="30"/>
        </w:rPr>
        <w:br w:type="page"/>
      </w:r>
    </w:p>
    <w:p w:rsidR="006464B4" w:rsidRPr="006464B4" w:rsidP="00FD01E1" w14:paraId="24DD8B66" w14:textId="29C00578">
      <w:pPr>
        <w:pStyle w:val="BodyText"/>
        <w:ind w:left="2880" w:hanging="2880"/>
        <w:rPr>
          <w:rFonts w:asciiTheme="minorHAnsi" w:hAnsiTheme="minorHAnsi" w:cstheme="minorHAnsi"/>
          <w:sz w:val="32"/>
          <w:szCs w:val="32"/>
        </w:rPr>
      </w:pPr>
      <w:r w:rsidRPr="006464B4">
        <w:rPr>
          <w:rFonts w:asciiTheme="minorHAnsi" w:hAnsiTheme="minorHAnsi" w:cstheme="minorHAnsi"/>
          <w:b/>
          <w:sz w:val="32"/>
          <w:szCs w:val="32"/>
          <w:u w:val="single"/>
        </w:rPr>
        <w:t>Form GnRH IIa-W</w:t>
      </w:r>
      <w:r w:rsidRPr="006464B4">
        <w:rPr>
          <w:rFonts w:asciiTheme="minorHAnsi" w:hAnsiTheme="minorHAnsi" w:cstheme="minorHAnsi"/>
          <w:b/>
          <w:sz w:val="32"/>
          <w:szCs w:val="32"/>
        </w:rPr>
        <w:t>:</w:t>
      </w:r>
      <w:r w:rsidRPr="006464B4">
        <w:rPr>
          <w:rFonts w:asciiTheme="minorHAnsi" w:hAnsiTheme="minorHAnsi" w:cstheme="minorHAnsi"/>
          <w:b/>
          <w:sz w:val="32"/>
          <w:szCs w:val="32"/>
        </w:rPr>
        <w:tab/>
        <w:t>Worksheet</w:t>
      </w:r>
      <w:r>
        <w:rPr>
          <w:rFonts w:asciiTheme="minorHAnsi" w:hAnsiTheme="minorHAnsi" w:cstheme="minorHAnsi"/>
          <w:b/>
          <w:sz w:val="32"/>
          <w:szCs w:val="32"/>
        </w:rPr>
        <w:fldChar w:fldCharType="begin"/>
      </w:r>
      <w:r w:rsidRPr="006464B4">
        <w:rPr>
          <w:rFonts w:asciiTheme="minorHAnsi" w:hAnsiTheme="minorHAnsi" w:cstheme="minorHAnsi"/>
          <w:sz w:val="32"/>
          <w:szCs w:val="32"/>
        </w:rPr>
        <w:instrText xml:space="preserve"> TC "</w:instrText>
      </w:r>
      <w:bookmarkStart w:id="184" w:name="_Toc90980454"/>
      <w:r w:rsidRPr="006464B4">
        <w:rPr>
          <w:rFonts w:asciiTheme="minorHAnsi" w:hAnsiTheme="minorHAnsi" w:cstheme="minorHAnsi"/>
          <w:b/>
          <w:sz w:val="32"/>
          <w:szCs w:val="32"/>
          <w:u w:val="single"/>
        </w:rPr>
        <w:instrText>Form GnRH IIa-W</w:instrText>
      </w:r>
      <w:r w:rsidRPr="006464B4">
        <w:rPr>
          <w:rFonts w:asciiTheme="minorHAnsi" w:hAnsiTheme="minorHAnsi" w:cstheme="minorHAnsi"/>
          <w:b/>
          <w:sz w:val="32"/>
          <w:szCs w:val="32"/>
        </w:rPr>
        <w:instrText>: Worksheet</w:instrText>
      </w:r>
      <w:bookmarkEnd w:id="184"/>
      <w:r w:rsidRPr="006464B4">
        <w:rPr>
          <w:rFonts w:asciiTheme="minorHAnsi" w:hAnsiTheme="minorHAnsi" w:cstheme="minorHAnsi"/>
          <w:sz w:val="32"/>
          <w:szCs w:val="32"/>
        </w:rPr>
        <w:instrText xml:space="preserve">" \f C \l "1" </w:instrText>
      </w:r>
      <w:r>
        <w:rPr>
          <w:rFonts w:asciiTheme="minorHAnsi" w:hAnsiTheme="minorHAnsi" w:cstheme="minorHAnsi"/>
          <w:b/>
          <w:sz w:val="32"/>
          <w:szCs w:val="32"/>
        </w:rPr>
        <w:fldChar w:fldCharType="end"/>
      </w:r>
      <w:r w:rsidRPr="006464B4">
        <w:rPr>
          <w:rFonts w:asciiTheme="minorHAnsi" w:hAnsiTheme="minorHAnsi" w:cstheme="minorHAnsi"/>
          <w:b/>
          <w:sz w:val="32"/>
          <w:szCs w:val="32"/>
        </w:rPr>
        <w:t xml:space="preserve"> for Designing Clinical Field Trials under GnRH IIa</w:t>
      </w:r>
      <w:r w:rsidR="00FD01E1">
        <w:rPr>
          <w:rFonts w:asciiTheme="minorHAnsi" w:hAnsiTheme="minorHAnsi" w:cstheme="minorHAnsi"/>
          <w:b/>
          <w:sz w:val="32"/>
          <w:szCs w:val="32"/>
        </w:rPr>
        <w:t xml:space="preserve"> </w:t>
      </w:r>
      <w:r w:rsidRPr="006464B4">
        <w:rPr>
          <w:rFonts w:asciiTheme="minorHAnsi" w:hAnsiTheme="minorHAnsi" w:cstheme="minorHAnsi"/>
          <w:b/>
          <w:sz w:val="32"/>
          <w:szCs w:val="32"/>
        </w:rPr>
        <w:t>INAD 13-345</w:t>
      </w:r>
    </w:p>
    <w:p w:rsidR="006464B4" w:rsidRPr="00C579A7" w14:paraId="5DC89630" w14:textId="77777777">
      <w:pPr>
        <w:pStyle w:val="BodyText"/>
        <w:rPr>
          <w:rFonts w:ascii="Times New Roman" w:hAnsi="Times New Roman" w:cs="Times New Roman"/>
        </w:rPr>
      </w:pPr>
    </w:p>
    <w:p w:rsidR="006464B4" w:rsidRPr="00C579A7" w14:paraId="7336A200" w14:textId="77777777">
      <w:pPr>
        <w:pStyle w:val="BodyText"/>
        <w:rPr>
          <w:rFonts w:ascii="Times New Roman" w:hAnsi="Times New Roman" w:cs="Times New Roman"/>
        </w:rPr>
      </w:pPr>
    </w:p>
    <w:p w:rsidR="00637729" w14:paraId="021DCC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u w:val="single"/>
        </w:rPr>
        <w:t>INSTRUCTIONS</w:t>
      </w:r>
    </w:p>
    <w:p w:rsidR="00637729" w:rsidP="00FD01E1" w14:paraId="4C4C4A16" w14:textId="6D429C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after="0" w:line="240" w:lineRule="exact"/>
        <w:ind w:left="360" w:hanging="360"/>
      </w:pPr>
      <w:r>
        <w:t>1.</w:t>
      </w:r>
      <w:r>
        <w:tab/>
        <w:t xml:space="preserve">Investigator must fill out Form </w:t>
      </w:r>
      <w:r w:rsidR="004C1E05">
        <w:t>GnRH IIa</w:t>
      </w:r>
      <w:r>
        <w:t xml:space="preserve">-W for each trial conducted under this INAD </w:t>
      </w:r>
      <w:r>
        <w:rPr>
          <w:b/>
          <w:u w:val="single"/>
        </w:rPr>
        <w:t>before</w:t>
      </w:r>
      <w:r>
        <w:t xml:space="preserve"> actual use of </w:t>
      </w:r>
      <w:r w:rsidR="004C1E05">
        <w:t>GnRH II</w:t>
      </w:r>
      <w:r>
        <w:t xml:space="preserve">a.  </w:t>
      </w:r>
    </w:p>
    <w:p w:rsidR="00637729" w:rsidP="00FD01E1" w14:paraId="25C31699" w14:textId="11EAA42B">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pPr>
      <w:r>
        <w:t>2.</w:t>
      </w:r>
      <w:r>
        <w:tab/>
      </w:r>
      <w:r w:rsidRPr="007C329A">
        <w:t xml:space="preserve">Investigator should forward a copy of </w:t>
      </w:r>
      <w:r w:rsidR="004C1E05">
        <w:t>GnRH IIa</w:t>
      </w:r>
      <w:r>
        <w:t xml:space="preserve">-W </w:t>
      </w:r>
      <w:r w:rsidRPr="007C329A">
        <w:t>to the Study Monitor for review.</w:t>
      </w:r>
    </w:p>
    <w:p w:rsidR="00637729" w:rsidP="00FD01E1" w14:paraId="29D47F24" w14:textId="1EAC62A3">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rPr>
          <w:bCs/>
        </w:rPr>
      </w:pPr>
      <w:r>
        <w:t xml:space="preserve">3.   </w:t>
      </w:r>
      <w:r w:rsidRPr="007C329A">
        <w:rPr>
          <w:bCs/>
        </w:rPr>
        <w:t xml:space="preserve">After review, the Study Monitor should forward a copy to the AADAP Office for review and </w:t>
      </w:r>
      <w:r w:rsidR="00FD01E1">
        <w:rPr>
          <w:bCs/>
        </w:rPr>
        <w:t>a</w:t>
      </w:r>
      <w:r w:rsidRPr="007C329A">
        <w:rPr>
          <w:bCs/>
        </w:rPr>
        <w:t>ssignment of a Study Number.</w:t>
      </w:r>
    </w:p>
    <w:p w:rsidR="00FD01E1" w:rsidP="00FD01E1" w14:paraId="1490E0FB"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pPr>
    </w:p>
    <w:p w:rsidR="00637729" w14:paraId="581E50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SITE INFORMATION</w:t>
      </w:r>
    </w:p>
    <w:tbl>
      <w:tblPr>
        <w:tblW w:w="0" w:type="auto"/>
        <w:tblInd w:w="120" w:type="dxa"/>
        <w:tblLayout w:type="fixed"/>
        <w:tblCellMar>
          <w:left w:w="120" w:type="dxa"/>
          <w:right w:w="120" w:type="dxa"/>
        </w:tblCellMar>
        <w:tblLook w:val="0000"/>
      </w:tblPr>
      <w:tblGrid>
        <w:gridCol w:w="2202"/>
        <w:gridCol w:w="3118"/>
        <w:gridCol w:w="1456"/>
        <w:gridCol w:w="3305"/>
      </w:tblGrid>
      <w:tr w14:paraId="06CD0E27" w14:textId="77777777">
        <w:tblPrEx>
          <w:tblW w:w="0" w:type="auto"/>
          <w:tblInd w:w="120" w:type="dxa"/>
          <w:tblLayout w:type="fixed"/>
          <w:tblCellMar>
            <w:left w:w="120" w:type="dxa"/>
            <w:right w:w="120" w:type="dxa"/>
          </w:tblCellMar>
          <w:tblLook w:val="0000"/>
        </w:tblPrEx>
        <w:trPr>
          <w:cantSplit/>
        </w:trPr>
        <w:tc>
          <w:tcPr>
            <w:tcW w:w="2202" w:type="dxa"/>
            <w:tcBorders>
              <w:top w:val="double" w:sz="7" w:space="0" w:color="000000"/>
              <w:left w:val="double" w:sz="7" w:space="0" w:color="000000"/>
              <w:bottom w:val="single" w:sz="7" w:space="0" w:color="000000"/>
              <w:right w:val="single" w:sz="7" w:space="0" w:color="000000"/>
            </w:tcBorders>
          </w:tcPr>
          <w:p w:rsidR="00637729" w:rsidRPr="00296D35" w14:paraId="1E04640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Facility</w:t>
            </w:r>
          </w:p>
        </w:tc>
        <w:tc>
          <w:tcPr>
            <w:tcW w:w="7879" w:type="dxa"/>
            <w:gridSpan w:val="3"/>
            <w:tcBorders>
              <w:top w:val="double" w:sz="7" w:space="0" w:color="000000"/>
              <w:left w:val="single" w:sz="7" w:space="0" w:color="000000"/>
              <w:bottom w:val="single" w:sz="7" w:space="0" w:color="000000"/>
              <w:right w:val="double" w:sz="7" w:space="0" w:color="000000"/>
            </w:tcBorders>
          </w:tcPr>
          <w:p w:rsidR="00637729" w:rsidRPr="00296D35" w14:paraId="297EF6C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0EA2645D"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637729" w:rsidRPr="00296D35" w14:paraId="03A49E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Address</w:t>
            </w:r>
          </w:p>
        </w:tc>
        <w:tc>
          <w:tcPr>
            <w:tcW w:w="7879" w:type="dxa"/>
            <w:gridSpan w:val="3"/>
            <w:tcBorders>
              <w:top w:val="single" w:sz="7" w:space="0" w:color="000000"/>
              <w:left w:val="single" w:sz="7" w:space="0" w:color="000000"/>
              <w:bottom w:val="single" w:sz="7" w:space="0" w:color="000000"/>
              <w:right w:val="double" w:sz="7" w:space="0" w:color="000000"/>
            </w:tcBorders>
          </w:tcPr>
          <w:p w:rsidR="00637729" w:rsidRPr="00296D35" w14:paraId="5D728D4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383F5E21"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637729" w:rsidRPr="00296D35" w14:paraId="06F104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c>
          <w:tcPr>
            <w:tcW w:w="7879" w:type="dxa"/>
            <w:gridSpan w:val="3"/>
            <w:tcBorders>
              <w:top w:val="single" w:sz="7" w:space="0" w:color="000000"/>
              <w:left w:val="single" w:sz="7" w:space="0" w:color="000000"/>
              <w:bottom w:val="single" w:sz="7" w:space="0" w:color="000000"/>
              <w:right w:val="double" w:sz="7" w:space="0" w:color="000000"/>
            </w:tcBorders>
          </w:tcPr>
          <w:p w:rsidR="00637729" w:rsidRPr="00296D35" w14:paraId="6747601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61445478"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637729" w:rsidRPr="00296D35" w14:paraId="720ADBC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Investigator</w:t>
            </w:r>
          </w:p>
        </w:tc>
        <w:tc>
          <w:tcPr>
            <w:tcW w:w="7879" w:type="dxa"/>
            <w:gridSpan w:val="3"/>
            <w:tcBorders>
              <w:top w:val="single" w:sz="7" w:space="0" w:color="000000"/>
              <w:left w:val="single" w:sz="7" w:space="0" w:color="000000"/>
              <w:bottom w:val="single" w:sz="7" w:space="0" w:color="000000"/>
              <w:right w:val="double" w:sz="7" w:space="0" w:color="000000"/>
            </w:tcBorders>
          </w:tcPr>
          <w:p w:rsidR="00637729" w:rsidRPr="00296D35" w14:paraId="259F09B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07BCAFC8" w14:textId="77777777">
        <w:tblPrEx>
          <w:tblW w:w="0" w:type="auto"/>
          <w:tblInd w:w="120" w:type="dxa"/>
          <w:tblLayout w:type="fixed"/>
          <w:tblCellMar>
            <w:left w:w="120" w:type="dxa"/>
            <w:right w:w="120" w:type="dxa"/>
          </w:tblCellMar>
          <w:tblLook w:val="0000"/>
        </w:tblPrEx>
        <w:trPr>
          <w:cantSplit/>
        </w:trPr>
        <w:tc>
          <w:tcPr>
            <w:tcW w:w="5320" w:type="dxa"/>
            <w:gridSpan w:val="2"/>
            <w:tcBorders>
              <w:top w:val="single" w:sz="7" w:space="0" w:color="000000"/>
              <w:left w:val="double" w:sz="7" w:space="0" w:color="000000"/>
              <w:bottom w:val="single" w:sz="7" w:space="0" w:color="000000"/>
              <w:right w:val="single" w:sz="7" w:space="0" w:color="000000"/>
            </w:tcBorders>
          </w:tcPr>
          <w:p w:rsidR="00637729" w:rsidRPr="00296D35" w14:paraId="1569792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Reporting Individual  (if not Investigator)</w:t>
            </w:r>
          </w:p>
        </w:tc>
        <w:tc>
          <w:tcPr>
            <w:tcW w:w="4761" w:type="dxa"/>
            <w:gridSpan w:val="2"/>
            <w:tcBorders>
              <w:top w:val="single" w:sz="7" w:space="0" w:color="000000"/>
              <w:left w:val="single" w:sz="7" w:space="0" w:color="000000"/>
              <w:bottom w:val="single" w:sz="7" w:space="0" w:color="000000"/>
              <w:right w:val="double" w:sz="7" w:space="0" w:color="000000"/>
            </w:tcBorders>
          </w:tcPr>
          <w:p w:rsidR="00637729" w:rsidRPr="00296D35" w14:paraId="0A58B24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002152C5"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double" w:sz="7" w:space="0" w:color="000000"/>
              <w:right w:val="single" w:sz="7" w:space="0" w:color="000000"/>
            </w:tcBorders>
          </w:tcPr>
          <w:p w:rsidR="00637729" w:rsidRPr="00296D35" w14:paraId="6CB0388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Phone</w:t>
            </w:r>
          </w:p>
        </w:tc>
        <w:tc>
          <w:tcPr>
            <w:tcW w:w="3118" w:type="dxa"/>
            <w:tcBorders>
              <w:top w:val="single" w:sz="7" w:space="0" w:color="000000"/>
              <w:left w:val="single" w:sz="7" w:space="0" w:color="000000"/>
              <w:bottom w:val="double" w:sz="7" w:space="0" w:color="000000"/>
              <w:right w:val="single" w:sz="7" w:space="0" w:color="000000"/>
            </w:tcBorders>
          </w:tcPr>
          <w:p w:rsidR="00637729" w:rsidRPr="00296D35" w14:paraId="3F75D86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c>
          <w:tcPr>
            <w:tcW w:w="1456" w:type="dxa"/>
            <w:tcBorders>
              <w:top w:val="single" w:sz="7" w:space="0" w:color="000000"/>
              <w:left w:val="single" w:sz="7" w:space="0" w:color="000000"/>
              <w:bottom w:val="double" w:sz="7" w:space="0" w:color="000000"/>
              <w:right w:val="single" w:sz="7" w:space="0" w:color="000000"/>
            </w:tcBorders>
          </w:tcPr>
          <w:p w:rsidR="00637729" w:rsidRPr="00296D35" w14:paraId="26FBD2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Fax</w:t>
            </w:r>
          </w:p>
        </w:tc>
        <w:tc>
          <w:tcPr>
            <w:tcW w:w="3305" w:type="dxa"/>
            <w:tcBorders>
              <w:top w:val="single" w:sz="7" w:space="0" w:color="000000"/>
              <w:left w:val="single" w:sz="7" w:space="0" w:color="000000"/>
              <w:bottom w:val="double" w:sz="7" w:space="0" w:color="000000"/>
              <w:right w:val="double" w:sz="7" w:space="0" w:color="000000"/>
            </w:tcBorders>
          </w:tcPr>
          <w:p w:rsidR="00637729" w:rsidRPr="00296D35" w14:paraId="25C1352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bl>
    <w:p w:rsidR="00FF2DC1" w14:paraId="32C5324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275ADA2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FISH CULTURE AND DRUG TREATMENT INFORMATION</w:t>
      </w:r>
    </w:p>
    <w:tbl>
      <w:tblPr>
        <w:tblW w:w="0" w:type="auto"/>
        <w:tblInd w:w="120" w:type="dxa"/>
        <w:tblLayout w:type="fixed"/>
        <w:tblCellMar>
          <w:left w:w="120" w:type="dxa"/>
          <w:right w:w="120" w:type="dxa"/>
        </w:tblCellMar>
        <w:tblLook w:val="0000"/>
      </w:tblPr>
      <w:tblGrid>
        <w:gridCol w:w="2700"/>
        <w:gridCol w:w="37"/>
        <w:gridCol w:w="1763"/>
        <w:gridCol w:w="1477"/>
        <w:gridCol w:w="2753"/>
        <w:gridCol w:w="1350"/>
      </w:tblGrid>
      <w:tr w14:paraId="473C3722" w14:textId="77777777" w:rsidTr="00FF2DC1">
        <w:tblPrEx>
          <w:tblW w:w="0" w:type="auto"/>
          <w:tblInd w:w="120" w:type="dxa"/>
          <w:tblLayout w:type="fixed"/>
          <w:tblCellMar>
            <w:left w:w="120" w:type="dxa"/>
            <w:right w:w="120" w:type="dxa"/>
          </w:tblCellMar>
          <w:tblLook w:val="0000"/>
        </w:tblPrEx>
        <w:trPr>
          <w:cantSplit/>
        </w:trPr>
        <w:tc>
          <w:tcPr>
            <w:tcW w:w="5977" w:type="dxa"/>
            <w:gridSpan w:val="4"/>
            <w:tcBorders>
              <w:top w:val="double" w:sz="12" w:space="0" w:color="000000"/>
              <w:left w:val="double" w:sz="6" w:space="0" w:color="000000"/>
              <w:bottom w:val="single" w:sz="7" w:space="0" w:color="000000"/>
              <w:right w:val="single" w:sz="7" w:space="0" w:color="000000"/>
            </w:tcBorders>
          </w:tcPr>
          <w:p w:rsidR="00637729" w:rsidRPr="00296D35" w14:paraId="636EF0F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sidRPr="00296D35">
              <w:rPr>
                <w:szCs w:val="24"/>
              </w:rPr>
              <w:t>Fish species to be treated</w:t>
            </w:r>
          </w:p>
        </w:tc>
        <w:tc>
          <w:tcPr>
            <w:tcW w:w="4103" w:type="dxa"/>
            <w:gridSpan w:val="2"/>
            <w:tcBorders>
              <w:top w:val="double" w:sz="12" w:space="0" w:color="000000"/>
              <w:left w:val="single" w:sz="7" w:space="0" w:color="000000"/>
              <w:bottom w:val="single" w:sz="7" w:space="0" w:color="000000"/>
              <w:right w:val="double" w:sz="12" w:space="0" w:color="000000"/>
            </w:tcBorders>
          </w:tcPr>
          <w:p w:rsidR="00637729" w:rsidRPr="00296D35" w14:paraId="321E15E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p>
        </w:tc>
      </w:tr>
      <w:tr w14:paraId="201DA6EA" w14:textId="77777777" w:rsidTr="00FF2DC1">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6" w:space="0" w:color="000000"/>
              <w:bottom w:val="single" w:sz="7" w:space="0" w:color="000000"/>
              <w:right w:val="single" w:sz="7" w:space="0" w:color="000000"/>
            </w:tcBorders>
          </w:tcPr>
          <w:p w:rsidR="00637729" w:rsidRPr="00296D35" w14:paraId="6C1BEDD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Average fish size (in)</w:t>
            </w:r>
          </w:p>
        </w:tc>
        <w:tc>
          <w:tcPr>
            <w:tcW w:w="3277" w:type="dxa"/>
            <w:gridSpan w:val="3"/>
            <w:tcBorders>
              <w:top w:val="single" w:sz="7" w:space="0" w:color="000000"/>
              <w:left w:val="single" w:sz="7" w:space="0" w:color="000000"/>
              <w:bottom w:val="single" w:sz="7" w:space="0" w:color="000000"/>
              <w:right w:val="single" w:sz="7" w:space="0" w:color="000000"/>
            </w:tcBorders>
          </w:tcPr>
          <w:p w:rsidR="00637729" w:rsidRPr="00296D35" w14:paraId="0681215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53" w:type="dxa"/>
            <w:tcBorders>
              <w:top w:val="single" w:sz="7" w:space="0" w:color="000000"/>
              <w:left w:val="single" w:sz="7" w:space="0" w:color="000000"/>
              <w:bottom w:val="single" w:sz="7" w:space="0" w:color="000000"/>
              <w:right w:val="single" w:sz="7" w:space="0" w:color="000000"/>
            </w:tcBorders>
          </w:tcPr>
          <w:p w:rsidR="00637729" w:rsidRPr="00296D35" w14:paraId="22E7AE7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 xml:space="preserve">Average fish weight (gm)   </w:t>
            </w:r>
          </w:p>
        </w:tc>
        <w:tc>
          <w:tcPr>
            <w:tcW w:w="1350" w:type="dxa"/>
            <w:tcBorders>
              <w:top w:val="single" w:sz="7" w:space="0" w:color="000000"/>
              <w:left w:val="single" w:sz="7" w:space="0" w:color="000000"/>
              <w:bottom w:val="single" w:sz="7" w:space="0" w:color="000000"/>
              <w:right w:val="double" w:sz="12" w:space="0" w:color="000000"/>
            </w:tcBorders>
          </w:tcPr>
          <w:p w:rsidR="00637729" w:rsidRPr="00296D35" w14:paraId="2D1BD74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193B1ACE" w14:textId="77777777" w:rsidTr="00FF2DC1">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6" w:space="0" w:color="000000"/>
              <w:bottom w:val="single" w:sz="7" w:space="0" w:color="000000"/>
              <w:right w:val="single" w:sz="7" w:space="0" w:color="000000"/>
            </w:tcBorders>
          </w:tcPr>
          <w:p w:rsidR="00637729" w:rsidRPr="00296D35" w14:paraId="2C9931BB" w14:textId="1F08C00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Number of treated females</w:t>
            </w:r>
          </w:p>
        </w:tc>
        <w:tc>
          <w:tcPr>
            <w:tcW w:w="3277" w:type="dxa"/>
            <w:gridSpan w:val="3"/>
            <w:tcBorders>
              <w:top w:val="single" w:sz="7" w:space="0" w:color="000000"/>
              <w:left w:val="single" w:sz="7" w:space="0" w:color="000000"/>
              <w:bottom w:val="single" w:sz="7" w:space="0" w:color="000000"/>
              <w:right w:val="single" w:sz="7" w:space="0" w:color="000000"/>
            </w:tcBorders>
          </w:tcPr>
          <w:p w:rsidR="00637729" w:rsidRPr="00296D35" w14:paraId="0C159AC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53" w:type="dxa"/>
            <w:tcBorders>
              <w:top w:val="single" w:sz="7" w:space="0" w:color="000000"/>
              <w:left w:val="single" w:sz="7" w:space="0" w:color="000000"/>
              <w:bottom w:val="single" w:sz="7" w:space="0" w:color="000000"/>
              <w:right w:val="single" w:sz="7" w:space="0" w:color="000000"/>
            </w:tcBorders>
          </w:tcPr>
          <w:p w:rsidR="00637729" w:rsidRPr="00296D35" w14:paraId="33E018A4" w14:textId="483FFE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Number of control females</w:t>
            </w:r>
          </w:p>
        </w:tc>
        <w:tc>
          <w:tcPr>
            <w:tcW w:w="1350" w:type="dxa"/>
            <w:tcBorders>
              <w:top w:val="single" w:sz="7" w:space="0" w:color="000000"/>
              <w:left w:val="single" w:sz="7" w:space="0" w:color="000000"/>
              <w:bottom w:val="single" w:sz="7" w:space="0" w:color="000000"/>
              <w:right w:val="double" w:sz="12" w:space="0" w:color="000000"/>
            </w:tcBorders>
          </w:tcPr>
          <w:p w:rsidR="00637729" w:rsidRPr="00296D35" w14:paraId="371E1C9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17D1EB45" w14:textId="77777777" w:rsidTr="00FF2DC1">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6" w:space="0" w:color="000000"/>
              <w:bottom w:val="single" w:sz="7" w:space="0" w:color="000000"/>
              <w:right w:val="single" w:sz="7" w:space="0" w:color="000000"/>
            </w:tcBorders>
          </w:tcPr>
          <w:p w:rsidR="00637729" w:rsidRPr="00296D35" w14:paraId="6C3B8F4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Anticipated date of treatment</w:t>
            </w:r>
          </w:p>
        </w:tc>
        <w:tc>
          <w:tcPr>
            <w:tcW w:w="3277" w:type="dxa"/>
            <w:gridSpan w:val="3"/>
            <w:tcBorders>
              <w:top w:val="single" w:sz="7" w:space="0" w:color="000000"/>
              <w:left w:val="single" w:sz="7" w:space="0" w:color="000000"/>
              <w:bottom w:val="single" w:sz="7" w:space="0" w:color="000000"/>
              <w:right w:val="single" w:sz="7" w:space="0" w:color="000000"/>
            </w:tcBorders>
          </w:tcPr>
          <w:p w:rsidR="00637729" w:rsidRPr="00296D35" w14:paraId="43F3A89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53" w:type="dxa"/>
            <w:tcBorders>
              <w:top w:val="single" w:sz="7" w:space="0" w:color="000000"/>
              <w:left w:val="single" w:sz="7" w:space="0" w:color="000000"/>
              <w:bottom w:val="single" w:sz="7" w:space="0" w:color="000000"/>
              <w:right w:val="single" w:sz="7" w:space="0" w:color="000000"/>
            </w:tcBorders>
          </w:tcPr>
          <w:p w:rsidR="00637729" w:rsidRPr="00296D35" w:rsidP="009E066C" w14:paraId="7596E1E5" w14:textId="2A5530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Estimated total amount of drug for proposed treatments (</w:t>
            </w:r>
            <w:r w:rsidR="00361EA3">
              <w:rPr>
                <w:szCs w:val="24"/>
              </w:rPr>
              <w:t>mg</w:t>
            </w:r>
            <w:r w:rsidRPr="00296D35">
              <w:rPr>
                <w:szCs w:val="24"/>
              </w:rPr>
              <w:t>)</w:t>
            </w:r>
          </w:p>
        </w:tc>
        <w:tc>
          <w:tcPr>
            <w:tcW w:w="1350" w:type="dxa"/>
            <w:tcBorders>
              <w:top w:val="single" w:sz="7" w:space="0" w:color="000000"/>
              <w:left w:val="single" w:sz="7" w:space="0" w:color="000000"/>
              <w:bottom w:val="single" w:sz="7" w:space="0" w:color="000000"/>
              <w:right w:val="double" w:sz="12" w:space="0" w:color="000000"/>
            </w:tcBorders>
          </w:tcPr>
          <w:p w:rsidR="00637729" w:rsidRPr="00296D35" w14:paraId="38650DD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6C7CFFA5" w14:textId="77777777" w:rsidTr="00FF2DC1">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6" w:space="0" w:color="000000"/>
              <w:bottom w:val="single" w:sz="8" w:space="0" w:color="000000"/>
              <w:right w:val="single" w:sz="7" w:space="0" w:color="000000"/>
            </w:tcBorders>
          </w:tcPr>
          <w:p w:rsidR="00FF2DC1" w:rsidRPr="00296D35" w:rsidP="00FF2DC1" w14:paraId="6B3B85F0" w14:textId="397FF17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 xml:space="preserve">Intended </w:t>
            </w:r>
            <w:r>
              <w:rPr>
                <w:szCs w:val="24"/>
              </w:rPr>
              <w:t>GnRH IIa</w:t>
            </w:r>
            <w:r w:rsidRPr="00296D35">
              <w:rPr>
                <w:szCs w:val="24"/>
              </w:rPr>
              <w:t xml:space="preserve"> dosage (</w:t>
            </w:r>
            <w:r w:rsidR="00015C6E">
              <w:rPr>
                <w:rFonts w:cstheme="minorHAnsi"/>
                <w:szCs w:val="24"/>
              </w:rPr>
              <w:t>µ</w:t>
            </w:r>
            <w:r w:rsidRPr="00296D35">
              <w:rPr>
                <w:szCs w:val="24"/>
              </w:rPr>
              <w:t>g/kg)</w:t>
            </w:r>
          </w:p>
        </w:tc>
        <w:tc>
          <w:tcPr>
            <w:tcW w:w="1800" w:type="dxa"/>
            <w:gridSpan w:val="2"/>
            <w:tcBorders>
              <w:top w:val="single" w:sz="7" w:space="0" w:color="000000"/>
              <w:left w:val="single" w:sz="7" w:space="0" w:color="000000"/>
              <w:bottom w:val="single" w:sz="8" w:space="0" w:color="000000"/>
              <w:right w:val="single" w:sz="7" w:space="0" w:color="000000"/>
            </w:tcBorders>
          </w:tcPr>
          <w:p w:rsidR="00FF2DC1" w:rsidRPr="00296D35" w14:paraId="1C59CEA6" w14:textId="067A96C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Females</w:t>
            </w:r>
          </w:p>
        </w:tc>
        <w:tc>
          <w:tcPr>
            <w:tcW w:w="1477" w:type="dxa"/>
            <w:tcBorders>
              <w:top w:val="single" w:sz="7" w:space="0" w:color="000000"/>
              <w:left w:val="single" w:sz="7" w:space="0" w:color="000000"/>
              <w:bottom w:val="single" w:sz="8" w:space="0" w:color="000000"/>
              <w:right w:val="single" w:sz="7" w:space="0" w:color="000000"/>
            </w:tcBorders>
          </w:tcPr>
          <w:p w:rsidR="00FF2DC1" w:rsidRPr="00296D35" w14:paraId="5091A8E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53" w:type="dxa"/>
            <w:tcBorders>
              <w:top w:val="single" w:sz="7" w:space="0" w:color="000000"/>
              <w:left w:val="single" w:sz="7" w:space="0" w:color="000000"/>
              <w:bottom w:val="single" w:sz="8" w:space="0" w:color="000000"/>
              <w:right w:val="single" w:sz="7" w:space="0" w:color="000000"/>
            </w:tcBorders>
          </w:tcPr>
          <w:p w:rsidR="00FF2DC1" w:rsidRPr="00296D35" w14:paraId="7F0A1C6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 xml:space="preserve">Method of administration </w:t>
            </w:r>
          </w:p>
        </w:tc>
        <w:tc>
          <w:tcPr>
            <w:tcW w:w="1350" w:type="dxa"/>
            <w:tcBorders>
              <w:top w:val="single" w:sz="7" w:space="0" w:color="000000"/>
              <w:left w:val="single" w:sz="7" w:space="0" w:color="000000"/>
              <w:bottom w:val="single" w:sz="7" w:space="0" w:color="000000"/>
              <w:right w:val="double" w:sz="12" w:space="0" w:color="000000"/>
            </w:tcBorders>
          </w:tcPr>
          <w:p w:rsidR="00FF2DC1" w:rsidRPr="00296D35" w:rsidP="00FF2DC1" w14:paraId="41F198BA" w14:textId="3397E6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center"/>
              <w:rPr>
                <w:szCs w:val="24"/>
              </w:rPr>
            </w:pPr>
            <w:r>
              <w:rPr>
                <w:b/>
                <w:szCs w:val="24"/>
              </w:rPr>
              <w:t xml:space="preserve">IP Injection </w:t>
            </w:r>
          </w:p>
        </w:tc>
      </w:tr>
      <w:tr w14:paraId="6966812D" w14:textId="77777777" w:rsidTr="00FF2DC1">
        <w:tblPrEx>
          <w:tblW w:w="0" w:type="auto"/>
          <w:tblInd w:w="120" w:type="dxa"/>
          <w:tblLayout w:type="fixed"/>
          <w:tblCellMar>
            <w:left w:w="120" w:type="dxa"/>
            <w:right w:w="120" w:type="dxa"/>
          </w:tblCellMar>
          <w:tblLook w:val="0000"/>
        </w:tblPrEx>
        <w:trPr>
          <w:cantSplit/>
        </w:trPr>
        <w:tc>
          <w:tcPr>
            <w:tcW w:w="2737" w:type="dxa"/>
            <w:gridSpan w:val="2"/>
            <w:tcBorders>
              <w:top w:val="single" w:sz="8" w:space="0" w:color="000000"/>
              <w:left w:val="double" w:sz="6" w:space="0" w:color="000000"/>
              <w:bottom w:val="single" w:sz="8" w:space="0" w:color="000000"/>
              <w:right w:val="single" w:sz="4" w:space="0" w:color="auto"/>
            </w:tcBorders>
          </w:tcPr>
          <w:p w:rsidR="00FF2DC1" w:rsidRPr="00296D35" w:rsidP="009E066C" w14:paraId="2C2EE18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sidRPr="00296D35">
              <w:rPr>
                <w:szCs w:val="24"/>
              </w:rPr>
              <w:t xml:space="preserve">Number of </w:t>
            </w:r>
            <w:r>
              <w:rPr>
                <w:szCs w:val="24"/>
              </w:rPr>
              <w:t>injections</w:t>
            </w:r>
            <w:r w:rsidRPr="00296D35">
              <w:rPr>
                <w:szCs w:val="24"/>
              </w:rPr>
              <w:t xml:space="preserve"> per fish</w:t>
            </w:r>
          </w:p>
        </w:tc>
        <w:tc>
          <w:tcPr>
            <w:tcW w:w="3240" w:type="dxa"/>
            <w:gridSpan w:val="2"/>
            <w:tcBorders>
              <w:top w:val="single" w:sz="8" w:space="0" w:color="000000"/>
              <w:left w:val="single" w:sz="4" w:space="0" w:color="auto"/>
              <w:bottom w:val="single" w:sz="8" w:space="0" w:color="000000"/>
              <w:right w:val="single" w:sz="4" w:space="0" w:color="auto"/>
            </w:tcBorders>
          </w:tcPr>
          <w:p w:rsidR="00FF2DC1" w:rsidRPr="00296D35" w:rsidP="009E066C" w14:paraId="2D16952D" w14:textId="2979DD9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p>
        </w:tc>
        <w:tc>
          <w:tcPr>
            <w:tcW w:w="2753" w:type="dxa"/>
            <w:tcBorders>
              <w:top w:val="single" w:sz="8" w:space="0" w:color="000000"/>
              <w:left w:val="single" w:sz="4" w:space="0" w:color="auto"/>
              <w:bottom w:val="single" w:sz="8" w:space="0" w:color="000000"/>
              <w:right w:val="single" w:sz="8" w:space="0" w:color="000000"/>
            </w:tcBorders>
          </w:tcPr>
          <w:p w:rsidR="00FF2DC1" w:rsidRPr="00296D35" w:rsidP="009E066C" w14:paraId="1268423F" w14:textId="4335BA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Pr>
                <w:szCs w:val="24"/>
              </w:rPr>
              <w:t>Injection Interval (hrs)</w:t>
            </w:r>
          </w:p>
        </w:tc>
        <w:tc>
          <w:tcPr>
            <w:tcW w:w="1350" w:type="dxa"/>
            <w:tcBorders>
              <w:top w:val="single" w:sz="7" w:space="0" w:color="000000"/>
              <w:left w:val="single" w:sz="8" w:space="0" w:color="000000"/>
              <w:bottom w:val="single" w:sz="7" w:space="0" w:color="000000"/>
              <w:right w:val="double" w:sz="12" w:space="0" w:color="000000"/>
            </w:tcBorders>
          </w:tcPr>
          <w:p w:rsidR="00FF2DC1" w:rsidRPr="00296D35" w14:paraId="44C2348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4DC2BD0C" w14:textId="77777777" w:rsidTr="00FF2DC1">
        <w:tblPrEx>
          <w:tblW w:w="0" w:type="auto"/>
          <w:tblInd w:w="120" w:type="dxa"/>
          <w:tblLayout w:type="fixed"/>
          <w:tblCellMar>
            <w:left w:w="120" w:type="dxa"/>
            <w:right w:w="120" w:type="dxa"/>
          </w:tblCellMar>
          <w:tblLook w:val="0000"/>
        </w:tblPrEx>
        <w:trPr>
          <w:cantSplit/>
          <w:trHeight w:val="577"/>
        </w:trPr>
        <w:tc>
          <w:tcPr>
            <w:tcW w:w="2700" w:type="dxa"/>
            <w:tcBorders>
              <w:top w:val="single" w:sz="8" w:space="0" w:color="000000"/>
              <w:left w:val="double" w:sz="6" w:space="0" w:color="000000"/>
              <w:bottom w:val="double" w:sz="12" w:space="0" w:color="000000"/>
              <w:right w:val="single" w:sz="7" w:space="0" w:color="000000"/>
            </w:tcBorders>
          </w:tcPr>
          <w:p w:rsidR="00637729" w:rsidRPr="00296D35" w14:paraId="1C767C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Drug manufacturer</w:t>
            </w:r>
          </w:p>
        </w:tc>
        <w:tc>
          <w:tcPr>
            <w:tcW w:w="3277" w:type="dxa"/>
            <w:gridSpan w:val="3"/>
            <w:tcBorders>
              <w:top w:val="single" w:sz="8" w:space="0" w:color="000000"/>
              <w:left w:val="single" w:sz="7" w:space="0" w:color="000000"/>
              <w:bottom w:val="double" w:sz="12" w:space="0" w:color="000000"/>
              <w:right w:val="single" w:sz="7" w:space="0" w:color="000000"/>
            </w:tcBorders>
          </w:tcPr>
          <w:p w:rsidR="00637729" w:rsidRPr="00051154" w:rsidP="00356BA6" w14:paraId="08943770" w14:textId="33205C0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rFonts w:cstheme="minorHAnsi"/>
                <w:b/>
              </w:rPr>
            </w:pPr>
            <w:r w:rsidRPr="00051154">
              <w:rPr>
                <w:rFonts w:cstheme="minorHAnsi"/>
                <w:b/>
              </w:rPr>
              <w:t>DelTaq Fish Health LLC</w:t>
            </w:r>
          </w:p>
        </w:tc>
        <w:tc>
          <w:tcPr>
            <w:tcW w:w="2753" w:type="dxa"/>
            <w:tcBorders>
              <w:top w:val="single" w:sz="8" w:space="0" w:color="000000"/>
              <w:left w:val="single" w:sz="7" w:space="0" w:color="000000"/>
              <w:bottom w:val="double" w:sz="12" w:space="0" w:color="000000"/>
              <w:right w:val="single" w:sz="7" w:space="0" w:color="000000"/>
            </w:tcBorders>
          </w:tcPr>
          <w:p w:rsidR="00637729" w:rsidRPr="00296D35" w14:paraId="391F88D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Drug lot number</w:t>
            </w:r>
          </w:p>
        </w:tc>
        <w:tc>
          <w:tcPr>
            <w:tcW w:w="1350" w:type="dxa"/>
            <w:tcBorders>
              <w:top w:val="single" w:sz="7" w:space="0" w:color="000000"/>
              <w:left w:val="single" w:sz="7" w:space="0" w:color="000000"/>
              <w:bottom w:val="double" w:sz="12" w:space="0" w:color="000000"/>
              <w:right w:val="double" w:sz="12" w:space="0" w:color="000000"/>
            </w:tcBorders>
          </w:tcPr>
          <w:p w:rsidR="00637729" w:rsidRPr="00296D35" w14:paraId="09D1B9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bl>
    <w:p w:rsidR="00637729" w:rsidRPr="00FD01E1" w14:paraId="63AF071B" w14:textId="66191C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cstheme="minorHAnsi"/>
          <w:sz w:val="19"/>
        </w:rPr>
      </w:pPr>
      <w:r>
        <w:rPr>
          <w:b/>
          <w:sz w:val="29"/>
        </w:rPr>
        <w:t xml:space="preserve">STUDY DESIGN: </w:t>
      </w:r>
      <w:r w:rsidRPr="00FD01E1" w:rsidR="00FD01E1">
        <w:rPr>
          <w:rFonts w:cstheme="minorHAnsi"/>
        </w:rPr>
        <w:t>Provide a brief description of your planned study. The description should include the reason you feel fish should be treated, the treatment dates, the number of fish that will be treated, and if the fish are a threatened or endangered species.</w:t>
      </w:r>
    </w:p>
    <w:p w:rsidR="00637729" w14:paraId="4CB0955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2D5EE29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39FE36D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688AB4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t xml:space="preserve"> </w:t>
      </w:r>
    </w:p>
    <w:p w:rsidR="00637729" w14:paraId="2C2DA1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60" w:type="dxa"/>
        <w:tblLayout w:type="fixed"/>
        <w:tblCellMar>
          <w:left w:w="60" w:type="dxa"/>
          <w:right w:w="60" w:type="dxa"/>
        </w:tblCellMar>
        <w:tblLook w:val="0000"/>
      </w:tblPr>
      <w:tblGrid>
        <w:gridCol w:w="2336"/>
        <w:gridCol w:w="3604"/>
      </w:tblGrid>
      <w:tr w14:paraId="60C76DEE" w14:textId="77777777">
        <w:tblPrEx>
          <w:tblW w:w="0" w:type="auto"/>
          <w:tblInd w:w="60" w:type="dxa"/>
          <w:tblLayout w:type="fixed"/>
          <w:tblCellMar>
            <w:left w:w="60" w:type="dxa"/>
            <w:right w:w="60" w:type="dxa"/>
          </w:tblCellMar>
          <w:tblLook w:val="0000"/>
        </w:tblPrEx>
        <w:trPr>
          <w:cantSplit/>
        </w:trPr>
        <w:tc>
          <w:tcPr>
            <w:tcW w:w="2336" w:type="dxa"/>
          </w:tcPr>
          <w:p w:rsidR="00637729" w14:paraId="6D9385C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 w:val="30"/>
              </w:rPr>
            </w:pPr>
            <w:r>
              <w:t>Study designed by</w:t>
            </w:r>
          </w:p>
        </w:tc>
        <w:tc>
          <w:tcPr>
            <w:tcW w:w="3604" w:type="dxa"/>
            <w:tcBorders>
              <w:bottom w:val="single" w:sz="7" w:space="0" w:color="000000"/>
            </w:tcBorders>
          </w:tcPr>
          <w:p w:rsidR="00637729" w14:paraId="4F7F46A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 w:val="30"/>
              </w:rPr>
            </w:pPr>
          </w:p>
        </w:tc>
      </w:tr>
    </w:tbl>
    <w:p w:rsidR="00637729" w14:paraId="5DD132C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3D96DF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600A1D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DISPOSITION OF TREATED FISH</w:t>
      </w:r>
      <w:r>
        <w:rPr>
          <w:sz w:val="29"/>
        </w:rPr>
        <w:t xml:space="preserve"> (Human Food Safety Considerations):</w:t>
      </w:r>
    </w:p>
    <w:p w:rsidR="00637729" w14:paraId="5148A87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6B73A39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9" w:type="dxa"/>
        <w:tblLayout w:type="fixed"/>
        <w:tblCellMar>
          <w:left w:w="0" w:type="dxa"/>
          <w:right w:w="0" w:type="dxa"/>
        </w:tblCellMar>
        <w:tblLook w:val="0000"/>
      </w:tblPr>
      <w:tblGrid>
        <w:gridCol w:w="808"/>
        <w:gridCol w:w="9272"/>
      </w:tblGrid>
      <w:tr w14:paraId="50E65566" w14:textId="77777777" w:rsidTr="006F0E02">
        <w:tblPrEx>
          <w:tblW w:w="0" w:type="auto"/>
          <w:tblInd w:w="9" w:type="dxa"/>
          <w:tblLayout w:type="fixed"/>
          <w:tblCellMar>
            <w:left w:w="0" w:type="dxa"/>
            <w:right w:w="0" w:type="dxa"/>
          </w:tblCellMar>
          <w:tblLook w:val="0000"/>
        </w:tblPrEx>
        <w:trPr>
          <w:cantSplit/>
          <w:trHeight w:val="1188"/>
        </w:trPr>
        <w:tc>
          <w:tcPr>
            <w:tcW w:w="808" w:type="dxa"/>
            <w:tcBorders>
              <w:bottom w:val="single" w:sz="6" w:space="0" w:color="auto"/>
            </w:tcBorders>
          </w:tcPr>
          <w:p w:rsidR="00637729" w14:paraId="4E57A0D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2" w:type="dxa"/>
          </w:tcPr>
          <w:p w:rsidR="00637729" w14:paraId="38D029F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rsidRPr="006F0E02" w14:paraId="24E71A3D" w14:textId="135876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30"/>
                <w:szCs w:val="30"/>
              </w:rPr>
            </w:pPr>
            <w:r w:rsidRPr="006F0E02">
              <w:rPr>
                <w:sz w:val="30"/>
                <w:szCs w:val="30"/>
              </w:rPr>
              <w:t>Estimated time (days) from last treatment day to first possible harvest for human consumption.</w:t>
            </w:r>
          </w:p>
        </w:tc>
      </w:tr>
      <w:tr w14:paraId="14A0A012" w14:textId="77777777" w:rsidTr="006F0E02">
        <w:tblPrEx>
          <w:tblW w:w="0" w:type="auto"/>
          <w:tblInd w:w="9" w:type="dxa"/>
          <w:tblLayout w:type="fixed"/>
          <w:tblCellMar>
            <w:left w:w="0" w:type="dxa"/>
            <w:right w:w="0" w:type="dxa"/>
          </w:tblCellMar>
          <w:tblLook w:val="0000"/>
        </w:tblPrEx>
        <w:trPr>
          <w:cantSplit/>
          <w:trHeight w:val="75"/>
        </w:trPr>
        <w:tc>
          <w:tcPr>
            <w:tcW w:w="808" w:type="dxa"/>
            <w:tcBorders>
              <w:top w:val="single" w:sz="6" w:space="0" w:color="auto"/>
              <w:bottom w:val="single" w:sz="6" w:space="0" w:color="auto"/>
            </w:tcBorders>
          </w:tcPr>
          <w:p w:rsidR="006F0E02" w14:paraId="1F6684F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2" w:type="dxa"/>
            <w:tcBorders>
              <w:left w:val="nil"/>
            </w:tcBorders>
          </w:tcPr>
          <w:p w:rsidR="006F0E02" w:rsidRPr="00FF2DC1" w:rsidP="00FF2DC1" w14:paraId="3B06F2E2" w14:textId="77777777">
            <w:pPr>
              <w:kinsoku w:val="0"/>
              <w:overflowPunct w:val="0"/>
              <w:autoSpaceDE w:val="0"/>
              <w:autoSpaceDN w:val="0"/>
              <w:adjustRightInd w:val="0"/>
              <w:spacing w:after="0" w:line="240" w:lineRule="auto"/>
              <w:rPr>
                <w:rFonts w:cstheme="minorHAnsi"/>
                <w:sz w:val="24"/>
                <w:szCs w:val="24"/>
              </w:rPr>
            </w:pPr>
          </w:p>
        </w:tc>
      </w:tr>
      <w:tr w14:paraId="5408A29F" w14:textId="77777777" w:rsidTr="006F0E02">
        <w:tblPrEx>
          <w:tblW w:w="0" w:type="auto"/>
          <w:tblInd w:w="9" w:type="dxa"/>
          <w:tblLayout w:type="fixed"/>
          <w:tblCellMar>
            <w:left w:w="0" w:type="dxa"/>
            <w:right w:w="0" w:type="dxa"/>
          </w:tblCellMar>
          <w:tblLook w:val="0000"/>
        </w:tblPrEx>
        <w:trPr>
          <w:cantSplit/>
          <w:trHeight w:val="1144"/>
        </w:trPr>
        <w:tc>
          <w:tcPr>
            <w:tcW w:w="808" w:type="dxa"/>
            <w:tcBorders>
              <w:top w:val="single" w:sz="6" w:space="0" w:color="auto"/>
              <w:left w:val="single" w:sz="6" w:space="0" w:color="auto"/>
              <w:bottom w:val="single" w:sz="6" w:space="0" w:color="auto"/>
              <w:right w:val="single" w:sz="6" w:space="0" w:color="auto"/>
            </w:tcBorders>
          </w:tcPr>
          <w:p w:rsidR="00FF2DC1" w14:paraId="191D6AD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2" w:type="dxa"/>
            <w:tcBorders>
              <w:left w:val="single" w:sz="6" w:space="0" w:color="auto"/>
            </w:tcBorders>
          </w:tcPr>
          <w:p w:rsidR="00FF2DC1" w:rsidRPr="00FF2DC1" w:rsidP="00FF2DC1" w14:paraId="18998178" w14:textId="4C0A7740">
            <w:pPr>
              <w:kinsoku w:val="0"/>
              <w:overflowPunct w:val="0"/>
              <w:autoSpaceDE w:val="0"/>
              <w:autoSpaceDN w:val="0"/>
              <w:adjustRightInd w:val="0"/>
              <w:spacing w:after="0" w:line="240" w:lineRule="auto"/>
              <w:rPr>
                <w:rFonts w:cstheme="minorHAnsi"/>
                <w:sz w:val="24"/>
                <w:szCs w:val="24"/>
              </w:rPr>
            </w:pPr>
            <w:r w:rsidRPr="00FF2DC1">
              <w:rPr>
                <w:rFonts w:cstheme="minorHAnsi"/>
                <w:sz w:val="24"/>
                <w:szCs w:val="24"/>
              </w:rPr>
              <w:t xml:space="preserve"> Investigator should initial here to indicate awareness that fish disposition must be in compliance with FDA-mandated withdrawal times as described in Section XV of the Study Protocol.</w:t>
            </w:r>
          </w:p>
        </w:tc>
      </w:tr>
    </w:tbl>
    <w:p w:rsidR="00637729" w14:paraId="2F670F9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b/>
          <w:sz w:val="29"/>
        </w:rPr>
      </w:pPr>
    </w:p>
    <w:p w:rsidR="00637729" w14:paraId="2F5A339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b/>
          <w:sz w:val="29"/>
        </w:rPr>
      </w:pPr>
    </w:p>
    <w:p w:rsidR="00637729" w14:paraId="327B16B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 xml:space="preserve">WORKER SAFETY CONSIDERATIONS: </w:t>
      </w:r>
    </w:p>
    <w:p w:rsidR="00637729" w14:paraId="3722DD3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9" w:type="dxa"/>
        <w:tblLayout w:type="fixed"/>
        <w:tblCellMar>
          <w:left w:w="0" w:type="dxa"/>
          <w:right w:w="0" w:type="dxa"/>
        </w:tblCellMar>
        <w:tblLook w:val="0000"/>
      </w:tblPr>
      <w:tblGrid>
        <w:gridCol w:w="808"/>
        <w:gridCol w:w="9271"/>
      </w:tblGrid>
      <w:tr w14:paraId="175677E9" w14:textId="77777777" w:rsidTr="009E066C">
        <w:tblPrEx>
          <w:tblW w:w="0" w:type="auto"/>
          <w:tblInd w:w="9" w:type="dxa"/>
          <w:tblLayout w:type="fixed"/>
          <w:tblCellMar>
            <w:left w:w="0" w:type="dxa"/>
            <w:right w:w="0" w:type="dxa"/>
          </w:tblCellMar>
          <w:tblLook w:val="0000"/>
        </w:tblPrEx>
        <w:trPr>
          <w:cantSplit/>
          <w:trHeight w:val="960"/>
        </w:trPr>
        <w:tc>
          <w:tcPr>
            <w:tcW w:w="808" w:type="dxa"/>
            <w:tcBorders>
              <w:top w:val="single" w:sz="7" w:space="0" w:color="000000"/>
              <w:left w:val="single" w:sz="7" w:space="0" w:color="000000"/>
            </w:tcBorders>
          </w:tcPr>
          <w:p w:rsidR="00637729" w14:paraId="4F8D81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pPr>
          </w:p>
          <w:p w:rsidR="00637729" w14:paraId="02AA91B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1" w:type="dxa"/>
          </w:tcPr>
          <w:p w:rsidR="00637729" w:rsidRPr="00FF2DC1" w:rsidP="00FF2DC1" w14:paraId="64A48A31" w14:textId="0BD34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24"/>
                <w:szCs w:val="24"/>
              </w:rPr>
            </w:pPr>
            <w:r w:rsidRPr="00FF2DC1">
              <w:rPr>
                <w:sz w:val="24"/>
                <w:szCs w:val="24"/>
              </w:rPr>
              <w:t xml:space="preserve">Investigator should initial here to indicate that all personnel handling drug have read the Safety </w:t>
            </w:r>
            <w:r w:rsidRPr="007829EB">
              <w:rPr>
                <w:sz w:val="24"/>
                <w:szCs w:val="24"/>
              </w:rPr>
              <w:t xml:space="preserve">Data Sheet for </w:t>
            </w:r>
            <w:r w:rsidRPr="007829EB" w:rsidR="004C1E05">
              <w:rPr>
                <w:sz w:val="24"/>
                <w:szCs w:val="24"/>
              </w:rPr>
              <w:t>GnRH II</w:t>
            </w:r>
            <w:r w:rsidRPr="007829EB">
              <w:rPr>
                <w:sz w:val="24"/>
                <w:szCs w:val="24"/>
              </w:rPr>
              <w:t xml:space="preserve"> analog and have been provided protective equipment, in good working condition, as described in the SDS.</w:t>
            </w:r>
          </w:p>
        </w:tc>
      </w:tr>
    </w:tbl>
    <w:p w:rsidR="00637729" w14:paraId="57199C6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10098" w:type="dxa"/>
        <w:tblInd w:w="42" w:type="dxa"/>
        <w:tblLayout w:type="fixed"/>
        <w:tblCellMar>
          <w:left w:w="60" w:type="dxa"/>
          <w:right w:w="60" w:type="dxa"/>
        </w:tblCellMar>
        <w:tblLook w:val="0000"/>
      </w:tblPr>
      <w:tblGrid>
        <w:gridCol w:w="1824"/>
        <w:gridCol w:w="2418"/>
        <w:gridCol w:w="1903"/>
        <w:gridCol w:w="3953"/>
      </w:tblGrid>
      <w:tr w14:paraId="27923CA3" w14:textId="77777777" w:rsidTr="00FD01E1">
        <w:tblPrEx>
          <w:tblW w:w="10098" w:type="dxa"/>
          <w:tblInd w:w="42" w:type="dxa"/>
          <w:tblLayout w:type="fixed"/>
          <w:tblCellMar>
            <w:left w:w="60" w:type="dxa"/>
            <w:right w:w="60" w:type="dxa"/>
          </w:tblCellMar>
          <w:tblLook w:val="0000"/>
        </w:tblPrEx>
        <w:trPr>
          <w:cantSplit/>
        </w:trPr>
        <w:tc>
          <w:tcPr>
            <w:tcW w:w="1824" w:type="dxa"/>
          </w:tcPr>
          <w:p w:rsidR="00637729" w14:paraId="2F64A73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r>
              <w:rPr>
                <w:b/>
              </w:rPr>
              <w:t>Date Prepared:</w:t>
            </w:r>
          </w:p>
        </w:tc>
        <w:tc>
          <w:tcPr>
            <w:tcW w:w="2418" w:type="dxa"/>
            <w:tcBorders>
              <w:bottom w:val="single" w:sz="7" w:space="0" w:color="000000"/>
            </w:tcBorders>
          </w:tcPr>
          <w:p w:rsidR="00637729" w14:paraId="436FE17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c>
          <w:tcPr>
            <w:tcW w:w="1903" w:type="dxa"/>
          </w:tcPr>
          <w:p w:rsidR="00637729" w14:paraId="36296F1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jc w:val="right"/>
            </w:pPr>
            <w:r>
              <w:rPr>
                <w:b/>
              </w:rPr>
              <w:t>Investigator:</w:t>
            </w:r>
            <w:r>
              <w:t xml:space="preserve">    </w:t>
            </w:r>
          </w:p>
        </w:tc>
        <w:tc>
          <w:tcPr>
            <w:tcW w:w="3953" w:type="dxa"/>
            <w:tcBorders>
              <w:bottom w:val="single" w:sz="7" w:space="0" w:color="000000"/>
            </w:tcBorders>
          </w:tcPr>
          <w:p w:rsidR="00637729" w14:paraId="6E96BB0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r>
      <w:tr w14:paraId="47054E06" w14:textId="77777777" w:rsidTr="00FD01E1">
        <w:tblPrEx>
          <w:tblW w:w="10098" w:type="dxa"/>
          <w:tblInd w:w="42" w:type="dxa"/>
          <w:tblLayout w:type="fixed"/>
          <w:tblCellMar>
            <w:left w:w="60" w:type="dxa"/>
            <w:right w:w="60" w:type="dxa"/>
          </w:tblCellMar>
          <w:tblLook w:val="0000"/>
        </w:tblPrEx>
        <w:trPr>
          <w:cantSplit/>
          <w:trHeight w:hRule="exact" w:val="432"/>
        </w:trPr>
        <w:tc>
          <w:tcPr>
            <w:tcW w:w="10098" w:type="dxa"/>
            <w:gridSpan w:val="4"/>
            <w:vAlign w:val="bottom"/>
          </w:tcPr>
          <w:p w:rsidR="00637729" w14:paraId="302CF0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r>
      <w:tr w14:paraId="02357CA4" w14:textId="77777777" w:rsidTr="00FD01E1">
        <w:tblPrEx>
          <w:tblW w:w="10098" w:type="dxa"/>
          <w:tblInd w:w="42" w:type="dxa"/>
          <w:tblLayout w:type="fixed"/>
          <w:tblCellMar>
            <w:left w:w="60" w:type="dxa"/>
            <w:right w:w="60" w:type="dxa"/>
          </w:tblCellMar>
          <w:tblLook w:val="0000"/>
        </w:tblPrEx>
        <w:trPr>
          <w:cantSplit/>
        </w:trPr>
        <w:tc>
          <w:tcPr>
            <w:tcW w:w="1824" w:type="dxa"/>
            <w:vAlign w:val="bottom"/>
          </w:tcPr>
          <w:p w:rsidR="00637729" w14:paraId="318F17D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r>
              <w:rPr>
                <w:b/>
              </w:rPr>
              <w:t>Date Reviewed:</w:t>
            </w:r>
          </w:p>
        </w:tc>
        <w:tc>
          <w:tcPr>
            <w:tcW w:w="2418" w:type="dxa"/>
            <w:tcBorders>
              <w:bottom w:val="single" w:sz="7" w:space="0" w:color="000000"/>
            </w:tcBorders>
            <w:vAlign w:val="bottom"/>
          </w:tcPr>
          <w:p w:rsidR="00637729" w14:paraId="59918C6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c>
          <w:tcPr>
            <w:tcW w:w="1903" w:type="dxa"/>
            <w:vAlign w:val="bottom"/>
          </w:tcPr>
          <w:p w:rsidR="00637729" w14:paraId="3FC3752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jc w:val="right"/>
            </w:pPr>
            <w:r>
              <w:rPr>
                <w:b/>
              </w:rPr>
              <w:t>Study Monitor:</w:t>
            </w:r>
          </w:p>
        </w:tc>
        <w:tc>
          <w:tcPr>
            <w:tcW w:w="3953" w:type="dxa"/>
            <w:tcBorders>
              <w:bottom w:val="single" w:sz="7" w:space="0" w:color="000000"/>
            </w:tcBorders>
            <w:vAlign w:val="bottom"/>
          </w:tcPr>
          <w:p w:rsidR="00637729" w14:paraId="4873169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r>
    </w:tbl>
    <w:p w:rsidR="00FD01E1" w14:paraId="6C2BFF5C" w14:textId="77777777">
      <w:pPr>
        <w:pStyle w:val="WP9Heading3"/>
        <w:widowControl/>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38" w:hanging="3438"/>
        <w:rPr>
          <w:sz w:val="26"/>
        </w:rPr>
      </w:pPr>
      <w:r w:rsidRPr="00B874E9">
        <w:rPr>
          <w:sz w:val="26"/>
          <w:szCs w:val="26"/>
        </w:rPr>
        <w:fldChar w:fldCharType="begin"/>
      </w:r>
      <w:r w:rsidRPr="00B874E9">
        <w:rPr>
          <w:sz w:val="26"/>
          <w:szCs w:val="26"/>
        </w:rPr>
        <w:instrText xml:space="preserve"> SEQ CHAPTER \h \r 1</w:instrText>
      </w:r>
      <w:r w:rsidRPr="00B874E9">
        <w:rPr>
          <w:sz w:val="26"/>
          <w:szCs w:val="26"/>
        </w:rPr>
        <w:fldChar w:fldCharType="separate"/>
      </w:r>
      <w:r w:rsidRPr="00B874E9">
        <w:rPr>
          <w:sz w:val="26"/>
          <w:szCs w:val="26"/>
        </w:rPr>
        <w:fldChar w:fldCharType="end"/>
      </w:r>
      <w:r w:rsidRPr="00B874E9">
        <w:rPr>
          <w:sz w:val="26"/>
          <w:szCs w:val="26"/>
          <w:u w:val="single"/>
        </w:rPr>
        <w:t xml:space="preserve">Form </w:t>
      </w:r>
      <w:r w:rsidRPr="00B874E9" w:rsidR="00B874E9">
        <w:rPr>
          <w:sz w:val="26"/>
          <w:szCs w:val="26"/>
          <w:u w:val="single"/>
        </w:rPr>
        <w:t>GnRH IIa</w:t>
      </w:r>
      <w:r w:rsidRPr="00B874E9" w:rsidR="00F4010E">
        <w:rPr>
          <w:sz w:val="26"/>
          <w:szCs w:val="26"/>
          <w:u w:val="single"/>
        </w:rPr>
        <w:t>-</w:t>
      </w:r>
      <w:r w:rsidR="00F4010E">
        <w:rPr>
          <w:sz w:val="26"/>
          <w:u w:val="single"/>
        </w:rPr>
        <w:t>1</w:t>
      </w:r>
      <w:r>
        <w:rPr>
          <w:sz w:val="26"/>
        </w:rPr>
        <w:t>:</w:t>
      </w:r>
      <w:r>
        <w:rPr>
          <w:sz w:val="26"/>
        </w:rPr>
        <w:tab/>
        <w:t>Report on Receipt of Drug</w:t>
      </w:r>
      <w:r>
        <w:rPr>
          <w:sz w:val="26"/>
        </w:rPr>
        <w:fldChar w:fldCharType="begin"/>
      </w:r>
      <w:r w:rsidR="00930C3D">
        <w:instrText xml:space="preserve"> TC "</w:instrText>
      </w:r>
      <w:bookmarkStart w:id="185" w:name="_Toc90980455"/>
      <w:r w:rsidRPr="003B6A87" w:rsidR="00930C3D">
        <w:rPr>
          <w:sz w:val="26"/>
          <w:szCs w:val="26"/>
          <w:u w:val="single"/>
        </w:rPr>
        <w:instrText>Form GnRH IIa-</w:instrText>
      </w:r>
      <w:r w:rsidRPr="003B6A87" w:rsidR="00930C3D">
        <w:rPr>
          <w:sz w:val="26"/>
          <w:u w:val="single"/>
        </w:rPr>
        <w:instrText>1</w:instrText>
      </w:r>
      <w:r w:rsidRPr="003B6A87" w:rsidR="00930C3D">
        <w:rPr>
          <w:sz w:val="26"/>
        </w:rPr>
        <w:instrText>: Report on Receipt of Drug</w:instrText>
      </w:r>
      <w:bookmarkEnd w:id="185"/>
      <w:r w:rsidR="00930C3D">
        <w:instrText xml:space="preserve">" \f C \l "1" </w:instrText>
      </w:r>
      <w:r>
        <w:rPr>
          <w:sz w:val="26"/>
        </w:rPr>
        <w:fldChar w:fldCharType="end"/>
      </w:r>
      <w:r>
        <w:rPr>
          <w:sz w:val="26"/>
        </w:rPr>
        <w:t xml:space="preserve"> - Guide for Reporting</w:t>
      </w:r>
    </w:p>
    <w:p w:rsidR="00FD01E1" w14:paraId="48DD8768" w14:textId="77777777">
      <w:pPr>
        <w:pStyle w:val="WP9Heading3"/>
        <w:widowControl/>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38" w:hanging="3438"/>
        <w:rPr>
          <w:sz w:val="26"/>
        </w:rPr>
      </w:pPr>
      <w:r>
        <w:rPr>
          <w:sz w:val="26"/>
        </w:rPr>
        <w:t>Investigational New Animal Drug Sh</w:t>
      </w:r>
      <w:r>
        <w:rPr>
          <w:sz w:val="26"/>
        </w:rPr>
        <w:t>ipments for Poikilothermic Food</w:t>
      </w:r>
    </w:p>
    <w:p w:rsidR="00637729" w14:paraId="2AFA7C9F" w14:textId="6E6FBFCF">
      <w:pPr>
        <w:pStyle w:val="WP9Heading3"/>
        <w:widowControl/>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38" w:hanging="3438"/>
      </w:pPr>
      <w:r>
        <w:rPr>
          <w:sz w:val="26"/>
        </w:rPr>
        <w:t>Animals</w:t>
      </w:r>
      <w:r>
        <w:fldChar w:fldCharType="begin"/>
      </w:r>
      <w:r>
        <w:instrText xml:space="preserve"> TC \l3 "</w:instrText>
      </w:r>
      <w:r>
        <w:fldChar w:fldCharType="end"/>
      </w:r>
    </w:p>
    <w:p w:rsidR="00637729" w14:paraId="668BB2EE" w14:textId="77777777">
      <w:pPr>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u w:val="single"/>
        </w:rPr>
        <w:t>INSTRUCTIONS</w:t>
      </w:r>
    </w:p>
    <w:p w:rsidR="00637729" w:rsidP="00FD01E1" w14:paraId="185C4621" w14:textId="1174D568">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98" w:hanging="1098"/>
      </w:pPr>
      <w:r>
        <w:tab/>
        <w:t>1.</w:t>
      </w:r>
      <w:r>
        <w:tab/>
        <w:t xml:space="preserve">Investigator must fill out Form </w:t>
      </w:r>
      <w:r w:rsidR="00F13039">
        <w:t>GnRH IIa</w:t>
      </w:r>
      <w:r w:rsidR="00F4010E">
        <w:t>-1</w:t>
      </w:r>
      <w:r>
        <w:t xml:space="preserve"> </w:t>
      </w:r>
      <w:r>
        <w:rPr>
          <w:b/>
          <w:u w:val="single"/>
        </w:rPr>
        <w:t>immediately</w:t>
      </w:r>
      <w:r>
        <w:t xml:space="preserve"> upon receipt of </w:t>
      </w:r>
      <w:r w:rsidR="00F13039">
        <w:t>GnRH IIa</w:t>
      </w:r>
      <w:r>
        <w:t>.</w:t>
      </w:r>
    </w:p>
    <w:p w:rsidR="00637729" w:rsidP="00FD01E1" w14:paraId="26FB2885" w14:textId="495247B4">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98" w:hanging="1098"/>
      </w:pPr>
      <w:r>
        <w:tab/>
        <w:t>2.</w:t>
      </w:r>
      <w:r>
        <w:tab/>
      </w:r>
      <w:r w:rsidRPr="00CD1FF6">
        <w:t xml:space="preserve">Investigator should forward a copy of Form </w:t>
      </w:r>
      <w:r w:rsidR="00F13039">
        <w:t>GnRH IIa</w:t>
      </w:r>
      <w:r w:rsidR="00F4010E">
        <w:t>-1</w:t>
      </w:r>
      <w:r w:rsidRPr="00CD1FF6">
        <w:t xml:space="preserve"> to the Study Director at the AADAP Office</w:t>
      </w:r>
    </w:p>
    <w:p w:rsidR="00637729" w:rsidRPr="00FD01E1" w14:paraId="7E229DE6" w14:textId="5439CA9D">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FD01E1">
        <w:rPr>
          <w:b/>
          <w:i/>
          <w:sz w:val="20"/>
          <w:szCs w:val="20"/>
        </w:rPr>
        <w:t xml:space="preserve">The sponsor, </w:t>
      </w:r>
      <w:r w:rsidRPr="00FD01E1">
        <w:rPr>
          <w:b/>
          <w:i/>
          <w:sz w:val="20"/>
          <w:szCs w:val="20"/>
          <w:u w:val="single"/>
        </w:rPr>
        <w:t>U.S. Fish and Wildlife Service</w:t>
      </w:r>
      <w:r w:rsidRPr="00FD01E1">
        <w:rPr>
          <w:b/>
          <w:i/>
          <w:sz w:val="20"/>
          <w:szCs w:val="20"/>
        </w:rPr>
        <w:t>, submits a notice of claimed investigational exemption for the shipment or delivery of a new animal drug under the provisions of Section 512 of the Federal Food, Drug, and Cosmetics Act.  The following information is submitted to FDA:</w:t>
      </w:r>
      <w:r w:rsidRPr="00FD01E1">
        <w:rPr>
          <w:sz w:val="20"/>
          <w:szCs w:val="20"/>
        </w:rPr>
        <w:tab/>
      </w:r>
    </w:p>
    <w:tbl>
      <w:tblPr>
        <w:tblW w:w="10080" w:type="dxa"/>
        <w:tblInd w:w="5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50"/>
        <w:gridCol w:w="1756"/>
        <w:gridCol w:w="2042"/>
        <w:gridCol w:w="376"/>
        <w:gridCol w:w="1424"/>
        <w:gridCol w:w="479"/>
        <w:gridCol w:w="2023"/>
        <w:gridCol w:w="1836"/>
        <w:gridCol w:w="94"/>
      </w:tblGrid>
      <w:tr w14:paraId="35B5A774" w14:textId="77777777" w:rsidTr="00637729">
        <w:tblPrEx>
          <w:tblW w:w="10080" w:type="dxa"/>
          <w:tblInd w:w="5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11107A8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Name of Drug</w:t>
            </w:r>
          </w:p>
        </w:tc>
        <w:tc>
          <w:tcPr>
            <w:tcW w:w="1800"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rsidP="00AF05C2" w14:paraId="4039CEE2" w14:textId="15017809">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rPr>
                <w:b/>
              </w:rPr>
              <w:t>GnRH IIa</w:t>
            </w:r>
            <w:r>
              <w:rPr>
                <w:b/>
              </w:rPr>
              <w:t xml:space="preserve"> </w:t>
            </w:r>
          </w:p>
        </w:tc>
        <w:tc>
          <w:tcPr>
            <w:tcW w:w="2502"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04C28A4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INAD Number</w:t>
            </w:r>
          </w:p>
        </w:tc>
        <w:tc>
          <w:tcPr>
            <w:tcW w:w="1836" w:type="dxa"/>
            <w:tcBorders>
              <w:top w:val="single" w:sz="7" w:space="0" w:color="000000"/>
              <w:left w:val="single" w:sz="7" w:space="0" w:color="000000"/>
              <w:bottom w:val="single" w:sz="7" w:space="0" w:color="000000"/>
              <w:right w:val="single" w:sz="7" w:space="0" w:color="000000"/>
            </w:tcBorders>
            <w:shd w:val="pct10" w:color="000000" w:fill="auto"/>
          </w:tcPr>
          <w:p w:rsidR="00637729" w:rsidP="006B2A94" w14:paraId="363F4E8F" w14:textId="49F5B622">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rPr>
                <w:b/>
              </w:rPr>
              <w:t>13-345</w:t>
            </w:r>
          </w:p>
        </w:tc>
      </w:tr>
      <w:tr w14:paraId="74F18AB3"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14E5EF6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Proposed Use of Drug</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P="007F4E98" w14:paraId="541CEE5F" w14:textId="574DE61B">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 xml:space="preserve">To act as a spawning aid </w:t>
            </w:r>
            <w:r>
              <w:t>in a variety of fish species.</w:t>
            </w:r>
          </w:p>
        </w:tc>
      </w:tr>
      <w:tr w14:paraId="722A64F8"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7162ED3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Date of CVM Authorization Letter</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14:paraId="7B3317F1" w14:textId="439B3478">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03/12/2020</w:t>
            </w:r>
          </w:p>
        </w:tc>
      </w:tr>
      <w:tr w14:paraId="5A01F399"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5F70780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Source of Drug</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RPr="00051154" w:rsidP="00356BA6" w14:paraId="78B88637" w14:textId="64DBA66E">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cstheme="minorHAnsi"/>
              </w:rPr>
            </w:pPr>
            <w:r w:rsidRPr="00051154">
              <w:rPr>
                <w:rFonts w:cstheme="minorHAnsi"/>
              </w:rPr>
              <w:t>DelTaq Fish Health LLC</w:t>
            </w:r>
          </w:p>
        </w:tc>
      </w:tr>
      <w:tr w14:paraId="1E55AEFF"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Height w:val="433"/>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17EB2C1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Date of Drug Receipt</w:t>
            </w:r>
          </w:p>
        </w:tc>
        <w:tc>
          <w:tcPr>
            <w:tcW w:w="1800" w:type="dxa"/>
            <w:gridSpan w:val="2"/>
            <w:tcBorders>
              <w:top w:val="single" w:sz="7" w:space="0" w:color="000000"/>
              <w:left w:val="single" w:sz="7" w:space="0" w:color="000000"/>
              <w:bottom w:val="single" w:sz="7" w:space="0" w:color="000000"/>
              <w:right w:val="single" w:sz="7" w:space="0" w:color="000000"/>
            </w:tcBorders>
          </w:tcPr>
          <w:p w:rsidR="00637729" w14:paraId="340763B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c>
          <w:tcPr>
            <w:tcW w:w="2502" w:type="dxa"/>
            <w:gridSpan w:val="2"/>
            <w:tcBorders>
              <w:top w:val="single" w:sz="7" w:space="0" w:color="000000"/>
              <w:left w:val="single" w:sz="7" w:space="0" w:color="000000"/>
              <w:bottom w:val="single" w:sz="7" w:space="0" w:color="000000"/>
              <w:right w:val="single" w:sz="7" w:space="0" w:color="000000"/>
            </w:tcBorders>
          </w:tcPr>
          <w:p w:rsidR="00637729" w14:paraId="1A886860" w14:textId="483E6824">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 xml:space="preserve">Amount of Drug Received </w:t>
            </w:r>
            <w:r w:rsidRPr="00B10216">
              <w:rPr>
                <w:b/>
              </w:rPr>
              <w:t>(</w:t>
            </w:r>
            <w:r w:rsidRPr="00B10216" w:rsidR="00361EA3">
              <w:rPr>
                <w:b/>
              </w:rPr>
              <w:t>mg</w:t>
            </w:r>
            <w:r w:rsidRPr="00B10216">
              <w:rPr>
                <w:b/>
              </w:rPr>
              <w:t>)</w:t>
            </w:r>
          </w:p>
        </w:tc>
        <w:tc>
          <w:tcPr>
            <w:tcW w:w="1836" w:type="dxa"/>
            <w:tcBorders>
              <w:top w:val="single" w:sz="7" w:space="0" w:color="000000"/>
              <w:left w:val="single" w:sz="7" w:space="0" w:color="000000"/>
              <w:bottom w:val="single" w:sz="7" w:space="0" w:color="000000"/>
              <w:right w:val="single" w:sz="7" w:space="0" w:color="000000"/>
            </w:tcBorders>
          </w:tcPr>
          <w:p w:rsidR="00637729" w14:paraId="7E18F40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66BC82E9"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58271E0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 xml:space="preserve">Drug </w:t>
            </w:r>
            <w:smartTag w:uri="urn:schemas-microsoft-com:office:smarttags" w:element="place">
              <w:r>
                <w:rPr>
                  <w:b/>
                </w:rPr>
                <w:t>Lot</w:t>
              </w:r>
            </w:smartTag>
            <w:r>
              <w:rPr>
                <w:b/>
              </w:rPr>
              <w:t xml:space="preserve"> Number</w:t>
            </w:r>
          </w:p>
        </w:tc>
        <w:tc>
          <w:tcPr>
            <w:tcW w:w="1800" w:type="dxa"/>
            <w:gridSpan w:val="2"/>
            <w:tcBorders>
              <w:top w:val="single" w:sz="7" w:space="0" w:color="000000"/>
              <w:left w:val="single" w:sz="7" w:space="0" w:color="000000"/>
              <w:bottom w:val="single" w:sz="7" w:space="0" w:color="000000"/>
              <w:right w:val="single" w:sz="7" w:space="0" w:color="000000"/>
            </w:tcBorders>
          </w:tcPr>
          <w:p w:rsidR="00637729" w14:paraId="6FB74DD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c>
          <w:tcPr>
            <w:tcW w:w="2502" w:type="dxa"/>
            <w:gridSpan w:val="2"/>
            <w:tcBorders>
              <w:top w:val="single" w:sz="7" w:space="0" w:color="000000"/>
              <w:left w:val="single" w:sz="7" w:space="0" w:color="000000"/>
              <w:bottom w:val="single" w:sz="7" w:space="0" w:color="000000"/>
              <w:right w:val="single" w:sz="7" w:space="0" w:color="000000"/>
            </w:tcBorders>
          </w:tcPr>
          <w:p w:rsidR="00637729" w14:paraId="663197B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highlight w:val="yellow"/>
              </w:rPr>
            </w:pPr>
            <w:r>
              <w:rPr>
                <w:b/>
              </w:rPr>
              <w:t>Study Worksheet Number</w:t>
            </w:r>
          </w:p>
        </w:tc>
        <w:tc>
          <w:tcPr>
            <w:tcW w:w="1836" w:type="dxa"/>
            <w:tcBorders>
              <w:top w:val="single" w:sz="7" w:space="0" w:color="000000"/>
              <w:left w:val="single" w:sz="7" w:space="0" w:color="000000"/>
              <w:bottom w:val="single" w:sz="7" w:space="0" w:color="000000"/>
              <w:right w:val="single" w:sz="7" w:space="0" w:color="000000"/>
            </w:tcBorders>
          </w:tcPr>
          <w:p w:rsidR="00637729" w14:paraId="1795BE9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2C78B04F"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68F7145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Name of Investigator</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9D506F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75D4EE7B"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2D108F3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Address of Investigator</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F539DA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7BBB4106"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04CDCF9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Location of Trial</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6A24EF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6E8B0CF7"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59BA7C5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Approximate Number of Treated Animals</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240E48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0736B4C5"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677D535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Study Protocol Number</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P="006B2A94" w14:paraId="4DF33B4C" w14:textId="50C1465E">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13-345</w:t>
            </w:r>
          </w:p>
        </w:tc>
      </w:tr>
      <w:tr w14:paraId="25D8385B"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58C19B1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Approximate dates of trial (start/end)</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1667C40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6605A0B2"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72F6BF8A"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Species, Size, and Type of Animals</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7F1F121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024633B3"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00F2AA4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 xml:space="preserve">Maximum total dose </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14:paraId="787A2E11" w14:textId="09A3E828">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1</w:t>
            </w:r>
            <w:r w:rsidR="00F13039">
              <w:t>00</w:t>
            </w:r>
            <w:r>
              <w:t xml:space="preserve"> </w:t>
            </w:r>
            <w:r w:rsidRPr="00F13039" w:rsidR="00F13039">
              <w:rPr>
                <w:rFonts w:ascii="Symbol" w:hAnsi="Symbol"/>
              </w:rPr>
              <w:sym w:font="Symbol" w:char="F06D"/>
            </w:r>
            <w:r w:rsidRPr="00F13039" w:rsidR="00F13039">
              <w:rPr>
                <w:rFonts w:ascii="Times New Roman" w:hAnsi="Times New Roman" w:cs="Times New Roman"/>
              </w:rPr>
              <w:t>g</w:t>
            </w:r>
            <w:r>
              <w:t xml:space="preserve">/Kg body weight   </w:t>
            </w:r>
          </w:p>
        </w:tc>
      </w:tr>
      <w:tr w14:paraId="45901BCF"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5A39F9D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Methods of Administration</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P="00AF05C2" w14:paraId="7D33C16B" w14:textId="02410C46">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 xml:space="preserve">IP </w:t>
            </w:r>
            <w:r>
              <w:t xml:space="preserve">Injection </w:t>
            </w:r>
          </w:p>
        </w:tc>
      </w:tr>
      <w:tr w14:paraId="2E1BB9FA"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4487AA7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Withdrawal Period</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RPr="00F13039" w:rsidP="008D758B" w14:paraId="23A28D84" w14:textId="4B72D67E">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highlight w:val="cyan"/>
              </w:rPr>
            </w:pPr>
            <w:r>
              <w:t>1 day after last injection</w:t>
            </w:r>
            <w:r w:rsidR="00E51D74">
              <w:t xml:space="preserve">; </w:t>
            </w:r>
            <w:r w:rsidRPr="00E51D74" w:rsidR="00E51D74">
              <w:t>follow MS222 or Aqui-S 20E withdrawal</w:t>
            </w:r>
            <w:r w:rsidR="0017603E">
              <w:t xml:space="preserve"> time</w:t>
            </w:r>
            <w:r w:rsidRPr="00E51D74" w:rsidR="00E51D74">
              <w:t xml:space="preserve"> if</w:t>
            </w:r>
            <w:r w:rsidR="00B02C00">
              <w:t xml:space="preserve"> it is</w:t>
            </w:r>
            <w:r w:rsidRPr="00E51D74" w:rsidR="00E51D74">
              <w:t xml:space="preserve"> used to sedate fish at time of injection</w:t>
            </w:r>
          </w:p>
        </w:tc>
      </w:tr>
      <w:tr w14:paraId="2D32BD8D" w14:textId="77777777" w:rsidTr="00637729">
        <w:tblPrEx>
          <w:tblW w:w="100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cantSplit/>
        </w:trPr>
        <w:tc>
          <w:tcPr>
            <w:tcW w:w="1806" w:type="dxa"/>
            <w:gridSpan w:val="2"/>
          </w:tcPr>
          <w:p w:rsidR="00637729" w:rsidRPr="00637729" w14:paraId="69CBFFA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r w:rsidRPr="00637729">
              <w:rPr>
                <w:b/>
                <w:sz w:val="20"/>
                <w:szCs w:val="20"/>
              </w:rPr>
              <w:t>Date Prepared:</w:t>
            </w:r>
          </w:p>
        </w:tc>
        <w:tc>
          <w:tcPr>
            <w:tcW w:w="2418" w:type="dxa"/>
            <w:gridSpan w:val="2"/>
            <w:tcBorders>
              <w:bottom w:val="single" w:sz="7" w:space="0" w:color="000000"/>
            </w:tcBorders>
          </w:tcPr>
          <w:p w:rsidR="00637729" w:rsidRPr="00637729" w14:paraId="521C87C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c>
          <w:tcPr>
            <w:tcW w:w="1903" w:type="dxa"/>
            <w:gridSpan w:val="2"/>
          </w:tcPr>
          <w:p w:rsidR="00637729" w:rsidRPr="00637729" w14:paraId="2B92E29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sz w:val="20"/>
                <w:szCs w:val="20"/>
              </w:rPr>
            </w:pPr>
            <w:r w:rsidRPr="00637729">
              <w:rPr>
                <w:b/>
                <w:sz w:val="20"/>
                <w:szCs w:val="20"/>
              </w:rPr>
              <w:t xml:space="preserve">    Investigator:</w:t>
            </w:r>
          </w:p>
        </w:tc>
        <w:tc>
          <w:tcPr>
            <w:tcW w:w="3953" w:type="dxa"/>
            <w:gridSpan w:val="3"/>
            <w:tcBorders>
              <w:bottom w:val="single" w:sz="7" w:space="0" w:color="000000"/>
            </w:tcBorders>
          </w:tcPr>
          <w:p w:rsidR="00637729" w:rsidRPr="00637729" w14:paraId="3D0CC01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r>
      <w:tr w14:paraId="250AC8B3" w14:textId="77777777" w:rsidTr="00637729">
        <w:tblPrEx>
          <w:tblW w:w="100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cantSplit/>
        </w:trPr>
        <w:tc>
          <w:tcPr>
            <w:tcW w:w="1806" w:type="dxa"/>
            <w:gridSpan w:val="2"/>
            <w:vAlign w:val="bottom"/>
          </w:tcPr>
          <w:p w:rsidR="00637729" w:rsidRPr="00637729" w14:paraId="357E188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r w:rsidRPr="00637729">
              <w:rPr>
                <w:b/>
                <w:sz w:val="20"/>
                <w:szCs w:val="20"/>
              </w:rPr>
              <w:t>Date Reviewed:</w:t>
            </w:r>
          </w:p>
        </w:tc>
        <w:tc>
          <w:tcPr>
            <w:tcW w:w="2418" w:type="dxa"/>
            <w:gridSpan w:val="2"/>
            <w:tcBorders>
              <w:bottom w:val="single" w:sz="7" w:space="0" w:color="000000"/>
            </w:tcBorders>
            <w:vAlign w:val="bottom"/>
          </w:tcPr>
          <w:p w:rsidR="00637729" w:rsidRPr="00637729" w14:paraId="417FB40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c>
          <w:tcPr>
            <w:tcW w:w="1903" w:type="dxa"/>
            <w:gridSpan w:val="2"/>
            <w:vAlign w:val="bottom"/>
          </w:tcPr>
          <w:p w:rsidR="00637729" w:rsidRPr="00637729" w14:paraId="5B2976B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sz w:val="20"/>
                <w:szCs w:val="20"/>
              </w:rPr>
            </w:pPr>
            <w:r w:rsidRPr="00637729">
              <w:rPr>
                <w:b/>
                <w:sz w:val="20"/>
                <w:szCs w:val="20"/>
              </w:rPr>
              <w:t>Study Monitor:</w:t>
            </w:r>
          </w:p>
        </w:tc>
        <w:tc>
          <w:tcPr>
            <w:tcW w:w="3953" w:type="dxa"/>
            <w:gridSpan w:val="3"/>
            <w:tcBorders>
              <w:bottom w:val="single" w:sz="7" w:space="0" w:color="000000"/>
            </w:tcBorders>
            <w:vAlign w:val="bottom"/>
          </w:tcPr>
          <w:p w:rsidR="00637729" w:rsidRPr="00637729" w14:paraId="60BBF09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r>
      <w:tr w14:paraId="67244B70" w14:textId="77777777" w:rsidTr="00637729">
        <w:tblPrEx>
          <w:tblW w:w="100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cantSplit/>
          <w:trHeight w:val="558"/>
        </w:trPr>
        <w:tc>
          <w:tcPr>
            <w:tcW w:w="1806" w:type="dxa"/>
            <w:gridSpan w:val="2"/>
            <w:vAlign w:val="bottom"/>
          </w:tcPr>
          <w:p w:rsidR="00637729" w:rsidRPr="00637729" w14:paraId="5246770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r w:rsidRPr="00637729">
              <w:rPr>
                <w:b/>
                <w:sz w:val="20"/>
                <w:szCs w:val="20"/>
              </w:rPr>
              <w:t>Date Reviewed:</w:t>
            </w:r>
          </w:p>
        </w:tc>
        <w:tc>
          <w:tcPr>
            <w:tcW w:w="2418" w:type="dxa"/>
            <w:gridSpan w:val="2"/>
            <w:tcBorders>
              <w:bottom w:val="single" w:sz="7" w:space="0" w:color="000000"/>
            </w:tcBorders>
            <w:vAlign w:val="bottom"/>
          </w:tcPr>
          <w:p w:rsidR="00637729" w:rsidRPr="00637729" w14:paraId="7451777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c>
          <w:tcPr>
            <w:tcW w:w="1903" w:type="dxa"/>
            <w:gridSpan w:val="2"/>
            <w:vAlign w:val="bottom"/>
          </w:tcPr>
          <w:p w:rsidR="00637729" w:rsidRPr="00637729" w14:paraId="746149A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sz w:val="20"/>
                <w:szCs w:val="20"/>
              </w:rPr>
            </w:pPr>
            <w:r w:rsidRPr="00637729">
              <w:rPr>
                <w:b/>
                <w:sz w:val="20"/>
                <w:szCs w:val="20"/>
              </w:rPr>
              <w:t>Sponsor:</w:t>
            </w:r>
          </w:p>
        </w:tc>
        <w:tc>
          <w:tcPr>
            <w:tcW w:w="3953" w:type="dxa"/>
            <w:gridSpan w:val="3"/>
            <w:tcBorders>
              <w:bottom w:val="single" w:sz="7" w:space="0" w:color="000000"/>
            </w:tcBorders>
            <w:vAlign w:val="bottom"/>
          </w:tcPr>
          <w:p w:rsidR="00637729" w:rsidRPr="00637729" w14:paraId="5354614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r>
    </w:tbl>
    <w:p w:rsidR="00637729" w14:paraId="64BBC8D7" w14:textId="182772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r>
        <w:fldChar w:fldCharType="begin"/>
      </w:r>
      <w:r>
        <w:instrText xml:space="preserve"> SEQ CHAPTER \h \r 1</w:instrText>
      </w:r>
      <w:r>
        <w:fldChar w:fldCharType="separate"/>
      </w:r>
      <w:r>
        <w:fldChar w:fldCharType="end"/>
      </w:r>
      <w:r>
        <w:rPr>
          <w:b/>
          <w:sz w:val="32"/>
          <w:u w:val="single"/>
        </w:rPr>
        <w:t xml:space="preserve">Form </w:t>
      </w:r>
      <w:r w:rsidR="00F13039">
        <w:rPr>
          <w:b/>
          <w:sz w:val="32"/>
          <w:u w:val="single"/>
        </w:rPr>
        <w:t>GnRH IIa</w:t>
      </w:r>
      <w:r>
        <w:rPr>
          <w:b/>
          <w:sz w:val="32"/>
          <w:u w:val="single"/>
        </w:rPr>
        <w:t>-2</w:t>
      </w:r>
      <w:r>
        <w:rPr>
          <w:b/>
          <w:sz w:val="32"/>
        </w:rPr>
        <w:t>: Drug Inventory Form</w:t>
      </w:r>
      <w:r>
        <w:rPr>
          <w:b/>
          <w:sz w:val="32"/>
        </w:rPr>
        <w:fldChar w:fldCharType="begin"/>
      </w:r>
      <w:r w:rsidR="00930C3D">
        <w:instrText xml:space="preserve"> TC "</w:instrText>
      </w:r>
      <w:bookmarkStart w:id="186" w:name="_Toc90980456"/>
      <w:r w:rsidRPr="00F27384" w:rsidR="00930C3D">
        <w:rPr>
          <w:b/>
          <w:sz w:val="32"/>
          <w:u w:val="single"/>
        </w:rPr>
        <w:instrText>Form GnRH IIa-2</w:instrText>
      </w:r>
      <w:r w:rsidRPr="00F27384" w:rsidR="00930C3D">
        <w:rPr>
          <w:b/>
          <w:sz w:val="32"/>
        </w:rPr>
        <w:instrText>: Drug Inventory Form</w:instrText>
      </w:r>
      <w:bookmarkEnd w:id="186"/>
      <w:r w:rsidR="00930C3D">
        <w:instrText xml:space="preserve">" \f C \l "1" </w:instrText>
      </w:r>
      <w:r>
        <w:rPr>
          <w:b/>
          <w:sz w:val="32"/>
        </w:rPr>
        <w:fldChar w:fldCharType="end"/>
      </w:r>
      <w:r>
        <w:rPr>
          <w:b/>
        </w:rPr>
        <w:t xml:space="preserve"> </w:t>
      </w:r>
    </w:p>
    <w:p w:rsidR="00637729" w14:paraId="1314DA0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FD01E1" w:rsidP="00FD01E1" w14:paraId="503254A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sz w:val="26"/>
        </w:rPr>
      </w:pPr>
      <w:r>
        <w:rPr>
          <w:b/>
          <w:sz w:val="26"/>
        </w:rPr>
        <w:t xml:space="preserve">For Use in </w:t>
      </w:r>
      <w:r w:rsidR="00F13039">
        <w:rPr>
          <w:b/>
          <w:sz w:val="26"/>
        </w:rPr>
        <w:t xml:space="preserve">GnRH IIa </w:t>
      </w:r>
      <w:r>
        <w:rPr>
          <w:b/>
          <w:sz w:val="26"/>
        </w:rPr>
        <w:t xml:space="preserve">Clinical Field Trials Conducted </w:t>
      </w:r>
      <w:r w:rsidRPr="00AF05C2">
        <w:rPr>
          <w:b/>
          <w:sz w:val="26"/>
        </w:rPr>
        <w:t xml:space="preserve">under </w:t>
      </w:r>
      <w:r w:rsidRPr="00AF05C2" w:rsidR="00AF05C2">
        <w:rPr>
          <w:b/>
          <w:sz w:val="26"/>
        </w:rPr>
        <w:t>GnRH IIa</w:t>
      </w:r>
      <w:r w:rsidRPr="00AF05C2">
        <w:rPr>
          <w:b/>
          <w:sz w:val="26"/>
        </w:rPr>
        <w:t xml:space="preserve"> INAD </w:t>
      </w:r>
      <w:r w:rsidR="006B2A94">
        <w:rPr>
          <w:b/>
          <w:sz w:val="26"/>
        </w:rPr>
        <w:t xml:space="preserve">13-345 </w:t>
      </w:r>
    </w:p>
    <w:p w:rsidR="00637729" w:rsidP="00FD01E1" w14:paraId="04E6041D" w14:textId="1845FE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u w:val="single"/>
        </w:rPr>
        <w:t>INSTRUCTIONS</w:t>
      </w:r>
    </w:p>
    <w:p w:rsidR="00637729" w:rsidRPr="00AF05C2" w:rsidP="00FD01E1" w14:paraId="07388D34" w14:textId="335B537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360" w:hanging="360"/>
        <w:rPr>
          <w:rFonts w:cstheme="minorHAnsi"/>
        </w:rPr>
      </w:pPr>
      <w:r>
        <w:t>1.</w:t>
      </w:r>
      <w:r>
        <w:tab/>
      </w:r>
      <w:r w:rsidRPr="00AF05C2">
        <w:rPr>
          <w:rFonts w:cstheme="minorHAnsi"/>
        </w:rPr>
        <w:t xml:space="preserve">Investigator should initiate a </w:t>
      </w:r>
      <w:r w:rsidRPr="00AF05C2">
        <w:rPr>
          <w:rFonts w:cstheme="minorHAnsi"/>
          <w:u w:val="single"/>
        </w:rPr>
        <w:t>new</w:t>
      </w:r>
      <w:r w:rsidRPr="00AF05C2">
        <w:rPr>
          <w:rFonts w:cstheme="minorHAnsi"/>
        </w:rPr>
        <w:t xml:space="preserve"> form </w:t>
      </w:r>
      <w:r w:rsidRPr="00AF05C2" w:rsidR="00F13039">
        <w:rPr>
          <w:rFonts w:cstheme="minorHAnsi"/>
        </w:rPr>
        <w:t>GnRH IIa</w:t>
      </w:r>
      <w:r w:rsidRPr="00AF05C2">
        <w:rPr>
          <w:rFonts w:cstheme="minorHAnsi"/>
        </w:rPr>
        <w:t xml:space="preserve">-2 </w:t>
      </w:r>
      <w:r w:rsidRPr="00AF05C2">
        <w:rPr>
          <w:rFonts w:cstheme="minorHAnsi"/>
          <w:b/>
          <w:u w:val="single"/>
        </w:rPr>
        <w:t>immediately</w:t>
      </w:r>
      <w:r w:rsidRPr="00AF05C2">
        <w:rPr>
          <w:rFonts w:cstheme="minorHAnsi"/>
        </w:rPr>
        <w:t xml:space="preserve"> upon receipt of each shipment of </w:t>
      </w:r>
      <w:r w:rsidRPr="00AF05C2" w:rsidR="00F13039">
        <w:rPr>
          <w:rFonts w:cstheme="minorHAnsi"/>
        </w:rPr>
        <w:t>GnRH II</w:t>
      </w:r>
      <w:r w:rsidRPr="00AF05C2">
        <w:rPr>
          <w:rFonts w:cstheme="minorHAnsi"/>
        </w:rPr>
        <w:t xml:space="preserve"> analog.</w:t>
      </w:r>
    </w:p>
    <w:p w:rsidR="00637729" w:rsidRPr="00AF05C2" w:rsidP="00FD01E1" w14:paraId="1F8DAE01" w14:textId="30445DAC">
      <w:pPr>
        <w:pStyle w:val="Level1"/>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Theme="minorHAnsi" w:hAnsiTheme="minorHAnsi" w:cstheme="minorHAnsi"/>
          <w:sz w:val="22"/>
          <w:szCs w:val="22"/>
        </w:rPr>
      </w:pPr>
      <w:r w:rsidRPr="00AF05C2">
        <w:rPr>
          <w:rFonts w:asciiTheme="minorHAnsi" w:hAnsiTheme="minorHAnsi" w:cstheme="minorHAnsi"/>
          <w:sz w:val="22"/>
          <w:szCs w:val="22"/>
        </w:rPr>
        <w:tab/>
        <w:t xml:space="preserve">Each lot number of </w:t>
      </w:r>
      <w:r w:rsidRPr="00AF05C2" w:rsidR="00F13039">
        <w:rPr>
          <w:rFonts w:asciiTheme="minorHAnsi" w:hAnsiTheme="minorHAnsi" w:cstheme="minorHAnsi"/>
          <w:bCs/>
          <w:sz w:val="22"/>
          <w:szCs w:val="22"/>
        </w:rPr>
        <w:t xml:space="preserve">GnRH IIa </w:t>
      </w:r>
      <w:r w:rsidRPr="00AF05C2">
        <w:rPr>
          <w:rFonts w:asciiTheme="minorHAnsi" w:hAnsiTheme="minorHAnsi" w:cstheme="minorHAnsi"/>
          <w:sz w:val="22"/>
          <w:szCs w:val="22"/>
        </w:rPr>
        <w:t>may be used for multiple treatment regime</w:t>
      </w:r>
      <w:r w:rsidR="00912F89">
        <w:rPr>
          <w:rFonts w:asciiTheme="minorHAnsi" w:hAnsiTheme="minorHAnsi" w:cstheme="minorHAnsi"/>
          <w:sz w:val="22"/>
          <w:szCs w:val="22"/>
        </w:rPr>
        <w:t>n</w:t>
      </w:r>
      <w:r w:rsidRPr="00AF05C2">
        <w:rPr>
          <w:rFonts w:asciiTheme="minorHAnsi" w:hAnsiTheme="minorHAnsi" w:cstheme="minorHAnsi"/>
          <w:sz w:val="22"/>
          <w:szCs w:val="22"/>
        </w:rPr>
        <w:t>s.</w:t>
      </w:r>
    </w:p>
    <w:p w:rsidR="00637729" w:rsidRPr="00614D28" w14:paraId="195912F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7200" w:hanging="7200"/>
      </w:pPr>
    </w:p>
    <w:p w:rsidR="00637729" w:rsidP="00FD01E1" w14:paraId="196A1718" w14:textId="2840FD6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7200" w:hanging="7200"/>
        <w:jc w:val="both"/>
      </w:pPr>
      <w:r w:rsidRPr="00614D28">
        <w:t xml:space="preserve">Qty of </w:t>
      </w:r>
      <w:r w:rsidR="00F13039">
        <w:t>GnRH IIa</w:t>
      </w:r>
      <w:r w:rsidRPr="00614D28">
        <w:t xml:space="preserve"> from</w:t>
      </w:r>
      <w:r>
        <w:tab/>
      </w:r>
      <w:r>
        <w:tab/>
      </w:r>
      <w:r>
        <w:tab/>
      </w:r>
      <w:r>
        <w:tab/>
      </w:r>
      <w:r>
        <w:tab/>
      </w:r>
      <w:r>
        <w:tab/>
      </w:r>
      <w:r>
        <w:tab/>
      </w:r>
      <w:r>
        <w:tab/>
      </w:r>
      <w:r>
        <w:tab/>
      </w:r>
      <w:r>
        <w:tab/>
      </w:r>
      <w:r>
        <w:tab/>
      </w:r>
      <w:r>
        <w:tab/>
      </w:r>
      <w:r w:rsidR="00AF05C2">
        <w:t xml:space="preserve">  </w:t>
      </w:r>
      <w:r>
        <w:t>Reporting</w:t>
      </w:r>
    </w:p>
    <w:p w:rsidR="00637729" w:rsidP="00FD01E1" w14:paraId="1604AB5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rPr>
          <w:rFonts w:ascii="Arial" w:hAnsi="Arial"/>
          <w:b/>
        </w:rPr>
      </w:pPr>
    </w:p>
    <w:p w:rsidR="00637729" w:rsidP="00FD01E1" w14:paraId="4C2D13B9" w14:textId="1587771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120" w:lineRule="auto"/>
        <w:ind w:left="7200" w:hanging="7200"/>
        <w:rPr>
          <w:rFonts w:ascii="Arial" w:hAnsi="Arial"/>
          <w:b/>
        </w:rPr>
      </w:pPr>
      <w:r>
        <w:t>previous page (</w:t>
      </w:r>
      <w:r w:rsidR="00361EA3">
        <w:t>MG</w:t>
      </w:r>
      <w:r>
        <w:t xml:space="preserve">)     </w:t>
      </w:r>
      <w:r>
        <w:rPr>
          <w:u w:val="single"/>
        </w:rPr>
        <w:t xml:space="preserve">                </w:t>
      </w:r>
      <w:r>
        <w:tab/>
      </w:r>
      <w:r>
        <w:tab/>
        <w:t xml:space="preserve">Facility </w:t>
      </w:r>
      <w:r>
        <w:rPr>
          <w:u w:val="single"/>
        </w:rPr>
        <w:t xml:space="preserve">                                           </w:t>
      </w:r>
      <w:r>
        <w:t xml:space="preserve">    individual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614D28">
        <w:rPr>
          <w:u w:val="single"/>
        </w:rPr>
        <w:t xml:space="preserve">                             </w:t>
      </w:r>
      <w:r>
        <w:rPr>
          <w:u w:val="single"/>
        </w:rPr>
        <w:t xml:space="preserve">        </w:t>
      </w:r>
      <w:r>
        <w:t xml:space="preserve"> </w:t>
      </w:r>
      <w:r>
        <w:tab/>
        <w:t xml:space="preserve">                             </w:t>
      </w:r>
      <w:r>
        <w:tab/>
      </w:r>
      <w:r>
        <w:tab/>
      </w:r>
      <w:r>
        <w:tab/>
      </w:r>
    </w:p>
    <w:tbl>
      <w:tblPr>
        <w:tblW w:w="0" w:type="auto"/>
        <w:tblInd w:w="-302" w:type="dxa"/>
        <w:tblLayout w:type="fixed"/>
        <w:tblCellMar>
          <w:left w:w="58" w:type="dxa"/>
          <w:right w:w="58" w:type="dxa"/>
        </w:tblCellMar>
        <w:tblLook w:val="0000"/>
      </w:tblPr>
      <w:tblGrid>
        <w:gridCol w:w="630"/>
        <w:gridCol w:w="1080"/>
        <w:gridCol w:w="1260"/>
        <w:gridCol w:w="989"/>
        <w:gridCol w:w="1170"/>
        <w:gridCol w:w="1260"/>
        <w:gridCol w:w="1080"/>
        <w:gridCol w:w="1170"/>
        <w:gridCol w:w="1170"/>
      </w:tblGrid>
      <w:tr w14:paraId="278A78F4" w14:textId="77777777">
        <w:tblPrEx>
          <w:tblW w:w="0" w:type="auto"/>
          <w:tblInd w:w="-302" w:type="dxa"/>
          <w:tblLayout w:type="fixed"/>
          <w:tblCellMar>
            <w:left w:w="58" w:type="dxa"/>
            <w:right w:w="58" w:type="dxa"/>
          </w:tblCellMar>
          <w:tblLook w:val="0000"/>
        </w:tblPrEx>
        <w:trPr>
          <w:cantSplit/>
        </w:trPr>
        <w:tc>
          <w:tcPr>
            <w:tcW w:w="630" w:type="dxa"/>
            <w:tcBorders>
              <w:top w:val="double" w:sz="7" w:space="0" w:color="000000"/>
              <w:left w:val="double" w:sz="7" w:space="0" w:color="000000"/>
              <w:bottom w:val="single" w:sz="7" w:space="0" w:color="000000"/>
              <w:right w:val="single" w:sz="7" w:space="0" w:color="000000"/>
            </w:tcBorders>
            <w:vAlign w:val="bottom"/>
          </w:tcPr>
          <w:p w:rsidR="00637729" w14:paraId="785A7D1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r>
              <w:rPr>
                <w:b/>
              </w:rPr>
              <w:t>Date</w:t>
            </w:r>
          </w:p>
        </w:tc>
        <w:tc>
          <w:tcPr>
            <w:tcW w:w="108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427ECABB" w14:textId="03616BD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 xml:space="preserve">Amount of new </w:t>
            </w:r>
            <w:r w:rsidRPr="005B345D" w:rsidR="00F13039">
              <w:rPr>
                <w:b/>
              </w:rPr>
              <w:t xml:space="preserve">GnRH IIa </w:t>
            </w:r>
            <w:r w:rsidRPr="005B345D">
              <w:rPr>
                <w:b/>
              </w:rPr>
              <w:t>received (m</w:t>
            </w:r>
            <w:r w:rsidRPr="005B345D" w:rsidR="00F13039">
              <w:rPr>
                <w:b/>
              </w:rPr>
              <w:t>g</w:t>
            </w:r>
            <w:r w:rsidRPr="005B345D">
              <w:rPr>
                <w:b/>
              </w:rPr>
              <w:t>)</w:t>
            </w:r>
          </w:p>
        </w:tc>
        <w:tc>
          <w:tcPr>
            <w:tcW w:w="1260" w:type="dxa"/>
            <w:tcBorders>
              <w:top w:val="double" w:sz="7" w:space="0" w:color="000000"/>
              <w:left w:val="single" w:sz="7" w:space="0" w:color="000000"/>
              <w:bottom w:val="single" w:sz="7" w:space="0" w:color="000000"/>
              <w:right w:val="single" w:sz="7" w:space="0" w:color="000000"/>
            </w:tcBorders>
            <w:vAlign w:val="bottom"/>
          </w:tcPr>
          <w:p w:rsidR="00637729" w:rsidRPr="005B345D" w14:paraId="153431E4" w14:textId="43996DA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 xml:space="preserve">Lot number of  </w:t>
            </w:r>
            <w:r w:rsidRPr="005B345D" w:rsidR="00F13039">
              <w:rPr>
                <w:b/>
              </w:rPr>
              <w:t>GnRH IIa</w:t>
            </w:r>
            <w:r w:rsidRPr="005B345D">
              <w:rPr>
                <w:b/>
              </w:rPr>
              <w:t xml:space="preserve"> received</w:t>
            </w:r>
          </w:p>
        </w:tc>
        <w:tc>
          <w:tcPr>
            <w:tcW w:w="989" w:type="dxa"/>
            <w:tcBorders>
              <w:top w:val="double" w:sz="7" w:space="0" w:color="000000"/>
              <w:left w:val="single" w:sz="7" w:space="0" w:color="000000"/>
              <w:bottom w:val="single" w:sz="7" w:space="0" w:color="000000"/>
              <w:right w:val="single" w:sz="7" w:space="0" w:color="000000"/>
            </w:tcBorders>
            <w:vAlign w:val="bottom"/>
          </w:tcPr>
          <w:p w:rsidR="00637729" w:rsidRPr="005B345D" w14:paraId="0E6AB60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Study Number</w:t>
            </w:r>
          </w:p>
        </w:tc>
        <w:tc>
          <w:tcPr>
            <w:tcW w:w="117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2ED5AE84" w14:textId="29FDEB0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 xml:space="preserve">Amount of </w:t>
            </w:r>
            <w:r w:rsidRPr="005B345D" w:rsidR="00F13039">
              <w:rPr>
                <w:b/>
              </w:rPr>
              <w:t>GnRH IIa</w:t>
            </w:r>
            <w:r w:rsidRPr="005B345D">
              <w:rPr>
                <w:b/>
              </w:rPr>
              <w:t xml:space="preserve"> used in treatment (</w:t>
            </w:r>
            <w:r w:rsidRPr="005B345D" w:rsidR="00F13039">
              <w:rPr>
                <w:b/>
              </w:rPr>
              <w:t>mg</w:t>
            </w:r>
            <w:r w:rsidRPr="005B345D">
              <w:rPr>
                <w:b/>
              </w:rPr>
              <w:t>)</w:t>
            </w:r>
          </w:p>
        </w:tc>
        <w:tc>
          <w:tcPr>
            <w:tcW w:w="126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5694C97B" w14:textId="27F4470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 xml:space="preserve">GnRH IIa </w:t>
            </w:r>
            <w:r w:rsidRPr="005B345D">
              <w:rPr>
                <w:b/>
              </w:rPr>
              <w:t>transferred (m</w:t>
            </w:r>
            <w:r w:rsidRPr="005B345D">
              <w:rPr>
                <w:b/>
              </w:rPr>
              <w:t>g</w:t>
            </w:r>
            <w:r w:rsidRPr="005B345D">
              <w:rPr>
                <w:b/>
              </w:rPr>
              <w:t>)</w:t>
            </w:r>
          </w:p>
        </w:tc>
        <w:tc>
          <w:tcPr>
            <w:tcW w:w="108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2502511F" w14:textId="34E690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GnRH IIa</w:t>
            </w:r>
            <w:r w:rsidRPr="005B345D">
              <w:rPr>
                <w:b/>
              </w:rPr>
              <w:t xml:space="preserve"> discarded (m</w:t>
            </w:r>
            <w:r w:rsidRPr="005B345D">
              <w:rPr>
                <w:b/>
              </w:rPr>
              <w:t>g</w:t>
            </w:r>
            <w:r w:rsidRPr="005B345D">
              <w:rPr>
                <w:b/>
              </w:rPr>
              <w:t>)</w:t>
            </w:r>
          </w:p>
        </w:tc>
        <w:tc>
          <w:tcPr>
            <w:tcW w:w="117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64EED924" w14:textId="2A4AA3D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 xml:space="preserve">GnRH IIa </w:t>
            </w:r>
            <w:r w:rsidRPr="005B345D">
              <w:rPr>
                <w:b/>
              </w:rPr>
              <w:t>remaining on hand (m</w:t>
            </w:r>
            <w:r w:rsidRPr="005B345D">
              <w:rPr>
                <w:b/>
              </w:rPr>
              <w:t>g</w:t>
            </w:r>
            <w:r w:rsidRPr="005B345D">
              <w:rPr>
                <w:b/>
              </w:rPr>
              <w:t>)</w:t>
            </w:r>
          </w:p>
        </w:tc>
        <w:tc>
          <w:tcPr>
            <w:tcW w:w="1170" w:type="dxa"/>
            <w:tcBorders>
              <w:top w:val="double" w:sz="7" w:space="0" w:color="000000"/>
              <w:left w:val="single" w:sz="7" w:space="0" w:color="000000"/>
              <w:bottom w:val="single" w:sz="7" w:space="0" w:color="000000"/>
              <w:right w:val="double" w:sz="7" w:space="0" w:color="000000"/>
            </w:tcBorders>
            <w:vAlign w:val="bottom"/>
          </w:tcPr>
          <w:p w:rsidR="00637729" w14:paraId="3A0D33D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Inventory by (Initials)</w:t>
            </w:r>
          </w:p>
        </w:tc>
      </w:tr>
      <w:tr w14:paraId="0EB4467A"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064EE4D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080" w:type="dxa"/>
            <w:tcBorders>
              <w:top w:val="single" w:sz="7" w:space="0" w:color="000000"/>
              <w:left w:val="single" w:sz="7" w:space="0" w:color="000000"/>
              <w:bottom w:val="single" w:sz="7" w:space="0" w:color="000000"/>
              <w:right w:val="single" w:sz="7" w:space="0" w:color="000000"/>
            </w:tcBorders>
          </w:tcPr>
          <w:p w:rsidR="00637729" w14:paraId="1BACAD9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260" w:type="dxa"/>
            <w:tcBorders>
              <w:top w:val="single" w:sz="7" w:space="0" w:color="000000"/>
              <w:left w:val="single" w:sz="7" w:space="0" w:color="000000"/>
              <w:bottom w:val="single" w:sz="7" w:space="0" w:color="000000"/>
              <w:right w:val="single" w:sz="7" w:space="0" w:color="000000"/>
            </w:tcBorders>
          </w:tcPr>
          <w:p w:rsidR="00637729" w14:paraId="4A8B81B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989" w:type="dxa"/>
            <w:tcBorders>
              <w:top w:val="single" w:sz="7" w:space="0" w:color="000000"/>
              <w:left w:val="single" w:sz="7" w:space="0" w:color="000000"/>
              <w:bottom w:val="single" w:sz="7" w:space="0" w:color="000000"/>
              <w:right w:val="single" w:sz="7" w:space="0" w:color="000000"/>
            </w:tcBorders>
          </w:tcPr>
          <w:p w:rsidR="00637729" w14:paraId="64FD4FB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170" w:type="dxa"/>
            <w:tcBorders>
              <w:top w:val="single" w:sz="7" w:space="0" w:color="000000"/>
              <w:left w:val="single" w:sz="7" w:space="0" w:color="000000"/>
              <w:bottom w:val="single" w:sz="7" w:space="0" w:color="000000"/>
              <w:right w:val="single" w:sz="7" w:space="0" w:color="000000"/>
            </w:tcBorders>
          </w:tcPr>
          <w:p w:rsidR="00637729" w14:paraId="64E7ABF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260" w:type="dxa"/>
            <w:tcBorders>
              <w:top w:val="single" w:sz="7" w:space="0" w:color="000000"/>
              <w:left w:val="single" w:sz="7" w:space="0" w:color="000000"/>
              <w:bottom w:val="single" w:sz="7" w:space="0" w:color="000000"/>
              <w:right w:val="single" w:sz="7" w:space="0" w:color="000000"/>
            </w:tcBorders>
          </w:tcPr>
          <w:p w:rsidR="00637729" w14:paraId="26BE15E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080" w:type="dxa"/>
            <w:tcBorders>
              <w:top w:val="single" w:sz="7" w:space="0" w:color="000000"/>
              <w:left w:val="single" w:sz="7" w:space="0" w:color="000000"/>
              <w:bottom w:val="single" w:sz="7" w:space="0" w:color="000000"/>
              <w:right w:val="single" w:sz="7" w:space="0" w:color="000000"/>
            </w:tcBorders>
          </w:tcPr>
          <w:p w:rsidR="00637729" w14:paraId="655BF91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170" w:type="dxa"/>
            <w:tcBorders>
              <w:top w:val="single" w:sz="7" w:space="0" w:color="000000"/>
              <w:left w:val="single" w:sz="7" w:space="0" w:color="000000"/>
              <w:bottom w:val="single" w:sz="7" w:space="0" w:color="000000"/>
              <w:right w:val="single" w:sz="7" w:space="0" w:color="000000"/>
            </w:tcBorders>
          </w:tcPr>
          <w:p w:rsidR="00637729" w14:paraId="146FD8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170" w:type="dxa"/>
            <w:tcBorders>
              <w:top w:val="single" w:sz="7" w:space="0" w:color="000000"/>
              <w:left w:val="single" w:sz="7" w:space="0" w:color="000000"/>
              <w:bottom w:val="single" w:sz="7" w:space="0" w:color="000000"/>
              <w:right w:val="double" w:sz="7" w:space="0" w:color="000000"/>
            </w:tcBorders>
          </w:tcPr>
          <w:p w:rsidR="00637729" w14:paraId="21E2A3D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5538CF5"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350061D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6AB6D67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034F61A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1761771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12295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76C019C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42AA051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0F9231E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7690352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79EDE83"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4153559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3508543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1B94405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2175FCF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67646A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428153F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767F797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3635CF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65F2331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239E046"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44CB034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3B4ABE9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3D7FBA3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6816E13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0CBA92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30259F7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2E62EDE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244D52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455CBFE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92D2A1F"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515DA67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10C8C0B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0095BB8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0B488A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78F73E5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4020CC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454C179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331207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5EB6782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53F352F"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74B59D9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766B51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0E1F4C1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61B7D11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63DC85E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1E095A5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67DA8AC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60AB4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23B5EC8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087A02C6"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34E80C8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4534DF8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186FDA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1624946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45F36A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23C04D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236467B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DEC82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555DBF2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21234C2E"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4BC918B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7CC69D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6A998E8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1FFD28C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E13524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5648802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3668420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8B946A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56D76AA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54127C53"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622E4D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255D9B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13245BB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74DF54D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36C7BD3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27B398E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2FFE14F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177E86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301C987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36F3FE5D"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64386D9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63D13A3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6CB2E2D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25B6096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394B65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0B254C8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30F6A89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01AEB43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2644C2D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6D0B67E9"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double" w:sz="7" w:space="0" w:color="000000"/>
              <w:right w:val="single" w:sz="7" w:space="0" w:color="000000"/>
            </w:tcBorders>
          </w:tcPr>
          <w:p w:rsidR="00637729" w14:paraId="26CE8FC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double" w:sz="7" w:space="0" w:color="000000"/>
              <w:right w:val="single" w:sz="7" w:space="0" w:color="000000"/>
            </w:tcBorders>
            <w:shd w:val="clear" w:color="auto" w:fill="D9D9D9" w:themeFill="background1" w:themeFillShade="D9"/>
          </w:tcPr>
          <w:p w:rsidR="00637729" w:rsidRPr="00E77AFD" w14:paraId="5D6ED95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double" w:sz="7" w:space="0" w:color="000000"/>
              <w:right w:val="single" w:sz="7" w:space="0" w:color="000000"/>
            </w:tcBorders>
            <w:shd w:val="pct10" w:color="000000" w:fill="auto"/>
          </w:tcPr>
          <w:p w:rsidR="00637729" w:rsidRPr="00E77AFD" w14:paraId="0095288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double" w:sz="7" w:space="0" w:color="000000"/>
              <w:right w:val="single" w:sz="7" w:space="0" w:color="000000"/>
            </w:tcBorders>
          </w:tcPr>
          <w:p w:rsidR="00637729" w14:paraId="7540FD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double" w:sz="7" w:space="0" w:color="000000"/>
              <w:right w:val="single" w:sz="7" w:space="0" w:color="000000"/>
            </w:tcBorders>
          </w:tcPr>
          <w:p w:rsidR="00637729" w14:paraId="594E54D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double" w:sz="7" w:space="0" w:color="000000"/>
              <w:right w:val="single" w:sz="7" w:space="0" w:color="000000"/>
            </w:tcBorders>
          </w:tcPr>
          <w:p w:rsidR="00637729" w14:paraId="2D18A0C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double" w:sz="7" w:space="0" w:color="000000"/>
              <w:right w:val="single" w:sz="7" w:space="0" w:color="000000"/>
            </w:tcBorders>
          </w:tcPr>
          <w:p w:rsidR="00637729" w14:paraId="24DCDDB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double" w:sz="7" w:space="0" w:color="000000"/>
              <w:right w:val="single" w:sz="7" w:space="0" w:color="000000"/>
            </w:tcBorders>
          </w:tcPr>
          <w:p w:rsidR="00637729" w14:paraId="483387A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double" w:sz="7" w:space="0" w:color="000000"/>
              <w:right w:val="double" w:sz="7" w:space="0" w:color="000000"/>
            </w:tcBorders>
          </w:tcPr>
          <w:p w:rsidR="00637729" w14:paraId="7BE721D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bl>
    <w:p w:rsidR="00637729" w14:paraId="699E583E" w14:textId="5EE79FF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u w:val="single"/>
        </w:rPr>
      </w:pPr>
      <w:r>
        <w:tab/>
      </w:r>
      <w:r>
        <w:tab/>
      </w:r>
      <w:r>
        <w:tab/>
      </w:r>
      <w:r>
        <w:tab/>
      </w:r>
      <w:r>
        <w:tab/>
      </w:r>
      <w:r>
        <w:tab/>
      </w:r>
    </w:p>
    <w:tbl>
      <w:tblPr>
        <w:tblW w:w="10080" w:type="dxa"/>
        <w:tblInd w:w="60" w:type="dxa"/>
        <w:tblLayout w:type="fixed"/>
        <w:tblCellMar>
          <w:left w:w="60" w:type="dxa"/>
          <w:right w:w="60" w:type="dxa"/>
        </w:tblCellMar>
        <w:tblLook w:val="0000"/>
      </w:tblPr>
      <w:tblGrid>
        <w:gridCol w:w="1806"/>
        <w:gridCol w:w="2418"/>
        <w:gridCol w:w="1903"/>
        <w:gridCol w:w="3953"/>
      </w:tblGrid>
      <w:tr w14:paraId="4E70D30E" w14:textId="77777777" w:rsidTr="00637729">
        <w:tblPrEx>
          <w:tblW w:w="10080" w:type="dxa"/>
          <w:tblInd w:w="60" w:type="dxa"/>
          <w:tblLayout w:type="fixed"/>
          <w:tblCellMar>
            <w:left w:w="60" w:type="dxa"/>
            <w:right w:w="60" w:type="dxa"/>
          </w:tblCellMar>
          <w:tblLook w:val="0000"/>
        </w:tblPrEx>
        <w:trPr>
          <w:cantSplit/>
        </w:trPr>
        <w:tc>
          <w:tcPr>
            <w:tcW w:w="1806" w:type="dxa"/>
          </w:tcPr>
          <w:p w:rsidR="00637729" w14:paraId="7AAC33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r>
              <w:rPr>
                <w:b/>
              </w:rPr>
              <w:t>Date Prepared:</w:t>
            </w:r>
          </w:p>
        </w:tc>
        <w:tc>
          <w:tcPr>
            <w:tcW w:w="2418" w:type="dxa"/>
            <w:tcBorders>
              <w:bottom w:val="single" w:sz="7" w:space="0" w:color="000000"/>
            </w:tcBorders>
          </w:tcPr>
          <w:p w:rsidR="00637729" w14:paraId="3B3E45A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p>
        </w:tc>
        <w:tc>
          <w:tcPr>
            <w:tcW w:w="1903" w:type="dxa"/>
          </w:tcPr>
          <w:p w:rsidR="00637729" w14:paraId="5F01E15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rPr>
                <w:u w:val="single"/>
              </w:rPr>
            </w:pPr>
            <w:r>
              <w:rPr>
                <w:b/>
              </w:rPr>
              <w:t>Investigator:</w:t>
            </w:r>
            <w:r>
              <w:t xml:space="preserve">    </w:t>
            </w:r>
          </w:p>
        </w:tc>
        <w:tc>
          <w:tcPr>
            <w:tcW w:w="3953" w:type="dxa"/>
            <w:tcBorders>
              <w:bottom w:val="single" w:sz="7" w:space="0" w:color="000000"/>
            </w:tcBorders>
          </w:tcPr>
          <w:p w:rsidR="00637729" w14:paraId="662FAF9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p>
        </w:tc>
      </w:tr>
      <w:tr w14:paraId="5A2A6C3C" w14:textId="77777777" w:rsidTr="00637729">
        <w:tblPrEx>
          <w:tblW w:w="10080" w:type="dxa"/>
          <w:tblInd w:w="60" w:type="dxa"/>
          <w:tblLayout w:type="fixed"/>
          <w:tblCellMar>
            <w:left w:w="60" w:type="dxa"/>
            <w:right w:w="60" w:type="dxa"/>
          </w:tblCellMar>
          <w:tblLook w:val="0000"/>
        </w:tblPrEx>
        <w:trPr>
          <w:cantSplit/>
        </w:trPr>
        <w:tc>
          <w:tcPr>
            <w:tcW w:w="1806" w:type="dxa"/>
            <w:vAlign w:val="bottom"/>
          </w:tcPr>
          <w:p w:rsidR="00637729" w14:paraId="156FC92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r>
              <w:rPr>
                <w:b/>
              </w:rPr>
              <w:t>Date Reviewed:</w:t>
            </w:r>
          </w:p>
        </w:tc>
        <w:tc>
          <w:tcPr>
            <w:tcW w:w="2418" w:type="dxa"/>
            <w:tcBorders>
              <w:bottom w:val="single" w:sz="7" w:space="0" w:color="000000"/>
            </w:tcBorders>
            <w:vAlign w:val="bottom"/>
          </w:tcPr>
          <w:p w:rsidR="00637729" w14:paraId="7C837CC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p>
        </w:tc>
        <w:tc>
          <w:tcPr>
            <w:tcW w:w="1903" w:type="dxa"/>
            <w:vAlign w:val="bottom"/>
          </w:tcPr>
          <w:p w:rsidR="00637729" w14:paraId="5B55F7C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pPr>
            <w:r>
              <w:rPr>
                <w:b/>
              </w:rPr>
              <w:t>Study Monitor:</w:t>
            </w:r>
          </w:p>
        </w:tc>
        <w:tc>
          <w:tcPr>
            <w:tcW w:w="3953" w:type="dxa"/>
            <w:tcBorders>
              <w:bottom w:val="single" w:sz="7" w:space="0" w:color="000000"/>
            </w:tcBorders>
            <w:vAlign w:val="bottom"/>
          </w:tcPr>
          <w:p w:rsidR="00637729" w14:paraId="0C0FEE0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r>
    </w:tbl>
    <w:p w:rsidR="00637729" w14:paraId="28872BC4" w14:textId="5E75A5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pPr>
    </w:p>
    <w:p w:rsidR="00FD01E1" w14:paraId="624D893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pPr>
    </w:p>
    <w:p w:rsidR="00AF05C2" w14:paraId="0D31540F" w14:textId="0A0CD2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pPr>
    </w:p>
    <w:tbl>
      <w:tblPr>
        <w:tblW w:w="0" w:type="auto"/>
        <w:tblInd w:w="60" w:type="dxa"/>
        <w:tblLayout w:type="fixed"/>
        <w:tblCellMar>
          <w:left w:w="60" w:type="dxa"/>
          <w:right w:w="60" w:type="dxa"/>
        </w:tblCellMar>
        <w:tblLook w:val="0000"/>
      </w:tblPr>
      <w:tblGrid>
        <w:gridCol w:w="1710"/>
        <w:gridCol w:w="8370"/>
      </w:tblGrid>
      <w:tr w14:paraId="641966E0" w14:textId="77777777" w:rsidTr="009E066C">
        <w:tblPrEx>
          <w:tblW w:w="0" w:type="auto"/>
          <w:tblInd w:w="60" w:type="dxa"/>
          <w:tblLayout w:type="fixed"/>
          <w:tblCellMar>
            <w:left w:w="60" w:type="dxa"/>
            <w:right w:w="60" w:type="dxa"/>
          </w:tblCellMar>
          <w:tblLook w:val="0000"/>
        </w:tblPrEx>
        <w:trPr>
          <w:cantSplit/>
          <w:trHeight w:val="450"/>
        </w:trPr>
        <w:tc>
          <w:tcPr>
            <w:tcW w:w="1710" w:type="dxa"/>
          </w:tcPr>
          <w:p w:rsidR="00637729" w14:paraId="780FB2E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b/>
              </w:rPr>
            </w:pPr>
            <w:r>
              <w:rPr>
                <w:b/>
              </w:rPr>
              <w:fldChar w:fldCharType="begin"/>
            </w:r>
            <w:r>
              <w:rPr>
                <w:sz w:val="19"/>
              </w:rPr>
              <w:instrText xml:space="preserve"> SEQ CHAPTER \h \r 1</w:instrText>
            </w:r>
            <w:r>
              <w:fldChar w:fldCharType="separate"/>
            </w:r>
            <w:r>
              <w:fldChar w:fldCharType="end"/>
            </w:r>
            <w:r>
              <w:rPr>
                <w:b/>
                <w:sz w:val="19"/>
              </w:rPr>
              <w:t>STUDY NUMBER</w:t>
            </w:r>
          </w:p>
        </w:tc>
        <w:tc>
          <w:tcPr>
            <w:tcW w:w="8370" w:type="dxa"/>
            <w:tcBorders>
              <w:bottom w:val="single" w:sz="7" w:space="0" w:color="000000"/>
            </w:tcBorders>
          </w:tcPr>
          <w:p w:rsidR="00637729" w14:paraId="0D507EB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b/>
              </w:rPr>
            </w:pPr>
          </w:p>
        </w:tc>
      </w:tr>
    </w:tbl>
    <w:p w:rsidR="00637729" w14:paraId="3D8C950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707182" w14:paraId="4065B2E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960" w:hanging="3960"/>
        <w:rPr>
          <w:b/>
          <w:sz w:val="32"/>
          <w:u w:val="single"/>
        </w:rPr>
      </w:pPr>
    </w:p>
    <w:p w:rsidR="00637729" w14:paraId="553D74AC" w14:textId="0298174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960" w:hanging="3960"/>
        <w:rPr>
          <w:b/>
          <w:sz w:val="32"/>
        </w:rPr>
      </w:pPr>
      <w:r>
        <w:rPr>
          <w:b/>
          <w:sz w:val="32"/>
          <w:u w:val="single"/>
        </w:rPr>
        <w:t xml:space="preserve">Form </w:t>
      </w:r>
      <w:r w:rsidR="00B519A9">
        <w:rPr>
          <w:b/>
          <w:sz w:val="32"/>
          <w:u w:val="single"/>
        </w:rPr>
        <w:t>GnRH IIa</w:t>
      </w:r>
      <w:r>
        <w:rPr>
          <w:b/>
          <w:sz w:val="32"/>
          <w:u w:val="single"/>
        </w:rPr>
        <w:t>-3</w:t>
      </w:r>
      <w:r>
        <w:rPr>
          <w:b/>
          <w:sz w:val="32"/>
        </w:rPr>
        <w:t xml:space="preserve">: </w:t>
      </w:r>
      <w:r>
        <w:rPr>
          <w:b/>
          <w:sz w:val="32"/>
        </w:rPr>
        <w:tab/>
        <w:t>Results Report Form</w:t>
      </w:r>
      <w:r>
        <w:rPr>
          <w:b/>
          <w:sz w:val="32"/>
        </w:rPr>
        <w:fldChar w:fldCharType="begin"/>
      </w:r>
      <w:r w:rsidR="00930C3D">
        <w:instrText xml:space="preserve"> TC "</w:instrText>
      </w:r>
      <w:bookmarkStart w:id="187" w:name="_Toc90980457"/>
      <w:r w:rsidRPr="007F3265" w:rsidR="00930C3D">
        <w:rPr>
          <w:b/>
          <w:sz w:val="32"/>
          <w:u w:val="single"/>
        </w:rPr>
        <w:instrText>Form GnRH IIa-3</w:instrText>
      </w:r>
      <w:r w:rsidRPr="007F3265" w:rsidR="00930C3D">
        <w:rPr>
          <w:b/>
          <w:sz w:val="32"/>
        </w:rPr>
        <w:instrText>: Results Report Form</w:instrText>
      </w:r>
      <w:bookmarkEnd w:id="187"/>
      <w:r w:rsidR="00930C3D">
        <w:instrText xml:space="preserve">" \f C \l "1" </w:instrText>
      </w:r>
      <w:r>
        <w:rPr>
          <w:b/>
          <w:sz w:val="32"/>
        </w:rPr>
        <w:fldChar w:fldCharType="end"/>
      </w:r>
    </w:p>
    <w:p w:rsidR="00637729" w14:paraId="0C8BCCE7" w14:textId="51D4B0B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080"/>
        <w:rPr>
          <w:b/>
        </w:rPr>
      </w:pPr>
      <w:r>
        <w:rPr>
          <w:b/>
          <w:sz w:val="26"/>
        </w:rPr>
        <w:t xml:space="preserve">For Use in </w:t>
      </w:r>
      <w:r w:rsidRPr="00AF05C2" w:rsidR="00B519A9">
        <w:rPr>
          <w:b/>
          <w:sz w:val="26"/>
          <w:szCs w:val="26"/>
        </w:rPr>
        <w:t>GnRH IIa</w:t>
      </w:r>
      <w:r w:rsidR="00B519A9">
        <w:rPr>
          <w:b/>
        </w:rPr>
        <w:t xml:space="preserve"> </w:t>
      </w:r>
      <w:r>
        <w:rPr>
          <w:b/>
          <w:sz w:val="26"/>
        </w:rPr>
        <w:t xml:space="preserve">Clinical Field Trials Conducted </w:t>
      </w:r>
      <w:r w:rsidRPr="00AF05C2">
        <w:rPr>
          <w:b/>
          <w:sz w:val="26"/>
        </w:rPr>
        <w:t xml:space="preserve">under </w:t>
      </w:r>
      <w:r w:rsidR="00AF05C2">
        <w:rPr>
          <w:b/>
          <w:sz w:val="26"/>
        </w:rPr>
        <w:t>GnRH IIa</w:t>
      </w:r>
      <w:r w:rsidRPr="00AF05C2">
        <w:rPr>
          <w:b/>
          <w:sz w:val="26"/>
        </w:rPr>
        <w:t xml:space="preserve"> INAD </w:t>
      </w:r>
      <w:r w:rsidR="006B2A94">
        <w:rPr>
          <w:b/>
          <w:sz w:val="26"/>
        </w:rPr>
        <w:t>13-345</w:t>
      </w:r>
    </w:p>
    <w:p w:rsidR="00637729" w14:paraId="7DAD07E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u w:val="single"/>
        </w:rPr>
        <w:t>INSTRUCTIONS</w:t>
      </w:r>
    </w:p>
    <w:p w:rsidR="00637729" w14:paraId="7215B263" w14:textId="2F5BA30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pPr>
      <w:r>
        <w:t>1.</w:t>
      </w:r>
      <w:r>
        <w:tab/>
        <w:t xml:space="preserve">Investigator must fill out Form </w:t>
      </w:r>
      <w:r w:rsidR="00B519A9">
        <w:t xml:space="preserve">GnRH </w:t>
      </w:r>
      <w:r w:rsidRPr="00311E7C" w:rsidR="00B519A9">
        <w:t>IIa</w:t>
      </w:r>
      <w:r w:rsidRPr="00311E7C" w:rsidR="00311E7C">
        <w:t>-</w:t>
      </w:r>
      <w:r w:rsidRPr="00311E7C">
        <w:t>3</w:t>
      </w:r>
      <w:r>
        <w:t xml:space="preserve"> no later than </w:t>
      </w:r>
      <w:r w:rsidRPr="00FD01E1">
        <w:rPr>
          <w:b/>
        </w:rPr>
        <w:t>10 days</w:t>
      </w:r>
      <w:r>
        <w:t xml:space="preserve"> after completion of the study period. Attach lab reports and other information.</w:t>
      </w:r>
    </w:p>
    <w:p w:rsidR="00637729" w14:paraId="45696F15" w14:textId="55D73A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pPr>
      <w:r>
        <w:t>2.</w:t>
      </w:r>
      <w:r>
        <w:tab/>
        <w:t xml:space="preserve">If </w:t>
      </w:r>
      <w:r w:rsidR="00B519A9">
        <w:t xml:space="preserve">GnRH IIa </w:t>
      </w:r>
      <w:r>
        <w:t>was not used under the assigned Study Number, contact the Study Director at the AADAP Office to close-out the study.</w:t>
      </w:r>
    </w:p>
    <w:p w:rsidR="00637729" w:rsidP="009E066C" w14:paraId="78D760DA" w14:textId="329C6A1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pPr>
      <w:r>
        <w:t>3.</w:t>
      </w:r>
      <w:r>
        <w:tab/>
        <w:t xml:space="preserve">Investigator should forward </w:t>
      </w:r>
      <w:r w:rsidRPr="002507C3">
        <w:t xml:space="preserve">a copy of Form </w:t>
      </w:r>
      <w:r w:rsidR="00B519A9">
        <w:t>GnRH IIa</w:t>
      </w:r>
      <w:r w:rsidRPr="002507C3">
        <w:t>-3 to the Study Monitor.  Within 10 days of receipt, the Study Monitor should forward a copy to the Study Director at the AADAP Office.</w:t>
      </w:r>
    </w:p>
    <w:p w:rsidR="00637729" w14:paraId="431E504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SITE INFORMATION</w:t>
      </w:r>
    </w:p>
    <w:tbl>
      <w:tblPr>
        <w:tblW w:w="0" w:type="auto"/>
        <w:tblInd w:w="120" w:type="dxa"/>
        <w:tblLayout w:type="fixed"/>
        <w:tblCellMar>
          <w:left w:w="120" w:type="dxa"/>
          <w:right w:w="120" w:type="dxa"/>
        </w:tblCellMar>
        <w:tblLook w:val="0000"/>
      </w:tblPr>
      <w:tblGrid>
        <w:gridCol w:w="2520"/>
        <w:gridCol w:w="7560"/>
      </w:tblGrid>
      <w:tr w14:paraId="2464A695" w14:textId="77777777">
        <w:tblPrEx>
          <w:tblW w:w="0" w:type="auto"/>
          <w:tblInd w:w="120" w:type="dxa"/>
          <w:tblLayout w:type="fixed"/>
          <w:tblCellMar>
            <w:left w:w="120" w:type="dxa"/>
            <w:right w:w="120" w:type="dxa"/>
          </w:tblCellMar>
          <w:tblLook w:val="0000"/>
        </w:tblPrEx>
        <w:trPr>
          <w:cantSplit/>
        </w:trPr>
        <w:tc>
          <w:tcPr>
            <w:tcW w:w="2520" w:type="dxa"/>
            <w:tcBorders>
              <w:top w:val="double" w:sz="7" w:space="0" w:color="000000"/>
              <w:left w:val="double" w:sz="7" w:space="0" w:color="000000"/>
              <w:bottom w:val="single" w:sz="7" w:space="0" w:color="000000"/>
              <w:right w:val="single" w:sz="7" w:space="0" w:color="000000"/>
            </w:tcBorders>
          </w:tcPr>
          <w:p w:rsidR="00637729" w:rsidRPr="002507C3" w14:paraId="7CF97EB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Cs w:val="24"/>
              </w:rPr>
            </w:pPr>
            <w:r w:rsidRPr="002507C3">
              <w:rPr>
                <w:szCs w:val="24"/>
              </w:rPr>
              <w:t>Facility</w:t>
            </w:r>
          </w:p>
        </w:tc>
        <w:tc>
          <w:tcPr>
            <w:tcW w:w="7560" w:type="dxa"/>
            <w:tcBorders>
              <w:top w:val="double" w:sz="7" w:space="0" w:color="000000"/>
              <w:left w:val="single" w:sz="7" w:space="0" w:color="000000"/>
              <w:bottom w:val="single" w:sz="7" w:space="0" w:color="000000"/>
              <w:right w:val="double" w:sz="7" w:space="0" w:color="000000"/>
            </w:tcBorders>
          </w:tcPr>
          <w:p w:rsidR="00637729" w14:paraId="0A7E252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pPr>
          </w:p>
        </w:tc>
      </w:tr>
      <w:tr w14:paraId="59979EB2" w14:textId="77777777">
        <w:tblPrEx>
          <w:tblW w:w="0" w:type="auto"/>
          <w:tblInd w:w="120" w:type="dxa"/>
          <w:tblLayout w:type="fixed"/>
          <w:tblCellMar>
            <w:left w:w="120" w:type="dxa"/>
            <w:right w:w="120" w:type="dxa"/>
          </w:tblCellMar>
          <w:tblLook w:val="0000"/>
        </w:tblPrEx>
        <w:trPr>
          <w:cantSplit/>
        </w:trPr>
        <w:tc>
          <w:tcPr>
            <w:tcW w:w="2520" w:type="dxa"/>
            <w:tcBorders>
              <w:top w:val="single" w:sz="7" w:space="0" w:color="000000"/>
              <w:left w:val="double" w:sz="7" w:space="0" w:color="000000"/>
              <w:bottom w:val="double" w:sz="7" w:space="0" w:color="000000"/>
              <w:right w:val="single" w:sz="7" w:space="0" w:color="000000"/>
            </w:tcBorders>
          </w:tcPr>
          <w:p w:rsidR="00637729" w:rsidRPr="002507C3" w14:paraId="4457724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Cs w:val="24"/>
              </w:rPr>
            </w:pPr>
            <w:r w:rsidRPr="002507C3">
              <w:rPr>
                <w:szCs w:val="24"/>
              </w:rPr>
              <w:t>Reporting Individual</w:t>
            </w:r>
          </w:p>
        </w:tc>
        <w:tc>
          <w:tcPr>
            <w:tcW w:w="7560" w:type="dxa"/>
            <w:tcBorders>
              <w:top w:val="single" w:sz="7" w:space="0" w:color="000000"/>
              <w:left w:val="single" w:sz="7" w:space="0" w:color="000000"/>
              <w:bottom w:val="double" w:sz="7" w:space="0" w:color="000000"/>
              <w:right w:val="double" w:sz="7" w:space="0" w:color="000000"/>
            </w:tcBorders>
          </w:tcPr>
          <w:p w:rsidR="00637729" w14:paraId="69C8DB7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pPr>
          </w:p>
        </w:tc>
      </w:tr>
    </w:tbl>
    <w:p w:rsidR="00936F47" w14:paraId="6F8D7B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sz w:val="29"/>
        </w:rPr>
      </w:pPr>
    </w:p>
    <w:p w:rsidR="00637729" w14:paraId="0294C592" w14:textId="6319CAF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
      <w:tblGrid>
        <w:gridCol w:w="3060"/>
        <w:gridCol w:w="2070"/>
        <w:gridCol w:w="3240"/>
        <w:gridCol w:w="1710"/>
      </w:tblGrid>
      <w:tr w14:paraId="30CDCF9E" w14:textId="77777777">
        <w:tblPrEx>
          <w:tblW w:w="0" w:type="auto"/>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Ex>
        <w:trPr>
          <w:cantSplit/>
        </w:trPr>
        <w:tc>
          <w:tcPr>
            <w:tcW w:w="3060" w:type="dxa"/>
            <w:tcBorders>
              <w:top w:val="double" w:sz="7" w:space="0" w:color="000000"/>
              <w:left w:val="double" w:sz="7" w:space="0" w:color="000000"/>
              <w:bottom w:val="single" w:sz="7" w:space="0" w:color="000000"/>
              <w:right w:val="single" w:sz="7" w:space="0" w:color="000000"/>
            </w:tcBorders>
          </w:tcPr>
          <w:p w:rsidR="00637729" w14:paraId="206C22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t>Drug lot number</w:t>
            </w:r>
          </w:p>
        </w:tc>
        <w:tc>
          <w:tcPr>
            <w:tcW w:w="2070" w:type="dxa"/>
            <w:tcBorders>
              <w:top w:val="double" w:sz="7" w:space="0" w:color="000000"/>
              <w:left w:val="single" w:sz="7" w:space="0" w:color="000000"/>
              <w:bottom w:val="single" w:sz="7" w:space="0" w:color="000000"/>
              <w:right w:val="single" w:sz="7" w:space="0" w:color="000000"/>
            </w:tcBorders>
          </w:tcPr>
          <w:p w:rsidR="00637729" w14:paraId="6F7ACF8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p>
        </w:tc>
        <w:tc>
          <w:tcPr>
            <w:tcW w:w="3240" w:type="dxa"/>
            <w:tcBorders>
              <w:top w:val="double" w:sz="7" w:space="0" w:color="000000"/>
              <w:left w:val="single" w:sz="7" w:space="0" w:color="000000"/>
              <w:bottom w:val="single" w:sz="7" w:space="0" w:color="000000"/>
              <w:right w:val="single" w:sz="7" w:space="0" w:color="000000"/>
            </w:tcBorders>
          </w:tcPr>
          <w:p w:rsidR="00637729" w:rsidP="009E066C" w14:paraId="5578D4AC" w14:textId="0B7AD25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t xml:space="preserve">Total amount drug used </w:t>
            </w:r>
            <w:r w:rsidRPr="001B323D">
              <w:t>(m</w:t>
            </w:r>
            <w:r w:rsidRPr="001B323D" w:rsidR="00B519A9">
              <w:t>g</w:t>
            </w:r>
            <w:r>
              <w:t>)</w:t>
            </w:r>
          </w:p>
        </w:tc>
        <w:tc>
          <w:tcPr>
            <w:tcW w:w="1710" w:type="dxa"/>
            <w:tcBorders>
              <w:top w:val="double" w:sz="7" w:space="0" w:color="000000"/>
              <w:left w:val="single" w:sz="7" w:space="0" w:color="000000"/>
              <w:bottom w:val="single" w:sz="7" w:space="0" w:color="000000"/>
              <w:right w:val="double" w:sz="7" w:space="0" w:color="000000"/>
            </w:tcBorders>
          </w:tcPr>
          <w:p w:rsidR="00637729" w14:paraId="1783A7E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04348BC5"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14:paraId="62A2B3C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r>
              <w:t>Fish species treated</w:t>
            </w:r>
          </w:p>
        </w:tc>
        <w:tc>
          <w:tcPr>
            <w:tcW w:w="2070" w:type="dxa"/>
            <w:tcBorders>
              <w:top w:val="single" w:sz="7" w:space="0" w:color="000000"/>
              <w:left w:val="single" w:sz="7" w:space="0" w:color="000000"/>
              <w:bottom w:val="single" w:sz="7" w:space="0" w:color="000000"/>
              <w:right w:val="single" w:sz="7" w:space="0" w:color="000000"/>
            </w:tcBorders>
          </w:tcPr>
          <w:p w:rsidR="00637729" w14:paraId="16D852F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c>
          <w:tcPr>
            <w:tcW w:w="3240" w:type="dxa"/>
            <w:tcBorders>
              <w:top w:val="single" w:sz="7" w:space="0" w:color="000000"/>
              <w:left w:val="single" w:sz="7" w:space="0" w:color="000000"/>
              <w:bottom w:val="single" w:sz="7" w:space="0" w:color="000000"/>
              <w:right w:val="single" w:sz="7" w:space="0" w:color="000000"/>
            </w:tcBorders>
          </w:tcPr>
          <w:p w:rsidR="00637729" w14:paraId="03F33D2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r>
              <w:t>Water temperature (</w:t>
            </w:r>
            <w:r>
              <w:rPr>
                <w:vertAlign w:val="superscript"/>
              </w:rPr>
              <w:t>o</w:t>
            </w:r>
            <w:r>
              <w:t>F)</w:t>
            </w:r>
          </w:p>
        </w:tc>
        <w:tc>
          <w:tcPr>
            <w:tcW w:w="1710" w:type="dxa"/>
            <w:tcBorders>
              <w:top w:val="single" w:sz="7" w:space="0" w:color="000000"/>
              <w:left w:val="single" w:sz="7" w:space="0" w:color="000000"/>
              <w:bottom w:val="single" w:sz="7" w:space="0" w:color="000000"/>
              <w:right w:val="double" w:sz="7" w:space="0" w:color="000000"/>
            </w:tcBorders>
          </w:tcPr>
          <w:p w:rsidR="00637729" w14:paraId="257E95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49CA7B40"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311E7C" w:rsidP="00311E7C" w14:paraId="31D2A63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r>
              <w:t>Drug dosage - females</w:t>
            </w:r>
          </w:p>
          <w:p w:rsidR="00637729" w:rsidP="00311E7C" w14:paraId="09C13AEC" w14:textId="01230DD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t xml:space="preserve"> (</w:t>
            </w:r>
            <w:r w:rsidR="00D90456">
              <w:rPr>
                <w:rFonts w:ascii="Times New Roman" w:hAnsi="Times New Roman" w:cs="Times New Roman"/>
              </w:rPr>
              <w:t>µ</w:t>
            </w:r>
            <w:r>
              <w:t>g/kg body wt)</w:t>
            </w:r>
          </w:p>
        </w:tc>
        <w:tc>
          <w:tcPr>
            <w:tcW w:w="2070" w:type="dxa"/>
            <w:tcBorders>
              <w:top w:val="single" w:sz="7" w:space="0" w:color="000000"/>
              <w:left w:val="single" w:sz="7" w:space="0" w:color="000000"/>
              <w:bottom w:val="single" w:sz="7" w:space="0" w:color="000000"/>
              <w:right w:val="single" w:sz="7" w:space="0" w:color="000000"/>
            </w:tcBorders>
          </w:tcPr>
          <w:p w:rsidR="00637729" w14:paraId="54FE301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c>
          <w:tcPr>
            <w:tcW w:w="3240" w:type="dxa"/>
            <w:tcBorders>
              <w:top w:val="single" w:sz="7" w:space="0" w:color="000000"/>
              <w:left w:val="single" w:sz="7" w:space="0" w:color="000000"/>
              <w:bottom w:val="single" w:sz="7" w:space="0" w:color="000000"/>
              <w:right w:val="single" w:sz="7" w:space="0" w:color="000000"/>
            </w:tcBorders>
          </w:tcPr>
          <w:p w:rsidR="00311E7C" w14:paraId="0CCDFA5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Cs w:val="24"/>
              </w:rPr>
            </w:pPr>
          </w:p>
          <w:p w:rsidR="00637729" w14:paraId="1BF63578" w14:textId="4B58129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sidRPr="002507C3">
              <w:rPr>
                <w:szCs w:val="24"/>
              </w:rPr>
              <w:t>Treatment date(s)</w:t>
            </w:r>
          </w:p>
        </w:tc>
        <w:tc>
          <w:tcPr>
            <w:tcW w:w="1710" w:type="dxa"/>
            <w:tcBorders>
              <w:top w:val="single" w:sz="7" w:space="0" w:color="000000"/>
              <w:left w:val="single" w:sz="7" w:space="0" w:color="000000"/>
              <w:bottom w:val="single" w:sz="7" w:space="0" w:color="000000"/>
              <w:right w:val="double" w:sz="7" w:space="0" w:color="000000"/>
            </w:tcBorders>
          </w:tcPr>
          <w:p w:rsidR="00637729" w14:paraId="4F6DFE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0AE641A7"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14:paraId="77E729E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t>Average fish weight (gm)</w:t>
            </w:r>
          </w:p>
        </w:tc>
        <w:tc>
          <w:tcPr>
            <w:tcW w:w="2070" w:type="dxa"/>
            <w:tcBorders>
              <w:top w:val="single" w:sz="7" w:space="0" w:color="000000"/>
              <w:left w:val="single" w:sz="7" w:space="0" w:color="000000"/>
              <w:bottom w:val="single" w:sz="7" w:space="0" w:color="000000"/>
              <w:right w:val="single" w:sz="7" w:space="0" w:color="000000"/>
            </w:tcBorders>
          </w:tcPr>
          <w:p w:rsidR="00637729" w14:paraId="7A3F731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p>
        </w:tc>
        <w:tc>
          <w:tcPr>
            <w:tcW w:w="3240" w:type="dxa"/>
            <w:tcBorders>
              <w:top w:val="single" w:sz="7" w:space="0" w:color="000000"/>
              <w:left w:val="single" w:sz="7" w:space="0" w:color="000000"/>
              <w:bottom w:val="single" w:sz="7" w:space="0" w:color="000000"/>
              <w:right w:val="single" w:sz="7" w:space="0" w:color="000000"/>
            </w:tcBorders>
          </w:tcPr>
          <w:p w:rsidR="00637729" w14:paraId="6F2EE9A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t xml:space="preserve">Average fish length (in) </w:t>
            </w:r>
          </w:p>
        </w:tc>
        <w:tc>
          <w:tcPr>
            <w:tcW w:w="1710" w:type="dxa"/>
            <w:tcBorders>
              <w:top w:val="single" w:sz="7" w:space="0" w:color="000000"/>
              <w:left w:val="single" w:sz="7" w:space="0" w:color="000000"/>
              <w:bottom w:val="single" w:sz="7" w:space="0" w:color="000000"/>
              <w:right w:val="double" w:sz="7" w:space="0" w:color="000000"/>
            </w:tcBorders>
          </w:tcPr>
          <w:p w:rsidR="00637729" w14:paraId="75C7BE8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74E8D189"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rsidRPr="002507C3" w14:paraId="3E716515" w14:textId="713CA9E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r w:rsidRPr="002507C3">
              <w:rPr>
                <w:szCs w:val="24"/>
              </w:rPr>
              <w:t xml:space="preserve">Number of treated </w:t>
            </w:r>
            <w:r w:rsidR="00B519A9">
              <w:rPr>
                <w:szCs w:val="24"/>
              </w:rPr>
              <w:t>females</w:t>
            </w:r>
          </w:p>
        </w:tc>
        <w:tc>
          <w:tcPr>
            <w:tcW w:w="2070" w:type="dxa"/>
            <w:tcBorders>
              <w:top w:val="single" w:sz="7" w:space="0" w:color="000000"/>
              <w:left w:val="single" w:sz="7" w:space="0" w:color="000000"/>
              <w:bottom w:val="single" w:sz="7" w:space="0" w:color="000000"/>
              <w:right w:val="single" w:sz="7" w:space="0" w:color="000000"/>
            </w:tcBorders>
          </w:tcPr>
          <w:p w:rsidR="00637729" w:rsidRPr="002507C3" w14:paraId="1F3FA01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3240" w:type="dxa"/>
            <w:tcBorders>
              <w:top w:val="single" w:sz="7" w:space="0" w:color="000000"/>
              <w:left w:val="single" w:sz="7" w:space="0" w:color="000000"/>
              <w:bottom w:val="single" w:sz="7" w:space="0" w:color="000000"/>
              <w:right w:val="single" w:sz="7" w:space="0" w:color="000000"/>
            </w:tcBorders>
          </w:tcPr>
          <w:p w:rsidR="00637729" w14:paraId="66EC3996" w14:textId="7E56CF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rsidRPr="002507C3">
              <w:rPr>
                <w:szCs w:val="24"/>
              </w:rPr>
              <w:t xml:space="preserve">Number of control </w:t>
            </w:r>
            <w:r>
              <w:rPr>
                <w:szCs w:val="24"/>
              </w:rPr>
              <w:t>females</w:t>
            </w:r>
          </w:p>
        </w:tc>
        <w:tc>
          <w:tcPr>
            <w:tcW w:w="1710" w:type="dxa"/>
            <w:tcBorders>
              <w:top w:val="single" w:sz="7" w:space="0" w:color="000000"/>
              <w:left w:val="single" w:sz="7" w:space="0" w:color="000000"/>
              <w:bottom w:val="single" w:sz="7" w:space="0" w:color="000000"/>
              <w:right w:val="double" w:sz="7" w:space="0" w:color="000000"/>
            </w:tcBorders>
          </w:tcPr>
          <w:p w:rsidR="00637729" w14:paraId="0F6A1D0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5C3D6A3E" w14:textId="77777777" w:rsidTr="00594891">
        <w:tblPrEx>
          <w:tblW w:w="0" w:type="auto"/>
          <w:tblInd w:w="120" w:type="dxa"/>
          <w:tblLayout w:type="fixed"/>
          <w:tblCellMar>
            <w:left w:w="120" w:type="dxa"/>
            <w:right w:w="120" w:type="dxa"/>
          </w:tblCellMar>
          <w:tblLook w:val="0000"/>
        </w:tblPrEx>
        <w:trPr>
          <w:cantSplit/>
        </w:trPr>
        <w:tc>
          <w:tcPr>
            <w:tcW w:w="5130" w:type="dxa"/>
            <w:gridSpan w:val="2"/>
            <w:tcBorders>
              <w:top w:val="single" w:sz="7" w:space="0" w:color="000000"/>
              <w:left w:val="double" w:sz="7" w:space="0" w:color="000000"/>
              <w:bottom w:val="single" w:sz="7" w:space="0" w:color="000000"/>
              <w:right w:val="single" w:sz="7" w:space="0" w:color="000000"/>
            </w:tcBorders>
          </w:tcPr>
          <w:p w:rsidR="00311E7C" w:rsidRPr="002507C3" w14:paraId="0AFF379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3240" w:type="dxa"/>
            <w:tcBorders>
              <w:top w:val="single" w:sz="7" w:space="0" w:color="000000"/>
              <w:left w:val="single" w:sz="7" w:space="0" w:color="000000"/>
              <w:bottom w:val="single" w:sz="7" w:space="0" w:color="000000"/>
              <w:right w:val="single" w:sz="7" w:space="0" w:color="000000"/>
            </w:tcBorders>
          </w:tcPr>
          <w:p w:rsidR="00311E7C" w:rsidP="00311E7C" w14:paraId="7C046223" w14:textId="1863F8C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rsidRPr="00296D35">
              <w:rPr>
                <w:szCs w:val="24"/>
              </w:rPr>
              <w:t>Method of administration</w:t>
            </w:r>
          </w:p>
        </w:tc>
        <w:tc>
          <w:tcPr>
            <w:tcW w:w="1710" w:type="dxa"/>
            <w:tcBorders>
              <w:top w:val="single" w:sz="7" w:space="0" w:color="000000"/>
              <w:left w:val="single" w:sz="7" w:space="0" w:color="000000"/>
              <w:bottom w:val="single" w:sz="7" w:space="0" w:color="000000"/>
              <w:right w:val="double" w:sz="7" w:space="0" w:color="000000"/>
            </w:tcBorders>
          </w:tcPr>
          <w:p w:rsidR="00311E7C" w:rsidRPr="00311E7C" w14:paraId="4F35C117" w14:textId="56C232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b/>
              </w:rPr>
            </w:pPr>
            <w:r w:rsidRPr="00311E7C">
              <w:rPr>
                <w:b/>
                <w:szCs w:val="24"/>
              </w:rPr>
              <w:t>IP Injection</w:t>
            </w:r>
          </w:p>
        </w:tc>
      </w:tr>
      <w:tr w14:paraId="25FCBE45"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rsidRPr="002507C3" w:rsidP="00311E7C" w14:paraId="144BB170" w14:textId="3421494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r w:rsidRPr="002507C3">
              <w:rPr>
                <w:szCs w:val="24"/>
              </w:rPr>
              <w:t xml:space="preserve">Number of </w:t>
            </w:r>
            <w:r>
              <w:rPr>
                <w:szCs w:val="24"/>
              </w:rPr>
              <w:t>injections</w:t>
            </w:r>
            <w:r w:rsidRPr="002507C3">
              <w:rPr>
                <w:szCs w:val="24"/>
              </w:rPr>
              <w:t xml:space="preserve"> per</w:t>
            </w:r>
            <w:r w:rsidR="00B519A9">
              <w:rPr>
                <w:szCs w:val="24"/>
              </w:rPr>
              <w:t xml:space="preserve"> f</w:t>
            </w:r>
            <w:r w:rsidR="00311E7C">
              <w:rPr>
                <w:szCs w:val="24"/>
              </w:rPr>
              <w:t>ish</w:t>
            </w:r>
          </w:p>
        </w:tc>
        <w:tc>
          <w:tcPr>
            <w:tcW w:w="2070" w:type="dxa"/>
            <w:tcBorders>
              <w:top w:val="single" w:sz="7" w:space="0" w:color="000000"/>
              <w:left w:val="single" w:sz="7" w:space="0" w:color="000000"/>
              <w:bottom w:val="single" w:sz="7" w:space="0" w:color="000000"/>
              <w:right w:val="single" w:sz="7" w:space="0" w:color="000000"/>
            </w:tcBorders>
          </w:tcPr>
          <w:p w:rsidR="00637729" w:rsidRPr="002507C3" w14:paraId="36E2C50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center"/>
              <w:rPr>
                <w:szCs w:val="24"/>
              </w:rPr>
            </w:pPr>
          </w:p>
        </w:tc>
        <w:tc>
          <w:tcPr>
            <w:tcW w:w="3240" w:type="dxa"/>
            <w:tcBorders>
              <w:top w:val="single" w:sz="7" w:space="0" w:color="000000"/>
              <w:left w:val="single" w:sz="7" w:space="0" w:color="000000"/>
              <w:bottom w:val="single" w:sz="7" w:space="0" w:color="000000"/>
              <w:right w:val="single" w:sz="7" w:space="0" w:color="000000"/>
            </w:tcBorders>
          </w:tcPr>
          <w:p w:rsidR="00637729" w:rsidP="009E066C" w14:paraId="34AE090B" w14:textId="525D105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rPr>
                <w:szCs w:val="24"/>
              </w:rPr>
              <w:t>Injection Interval (hrs)</w:t>
            </w:r>
          </w:p>
        </w:tc>
        <w:tc>
          <w:tcPr>
            <w:tcW w:w="1710" w:type="dxa"/>
            <w:tcBorders>
              <w:top w:val="single" w:sz="7" w:space="0" w:color="000000"/>
              <w:left w:val="single" w:sz="7" w:space="0" w:color="000000"/>
              <w:bottom w:val="single" w:sz="7" w:space="0" w:color="000000"/>
              <w:right w:val="double" w:sz="7" w:space="0" w:color="000000"/>
            </w:tcBorders>
          </w:tcPr>
          <w:p w:rsidR="00637729" w14:paraId="139DC0D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0451C2DA" w14:textId="77777777">
        <w:tblPrEx>
          <w:tblW w:w="0" w:type="auto"/>
          <w:tblInd w:w="120" w:type="dxa"/>
          <w:tblLayout w:type="fixed"/>
          <w:tblCellMar>
            <w:left w:w="120" w:type="dxa"/>
            <w:right w:w="120" w:type="dxa"/>
          </w:tblCellMar>
          <w:tblLook w:val="0000"/>
        </w:tblPrEx>
        <w:trPr>
          <w:cantSplit/>
          <w:trHeight w:val="1150"/>
        </w:trPr>
        <w:tc>
          <w:tcPr>
            <w:tcW w:w="3060" w:type="dxa"/>
            <w:tcBorders>
              <w:top w:val="single" w:sz="7" w:space="0" w:color="000000"/>
              <w:left w:val="double" w:sz="7" w:space="0" w:color="000000"/>
              <w:bottom w:val="double" w:sz="7" w:space="0" w:color="000000"/>
              <w:right w:val="single" w:sz="7" w:space="0" w:color="000000"/>
            </w:tcBorders>
          </w:tcPr>
          <w:p w:rsidR="00637729" w:rsidRPr="002507C3" w14:paraId="6C1C2AB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r w:rsidRPr="002507C3">
              <w:rPr>
                <w:szCs w:val="24"/>
              </w:rPr>
              <w:t>Spawning/evaluation interval (time from treatment until spawning)</w:t>
            </w:r>
          </w:p>
        </w:tc>
        <w:tc>
          <w:tcPr>
            <w:tcW w:w="2070" w:type="dxa"/>
            <w:tcBorders>
              <w:top w:val="single" w:sz="7" w:space="0" w:color="000000"/>
              <w:left w:val="single" w:sz="7" w:space="0" w:color="000000"/>
              <w:bottom w:val="double" w:sz="7" w:space="0" w:color="000000"/>
              <w:right w:val="single" w:sz="7" w:space="0" w:color="000000"/>
            </w:tcBorders>
          </w:tcPr>
          <w:p w:rsidR="00637729" w:rsidRPr="002507C3" w14:paraId="0F9EA90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3240" w:type="dxa"/>
            <w:tcBorders>
              <w:top w:val="single" w:sz="7" w:space="0" w:color="000000"/>
              <w:left w:val="single" w:sz="7" w:space="0" w:color="000000"/>
              <w:bottom w:val="double" w:sz="7" w:space="0" w:color="000000"/>
              <w:right w:val="single" w:sz="7" w:space="0" w:color="000000"/>
            </w:tcBorders>
          </w:tcPr>
          <w:p w:rsidR="00637729" w14:paraId="54C784E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t>Spawning/evaluation date(s)</w:t>
            </w:r>
          </w:p>
        </w:tc>
        <w:tc>
          <w:tcPr>
            <w:tcW w:w="1710" w:type="dxa"/>
            <w:tcBorders>
              <w:top w:val="single" w:sz="7" w:space="0" w:color="000000"/>
              <w:left w:val="single" w:sz="7" w:space="0" w:color="000000"/>
              <w:bottom w:val="double" w:sz="7" w:space="0" w:color="000000"/>
              <w:right w:val="double" w:sz="7" w:space="0" w:color="000000"/>
            </w:tcBorders>
          </w:tcPr>
          <w:p w:rsidR="00637729" w14:paraId="05435CF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bl>
    <w:p w:rsidR="00026248" w14:paraId="030ED176" w14:textId="1613479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b/>
          <w:sz w:val="29"/>
        </w:rPr>
      </w:pPr>
    </w:p>
    <w:p w:rsidR="00722DD2" w14:paraId="7CAE285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b/>
          <w:sz w:val="29"/>
        </w:rPr>
      </w:pPr>
    </w:p>
    <w:p w:rsidR="00637729" w14:paraId="2502D22E" w14:textId="6C1AB5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29"/>
        </w:rPr>
      </w:pPr>
      <w:r>
        <w:rPr>
          <w:b/>
          <w:sz w:val="29"/>
        </w:rPr>
        <w:t>Hormone</w:t>
      </w:r>
      <w:r>
        <w:rPr>
          <w:b/>
          <w:sz w:val="29"/>
        </w:rPr>
        <w:t xml:space="preserve"> Results Record </w:t>
      </w:r>
    </w:p>
    <w:p w:rsidR="00637729" w14:paraId="7845ECA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2D958B0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u w:val="single"/>
        </w:rPr>
      </w:pPr>
      <w:r>
        <w:rPr>
          <w:b/>
          <w:u w:val="single"/>
        </w:rPr>
        <w:t>INSTRUCTIONS</w:t>
      </w:r>
    </w:p>
    <w:p w:rsidR="00637729" w:rsidP="00637729" w14:paraId="5D027D67" w14:textId="5C57F4AE">
      <w:pPr>
        <w:pStyle w:val="Level1"/>
        <w:numPr>
          <w:ilvl w:val="0"/>
          <w:numId w:val="17"/>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sz w:val="22"/>
        </w:rPr>
      </w:pPr>
      <w:r>
        <w:rPr>
          <w:sz w:val="22"/>
        </w:rPr>
        <w:tab/>
        <w:t xml:space="preserve">“Ripe” females are those fish that have </w:t>
      </w:r>
      <w:r w:rsidR="00DC4AE7">
        <w:rPr>
          <w:sz w:val="22"/>
        </w:rPr>
        <w:t>released their eggs in response to normal artificial spawning procedures</w:t>
      </w:r>
      <w:r>
        <w:rPr>
          <w:sz w:val="22"/>
        </w:rPr>
        <w:t>.  “No</w:t>
      </w:r>
      <w:r w:rsidR="004403DD">
        <w:rPr>
          <w:sz w:val="22"/>
        </w:rPr>
        <w:t>n</w:t>
      </w:r>
      <w:r>
        <w:rPr>
          <w:sz w:val="22"/>
        </w:rPr>
        <w:t xml:space="preserve">-ripe” fish </w:t>
      </w:r>
      <w:r w:rsidR="00DC4AE7">
        <w:rPr>
          <w:sz w:val="22"/>
        </w:rPr>
        <w:t>have not released eggs</w:t>
      </w:r>
      <w:r>
        <w:rPr>
          <w:sz w:val="22"/>
        </w:rPr>
        <w:t>.</w:t>
      </w:r>
    </w:p>
    <w:p w:rsidR="00637729" w:rsidRPr="00B519A9" w:rsidP="00B519A9" w14:paraId="49E5E353" w14:textId="47DAB133">
      <w:pPr>
        <w:pStyle w:val="Level1"/>
        <w:numPr>
          <w:ilvl w:val="0"/>
          <w:numId w:val="17"/>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sz w:val="22"/>
        </w:rPr>
      </w:pPr>
      <w:r>
        <w:rPr>
          <w:sz w:val="22"/>
        </w:rPr>
        <w:tab/>
      </w:r>
      <w:r w:rsidR="00B519A9">
        <w:rPr>
          <w:sz w:val="22"/>
        </w:rPr>
        <w:t xml:space="preserve"> </w:t>
      </w:r>
      <w:r w:rsidRPr="00B519A9">
        <w:rPr>
          <w:sz w:val="22"/>
        </w:rPr>
        <w:t>Use Additional copies of this form for additional treatment days</w:t>
      </w:r>
    </w:p>
    <w:p w:rsidR="00637729" w14:paraId="134ED2C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311E7C" w14:paraId="4214FA5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8"/>
          <w:u w:val="single"/>
        </w:rPr>
      </w:pPr>
      <w:r>
        <w:t xml:space="preserve">Be sure the facility name is written here: </w:t>
      </w:r>
      <w:r>
        <w:rPr>
          <w:sz w:val="28"/>
        </w:rPr>
        <w:t xml:space="preserve"> </w:t>
      </w:r>
      <w:r>
        <w:rPr>
          <w:sz w:val="28"/>
          <w:u w:val="single"/>
        </w:rPr>
        <w:t xml:space="preserve">   </w:t>
      </w:r>
    </w:p>
    <w:p w:rsidR="00637729" w14:paraId="51F7E34B" w14:textId="20D5B888">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sz w:val="28"/>
          <w:u w:val="single"/>
        </w:rPr>
        <w:t xml:space="preserve">                                                                                </w:t>
      </w:r>
    </w:p>
    <w:tbl>
      <w:tblPr>
        <w:tblW w:w="9919" w:type="dxa"/>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
      <w:tblGrid>
        <w:gridCol w:w="1080"/>
        <w:gridCol w:w="1080"/>
        <w:gridCol w:w="900"/>
        <w:gridCol w:w="810"/>
        <w:gridCol w:w="900"/>
        <w:gridCol w:w="720"/>
        <w:gridCol w:w="19"/>
        <w:gridCol w:w="1061"/>
        <w:gridCol w:w="720"/>
        <w:gridCol w:w="810"/>
        <w:gridCol w:w="900"/>
        <w:gridCol w:w="900"/>
        <w:gridCol w:w="19"/>
      </w:tblGrid>
      <w:tr w14:paraId="297E25A9" w14:textId="77777777" w:rsidTr="0079626E">
        <w:tblPrEx>
          <w:tblW w:w="9919" w:type="dxa"/>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Ex>
        <w:trPr>
          <w:cantSplit/>
        </w:trPr>
        <w:tc>
          <w:tcPr>
            <w:tcW w:w="5509" w:type="dxa"/>
            <w:gridSpan w:val="7"/>
            <w:tcBorders>
              <w:top w:val="double" w:sz="7" w:space="0" w:color="000000"/>
              <w:left w:val="single" w:sz="7" w:space="0" w:color="000000"/>
              <w:bottom w:val="double" w:sz="7" w:space="0" w:color="000000"/>
              <w:right w:val="double" w:sz="7" w:space="0" w:color="000000"/>
            </w:tcBorders>
          </w:tcPr>
          <w:p w:rsidR="00637729" w14:paraId="24ED7285" w14:textId="2CEC6D34">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pPr>
            <w:r>
              <w:rPr>
                <w:b/>
              </w:rPr>
              <w:t xml:space="preserve">GnRH IIa </w:t>
            </w:r>
            <w:r>
              <w:rPr>
                <w:b/>
              </w:rPr>
              <w:t>TREATED FISH - Females</w:t>
            </w:r>
          </w:p>
        </w:tc>
        <w:tc>
          <w:tcPr>
            <w:tcW w:w="4410" w:type="dxa"/>
            <w:gridSpan w:val="6"/>
            <w:tcBorders>
              <w:top w:val="double" w:sz="7" w:space="0" w:color="000000"/>
              <w:left w:val="double" w:sz="7" w:space="0" w:color="000000"/>
              <w:bottom w:val="double" w:sz="7" w:space="0" w:color="000000"/>
              <w:right w:val="double" w:sz="7" w:space="0" w:color="000000"/>
            </w:tcBorders>
          </w:tcPr>
          <w:p w:rsidR="00637729" w14:paraId="444F18F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pPr>
            <w:r>
              <w:rPr>
                <w:b/>
              </w:rPr>
              <w:t>CONTROL FISH - Females</w:t>
            </w:r>
          </w:p>
        </w:tc>
      </w:tr>
      <w:tr w14:paraId="58150103" w14:textId="77777777" w:rsidTr="0079626E">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double" w:sz="7" w:space="0" w:color="000000"/>
              <w:left w:val="double" w:sz="7" w:space="0" w:color="000000"/>
              <w:bottom w:val="double" w:sz="7" w:space="0" w:color="000000"/>
              <w:right w:val="single" w:sz="7" w:space="0" w:color="000000"/>
            </w:tcBorders>
          </w:tcPr>
          <w:p w:rsidR="00637729" w14:paraId="67777B0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16"/>
              </w:rPr>
            </w:pPr>
            <w:r>
              <w:rPr>
                <w:sz w:val="20"/>
              </w:rPr>
              <w:t>Date Treated</w:t>
            </w:r>
          </w:p>
        </w:tc>
        <w:tc>
          <w:tcPr>
            <w:tcW w:w="1080" w:type="dxa"/>
            <w:tcBorders>
              <w:top w:val="double" w:sz="7" w:space="0" w:color="000000"/>
              <w:left w:val="single" w:sz="7" w:space="0" w:color="000000"/>
              <w:bottom w:val="double" w:sz="7" w:space="0" w:color="000000"/>
              <w:right w:val="single" w:sz="7" w:space="0" w:color="000000"/>
            </w:tcBorders>
          </w:tcPr>
          <w:p w:rsidR="00637729" w14:paraId="6DB7324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Date Evaluated</w:t>
            </w:r>
          </w:p>
        </w:tc>
        <w:tc>
          <w:tcPr>
            <w:tcW w:w="900" w:type="dxa"/>
            <w:tcBorders>
              <w:top w:val="double" w:sz="7" w:space="0" w:color="000000"/>
              <w:left w:val="single" w:sz="7" w:space="0" w:color="000000"/>
              <w:bottom w:val="double" w:sz="7" w:space="0" w:color="000000"/>
              <w:right w:val="single" w:sz="7" w:space="0" w:color="000000"/>
            </w:tcBorders>
          </w:tcPr>
          <w:p w:rsidR="00637729" w14:paraId="280FAD6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Ripe</w:t>
            </w:r>
          </w:p>
        </w:tc>
        <w:tc>
          <w:tcPr>
            <w:tcW w:w="810" w:type="dxa"/>
            <w:tcBorders>
              <w:top w:val="double" w:sz="7" w:space="0" w:color="000000"/>
              <w:left w:val="single" w:sz="7" w:space="0" w:color="000000"/>
              <w:bottom w:val="double" w:sz="7" w:space="0" w:color="000000"/>
              <w:right w:val="single" w:sz="7" w:space="0" w:color="000000"/>
            </w:tcBorders>
          </w:tcPr>
          <w:p w:rsidR="00637729" w14:paraId="7C7AF38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Non-ripe</w:t>
            </w:r>
          </w:p>
        </w:tc>
        <w:tc>
          <w:tcPr>
            <w:tcW w:w="900" w:type="dxa"/>
            <w:tcBorders>
              <w:top w:val="double" w:sz="7" w:space="0" w:color="000000"/>
              <w:left w:val="single" w:sz="7" w:space="0" w:color="000000"/>
              <w:bottom w:val="double" w:sz="7" w:space="0" w:color="000000"/>
              <w:right w:val="single" w:sz="7" w:space="0" w:color="000000"/>
            </w:tcBorders>
          </w:tcPr>
          <w:p w:rsidR="00637729" w14:paraId="13DE1A21" w14:textId="03678B71">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 Hatch</w:t>
            </w:r>
          </w:p>
        </w:tc>
        <w:tc>
          <w:tcPr>
            <w:tcW w:w="720" w:type="dxa"/>
            <w:tcBorders>
              <w:top w:val="double" w:sz="7" w:space="0" w:color="000000"/>
              <w:left w:val="single" w:sz="7" w:space="0" w:color="000000"/>
              <w:bottom w:val="double" w:sz="7" w:space="0" w:color="000000"/>
              <w:right w:val="double" w:sz="7" w:space="0" w:color="000000"/>
            </w:tcBorders>
          </w:tcPr>
          <w:p w:rsidR="00637729" w14:paraId="4A9D1691" w14:textId="28B358EF">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1080" w:type="dxa"/>
            <w:gridSpan w:val="2"/>
            <w:tcBorders>
              <w:top w:val="double" w:sz="7" w:space="0" w:color="000000"/>
              <w:left w:val="double" w:sz="7" w:space="0" w:color="000000"/>
              <w:bottom w:val="double" w:sz="7" w:space="0" w:color="000000"/>
              <w:right w:val="single" w:sz="7" w:space="0" w:color="000000"/>
            </w:tcBorders>
          </w:tcPr>
          <w:p w:rsidR="00637729" w14:paraId="0777837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Date Evaluated</w:t>
            </w:r>
          </w:p>
        </w:tc>
        <w:tc>
          <w:tcPr>
            <w:tcW w:w="720" w:type="dxa"/>
            <w:tcBorders>
              <w:top w:val="double" w:sz="7" w:space="0" w:color="000000"/>
              <w:left w:val="single" w:sz="7" w:space="0" w:color="000000"/>
              <w:bottom w:val="double" w:sz="7" w:space="0" w:color="000000"/>
              <w:right w:val="single" w:sz="7" w:space="0" w:color="000000"/>
            </w:tcBorders>
          </w:tcPr>
          <w:p w:rsidR="00637729" w14:paraId="0EFADD9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Ripe</w:t>
            </w:r>
          </w:p>
        </w:tc>
        <w:tc>
          <w:tcPr>
            <w:tcW w:w="810" w:type="dxa"/>
            <w:tcBorders>
              <w:top w:val="double" w:sz="7" w:space="0" w:color="000000"/>
              <w:left w:val="single" w:sz="7" w:space="0" w:color="000000"/>
              <w:bottom w:val="double" w:sz="7" w:space="0" w:color="000000"/>
              <w:right w:val="single" w:sz="7" w:space="0" w:color="000000"/>
            </w:tcBorders>
          </w:tcPr>
          <w:p w:rsidR="00637729" w14:paraId="4914E67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Non-ripe</w:t>
            </w:r>
          </w:p>
        </w:tc>
        <w:tc>
          <w:tcPr>
            <w:tcW w:w="900" w:type="dxa"/>
            <w:tcBorders>
              <w:top w:val="double" w:sz="7" w:space="0" w:color="000000"/>
              <w:left w:val="single" w:sz="7" w:space="0" w:color="000000"/>
              <w:bottom w:val="double" w:sz="7" w:space="0" w:color="000000"/>
              <w:right w:val="single" w:sz="7" w:space="0" w:color="000000"/>
            </w:tcBorders>
          </w:tcPr>
          <w:p w:rsidR="00637729" w:rsidP="009E066C" w14:paraId="41DB3F6C" w14:textId="2D795F64">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 Hatch</w:t>
            </w:r>
          </w:p>
        </w:tc>
        <w:tc>
          <w:tcPr>
            <w:tcW w:w="900" w:type="dxa"/>
            <w:tcBorders>
              <w:top w:val="double" w:sz="7" w:space="0" w:color="000000"/>
              <w:left w:val="single" w:sz="7" w:space="0" w:color="000000"/>
              <w:bottom w:val="double" w:sz="7" w:space="0" w:color="000000"/>
              <w:right w:val="double" w:sz="7" w:space="0" w:color="000000"/>
            </w:tcBorders>
          </w:tcPr>
          <w:p w:rsidR="00637729" w:rsidP="009E066C" w14:paraId="131CEF4C" w14:textId="2DDDB51A">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r>
      <w:tr w14:paraId="07ABB8B3" w14:textId="77777777" w:rsidTr="0079626E">
        <w:tblPrEx>
          <w:tblW w:w="9919" w:type="dxa"/>
          <w:tblInd w:w="512" w:type="dxa"/>
          <w:tblLayout w:type="fixed"/>
          <w:tblCellMar>
            <w:left w:w="62" w:type="dxa"/>
            <w:right w:w="62" w:type="dxa"/>
          </w:tblCellMar>
          <w:tblLook w:val="0000"/>
        </w:tblPrEx>
        <w:trPr>
          <w:gridAfter w:val="1"/>
          <w:wAfter w:w="19" w:type="dxa"/>
          <w:cantSplit/>
          <w:trHeight w:val="440"/>
        </w:trPr>
        <w:tc>
          <w:tcPr>
            <w:tcW w:w="1080" w:type="dxa"/>
            <w:tcBorders>
              <w:top w:val="double" w:sz="7" w:space="0" w:color="000000"/>
              <w:left w:val="double" w:sz="7" w:space="0" w:color="000000"/>
              <w:bottom w:val="single" w:sz="7" w:space="0" w:color="000000"/>
              <w:right w:val="single" w:sz="7" w:space="0" w:color="000000"/>
            </w:tcBorders>
          </w:tcPr>
          <w:p w:rsidR="00637729" w14:paraId="38D4B81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double" w:sz="7" w:space="0" w:color="000000"/>
              <w:left w:val="single" w:sz="7" w:space="0" w:color="000000"/>
              <w:bottom w:val="single" w:sz="7" w:space="0" w:color="000000"/>
              <w:right w:val="single" w:sz="7" w:space="0" w:color="000000"/>
            </w:tcBorders>
          </w:tcPr>
          <w:p w:rsidR="00637729" w14:paraId="53A728B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double" w:sz="7" w:space="0" w:color="000000"/>
              <w:left w:val="single" w:sz="7" w:space="0" w:color="000000"/>
              <w:bottom w:val="single" w:sz="7" w:space="0" w:color="000000"/>
              <w:right w:val="single" w:sz="7" w:space="0" w:color="000000"/>
            </w:tcBorders>
          </w:tcPr>
          <w:p w:rsidR="00637729" w14:paraId="4ED0DC1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double" w:sz="7" w:space="0" w:color="000000"/>
              <w:left w:val="single" w:sz="7" w:space="0" w:color="000000"/>
              <w:bottom w:val="single" w:sz="7" w:space="0" w:color="000000"/>
              <w:right w:val="single" w:sz="7" w:space="0" w:color="000000"/>
            </w:tcBorders>
          </w:tcPr>
          <w:p w:rsidR="00637729" w14:paraId="3D97B39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double" w:sz="7" w:space="0" w:color="000000"/>
              <w:left w:val="single" w:sz="7" w:space="0" w:color="000000"/>
              <w:bottom w:val="single" w:sz="7" w:space="0" w:color="000000"/>
              <w:right w:val="single" w:sz="7" w:space="0" w:color="000000"/>
            </w:tcBorders>
          </w:tcPr>
          <w:p w:rsidR="00637729" w14:paraId="7FD0CCB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double" w:sz="7" w:space="0" w:color="000000"/>
              <w:left w:val="single" w:sz="7" w:space="0" w:color="000000"/>
              <w:bottom w:val="single" w:sz="7" w:space="0" w:color="000000"/>
              <w:right w:val="double" w:sz="7" w:space="0" w:color="000000"/>
            </w:tcBorders>
          </w:tcPr>
          <w:p w:rsidR="00637729" w14:paraId="084B73A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double" w:sz="7" w:space="0" w:color="000000"/>
              <w:left w:val="double" w:sz="7" w:space="0" w:color="000000"/>
              <w:bottom w:val="single" w:sz="7" w:space="0" w:color="000000"/>
              <w:right w:val="single" w:sz="7" w:space="0" w:color="000000"/>
            </w:tcBorders>
          </w:tcPr>
          <w:p w:rsidR="00637729" w14:paraId="51A0DDC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double" w:sz="7" w:space="0" w:color="000000"/>
              <w:left w:val="single" w:sz="7" w:space="0" w:color="000000"/>
              <w:bottom w:val="single" w:sz="7" w:space="0" w:color="000000"/>
              <w:right w:val="single" w:sz="7" w:space="0" w:color="000000"/>
            </w:tcBorders>
          </w:tcPr>
          <w:p w:rsidR="00637729" w14:paraId="23681A4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double" w:sz="7" w:space="0" w:color="000000"/>
              <w:left w:val="single" w:sz="7" w:space="0" w:color="000000"/>
              <w:bottom w:val="single" w:sz="7" w:space="0" w:color="000000"/>
              <w:right w:val="single" w:sz="7" w:space="0" w:color="000000"/>
            </w:tcBorders>
          </w:tcPr>
          <w:p w:rsidR="00637729" w14:paraId="6BC484C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double" w:sz="7" w:space="0" w:color="000000"/>
              <w:left w:val="single" w:sz="7" w:space="0" w:color="000000"/>
              <w:bottom w:val="single" w:sz="7" w:space="0" w:color="000000"/>
              <w:right w:val="single" w:sz="7" w:space="0" w:color="000000"/>
            </w:tcBorders>
          </w:tcPr>
          <w:p w:rsidR="00637729" w14:paraId="6D26E3F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double" w:sz="7" w:space="0" w:color="000000"/>
              <w:left w:val="single" w:sz="7" w:space="0" w:color="000000"/>
              <w:bottom w:val="single" w:sz="7" w:space="0" w:color="000000"/>
              <w:right w:val="double" w:sz="7" w:space="0" w:color="000000"/>
            </w:tcBorders>
          </w:tcPr>
          <w:p w:rsidR="00637729" w14:paraId="080374F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3233AFFE" w14:textId="77777777" w:rsidTr="0079626E">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637729" w14:paraId="61D953A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696A7F4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35A2030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235A6EB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5F56608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637729" w14:paraId="0FC1490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637729" w14:paraId="051A3C7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5A8DCB2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0CB6E2D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5F2A40B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730216D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6C400A52" w14:textId="77777777" w:rsidTr="0079626E">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637729" w14:paraId="03F3746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2DC6223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251B365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1FFFFDA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3AB2879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637729" w14:paraId="6E07C3B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637729" w14:paraId="3AEBBE2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00EB08C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53BCAAF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07F8669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5F8429A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27C63843" w14:textId="77777777" w:rsidTr="007829EB">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637729" w14:paraId="6FD8CD4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6B47B60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391FA61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0E331E4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5A1CD7B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637729" w14:paraId="1F8D60F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637729" w14:paraId="0DCE1F3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378FD33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23A6260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380E37A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147A02B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546132B8" w14:textId="77777777" w:rsidTr="007829EB">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637729" w14:paraId="7A6934C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3119EF3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4AF9CFE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6CA9344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3248129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637729" w14:paraId="11FEE42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637729" w14:paraId="7A82B0A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02C11C9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45729FC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5969583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396AE1B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2FC92132" w14:textId="77777777" w:rsidTr="007829EB">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311E7C" w14:paraId="072DA48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311E7C" w14:paraId="7D0C649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5F7BE77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2F6CC9A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7B81EA2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311E7C" w14:paraId="4201DBF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311E7C" w14:paraId="5C60C3A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311E7C" w14:paraId="073E187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743C3A7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459B761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311E7C" w14:paraId="780D42D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769D252B" w14:textId="77777777" w:rsidTr="007829EB">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311E7C" w14:paraId="349BA8A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311E7C" w14:paraId="52A2DCB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4CF98F6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1D001E9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28A35AF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311E7C" w14:paraId="1DE52E6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311E7C" w14:paraId="7C316D7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311E7C" w14:paraId="0F40945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3B86C27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3BDF1D4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311E7C" w14:paraId="79741D8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59BEBA3D" w14:textId="77777777" w:rsidTr="007829EB">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311E7C" w14:paraId="4EAEDFE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311E7C" w14:paraId="25D11A8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61F2A26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344E081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309921B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311E7C" w14:paraId="7DAE33C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311E7C" w14:paraId="1F05472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311E7C" w14:paraId="2886EEA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5B7DFD1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0B64453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311E7C" w14:paraId="20BEFB6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3B7CECE8" w14:textId="77777777" w:rsidTr="007829EB">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311E7C" w14:paraId="7B4D278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311E7C" w14:paraId="59F2D8B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54718B0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22EF402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4F7C928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311E7C" w14:paraId="790EED2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311E7C" w14:paraId="4CAD11B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311E7C" w14:paraId="268E636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3F87C41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567AEBF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311E7C" w14:paraId="44BA55D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197DCA58" w14:textId="77777777" w:rsidTr="007829EB">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311E7C" w14:paraId="022FDCA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311E7C" w14:paraId="01319D5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676DA07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73B1FD3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0E4C2E1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311E7C" w14:paraId="1B907BE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311E7C" w14:paraId="10EEF19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311E7C" w14:paraId="39B6F41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3ABDEB3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22F5A24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311E7C" w14:paraId="445F5CF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17ABF4D7" w14:textId="77777777" w:rsidTr="007829EB">
        <w:tblPrEx>
          <w:tblW w:w="9919" w:type="dxa"/>
          <w:tblInd w:w="512" w:type="dxa"/>
          <w:tblLayout w:type="fixed"/>
          <w:tblCellMar>
            <w:left w:w="62" w:type="dxa"/>
            <w:right w:w="62" w:type="dxa"/>
          </w:tblCellMar>
          <w:tblLook w:val="0000"/>
        </w:tblPrEx>
        <w:trPr>
          <w:gridAfter w:val="1"/>
          <w:wAfter w:w="19" w:type="dxa"/>
          <w:cantSplit/>
        </w:trPr>
        <w:tc>
          <w:tcPr>
            <w:tcW w:w="1080" w:type="dxa"/>
            <w:tcBorders>
              <w:top w:val="single" w:sz="7" w:space="0" w:color="000000"/>
              <w:left w:val="double" w:sz="7" w:space="0" w:color="000000"/>
              <w:bottom w:val="single" w:sz="7" w:space="0" w:color="000000"/>
              <w:right w:val="single" w:sz="7" w:space="0" w:color="000000"/>
            </w:tcBorders>
          </w:tcPr>
          <w:p w:rsidR="00311E7C" w14:paraId="656650F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311E7C" w14:paraId="213DFD9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6235364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2E6F5D9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01672F7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311E7C" w14:paraId="6E95DE5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gridSpan w:val="2"/>
            <w:tcBorders>
              <w:top w:val="single" w:sz="7" w:space="0" w:color="000000"/>
              <w:left w:val="double" w:sz="7" w:space="0" w:color="000000"/>
              <w:bottom w:val="single" w:sz="7" w:space="0" w:color="000000"/>
              <w:right w:val="single" w:sz="7" w:space="0" w:color="000000"/>
            </w:tcBorders>
          </w:tcPr>
          <w:p w:rsidR="00311E7C" w14:paraId="067FD38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311E7C" w14:paraId="70E397B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311E7C" w14:paraId="6640635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single" w:sz="7" w:space="0" w:color="000000"/>
            </w:tcBorders>
          </w:tcPr>
          <w:p w:rsidR="00311E7C" w14:paraId="4F2F868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311E7C" w14:paraId="6D48A9E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bl>
    <w:p w:rsidR="00637729" w14:paraId="2FE39A8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0"/>
        </w:rPr>
      </w:pPr>
    </w:p>
    <w:p w:rsidR="00637729" w14:paraId="49AB22A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b/>
          <w:sz w:val="29"/>
        </w:rPr>
      </w:pPr>
    </w:p>
    <w:p w:rsidR="00637729" w14:paraId="71168A03" w14:textId="7C8D60AA">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311E7C" w14:paraId="56C2558A" w14:textId="56F2B112">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311E7C" w14:paraId="377FE452" w14:textId="29988A3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311E7C" w14:paraId="5BFB3027" w14:textId="5B3DFCEB">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311E7C" w14:paraId="741C9ABC" w14:textId="44FF6FA1">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311E7C" w14:paraId="166A49BC" w14:textId="46089E1D">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311E7C" w14:paraId="53A69CF2" w14:textId="551211F2">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311E7C" w14:paraId="31474865" w14:textId="3A6ECD0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2E24AB84" w14:textId="526F8820">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30"/>
        </w:rPr>
      </w:pPr>
      <w:r>
        <w:rPr>
          <w:b/>
          <w:sz w:val="29"/>
        </w:rPr>
        <w:t>RESULTS</w:t>
      </w:r>
      <w:r>
        <w:rPr>
          <w:b/>
        </w:rPr>
        <w:t>:</w:t>
      </w:r>
      <w:r>
        <w:rPr>
          <w:sz w:val="30"/>
        </w:rPr>
        <w:t xml:space="preserve">  </w:t>
      </w:r>
      <w:r>
        <w:t xml:space="preserve">Describe in detail treatment results.  Was treatment successful?  If treatment did not appear to be successful, explain why not? Were there any mitigating environmental conditions that may have impacted treatment results? Were there any deviations from the Study Protocol?  </w:t>
      </w:r>
      <w:r>
        <w:rPr>
          <w:u w:val="single"/>
        </w:rPr>
        <w:t>Attach pathology reports</w:t>
      </w:r>
      <w:r>
        <w:t>; Both Pre-and Post-Treatment.</w:t>
      </w:r>
    </w:p>
    <w:p w:rsidR="00637729" w14:paraId="4FD4A4B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2BBF0DE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0A15830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7650522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026C54E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Toxicity observations:</w:t>
      </w:r>
      <w:r>
        <w:rPr>
          <w:sz w:val="36"/>
        </w:rPr>
        <w:t xml:space="preserve"> </w:t>
      </w:r>
      <w:r>
        <w:t xml:space="preserve">Report any apparent drug toxicity including a description of unusual fish behavior. </w:t>
      </w:r>
    </w:p>
    <w:p w:rsidR="00637729" w14:paraId="1101ADF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707182" w14:paraId="5BA3A74E"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707182" w14:paraId="143CA721"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707182" w14:paraId="33234CA4"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707182" w14:paraId="1AF57EBE"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637729" w14:paraId="3A1B6426" w14:textId="078F2E72">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9"/>
        </w:rPr>
      </w:pPr>
      <w:r>
        <w:rPr>
          <w:b/>
        </w:rPr>
        <w:t>OBSERVED WITHDRAWAL PERIOD OF TREATED FISH:</w:t>
      </w:r>
    </w:p>
    <w:tbl>
      <w:tblPr>
        <w:tblW w:w="0" w:type="auto"/>
        <w:tblInd w:w="9" w:type="dxa"/>
        <w:tblLayout w:type="fixed"/>
        <w:tblCellMar>
          <w:left w:w="0" w:type="dxa"/>
          <w:right w:w="0" w:type="dxa"/>
        </w:tblCellMar>
        <w:tblLook w:val="0000"/>
      </w:tblPr>
      <w:tblGrid>
        <w:gridCol w:w="808"/>
        <w:gridCol w:w="9272"/>
      </w:tblGrid>
      <w:tr w14:paraId="3150B77E" w14:textId="77777777" w:rsidTr="00594891">
        <w:tblPrEx>
          <w:tblW w:w="0" w:type="auto"/>
          <w:tblInd w:w="9" w:type="dxa"/>
          <w:tblLayout w:type="fixed"/>
          <w:tblCellMar>
            <w:left w:w="0" w:type="dxa"/>
            <w:right w:w="0" w:type="dxa"/>
          </w:tblCellMar>
          <w:tblLook w:val="0000"/>
        </w:tblPrEx>
        <w:trPr>
          <w:cantSplit/>
          <w:trHeight w:val="1188"/>
        </w:trPr>
        <w:tc>
          <w:tcPr>
            <w:tcW w:w="808" w:type="dxa"/>
            <w:tcBorders>
              <w:bottom w:val="single" w:sz="6" w:space="0" w:color="auto"/>
            </w:tcBorders>
          </w:tcPr>
          <w:p w:rsidR="00311E7C" w:rsidRPr="003271A2" w:rsidP="00594891" w14:paraId="5619D703" w14:textId="51A73E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sidRPr="003271A2">
              <w:rPr>
                <w:sz w:val="29"/>
              </w:rPr>
              <w:t xml:space="preserve"> </w:t>
            </w:r>
          </w:p>
        </w:tc>
        <w:tc>
          <w:tcPr>
            <w:tcW w:w="9272" w:type="dxa"/>
          </w:tcPr>
          <w:p w:rsidR="00311E7C" w:rsidRPr="003271A2" w:rsidP="00594891" w14:paraId="385A6B87" w14:textId="42E380B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311E7C" w:rsidRPr="003271A2" w:rsidP="00594891" w14:paraId="2CCE576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311E7C" w:rsidRPr="003271A2" w:rsidP="00311E7C" w14:paraId="7FDBE0EC" w14:textId="171AA1A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30"/>
                <w:szCs w:val="30"/>
              </w:rPr>
            </w:pPr>
            <w:r w:rsidRPr="003271A2">
              <w:rPr>
                <w:sz w:val="30"/>
                <w:szCs w:val="30"/>
              </w:rPr>
              <w:t>Number of days before human consumption. Ensure this time period meets the withdrawal period described in Section XV of the Study Protoco</w:t>
            </w:r>
            <w:r w:rsidRPr="003271A2" w:rsidR="003271A2">
              <w:rPr>
                <w:sz w:val="30"/>
                <w:szCs w:val="30"/>
              </w:rPr>
              <w:t>l</w:t>
            </w:r>
            <w:r w:rsidRPr="003271A2">
              <w:rPr>
                <w:sz w:val="30"/>
                <w:szCs w:val="30"/>
              </w:rPr>
              <w:t>.</w:t>
            </w:r>
          </w:p>
        </w:tc>
      </w:tr>
    </w:tbl>
    <w:p w:rsidR="00637729" w14:paraId="47DDC86A" w14:textId="7C33EDD6">
      <w:pPr>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10265DDF" w14:textId="1D11B638">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311E7C" w14:paraId="4B8831D9"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2AEBE4DE" w14:textId="77777777">
      <w:pPr>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rsidRPr="00FD01E1" w:rsidP="00FD01E1" w14:paraId="36B7DC9C" w14:textId="620C2AE2">
      <w:pPr>
        <w:rPr>
          <w:rFonts w:ascii="Arial" w:hAnsi="Arial" w:cs="Arial"/>
        </w:rPr>
      </w:pPr>
      <w:r>
        <w:rPr>
          <w:sz w:val="19"/>
          <w:u w:val="single"/>
        </w:rPr>
        <w:tab/>
      </w:r>
      <w:r>
        <w:rPr>
          <w:sz w:val="19"/>
          <w:u w:val="single"/>
        </w:rPr>
        <w:tab/>
      </w:r>
      <w:r>
        <w:rPr>
          <w:b/>
          <w:sz w:val="29"/>
        </w:rPr>
        <w:t>NEGATIVE REPORT</w:t>
      </w:r>
      <w:r>
        <w:rPr>
          <w:sz w:val="19"/>
        </w:rPr>
        <w:t xml:space="preserve"> </w:t>
      </w:r>
      <w:r>
        <w:t xml:space="preserve"> </w:t>
      </w:r>
      <w:r w:rsidR="00292540">
        <w:t>GnRH IIa</w:t>
      </w:r>
      <w:r>
        <w:t xml:space="preserve"> analog was not used at this facility under this Study Number during the reporting period.  </w:t>
      </w:r>
      <w:r w:rsidRPr="00FD01E1">
        <w:rPr>
          <w:rFonts w:cstheme="minorHAnsi"/>
        </w:rPr>
        <w:t>(</w:t>
      </w:r>
      <w:r w:rsidRPr="00FD01E1" w:rsidR="00FD01E1">
        <w:rPr>
          <w:rFonts w:cstheme="minorHAnsi"/>
        </w:rPr>
        <w:t>The study will be closed out in the online INAD database</w:t>
      </w:r>
      <w:r w:rsidRPr="00FD01E1">
        <w:rPr>
          <w:rFonts w:cstheme="minorHAnsi"/>
        </w:rPr>
        <w:t>.)</w:t>
      </w:r>
    </w:p>
    <w:p w:rsidR="00637729" w14:paraId="46971CD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2E3A71F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133224D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tbl>
      <w:tblPr>
        <w:tblW w:w="0" w:type="auto"/>
        <w:tblInd w:w="60" w:type="dxa"/>
        <w:tblLayout w:type="fixed"/>
        <w:tblCellMar>
          <w:left w:w="60" w:type="dxa"/>
          <w:right w:w="60" w:type="dxa"/>
        </w:tblCellMar>
        <w:tblLook w:val="0000"/>
      </w:tblPr>
      <w:tblGrid>
        <w:gridCol w:w="1806"/>
        <w:gridCol w:w="2418"/>
        <w:gridCol w:w="1903"/>
        <w:gridCol w:w="3953"/>
      </w:tblGrid>
      <w:tr w14:paraId="32D2A013" w14:textId="77777777">
        <w:tblPrEx>
          <w:tblW w:w="0" w:type="auto"/>
          <w:tblInd w:w="60" w:type="dxa"/>
          <w:tblLayout w:type="fixed"/>
          <w:tblCellMar>
            <w:left w:w="60" w:type="dxa"/>
            <w:right w:w="60" w:type="dxa"/>
          </w:tblCellMar>
          <w:tblLook w:val="0000"/>
        </w:tblPrEx>
        <w:trPr>
          <w:cantSplit/>
        </w:trPr>
        <w:tc>
          <w:tcPr>
            <w:tcW w:w="1806" w:type="dxa"/>
          </w:tcPr>
          <w:p w:rsidR="00637729" w14:paraId="05BBEA0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r>
              <w:rPr>
                <w:b/>
                <w:sz w:val="19"/>
              </w:rPr>
              <w:t>Date Prepared:</w:t>
            </w:r>
          </w:p>
        </w:tc>
        <w:tc>
          <w:tcPr>
            <w:tcW w:w="2418" w:type="dxa"/>
            <w:tcBorders>
              <w:bottom w:val="single" w:sz="7" w:space="0" w:color="000000"/>
            </w:tcBorders>
          </w:tcPr>
          <w:p w:rsidR="00637729" w14:paraId="150CEE0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c>
          <w:tcPr>
            <w:tcW w:w="1903" w:type="dxa"/>
          </w:tcPr>
          <w:p w:rsidR="00637729" w14:paraId="2C15195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sz w:val="19"/>
              </w:rPr>
            </w:pPr>
            <w:r>
              <w:rPr>
                <w:b/>
                <w:sz w:val="19"/>
              </w:rPr>
              <w:t xml:space="preserve">  Investigator:    </w:t>
            </w:r>
          </w:p>
        </w:tc>
        <w:tc>
          <w:tcPr>
            <w:tcW w:w="3953" w:type="dxa"/>
            <w:tcBorders>
              <w:bottom w:val="single" w:sz="7" w:space="0" w:color="000000"/>
            </w:tcBorders>
          </w:tcPr>
          <w:p w:rsidR="00637729" w14:paraId="407A671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r>
      <w:tr w14:paraId="07E8E151" w14:textId="77777777" w:rsidTr="009E066C">
        <w:tblPrEx>
          <w:tblW w:w="0" w:type="auto"/>
          <w:tblInd w:w="60" w:type="dxa"/>
          <w:tblLayout w:type="fixed"/>
          <w:tblCellMar>
            <w:left w:w="60" w:type="dxa"/>
            <w:right w:w="60" w:type="dxa"/>
          </w:tblCellMar>
          <w:tblLook w:val="0000"/>
        </w:tblPrEx>
        <w:trPr>
          <w:cantSplit/>
          <w:trHeight w:hRule="exact" w:val="432"/>
        </w:trPr>
        <w:tc>
          <w:tcPr>
            <w:tcW w:w="10080" w:type="dxa"/>
            <w:gridSpan w:val="4"/>
            <w:vAlign w:val="bottom"/>
          </w:tcPr>
          <w:p w:rsidR="00637729" w14:paraId="5553B8E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r>
      <w:tr w14:paraId="21FC0784" w14:textId="77777777">
        <w:tblPrEx>
          <w:tblW w:w="0" w:type="auto"/>
          <w:tblInd w:w="60" w:type="dxa"/>
          <w:tblLayout w:type="fixed"/>
          <w:tblCellMar>
            <w:left w:w="60" w:type="dxa"/>
            <w:right w:w="60" w:type="dxa"/>
          </w:tblCellMar>
          <w:tblLook w:val="0000"/>
        </w:tblPrEx>
        <w:trPr>
          <w:cantSplit/>
        </w:trPr>
        <w:tc>
          <w:tcPr>
            <w:tcW w:w="1806" w:type="dxa"/>
            <w:vAlign w:val="bottom"/>
          </w:tcPr>
          <w:p w:rsidR="00637729" w14:paraId="0C1895C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r>
              <w:rPr>
                <w:b/>
                <w:sz w:val="19"/>
              </w:rPr>
              <w:t>Date Reviewed:</w:t>
            </w:r>
          </w:p>
        </w:tc>
        <w:tc>
          <w:tcPr>
            <w:tcW w:w="2418" w:type="dxa"/>
            <w:tcBorders>
              <w:bottom w:val="single" w:sz="7" w:space="0" w:color="000000"/>
            </w:tcBorders>
            <w:vAlign w:val="bottom"/>
          </w:tcPr>
          <w:p w:rsidR="00637729" w14:paraId="2636B35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c>
          <w:tcPr>
            <w:tcW w:w="1903" w:type="dxa"/>
            <w:vAlign w:val="bottom"/>
          </w:tcPr>
          <w:p w:rsidR="00637729" w14:paraId="1B8B8F8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sz w:val="19"/>
              </w:rPr>
            </w:pPr>
            <w:r>
              <w:rPr>
                <w:b/>
                <w:sz w:val="19"/>
              </w:rPr>
              <w:t>Study Monitor:</w:t>
            </w:r>
          </w:p>
        </w:tc>
        <w:tc>
          <w:tcPr>
            <w:tcW w:w="3953" w:type="dxa"/>
            <w:tcBorders>
              <w:bottom w:val="single" w:sz="7" w:space="0" w:color="000000"/>
            </w:tcBorders>
            <w:vAlign w:val="bottom"/>
          </w:tcPr>
          <w:p w:rsidR="00637729" w14:paraId="540D6C2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r>
    </w:tbl>
    <w:p w:rsidR="00637729" w:rsidP="009E066C" w14:paraId="5CB90E85" w14:textId="2512F430">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050A44" w:rsidP="009E066C" w14:paraId="632E98B9" w14:textId="2713365B">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707182" w:rsidP="009E066C" w14:paraId="271913C8" w14:textId="436DAE0B">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37DF9B8F" w14:textId="77777777">
      <w:pPr>
        <w:widowControl w:val="0"/>
        <w:tabs>
          <w:tab w:val="right" w:pos="9360"/>
        </w:tabs>
        <w:rPr>
          <w:rFonts w:ascii="Arial" w:hAnsi="Arial"/>
        </w:rPr>
      </w:pPr>
      <w:r>
        <w:rPr>
          <w:rFonts w:ascii="Arial" w:hAnsi="Arial"/>
        </w:rPr>
        <w:fldChar w:fldCharType="begin"/>
      </w:r>
      <w:r>
        <w:instrText xml:space="preserve"> SEQ CHAPTER \h \r 1</w:instrText>
      </w:r>
      <w:r>
        <w:fldChar w:fldCharType="separate"/>
      </w:r>
      <w:r>
        <w:fldChar w:fldCharType="end"/>
      </w:r>
      <w:r>
        <w:t>Study Number:____________________</w:t>
      </w:r>
      <w:r>
        <w:tab/>
        <w:t>Page 1 of 1</w:t>
      </w:r>
    </w:p>
    <w:p w:rsidR="00637729" w14:paraId="185F930B" w14:textId="77777777">
      <w:pPr>
        <w:widowControl w:val="0"/>
        <w:rPr>
          <w:rFonts w:ascii="Arial" w:hAnsi="Arial"/>
        </w:rPr>
      </w:pPr>
    </w:p>
    <w:p w:rsidR="00637729" w14:paraId="2598DB86" w14:textId="1E2F447C">
      <w:pPr>
        <w:widowControl w:val="0"/>
      </w:pPr>
      <w:r>
        <w:rPr>
          <w:b/>
          <w:sz w:val="28"/>
        </w:rPr>
        <w:t xml:space="preserve">Form </w:t>
      </w:r>
      <w:r w:rsidR="00292540">
        <w:rPr>
          <w:b/>
          <w:sz w:val="28"/>
        </w:rPr>
        <w:t>GnRH IIa</w:t>
      </w:r>
      <w:r>
        <w:rPr>
          <w:b/>
          <w:sz w:val="28"/>
        </w:rPr>
        <w:t>-4N: Necropsy Report Form</w:t>
      </w:r>
      <w:r>
        <w:rPr>
          <w:b/>
          <w:sz w:val="28"/>
        </w:rPr>
        <w:fldChar w:fldCharType="begin"/>
      </w:r>
      <w:r w:rsidR="00930C3D">
        <w:instrText xml:space="preserve"> TC "</w:instrText>
      </w:r>
      <w:bookmarkStart w:id="188" w:name="_Toc90980458"/>
      <w:r w:rsidRPr="00B477BD" w:rsidR="00930C3D">
        <w:rPr>
          <w:b/>
          <w:sz w:val="28"/>
        </w:rPr>
        <w:instrText>Form GnRH IIa-4N: Necropsy Report Form</w:instrText>
      </w:r>
      <w:bookmarkEnd w:id="188"/>
      <w:r w:rsidR="00930C3D">
        <w:instrText xml:space="preserve">" \f C \l "1" </w:instrText>
      </w:r>
      <w:r>
        <w:rPr>
          <w:b/>
          <w:sz w:val="28"/>
        </w:rPr>
        <w:fldChar w:fldCharType="end"/>
      </w:r>
    </w:p>
    <w:p w:rsidR="00637729" w14:paraId="742A64F0" w14:textId="77777777">
      <w:pPr>
        <w:widowControl w:val="0"/>
      </w:pPr>
    </w:p>
    <w:p w:rsidR="00637729" w14:paraId="196F5369" w14:textId="3AA4F78B">
      <w:pPr>
        <w:widowControl w:val="0"/>
        <w:ind w:left="2160"/>
        <w:rPr>
          <w:sz w:val="32"/>
        </w:rPr>
      </w:pPr>
      <w:r>
        <w:rPr>
          <w:b/>
          <w:sz w:val="26"/>
        </w:rPr>
        <w:t xml:space="preserve">For Use in </w:t>
      </w:r>
      <w:r w:rsidR="00292540">
        <w:rPr>
          <w:b/>
          <w:sz w:val="26"/>
        </w:rPr>
        <w:t xml:space="preserve">GnRH IIa </w:t>
      </w:r>
      <w:r>
        <w:rPr>
          <w:b/>
          <w:sz w:val="26"/>
        </w:rPr>
        <w:t xml:space="preserve">Clinical Field Trials Conducted under INAD </w:t>
      </w:r>
      <w:r w:rsidR="006B2A94">
        <w:rPr>
          <w:b/>
          <w:sz w:val="26"/>
        </w:rPr>
        <w:t>13-345</w:t>
      </w:r>
    </w:p>
    <w:p w:rsidR="00637729" w14:paraId="5EDF9F4F" w14:textId="77777777">
      <w:pPr>
        <w:widowControl w:val="0"/>
      </w:pPr>
      <w:r>
        <w:rPr>
          <w:u w:val="single"/>
        </w:rPr>
        <w:t>INSTRUCTIONS</w:t>
      </w:r>
    </w:p>
    <w:p w:rsidR="00637729" w14:paraId="43EF946F" w14:textId="7812B420">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ab/>
        <w:t>1.</w:t>
      </w:r>
      <w:r>
        <w:tab/>
        <w:t xml:space="preserve">Investigator must fill out Form </w:t>
      </w:r>
      <w:r w:rsidR="00EB1CB6">
        <w:t>GnRH IIa</w:t>
      </w:r>
      <w:r>
        <w:t xml:space="preserve">-4N for all fish that die or are euthanized during the study period.  Use a new copy of Form </w:t>
      </w:r>
      <w:r w:rsidR="00EB1CB6">
        <w:t>GnRH IIa</w:t>
      </w:r>
      <w:r>
        <w:t>-4N for each individual fish.</w:t>
      </w:r>
    </w:p>
    <w:p w:rsidR="00637729" w14:paraId="591E2E08" w14:textId="174D725B">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270"/>
        <w:rPr>
          <w:rFonts w:ascii="Arial" w:hAnsi="Arial"/>
        </w:rPr>
      </w:pPr>
      <w:r>
        <w:t>2.</w:t>
      </w:r>
      <w:r>
        <w:tab/>
        <w:t xml:space="preserve">Submit all Form </w:t>
      </w:r>
      <w:r w:rsidR="00292540">
        <w:t>GnRH IIa</w:t>
      </w:r>
      <w:r>
        <w:t xml:space="preserve">-4Ns with appropriate Form </w:t>
      </w:r>
      <w:r w:rsidR="00292540">
        <w:t>GnRH IIa</w:t>
      </w:r>
      <w:r>
        <w:t>-3s</w:t>
      </w:r>
      <w:r>
        <w:rPr>
          <w:rFonts w:ascii="Arial" w:hAnsi="Arial"/>
        </w:rPr>
        <w:t>.</w:t>
      </w:r>
    </w:p>
    <w:p w:rsidR="00637729" w14:paraId="16B9D65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exact"/>
        <w:rPr>
          <w:rFonts w:ascii="Arial" w:hAnsi="Arial"/>
        </w:rPr>
      </w:pPr>
    </w:p>
    <w:p w:rsidR="00637729" w14:paraId="725F7B6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540EDF8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Date _____________     </w:t>
      </w:r>
      <w:r>
        <w:rPr>
          <w:rFonts w:ascii="Arial" w:hAnsi="Arial"/>
          <w:b/>
          <w:sz w:val="20"/>
        </w:rPr>
        <w:t>Fish Species/ID</w:t>
      </w:r>
      <w:r>
        <w:rPr>
          <w:rFonts w:ascii="Arial" w:hAnsi="Arial"/>
          <w:sz w:val="20"/>
        </w:rPr>
        <w:t xml:space="preserve"> ________________________         Fish Length (cm) ________   </w:t>
      </w:r>
    </w:p>
    <w:p w:rsidR="00637729" w14:paraId="6B6FD6E9"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Evaluator(s): __________________________________</w:t>
      </w:r>
      <w:r>
        <w:rPr>
          <w:rFonts w:ascii="Arial" w:hAnsi="Arial"/>
          <w:sz w:val="20"/>
        </w:rPr>
        <w:tab/>
      </w:r>
    </w:p>
    <w:p w:rsidR="00637729" w14:paraId="3C949A9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2BFC372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b/>
          <w:sz w:val="20"/>
        </w:rPr>
        <w:t>Body surface:</w:t>
      </w:r>
      <w:r>
        <w:rPr>
          <w:rFonts w:ascii="Arial" w:hAnsi="Arial"/>
          <w:sz w:val="20"/>
        </w:rPr>
        <w:t xml:space="preserve"> </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excess mucus      </w:t>
      </w:r>
      <w:r>
        <w:rPr>
          <w:rFonts w:ascii="WP MathA" w:hAnsi="WP MathA"/>
          <w:sz w:val="20"/>
        </w:rPr>
        <w:t></w:t>
      </w:r>
      <w:r>
        <w:rPr>
          <w:rFonts w:ascii="Arial" w:hAnsi="Arial"/>
          <w:sz w:val="20"/>
        </w:rPr>
        <w:t xml:space="preserve"> irregular color      </w:t>
      </w:r>
      <w:r>
        <w:rPr>
          <w:rFonts w:ascii="WP MathA" w:hAnsi="WP MathA"/>
          <w:sz w:val="20"/>
        </w:rPr>
        <w:t></w:t>
      </w:r>
      <w:r>
        <w:rPr>
          <w:rFonts w:ascii="Arial" w:hAnsi="Arial"/>
          <w:sz w:val="20"/>
        </w:rPr>
        <w:t xml:space="preserve"> other   ____________________</w:t>
      </w:r>
    </w:p>
    <w:p w:rsidR="00637729" w14:paraId="05DC9CE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7B7BF333"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20"/>
        </w:rPr>
      </w:pPr>
      <w:r>
        <w:rPr>
          <w:rFonts w:ascii="Arial" w:hAnsi="Arial"/>
          <w:sz w:val="20"/>
        </w:rPr>
        <w:tab/>
      </w:r>
      <w:r>
        <w:rPr>
          <w:rFonts w:ascii="Arial" w:hAnsi="Arial"/>
          <w:b/>
          <w:sz w:val="20"/>
        </w:rPr>
        <w:t>Dermal lesion:</w:t>
      </w:r>
      <w:r>
        <w:rPr>
          <w:rFonts w:ascii="Arial" w:hAnsi="Arial"/>
          <w:sz w:val="20"/>
        </w:rPr>
        <w:tab/>
      </w:r>
      <w:r>
        <w:rPr>
          <w:rFonts w:ascii="WP MathA" w:hAnsi="WP MathA"/>
          <w:sz w:val="20"/>
        </w:rPr>
        <w:t></w:t>
      </w:r>
      <w:r>
        <w:rPr>
          <w:rFonts w:ascii="Arial" w:hAnsi="Arial"/>
          <w:sz w:val="20"/>
        </w:rPr>
        <w:t xml:space="preserve"> none     </w:t>
      </w:r>
      <w:r>
        <w:rPr>
          <w:rFonts w:ascii="WP MathA" w:hAnsi="WP MathA"/>
          <w:sz w:val="20"/>
        </w:rPr>
        <w:t></w:t>
      </w:r>
      <w:r>
        <w:rPr>
          <w:rFonts w:ascii="Arial" w:hAnsi="Arial"/>
          <w:sz w:val="20"/>
        </w:rPr>
        <w:t xml:space="preserve"> hemorrhagic     </w:t>
      </w:r>
      <w:r>
        <w:rPr>
          <w:rFonts w:ascii="WP MathA" w:hAnsi="WP MathA"/>
          <w:sz w:val="20"/>
        </w:rPr>
        <w:t></w:t>
      </w:r>
      <w:r>
        <w:rPr>
          <w:rFonts w:ascii="Arial" w:hAnsi="Arial"/>
          <w:sz w:val="20"/>
        </w:rPr>
        <w:t xml:space="preserve"> other   _________________________________</w:t>
      </w:r>
    </w:p>
    <w:p w:rsidR="00637729" w14:paraId="4634D132" w14:textId="3643D76B">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sidR="00DA00DA">
        <w:rPr>
          <w:rFonts w:ascii="Arial" w:hAnsi="Arial"/>
          <w:sz w:val="20"/>
        </w:rPr>
        <w:tab/>
      </w:r>
      <w:r w:rsidR="00DA00DA">
        <w:rPr>
          <w:rFonts w:ascii="Arial" w:hAnsi="Arial"/>
          <w:sz w:val="20"/>
        </w:rPr>
        <w:tab/>
      </w:r>
      <w:r>
        <w:rPr>
          <w:rFonts w:ascii="WP MathA" w:hAnsi="WP MathA"/>
          <w:sz w:val="20"/>
        </w:rPr>
        <w:t></w:t>
      </w:r>
      <w:r>
        <w:rPr>
          <w:rFonts w:ascii="Arial" w:hAnsi="Arial"/>
          <w:sz w:val="20"/>
        </w:rPr>
        <w:t xml:space="preserve"> closed      </w:t>
      </w:r>
      <w:r>
        <w:rPr>
          <w:rFonts w:ascii="WP MathA" w:hAnsi="WP MathA"/>
          <w:sz w:val="20"/>
        </w:rPr>
        <w:t></w:t>
      </w:r>
      <w:r>
        <w:rPr>
          <w:rFonts w:ascii="Arial" w:hAnsi="Arial"/>
          <w:sz w:val="20"/>
        </w:rPr>
        <w:t xml:space="preserve"> open</w:t>
      </w:r>
    </w:p>
    <w:p w:rsidR="00637729" w14:paraId="01BC3AC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sz w:val="20"/>
        </w:rPr>
        <w:tab/>
      </w:r>
      <w:r>
        <w:rPr>
          <w:rFonts w:ascii="Arial" w:hAnsi="Arial"/>
          <w:sz w:val="20"/>
        </w:rPr>
        <w:tab/>
      </w:r>
      <w:r>
        <w:rPr>
          <w:rFonts w:ascii="Arial" w:hAnsi="Arial"/>
          <w:sz w:val="20"/>
          <w:u w:val="single"/>
        </w:rPr>
        <w:t>Location:</w:t>
      </w:r>
      <w:r>
        <w:rPr>
          <w:rFonts w:ascii="Arial" w:hAnsi="Arial"/>
          <w:sz w:val="20"/>
        </w:rPr>
        <w:tab/>
      </w:r>
      <w:r>
        <w:rPr>
          <w:rFonts w:ascii="WP MathA" w:hAnsi="WP MathA"/>
          <w:sz w:val="20"/>
        </w:rPr>
        <w:t></w:t>
      </w:r>
      <w:r>
        <w:rPr>
          <w:rFonts w:ascii="Arial" w:hAnsi="Arial"/>
          <w:sz w:val="20"/>
        </w:rPr>
        <w:t xml:space="preserve"> dorsal      </w:t>
      </w:r>
      <w:r>
        <w:rPr>
          <w:rFonts w:ascii="WP MathA" w:hAnsi="WP MathA"/>
          <w:sz w:val="20"/>
        </w:rPr>
        <w:t></w:t>
      </w:r>
      <w:r>
        <w:rPr>
          <w:rFonts w:ascii="Arial" w:hAnsi="Arial"/>
          <w:sz w:val="20"/>
        </w:rPr>
        <w:t xml:space="preserve"> caudal      </w:t>
      </w:r>
      <w:r>
        <w:rPr>
          <w:rFonts w:ascii="WP MathA" w:hAnsi="WP MathA"/>
          <w:sz w:val="20"/>
        </w:rPr>
        <w:t></w:t>
      </w:r>
      <w:r>
        <w:rPr>
          <w:rFonts w:ascii="Arial" w:hAnsi="Arial"/>
          <w:sz w:val="20"/>
        </w:rPr>
        <w:t xml:space="preserve"> ventral      </w:t>
      </w:r>
      <w:r>
        <w:rPr>
          <w:rFonts w:ascii="WP MathA" w:hAnsi="WP MathA"/>
          <w:sz w:val="20"/>
        </w:rPr>
        <w:t></w:t>
      </w:r>
      <w:r>
        <w:rPr>
          <w:rFonts w:ascii="Arial" w:hAnsi="Arial"/>
          <w:sz w:val="20"/>
        </w:rPr>
        <w:t xml:space="preserve"> lateral      </w:t>
      </w:r>
      <w:r>
        <w:rPr>
          <w:rFonts w:ascii="WP MathA" w:hAnsi="WP MathA"/>
          <w:sz w:val="20"/>
        </w:rPr>
        <w:t></w:t>
      </w:r>
      <w:r>
        <w:rPr>
          <w:rFonts w:ascii="Arial" w:hAnsi="Arial"/>
          <w:sz w:val="20"/>
        </w:rPr>
        <w:t xml:space="preserve"> cranial</w:t>
      </w:r>
    </w:p>
    <w:p w:rsidR="00637729" w14:paraId="2D26CCB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637729" w14:paraId="448850B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WP MathA" w:hAnsi="WP MathA"/>
          <w:sz w:val="20"/>
        </w:rPr>
        <w:t></w:t>
      </w:r>
      <w:r>
        <w:rPr>
          <w:rFonts w:ascii="Arial" w:hAnsi="Arial"/>
          <w:sz w:val="20"/>
        </w:rPr>
        <w:t xml:space="preserve"> base of fin -  Pectoral (right), Pectoral (left), Adipose, Dorsal, Anal, or Caudal</w:t>
      </w:r>
    </w:p>
    <w:p w:rsidR="00637729" w14:paraId="137D8D4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rsidR="00637729" w14:paraId="52A093F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20"/>
        </w:rPr>
      </w:pPr>
      <w:r>
        <w:rPr>
          <w:rFonts w:ascii="Arial" w:hAnsi="Arial"/>
          <w:b/>
          <w:sz w:val="20"/>
        </w:rPr>
        <w:t>Gills:</w:t>
      </w:r>
      <w:r>
        <w:rPr>
          <w:rFonts w:ascii="Arial" w:hAnsi="Arial"/>
          <w:sz w:val="20"/>
        </w:rPr>
        <w:tab/>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hemorrhagic      </w:t>
      </w:r>
      <w:r>
        <w:rPr>
          <w:rFonts w:ascii="WP MathA" w:hAnsi="WP MathA"/>
          <w:sz w:val="20"/>
        </w:rPr>
        <w:t></w:t>
      </w:r>
      <w:r>
        <w:rPr>
          <w:rFonts w:ascii="Arial" w:hAnsi="Arial"/>
          <w:sz w:val="20"/>
        </w:rPr>
        <w:t xml:space="preserve"> other   ____________________________</w:t>
      </w:r>
    </w:p>
    <w:p w:rsidR="00637729" w14:paraId="755A0C2D"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1A920E30" w14:textId="48E826C5">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20"/>
        </w:rPr>
      </w:pPr>
      <w:r>
        <w:rPr>
          <w:rFonts w:ascii="Arial" w:hAnsi="Arial"/>
          <w:b/>
          <w:sz w:val="20"/>
        </w:rPr>
        <w:t>Liver:</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mottled      </w:t>
      </w:r>
      <w:r>
        <w:rPr>
          <w:rFonts w:ascii="WP MathA" w:hAnsi="WP MathA"/>
          <w:sz w:val="20"/>
        </w:rPr>
        <w:t></w:t>
      </w:r>
      <w:r>
        <w:rPr>
          <w:rFonts w:ascii="Arial" w:hAnsi="Arial"/>
          <w:sz w:val="20"/>
        </w:rPr>
        <w:t xml:space="preserve"> other   _________________________________</w:t>
      </w:r>
    </w:p>
    <w:p w:rsidR="00637729" w14:paraId="0CFBFE5E"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b/>
          <w:sz w:val="20"/>
        </w:rPr>
        <w:t>Spleen:</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enlarged      </w:t>
      </w:r>
      <w:r>
        <w:rPr>
          <w:rFonts w:ascii="WP MathA" w:hAnsi="WP MathA"/>
          <w:sz w:val="20"/>
        </w:rPr>
        <w:t></w:t>
      </w:r>
      <w:r>
        <w:rPr>
          <w:rFonts w:ascii="Arial" w:hAnsi="Arial"/>
          <w:sz w:val="20"/>
        </w:rPr>
        <w:t xml:space="preserve"> other   _______________________________   </w:t>
      </w:r>
    </w:p>
    <w:p w:rsidR="00637729" w14:paraId="3A5A0AD4"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2B5E4713"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b/>
          <w:sz w:val="20"/>
        </w:rPr>
        <w:t>Kidney:</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swollen      </w:t>
      </w:r>
      <w:r>
        <w:rPr>
          <w:rFonts w:ascii="WP MathA" w:hAnsi="WP MathA"/>
          <w:sz w:val="20"/>
        </w:rPr>
        <w:t></w:t>
      </w:r>
      <w:r>
        <w:rPr>
          <w:rFonts w:ascii="Arial" w:hAnsi="Arial"/>
          <w:sz w:val="20"/>
        </w:rPr>
        <w:t xml:space="preserve"> other   _________________________________</w:t>
      </w:r>
    </w:p>
    <w:p w:rsidR="00637729" w14:paraId="5AD9787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3F07CB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sz w:val="20"/>
        </w:rPr>
        <w:t>____________________________________________________________________________________</w:t>
      </w:r>
    </w:p>
    <w:p w:rsidR="00637729" w14:paraId="1BEE98B6"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2B65321E"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644084F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Notes and comments of gross pathologies on other organs and tissues.</w:t>
      </w:r>
    </w:p>
    <w:p w:rsidR="00637729" w14:paraId="1A3A9A74"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37729" w14:paraId="554424FD"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324BD760" w14:textId="108EE250">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eyes  __________________</w:t>
      </w:r>
      <w:r w:rsidR="003271A2">
        <w:rPr>
          <w:rFonts w:ascii="Arial" w:hAnsi="Arial"/>
          <w:sz w:val="20"/>
        </w:rPr>
        <w:t>______________</w:t>
      </w:r>
      <w:r>
        <w:rPr>
          <w:rFonts w:ascii="Arial" w:hAnsi="Arial"/>
          <w:sz w:val="20"/>
        </w:rPr>
        <w:tab/>
      </w:r>
      <w:r w:rsidR="003271A2">
        <w:rPr>
          <w:rFonts w:ascii="Arial" w:hAnsi="Arial"/>
          <w:sz w:val="20"/>
        </w:rPr>
        <w:tab/>
      </w:r>
      <w:r>
        <w:rPr>
          <w:rFonts w:ascii="Arial" w:hAnsi="Arial"/>
          <w:sz w:val="20"/>
        </w:rPr>
        <w:t>stomach _______________________________</w:t>
      </w:r>
    </w:p>
    <w:p w:rsidR="00637729" w14:paraId="2292531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289A12B"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body cavity ___________________________</w:t>
      </w:r>
      <w:r>
        <w:rPr>
          <w:rFonts w:ascii="Arial" w:hAnsi="Arial"/>
          <w:sz w:val="20"/>
        </w:rPr>
        <w:tab/>
      </w:r>
      <w:r>
        <w:rPr>
          <w:rFonts w:ascii="Arial" w:hAnsi="Arial"/>
          <w:sz w:val="20"/>
        </w:rPr>
        <w:tab/>
        <w:t>gastrointestinal tract ______________________</w:t>
      </w:r>
    </w:p>
    <w:p w:rsidR="00637729" w14:paraId="54F8E156"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AE97D9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gall bladder ___________________________</w:t>
      </w:r>
      <w:r>
        <w:rPr>
          <w:rFonts w:ascii="Arial" w:hAnsi="Arial"/>
          <w:sz w:val="20"/>
        </w:rPr>
        <w:tab/>
      </w:r>
      <w:r>
        <w:rPr>
          <w:rFonts w:ascii="Arial" w:hAnsi="Arial"/>
          <w:sz w:val="20"/>
        </w:rPr>
        <w:tab/>
        <w:t>gas bladder _____________________________</w:t>
      </w:r>
    </w:p>
    <w:p w:rsidR="00637729" w14:paraId="1A84633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3DF594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adipose tissue ___________________________</w:t>
      </w:r>
      <w:r>
        <w:rPr>
          <w:rFonts w:ascii="Arial" w:hAnsi="Arial"/>
          <w:sz w:val="20"/>
        </w:rPr>
        <w:tab/>
        <w:t>musculature ____________________________</w:t>
      </w:r>
    </w:p>
    <w:p w:rsidR="00637729" w14:paraId="0A719F6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43FD6113"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implant site___________________________________________________________________________</w:t>
      </w:r>
    </w:p>
    <w:p w:rsidR="00637729" w14:paraId="6A81FF4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182A22ED"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other________________________________________________________________________________</w:t>
      </w:r>
    </w:p>
    <w:p w:rsidR="00637729" w14:paraId="238AAE6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1A523449"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sz w:val="20"/>
        </w:rPr>
        <w:t>____________________________________________________________________________________</w:t>
      </w:r>
    </w:p>
    <w:p w:rsidR="00637729" w14:paraId="5EACA03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1F8A898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20CB31C6"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rFonts w:ascii="Arial" w:hAnsi="Arial"/>
        </w:rPr>
        <w:t>Investigator: ____________________________     Date: _______________</w:t>
      </w:r>
    </w:p>
    <w:p w:rsidR="00637729" w14:paraId="45356C99" w14:textId="5E37BF5C">
      <w:pPr>
        <w:rPr>
          <w:rFonts w:ascii="Arial" w:hAnsi="Arial" w:cs="Arial"/>
          <w:sz w:val="24"/>
          <w:szCs w:val="24"/>
        </w:rPr>
      </w:pPr>
    </w:p>
    <w:p w:rsidR="00A22F9D" w:rsidRPr="00A22F9D" w:rsidP="00A22F9D" w14:paraId="4ED8AAB1" w14:textId="77777777">
      <w:pPr>
        <w:spacing w:after="0" w:line="240" w:lineRule="auto"/>
        <w:jc w:val="center"/>
        <w:rPr>
          <w:rFonts w:ascii="Arial" w:eastAsia="Calibri" w:hAnsi="Arial" w:cs="Arial"/>
          <w:b/>
          <w:bCs/>
          <w:color w:val="000000"/>
        </w:rPr>
      </w:pPr>
      <w:r w:rsidRPr="00A22F9D">
        <w:rPr>
          <w:rFonts w:ascii="Arial" w:eastAsia="Calibri" w:hAnsi="Arial" w:cs="Arial"/>
          <w:b/>
          <w:bCs/>
          <w:color w:val="000000"/>
        </w:rPr>
        <w:t>NOTICES</w:t>
      </w:r>
    </w:p>
    <w:p w:rsidR="00A22F9D" w:rsidRPr="00A22F9D" w:rsidP="00A22F9D" w14:paraId="03E394E4" w14:textId="77777777">
      <w:pPr>
        <w:spacing w:after="0" w:line="240" w:lineRule="auto"/>
        <w:rPr>
          <w:rFonts w:ascii="Arial" w:eastAsia="Calibri" w:hAnsi="Arial" w:cs="Arial"/>
          <w:color w:val="000000"/>
        </w:rPr>
      </w:pPr>
    </w:p>
    <w:p w:rsidR="00A22F9D" w:rsidRPr="00A22F9D" w:rsidP="00A22F9D" w14:paraId="4CD3B2A3" w14:textId="77777777">
      <w:pPr>
        <w:spacing w:after="0" w:line="240" w:lineRule="auto"/>
        <w:jc w:val="center"/>
        <w:rPr>
          <w:rFonts w:ascii="Arial" w:eastAsia="Calibri" w:hAnsi="Arial" w:cs="Arial"/>
          <w:color w:val="000000"/>
        </w:rPr>
      </w:pPr>
      <w:r w:rsidRPr="00A22F9D">
        <w:rPr>
          <w:rFonts w:ascii="Arial" w:eastAsia="Calibri" w:hAnsi="Arial" w:cs="Arial"/>
          <w:b/>
          <w:bCs/>
          <w:color w:val="000000"/>
        </w:rPr>
        <w:t>Paperwork Reduction Act</w:t>
      </w:r>
    </w:p>
    <w:p w:rsidR="00A22F9D" w:rsidRPr="00A22F9D" w:rsidP="00A22F9D" w14:paraId="7078FFD0" w14:textId="77777777">
      <w:pPr>
        <w:spacing w:after="0" w:line="240" w:lineRule="auto"/>
        <w:jc w:val="center"/>
        <w:rPr>
          <w:rFonts w:ascii="Arial" w:eastAsia="Calibri" w:hAnsi="Arial" w:cs="Arial"/>
          <w:color w:val="000000"/>
        </w:rPr>
      </w:pPr>
    </w:p>
    <w:p w:rsidR="00A22F9D" w:rsidRPr="00A22F9D" w:rsidP="00A22F9D" w14:paraId="6CFABE47" w14:textId="77777777">
      <w:pPr>
        <w:tabs>
          <w:tab w:val="center" w:pos="5400"/>
        </w:tabs>
        <w:spacing w:after="0" w:line="240" w:lineRule="auto"/>
        <w:rPr>
          <w:rFonts w:ascii="Arial" w:eastAsia="Calibri" w:hAnsi="Arial" w:cs="Arial"/>
          <w:color w:val="000000"/>
        </w:rPr>
      </w:pPr>
      <w:r w:rsidRPr="00A22F9D">
        <w:rPr>
          <w:rFonts w:ascii="Arial" w:eastAsia="Calibri" w:hAnsi="Arial" w:cs="Arial"/>
          <w:color w:val="000000"/>
        </w:rPr>
        <w:t xml:space="preserve">In accordance with the Paperwork Reduction Act (44 U.S.C. 3501 </w:t>
      </w:r>
      <w:r w:rsidRPr="00A22F9D">
        <w:rPr>
          <w:rFonts w:ascii="Arial" w:eastAsia="Calibri" w:hAnsi="Arial" w:cs="Arial"/>
          <w:i/>
          <w:iCs/>
          <w:color w:val="000000"/>
        </w:rPr>
        <w:t>et seq.</w:t>
      </w:r>
      <w:r w:rsidRPr="00A22F9D">
        <w:rPr>
          <w:rFonts w:ascii="Arial" w:eastAsia="Calibri" w:hAnsi="Arial" w:cs="Arial"/>
          <w:color w:val="000000"/>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A22F9D" w:rsidRPr="00A22F9D" w:rsidP="00A22F9D" w14:paraId="6A62A366" w14:textId="77777777">
      <w:pPr>
        <w:tabs>
          <w:tab w:val="center" w:pos="5400"/>
        </w:tabs>
        <w:spacing w:after="0" w:line="240" w:lineRule="auto"/>
        <w:rPr>
          <w:rFonts w:ascii="Arial" w:eastAsia="Calibri" w:hAnsi="Arial" w:cs="Arial"/>
          <w:color w:val="000000"/>
        </w:rPr>
      </w:pPr>
    </w:p>
    <w:p w:rsidR="00A22F9D" w:rsidRPr="00A22F9D" w:rsidP="00A22F9D" w14:paraId="652378C3" w14:textId="77777777">
      <w:pPr>
        <w:tabs>
          <w:tab w:val="center" w:pos="5400"/>
        </w:tabs>
        <w:spacing w:after="0" w:line="240" w:lineRule="auto"/>
        <w:rPr>
          <w:rFonts w:ascii="Arial" w:eastAsia="Calibri" w:hAnsi="Arial" w:cs="Arial"/>
          <w:color w:val="000000"/>
        </w:rPr>
      </w:pPr>
    </w:p>
    <w:p w:rsidR="00A22F9D" w:rsidRPr="00A22F9D" w:rsidP="00A22F9D" w14:paraId="1CDCC295" w14:textId="77777777">
      <w:pPr>
        <w:tabs>
          <w:tab w:val="center" w:pos="5400"/>
        </w:tabs>
        <w:spacing w:after="0" w:line="240" w:lineRule="auto"/>
        <w:jc w:val="center"/>
        <w:rPr>
          <w:rFonts w:ascii="Arial" w:eastAsia="Calibri" w:hAnsi="Arial" w:cs="Arial"/>
          <w:b/>
          <w:color w:val="000000"/>
        </w:rPr>
      </w:pPr>
      <w:r w:rsidRPr="00A22F9D">
        <w:rPr>
          <w:rFonts w:ascii="Arial" w:eastAsia="Calibri" w:hAnsi="Arial" w:cs="Arial"/>
          <w:b/>
          <w:color w:val="000000"/>
        </w:rPr>
        <w:t>ESTIMATED BURDEN STATEMENT</w:t>
      </w:r>
    </w:p>
    <w:p w:rsidR="00A22F9D" w:rsidRPr="00A22F9D" w:rsidP="00A22F9D" w14:paraId="5C219DA0" w14:textId="77777777">
      <w:pPr>
        <w:tabs>
          <w:tab w:val="center" w:pos="5400"/>
        </w:tabs>
        <w:spacing w:after="0" w:line="240" w:lineRule="auto"/>
        <w:rPr>
          <w:rFonts w:ascii="Arial" w:eastAsia="Calibri" w:hAnsi="Arial" w:cs="Arial"/>
          <w:color w:val="000000"/>
        </w:rPr>
      </w:pPr>
    </w:p>
    <w:p w:rsidR="00A22F9D" w:rsidP="00A22F9D" w14:paraId="10A8F89E" w14:textId="63DB2C2D">
      <w:pPr>
        <w:tabs>
          <w:tab w:val="center" w:pos="5400"/>
        </w:tabs>
        <w:spacing w:after="0" w:line="240" w:lineRule="auto"/>
        <w:rPr>
          <w:rFonts w:ascii="Arial" w:eastAsia="Calibri" w:hAnsi="Arial" w:cs="Arial"/>
          <w:color w:val="000000"/>
        </w:rPr>
      </w:pPr>
      <w:r w:rsidRPr="00A22F9D">
        <w:rPr>
          <w:rFonts w:ascii="Arial" w:eastAsia="Calibri" w:hAnsi="Arial" w:cs="Arial"/>
          <w:color w:val="000000"/>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9" w:history="1">
        <w:r w:rsidRPr="00A22F9D">
          <w:rPr>
            <w:rFonts w:ascii="Arial" w:eastAsia="Calibri" w:hAnsi="Arial" w:cs="Arial"/>
            <w:color w:val="0000FF"/>
            <w:u w:val="single"/>
          </w:rPr>
          <w:t>Info_Coll@fws.gov</w:t>
        </w:r>
      </w:hyperlink>
      <w:r w:rsidRPr="00A22F9D">
        <w:rPr>
          <w:rFonts w:ascii="Arial" w:eastAsia="Calibri" w:hAnsi="Arial" w:cs="Arial"/>
          <w:color w:val="000000"/>
        </w:rPr>
        <w:t>.  Please do not send your completed form to this address.</w:t>
      </w:r>
    </w:p>
    <w:p w:rsidR="00907D0D" w:rsidP="00A22F9D" w14:paraId="6A3AA81E" w14:textId="675064B5">
      <w:pPr>
        <w:tabs>
          <w:tab w:val="center" w:pos="5400"/>
        </w:tabs>
        <w:spacing w:after="0" w:line="240" w:lineRule="auto"/>
        <w:rPr>
          <w:rFonts w:ascii="Arial" w:eastAsia="Calibri" w:hAnsi="Arial" w:cs="Arial"/>
          <w:color w:val="000000"/>
        </w:rPr>
      </w:pPr>
    </w:p>
    <w:p w:rsidR="00907D0D" w:rsidP="00907D0D" w14:paraId="45647DFF" w14:textId="77777777">
      <w:pPr>
        <w:tabs>
          <w:tab w:val="left" w:pos="1080"/>
        </w:tabs>
        <w:jc w:val="center"/>
        <w:rPr>
          <w:rFonts w:ascii="Arial" w:hAnsi="Arial" w:cs="Arial"/>
          <w:b/>
          <w:bCs/>
        </w:rPr>
      </w:pPr>
    </w:p>
    <w:p w:rsidR="00907D0D" w:rsidRPr="00907D0D" w:rsidP="00907D0D" w14:paraId="6CE66209" w14:textId="3B427C19">
      <w:pPr>
        <w:tabs>
          <w:tab w:val="left" w:pos="1080"/>
        </w:tabs>
        <w:jc w:val="center"/>
        <w:rPr>
          <w:rFonts w:ascii="Arial" w:hAnsi="Arial" w:cs="Arial"/>
          <w:b/>
          <w:bCs/>
        </w:rPr>
      </w:pPr>
      <w:r>
        <w:rPr>
          <w:rFonts w:ascii="Arial" w:hAnsi="Arial" w:cs="Arial"/>
          <w:b/>
          <w:bCs/>
        </w:rPr>
        <w:t>FREEDOM OF INFORMATION ACT STATEMENT</w:t>
      </w:r>
    </w:p>
    <w:p w:rsidR="00907D0D" w:rsidRPr="00C02E50" w:rsidP="00907D0D" w14:paraId="5D4BEAA1" w14:textId="77777777">
      <w:pPr>
        <w:tabs>
          <w:tab w:val="left" w:pos="1080"/>
        </w:tabs>
        <w:rPr>
          <w:rFonts w:ascii="Arial" w:hAnsi="Arial" w:cs="Arial"/>
        </w:rPr>
      </w:pPr>
      <w:r w:rsidRPr="00C02E50">
        <w:rPr>
          <w:rFonts w:ascii="Arial" w:hAnsi="Arial" w:cs="Arial"/>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907D0D" w:rsidRPr="00A22F9D" w:rsidP="00A22F9D" w14:paraId="12345D7B" w14:textId="77777777">
      <w:pPr>
        <w:tabs>
          <w:tab w:val="center" w:pos="5400"/>
        </w:tabs>
        <w:spacing w:after="0" w:line="240" w:lineRule="auto"/>
        <w:rPr>
          <w:rFonts w:ascii="Arial" w:eastAsia="Calibri" w:hAnsi="Arial" w:cs="Arial"/>
          <w:color w:val="000000"/>
        </w:rPr>
      </w:pPr>
    </w:p>
    <w:p w:rsidR="00637729" w14:paraId="1BB51FE4" w14:textId="1C31918F">
      <w:pPr>
        <w:rPr>
          <w:rFonts w:ascii="Arial" w:hAnsi="Arial" w:cs="Arial"/>
          <w:sz w:val="24"/>
          <w:szCs w:val="24"/>
        </w:rPr>
      </w:pPr>
    </w:p>
    <w:p w:rsidR="00637729" w14:paraId="34A9D4F2" w14:textId="66F3555A">
      <w:pPr>
        <w:rPr>
          <w:rFonts w:ascii="Arial" w:hAnsi="Arial" w:cs="Arial"/>
          <w:sz w:val="24"/>
          <w:szCs w:val="24"/>
        </w:rPr>
      </w:pPr>
    </w:p>
    <w:p w:rsidR="00637729" w14:paraId="201E56B5" w14:textId="206E7082">
      <w:pPr>
        <w:rPr>
          <w:rFonts w:ascii="Arial" w:hAnsi="Arial" w:cs="Arial"/>
          <w:sz w:val="24"/>
          <w:szCs w:val="24"/>
        </w:rPr>
      </w:pPr>
    </w:p>
    <w:p w:rsidR="00637729" w14:paraId="47DEE093" w14:textId="2564A081">
      <w:pPr>
        <w:rPr>
          <w:rFonts w:ascii="Arial" w:hAnsi="Arial" w:cs="Arial"/>
          <w:sz w:val="24"/>
          <w:szCs w:val="24"/>
        </w:rPr>
      </w:pPr>
    </w:p>
    <w:p w:rsidR="00637729" w14:paraId="206E2FFC" w14:textId="30A5934A">
      <w:pPr>
        <w:rPr>
          <w:rFonts w:ascii="Arial" w:hAnsi="Arial" w:cs="Arial"/>
          <w:sz w:val="24"/>
          <w:szCs w:val="24"/>
        </w:rPr>
      </w:pPr>
    </w:p>
    <w:sectPr w:rsidSect="009E0BF1">
      <w:footerReference w:type="default" r:id="rId20"/>
      <w:pgSz w:w="12240" w:h="15840"/>
      <w:pgMar w:top="1440" w:right="1440" w:bottom="144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14448776"/>
      <w:docPartObj>
        <w:docPartGallery w:val="Page Numbers (Bottom of Page)"/>
        <w:docPartUnique/>
      </w:docPartObj>
    </w:sdtPr>
    <w:sdtEndPr>
      <w:rPr>
        <w:noProof/>
      </w:rPr>
    </w:sdtEndPr>
    <w:sdtContent>
      <w:p w:rsidR="00460B7A" w:rsidRPr="00BC490F" w:rsidP="00BC490F" w14:paraId="68EAD5BB" w14:textId="3D221B64">
        <w:pPr>
          <w:pStyle w:val="Footer"/>
          <w:jc w:val="center"/>
        </w:pPr>
        <w:r>
          <w:t xml:space="preserve">                                                                                 </w:t>
        </w:r>
        <w:r>
          <w:fldChar w:fldCharType="begin"/>
        </w:r>
        <w:r>
          <w:instrText xml:space="preserve"> PAGE   \* MERGEFORMAT </w:instrText>
        </w:r>
        <w:r>
          <w:fldChar w:fldCharType="separate"/>
        </w:r>
        <w:r w:rsidR="00AA4E6F">
          <w:rPr>
            <w:noProof/>
          </w:rPr>
          <w:t>21</w:t>
        </w:r>
        <w:r>
          <w:rPr>
            <w:noProof/>
          </w:rPr>
          <w:fldChar w:fldCharType="end"/>
        </w:r>
        <w:r>
          <w:rPr>
            <w:noProof/>
          </w:rPr>
          <w:t xml:space="preserve">                                                       Revison Date:12/2021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8252740"/>
      <w:docPartObj>
        <w:docPartGallery w:val="Page Numbers (Bottom of Page)"/>
        <w:docPartUnique/>
      </w:docPartObj>
    </w:sdtPr>
    <w:sdtEndPr>
      <w:rPr>
        <w:noProof/>
      </w:rPr>
    </w:sdtEndPr>
    <w:sdtContent>
      <w:p w:rsidR="00460B7A" w:rsidP="0089346F" w14:paraId="0A5C6C08" w14:textId="4963F227">
        <w:pPr>
          <w:pStyle w:val="Footer"/>
          <w:jc w:val="center"/>
        </w:pPr>
        <w:r>
          <w:t xml:space="preserve">                                                                                     </w:t>
        </w:r>
      </w:p>
    </w:sdtContent>
  </w:sdt>
  <w:sdt>
    <w:sdtPr>
      <w:id w:val="466397271"/>
      <w:docPartObj>
        <w:docPartGallery w:val="Page Numbers (Bottom of Page)"/>
        <w:docPartUnique/>
      </w:docPartObj>
    </w:sdtPr>
    <w:sdtEndPr>
      <w:rPr>
        <w:noProof/>
      </w:rPr>
    </w:sdtEndPr>
    <w:sdtContent>
      <w:p w:rsidR="00460B7A" w:rsidP="009E0BF1" w14:paraId="3D6717FD" w14:textId="4F506477">
        <w:pPr>
          <w:pStyle w:val="Footer"/>
          <w:jc w:val="center"/>
        </w:pPr>
        <w:r>
          <w:t xml:space="preserve">                                                                                     </w:t>
        </w:r>
        <w:r>
          <w:fldChar w:fldCharType="begin"/>
        </w:r>
        <w:r>
          <w:instrText xml:space="preserve"> PAGE   \* MERGEFORMAT </w:instrText>
        </w:r>
        <w:r>
          <w:fldChar w:fldCharType="separate"/>
        </w:r>
        <w:r w:rsidR="00AA4E6F">
          <w:rPr>
            <w:noProof/>
          </w:rPr>
          <w:t>29</w:t>
        </w:r>
        <w:r>
          <w:rPr>
            <w:noProof/>
          </w:rPr>
          <w:fldChar w:fldCharType="end"/>
        </w:r>
        <w:r>
          <w:rPr>
            <w:noProof/>
          </w:rPr>
          <w:t xml:space="preserve">                                                         Revison Date: 1</w:t>
        </w:r>
        <w:r w:rsidR="00AA4E6F">
          <w:rPr>
            <w:noProof/>
          </w:rPr>
          <w:t>2</w:t>
        </w:r>
        <w:r>
          <w:rPr>
            <w:noProof/>
          </w:rPr>
          <w:t>/2021</w:t>
        </w:r>
      </w:p>
    </w:sdtContent>
  </w:sdt>
  <w:p w:rsidR="00460B7A" w:rsidRPr="0089346F" w:rsidP="0089346F" w14:paraId="705409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34C" w:rsidRPr="00B0334C" w14:paraId="3A63E9DC" w14:textId="6461467E">
    <w:pPr>
      <w:pStyle w:val="Header"/>
      <w:rPr>
        <w:rFonts w:ascii="Arial" w:hAnsi="Arial" w:cs="Arial"/>
        <w:b/>
        <w:bCs/>
        <w:sz w:val="20"/>
        <w:szCs w:val="20"/>
      </w:rPr>
    </w:pPr>
    <w:r>
      <w:ptab w:relativeTo="margin" w:alignment="right" w:leader="none"/>
    </w:r>
    <w:r w:rsidRPr="00B0334C">
      <w:rPr>
        <w:rFonts w:ascii="Arial" w:hAnsi="Arial" w:cs="Arial"/>
        <w:b/>
        <w:bCs/>
        <w:sz w:val="20"/>
        <w:szCs w:val="20"/>
      </w:rPr>
      <w:t>OMB Control No. 1018-####</w:t>
    </w:r>
  </w:p>
  <w:p w:rsidR="00B0334C" w:rsidRPr="00B0334C" w:rsidP="00B0334C" w14:paraId="02DA475D" w14:textId="6329E99C">
    <w:pPr>
      <w:pStyle w:val="Header"/>
      <w:jc w:val="right"/>
      <w:rPr>
        <w:rFonts w:ascii="Arial" w:hAnsi="Arial" w:cs="Arial"/>
        <w:b/>
        <w:bCs/>
        <w:sz w:val="20"/>
        <w:szCs w:val="20"/>
      </w:rPr>
    </w:pPr>
    <w:r w:rsidRPr="00B0334C">
      <w:rPr>
        <w:rFonts w:ascii="Arial" w:hAnsi="Arial" w:cs="Arial"/>
        <w:b/>
        <w:bCs/>
        <w:sz w:val="20"/>
        <w:szCs w:val="20"/>
      </w:rPr>
      <w:t>Expires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34C" w:rsidRPr="00B0334C" w:rsidP="00B0334C" w14:paraId="18956F82" w14:textId="77777777">
    <w:pPr>
      <w:pStyle w:val="Header"/>
      <w:rPr>
        <w:rFonts w:ascii="Arial" w:hAnsi="Arial" w:cs="Arial"/>
        <w:b/>
        <w:bCs/>
        <w:sz w:val="20"/>
        <w:szCs w:val="20"/>
      </w:rPr>
    </w:pPr>
    <w:r>
      <w:ptab w:relativeTo="margin" w:alignment="right" w:leader="none"/>
    </w:r>
    <w:r w:rsidRPr="00B0334C">
      <w:rPr>
        <w:rFonts w:ascii="Arial" w:hAnsi="Arial" w:cs="Arial"/>
        <w:b/>
        <w:bCs/>
        <w:sz w:val="20"/>
        <w:szCs w:val="20"/>
      </w:rPr>
      <w:t>OMB Control No. 1018-####</w:t>
    </w:r>
  </w:p>
  <w:p w:rsidR="00B0334C" w:rsidP="00B0334C" w14:paraId="4FB6979F" w14:textId="37E3817A">
    <w:pPr>
      <w:pStyle w:val="Header"/>
      <w:jc w:val="right"/>
    </w:pPr>
    <w:r w:rsidRPr="00B0334C">
      <w:rPr>
        <w:rFonts w:ascii="Arial" w:hAnsi="Arial" w:cs="Arial"/>
        <w:b/>
        <w:bCs/>
        <w:sz w:val="20"/>
        <w:szCs w:val="20"/>
      </w:rPr>
      <w:t>Expires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2"/>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402"/>
    <w:multiLevelType w:val="multilevel"/>
    <w:tmpl w:val="00000885"/>
    <w:lvl w:ilvl="0">
      <w:start w:val="1"/>
      <w:numFmt w:val="upperRoman"/>
      <w:lvlText w:val="%1."/>
      <w:lvlJc w:val="left"/>
      <w:pPr>
        <w:ind w:left="444" w:hanging="245"/>
      </w:pPr>
      <w:rPr>
        <w:rFonts w:ascii="Arial" w:hAnsi="Arial" w:cs="Arial"/>
        <w:b/>
        <w:bCs/>
        <w:w w:val="99"/>
        <w:sz w:val="22"/>
        <w:szCs w:val="22"/>
      </w:rPr>
    </w:lvl>
    <w:lvl w:ilvl="1">
      <w:start w:val="0"/>
      <w:numFmt w:val="bullet"/>
      <w:lvlText w:val="•"/>
      <w:lvlJc w:val="left"/>
      <w:pPr>
        <w:ind w:left="1362" w:hanging="245"/>
      </w:pPr>
    </w:lvl>
    <w:lvl w:ilvl="2">
      <w:start w:val="0"/>
      <w:numFmt w:val="bullet"/>
      <w:lvlText w:val="•"/>
      <w:lvlJc w:val="left"/>
      <w:pPr>
        <w:ind w:left="2284" w:hanging="245"/>
      </w:pPr>
    </w:lvl>
    <w:lvl w:ilvl="3">
      <w:start w:val="0"/>
      <w:numFmt w:val="bullet"/>
      <w:lvlText w:val="•"/>
      <w:lvlJc w:val="left"/>
      <w:pPr>
        <w:ind w:left="3206" w:hanging="245"/>
      </w:pPr>
    </w:lvl>
    <w:lvl w:ilvl="4">
      <w:start w:val="0"/>
      <w:numFmt w:val="bullet"/>
      <w:lvlText w:val="•"/>
      <w:lvlJc w:val="left"/>
      <w:pPr>
        <w:ind w:left="4128" w:hanging="245"/>
      </w:pPr>
    </w:lvl>
    <w:lvl w:ilvl="5">
      <w:start w:val="0"/>
      <w:numFmt w:val="bullet"/>
      <w:lvlText w:val="•"/>
      <w:lvlJc w:val="left"/>
      <w:pPr>
        <w:ind w:left="5050" w:hanging="245"/>
      </w:pPr>
    </w:lvl>
    <w:lvl w:ilvl="6">
      <w:start w:val="0"/>
      <w:numFmt w:val="bullet"/>
      <w:lvlText w:val="•"/>
      <w:lvlJc w:val="left"/>
      <w:pPr>
        <w:ind w:left="5972" w:hanging="245"/>
      </w:pPr>
    </w:lvl>
    <w:lvl w:ilvl="7">
      <w:start w:val="0"/>
      <w:numFmt w:val="bullet"/>
      <w:lvlText w:val="•"/>
      <w:lvlJc w:val="left"/>
      <w:pPr>
        <w:ind w:left="6894" w:hanging="245"/>
      </w:pPr>
    </w:lvl>
    <w:lvl w:ilvl="8">
      <w:start w:val="0"/>
      <w:numFmt w:val="bullet"/>
      <w:lvlText w:val="•"/>
      <w:lvlJc w:val="left"/>
      <w:pPr>
        <w:ind w:left="7816" w:hanging="245"/>
      </w:pPr>
    </w:lvl>
  </w:abstractNum>
  <w:abstractNum w:abstractNumId="3">
    <w:nsid w:val="00000403"/>
    <w:multiLevelType w:val="multilevel"/>
    <w:tmpl w:val="00000886"/>
    <w:lvl w:ilvl="0">
      <w:start w:val="3"/>
      <w:numFmt w:val="upperRoman"/>
      <w:lvlText w:val="%1."/>
      <w:lvlJc w:val="left"/>
      <w:pPr>
        <w:ind w:left="505" w:hanging="306"/>
      </w:pPr>
      <w:rPr>
        <w:rFonts w:ascii="Arial" w:hAnsi="Arial" w:cs="Arial"/>
        <w:b/>
        <w:bCs/>
        <w:w w:val="99"/>
        <w:sz w:val="22"/>
        <w:szCs w:val="22"/>
      </w:rPr>
    </w:lvl>
    <w:lvl w:ilvl="1">
      <w:start w:val="0"/>
      <w:numFmt w:val="bullet"/>
      <w:lvlText w:val="•"/>
      <w:lvlJc w:val="left"/>
      <w:pPr>
        <w:ind w:left="1416" w:hanging="306"/>
      </w:pPr>
    </w:lvl>
    <w:lvl w:ilvl="2">
      <w:start w:val="0"/>
      <w:numFmt w:val="bullet"/>
      <w:lvlText w:val="•"/>
      <w:lvlJc w:val="left"/>
      <w:pPr>
        <w:ind w:left="2332" w:hanging="306"/>
      </w:pPr>
    </w:lvl>
    <w:lvl w:ilvl="3">
      <w:start w:val="0"/>
      <w:numFmt w:val="bullet"/>
      <w:lvlText w:val="•"/>
      <w:lvlJc w:val="left"/>
      <w:pPr>
        <w:ind w:left="3248" w:hanging="306"/>
      </w:pPr>
    </w:lvl>
    <w:lvl w:ilvl="4">
      <w:start w:val="0"/>
      <w:numFmt w:val="bullet"/>
      <w:lvlText w:val="•"/>
      <w:lvlJc w:val="left"/>
      <w:pPr>
        <w:ind w:left="4164" w:hanging="306"/>
      </w:pPr>
    </w:lvl>
    <w:lvl w:ilvl="5">
      <w:start w:val="0"/>
      <w:numFmt w:val="bullet"/>
      <w:lvlText w:val="•"/>
      <w:lvlJc w:val="left"/>
      <w:pPr>
        <w:ind w:left="5080" w:hanging="306"/>
      </w:pPr>
    </w:lvl>
    <w:lvl w:ilvl="6">
      <w:start w:val="0"/>
      <w:numFmt w:val="bullet"/>
      <w:lvlText w:val="•"/>
      <w:lvlJc w:val="left"/>
      <w:pPr>
        <w:ind w:left="5996" w:hanging="306"/>
      </w:pPr>
    </w:lvl>
    <w:lvl w:ilvl="7">
      <w:start w:val="0"/>
      <w:numFmt w:val="bullet"/>
      <w:lvlText w:val="•"/>
      <w:lvlJc w:val="left"/>
      <w:pPr>
        <w:ind w:left="6912" w:hanging="306"/>
      </w:pPr>
    </w:lvl>
    <w:lvl w:ilvl="8">
      <w:start w:val="0"/>
      <w:numFmt w:val="bullet"/>
      <w:lvlText w:val="•"/>
      <w:lvlJc w:val="left"/>
      <w:pPr>
        <w:ind w:left="7828" w:hanging="306"/>
      </w:pPr>
    </w:lvl>
  </w:abstractNum>
  <w:abstractNum w:abstractNumId="4">
    <w:nsid w:val="00000404"/>
    <w:multiLevelType w:val="multilevel"/>
    <w:tmpl w:val="00000887"/>
    <w:lvl w:ilvl="0">
      <w:start w:val="6"/>
      <w:numFmt w:val="upperRoman"/>
      <w:lvlText w:val="%1."/>
      <w:lvlJc w:val="left"/>
      <w:pPr>
        <w:ind w:left="591" w:hanging="392"/>
      </w:pPr>
      <w:rPr>
        <w:rFonts w:ascii="Arial" w:hAnsi="Arial" w:cs="Arial"/>
        <w:b/>
        <w:bCs/>
        <w:w w:val="99"/>
        <w:sz w:val="22"/>
        <w:szCs w:val="22"/>
      </w:rPr>
    </w:lvl>
    <w:lvl w:ilvl="1">
      <w:start w:val="1"/>
      <w:numFmt w:val="decimal"/>
      <w:lvlText w:val="%2."/>
      <w:lvlJc w:val="left"/>
      <w:pPr>
        <w:ind w:left="1640" w:hanging="720"/>
      </w:pPr>
      <w:rPr>
        <w:rFonts w:ascii="Arial" w:hAnsi="Arial" w:cs="Arial"/>
        <w:b w:val="0"/>
        <w:bCs w:val="0"/>
        <w:w w:val="99"/>
        <w:sz w:val="22"/>
        <w:szCs w:val="22"/>
      </w:rPr>
    </w:lvl>
    <w:lvl w:ilvl="2">
      <w:start w:val="0"/>
      <w:numFmt w:val="bullet"/>
      <w:lvlText w:val="•"/>
      <w:lvlJc w:val="left"/>
      <w:pPr>
        <w:ind w:left="2531" w:hanging="720"/>
      </w:pPr>
    </w:lvl>
    <w:lvl w:ilvl="3">
      <w:start w:val="0"/>
      <w:numFmt w:val="bullet"/>
      <w:lvlText w:val="•"/>
      <w:lvlJc w:val="left"/>
      <w:pPr>
        <w:ind w:left="3422" w:hanging="720"/>
      </w:pPr>
    </w:lvl>
    <w:lvl w:ilvl="4">
      <w:start w:val="0"/>
      <w:numFmt w:val="bullet"/>
      <w:lvlText w:val="•"/>
      <w:lvlJc w:val="left"/>
      <w:pPr>
        <w:ind w:left="4313" w:hanging="720"/>
      </w:pPr>
    </w:lvl>
    <w:lvl w:ilvl="5">
      <w:start w:val="0"/>
      <w:numFmt w:val="bullet"/>
      <w:lvlText w:val="•"/>
      <w:lvlJc w:val="left"/>
      <w:pPr>
        <w:ind w:left="5204" w:hanging="720"/>
      </w:pPr>
    </w:lvl>
    <w:lvl w:ilvl="6">
      <w:start w:val="0"/>
      <w:numFmt w:val="bullet"/>
      <w:lvlText w:val="•"/>
      <w:lvlJc w:val="left"/>
      <w:pPr>
        <w:ind w:left="6095" w:hanging="720"/>
      </w:pPr>
    </w:lvl>
    <w:lvl w:ilvl="7">
      <w:start w:val="0"/>
      <w:numFmt w:val="bullet"/>
      <w:lvlText w:val="•"/>
      <w:lvlJc w:val="left"/>
      <w:pPr>
        <w:ind w:left="6986" w:hanging="720"/>
      </w:pPr>
    </w:lvl>
    <w:lvl w:ilvl="8">
      <w:start w:val="0"/>
      <w:numFmt w:val="bullet"/>
      <w:lvlText w:val="•"/>
      <w:lvlJc w:val="left"/>
      <w:pPr>
        <w:ind w:left="7877" w:hanging="720"/>
      </w:pPr>
    </w:lvl>
  </w:abstractNum>
  <w:abstractNum w:abstractNumId="5">
    <w:nsid w:val="00000405"/>
    <w:multiLevelType w:val="multilevel"/>
    <w:tmpl w:val="00000888"/>
    <w:lvl w:ilvl="0">
      <w:start w:val="1"/>
      <w:numFmt w:val="upperLetter"/>
      <w:lvlText w:val="%1."/>
      <w:lvlJc w:val="left"/>
      <w:pPr>
        <w:ind w:left="714" w:hanging="331"/>
      </w:pPr>
      <w:rPr>
        <w:rFonts w:ascii="Arial" w:hAnsi="Arial" w:cs="Arial"/>
        <w:b w:val="0"/>
        <w:bCs w:val="0"/>
        <w:w w:val="99"/>
        <w:sz w:val="22"/>
        <w:szCs w:val="22"/>
      </w:rPr>
    </w:lvl>
    <w:lvl w:ilvl="1">
      <w:start w:val="1"/>
      <w:numFmt w:val="decimal"/>
      <w:lvlText w:val="%2."/>
      <w:lvlJc w:val="left"/>
      <w:pPr>
        <w:ind w:left="1226" w:hanging="307"/>
      </w:pPr>
      <w:rPr>
        <w:rFonts w:ascii="Arial" w:hAnsi="Arial" w:cs="Arial"/>
        <w:b w:val="0"/>
        <w:bCs w:val="0"/>
        <w:w w:val="99"/>
        <w:sz w:val="22"/>
        <w:szCs w:val="22"/>
      </w:rPr>
    </w:lvl>
    <w:lvl w:ilvl="2">
      <w:start w:val="1"/>
      <w:numFmt w:val="lowerLetter"/>
      <w:lvlText w:val="%3."/>
      <w:lvlJc w:val="left"/>
      <w:pPr>
        <w:ind w:left="2129" w:hanging="307"/>
      </w:pPr>
      <w:rPr>
        <w:rFonts w:ascii="Arial" w:hAnsi="Arial" w:cs="Arial"/>
        <w:b w:val="0"/>
        <w:bCs w:val="0"/>
        <w:w w:val="99"/>
        <w:sz w:val="22"/>
        <w:szCs w:val="22"/>
      </w:rPr>
    </w:lvl>
    <w:lvl w:ilvl="3">
      <w:start w:val="0"/>
      <w:numFmt w:val="bullet"/>
      <w:lvlText w:val="•"/>
      <w:lvlJc w:val="left"/>
      <w:pPr>
        <w:ind w:left="3062" w:hanging="307"/>
      </w:pPr>
    </w:lvl>
    <w:lvl w:ilvl="4">
      <w:start w:val="0"/>
      <w:numFmt w:val="bullet"/>
      <w:lvlText w:val="•"/>
      <w:lvlJc w:val="left"/>
      <w:pPr>
        <w:ind w:left="4005" w:hanging="307"/>
      </w:pPr>
    </w:lvl>
    <w:lvl w:ilvl="5">
      <w:start w:val="0"/>
      <w:numFmt w:val="bullet"/>
      <w:lvlText w:val="•"/>
      <w:lvlJc w:val="left"/>
      <w:pPr>
        <w:ind w:left="4947" w:hanging="307"/>
      </w:pPr>
    </w:lvl>
    <w:lvl w:ilvl="6">
      <w:start w:val="0"/>
      <w:numFmt w:val="bullet"/>
      <w:lvlText w:val="•"/>
      <w:lvlJc w:val="left"/>
      <w:pPr>
        <w:ind w:left="5890" w:hanging="307"/>
      </w:pPr>
    </w:lvl>
    <w:lvl w:ilvl="7">
      <w:start w:val="0"/>
      <w:numFmt w:val="bullet"/>
      <w:lvlText w:val="•"/>
      <w:lvlJc w:val="left"/>
      <w:pPr>
        <w:ind w:left="6832" w:hanging="307"/>
      </w:pPr>
    </w:lvl>
    <w:lvl w:ilvl="8">
      <w:start w:val="0"/>
      <w:numFmt w:val="bullet"/>
      <w:lvlText w:val="•"/>
      <w:lvlJc w:val="left"/>
      <w:pPr>
        <w:ind w:left="7775" w:hanging="307"/>
      </w:pPr>
    </w:lvl>
  </w:abstractNum>
  <w:abstractNum w:abstractNumId="6">
    <w:nsid w:val="00000406"/>
    <w:multiLevelType w:val="multilevel"/>
    <w:tmpl w:val="00000889"/>
    <w:lvl w:ilvl="0">
      <w:start w:val="2"/>
      <w:numFmt w:val="decimal"/>
      <w:lvlText w:val="%1."/>
      <w:lvlJc w:val="left"/>
      <w:pPr>
        <w:ind w:left="1226" w:hanging="307"/>
      </w:pPr>
      <w:rPr>
        <w:rFonts w:ascii="Arial" w:hAnsi="Arial" w:cs="Arial"/>
        <w:b w:val="0"/>
        <w:bCs w:val="0"/>
        <w:w w:val="99"/>
        <w:sz w:val="22"/>
        <w:szCs w:val="22"/>
      </w:rPr>
    </w:lvl>
    <w:lvl w:ilvl="1">
      <w:start w:val="0"/>
      <w:numFmt w:val="bullet"/>
      <w:lvlText w:val="•"/>
      <w:lvlJc w:val="left"/>
      <w:pPr>
        <w:ind w:left="2064" w:hanging="307"/>
      </w:pPr>
    </w:lvl>
    <w:lvl w:ilvl="2">
      <w:start w:val="0"/>
      <w:numFmt w:val="bullet"/>
      <w:lvlText w:val="•"/>
      <w:lvlJc w:val="left"/>
      <w:pPr>
        <w:ind w:left="2908" w:hanging="307"/>
      </w:pPr>
    </w:lvl>
    <w:lvl w:ilvl="3">
      <w:start w:val="0"/>
      <w:numFmt w:val="bullet"/>
      <w:lvlText w:val="•"/>
      <w:lvlJc w:val="left"/>
      <w:pPr>
        <w:ind w:left="3752" w:hanging="307"/>
      </w:pPr>
    </w:lvl>
    <w:lvl w:ilvl="4">
      <w:start w:val="0"/>
      <w:numFmt w:val="bullet"/>
      <w:lvlText w:val="•"/>
      <w:lvlJc w:val="left"/>
      <w:pPr>
        <w:ind w:left="4596" w:hanging="307"/>
      </w:pPr>
    </w:lvl>
    <w:lvl w:ilvl="5">
      <w:start w:val="0"/>
      <w:numFmt w:val="bullet"/>
      <w:lvlText w:val="•"/>
      <w:lvlJc w:val="left"/>
      <w:pPr>
        <w:ind w:left="5440" w:hanging="307"/>
      </w:pPr>
    </w:lvl>
    <w:lvl w:ilvl="6">
      <w:start w:val="0"/>
      <w:numFmt w:val="bullet"/>
      <w:lvlText w:val="•"/>
      <w:lvlJc w:val="left"/>
      <w:pPr>
        <w:ind w:left="6284" w:hanging="307"/>
      </w:pPr>
    </w:lvl>
    <w:lvl w:ilvl="7">
      <w:start w:val="0"/>
      <w:numFmt w:val="bullet"/>
      <w:lvlText w:val="•"/>
      <w:lvlJc w:val="left"/>
      <w:pPr>
        <w:ind w:left="7128" w:hanging="307"/>
      </w:pPr>
    </w:lvl>
    <w:lvl w:ilvl="8">
      <w:start w:val="0"/>
      <w:numFmt w:val="bullet"/>
      <w:lvlText w:val="•"/>
      <w:lvlJc w:val="left"/>
      <w:pPr>
        <w:ind w:left="7972" w:hanging="307"/>
      </w:pPr>
    </w:lvl>
  </w:abstractNum>
  <w:abstractNum w:abstractNumId="7">
    <w:nsid w:val="00000407"/>
    <w:multiLevelType w:val="multilevel"/>
    <w:tmpl w:val="0000088A"/>
    <w:lvl w:ilvl="0">
      <w:start w:val="9"/>
      <w:numFmt w:val="upperRoman"/>
      <w:lvlText w:val="%1."/>
      <w:lvlJc w:val="left"/>
      <w:pPr>
        <w:ind w:left="591" w:hanging="392"/>
      </w:pPr>
      <w:rPr>
        <w:rFonts w:ascii="Arial" w:hAnsi="Arial" w:cs="Arial"/>
        <w:b/>
        <w:bCs/>
        <w:w w:val="99"/>
        <w:sz w:val="22"/>
        <w:szCs w:val="22"/>
      </w:rPr>
    </w:lvl>
    <w:lvl w:ilvl="1">
      <w:start w:val="1"/>
      <w:numFmt w:val="upperLetter"/>
      <w:lvlText w:val="%2."/>
      <w:lvlJc w:val="left"/>
      <w:pPr>
        <w:ind w:left="1640" w:hanging="537"/>
      </w:pPr>
      <w:rPr>
        <w:rFonts w:ascii="Arial" w:hAnsi="Arial" w:cs="Arial"/>
        <w:b w:val="0"/>
        <w:bCs w:val="0"/>
        <w:w w:val="99"/>
        <w:sz w:val="22"/>
        <w:szCs w:val="22"/>
      </w:rPr>
    </w:lvl>
    <w:lvl w:ilvl="2">
      <w:start w:val="0"/>
      <w:numFmt w:val="bullet"/>
      <w:lvlText w:val="•"/>
      <w:lvlJc w:val="left"/>
      <w:pPr>
        <w:ind w:left="2531" w:hanging="537"/>
      </w:pPr>
    </w:lvl>
    <w:lvl w:ilvl="3">
      <w:start w:val="0"/>
      <w:numFmt w:val="bullet"/>
      <w:lvlText w:val="•"/>
      <w:lvlJc w:val="left"/>
      <w:pPr>
        <w:ind w:left="3422" w:hanging="537"/>
      </w:pPr>
    </w:lvl>
    <w:lvl w:ilvl="4">
      <w:start w:val="0"/>
      <w:numFmt w:val="bullet"/>
      <w:lvlText w:val="•"/>
      <w:lvlJc w:val="left"/>
      <w:pPr>
        <w:ind w:left="4313" w:hanging="537"/>
      </w:pPr>
    </w:lvl>
    <w:lvl w:ilvl="5">
      <w:start w:val="0"/>
      <w:numFmt w:val="bullet"/>
      <w:lvlText w:val="•"/>
      <w:lvlJc w:val="left"/>
      <w:pPr>
        <w:ind w:left="5204" w:hanging="537"/>
      </w:pPr>
    </w:lvl>
    <w:lvl w:ilvl="6">
      <w:start w:val="0"/>
      <w:numFmt w:val="bullet"/>
      <w:lvlText w:val="•"/>
      <w:lvlJc w:val="left"/>
      <w:pPr>
        <w:ind w:left="6095" w:hanging="537"/>
      </w:pPr>
    </w:lvl>
    <w:lvl w:ilvl="7">
      <w:start w:val="0"/>
      <w:numFmt w:val="bullet"/>
      <w:lvlText w:val="•"/>
      <w:lvlJc w:val="left"/>
      <w:pPr>
        <w:ind w:left="6986" w:hanging="537"/>
      </w:pPr>
    </w:lvl>
    <w:lvl w:ilvl="8">
      <w:start w:val="0"/>
      <w:numFmt w:val="bullet"/>
      <w:lvlText w:val="•"/>
      <w:lvlJc w:val="left"/>
      <w:pPr>
        <w:ind w:left="7877" w:hanging="537"/>
      </w:pPr>
    </w:lvl>
  </w:abstractNum>
  <w:abstractNum w:abstractNumId="8">
    <w:nsid w:val="00000408"/>
    <w:multiLevelType w:val="multilevel"/>
    <w:tmpl w:val="0000088B"/>
    <w:lvl w:ilvl="0">
      <w:start w:val="10"/>
      <w:numFmt w:val="upperRoman"/>
      <w:lvlText w:val="%1."/>
      <w:lvlJc w:val="left"/>
      <w:pPr>
        <w:ind w:left="529" w:hanging="330"/>
      </w:pPr>
      <w:rPr>
        <w:rFonts w:ascii="Arial" w:hAnsi="Arial" w:cs="Arial"/>
        <w:b/>
        <w:bCs/>
        <w:spacing w:val="-1"/>
        <w:w w:val="99"/>
        <w:sz w:val="22"/>
        <w:szCs w:val="22"/>
      </w:rPr>
    </w:lvl>
    <w:lvl w:ilvl="1">
      <w:start w:val="1"/>
      <w:numFmt w:val="upperLetter"/>
      <w:lvlText w:val="%2."/>
      <w:lvlJc w:val="left"/>
      <w:pPr>
        <w:ind w:left="920" w:hanging="354"/>
      </w:pPr>
      <w:rPr>
        <w:rFonts w:ascii="Arial" w:hAnsi="Arial" w:cs="Arial"/>
        <w:b w:val="0"/>
        <w:bCs w:val="0"/>
        <w:w w:val="99"/>
        <w:sz w:val="22"/>
        <w:szCs w:val="22"/>
      </w:rPr>
    </w:lvl>
    <w:lvl w:ilvl="2">
      <w:start w:val="0"/>
      <w:numFmt w:val="bullet"/>
      <w:lvlText w:val="•"/>
      <w:lvlJc w:val="left"/>
      <w:pPr>
        <w:ind w:left="1640" w:hanging="354"/>
      </w:pPr>
    </w:lvl>
    <w:lvl w:ilvl="3">
      <w:start w:val="0"/>
      <w:numFmt w:val="bullet"/>
      <w:lvlText w:val="•"/>
      <w:lvlJc w:val="left"/>
      <w:pPr>
        <w:ind w:left="2642" w:hanging="354"/>
      </w:pPr>
    </w:lvl>
    <w:lvl w:ilvl="4">
      <w:start w:val="0"/>
      <w:numFmt w:val="bullet"/>
      <w:lvlText w:val="•"/>
      <w:lvlJc w:val="left"/>
      <w:pPr>
        <w:ind w:left="3645" w:hanging="354"/>
      </w:pPr>
    </w:lvl>
    <w:lvl w:ilvl="5">
      <w:start w:val="0"/>
      <w:numFmt w:val="bullet"/>
      <w:lvlText w:val="•"/>
      <w:lvlJc w:val="left"/>
      <w:pPr>
        <w:ind w:left="4647" w:hanging="354"/>
      </w:pPr>
    </w:lvl>
    <w:lvl w:ilvl="6">
      <w:start w:val="0"/>
      <w:numFmt w:val="bullet"/>
      <w:lvlText w:val="•"/>
      <w:lvlJc w:val="left"/>
      <w:pPr>
        <w:ind w:left="5650" w:hanging="354"/>
      </w:pPr>
    </w:lvl>
    <w:lvl w:ilvl="7">
      <w:start w:val="0"/>
      <w:numFmt w:val="bullet"/>
      <w:lvlText w:val="•"/>
      <w:lvlJc w:val="left"/>
      <w:pPr>
        <w:ind w:left="6652" w:hanging="354"/>
      </w:pPr>
    </w:lvl>
    <w:lvl w:ilvl="8">
      <w:start w:val="0"/>
      <w:numFmt w:val="bullet"/>
      <w:lvlText w:val="•"/>
      <w:lvlJc w:val="left"/>
      <w:pPr>
        <w:ind w:left="7655" w:hanging="354"/>
      </w:pPr>
    </w:lvl>
  </w:abstractNum>
  <w:abstractNum w:abstractNumId="9">
    <w:nsid w:val="00000409"/>
    <w:multiLevelType w:val="multilevel"/>
    <w:tmpl w:val="0000088C"/>
    <w:lvl w:ilvl="0">
      <w:start w:val="2"/>
      <w:numFmt w:val="upperLetter"/>
      <w:lvlText w:val="%1."/>
      <w:lvlJc w:val="left"/>
      <w:pPr>
        <w:ind w:left="1640" w:hanging="721"/>
      </w:pPr>
      <w:rPr>
        <w:rFonts w:ascii="Arial" w:hAnsi="Arial" w:cs="Arial"/>
        <w:b w:val="0"/>
        <w:bCs w:val="0"/>
        <w:w w:val="99"/>
        <w:sz w:val="22"/>
        <w:szCs w:val="22"/>
      </w:rPr>
    </w:lvl>
    <w:lvl w:ilvl="1">
      <w:start w:val="0"/>
      <w:numFmt w:val="bullet"/>
      <w:lvlText w:val="•"/>
      <w:lvlJc w:val="left"/>
      <w:pPr>
        <w:ind w:left="2442" w:hanging="721"/>
      </w:pPr>
    </w:lvl>
    <w:lvl w:ilvl="2">
      <w:start w:val="0"/>
      <w:numFmt w:val="bullet"/>
      <w:lvlText w:val="•"/>
      <w:lvlJc w:val="left"/>
      <w:pPr>
        <w:ind w:left="3244" w:hanging="721"/>
      </w:pPr>
    </w:lvl>
    <w:lvl w:ilvl="3">
      <w:start w:val="0"/>
      <w:numFmt w:val="bullet"/>
      <w:lvlText w:val="•"/>
      <w:lvlJc w:val="left"/>
      <w:pPr>
        <w:ind w:left="4046" w:hanging="721"/>
      </w:pPr>
    </w:lvl>
    <w:lvl w:ilvl="4">
      <w:start w:val="0"/>
      <w:numFmt w:val="bullet"/>
      <w:lvlText w:val="•"/>
      <w:lvlJc w:val="left"/>
      <w:pPr>
        <w:ind w:left="4848" w:hanging="721"/>
      </w:pPr>
    </w:lvl>
    <w:lvl w:ilvl="5">
      <w:start w:val="0"/>
      <w:numFmt w:val="bullet"/>
      <w:lvlText w:val="•"/>
      <w:lvlJc w:val="left"/>
      <w:pPr>
        <w:ind w:left="5650" w:hanging="721"/>
      </w:pPr>
    </w:lvl>
    <w:lvl w:ilvl="6">
      <w:start w:val="0"/>
      <w:numFmt w:val="bullet"/>
      <w:lvlText w:val="•"/>
      <w:lvlJc w:val="left"/>
      <w:pPr>
        <w:ind w:left="6452" w:hanging="721"/>
      </w:pPr>
    </w:lvl>
    <w:lvl w:ilvl="7">
      <w:start w:val="0"/>
      <w:numFmt w:val="bullet"/>
      <w:lvlText w:val="•"/>
      <w:lvlJc w:val="left"/>
      <w:pPr>
        <w:ind w:left="7254" w:hanging="721"/>
      </w:pPr>
    </w:lvl>
    <w:lvl w:ilvl="8">
      <w:start w:val="0"/>
      <w:numFmt w:val="bullet"/>
      <w:lvlText w:val="•"/>
      <w:lvlJc w:val="left"/>
      <w:pPr>
        <w:ind w:left="8056" w:hanging="721"/>
      </w:pPr>
    </w:lvl>
  </w:abstractNum>
  <w:abstractNum w:abstractNumId="10">
    <w:nsid w:val="0000040A"/>
    <w:multiLevelType w:val="multilevel"/>
    <w:tmpl w:val="0000088D"/>
    <w:lvl w:ilvl="0">
      <w:start w:val="1"/>
      <w:numFmt w:val="decimal"/>
      <w:lvlText w:val="%1."/>
      <w:lvlJc w:val="left"/>
      <w:pPr>
        <w:ind w:left="1225" w:hanging="306"/>
      </w:pPr>
      <w:rPr>
        <w:rFonts w:ascii="Arial" w:hAnsi="Arial" w:cs="Arial"/>
        <w:b w:val="0"/>
        <w:bCs w:val="0"/>
        <w:w w:val="99"/>
        <w:sz w:val="22"/>
        <w:szCs w:val="22"/>
      </w:rPr>
    </w:lvl>
    <w:lvl w:ilvl="1">
      <w:start w:val="0"/>
      <w:numFmt w:val="bullet"/>
      <w:lvlText w:val="•"/>
      <w:lvlJc w:val="left"/>
      <w:pPr>
        <w:ind w:left="2064" w:hanging="306"/>
      </w:pPr>
    </w:lvl>
    <w:lvl w:ilvl="2">
      <w:start w:val="0"/>
      <w:numFmt w:val="bullet"/>
      <w:lvlText w:val="•"/>
      <w:lvlJc w:val="left"/>
      <w:pPr>
        <w:ind w:left="2908" w:hanging="306"/>
      </w:pPr>
    </w:lvl>
    <w:lvl w:ilvl="3">
      <w:start w:val="0"/>
      <w:numFmt w:val="bullet"/>
      <w:lvlText w:val="•"/>
      <w:lvlJc w:val="left"/>
      <w:pPr>
        <w:ind w:left="3752" w:hanging="306"/>
      </w:pPr>
    </w:lvl>
    <w:lvl w:ilvl="4">
      <w:start w:val="0"/>
      <w:numFmt w:val="bullet"/>
      <w:lvlText w:val="•"/>
      <w:lvlJc w:val="left"/>
      <w:pPr>
        <w:ind w:left="4596" w:hanging="306"/>
      </w:pPr>
    </w:lvl>
    <w:lvl w:ilvl="5">
      <w:start w:val="0"/>
      <w:numFmt w:val="bullet"/>
      <w:lvlText w:val="•"/>
      <w:lvlJc w:val="left"/>
      <w:pPr>
        <w:ind w:left="5440" w:hanging="306"/>
      </w:pPr>
    </w:lvl>
    <w:lvl w:ilvl="6">
      <w:start w:val="0"/>
      <w:numFmt w:val="bullet"/>
      <w:lvlText w:val="•"/>
      <w:lvlJc w:val="left"/>
      <w:pPr>
        <w:ind w:left="6284" w:hanging="306"/>
      </w:pPr>
    </w:lvl>
    <w:lvl w:ilvl="7">
      <w:start w:val="0"/>
      <w:numFmt w:val="bullet"/>
      <w:lvlText w:val="•"/>
      <w:lvlJc w:val="left"/>
      <w:pPr>
        <w:ind w:left="7128" w:hanging="306"/>
      </w:pPr>
    </w:lvl>
    <w:lvl w:ilvl="8">
      <w:start w:val="0"/>
      <w:numFmt w:val="bullet"/>
      <w:lvlText w:val="•"/>
      <w:lvlJc w:val="left"/>
      <w:pPr>
        <w:ind w:left="7972" w:hanging="306"/>
      </w:pPr>
    </w:lvl>
  </w:abstractNum>
  <w:abstractNum w:abstractNumId="11">
    <w:nsid w:val="0000040B"/>
    <w:multiLevelType w:val="multilevel"/>
    <w:tmpl w:val="0000088E"/>
    <w:lvl w:ilvl="0">
      <w:start w:val="15"/>
      <w:numFmt w:val="upperRoman"/>
      <w:lvlText w:val="%1."/>
      <w:lvlJc w:val="left"/>
      <w:pPr>
        <w:ind w:left="586" w:hanging="477"/>
      </w:pPr>
      <w:rPr>
        <w:rFonts w:ascii="Arial" w:hAnsi="Arial" w:cs="Arial"/>
        <w:b/>
        <w:bCs/>
        <w:spacing w:val="-1"/>
        <w:w w:val="99"/>
        <w:sz w:val="22"/>
        <w:szCs w:val="22"/>
      </w:rPr>
    </w:lvl>
    <w:lvl w:ilvl="1">
      <w:start w:val="1"/>
      <w:numFmt w:val="upperLetter"/>
      <w:lvlText w:val="%2."/>
      <w:lvlJc w:val="left"/>
      <w:pPr>
        <w:ind w:left="746" w:hanging="331"/>
      </w:pPr>
      <w:rPr>
        <w:rFonts w:ascii="Arial" w:hAnsi="Arial" w:cs="Arial"/>
        <w:b w:val="0"/>
        <w:bCs w:val="0"/>
        <w:w w:val="99"/>
        <w:sz w:val="22"/>
        <w:szCs w:val="22"/>
      </w:rPr>
    </w:lvl>
    <w:lvl w:ilvl="2">
      <w:start w:val="0"/>
      <w:numFmt w:val="bullet"/>
      <w:lvlText w:val="•"/>
      <w:lvlJc w:val="left"/>
      <w:pPr>
        <w:ind w:left="1731" w:hanging="331"/>
      </w:pPr>
    </w:lvl>
    <w:lvl w:ilvl="3">
      <w:start w:val="0"/>
      <w:numFmt w:val="bullet"/>
      <w:lvlText w:val="•"/>
      <w:lvlJc w:val="left"/>
      <w:pPr>
        <w:ind w:left="2722" w:hanging="331"/>
      </w:pPr>
    </w:lvl>
    <w:lvl w:ilvl="4">
      <w:start w:val="0"/>
      <w:numFmt w:val="bullet"/>
      <w:lvlText w:val="•"/>
      <w:lvlJc w:val="left"/>
      <w:pPr>
        <w:ind w:left="3713" w:hanging="331"/>
      </w:pPr>
    </w:lvl>
    <w:lvl w:ilvl="5">
      <w:start w:val="0"/>
      <w:numFmt w:val="bullet"/>
      <w:lvlText w:val="•"/>
      <w:lvlJc w:val="left"/>
      <w:pPr>
        <w:ind w:left="4704" w:hanging="331"/>
      </w:pPr>
    </w:lvl>
    <w:lvl w:ilvl="6">
      <w:start w:val="0"/>
      <w:numFmt w:val="bullet"/>
      <w:lvlText w:val="•"/>
      <w:lvlJc w:val="left"/>
      <w:pPr>
        <w:ind w:left="5695" w:hanging="331"/>
      </w:pPr>
    </w:lvl>
    <w:lvl w:ilvl="7">
      <w:start w:val="0"/>
      <w:numFmt w:val="bullet"/>
      <w:lvlText w:val="•"/>
      <w:lvlJc w:val="left"/>
      <w:pPr>
        <w:ind w:left="6686" w:hanging="331"/>
      </w:pPr>
    </w:lvl>
    <w:lvl w:ilvl="8">
      <w:start w:val="0"/>
      <w:numFmt w:val="bullet"/>
      <w:lvlText w:val="•"/>
      <w:lvlJc w:val="left"/>
      <w:pPr>
        <w:ind w:left="7677" w:hanging="331"/>
      </w:pPr>
    </w:lvl>
  </w:abstractNum>
  <w:abstractNum w:abstractNumId="12">
    <w:nsid w:val="0000040C"/>
    <w:multiLevelType w:val="multilevel"/>
    <w:tmpl w:val="0000088F"/>
    <w:lvl w:ilvl="0">
      <w:start w:val="5"/>
      <w:numFmt w:val="upperLetter"/>
      <w:lvlText w:val="%1."/>
      <w:lvlJc w:val="left"/>
      <w:pPr>
        <w:ind w:left="746" w:hanging="331"/>
      </w:pPr>
      <w:rPr>
        <w:rFonts w:ascii="Arial" w:hAnsi="Arial" w:cs="Arial"/>
        <w:b w:val="0"/>
        <w:bCs w:val="0"/>
        <w:w w:val="99"/>
        <w:sz w:val="22"/>
        <w:szCs w:val="22"/>
      </w:rPr>
    </w:lvl>
    <w:lvl w:ilvl="1">
      <w:start w:val="0"/>
      <w:numFmt w:val="bullet"/>
      <w:lvlText w:val="•"/>
      <w:lvlJc w:val="left"/>
      <w:pPr>
        <w:ind w:left="1632" w:hanging="331"/>
      </w:pPr>
    </w:lvl>
    <w:lvl w:ilvl="2">
      <w:start w:val="0"/>
      <w:numFmt w:val="bullet"/>
      <w:lvlText w:val="•"/>
      <w:lvlJc w:val="left"/>
      <w:pPr>
        <w:ind w:left="2524" w:hanging="331"/>
      </w:pPr>
    </w:lvl>
    <w:lvl w:ilvl="3">
      <w:start w:val="0"/>
      <w:numFmt w:val="bullet"/>
      <w:lvlText w:val="•"/>
      <w:lvlJc w:val="left"/>
      <w:pPr>
        <w:ind w:left="3416" w:hanging="331"/>
      </w:pPr>
    </w:lvl>
    <w:lvl w:ilvl="4">
      <w:start w:val="0"/>
      <w:numFmt w:val="bullet"/>
      <w:lvlText w:val="•"/>
      <w:lvlJc w:val="left"/>
      <w:pPr>
        <w:ind w:left="4308" w:hanging="331"/>
      </w:pPr>
    </w:lvl>
    <w:lvl w:ilvl="5">
      <w:start w:val="0"/>
      <w:numFmt w:val="bullet"/>
      <w:lvlText w:val="•"/>
      <w:lvlJc w:val="left"/>
      <w:pPr>
        <w:ind w:left="5200" w:hanging="331"/>
      </w:pPr>
    </w:lvl>
    <w:lvl w:ilvl="6">
      <w:start w:val="0"/>
      <w:numFmt w:val="bullet"/>
      <w:lvlText w:val="•"/>
      <w:lvlJc w:val="left"/>
      <w:pPr>
        <w:ind w:left="6092" w:hanging="331"/>
      </w:pPr>
    </w:lvl>
    <w:lvl w:ilvl="7">
      <w:start w:val="0"/>
      <w:numFmt w:val="bullet"/>
      <w:lvlText w:val="•"/>
      <w:lvlJc w:val="left"/>
      <w:pPr>
        <w:ind w:left="6984" w:hanging="331"/>
      </w:pPr>
    </w:lvl>
    <w:lvl w:ilvl="8">
      <w:start w:val="0"/>
      <w:numFmt w:val="bullet"/>
      <w:lvlText w:val="•"/>
      <w:lvlJc w:val="left"/>
      <w:pPr>
        <w:ind w:left="7876" w:hanging="331"/>
      </w:pPr>
    </w:lvl>
  </w:abstractNum>
  <w:abstractNum w:abstractNumId="13">
    <w:nsid w:val="0000040D"/>
    <w:multiLevelType w:val="multilevel"/>
    <w:tmpl w:val="00000890"/>
    <w:lvl w:ilvl="0">
      <w:start w:val="18"/>
      <w:numFmt w:val="upperRoman"/>
      <w:lvlText w:val="%1."/>
      <w:lvlJc w:val="left"/>
      <w:pPr>
        <w:ind w:left="769" w:hanging="660"/>
      </w:pPr>
      <w:rPr>
        <w:rFonts w:ascii="Arial" w:hAnsi="Arial" w:cs="Arial"/>
        <w:b/>
        <w:bCs/>
        <w:spacing w:val="-1"/>
        <w:w w:val="99"/>
        <w:sz w:val="22"/>
        <w:szCs w:val="22"/>
      </w:rPr>
    </w:lvl>
    <w:lvl w:ilvl="1">
      <w:start w:val="0"/>
      <w:numFmt w:val="bullet"/>
      <w:lvlText w:val="•"/>
      <w:lvlJc w:val="left"/>
      <w:pPr>
        <w:ind w:left="8540" w:hanging="660"/>
      </w:pPr>
    </w:lvl>
    <w:lvl w:ilvl="2">
      <w:start w:val="0"/>
      <w:numFmt w:val="bullet"/>
      <w:lvlText w:val="•"/>
      <w:lvlJc w:val="left"/>
      <w:pPr>
        <w:ind w:left="8664" w:hanging="660"/>
      </w:pPr>
    </w:lvl>
    <w:lvl w:ilvl="3">
      <w:start w:val="0"/>
      <w:numFmt w:val="bullet"/>
      <w:lvlText w:val="•"/>
      <w:lvlJc w:val="left"/>
      <w:pPr>
        <w:ind w:left="8788" w:hanging="660"/>
      </w:pPr>
    </w:lvl>
    <w:lvl w:ilvl="4">
      <w:start w:val="0"/>
      <w:numFmt w:val="bullet"/>
      <w:lvlText w:val="•"/>
      <w:lvlJc w:val="left"/>
      <w:pPr>
        <w:ind w:left="8913" w:hanging="660"/>
      </w:pPr>
    </w:lvl>
    <w:lvl w:ilvl="5">
      <w:start w:val="0"/>
      <w:numFmt w:val="bullet"/>
      <w:lvlText w:val="•"/>
      <w:lvlJc w:val="left"/>
      <w:pPr>
        <w:ind w:left="9037" w:hanging="660"/>
      </w:pPr>
    </w:lvl>
    <w:lvl w:ilvl="6">
      <w:start w:val="0"/>
      <w:numFmt w:val="bullet"/>
      <w:lvlText w:val="•"/>
      <w:lvlJc w:val="left"/>
      <w:pPr>
        <w:ind w:left="9162" w:hanging="660"/>
      </w:pPr>
    </w:lvl>
    <w:lvl w:ilvl="7">
      <w:start w:val="0"/>
      <w:numFmt w:val="bullet"/>
      <w:lvlText w:val="•"/>
      <w:lvlJc w:val="left"/>
      <w:pPr>
        <w:ind w:left="9286" w:hanging="660"/>
      </w:pPr>
    </w:lvl>
    <w:lvl w:ilvl="8">
      <w:start w:val="0"/>
      <w:numFmt w:val="bullet"/>
      <w:lvlText w:val="•"/>
      <w:lvlJc w:val="left"/>
      <w:pPr>
        <w:ind w:left="9411" w:hanging="660"/>
      </w:pPr>
    </w:lvl>
  </w:abstractNum>
  <w:abstractNum w:abstractNumId="14">
    <w:nsid w:val="027C0C68"/>
    <w:multiLevelType w:val="multilevel"/>
    <w:tmpl w:val="52F03202"/>
    <w:lvl w:ilvl="0">
      <w:start w:val="8"/>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0"/>
      <w:numFmt w:val="bullet"/>
      <w:lvlText w:val="•"/>
      <w:lvlJc w:val="left"/>
      <w:pPr>
        <w:ind w:left="2657" w:hanging="613"/>
      </w:pPr>
      <w:rPr>
        <w:rFonts w:hint="default"/>
        <w:lang w:val="en-US" w:eastAsia="en-US" w:bidi="en-US"/>
      </w:rPr>
    </w:lvl>
    <w:lvl w:ilvl="3">
      <w:start w:val="0"/>
      <w:numFmt w:val="bullet"/>
      <w:lvlText w:val="•"/>
      <w:lvlJc w:val="left"/>
      <w:pPr>
        <w:ind w:left="3615" w:hanging="613"/>
      </w:pPr>
      <w:rPr>
        <w:rFonts w:hint="default"/>
        <w:lang w:val="en-US" w:eastAsia="en-US" w:bidi="en-US"/>
      </w:rPr>
    </w:lvl>
    <w:lvl w:ilvl="4">
      <w:start w:val="0"/>
      <w:numFmt w:val="bullet"/>
      <w:lvlText w:val="•"/>
      <w:lvlJc w:val="left"/>
      <w:pPr>
        <w:ind w:left="4574" w:hanging="613"/>
      </w:pPr>
      <w:rPr>
        <w:rFonts w:hint="default"/>
        <w:lang w:val="en-US" w:eastAsia="en-US" w:bidi="en-US"/>
      </w:rPr>
    </w:lvl>
    <w:lvl w:ilvl="5">
      <w:start w:val="0"/>
      <w:numFmt w:val="bullet"/>
      <w:lvlText w:val="•"/>
      <w:lvlJc w:val="left"/>
      <w:pPr>
        <w:ind w:left="5533" w:hanging="613"/>
      </w:pPr>
      <w:rPr>
        <w:rFonts w:hint="default"/>
        <w:lang w:val="en-US" w:eastAsia="en-US" w:bidi="en-US"/>
      </w:rPr>
    </w:lvl>
    <w:lvl w:ilvl="6">
      <w:start w:val="0"/>
      <w:numFmt w:val="bullet"/>
      <w:lvlText w:val="•"/>
      <w:lvlJc w:val="left"/>
      <w:pPr>
        <w:ind w:left="6491" w:hanging="613"/>
      </w:pPr>
      <w:rPr>
        <w:rFonts w:hint="default"/>
        <w:lang w:val="en-US" w:eastAsia="en-US" w:bidi="en-US"/>
      </w:rPr>
    </w:lvl>
    <w:lvl w:ilvl="7">
      <w:start w:val="0"/>
      <w:numFmt w:val="bullet"/>
      <w:lvlText w:val="•"/>
      <w:lvlJc w:val="left"/>
      <w:pPr>
        <w:ind w:left="7450" w:hanging="613"/>
      </w:pPr>
      <w:rPr>
        <w:rFonts w:hint="default"/>
        <w:lang w:val="en-US" w:eastAsia="en-US" w:bidi="en-US"/>
      </w:rPr>
    </w:lvl>
    <w:lvl w:ilvl="8">
      <w:start w:val="0"/>
      <w:numFmt w:val="bullet"/>
      <w:lvlText w:val="•"/>
      <w:lvlJc w:val="left"/>
      <w:pPr>
        <w:ind w:left="8409" w:hanging="613"/>
      </w:pPr>
      <w:rPr>
        <w:rFonts w:hint="default"/>
        <w:lang w:val="en-US" w:eastAsia="en-US" w:bidi="en-US"/>
      </w:rPr>
    </w:lvl>
  </w:abstractNum>
  <w:abstractNum w:abstractNumId="15">
    <w:nsid w:val="163F1D1A"/>
    <w:multiLevelType w:val="hybridMultilevel"/>
    <w:tmpl w:val="9FB2D9C0"/>
    <w:lvl w:ilvl="0">
      <w:start w:val="1"/>
      <w:numFmt w:val="upperLetter"/>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16">
    <w:nsid w:val="1D7559C8"/>
    <w:multiLevelType w:val="hybridMultilevel"/>
    <w:tmpl w:val="4E28A6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C53D03"/>
    <w:multiLevelType w:val="multilevel"/>
    <w:tmpl w:val="E51AD408"/>
    <w:lvl w:ilvl="0">
      <w:start w:val="2"/>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0"/>
      <w:numFmt w:val="bullet"/>
      <w:lvlText w:val="•"/>
      <w:lvlJc w:val="left"/>
      <w:pPr>
        <w:ind w:left="2657" w:hanging="613"/>
      </w:pPr>
      <w:rPr>
        <w:rFonts w:hint="default"/>
        <w:lang w:val="en-US" w:eastAsia="en-US" w:bidi="en-US"/>
      </w:rPr>
    </w:lvl>
    <w:lvl w:ilvl="3">
      <w:start w:val="0"/>
      <w:numFmt w:val="bullet"/>
      <w:lvlText w:val="•"/>
      <w:lvlJc w:val="left"/>
      <w:pPr>
        <w:ind w:left="3615" w:hanging="613"/>
      </w:pPr>
      <w:rPr>
        <w:rFonts w:hint="default"/>
        <w:lang w:val="en-US" w:eastAsia="en-US" w:bidi="en-US"/>
      </w:rPr>
    </w:lvl>
    <w:lvl w:ilvl="4">
      <w:start w:val="0"/>
      <w:numFmt w:val="bullet"/>
      <w:lvlText w:val="•"/>
      <w:lvlJc w:val="left"/>
      <w:pPr>
        <w:ind w:left="4574" w:hanging="613"/>
      </w:pPr>
      <w:rPr>
        <w:rFonts w:hint="default"/>
        <w:lang w:val="en-US" w:eastAsia="en-US" w:bidi="en-US"/>
      </w:rPr>
    </w:lvl>
    <w:lvl w:ilvl="5">
      <w:start w:val="0"/>
      <w:numFmt w:val="bullet"/>
      <w:lvlText w:val="•"/>
      <w:lvlJc w:val="left"/>
      <w:pPr>
        <w:ind w:left="5533" w:hanging="613"/>
      </w:pPr>
      <w:rPr>
        <w:rFonts w:hint="default"/>
        <w:lang w:val="en-US" w:eastAsia="en-US" w:bidi="en-US"/>
      </w:rPr>
    </w:lvl>
    <w:lvl w:ilvl="6">
      <w:start w:val="0"/>
      <w:numFmt w:val="bullet"/>
      <w:lvlText w:val="•"/>
      <w:lvlJc w:val="left"/>
      <w:pPr>
        <w:ind w:left="6491" w:hanging="613"/>
      </w:pPr>
      <w:rPr>
        <w:rFonts w:hint="default"/>
        <w:lang w:val="en-US" w:eastAsia="en-US" w:bidi="en-US"/>
      </w:rPr>
    </w:lvl>
    <w:lvl w:ilvl="7">
      <w:start w:val="0"/>
      <w:numFmt w:val="bullet"/>
      <w:lvlText w:val="•"/>
      <w:lvlJc w:val="left"/>
      <w:pPr>
        <w:ind w:left="7450" w:hanging="613"/>
      </w:pPr>
      <w:rPr>
        <w:rFonts w:hint="default"/>
        <w:lang w:val="en-US" w:eastAsia="en-US" w:bidi="en-US"/>
      </w:rPr>
    </w:lvl>
    <w:lvl w:ilvl="8">
      <w:start w:val="0"/>
      <w:numFmt w:val="bullet"/>
      <w:lvlText w:val="•"/>
      <w:lvlJc w:val="left"/>
      <w:pPr>
        <w:ind w:left="8409" w:hanging="613"/>
      </w:pPr>
      <w:rPr>
        <w:rFonts w:hint="default"/>
        <w:lang w:val="en-US" w:eastAsia="en-US" w:bidi="en-US"/>
      </w:rPr>
    </w:lvl>
  </w:abstractNum>
  <w:abstractNum w:abstractNumId="18">
    <w:nsid w:val="289E7C6F"/>
    <w:multiLevelType w:val="multilevel"/>
    <w:tmpl w:val="ADE46F12"/>
    <w:lvl w:ilvl="0">
      <w:start w:val="5"/>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0"/>
      <w:numFmt w:val="bullet"/>
      <w:lvlText w:val="•"/>
      <w:lvlJc w:val="left"/>
      <w:pPr>
        <w:ind w:left="2657" w:hanging="613"/>
      </w:pPr>
      <w:rPr>
        <w:rFonts w:hint="default"/>
        <w:lang w:val="en-US" w:eastAsia="en-US" w:bidi="en-US"/>
      </w:rPr>
    </w:lvl>
    <w:lvl w:ilvl="3">
      <w:start w:val="0"/>
      <w:numFmt w:val="bullet"/>
      <w:lvlText w:val="•"/>
      <w:lvlJc w:val="left"/>
      <w:pPr>
        <w:ind w:left="3615" w:hanging="613"/>
      </w:pPr>
      <w:rPr>
        <w:rFonts w:hint="default"/>
        <w:lang w:val="en-US" w:eastAsia="en-US" w:bidi="en-US"/>
      </w:rPr>
    </w:lvl>
    <w:lvl w:ilvl="4">
      <w:start w:val="0"/>
      <w:numFmt w:val="bullet"/>
      <w:lvlText w:val="•"/>
      <w:lvlJc w:val="left"/>
      <w:pPr>
        <w:ind w:left="4574" w:hanging="613"/>
      </w:pPr>
      <w:rPr>
        <w:rFonts w:hint="default"/>
        <w:lang w:val="en-US" w:eastAsia="en-US" w:bidi="en-US"/>
      </w:rPr>
    </w:lvl>
    <w:lvl w:ilvl="5">
      <w:start w:val="0"/>
      <w:numFmt w:val="bullet"/>
      <w:lvlText w:val="•"/>
      <w:lvlJc w:val="left"/>
      <w:pPr>
        <w:ind w:left="5533" w:hanging="613"/>
      </w:pPr>
      <w:rPr>
        <w:rFonts w:hint="default"/>
        <w:lang w:val="en-US" w:eastAsia="en-US" w:bidi="en-US"/>
      </w:rPr>
    </w:lvl>
    <w:lvl w:ilvl="6">
      <w:start w:val="0"/>
      <w:numFmt w:val="bullet"/>
      <w:lvlText w:val="•"/>
      <w:lvlJc w:val="left"/>
      <w:pPr>
        <w:ind w:left="6491" w:hanging="613"/>
      </w:pPr>
      <w:rPr>
        <w:rFonts w:hint="default"/>
        <w:lang w:val="en-US" w:eastAsia="en-US" w:bidi="en-US"/>
      </w:rPr>
    </w:lvl>
    <w:lvl w:ilvl="7">
      <w:start w:val="0"/>
      <w:numFmt w:val="bullet"/>
      <w:lvlText w:val="•"/>
      <w:lvlJc w:val="left"/>
      <w:pPr>
        <w:ind w:left="7450" w:hanging="613"/>
      </w:pPr>
      <w:rPr>
        <w:rFonts w:hint="default"/>
        <w:lang w:val="en-US" w:eastAsia="en-US" w:bidi="en-US"/>
      </w:rPr>
    </w:lvl>
    <w:lvl w:ilvl="8">
      <w:start w:val="0"/>
      <w:numFmt w:val="bullet"/>
      <w:lvlText w:val="•"/>
      <w:lvlJc w:val="left"/>
      <w:pPr>
        <w:ind w:left="8409" w:hanging="613"/>
      </w:pPr>
      <w:rPr>
        <w:rFonts w:hint="default"/>
        <w:lang w:val="en-US" w:eastAsia="en-US" w:bidi="en-US"/>
      </w:rPr>
    </w:lvl>
  </w:abstractNum>
  <w:abstractNum w:abstractNumId="19">
    <w:nsid w:val="2D984E27"/>
    <w:multiLevelType w:val="multilevel"/>
    <w:tmpl w:val="9D8C8BAE"/>
    <w:lvl w:ilvl="0">
      <w:start w:val="4"/>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0"/>
      <w:numFmt w:val="bullet"/>
      <w:lvlText w:val="•"/>
      <w:lvlJc w:val="left"/>
      <w:pPr>
        <w:ind w:left="2657" w:hanging="613"/>
      </w:pPr>
      <w:rPr>
        <w:rFonts w:hint="default"/>
        <w:lang w:val="en-US" w:eastAsia="en-US" w:bidi="en-US"/>
      </w:rPr>
    </w:lvl>
    <w:lvl w:ilvl="3">
      <w:start w:val="0"/>
      <w:numFmt w:val="bullet"/>
      <w:lvlText w:val="•"/>
      <w:lvlJc w:val="left"/>
      <w:pPr>
        <w:ind w:left="3615" w:hanging="613"/>
      </w:pPr>
      <w:rPr>
        <w:rFonts w:hint="default"/>
        <w:lang w:val="en-US" w:eastAsia="en-US" w:bidi="en-US"/>
      </w:rPr>
    </w:lvl>
    <w:lvl w:ilvl="4">
      <w:start w:val="0"/>
      <w:numFmt w:val="bullet"/>
      <w:lvlText w:val="•"/>
      <w:lvlJc w:val="left"/>
      <w:pPr>
        <w:ind w:left="4574" w:hanging="613"/>
      </w:pPr>
      <w:rPr>
        <w:rFonts w:hint="default"/>
        <w:lang w:val="en-US" w:eastAsia="en-US" w:bidi="en-US"/>
      </w:rPr>
    </w:lvl>
    <w:lvl w:ilvl="5">
      <w:start w:val="0"/>
      <w:numFmt w:val="bullet"/>
      <w:lvlText w:val="•"/>
      <w:lvlJc w:val="left"/>
      <w:pPr>
        <w:ind w:left="5533" w:hanging="613"/>
      </w:pPr>
      <w:rPr>
        <w:rFonts w:hint="default"/>
        <w:lang w:val="en-US" w:eastAsia="en-US" w:bidi="en-US"/>
      </w:rPr>
    </w:lvl>
    <w:lvl w:ilvl="6">
      <w:start w:val="0"/>
      <w:numFmt w:val="bullet"/>
      <w:lvlText w:val="•"/>
      <w:lvlJc w:val="left"/>
      <w:pPr>
        <w:ind w:left="6491" w:hanging="613"/>
      </w:pPr>
      <w:rPr>
        <w:rFonts w:hint="default"/>
        <w:lang w:val="en-US" w:eastAsia="en-US" w:bidi="en-US"/>
      </w:rPr>
    </w:lvl>
    <w:lvl w:ilvl="7">
      <w:start w:val="0"/>
      <w:numFmt w:val="bullet"/>
      <w:lvlText w:val="•"/>
      <w:lvlJc w:val="left"/>
      <w:pPr>
        <w:ind w:left="7450" w:hanging="613"/>
      </w:pPr>
      <w:rPr>
        <w:rFonts w:hint="default"/>
        <w:lang w:val="en-US" w:eastAsia="en-US" w:bidi="en-US"/>
      </w:rPr>
    </w:lvl>
    <w:lvl w:ilvl="8">
      <w:start w:val="0"/>
      <w:numFmt w:val="bullet"/>
      <w:lvlText w:val="•"/>
      <w:lvlJc w:val="left"/>
      <w:pPr>
        <w:ind w:left="8409" w:hanging="613"/>
      </w:pPr>
      <w:rPr>
        <w:rFonts w:hint="default"/>
        <w:lang w:val="en-US" w:eastAsia="en-US" w:bidi="en-US"/>
      </w:rPr>
    </w:lvl>
  </w:abstractNum>
  <w:abstractNum w:abstractNumId="20">
    <w:nsid w:val="34C05617"/>
    <w:multiLevelType w:val="multilevel"/>
    <w:tmpl w:val="F66E72FA"/>
    <w:lvl w:ilvl="0">
      <w:start w:val="10"/>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0"/>
      <w:numFmt w:val="bullet"/>
      <w:lvlText w:val="•"/>
      <w:lvlJc w:val="left"/>
      <w:pPr>
        <w:ind w:left="2657" w:hanging="613"/>
      </w:pPr>
      <w:rPr>
        <w:rFonts w:hint="default"/>
        <w:lang w:val="en-US" w:eastAsia="en-US" w:bidi="en-US"/>
      </w:rPr>
    </w:lvl>
    <w:lvl w:ilvl="3">
      <w:start w:val="0"/>
      <w:numFmt w:val="bullet"/>
      <w:lvlText w:val="•"/>
      <w:lvlJc w:val="left"/>
      <w:pPr>
        <w:ind w:left="3615" w:hanging="613"/>
      </w:pPr>
      <w:rPr>
        <w:rFonts w:hint="default"/>
        <w:lang w:val="en-US" w:eastAsia="en-US" w:bidi="en-US"/>
      </w:rPr>
    </w:lvl>
    <w:lvl w:ilvl="4">
      <w:start w:val="0"/>
      <w:numFmt w:val="bullet"/>
      <w:lvlText w:val="•"/>
      <w:lvlJc w:val="left"/>
      <w:pPr>
        <w:ind w:left="4574" w:hanging="613"/>
      </w:pPr>
      <w:rPr>
        <w:rFonts w:hint="default"/>
        <w:lang w:val="en-US" w:eastAsia="en-US" w:bidi="en-US"/>
      </w:rPr>
    </w:lvl>
    <w:lvl w:ilvl="5">
      <w:start w:val="0"/>
      <w:numFmt w:val="bullet"/>
      <w:lvlText w:val="•"/>
      <w:lvlJc w:val="left"/>
      <w:pPr>
        <w:ind w:left="5533" w:hanging="613"/>
      </w:pPr>
      <w:rPr>
        <w:rFonts w:hint="default"/>
        <w:lang w:val="en-US" w:eastAsia="en-US" w:bidi="en-US"/>
      </w:rPr>
    </w:lvl>
    <w:lvl w:ilvl="6">
      <w:start w:val="0"/>
      <w:numFmt w:val="bullet"/>
      <w:lvlText w:val="•"/>
      <w:lvlJc w:val="left"/>
      <w:pPr>
        <w:ind w:left="6491" w:hanging="613"/>
      </w:pPr>
      <w:rPr>
        <w:rFonts w:hint="default"/>
        <w:lang w:val="en-US" w:eastAsia="en-US" w:bidi="en-US"/>
      </w:rPr>
    </w:lvl>
    <w:lvl w:ilvl="7">
      <w:start w:val="0"/>
      <w:numFmt w:val="bullet"/>
      <w:lvlText w:val="•"/>
      <w:lvlJc w:val="left"/>
      <w:pPr>
        <w:ind w:left="7450" w:hanging="613"/>
      </w:pPr>
      <w:rPr>
        <w:rFonts w:hint="default"/>
        <w:lang w:val="en-US" w:eastAsia="en-US" w:bidi="en-US"/>
      </w:rPr>
    </w:lvl>
    <w:lvl w:ilvl="8">
      <w:start w:val="0"/>
      <w:numFmt w:val="bullet"/>
      <w:lvlText w:val="•"/>
      <w:lvlJc w:val="left"/>
      <w:pPr>
        <w:ind w:left="8409" w:hanging="613"/>
      </w:pPr>
      <w:rPr>
        <w:rFonts w:hint="default"/>
        <w:lang w:val="en-US" w:eastAsia="en-US" w:bidi="en-US"/>
      </w:rPr>
    </w:lvl>
  </w:abstractNum>
  <w:abstractNum w:abstractNumId="21">
    <w:nsid w:val="487E5A18"/>
    <w:multiLevelType w:val="multilevel"/>
    <w:tmpl w:val="43FA5BF4"/>
    <w:lvl w:ilvl="0">
      <w:start w:val="6"/>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0"/>
      <w:numFmt w:val="bullet"/>
      <w:lvlText w:val="•"/>
      <w:lvlJc w:val="left"/>
      <w:pPr>
        <w:ind w:left="2657" w:hanging="613"/>
      </w:pPr>
      <w:rPr>
        <w:rFonts w:hint="default"/>
        <w:lang w:val="en-US" w:eastAsia="en-US" w:bidi="en-US"/>
      </w:rPr>
    </w:lvl>
    <w:lvl w:ilvl="3">
      <w:start w:val="0"/>
      <w:numFmt w:val="bullet"/>
      <w:lvlText w:val="•"/>
      <w:lvlJc w:val="left"/>
      <w:pPr>
        <w:ind w:left="3615" w:hanging="613"/>
      </w:pPr>
      <w:rPr>
        <w:rFonts w:hint="default"/>
        <w:lang w:val="en-US" w:eastAsia="en-US" w:bidi="en-US"/>
      </w:rPr>
    </w:lvl>
    <w:lvl w:ilvl="4">
      <w:start w:val="0"/>
      <w:numFmt w:val="bullet"/>
      <w:lvlText w:val="•"/>
      <w:lvlJc w:val="left"/>
      <w:pPr>
        <w:ind w:left="4574" w:hanging="613"/>
      </w:pPr>
      <w:rPr>
        <w:rFonts w:hint="default"/>
        <w:lang w:val="en-US" w:eastAsia="en-US" w:bidi="en-US"/>
      </w:rPr>
    </w:lvl>
    <w:lvl w:ilvl="5">
      <w:start w:val="0"/>
      <w:numFmt w:val="bullet"/>
      <w:lvlText w:val="•"/>
      <w:lvlJc w:val="left"/>
      <w:pPr>
        <w:ind w:left="5533" w:hanging="613"/>
      </w:pPr>
      <w:rPr>
        <w:rFonts w:hint="default"/>
        <w:lang w:val="en-US" w:eastAsia="en-US" w:bidi="en-US"/>
      </w:rPr>
    </w:lvl>
    <w:lvl w:ilvl="6">
      <w:start w:val="0"/>
      <w:numFmt w:val="bullet"/>
      <w:lvlText w:val="•"/>
      <w:lvlJc w:val="left"/>
      <w:pPr>
        <w:ind w:left="6491" w:hanging="613"/>
      </w:pPr>
      <w:rPr>
        <w:rFonts w:hint="default"/>
        <w:lang w:val="en-US" w:eastAsia="en-US" w:bidi="en-US"/>
      </w:rPr>
    </w:lvl>
    <w:lvl w:ilvl="7">
      <w:start w:val="0"/>
      <w:numFmt w:val="bullet"/>
      <w:lvlText w:val="•"/>
      <w:lvlJc w:val="left"/>
      <w:pPr>
        <w:ind w:left="7450" w:hanging="613"/>
      </w:pPr>
      <w:rPr>
        <w:rFonts w:hint="default"/>
        <w:lang w:val="en-US" w:eastAsia="en-US" w:bidi="en-US"/>
      </w:rPr>
    </w:lvl>
    <w:lvl w:ilvl="8">
      <w:start w:val="0"/>
      <w:numFmt w:val="bullet"/>
      <w:lvlText w:val="•"/>
      <w:lvlJc w:val="left"/>
      <w:pPr>
        <w:ind w:left="8409" w:hanging="613"/>
      </w:pPr>
      <w:rPr>
        <w:rFonts w:hint="default"/>
        <w:lang w:val="en-US" w:eastAsia="en-US" w:bidi="en-US"/>
      </w:rPr>
    </w:lvl>
  </w:abstractNum>
  <w:abstractNum w:abstractNumId="22">
    <w:nsid w:val="4DDF1AA7"/>
    <w:multiLevelType w:val="multilevel"/>
    <w:tmpl w:val="3AD0BC76"/>
    <w:lvl w:ilvl="0">
      <w:start w:val="12"/>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0"/>
      <w:numFmt w:val="bullet"/>
      <w:lvlText w:val="•"/>
      <w:lvlJc w:val="left"/>
      <w:pPr>
        <w:ind w:left="2657" w:hanging="613"/>
      </w:pPr>
      <w:rPr>
        <w:rFonts w:hint="default"/>
        <w:lang w:val="en-US" w:eastAsia="en-US" w:bidi="en-US"/>
      </w:rPr>
    </w:lvl>
    <w:lvl w:ilvl="3">
      <w:start w:val="0"/>
      <w:numFmt w:val="bullet"/>
      <w:lvlText w:val="•"/>
      <w:lvlJc w:val="left"/>
      <w:pPr>
        <w:ind w:left="3615" w:hanging="613"/>
      </w:pPr>
      <w:rPr>
        <w:rFonts w:hint="default"/>
        <w:lang w:val="en-US" w:eastAsia="en-US" w:bidi="en-US"/>
      </w:rPr>
    </w:lvl>
    <w:lvl w:ilvl="4">
      <w:start w:val="0"/>
      <w:numFmt w:val="bullet"/>
      <w:lvlText w:val="•"/>
      <w:lvlJc w:val="left"/>
      <w:pPr>
        <w:ind w:left="4574" w:hanging="613"/>
      </w:pPr>
      <w:rPr>
        <w:rFonts w:hint="default"/>
        <w:lang w:val="en-US" w:eastAsia="en-US" w:bidi="en-US"/>
      </w:rPr>
    </w:lvl>
    <w:lvl w:ilvl="5">
      <w:start w:val="0"/>
      <w:numFmt w:val="bullet"/>
      <w:lvlText w:val="•"/>
      <w:lvlJc w:val="left"/>
      <w:pPr>
        <w:ind w:left="5533" w:hanging="613"/>
      </w:pPr>
      <w:rPr>
        <w:rFonts w:hint="default"/>
        <w:lang w:val="en-US" w:eastAsia="en-US" w:bidi="en-US"/>
      </w:rPr>
    </w:lvl>
    <w:lvl w:ilvl="6">
      <w:start w:val="0"/>
      <w:numFmt w:val="bullet"/>
      <w:lvlText w:val="•"/>
      <w:lvlJc w:val="left"/>
      <w:pPr>
        <w:ind w:left="6491" w:hanging="613"/>
      </w:pPr>
      <w:rPr>
        <w:rFonts w:hint="default"/>
        <w:lang w:val="en-US" w:eastAsia="en-US" w:bidi="en-US"/>
      </w:rPr>
    </w:lvl>
    <w:lvl w:ilvl="7">
      <w:start w:val="0"/>
      <w:numFmt w:val="bullet"/>
      <w:lvlText w:val="•"/>
      <w:lvlJc w:val="left"/>
      <w:pPr>
        <w:ind w:left="7450" w:hanging="613"/>
      </w:pPr>
      <w:rPr>
        <w:rFonts w:hint="default"/>
        <w:lang w:val="en-US" w:eastAsia="en-US" w:bidi="en-US"/>
      </w:rPr>
    </w:lvl>
    <w:lvl w:ilvl="8">
      <w:start w:val="0"/>
      <w:numFmt w:val="bullet"/>
      <w:lvlText w:val="•"/>
      <w:lvlJc w:val="left"/>
      <w:pPr>
        <w:ind w:left="8409" w:hanging="613"/>
      </w:pPr>
      <w:rPr>
        <w:rFonts w:hint="default"/>
        <w:lang w:val="en-US" w:eastAsia="en-US" w:bidi="en-US"/>
      </w:rPr>
    </w:lvl>
  </w:abstractNum>
  <w:abstractNum w:abstractNumId="23">
    <w:nsid w:val="554451C5"/>
    <w:multiLevelType w:val="hybridMultilevel"/>
    <w:tmpl w:val="FD368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9B5195"/>
    <w:multiLevelType w:val="multilevel"/>
    <w:tmpl w:val="7F82191E"/>
    <w:lvl w:ilvl="0">
      <w:start w:val="9"/>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1"/>
      <w:numFmt w:val="lowerLetter"/>
      <w:lvlText w:val="%3)"/>
      <w:lvlJc w:val="left"/>
      <w:pPr>
        <w:ind w:left="1164" w:hanging="432"/>
      </w:pPr>
      <w:rPr>
        <w:rFonts w:ascii="Verdana" w:eastAsia="Verdana" w:hAnsi="Verdana" w:cs="Verdana" w:hint="default"/>
        <w:w w:val="99"/>
        <w:sz w:val="20"/>
        <w:szCs w:val="20"/>
        <w:lang w:val="en-US" w:eastAsia="en-US" w:bidi="en-US"/>
      </w:rPr>
    </w:lvl>
    <w:lvl w:ilvl="3">
      <w:start w:val="0"/>
      <w:numFmt w:val="bullet"/>
      <w:lvlText w:val="•"/>
      <w:lvlJc w:val="left"/>
      <w:pPr>
        <w:ind w:left="3196" w:hanging="432"/>
      </w:pPr>
      <w:rPr>
        <w:rFonts w:hint="default"/>
        <w:lang w:val="en-US" w:eastAsia="en-US" w:bidi="en-US"/>
      </w:rPr>
    </w:lvl>
    <w:lvl w:ilvl="4">
      <w:start w:val="0"/>
      <w:numFmt w:val="bullet"/>
      <w:lvlText w:val="•"/>
      <w:lvlJc w:val="left"/>
      <w:pPr>
        <w:ind w:left="4215" w:hanging="432"/>
      </w:pPr>
      <w:rPr>
        <w:rFonts w:hint="default"/>
        <w:lang w:val="en-US" w:eastAsia="en-US" w:bidi="en-US"/>
      </w:rPr>
    </w:lvl>
    <w:lvl w:ilvl="5">
      <w:start w:val="0"/>
      <w:numFmt w:val="bullet"/>
      <w:lvlText w:val="•"/>
      <w:lvlJc w:val="left"/>
      <w:pPr>
        <w:ind w:left="5233" w:hanging="432"/>
      </w:pPr>
      <w:rPr>
        <w:rFonts w:hint="default"/>
        <w:lang w:val="en-US" w:eastAsia="en-US" w:bidi="en-US"/>
      </w:rPr>
    </w:lvl>
    <w:lvl w:ilvl="6">
      <w:start w:val="0"/>
      <w:numFmt w:val="bullet"/>
      <w:lvlText w:val="•"/>
      <w:lvlJc w:val="left"/>
      <w:pPr>
        <w:ind w:left="6252" w:hanging="432"/>
      </w:pPr>
      <w:rPr>
        <w:rFonts w:hint="default"/>
        <w:lang w:val="en-US" w:eastAsia="en-US" w:bidi="en-US"/>
      </w:rPr>
    </w:lvl>
    <w:lvl w:ilvl="7">
      <w:start w:val="0"/>
      <w:numFmt w:val="bullet"/>
      <w:lvlText w:val="•"/>
      <w:lvlJc w:val="left"/>
      <w:pPr>
        <w:ind w:left="7270" w:hanging="432"/>
      </w:pPr>
      <w:rPr>
        <w:rFonts w:hint="default"/>
        <w:lang w:val="en-US" w:eastAsia="en-US" w:bidi="en-US"/>
      </w:rPr>
    </w:lvl>
    <w:lvl w:ilvl="8">
      <w:start w:val="0"/>
      <w:numFmt w:val="bullet"/>
      <w:lvlText w:val="•"/>
      <w:lvlJc w:val="left"/>
      <w:pPr>
        <w:ind w:left="8289" w:hanging="432"/>
      </w:pPr>
      <w:rPr>
        <w:rFonts w:hint="default"/>
        <w:lang w:val="en-US" w:eastAsia="en-US" w:bidi="en-US"/>
      </w:rPr>
    </w:lvl>
  </w:abstractNum>
  <w:abstractNum w:abstractNumId="25">
    <w:nsid w:val="6826380F"/>
    <w:multiLevelType w:val="multilevel"/>
    <w:tmpl w:val="FAAA0872"/>
    <w:lvl w:ilvl="0">
      <w:start w:val="1"/>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0"/>
      <w:numFmt w:val="bullet"/>
      <w:lvlText w:val="•"/>
      <w:lvlJc w:val="left"/>
      <w:pPr>
        <w:ind w:left="2657" w:hanging="613"/>
      </w:pPr>
      <w:rPr>
        <w:rFonts w:hint="default"/>
        <w:lang w:val="en-US" w:eastAsia="en-US" w:bidi="en-US"/>
      </w:rPr>
    </w:lvl>
    <w:lvl w:ilvl="3">
      <w:start w:val="0"/>
      <w:numFmt w:val="bullet"/>
      <w:lvlText w:val="•"/>
      <w:lvlJc w:val="left"/>
      <w:pPr>
        <w:ind w:left="3615" w:hanging="613"/>
      </w:pPr>
      <w:rPr>
        <w:rFonts w:hint="default"/>
        <w:lang w:val="en-US" w:eastAsia="en-US" w:bidi="en-US"/>
      </w:rPr>
    </w:lvl>
    <w:lvl w:ilvl="4">
      <w:start w:val="0"/>
      <w:numFmt w:val="bullet"/>
      <w:lvlText w:val="•"/>
      <w:lvlJc w:val="left"/>
      <w:pPr>
        <w:ind w:left="4574" w:hanging="613"/>
      </w:pPr>
      <w:rPr>
        <w:rFonts w:hint="default"/>
        <w:lang w:val="en-US" w:eastAsia="en-US" w:bidi="en-US"/>
      </w:rPr>
    </w:lvl>
    <w:lvl w:ilvl="5">
      <w:start w:val="0"/>
      <w:numFmt w:val="bullet"/>
      <w:lvlText w:val="•"/>
      <w:lvlJc w:val="left"/>
      <w:pPr>
        <w:ind w:left="5533" w:hanging="613"/>
      </w:pPr>
      <w:rPr>
        <w:rFonts w:hint="default"/>
        <w:lang w:val="en-US" w:eastAsia="en-US" w:bidi="en-US"/>
      </w:rPr>
    </w:lvl>
    <w:lvl w:ilvl="6">
      <w:start w:val="0"/>
      <w:numFmt w:val="bullet"/>
      <w:lvlText w:val="•"/>
      <w:lvlJc w:val="left"/>
      <w:pPr>
        <w:ind w:left="6491" w:hanging="613"/>
      </w:pPr>
      <w:rPr>
        <w:rFonts w:hint="default"/>
        <w:lang w:val="en-US" w:eastAsia="en-US" w:bidi="en-US"/>
      </w:rPr>
    </w:lvl>
    <w:lvl w:ilvl="7">
      <w:start w:val="0"/>
      <w:numFmt w:val="bullet"/>
      <w:lvlText w:val="•"/>
      <w:lvlJc w:val="left"/>
      <w:pPr>
        <w:ind w:left="7450" w:hanging="613"/>
      </w:pPr>
      <w:rPr>
        <w:rFonts w:hint="default"/>
        <w:lang w:val="en-US" w:eastAsia="en-US" w:bidi="en-US"/>
      </w:rPr>
    </w:lvl>
    <w:lvl w:ilvl="8">
      <w:start w:val="0"/>
      <w:numFmt w:val="bullet"/>
      <w:lvlText w:val="•"/>
      <w:lvlJc w:val="left"/>
      <w:pPr>
        <w:ind w:left="8409" w:hanging="613"/>
      </w:pPr>
      <w:rPr>
        <w:rFonts w:hint="default"/>
        <w:lang w:val="en-US" w:eastAsia="en-US" w:bidi="en-US"/>
      </w:rPr>
    </w:lvl>
  </w:abstractNum>
  <w:abstractNum w:abstractNumId="26">
    <w:nsid w:val="697C0171"/>
    <w:multiLevelType w:val="multilevel"/>
    <w:tmpl w:val="3BFCBB30"/>
    <w:lvl w:ilvl="0">
      <w:start w:val="7"/>
      <w:numFmt w:val="decimal"/>
      <w:lvlText w:val="%1"/>
      <w:lvlJc w:val="left"/>
      <w:pPr>
        <w:ind w:left="730" w:hanging="613"/>
      </w:pPr>
      <w:rPr>
        <w:rFonts w:hint="default"/>
        <w:lang w:val="en-US" w:eastAsia="en-US" w:bidi="en-US"/>
      </w:rPr>
    </w:lvl>
    <w:lvl w:ilvl="1">
      <w:start w:val="1"/>
      <w:numFmt w:val="decimal"/>
      <w:lvlText w:val="%1.%2"/>
      <w:lvlJc w:val="left"/>
      <w:pPr>
        <w:ind w:left="730" w:hanging="613"/>
      </w:pPr>
      <w:rPr>
        <w:rFonts w:ascii="Verdana" w:eastAsia="Verdana" w:hAnsi="Verdana" w:cs="Verdana" w:hint="default"/>
        <w:b/>
        <w:bCs/>
        <w:spacing w:val="-1"/>
        <w:w w:val="99"/>
        <w:sz w:val="20"/>
        <w:szCs w:val="20"/>
        <w:lang w:val="en-US" w:eastAsia="en-US" w:bidi="en-US"/>
      </w:rPr>
    </w:lvl>
    <w:lvl w:ilvl="2">
      <w:start w:val="0"/>
      <w:numFmt w:val="bullet"/>
      <w:lvlText w:val="•"/>
      <w:lvlJc w:val="left"/>
      <w:pPr>
        <w:ind w:left="2657" w:hanging="613"/>
      </w:pPr>
      <w:rPr>
        <w:rFonts w:hint="default"/>
        <w:lang w:val="en-US" w:eastAsia="en-US" w:bidi="en-US"/>
      </w:rPr>
    </w:lvl>
    <w:lvl w:ilvl="3">
      <w:start w:val="0"/>
      <w:numFmt w:val="bullet"/>
      <w:lvlText w:val="•"/>
      <w:lvlJc w:val="left"/>
      <w:pPr>
        <w:ind w:left="3615" w:hanging="613"/>
      </w:pPr>
      <w:rPr>
        <w:rFonts w:hint="default"/>
        <w:lang w:val="en-US" w:eastAsia="en-US" w:bidi="en-US"/>
      </w:rPr>
    </w:lvl>
    <w:lvl w:ilvl="4">
      <w:start w:val="0"/>
      <w:numFmt w:val="bullet"/>
      <w:lvlText w:val="•"/>
      <w:lvlJc w:val="left"/>
      <w:pPr>
        <w:ind w:left="4574" w:hanging="613"/>
      </w:pPr>
      <w:rPr>
        <w:rFonts w:hint="default"/>
        <w:lang w:val="en-US" w:eastAsia="en-US" w:bidi="en-US"/>
      </w:rPr>
    </w:lvl>
    <w:lvl w:ilvl="5">
      <w:start w:val="0"/>
      <w:numFmt w:val="bullet"/>
      <w:lvlText w:val="•"/>
      <w:lvlJc w:val="left"/>
      <w:pPr>
        <w:ind w:left="5533" w:hanging="613"/>
      </w:pPr>
      <w:rPr>
        <w:rFonts w:hint="default"/>
        <w:lang w:val="en-US" w:eastAsia="en-US" w:bidi="en-US"/>
      </w:rPr>
    </w:lvl>
    <w:lvl w:ilvl="6">
      <w:start w:val="0"/>
      <w:numFmt w:val="bullet"/>
      <w:lvlText w:val="•"/>
      <w:lvlJc w:val="left"/>
      <w:pPr>
        <w:ind w:left="6491" w:hanging="613"/>
      </w:pPr>
      <w:rPr>
        <w:rFonts w:hint="default"/>
        <w:lang w:val="en-US" w:eastAsia="en-US" w:bidi="en-US"/>
      </w:rPr>
    </w:lvl>
    <w:lvl w:ilvl="7">
      <w:start w:val="0"/>
      <w:numFmt w:val="bullet"/>
      <w:lvlText w:val="•"/>
      <w:lvlJc w:val="left"/>
      <w:pPr>
        <w:ind w:left="7450" w:hanging="613"/>
      </w:pPr>
      <w:rPr>
        <w:rFonts w:hint="default"/>
        <w:lang w:val="en-US" w:eastAsia="en-US" w:bidi="en-US"/>
      </w:rPr>
    </w:lvl>
    <w:lvl w:ilvl="8">
      <w:start w:val="0"/>
      <w:numFmt w:val="bullet"/>
      <w:lvlText w:val="•"/>
      <w:lvlJc w:val="left"/>
      <w:pPr>
        <w:ind w:left="8409" w:hanging="613"/>
      </w:pPr>
      <w:rPr>
        <w:rFonts w:hint="default"/>
        <w:lang w:val="en-US" w:eastAsia="en-US" w:bidi="en-US"/>
      </w:rPr>
    </w:lvl>
  </w:abstractNum>
  <w:abstractNum w:abstractNumId="27">
    <w:nsid w:val="6E837020"/>
    <w:multiLevelType w:val="hybridMultilevel"/>
    <w:tmpl w:val="E1AAE0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97259759">
    <w:abstractNumId w:val="13"/>
  </w:num>
  <w:num w:numId="2" w16cid:durableId="388383417">
    <w:abstractNumId w:val="12"/>
  </w:num>
  <w:num w:numId="3" w16cid:durableId="7223915">
    <w:abstractNumId w:val="11"/>
  </w:num>
  <w:num w:numId="4" w16cid:durableId="291709954">
    <w:abstractNumId w:val="10"/>
  </w:num>
  <w:num w:numId="5" w16cid:durableId="465700293">
    <w:abstractNumId w:val="9"/>
  </w:num>
  <w:num w:numId="6" w16cid:durableId="985091310">
    <w:abstractNumId w:val="8"/>
  </w:num>
  <w:num w:numId="7" w16cid:durableId="1183670331">
    <w:abstractNumId w:val="7"/>
  </w:num>
  <w:num w:numId="8" w16cid:durableId="1491285694">
    <w:abstractNumId w:val="6"/>
  </w:num>
  <w:num w:numId="9" w16cid:durableId="1843086387">
    <w:abstractNumId w:val="5"/>
  </w:num>
  <w:num w:numId="10" w16cid:durableId="1716271470">
    <w:abstractNumId w:val="4"/>
  </w:num>
  <w:num w:numId="11" w16cid:durableId="1937905431">
    <w:abstractNumId w:val="3"/>
  </w:num>
  <w:num w:numId="12" w16cid:durableId="1462066139">
    <w:abstractNumId w:val="2"/>
  </w:num>
  <w:num w:numId="13" w16cid:durableId="1115103104">
    <w:abstractNumId w:val="27"/>
  </w:num>
  <w:num w:numId="14" w16cid:durableId="593783846">
    <w:abstractNumId w:val="23"/>
  </w:num>
  <w:num w:numId="15" w16cid:durableId="1477722945">
    <w:abstractNumId w:val="15"/>
  </w:num>
  <w:num w:numId="16" w16cid:durableId="2003266428">
    <w:abstractNumId w:val="0"/>
  </w:num>
  <w:num w:numId="17" w16cid:durableId="751580998">
    <w:abstractNumId w:val="1"/>
  </w:num>
  <w:num w:numId="18" w16cid:durableId="422149326">
    <w:abstractNumId w:val="22"/>
  </w:num>
  <w:num w:numId="19" w16cid:durableId="1683973310">
    <w:abstractNumId w:val="20"/>
  </w:num>
  <w:num w:numId="20" w16cid:durableId="1808930018">
    <w:abstractNumId w:val="24"/>
  </w:num>
  <w:num w:numId="21" w16cid:durableId="2019229942">
    <w:abstractNumId w:val="14"/>
  </w:num>
  <w:num w:numId="22" w16cid:durableId="1277567403">
    <w:abstractNumId w:val="26"/>
  </w:num>
  <w:num w:numId="23" w16cid:durableId="440880733">
    <w:abstractNumId w:val="21"/>
  </w:num>
  <w:num w:numId="24" w16cid:durableId="130372073">
    <w:abstractNumId w:val="18"/>
  </w:num>
  <w:num w:numId="25" w16cid:durableId="865027129">
    <w:abstractNumId w:val="19"/>
  </w:num>
  <w:num w:numId="26" w16cid:durableId="2123527112">
    <w:abstractNumId w:val="17"/>
  </w:num>
  <w:num w:numId="27" w16cid:durableId="439028191">
    <w:abstractNumId w:val="25"/>
  </w:num>
  <w:num w:numId="28" w16cid:durableId="1899199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83"/>
    <w:rsid w:val="0000483D"/>
    <w:rsid w:val="00011ACC"/>
    <w:rsid w:val="00011AE8"/>
    <w:rsid w:val="00015235"/>
    <w:rsid w:val="00015C6E"/>
    <w:rsid w:val="00026248"/>
    <w:rsid w:val="0003378B"/>
    <w:rsid w:val="00036A83"/>
    <w:rsid w:val="00044151"/>
    <w:rsid w:val="00046D6A"/>
    <w:rsid w:val="00050A44"/>
    <w:rsid w:val="00051154"/>
    <w:rsid w:val="0005616F"/>
    <w:rsid w:val="0005751E"/>
    <w:rsid w:val="00063090"/>
    <w:rsid w:val="00072B06"/>
    <w:rsid w:val="00074DC1"/>
    <w:rsid w:val="00084A93"/>
    <w:rsid w:val="00086B7F"/>
    <w:rsid w:val="000918A2"/>
    <w:rsid w:val="000A229E"/>
    <w:rsid w:val="000C31AB"/>
    <w:rsid w:val="000C448F"/>
    <w:rsid w:val="000C79E0"/>
    <w:rsid w:val="000D01F8"/>
    <w:rsid w:val="000D05C3"/>
    <w:rsid w:val="000E31BB"/>
    <w:rsid w:val="000E7333"/>
    <w:rsid w:val="000F0295"/>
    <w:rsid w:val="000F16C0"/>
    <w:rsid w:val="000F1AE7"/>
    <w:rsid w:val="00101EED"/>
    <w:rsid w:val="00116C00"/>
    <w:rsid w:val="00123A31"/>
    <w:rsid w:val="001243F8"/>
    <w:rsid w:val="001277F8"/>
    <w:rsid w:val="00162556"/>
    <w:rsid w:val="0016677D"/>
    <w:rsid w:val="0017603E"/>
    <w:rsid w:val="00176EB5"/>
    <w:rsid w:val="001841E6"/>
    <w:rsid w:val="00184EC8"/>
    <w:rsid w:val="001866AE"/>
    <w:rsid w:val="00191C09"/>
    <w:rsid w:val="001979F1"/>
    <w:rsid w:val="001B29CF"/>
    <w:rsid w:val="001B323D"/>
    <w:rsid w:val="001B40F3"/>
    <w:rsid w:val="001B6397"/>
    <w:rsid w:val="001C5EA1"/>
    <w:rsid w:val="001D2320"/>
    <w:rsid w:val="001D475A"/>
    <w:rsid w:val="001E1815"/>
    <w:rsid w:val="00232F19"/>
    <w:rsid w:val="00234D6F"/>
    <w:rsid w:val="00237062"/>
    <w:rsid w:val="00241BEA"/>
    <w:rsid w:val="00247866"/>
    <w:rsid w:val="002507C3"/>
    <w:rsid w:val="00261DFF"/>
    <w:rsid w:val="00282B92"/>
    <w:rsid w:val="0028397F"/>
    <w:rsid w:val="00292014"/>
    <w:rsid w:val="00292540"/>
    <w:rsid w:val="00296D35"/>
    <w:rsid w:val="002A3902"/>
    <w:rsid w:val="002A47D8"/>
    <w:rsid w:val="002E0043"/>
    <w:rsid w:val="002E246E"/>
    <w:rsid w:val="002E529A"/>
    <w:rsid w:val="00304939"/>
    <w:rsid w:val="00311E7C"/>
    <w:rsid w:val="00324C7A"/>
    <w:rsid w:val="00325BA9"/>
    <w:rsid w:val="003271A2"/>
    <w:rsid w:val="00336F6D"/>
    <w:rsid w:val="00356BA6"/>
    <w:rsid w:val="00361EA3"/>
    <w:rsid w:val="00364074"/>
    <w:rsid w:val="003826AC"/>
    <w:rsid w:val="00383743"/>
    <w:rsid w:val="00393D52"/>
    <w:rsid w:val="00394FFB"/>
    <w:rsid w:val="003A7F9C"/>
    <w:rsid w:val="003B651E"/>
    <w:rsid w:val="003B6A87"/>
    <w:rsid w:val="003C12E5"/>
    <w:rsid w:val="003C144B"/>
    <w:rsid w:val="003C427B"/>
    <w:rsid w:val="003C5383"/>
    <w:rsid w:val="003E15C5"/>
    <w:rsid w:val="00422E2E"/>
    <w:rsid w:val="00434F9C"/>
    <w:rsid w:val="0043532A"/>
    <w:rsid w:val="004403DD"/>
    <w:rsid w:val="00444F0E"/>
    <w:rsid w:val="00454173"/>
    <w:rsid w:val="004548F9"/>
    <w:rsid w:val="00460642"/>
    <w:rsid w:val="00460B7A"/>
    <w:rsid w:val="004673F8"/>
    <w:rsid w:val="00471564"/>
    <w:rsid w:val="00495B43"/>
    <w:rsid w:val="004A5B9A"/>
    <w:rsid w:val="004A74E6"/>
    <w:rsid w:val="004B1DAC"/>
    <w:rsid w:val="004B26DD"/>
    <w:rsid w:val="004B7883"/>
    <w:rsid w:val="004C1E05"/>
    <w:rsid w:val="004C7383"/>
    <w:rsid w:val="004E3397"/>
    <w:rsid w:val="004E5FB8"/>
    <w:rsid w:val="004F01EC"/>
    <w:rsid w:val="004F61C1"/>
    <w:rsid w:val="00511A6F"/>
    <w:rsid w:val="00516480"/>
    <w:rsid w:val="0052644F"/>
    <w:rsid w:val="005317A4"/>
    <w:rsid w:val="00534145"/>
    <w:rsid w:val="00544B3C"/>
    <w:rsid w:val="0055490C"/>
    <w:rsid w:val="00565516"/>
    <w:rsid w:val="00566D18"/>
    <w:rsid w:val="00590AF3"/>
    <w:rsid w:val="00594891"/>
    <w:rsid w:val="005A14DE"/>
    <w:rsid w:val="005A155A"/>
    <w:rsid w:val="005A60E0"/>
    <w:rsid w:val="005A6BB6"/>
    <w:rsid w:val="005B2101"/>
    <w:rsid w:val="005B345D"/>
    <w:rsid w:val="005C38C2"/>
    <w:rsid w:val="005C75F3"/>
    <w:rsid w:val="005E1A4B"/>
    <w:rsid w:val="005F6356"/>
    <w:rsid w:val="00606C35"/>
    <w:rsid w:val="00614D28"/>
    <w:rsid w:val="00620AE2"/>
    <w:rsid w:val="00630BD0"/>
    <w:rsid w:val="00633240"/>
    <w:rsid w:val="00637729"/>
    <w:rsid w:val="006464B4"/>
    <w:rsid w:val="006479EC"/>
    <w:rsid w:val="00652CA5"/>
    <w:rsid w:val="0067119E"/>
    <w:rsid w:val="0067262B"/>
    <w:rsid w:val="00686256"/>
    <w:rsid w:val="00690D1E"/>
    <w:rsid w:val="006A1F4F"/>
    <w:rsid w:val="006B1ECD"/>
    <w:rsid w:val="006B2A94"/>
    <w:rsid w:val="006C1BE4"/>
    <w:rsid w:val="006D03A7"/>
    <w:rsid w:val="006D4EA5"/>
    <w:rsid w:val="006F0E02"/>
    <w:rsid w:val="006F7344"/>
    <w:rsid w:val="00705303"/>
    <w:rsid w:val="00707182"/>
    <w:rsid w:val="007136EA"/>
    <w:rsid w:val="007164BE"/>
    <w:rsid w:val="00722DD2"/>
    <w:rsid w:val="00723B79"/>
    <w:rsid w:val="007251EC"/>
    <w:rsid w:val="0074099F"/>
    <w:rsid w:val="00744B54"/>
    <w:rsid w:val="00755779"/>
    <w:rsid w:val="007702FE"/>
    <w:rsid w:val="00774E32"/>
    <w:rsid w:val="007752B4"/>
    <w:rsid w:val="007814B8"/>
    <w:rsid w:val="00781F29"/>
    <w:rsid w:val="007829EB"/>
    <w:rsid w:val="0079626E"/>
    <w:rsid w:val="007A17EA"/>
    <w:rsid w:val="007C22CF"/>
    <w:rsid w:val="007C2D3E"/>
    <w:rsid w:val="007C329A"/>
    <w:rsid w:val="007C7121"/>
    <w:rsid w:val="007E41C3"/>
    <w:rsid w:val="007F110B"/>
    <w:rsid w:val="007F3265"/>
    <w:rsid w:val="007F4E98"/>
    <w:rsid w:val="00803D1C"/>
    <w:rsid w:val="00804FE7"/>
    <w:rsid w:val="008255D9"/>
    <w:rsid w:val="00852FB3"/>
    <w:rsid w:val="00854201"/>
    <w:rsid w:val="00867888"/>
    <w:rsid w:val="00867C20"/>
    <w:rsid w:val="008775CB"/>
    <w:rsid w:val="0088126A"/>
    <w:rsid w:val="00883A0C"/>
    <w:rsid w:val="0089346F"/>
    <w:rsid w:val="008A0E19"/>
    <w:rsid w:val="008A1ED8"/>
    <w:rsid w:val="008A4EB5"/>
    <w:rsid w:val="008D758B"/>
    <w:rsid w:val="008F503E"/>
    <w:rsid w:val="008F7694"/>
    <w:rsid w:val="009071B6"/>
    <w:rsid w:val="00907D0D"/>
    <w:rsid w:val="00912F89"/>
    <w:rsid w:val="00914716"/>
    <w:rsid w:val="0091722D"/>
    <w:rsid w:val="0092477C"/>
    <w:rsid w:val="00930C3D"/>
    <w:rsid w:val="009356B9"/>
    <w:rsid w:val="00936F47"/>
    <w:rsid w:val="00937F63"/>
    <w:rsid w:val="009441B7"/>
    <w:rsid w:val="00945126"/>
    <w:rsid w:val="0094738A"/>
    <w:rsid w:val="00947532"/>
    <w:rsid w:val="00962039"/>
    <w:rsid w:val="009861B9"/>
    <w:rsid w:val="0098712D"/>
    <w:rsid w:val="009876F6"/>
    <w:rsid w:val="009D2BBD"/>
    <w:rsid w:val="009E066C"/>
    <w:rsid w:val="009E0BF1"/>
    <w:rsid w:val="009E71D2"/>
    <w:rsid w:val="00A22052"/>
    <w:rsid w:val="00A22F9D"/>
    <w:rsid w:val="00A25A38"/>
    <w:rsid w:val="00A37961"/>
    <w:rsid w:val="00A43191"/>
    <w:rsid w:val="00A452FC"/>
    <w:rsid w:val="00A45D0B"/>
    <w:rsid w:val="00A50111"/>
    <w:rsid w:val="00A60ED6"/>
    <w:rsid w:val="00A62654"/>
    <w:rsid w:val="00A921A0"/>
    <w:rsid w:val="00A94A69"/>
    <w:rsid w:val="00A976E8"/>
    <w:rsid w:val="00AA4E6F"/>
    <w:rsid w:val="00AA50E8"/>
    <w:rsid w:val="00AB252D"/>
    <w:rsid w:val="00AB54F5"/>
    <w:rsid w:val="00AB55AB"/>
    <w:rsid w:val="00AD17BE"/>
    <w:rsid w:val="00AD192D"/>
    <w:rsid w:val="00AD62FB"/>
    <w:rsid w:val="00AD7C4C"/>
    <w:rsid w:val="00AF05C2"/>
    <w:rsid w:val="00AF5618"/>
    <w:rsid w:val="00B02C00"/>
    <w:rsid w:val="00B0334C"/>
    <w:rsid w:val="00B05AE1"/>
    <w:rsid w:val="00B10216"/>
    <w:rsid w:val="00B16E57"/>
    <w:rsid w:val="00B20D67"/>
    <w:rsid w:val="00B32771"/>
    <w:rsid w:val="00B44DF1"/>
    <w:rsid w:val="00B45C5D"/>
    <w:rsid w:val="00B46D2F"/>
    <w:rsid w:val="00B477BD"/>
    <w:rsid w:val="00B519A9"/>
    <w:rsid w:val="00B546E6"/>
    <w:rsid w:val="00B748AF"/>
    <w:rsid w:val="00B76363"/>
    <w:rsid w:val="00B874E9"/>
    <w:rsid w:val="00B93229"/>
    <w:rsid w:val="00B938F2"/>
    <w:rsid w:val="00BA1A3E"/>
    <w:rsid w:val="00BB7117"/>
    <w:rsid w:val="00BC14E4"/>
    <w:rsid w:val="00BC490F"/>
    <w:rsid w:val="00BC4AFC"/>
    <w:rsid w:val="00BD3F34"/>
    <w:rsid w:val="00BE0D8C"/>
    <w:rsid w:val="00BF1108"/>
    <w:rsid w:val="00C02E50"/>
    <w:rsid w:val="00C063A4"/>
    <w:rsid w:val="00C5422C"/>
    <w:rsid w:val="00C579A7"/>
    <w:rsid w:val="00C62786"/>
    <w:rsid w:val="00C632FA"/>
    <w:rsid w:val="00C63561"/>
    <w:rsid w:val="00C66B57"/>
    <w:rsid w:val="00C92E58"/>
    <w:rsid w:val="00CA0A21"/>
    <w:rsid w:val="00CB417C"/>
    <w:rsid w:val="00CB7A66"/>
    <w:rsid w:val="00CD1FF6"/>
    <w:rsid w:val="00CF42E2"/>
    <w:rsid w:val="00CF61EC"/>
    <w:rsid w:val="00D01CDF"/>
    <w:rsid w:val="00D01E4B"/>
    <w:rsid w:val="00D057CA"/>
    <w:rsid w:val="00D07D41"/>
    <w:rsid w:val="00D17BF1"/>
    <w:rsid w:val="00D36171"/>
    <w:rsid w:val="00D4593E"/>
    <w:rsid w:val="00D51103"/>
    <w:rsid w:val="00D569F1"/>
    <w:rsid w:val="00D61D6A"/>
    <w:rsid w:val="00D62103"/>
    <w:rsid w:val="00D62F03"/>
    <w:rsid w:val="00D772E8"/>
    <w:rsid w:val="00D90456"/>
    <w:rsid w:val="00D92BA1"/>
    <w:rsid w:val="00DA00DA"/>
    <w:rsid w:val="00DA1EB1"/>
    <w:rsid w:val="00DA6DC2"/>
    <w:rsid w:val="00DB0F15"/>
    <w:rsid w:val="00DC1FD7"/>
    <w:rsid w:val="00DC2EBB"/>
    <w:rsid w:val="00DC4AE7"/>
    <w:rsid w:val="00DD002C"/>
    <w:rsid w:val="00DD46DE"/>
    <w:rsid w:val="00DF2A4B"/>
    <w:rsid w:val="00DF5DA7"/>
    <w:rsid w:val="00E13309"/>
    <w:rsid w:val="00E15CDF"/>
    <w:rsid w:val="00E208EF"/>
    <w:rsid w:val="00E273AF"/>
    <w:rsid w:val="00E30243"/>
    <w:rsid w:val="00E328B4"/>
    <w:rsid w:val="00E3774E"/>
    <w:rsid w:val="00E4243D"/>
    <w:rsid w:val="00E46291"/>
    <w:rsid w:val="00E5045D"/>
    <w:rsid w:val="00E51D74"/>
    <w:rsid w:val="00E6041C"/>
    <w:rsid w:val="00E6140C"/>
    <w:rsid w:val="00E77AFD"/>
    <w:rsid w:val="00E853E6"/>
    <w:rsid w:val="00EB1CB6"/>
    <w:rsid w:val="00EB258E"/>
    <w:rsid w:val="00EB3DD3"/>
    <w:rsid w:val="00ED382C"/>
    <w:rsid w:val="00ED4AC3"/>
    <w:rsid w:val="00ED68E9"/>
    <w:rsid w:val="00EE172F"/>
    <w:rsid w:val="00EE2234"/>
    <w:rsid w:val="00EE4F13"/>
    <w:rsid w:val="00EF5EF5"/>
    <w:rsid w:val="00F13039"/>
    <w:rsid w:val="00F27384"/>
    <w:rsid w:val="00F4010E"/>
    <w:rsid w:val="00F460A3"/>
    <w:rsid w:val="00F46F3E"/>
    <w:rsid w:val="00F664B5"/>
    <w:rsid w:val="00F7180F"/>
    <w:rsid w:val="00F71F93"/>
    <w:rsid w:val="00F80372"/>
    <w:rsid w:val="00F92B6F"/>
    <w:rsid w:val="00F97D6D"/>
    <w:rsid w:val="00FA21AC"/>
    <w:rsid w:val="00FA7072"/>
    <w:rsid w:val="00FA76E2"/>
    <w:rsid w:val="00FB2B5C"/>
    <w:rsid w:val="00FB30E7"/>
    <w:rsid w:val="00FC0041"/>
    <w:rsid w:val="00FC6D1C"/>
    <w:rsid w:val="00FD01E1"/>
    <w:rsid w:val="00FD507A"/>
    <w:rsid w:val="00FE05FD"/>
    <w:rsid w:val="00FF2DC1"/>
    <w:rsid w:val="00FF7C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2D461E"/>
  <w15:chartTrackingRefBased/>
  <w15:docId w15:val="{C23A3B36-5D2B-483D-A9F7-3A3036E8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64B4"/>
    <w:pPr>
      <w:widowControl w:val="0"/>
      <w:autoSpaceDE w:val="0"/>
      <w:autoSpaceDN w:val="0"/>
      <w:spacing w:before="119" w:after="0" w:line="240" w:lineRule="auto"/>
      <w:ind w:left="730"/>
      <w:outlineLvl w:val="0"/>
    </w:pPr>
    <w:rPr>
      <w:rFonts w:ascii="Verdana" w:eastAsia="Verdana" w:hAnsi="Verdana" w:cs="Verdana"/>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6A"/>
  </w:style>
  <w:style w:type="paragraph" w:styleId="Footer">
    <w:name w:val="footer"/>
    <w:basedOn w:val="Normal"/>
    <w:link w:val="FooterChar"/>
    <w:uiPriority w:val="99"/>
    <w:unhideWhenUsed/>
    <w:rsid w:val="00881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6A"/>
  </w:style>
  <w:style w:type="paragraph" w:styleId="ListParagraph">
    <w:name w:val="List Paragraph"/>
    <w:basedOn w:val="Normal"/>
    <w:uiPriority w:val="1"/>
    <w:qFormat/>
    <w:rsid w:val="00DA6DC2"/>
    <w:pPr>
      <w:ind w:left="720"/>
      <w:contextualSpacing/>
    </w:pPr>
  </w:style>
  <w:style w:type="paragraph" w:styleId="BalloonText">
    <w:name w:val="Balloon Text"/>
    <w:basedOn w:val="Normal"/>
    <w:link w:val="BalloonTextChar"/>
    <w:uiPriority w:val="99"/>
    <w:semiHidden/>
    <w:unhideWhenUsed/>
    <w:rsid w:val="00BB7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117"/>
    <w:rPr>
      <w:rFonts w:ascii="Segoe UI" w:hAnsi="Segoe UI" w:cs="Segoe UI"/>
      <w:sz w:val="18"/>
      <w:szCs w:val="18"/>
    </w:rPr>
  </w:style>
  <w:style w:type="character" w:styleId="Hyperlink">
    <w:name w:val="Hyperlink"/>
    <w:basedOn w:val="DefaultParagraphFont"/>
    <w:uiPriority w:val="99"/>
    <w:unhideWhenUsed/>
    <w:rsid w:val="00E853E6"/>
    <w:rPr>
      <w:color w:val="0563C1" w:themeColor="hyperlink"/>
      <w:u w:val="single"/>
    </w:rPr>
  </w:style>
  <w:style w:type="paragraph" w:customStyle="1" w:styleId="Level1">
    <w:name w:val="Level 1"/>
    <w:basedOn w:val="Normal"/>
    <w:rsid w:val="00637729"/>
    <w:pPr>
      <w:widowControl w:val="0"/>
      <w:spacing w:after="0" w:line="240" w:lineRule="auto"/>
    </w:pPr>
    <w:rPr>
      <w:rFonts w:ascii="Times New Roman" w:eastAsia="Times New Roman" w:hAnsi="Times New Roman" w:cs="Times New Roman"/>
      <w:sz w:val="24"/>
      <w:szCs w:val="20"/>
    </w:rPr>
  </w:style>
  <w:style w:type="paragraph" w:customStyle="1" w:styleId="WP9Heading3">
    <w:name w:val="WP9_Heading 3"/>
    <w:basedOn w:val="Normal"/>
    <w:rsid w:val="00637729"/>
    <w:pPr>
      <w:widowControl w:val="0"/>
      <w:spacing w:after="0" w:line="240" w:lineRule="auto"/>
    </w:pPr>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16677D"/>
    <w:rPr>
      <w:sz w:val="16"/>
      <w:szCs w:val="16"/>
    </w:rPr>
  </w:style>
  <w:style w:type="paragraph" w:styleId="CommentText">
    <w:name w:val="annotation text"/>
    <w:basedOn w:val="Normal"/>
    <w:link w:val="CommentTextChar"/>
    <w:uiPriority w:val="99"/>
    <w:semiHidden/>
    <w:unhideWhenUsed/>
    <w:rsid w:val="0016677D"/>
    <w:pPr>
      <w:spacing w:line="240" w:lineRule="auto"/>
    </w:pPr>
    <w:rPr>
      <w:sz w:val="20"/>
      <w:szCs w:val="20"/>
    </w:rPr>
  </w:style>
  <w:style w:type="character" w:customStyle="1" w:styleId="CommentTextChar">
    <w:name w:val="Comment Text Char"/>
    <w:basedOn w:val="DefaultParagraphFont"/>
    <w:link w:val="CommentText"/>
    <w:uiPriority w:val="99"/>
    <w:semiHidden/>
    <w:rsid w:val="0016677D"/>
    <w:rPr>
      <w:sz w:val="20"/>
      <w:szCs w:val="20"/>
    </w:rPr>
  </w:style>
  <w:style w:type="paragraph" w:styleId="CommentSubject">
    <w:name w:val="annotation subject"/>
    <w:basedOn w:val="CommentText"/>
    <w:next w:val="CommentText"/>
    <w:link w:val="CommentSubjectChar"/>
    <w:uiPriority w:val="99"/>
    <w:semiHidden/>
    <w:unhideWhenUsed/>
    <w:rsid w:val="0016677D"/>
    <w:rPr>
      <w:b/>
      <w:bCs/>
    </w:rPr>
  </w:style>
  <w:style w:type="character" w:customStyle="1" w:styleId="CommentSubjectChar">
    <w:name w:val="Comment Subject Char"/>
    <w:basedOn w:val="CommentTextChar"/>
    <w:link w:val="CommentSubject"/>
    <w:uiPriority w:val="99"/>
    <w:semiHidden/>
    <w:rsid w:val="0016677D"/>
    <w:rPr>
      <w:b/>
      <w:bCs/>
      <w:sz w:val="20"/>
      <w:szCs w:val="20"/>
    </w:rPr>
  </w:style>
  <w:style w:type="character" w:customStyle="1" w:styleId="UnresolvedMention1">
    <w:name w:val="Unresolved Mention1"/>
    <w:basedOn w:val="DefaultParagraphFont"/>
    <w:uiPriority w:val="99"/>
    <w:semiHidden/>
    <w:unhideWhenUsed/>
    <w:rsid w:val="005317A4"/>
    <w:rPr>
      <w:color w:val="605E5C"/>
      <w:shd w:val="clear" w:color="auto" w:fill="E1DFDD"/>
    </w:rPr>
  </w:style>
  <w:style w:type="paragraph" w:styleId="TOC1">
    <w:name w:val="toc 1"/>
    <w:basedOn w:val="Normal"/>
    <w:next w:val="Normal"/>
    <w:autoRedefine/>
    <w:uiPriority w:val="39"/>
    <w:unhideWhenUsed/>
    <w:rsid w:val="007702FE"/>
    <w:pPr>
      <w:spacing w:before="120" w:after="120"/>
    </w:pPr>
    <w:rPr>
      <w:rFonts w:cstheme="minorHAnsi"/>
      <w:b/>
      <w:bCs/>
      <w:caps/>
      <w:sz w:val="20"/>
      <w:szCs w:val="20"/>
    </w:rPr>
  </w:style>
  <w:style w:type="paragraph" w:styleId="TOC2">
    <w:name w:val="toc 2"/>
    <w:basedOn w:val="Normal"/>
    <w:next w:val="Normal"/>
    <w:autoRedefine/>
    <w:uiPriority w:val="39"/>
    <w:unhideWhenUsed/>
    <w:rsid w:val="007702FE"/>
    <w:pPr>
      <w:spacing w:after="0"/>
      <w:ind w:left="220"/>
    </w:pPr>
    <w:rPr>
      <w:rFonts w:cstheme="minorHAnsi"/>
      <w:smallCaps/>
      <w:sz w:val="20"/>
      <w:szCs w:val="20"/>
    </w:rPr>
  </w:style>
  <w:style w:type="paragraph" w:styleId="TOC3">
    <w:name w:val="toc 3"/>
    <w:basedOn w:val="Normal"/>
    <w:next w:val="Normal"/>
    <w:autoRedefine/>
    <w:uiPriority w:val="39"/>
    <w:unhideWhenUsed/>
    <w:rsid w:val="007702FE"/>
    <w:pPr>
      <w:spacing w:after="0"/>
      <w:ind w:left="440"/>
    </w:pPr>
    <w:rPr>
      <w:rFonts w:cstheme="minorHAnsi"/>
      <w:i/>
      <w:iCs/>
      <w:sz w:val="20"/>
      <w:szCs w:val="20"/>
    </w:rPr>
  </w:style>
  <w:style w:type="paragraph" w:styleId="TOC4">
    <w:name w:val="toc 4"/>
    <w:basedOn w:val="Normal"/>
    <w:next w:val="Normal"/>
    <w:autoRedefine/>
    <w:uiPriority w:val="39"/>
    <w:unhideWhenUsed/>
    <w:rsid w:val="007702FE"/>
    <w:pPr>
      <w:spacing w:after="0"/>
      <w:ind w:left="660"/>
    </w:pPr>
    <w:rPr>
      <w:rFonts w:cstheme="minorHAnsi"/>
      <w:sz w:val="18"/>
      <w:szCs w:val="18"/>
    </w:rPr>
  </w:style>
  <w:style w:type="paragraph" w:styleId="TOC5">
    <w:name w:val="toc 5"/>
    <w:basedOn w:val="Normal"/>
    <w:next w:val="Normal"/>
    <w:autoRedefine/>
    <w:uiPriority w:val="39"/>
    <w:unhideWhenUsed/>
    <w:rsid w:val="007702FE"/>
    <w:pPr>
      <w:spacing w:after="0"/>
      <w:ind w:left="880"/>
    </w:pPr>
    <w:rPr>
      <w:rFonts w:cstheme="minorHAnsi"/>
      <w:sz w:val="18"/>
      <w:szCs w:val="18"/>
    </w:rPr>
  </w:style>
  <w:style w:type="paragraph" w:styleId="TOC6">
    <w:name w:val="toc 6"/>
    <w:basedOn w:val="Normal"/>
    <w:next w:val="Normal"/>
    <w:autoRedefine/>
    <w:uiPriority w:val="39"/>
    <w:unhideWhenUsed/>
    <w:rsid w:val="007702FE"/>
    <w:pPr>
      <w:spacing w:after="0"/>
      <w:ind w:left="1100"/>
    </w:pPr>
    <w:rPr>
      <w:rFonts w:cstheme="minorHAnsi"/>
      <w:sz w:val="18"/>
      <w:szCs w:val="18"/>
    </w:rPr>
  </w:style>
  <w:style w:type="paragraph" w:styleId="TOC7">
    <w:name w:val="toc 7"/>
    <w:basedOn w:val="Normal"/>
    <w:next w:val="Normal"/>
    <w:autoRedefine/>
    <w:uiPriority w:val="39"/>
    <w:unhideWhenUsed/>
    <w:rsid w:val="007702FE"/>
    <w:pPr>
      <w:spacing w:after="0"/>
      <w:ind w:left="1320"/>
    </w:pPr>
    <w:rPr>
      <w:rFonts w:cstheme="minorHAnsi"/>
      <w:sz w:val="18"/>
      <w:szCs w:val="18"/>
    </w:rPr>
  </w:style>
  <w:style w:type="paragraph" w:styleId="TOC8">
    <w:name w:val="toc 8"/>
    <w:basedOn w:val="Normal"/>
    <w:next w:val="Normal"/>
    <w:autoRedefine/>
    <w:uiPriority w:val="39"/>
    <w:unhideWhenUsed/>
    <w:rsid w:val="007702FE"/>
    <w:pPr>
      <w:spacing w:after="0"/>
      <w:ind w:left="1540"/>
    </w:pPr>
    <w:rPr>
      <w:rFonts w:cstheme="minorHAnsi"/>
      <w:sz w:val="18"/>
      <w:szCs w:val="18"/>
    </w:rPr>
  </w:style>
  <w:style w:type="paragraph" w:styleId="TOC9">
    <w:name w:val="toc 9"/>
    <w:basedOn w:val="Normal"/>
    <w:next w:val="Normal"/>
    <w:autoRedefine/>
    <w:uiPriority w:val="39"/>
    <w:unhideWhenUsed/>
    <w:rsid w:val="007702FE"/>
    <w:pPr>
      <w:spacing w:after="0"/>
      <w:ind w:left="1760"/>
    </w:pPr>
    <w:rPr>
      <w:rFonts w:cstheme="minorHAnsi"/>
      <w:sz w:val="18"/>
      <w:szCs w:val="18"/>
    </w:rPr>
  </w:style>
  <w:style w:type="character" w:customStyle="1" w:styleId="Heading1Char">
    <w:name w:val="Heading 1 Char"/>
    <w:basedOn w:val="DefaultParagraphFont"/>
    <w:link w:val="Heading1"/>
    <w:uiPriority w:val="9"/>
    <w:rsid w:val="006464B4"/>
    <w:rPr>
      <w:rFonts w:ascii="Verdana" w:eastAsia="Verdana" w:hAnsi="Verdana" w:cs="Verdana"/>
      <w:b/>
      <w:bCs/>
      <w:sz w:val="20"/>
      <w:szCs w:val="20"/>
      <w:lang w:bidi="en-US"/>
    </w:rPr>
  </w:style>
  <w:style w:type="paragraph" w:styleId="BodyText">
    <w:name w:val="Body Text"/>
    <w:basedOn w:val="Normal"/>
    <w:link w:val="BodyTextChar"/>
    <w:uiPriority w:val="1"/>
    <w:qFormat/>
    <w:rsid w:val="006464B4"/>
    <w:pPr>
      <w:widowControl w:val="0"/>
      <w:autoSpaceDE w:val="0"/>
      <w:autoSpaceDN w:val="0"/>
      <w:spacing w:after="0" w:line="240" w:lineRule="auto"/>
    </w:pPr>
    <w:rPr>
      <w:rFonts w:ascii="Verdana" w:eastAsia="Verdana" w:hAnsi="Verdana" w:cs="Verdana"/>
      <w:sz w:val="20"/>
      <w:szCs w:val="20"/>
      <w:lang w:bidi="en-US"/>
    </w:rPr>
  </w:style>
  <w:style w:type="character" w:customStyle="1" w:styleId="BodyTextChar">
    <w:name w:val="Body Text Char"/>
    <w:basedOn w:val="DefaultParagraphFont"/>
    <w:link w:val="BodyText"/>
    <w:uiPriority w:val="1"/>
    <w:rsid w:val="006464B4"/>
    <w:rPr>
      <w:rFonts w:ascii="Verdana" w:eastAsia="Verdana" w:hAnsi="Verdana" w:cs="Verdana"/>
      <w:sz w:val="20"/>
      <w:szCs w:val="20"/>
      <w:lang w:bidi="en-US"/>
    </w:rPr>
  </w:style>
  <w:style w:type="paragraph" w:customStyle="1" w:styleId="TableParagraph">
    <w:name w:val="Table Paragraph"/>
    <w:basedOn w:val="Normal"/>
    <w:uiPriority w:val="1"/>
    <w:qFormat/>
    <w:rsid w:val="006464B4"/>
    <w:pPr>
      <w:widowControl w:val="0"/>
      <w:autoSpaceDE w:val="0"/>
      <w:autoSpaceDN w:val="0"/>
      <w:spacing w:after="0" w:line="224" w:lineRule="exact"/>
      <w:ind w:left="69"/>
    </w:pPr>
    <w:rPr>
      <w:rFonts w:ascii="Verdana" w:eastAsia="Verdana" w:hAnsi="Verdana" w:cs="Verdana"/>
      <w:lang w:bidi="en-US"/>
    </w:rPr>
  </w:style>
  <w:style w:type="paragraph" w:customStyle="1" w:styleId="Default">
    <w:name w:val="Default"/>
    <w:rsid w:val="006464B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B3DD3"/>
    <w:rPr>
      <w:b/>
      <w:bCs/>
    </w:rPr>
  </w:style>
  <w:style w:type="character" w:customStyle="1" w:styleId="Technical6">
    <w:name w:val="Technical 6"/>
    <w:basedOn w:val="DefaultParagraphFont"/>
    <w:uiPriority w:val="99"/>
    <w:rsid w:val="009E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yperlink" Target="mailto:marilyn_j_blair@fws.gov" TargetMode="External" /><Relationship Id="rId12" Type="http://schemas.openxmlformats.org/officeDocument/2006/relationships/hyperlink" Target="mailto:tomg@deltaqfishhealth.com" TargetMode="External" /><Relationship Id="rId13" Type="http://schemas.openxmlformats.org/officeDocument/2006/relationships/hyperlink" Target="mailto:bonnie_johnson@fws.gov" TargetMode="External" /><Relationship Id="rId14" Type="http://schemas.openxmlformats.org/officeDocument/2006/relationships/hyperlink" Target="mailto:paige_maskill@fws.gov" TargetMode="External" /><Relationship Id="rId15" Type="http://schemas.openxmlformats.org/officeDocument/2006/relationships/hyperlink" Target="mailto:rebeccag@aquatactics.com" TargetMode="External" /><Relationship Id="rId16" Type="http://schemas.openxmlformats.org/officeDocument/2006/relationships/hyperlink" Target="http://www.deltaqfishhealth.com/" TargetMode="External" /><Relationship Id="rId17" Type="http://schemas.openxmlformats.org/officeDocument/2006/relationships/image" Target="media/image1.png" /><Relationship Id="rId18" Type="http://schemas.openxmlformats.org/officeDocument/2006/relationships/image" Target="media/image2.jpeg" /><Relationship Id="rId19" Type="http://schemas.openxmlformats.org/officeDocument/2006/relationships/hyperlink" Target="mailto:Info_Coll@fws.gov" TargetMode="Externa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C4422-87D3-4849-90C0-72D9CE7B2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8D72F-8D45-4A6A-9899-082E2AB9EC0F}">
  <ds:schemaRefs>
    <ds:schemaRef ds:uri="http://schemas.openxmlformats.org/officeDocument/2006/bibliography"/>
  </ds:schemaRefs>
</ds:datastoreItem>
</file>

<file path=customXml/itemProps3.xml><?xml version="1.0" encoding="utf-8"?>
<ds:datastoreItem xmlns:ds="http://schemas.openxmlformats.org/officeDocument/2006/customXml" ds:itemID="{16BFACC2-4041-4EF5-9558-63186476A13D}">
  <ds:schemaRefs>
    <ds:schemaRef ds:uri="http://schemas.microsoft.com/sharepoint/v3/contenttype/forms"/>
  </ds:schemaRefs>
</ds:datastoreItem>
</file>

<file path=customXml/itemProps4.xml><?xml version="1.0" encoding="utf-8"?>
<ds:datastoreItem xmlns:ds="http://schemas.openxmlformats.org/officeDocument/2006/customXml" ds:itemID="{CF8365C7-1683-4CBF-85C0-68F5756FC3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43</Pages>
  <Words>9798</Words>
  <Characters>55853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McKenzie</dc:creator>
  <cp:lastModifiedBy>Pereboom, Benjamin B</cp:lastModifiedBy>
  <cp:revision>27</cp:revision>
  <cp:lastPrinted>2019-05-03T21:28:00Z</cp:lastPrinted>
  <dcterms:created xsi:type="dcterms:W3CDTF">2021-11-16T20:34:00Z</dcterms:created>
  <dcterms:modified xsi:type="dcterms:W3CDTF">2023-06-01T19:00:00Z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