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B7131" w:rsidRPr="008B7131" w:rsidP="008B7131" w14:paraId="62A1E1CD" w14:textId="77777777">
      <w:pPr>
        <w:widowControl/>
        <w:tabs>
          <w:tab w:val="left" w:pos="-1440"/>
          <w:tab w:val="left" w:pos="-720"/>
        </w:tabs>
        <w:autoSpaceDE/>
        <w:autoSpaceDN/>
        <w:adjustRightInd/>
        <w:jc w:val="center"/>
        <w:rPr>
          <w:rFonts w:ascii="Times New Roman" w:hAnsi="Times New Roman"/>
          <w:snapToGrid w:val="0"/>
          <w:color w:val="000000"/>
        </w:rPr>
      </w:pPr>
      <w:bookmarkStart w:id="0" w:name="_Hlk130476637"/>
      <w:r w:rsidRPr="008B7131">
        <w:rPr>
          <w:rFonts w:ascii="Times New Roman" w:hAnsi="Times New Roman"/>
          <w:snapToGrid w:val="0"/>
          <w:color w:val="000000"/>
        </w:rPr>
        <w:t>NOTE TO REVIEWER</w:t>
      </w:r>
    </w:p>
    <w:p w:rsidR="008B7131" w:rsidP="008B7131" w14:paraId="77606723" w14:textId="77777777">
      <w:pPr>
        <w:widowControl/>
        <w:tabs>
          <w:tab w:val="left" w:pos="-1440"/>
          <w:tab w:val="left" w:pos="-720"/>
        </w:tabs>
        <w:autoSpaceDE/>
        <w:autoSpaceDN/>
        <w:adjustRightInd/>
        <w:rPr>
          <w:rFonts w:ascii="Times New Roman" w:hAnsi="Times New Roman"/>
          <w:snapToGrid w:val="0"/>
          <w:color w:val="000000"/>
        </w:rPr>
      </w:pPr>
    </w:p>
    <w:p w:rsidR="00672933" w:rsidRPr="00672933" w:rsidP="00672933" w14:paraId="2283A51B" w14:textId="77777777">
      <w:pPr>
        <w:widowControl/>
        <w:tabs>
          <w:tab w:val="left" w:pos="-1440"/>
          <w:tab w:val="left" w:pos="-720"/>
        </w:tabs>
        <w:autoSpaceDE/>
        <w:autoSpaceDN/>
        <w:adjustRightInd/>
        <w:rPr>
          <w:rFonts w:ascii="Times New Roman" w:hAnsi="Times New Roman"/>
          <w:snapToGrid w:val="0"/>
          <w:color w:val="000000"/>
        </w:rPr>
      </w:pPr>
      <w:r w:rsidRPr="00672933">
        <w:rPr>
          <w:rFonts w:ascii="Times New Roman" w:hAnsi="Times New Roman"/>
          <w:snapToGrid w:val="0"/>
          <w:color w:val="000000"/>
        </w:rPr>
        <w:t>OMB Control Number: 1219–0155</w:t>
      </w:r>
    </w:p>
    <w:p w:rsidR="00672933" w:rsidRPr="00672933" w:rsidP="00672933" w14:paraId="2F61B814" w14:textId="77777777">
      <w:pPr>
        <w:widowControl/>
        <w:tabs>
          <w:tab w:val="left" w:pos="-1440"/>
          <w:tab w:val="left" w:pos="-720"/>
        </w:tabs>
        <w:autoSpaceDE/>
        <w:autoSpaceDN/>
        <w:adjustRightInd/>
        <w:rPr>
          <w:rFonts w:ascii="Times New Roman" w:hAnsi="Times New Roman"/>
          <w:snapToGrid w:val="0"/>
          <w:color w:val="000000"/>
        </w:rPr>
      </w:pPr>
      <w:r w:rsidRPr="00672933">
        <w:rPr>
          <w:rFonts w:ascii="Times New Roman" w:hAnsi="Times New Roman"/>
          <w:snapToGrid w:val="0"/>
          <w:color w:val="000000"/>
        </w:rPr>
        <w:t xml:space="preserve"> </w:t>
      </w:r>
    </w:p>
    <w:p w:rsidR="00672933" w:rsidRPr="0095746B" w:rsidP="00672933" w14:paraId="52DFA4BE" w14:textId="77777777">
      <w:pPr>
        <w:widowControl/>
        <w:tabs>
          <w:tab w:val="left" w:pos="-1440"/>
          <w:tab w:val="left" w:pos="-720"/>
        </w:tabs>
        <w:autoSpaceDE/>
        <w:autoSpaceDN/>
        <w:adjustRightInd/>
        <w:rPr>
          <w:rFonts w:ascii="Times New Roman" w:hAnsi="Times New Roman"/>
          <w:snapToGrid w:val="0"/>
          <w:color w:val="000000"/>
          <w:u w:val="single"/>
        </w:rPr>
      </w:pPr>
      <w:r w:rsidRPr="0095746B">
        <w:rPr>
          <w:rFonts w:ascii="Times New Roman" w:hAnsi="Times New Roman"/>
          <w:snapToGrid w:val="0"/>
          <w:color w:val="000000"/>
          <w:u w:val="single"/>
        </w:rPr>
        <w:t>Background</w:t>
      </w:r>
    </w:p>
    <w:p w:rsidR="00672933" w:rsidRPr="00672933" w:rsidP="00672933" w14:paraId="68BFDFD1" w14:textId="77777777">
      <w:pPr>
        <w:widowControl/>
        <w:tabs>
          <w:tab w:val="left" w:pos="-1440"/>
          <w:tab w:val="left" w:pos="-720"/>
        </w:tabs>
        <w:autoSpaceDE/>
        <w:autoSpaceDN/>
        <w:adjustRightInd/>
        <w:rPr>
          <w:rFonts w:ascii="Times New Roman" w:hAnsi="Times New Roman"/>
          <w:snapToGrid w:val="0"/>
          <w:color w:val="000000"/>
        </w:rPr>
      </w:pPr>
      <w:r w:rsidRPr="00672933">
        <w:rPr>
          <w:rFonts w:ascii="Times New Roman" w:hAnsi="Times New Roman"/>
          <w:snapToGrid w:val="0"/>
          <w:color w:val="000000"/>
        </w:rPr>
        <w:t xml:space="preserve"> </w:t>
      </w:r>
    </w:p>
    <w:p w:rsidR="00672933" w:rsidRPr="00672933" w:rsidP="00672933" w14:paraId="23FA4A1E" w14:textId="77777777">
      <w:pPr>
        <w:widowControl/>
        <w:tabs>
          <w:tab w:val="left" w:pos="-1440"/>
          <w:tab w:val="left" w:pos="-720"/>
        </w:tabs>
        <w:autoSpaceDE/>
        <w:autoSpaceDN/>
        <w:adjustRightInd/>
        <w:rPr>
          <w:rFonts w:ascii="Times New Roman" w:hAnsi="Times New Roman"/>
          <w:snapToGrid w:val="0"/>
          <w:color w:val="000000"/>
        </w:rPr>
      </w:pPr>
      <w:r w:rsidRPr="00672933">
        <w:rPr>
          <w:rFonts w:ascii="Times New Roman" w:hAnsi="Times New Roman"/>
          <w:snapToGrid w:val="0"/>
          <w:color w:val="000000"/>
        </w:rPr>
        <w:t>The final rule requires mines operators and independent contractors to develop, implement, and update a written safety program for surface mobile equipment to reduce the number and rates of accidents, injuries, and fatalities. In addition, the rule requires evaluation and updates to the written safety program at least annually, or as mining conditions or practices change that may adversely affect the health and safety of miners or other persons, as accidents or injuries occur, or as surface mobile equipment changes or modifications are made. This rule contains information collection requirements that will assist miners, operators, and independent contractors in identifying risks to their safety and help reduce injuries and fatalities at mines.</w:t>
      </w:r>
    </w:p>
    <w:p w:rsidR="00672933" w:rsidRPr="00672933" w:rsidP="00672933" w14:paraId="53FA17AC" w14:textId="77777777">
      <w:pPr>
        <w:widowControl/>
        <w:tabs>
          <w:tab w:val="left" w:pos="-1440"/>
          <w:tab w:val="left" w:pos="-720"/>
        </w:tabs>
        <w:autoSpaceDE/>
        <w:autoSpaceDN/>
        <w:adjustRightInd/>
        <w:rPr>
          <w:rFonts w:ascii="Times New Roman" w:hAnsi="Times New Roman"/>
          <w:snapToGrid w:val="0"/>
          <w:color w:val="000000"/>
        </w:rPr>
      </w:pPr>
      <w:r w:rsidRPr="00672933">
        <w:rPr>
          <w:rFonts w:ascii="Times New Roman" w:hAnsi="Times New Roman"/>
          <w:snapToGrid w:val="0"/>
          <w:color w:val="000000"/>
        </w:rPr>
        <w:t xml:space="preserve"> </w:t>
      </w:r>
    </w:p>
    <w:p w:rsidR="00672933" w:rsidRPr="0095746B" w:rsidP="00672933" w14:paraId="3C6AF2DB" w14:textId="77777777">
      <w:pPr>
        <w:widowControl/>
        <w:tabs>
          <w:tab w:val="left" w:pos="-1440"/>
          <w:tab w:val="left" w:pos="-720"/>
        </w:tabs>
        <w:autoSpaceDE/>
        <w:autoSpaceDN/>
        <w:adjustRightInd/>
        <w:rPr>
          <w:rFonts w:ascii="Times New Roman" w:hAnsi="Times New Roman"/>
          <w:snapToGrid w:val="0"/>
          <w:color w:val="000000"/>
          <w:u w:val="single"/>
        </w:rPr>
      </w:pPr>
      <w:r w:rsidRPr="0095746B">
        <w:rPr>
          <w:rFonts w:ascii="Times New Roman" w:hAnsi="Times New Roman"/>
          <w:snapToGrid w:val="0"/>
          <w:color w:val="000000"/>
          <w:u w:val="single"/>
        </w:rPr>
        <w:t xml:space="preserve">Summary </w:t>
      </w:r>
    </w:p>
    <w:p w:rsidR="00672933" w:rsidRPr="00672933" w:rsidP="00672933" w14:paraId="6DF39F6F" w14:textId="77777777">
      <w:pPr>
        <w:widowControl/>
        <w:tabs>
          <w:tab w:val="left" w:pos="-1440"/>
          <w:tab w:val="left" w:pos="-720"/>
        </w:tabs>
        <w:autoSpaceDE/>
        <w:autoSpaceDN/>
        <w:adjustRightInd/>
        <w:rPr>
          <w:rFonts w:ascii="Times New Roman" w:hAnsi="Times New Roman"/>
          <w:snapToGrid w:val="0"/>
          <w:color w:val="000000"/>
        </w:rPr>
      </w:pPr>
      <w:r w:rsidRPr="00672933">
        <w:rPr>
          <w:rFonts w:ascii="Times New Roman" w:hAnsi="Times New Roman"/>
          <w:snapToGrid w:val="0"/>
          <w:color w:val="000000"/>
        </w:rPr>
        <w:t xml:space="preserve"> </w:t>
      </w:r>
    </w:p>
    <w:p w:rsidR="0027380C" w:rsidP="00672933" w14:paraId="766D6117" w14:textId="36386A66">
      <w:pPr>
        <w:widowControl/>
        <w:tabs>
          <w:tab w:val="left" w:pos="-1440"/>
          <w:tab w:val="left" w:pos="-720"/>
        </w:tabs>
        <w:autoSpaceDE/>
        <w:autoSpaceDN/>
        <w:adjustRightInd/>
        <w:rPr>
          <w:rFonts w:ascii="Times New Roman" w:hAnsi="Times New Roman"/>
          <w:snapToGrid w:val="0"/>
          <w:color w:val="000000"/>
        </w:rPr>
      </w:pPr>
      <w:r w:rsidRPr="00672933">
        <w:rPr>
          <w:rFonts w:ascii="Times New Roman" w:hAnsi="Times New Roman"/>
          <w:snapToGrid w:val="0"/>
          <w:color w:val="000000"/>
        </w:rPr>
        <w:t>MSHA estimates that the annual average burden for the first three years of promulgation is: 17,133 respondents, 17,133 responses, 314,222 hours, and $25,700 respondent or recordkeeping costs.</w:t>
      </w:r>
    </w:p>
    <w:p w:rsidR="0027380C" w:rsidRPr="008B7131" w:rsidP="008B7131" w14:paraId="01D0E188" w14:textId="77777777">
      <w:pPr>
        <w:widowControl/>
        <w:tabs>
          <w:tab w:val="left" w:pos="-1440"/>
          <w:tab w:val="left" w:pos="-720"/>
        </w:tabs>
        <w:autoSpaceDE/>
        <w:autoSpaceDN/>
        <w:adjustRightInd/>
        <w:rPr>
          <w:rFonts w:ascii="Times New Roman" w:hAnsi="Times New Roman"/>
          <w:snapToGrid w:val="0"/>
          <w:color w:val="000000"/>
        </w:rPr>
      </w:pPr>
    </w:p>
    <w:p w:rsidR="00C0403A" w:rsidP="00C0403A" w14:paraId="11AADB0B" w14:textId="77777777">
      <w:pPr>
        <w:widowControl/>
        <w:tabs>
          <w:tab w:val="left" w:pos="720"/>
        </w:tabs>
        <w:ind w:left="720" w:hanging="1440"/>
        <w:rPr>
          <w:rFonts w:ascii="Times New Roman" w:hAnsi="Times New Roman"/>
          <w:b/>
          <w:bCs/>
        </w:rPr>
      </w:pPr>
    </w:p>
    <w:p w:rsidR="0027380C" w14:paraId="0BAFE24E" w14:textId="77777777">
      <w:pPr>
        <w:widowControl/>
        <w:autoSpaceDE/>
        <w:autoSpaceDN/>
        <w:adjustRightInd/>
        <w:spacing w:after="160" w:line="259" w:lineRule="auto"/>
        <w:rPr>
          <w:rFonts w:ascii="Times New Roman" w:hAnsi="Times New Roman"/>
          <w:b/>
        </w:rPr>
      </w:pPr>
      <w:r>
        <w:br w:type="page"/>
      </w:r>
    </w:p>
    <w:p w:rsidR="00C0403A" w:rsidP="00C0403A" w14:paraId="6829EFAF" w14:textId="5827D8AA">
      <w:pPr>
        <w:pStyle w:val="Title"/>
        <w:rPr>
          <w:sz w:val="24"/>
          <w:szCs w:val="24"/>
        </w:rPr>
      </w:pPr>
      <w:r w:rsidRPr="005D6C67">
        <w:rPr>
          <w:sz w:val="24"/>
          <w:szCs w:val="24"/>
        </w:rPr>
        <w:t>Supporting Statement for</w:t>
      </w:r>
    </w:p>
    <w:p w:rsidR="00C0403A" w:rsidRPr="005D6C67" w:rsidP="00C0403A" w14:paraId="2BDCE85D" w14:textId="77777777">
      <w:pPr>
        <w:pStyle w:val="Title"/>
        <w:rPr>
          <w:sz w:val="24"/>
          <w:szCs w:val="24"/>
        </w:rPr>
      </w:pPr>
      <w:r w:rsidRPr="00416ACD">
        <w:rPr>
          <w:sz w:val="24"/>
          <w:szCs w:val="24"/>
        </w:rPr>
        <w:t>Safety Program for Surface Mobile Equipment</w:t>
      </w:r>
    </w:p>
    <w:p w:rsidR="00C0403A" w:rsidP="00C0403A" w14:paraId="54CAFED1" w14:textId="77777777">
      <w:pPr>
        <w:pStyle w:val="Title"/>
        <w:rPr>
          <w:sz w:val="24"/>
          <w:szCs w:val="24"/>
        </w:rPr>
      </w:pPr>
      <w:r w:rsidRPr="005D6C67">
        <w:rPr>
          <w:sz w:val="24"/>
          <w:szCs w:val="24"/>
        </w:rPr>
        <w:t>Paperwork Reduction Act Submission</w:t>
      </w:r>
    </w:p>
    <w:p w:rsidR="00C0403A" w:rsidP="00C0403A" w14:paraId="0A9E7943" w14:textId="77777777">
      <w:pPr>
        <w:widowControl/>
        <w:autoSpaceDE/>
        <w:autoSpaceDN/>
        <w:adjustRightInd/>
        <w:spacing w:after="160" w:line="259" w:lineRule="auto"/>
        <w:rPr>
          <w:rFonts w:ascii="Times New Roman" w:hAnsi="Times New Roman"/>
          <w:bCs/>
        </w:rPr>
      </w:pPr>
    </w:p>
    <w:p w:rsidR="00C0403A" w:rsidRPr="0095746B" w:rsidP="00D37D6A" w14:paraId="6EF6F0D4" w14:textId="15C2BA2E">
      <w:pPr>
        <w:widowControl/>
        <w:autoSpaceDE/>
        <w:autoSpaceDN/>
        <w:adjustRightInd/>
        <w:spacing w:after="160" w:line="259" w:lineRule="auto"/>
        <w:rPr>
          <w:rFonts w:ascii="Times New Roman" w:hAnsi="Times New Roman"/>
          <w:b/>
          <w:bCs/>
        </w:rPr>
      </w:pPr>
      <w:r w:rsidRPr="0095746B">
        <w:rPr>
          <w:rFonts w:ascii="Times New Roman" w:hAnsi="Times New Roman"/>
          <w:bCs/>
        </w:rPr>
        <w:t>The U.S. Department of Labor proposes a new information collection request (ICR).</w:t>
      </w:r>
    </w:p>
    <w:p w:rsidR="00C0403A" w:rsidRPr="0095746B" w:rsidP="00C0403A" w14:paraId="1281E8C8" w14:textId="77777777">
      <w:pPr>
        <w:widowControl/>
        <w:rPr>
          <w:rFonts w:ascii="Times New Roman" w:hAnsi="Times New Roman"/>
          <w:b/>
          <w:bCs/>
        </w:rPr>
      </w:pPr>
      <w:r w:rsidRPr="0095746B">
        <w:rPr>
          <w:rFonts w:ascii="Times New Roman" w:hAnsi="Times New Roman"/>
          <w:b/>
          <w:bCs/>
        </w:rPr>
        <w:t xml:space="preserve">OMB Control Number: </w:t>
      </w:r>
      <w:r w:rsidRPr="0095746B">
        <w:rPr>
          <w:rFonts w:ascii="Times New Roman" w:hAnsi="Times New Roman"/>
        </w:rPr>
        <w:t>1219-0155</w:t>
      </w:r>
      <w:r w:rsidRPr="0095746B">
        <w:rPr>
          <w:rFonts w:ascii="Times New Roman" w:hAnsi="Times New Roman"/>
          <w:b/>
          <w:bCs/>
        </w:rPr>
        <w:t xml:space="preserve"> </w:t>
      </w:r>
    </w:p>
    <w:p w:rsidR="00C0403A" w:rsidRPr="0095746B" w:rsidP="00C0403A" w14:paraId="1CCC0C90" w14:textId="77777777">
      <w:pPr>
        <w:widowControl/>
        <w:rPr>
          <w:rFonts w:ascii="Times New Roman" w:hAnsi="Times New Roman"/>
          <w:bCs/>
        </w:rPr>
      </w:pPr>
    </w:p>
    <w:p w:rsidR="00C0403A" w:rsidRPr="0095746B" w:rsidP="00C0403A" w14:paraId="5B0AA3DD" w14:textId="77777777">
      <w:pPr>
        <w:widowControl/>
        <w:rPr>
          <w:rFonts w:ascii="Times New Roman" w:hAnsi="Times New Roman"/>
          <w:bCs/>
        </w:rPr>
      </w:pPr>
      <w:r w:rsidRPr="0095746B">
        <w:rPr>
          <w:rFonts w:ascii="Times New Roman" w:hAnsi="Times New Roman"/>
          <w:b/>
        </w:rPr>
        <w:t xml:space="preserve">Information Collection </w:t>
      </w:r>
      <w:r w:rsidRPr="0095746B">
        <w:rPr>
          <w:rFonts w:ascii="Times New Roman" w:hAnsi="Times New Roman"/>
          <w:b/>
          <w:bCs/>
        </w:rPr>
        <w:t xml:space="preserve">Request </w:t>
      </w:r>
      <w:r w:rsidRPr="0095746B">
        <w:rPr>
          <w:rFonts w:ascii="Times New Roman" w:hAnsi="Times New Roman"/>
          <w:b/>
        </w:rPr>
        <w:t>Title:</w:t>
      </w:r>
      <w:r w:rsidRPr="0095746B">
        <w:rPr>
          <w:rFonts w:ascii="Times New Roman" w:hAnsi="Times New Roman"/>
          <w:bCs/>
        </w:rPr>
        <w:t xml:space="preserve">  Safety Program for Surface Mobile Equipment</w:t>
      </w:r>
    </w:p>
    <w:p w:rsidR="00C0403A" w:rsidRPr="0095746B" w:rsidP="00C0403A" w14:paraId="423D2DED" w14:textId="77777777">
      <w:pPr>
        <w:widowControl/>
        <w:rPr>
          <w:rFonts w:ascii="Times New Roman" w:hAnsi="Times New Roman"/>
          <w:bCs/>
        </w:rPr>
      </w:pPr>
    </w:p>
    <w:p w:rsidR="00C0403A" w:rsidRPr="00402A2F" w:rsidP="00C0403A" w14:paraId="4017B25E" w14:textId="7CBEA0AC">
      <w:pPr>
        <w:widowControl/>
        <w:rPr>
          <w:rFonts w:ascii="Times New Roman" w:hAnsi="Times New Roman"/>
          <w:bCs/>
        </w:rPr>
      </w:pPr>
      <w:r w:rsidRPr="0095746B">
        <w:rPr>
          <w:rFonts w:ascii="Times New Roman" w:hAnsi="Times New Roman"/>
          <w:b/>
        </w:rPr>
        <w:t>Type of OMB Review</w:t>
      </w:r>
      <w:r w:rsidRPr="0095746B">
        <w:rPr>
          <w:rFonts w:ascii="Times New Roman" w:hAnsi="Times New Roman"/>
          <w:bCs/>
        </w:rPr>
        <w:t>: New Collection</w:t>
      </w:r>
    </w:p>
    <w:p w:rsidR="00C0403A" w:rsidP="00C0403A" w14:paraId="68228EBF" w14:textId="77777777">
      <w:pPr>
        <w:widowControl/>
        <w:rPr>
          <w:rFonts w:ascii="Times New Roman" w:hAnsi="Times New Roman"/>
          <w:b/>
        </w:rPr>
      </w:pPr>
    </w:p>
    <w:p w:rsidR="00C0403A" w:rsidRPr="00A2293B" w:rsidP="00C0403A" w14:paraId="10CB23FC" w14:textId="77777777">
      <w:pPr>
        <w:widowControl/>
        <w:rPr>
          <w:rFonts w:ascii="Times New Roman" w:hAnsi="Times New Roman"/>
        </w:rPr>
      </w:pPr>
      <w:r w:rsidRPr="00402A2F">
        <w:rPr>
          <w:rFonts w:ascii="Times New Roman" w:hAnsi="Times New Roman"/>
          <w:b/>
        </w:rPr>
        <w:t>Authority</w:t>
      </w:r>
      <w:r w:rsidRPr="00A2293B">
        <w:rPr>
          <w:rFonts w:ascii="Times New Roman" w:hAnsi="Times New Roman"/>
          <w:b/>
        </w:rPr>
        <w:t xml:space="preserve">: </w:t>
      </w:r>
    </w:p>
    <w:p w:rsidR="00C0403A" w:rsidRPr="00C750DD" w:rsidP="00C0403A" w14:paraId="5C3031EB" w14:textId="77777777">
      <w:pPr>
        <w:widowControl/>
        <w:rPr>
          <w:rFonts w:ascii="Times New Roman" w:hAnsi="Times New Roman"/>
        </w:rPr>
      </w:pPr>
      <w:r w:rsidRPr="00370916">
        <w:rPr>
          <w:rFonts w:ascii="Times New Roman" w:hAnsi="Times New Roman"/>
          <w:bCs/>
        </w:rPr>
        <w:t>30 CFR</w:t>
      </w:r>
      <w:r w:rsidRPr="00C750DD">
        <w:rPr>
          <w:rFonts w:ascii="Times New Roman" w:hAnsi="Times New Roman"/>
          <w:bCs/>
        </w:rPr>
        <w:t xml:space="preserve"> </w:t>
      </w:r>
      <w:r w:rsidRPr="00370916">
        <w:rPr>
          <w:rFonts w:ascii="Times New Roman" w:hAnsi="Times New Roman"/>
          <w:bCs/>
        </w:rPr>
        <w:t>56</w:t>
      </w:r>
      <w:r w:rsidRPr="00C750DD">
        <w:rPr>
          <w:rFonts w:ascii="Times New Roman" w:hAnsi="Times New Roman"/>
          <w:bCs/>
        </w:rPr>
        <w:t xml:space="preserve"> </w:t>
      </w:r>
      <w:r w:rsidRPr="00370916">
        <w:rPr>
          <w:rFonts w:ascii="Times New Roman" w:hAnsi="Times New Roman"/>
          <w:bCs/>
        </w:rPr>
        <w:t>Subpart</w:t>
      </w:r>
      <w:r w:rsidRPr="002E3F00">
        <w:rPr>
          <w:rFonts w:ascii="Times New Roman" w:hAnsi="Times New Roman"/>
          <w:bCs/>
        </w:rPr>
        <w:t xml:space="preserve"> T–Safety Program for Surface Mobile Equipment</w:t>
      </w:r>
      <w:r>
        <w:rPr>
          <w:rFonts w:ascii="Times New Roman" w:hAnsi="Times New Roman"/>
          <w:bCs/>
        </w:rPr>
        <w:t xml:space="preserve"> (Surface Metal and Nonmetal Mines)</w:t>
      </w:r>
    </w:p>
    <w:p w:rsidR="00C0403A" w:rsidRPr="00C750DD" w:rsidP="00C0403A" w14:paraId="3FF7E720" w14:textId="77777777">
      <w:pPr>
        <w:widowControl/>
        <w:rPr>
          <w:rFonts w:ascii="Times New Roman" w:hAnsi="Times New Roman"/>
        </w:rPr>
      </w:pPr>
      <w:r w:rsidRPr="00C750DD">
        <w:rPr>
          <w:rFonts w:ascii="Times New Roman" w:hAnsi="Times New Roman"/>
        </w:rPr>
        <w:t>30 CFR</w:t>
      </w:r>
      <w:r w:rsidRPr="00C750DD">
        <w:rPr>
          <w:rFonts w:ascii="Times New Roman" w:hAnsi="Times New Roman"/>
          <w:b/>
        </w:rPr>
        <w:t xml:space="preserve"> </w:t>
      </w:r>
      <w:r w:rsidRPr="0016381B">
        <w:rPr>
          <w:rFonts w:ascii="Times New Roman" w:hAnsi="Times New Roman"/>
          <w:bCs/>
        </w:rPr>
        <w:t>57</w:t>
      </w:r>
      <w:r w:rsidRPr="00C750DD">
        <w:rPr>
          <w:rFonts w:ascii="Times New Roman" w:hAnsi="Times New Roman"/>
          <w:b/>
        </w:rPr>
        <w:t xml:space="preserve"> </w:t>
      </w:r>
      <w:r>
        <w:rPr>
          <w:rFonts w:ascii="Times New Roman" w:hAnsi="Times New Roman"/>
          <w:bCs/>
        </w:rPr>
        <w:t>Subpart U</w:t>
      </w:r>
      <w:r w:rsidRPr="002E3F00">
        <w:rPr>
          <w:rFonts w:ascii="Times New Roman" w:hAnsi="Times New Roman"/>
          <w:bCs/>
        </w:rPr>
        <w:t>–</w:t>
      </w:r>
      <w:r w:rsidRPr="005368D7">
        <w:rPr>
          <w:rFonts w:ascii="Times New Roman" w:hAnsi="Times New Roman"/>
          <w:bCs/>
        </w:rPr>
        <w:t xml:space="preserve">Safety Program for Surface Mobile Equipment </w:t>
      </w:r>
      <w:r>
        <w:rPr>
          <w:rFonts w:ascii="Times New Roman" w:hAnsi="Times New Roman"/>
          <w:bCs/>
        </w:rPr>
        <w:t>(Underground Metal and Nonmetal Mines)</w:t>
      </w:r>
    </w:p>
    <w:p w:rsidR="00C0403A" w:rsidRPr="00C750DD" w:rsidP="00C0403A" w14:paraId="246A9FE7" w14:textId="77777777">
      <w:pPr>
        <w:widowControl/>
        <w:rPr>
          <w:rFonts w:ascii="Times New Roman" w:hAnsi="Times New Roman"/>
          <w:b/>
        </w:rPr>
      </w:pPr>
      <w:r w:rsidRPr="00C750DD">
        <w:rPr>
          <w:rFonts w:ascii="Times New Roman" w:hAnsi="Times New Roman"/>
        </w:rPr>
        <w:t xml:space="preserve">30 CFR </w:t>
      </w:r>
      <w:r w:rsidRPr="0016381B">
        <w:rPr>
          <w:rFonts w:ascii="Times New Roman" w:hAnsi="Times New Roman"/>
          <w:bCs/>
        </w:rPr>
        <w:t>77</w:t>
      </w:r>
      <w:r w:rsidRPr="00C750DD">
        <w:rPr>
          <w:rFonts w:ascii="Times New Roman" w:hAnsi="Times New Roman"/>
        </w:rPr>
        <w:t xml:space="preserve"> </w:t>
      </w:r>
      <w:r w:rsidRPr="00464D9E">
        <w:rPr>
          <w:rFonts w:ascii="Times New Roman" w:hAnsi="Times New Roman"/>
          <w:bCs/>
        </w:rPr>
        <w:t>Subpart V–Safety Program for Surface Mobile Equipment</w:t>
      </w:r>
      <w:r>
        <w:rPr>
          <w:rFonts w:ascii="Times New Roman" w:hAnsi="Times New Roman"/>
          <w:bCs/>
        </w:rPr>
        <w:t xml:space="preserve"> (</w:t>
      </w:r>
      <w:r w:rsidRPr="00464D9E">
        <w:rPr>
          <w:rFonts w:ascii="Times New Roman" w:hAnsi="Times New Roman"/>
          <w:bCs/>
        </w:rPr>
        <w:t xml:space="preserve">Surface Coal Mines </w:t>
      </w:r>
      <w:r>
        <w:rPr>
          <w:rFonts w:ascii="Times New Roman" w:hAnsi="Times New Roman"/>
          <w:bCs/>
        </w:rPr>
        <w:t>a</w:t>
      </w:r>
      <w:r w:rsidRPr="00464D9E">
        <w:rPr>
          <w:rFonts w:ascii="Times New Roman" w:hAnsi="Times New Roman"/>
          <w:bCs/>
        </w:rPr>
        <w:t xml:space="preserve">nd Surface Work Areas </w:t>
      </w:r>
      <w:r w:rsidRPr="00887275">
        <w:rPr>
          <w:rFonts w:ascii="Times New Roman" w:hAnsi="Times New Roman"/>
        </w:rPr>
        <w:t>of</w:t>
      </w:r>
      <w:r w:rsidRPr="00464D9E">
        <w:rPr>
          <w:rFonts w:ascii="Times New Roman" w:hAnsi="Times New Roman"/>
          <w:bCs/>
        </w:rPr>
        <w:t xml:space="preserve"> Underground Coal Mines</w:t>
      </w:r>
      <w:r>
        <w:rPr>
          <w:rFonts w:ascii="Times New Roman" w:hAnsi="Times New Roman"/>
          <w:bCs/>
        </w:rPr>
        <w:t>)</w:t>
      </w:r>
    </w:p>
    <w:p w:rsidR="00C0403A" w:rsidRPr="00841348" w:rsidP="00C0403A" w14:paraId="29851C43" w14:textId="77777777">
      <w:pPr>
        <w:widowControl/>
        <w:rPr>
          <w:rFonts w:ascii="Times New Roman" w:hAnsi="Times New Roman"/>
          <w:bCs/>
        </w:rPr>
      </w:pPr>
    </w:p>
    <w:p w:rsidR="00C0403A" w:rsidP="00C0403A" w14:paraId="729A0AC8" w14:textId="235C0CC3">
      <w:pPr>
        <w:widowControl/>
        <w:tabs>
          <w:tab w:val="center" w:pos="4680"/>
          <w:tab w:val="left" w:pos="5040"/>
          <w:tab w:val="left" w:pos="5760"/>
          <w:tab w:val="left" w:pos="6480"/>
          <w:tab w:val="left" w:pos="7200"/>
          <w:tab w:val="left" w:pos="7920"/>
          <w:tab w:val="left" w:pos="8640"/>
          <w:tab w:val="left" w:pos="9360"/>
        </w:tabs>
        <w:spacing w:line="264" w:lineRule="exact"/>
        <w:rPr>
          <w:rFonts w:ascii="Times New Roman" w:hAnsi="Times New Roman"/>
          <w:bCs/>
        </w:rPr>
      </w:pPr>
      <w:r w:rsidRPr="00A2293B">
        <w:rPr>
          <w:rFonts w:ascii="Times New Roman" w:hAnsi="Times New Roman"/>
          <w:b/>
          <w:bCs/>
        </w:rPr>
        <w:t>Collection Instrument(s):</w:t>
      </w:r>
      <w:r w:rsidRPr="00EB249E">
        <w:rPr>
          <w:rFonts w:ascii="Times New Roman" w:hAnsi="Times New Roman"/>
          <w:bCs/>
        </w:rPr>
        <w:t xml:space="preserve"> </w:t>
      </w:r>
      <w:r w:rsidR="001A4855">
        <w:rPr>
          <w:rFonts w:ascii="Times New Roman" w:hAnsi="Times New Roman"/>
          <w:bCs/>
        </w:rPr>
        <w:t>None</w:t>
      </w:r>
    </w:p>
    <w:p w:rsidR="00C0403A" w:rsidP="00C0403A" w14:paraId="1A9C8FB2" w14:textId="77777777">
      <w:pPr>
        <w:widowControl/>
        <w:tabs>
          <w:tab w:val="center" w:pos="4680"/>
          <w:tab w:val="left" w:pos="5040"/>
          <w:tab w:val="left" w:pos="5760"/>
          <w:tab w:val="left" w:pos="6480"/>
          <w:tab w:val="left" w:pos="7200"/>
          <w:tab w:val="left" w:pos="7920"/>
          <w:tab w:val="left" w:pos="8640"/>
          <w:tab w:val="left" w:pos="9360"/>
        </w:tabs>
        <w:spacing w:line="264" w:lineRule="exact"/>
        <w:rPr>
          <w:rFonts w:ascii="Times New Roman" w:hAnsi="Times New Roman"/>
          <w:bCs/>
        </w:rPr>
      </w:pPr>
    </w:p>
    <w:p w:rsidR="00C0403A" w:rsidRPr="00EC0F19" w:rsidP="00C0403A" w14:paraId="03416F04" w14:textId="532C25EB">
      <w:pPr>
        <w:widowControl/>
        <w:rPr>
          <w:rFonts w:ascii="Times New Roman" w:hAnsi="Times New Roman"/>
          <w:b/>
        </w:rPr>
      </w:pPr>
      <w:r w:rsidRPr="00EC0F19">
        <w:rPr>
          <w:rFonts w:ascii="Times New Roman" w:hAnsi="Times New Roman"/>
          <w:b/>
        </w:rPr>
        <w:t>General Instructions</w:t>
      </w:r>
    </w:p>
    <w:p w:rsidR="00C0403A" w:rsidRPr="00EC0F19" w:rsidP="00C0403A" w14:paraId="004CADA5" w14:textId="77777777">
      <w:pPr>
        <w:widowControl/>
        <w:rPr>
          <w:rFonts w:ascii="Times New Roman" w:hAnsi="Times New Roman"/>
          <w:b/>
        </w:rPr>
      </w:pPr>
    </w:p>
    <w:p w:rsidR="00C0403A" w:rsidRPr="00EC0F19" w:rsidP="00C0403A" w14:paraId="18AE4779" w14:textId="77777777">
      <w:pPr>
        <w:widowControl/>
        <w:rPr>
          <w:rFonts w:ascii="Times New Roman" w:hAnsi="Times New Roman"/>
          <w:b/>
        </w:rPr>
      </w:pPr>
      <w:r w:rsidRPr="00EC0F19">
        <w:rPr>
          <w:rFonts w:ascii="Times New Roman" w:hAnsi="Times New Roman"/>
          <w:b/>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the question “Does this ICR contain surveys, censuses or employ statistical methods” is checked "Yes", Section B of the Supporting Statement must be completed. OMB reserves the right to require the submission of additional information with respect to any request for approval.</w:t>
      </w:r>
    </w:p>
    <w:p w:rsidR="00C0403A" w:rsidRPr="00EC0F19" w:rsidP="00C0403A" w14:paraId="70F89DBA" w14:textId="77777777">
      <w:pPr>
        <w:widowControl/>
        <w:rPr>
          <w:rFonts w:ascii="Times New Roman" w:hAnsi="Times New Roman"/>
          <w:b/>
        </w:rPr>
      </w:pPr>
    </w:p>
    <w:p w:rsidR="00C0403A" w:rsidRPr="00EC0F19" w:rsidP="00C0403A" w14:paraId="0CC7E208" w14:textId="6AF83EB8">
      <w:pPr>
        <w:widowControl/>
        <w:rPr>
          <w:rFonts w:ascii="Times New Roman" w:hAnsi="Times New Roman"/>
          <w:b/>
        </w:rPr>
      </w:pPr>
      <w:r w:rsidRPr="00EC0F19">
        <w:rPr>
          <w:rFonts w:ascii="Times New Roman" w:hAnsi="Times New Roman"/>
          <w:b/>
        </w:rPr>
        <w:t>Specific Instructions</w:t>
      </w:r>
    </w:p>
    <w:p w:rsidR="00C0403A" w:rsidRPr="00EB249E" w:rsidP="00C0403A" w14:paraId="6B371150" w14:textId="77777777">
      <w:pPr>
        <w:widowControl/>
        <w:tabs>
          <w:tab w:val="center" w:pos="4680"/>
          <w:tab w:val="left" w:pos="5040"/>
          <w:tab w:val="left" w:pos="5760"/>
          <w:tab w:val="left" w:pos="6480"/>
          <w:tab w:val="left" w:pos="7200"/>
          <w:tab w:val="left" w:pos="7920"/>
          <w:tab w:val="left" w:pos="8640"/>
          <w:tab w:val="left" w:pos="9360"/>
        </w:tabs>
        <w:spacing w:line="264" w:lineRule="exact"/>
        <w:rPr>
          <w:rFonts w:ascii="Times New Roman" w:hAnsi="Times New Roman"/>
          <w:b/>
          <w:bCs/>
        </w:rPr>
      </w:pPr>
    </w:p>
    <w:p w:rsidR="00C0403A" w:rsidRPr="00A47DA7" w:rsidP="00C0403A" w14:paraId="3AA0240C" w14:textId="77777777">
      <w:pPr>
        <w:widowControl/>
        <w:rPr>
          <w:rFonts w:ascii="Times New Roman" w:hAnsi="Times New Roman"/>
          <w:b/>
          <w:bCs/>
        </w:rPr>
      </w:pPr>
    </w:p>
    <w:p w:rsidR="00C0403A" w:rsidRPr="00A47DA7" w:rsidP="00C0403A" w14:paraId="2C93AF1C" w14:textId="77777777">
      <w:pPr>
        <w:widowControl/>
        <w:numPr>
          <w:ilvl w:val="0"/>
          <w:numId w:val="4"/>
        </w:numPr>
        <w:ind w:left="540" w:hanging="450"/>
        <w:rPr>
          <w:rFonts w:ascii="Times New Roman" w:hAnsi="Times New Roman"/>
          <w:b/>
          <w:bCs/>
        </w:rPr>
      </w:pPr>
      <w:r w:rsidRPr="00A47DA7">
        <w:rPr>
          <w:rFonts w:ascii="Times New Roman" w:hAnsi="Times New Roman"/>
          <w:b/>
          <w:bCs/>
        </w:rPr>
        <w:t>JUSTIFICATION</w:t>
      </w:r>
    </w:p>
    <w:p w:rsidR="00C0403A" w:rsidRPr="00F4518C" w:rsidP="00C0403A" w14:paraId="38B19B57" w14:textId="77777777">
      <w:pPr>
        <w:widowControl/>
        <w:rPr>
          <w:rFonts w:ascii="Times New Roman" w:hAnsi="Times New Roman"/>
          <w:b/>
          <w:bCs/>
        </w:rPr>
      </w:pPr>
    </w:p>
    <w:p w:rsidR="00C0403A" w:rsidRPr="00D53DEB" w:rsidP="00C0403A" w14:paraId="10A12E1A" w14:textId="77777777">
      <w:pPr>
        <w:widowControl/>
        <w:rPr>
          <w:rFonts w:ascii="Times New Roman" w:hAnsi="Times New Roman"/>
        </w:rPr>
      </w:pPr>
      <w:r w:rsidRPr="00D53DEB">
        <w:rPr>
          <w:rFonts w:ascii="Times New Roman" w:hAnsi="Times New Roman"/>
          <w:b/>
          <w:bCs/>
        </w:rPr>
        <w:t xml:space="preserve">1.  Explain the circumstances that make the collection of information necessary.  </w:t>
      </w:r>
      <w:bookmarkStart w:id="1" w:name="_Hlk129263520"/>
      <w:r w:rsidRPr="00D53DEB">
        <w:rPr>
          <w:rFonts w:ascii="Times New Roman" w:hAnsi="Times New Roman"/>
          <w:b/>
          <w:bCs/>
        </w:rPr>
        <w:t xml:space="preserve">Identify any legal or administrative requirements that necessitate the collection.  </w:t>
      </w:r>
      <w:bookmarkEnd w:id="1"/>
      <w:r w:rsidRPr="00D53DEB">
        <w:rPr>
          <w:rFonts w:ascii="Times New Roman" w:hAnsi="Times New Roman"/>
          <w:b/>
          <w:bCs/>
        </w:rPr>
        <w:t>Attach a copy of the appropriate section of each statute and regulation mandating or authorizing the collection of information.</w:t>
      </w:r>
    </w:p>
    <w:p w:rsidR="00C0403A" w:rsidRPr="00A47DA7" w:rsidP="00C0403A" w14:paraId="12725897" w14:textId="77777777">
      <w:pPr>
        <w:widowControl/>
        <w:rPr>
          <w:rFonts w:ascii="Times New Roman" w:hAnsi="Times New Roman"/>
        </w:rPr>
      </w:pPr>
    </w:p>
    <w:p w:rsidR="00C0403A" w:rsidP="00C0403A" w14:paraId="47BD54B9" w14:textId="7A4E0A74">
      <w:pPr>
        <w:widowControl/>
        <w:rPr>
          <w:rFonts w:ascii="Times New Roman" w:hAnsi="Times New Roman"/>
        </w:rPr>
      </w:pPr>
      <w:r w:rsidRPr="00841348">
        <w:rPr>
          <w:rFonts w:ascii="Times New Roman" w:hAnsi="Times New Roman"/>
        </w:rPr>
        <w:t>Section 103(h) of the Federal Mine Safety and Health Act of 1977</w:t>
      </w:r>
      <w:r w:rsidR="009730F8">
        <w:rPr>
          <w:rFonts w:ascii="Times New Roman" w:hAnsi="Times New Roman"/>
        </w:rPr>
        <w:t>, as amended</w:t>
      </w:r>
      <w:r w:rsidRPr="00841348">
        <w:rPr>
          <w:rFonts w:ascii="Times New Roman" w:hAnsi="Times New Roman"/>
        </w:rPr>
        <w:t xml:space="preserve"> (Mine Act), 30 U.S.C.  813(h), authorizes the Mine Safety and Health Administration (MSHA) to collect information necessary to carry out its duty in protecting the safety and health of miners.  Further, section 101 (a) of the Mine Act, 30 U.S.C. 811</w:t>
      </w:r>
      <w:r w:rsidR="00882573">
        <w:rPr>
          <w:rFonts w:ascii="Times New Roman" w:hAnsi="Times New Roman"/>
        </w:rPr>
        <w:t>(a)</w:t>
      </w:r>
      <w:r w:rsidRPr="00841348">
        <w:rPr>
          <w:rFonts w:ascii="Times New Roman" w:hAnsi="Times New Roman"/>
        </w:rPr>
        <w:t xml:space="preserve">, authorizes the Secretary of Labor </w:t>
      </w:r>
      <w:r w:rsidR="00882573">
        <w:rPr>
          <w:rFonts w:ascii="Times New Roman" w:hAnsi="Times New Roman"/>
        </w:rPr>
        <w:t xml:space="preserve">(Labor) </w:t>
      </w:r>
      <w:r w:rsidRPr="00841348">
        <w:rPr>
          <w:rFonts w:ascii="Times New Roman" w:hAnsi="Times New Roman"/>
        </w:rPr>
        <w:t xml:space="preserve">to develop, promulgate, and revise as may be appropriate, improved mandatory health or safety standards for the protection of life and prevention of injuries in coal </w:t>
      </w:r>
      <w:r w:rsidR="00832822">
        <w:rPr>
          <w:rFonts w:ascii="Times New Roman" w:hAnsi="Times New Roman"/>
        </w:rPr>
        <w:t>and metal and nonmetal</w:t>
      </w:r>
      <w:r w:rsidRPr="00841348">
        <w:rPr>
          <w:rFonts w:ascii="Times New Roman" w:hAnsi="Times New Roman"/>
        </w:rPr>
        <w:t xml:space="preserve"> mines.</w:t>
      </w:r>
    </w:p>
    <w:p w:rsidR="00C0403A" w:rsidP="00C0403A" w14:paraId="45681C11" w14:textId="77777777">
      <w:pPr>
        <w:widowControl/>
        <w:rPr>
          <w:rFonts w:ascii="Times New Roman" w:hAnsi="Times New Roman"/>
        </w:rPr>
      </w:pPr>
    </w:p>
    <w:p w:rsidR="00C0403A" w:rsidP="00C0403A" w14:paraId="4609905E" w14:textId="77777777">
      <w:pPr>
        <w:widowControl/>
        <w:rPr>
          <w:rFonts w:ascii="Times New Roman" w:hAnsi="Times New Roman"/>
        </w:rPr>
      </w:pPr>
      <w:r w:rsidRPr="00464D9E">
        <w:rPr>
          <w:rFonts w:ascii="Times New Roman" w:hAnsi="Times New Roman"/>
        </w:rPr>
        <w:t>This final rule is issued under section 101 of the Federal Mine Safety and Health Act of 1977 (Mine Act), as amended. 30 U.S.C. 811.</w:t>
      </w:r>
      <w:r>
        <w:rPr>
          <w:rFonts w:ascii="Times New Roman" w:hAnsi="Times New Roman"/>
        </w:rPr>
        <w:t xml:space="preserve"> </w:t>
      </w:r>
    </w:p>
    <w:p w:rsidR="00C0403A" w:rsidP="00C0403A" w14:paraId="77F437F8" w14:textId="77777777">
      <w:pPr>
        <w:widowControl/>
        <w:rPr>
          <w:rFonts w:ascii="Times New Roman" w:hAnsi="Times New Roman"/>
        </w:rPr>
      </w:pPr>
    </w:p>
    <w:p w:rsidR="00C0403A" w:rsidP="00C0403A" w14:paraId="6F140C6B" w14:textId="3277E7ED">
      <w:pPr>
        <w:widowControl/>
        <w:rPr>
          <w:rFonts w:ascii="Times New Roman" w:hAnsi="Times New Roman"/>
        </w:rPr>
      </w:pPr>
      <w:r w:rsidRPr="00370916">
        <w:rPr>
          <w:rFonts w:ascii="Times New Roman" w:hAnsi="Times New Roman"/>
        </w:rPr>
        <w:t>Final 30 CFR 56.23000, 57.23000</w:t>
      </w:r>
      <w:r w:rsidR="00A673C4">
        <w:rPr>
          <w:rFonts w:ascii="Times New Roman" w:hAnsi="Times New Roman"/>
        </w:rPr>
        <w:t>,</w:t>
      </w:r>
      <w:r w:rsidRPr="00370916">
        <w:rPr>
          <w:rFonts w:ascii="Times New Roman" w:hAnsi="Times New Roman"/>
        </w:rPr>
        <w:t xml:space="preserve"> and 77.2100 state that the purpose of the safety program is to reduce accidents, injuries, and fatalities related to the operation of surface mobile equipment, promote</w:t>
      </w:r>
      <w:r w:rsidRPr="00887275">
        <w:rPr>
          <w:rFonts w:ascii="Times New Roman" w:hAnsi="Times New Roman"/>
        </w:rPr>
        <w:t>,</w:t>
      </w:r>
      <w:r w:rsidRPr="00370916">
        <w:rPr>
          <w:rFonts w:ascii="Times New Roman" w:hAnsi="Times New Roman"/>
        </w:rPr>
        <w:t xml:space="preserve"> and support a positive safety culture, </w:t>
      </w:r>
      <w:r>
        <w:rPr>
          <w:rFonts w:ascii="Times New Roman" w:hAnsi="Times New Roman"/>
        </w:rPr>
        <w:t>as well as</w:t>
      </w:r>
      <w:r w:rsidRPr="00370916">
        <w:rPr>
          <w:rFonts w:ascii="Times New Roman" w:hAnsi="Times New Roman"/>
        </w:rPr>
        <w:t xml:space="preserve"> improve miners’ safety at the mine. </w:t>
      </w:r>
      <w:r>
        <w:rPr>
          <w:rFonts w:ascii="Times New Roman" w:hAnsi="Times New Roman"/>
        </w:rPr>
        <w:t>Each m</w:t>
      </w:r>
      <w:r w:rsidRPr="00370916">
        <w:rPr>
          <w:rFonts w:ascii="Times New Roman" w:hAnsi="Times New Roman"/>
        </w:rPr>
        <w:t xml:space="preserve">ine </w:t>
      </w:r>
      <w:r w:rsidRPr="00887275">
        <w:rPr>
          <w:rFonts w:ascii="Times New Roman" w:hAnsi="Times New Roman"/>
        </w:rPr>
        <w:t>operator</w:t>
      </w:r>
      <w:r w:rsidRPr="00C750DD">
        <w:rPr>
          <w:rFonts w:ascii="Times New Roman" w:hAnsi="Times New Roman"/>
        </w:rPr>
        <w:t xml:space="preserve"> </w:t>
      </w:r>
      <w:r>
        <w:rPr>
          <w:rFonts w:ascii="Times New Roman" w:hAnsi="Times New Roman"/>
        </w:rPr>
        <w:t>is</w:t>
      </w:r>
      <w:r w:rsidRPr="00C750DD">
        <w:rPr>
          <w:rFonts w:ascii="Times New Roman" w:hAnsi="Times New Roman"/>
        </w:rPr>
        <w:t xml:space="preserve"> </w:t>
      </w:r>
      <w:r w:rsidRPr="00841348">
        <w:rPr>
          <w:rFonts w:ascii="Times New Roman" w:hAnsi="Times New Roman"/>
        </w:rPr>
        <w:t>require</w:t>
      </w:r>
      <w:r>
        <w:rPr>
          <w:rFonts w:ascii="Times New Roman" w:hAnsi="Times New Roman"/>
        </w:rPr>
        <w:t>d to</w:t>
      </w:r>
      <w:r w:rsidRPr="00841348">
        <w:rPr>
          <w:rFonts w:ascii="Times New Roman" w:hAnsi="Times New Roman"/>
        </w:rPr>
        <w:t xml:space="preserve"> develop</w:t>
      </w:r>
      <w:r>
        <w:rPr>
          <w:rFonts w:ascii="Times New Roman" w:hAnsi="Times New Roman"/>
        </w:rPr>
        <w:t>,</w:t>
      </w:r>
      <w:r w:rsidRPr="00D015FA">
        <w:rPr>
          <w:rFonts w:ascii="Times New Roman" w:hAnsi="Times New Roman"/>
        </w:rPr>
        <w:t xml:space="preserve"> </w:t>
      </w:r>
      <w:r w:rsidRPr="0003722A">
        <w:rPr>
          <w:rFonts w:ascii="Times New Roman" w:hAnsi="Times New Roman"/>
        </w:rPr>
        <w:t>implement, and update</w:t>
      </w:r>
      <w:r w:rsidRPr="00841348">
        <w:rPr>
          <w:rFonts w:ascii="Times New Roman" w:hAnsi="Times New Roman"/>
        </w:rPr>
        <w:t xml:space="preserve"> a written safety program for mobile and powered haulage equipment (excluding belt conveyors) at surface mines and surface areas of underground mines.  </w:t>
      </w:r>
    </w:p>
    <w:p w:rsidR="00C0403A" w:rsidP="00C0403A" w14:paraId="6F2D514A" w14:textId="77777777">
      <w:pPr>
        <w:widowControl/>
        <w:rPr>
          <w:rFonts w:ascii="Times New Roman" w:hAnsi="Times New Roman"/>
        </w:rPr>
      </w:pPr>
    </w:p>
    <w:p w:rsidR="00C0403A" w:rsidP="00C0403A" w14:paraId="38947DCB" w14:textId="5D479E0B">
      <w:pPr>
        <w:widowControl/>
        <w:rPr>
          <w:rFonts w:ascii="Times New Roman" w:hAnsi="Times New Roman"/>
        </w:rPr>
      </w:pPr>
      <w:r w:rsidRPr="0003722A">
        <w:rPr>
          <w:rFonts w:ascii="Times New Roman" w:hAnsi="Times New Roman"/>
        </w:rPr>
        <w:t>Final 30 CFR 56.23001, 57.23001</w:t>
      </w:r>
      <w:r w:rsidR="00A673C4">
        <w:rPr>
          <w:rFonts w:ascii="Times New Roman" w:hAnsi="Times New Roman"/>
        </w:rPr>
        <w:t>,</w:t>
      </w:r>
      <w:r w:rsidRPr="0003722A">
        <w:rPr>
          <w:rFonts w:ascii="Times New Roman" w:hAnsi="Times New Roman"/>
        </w:rPr>
        <w:t xml:space="preserve"> </w:t>
      </w:r>
      <w:r>
        <w:rPr>
          <w:rFonts w:ascii="Times New Roman" w:hAnsi="Times New Roman"/>
        </w:rPr>
        <w:t xml:space="preserve">and 77.2101 </w:t>
      </w:r>
      <w:r w:rsidRPr="0003722A">
        <w:rPr>
          <w:rFonts w:ascii="Times New Roman" w:hAnsi="Times New Roman"/>
        </w:rPr>
        <w:t xml:space="preserve">define </w:t>
      </w:r>
      <w:r>
        <w:rPr>
          <w:rFonts w:ascii="Times New Roman" w:hAnsi="Times New Roman"/>
        </w:rPr>
        <w:t>a “</w:t>
      </w:r>
      <w:r w:rsidRPr="0003722A">
        <w:rPr>
          <w:rFonts w:ascii="Times New Roman" w:hAnsi="Times New Roman"/>
        </w:rPr>
        <w:t>responsible person” as a person with authority and responsibility to evaluate and update a written safety program for surface mobile equipment. Surface mobile equipment means wheeled, skid-mounted, track-mounted, or rail-mounted equipment capable of moving or being moved, and any powered equipment that transports people, equipment, or materials, excluding belt conveyors</w:t>
      </w:r>
      <w:r>
        <w:rPr>
          <w:rFonts w:ascii="Times New Roman" w:hAnsi="Times New Roman"/>
        </w:rPr>
        <w:t xml:space="preserve"> at mines</w:t>
      </w:r>
      <w:r w:rsidRPr="0003722A">
        <w:rPr>
          <w:rFonts w:ascii="Times New Roman" w:hAnsi="Times New Roman"/>
        </w:rPr>
        <w:t>.</w:t>
      </w:r>
    </w:p>
    <w:p w:rsidR="00C0403A" w:rsidRPr="0003722A" w:rsidP="00C0403A" w14:paraId="33AA9C9A" w14:textId="77777777">
      <w:pPr>
        <w:widowControl/>
        <w:rPr>
          <w:rFonts w:ascii="Times New Roman" w:hAnsi="Times New Roman"/>
        </w:rPr>
      </w:pPr>
    </w:p>
    <w:p w:rsidR="00C0403A" w:rsidRPr="0003722A" w:rsidP="00C0403A" w14:paraId="3346A134" w14:textId="52C59BE4">
      <w:pPr>
        <w:widowControl/>
        <w:rPr>
          <w:rFonts w:ascii="Times New Roman" w:hAnsi="Times New Roman"/>
        </w:rPr>
      </w:pPr>
      <w:r w:rsidRPr="0003722A">
        <w:rPr>
          <w:rFonts w:ascii="Times New Roman" w:hAnsi="Times New Roman"/>
        </w:rPr>
        <w:t>Final 30 CFR 56.23002, 57.2300</w:t>
      </w:r>
      <w:r>
        <w:rPr>
          <w:rFonts w:ascii="Times New Roman" w:hAnsi="Times New Roman"/>
        </w:rPr>
        <w:t>2, and 77.2102</w:t>
      </w:r>
      <w:r w:rsidRPr="0003722A">
        <w:rPr>
          <w:rFonts w:ascii="Times New Roman" w:hAnsi="Times New Roman"/>
        </w:rPr>
        <w:t xml:space="preserve"> require </w:t>
      </w:r>
      <w:r w:rsidRPr="009525A1">
        <w:rPr>
          <w:rFonts w:ascii="Times New Roman" w:hAnsi="Times New Roman"/>
        </w:rPr>
        <w:t xml:space="preserve">each operator </w:t>
      </w:r>
      <w:r>
        <w:rPr>
          <w:rFonts w:ascii="Times New Roman" w:hAnsi="Times New Roman"/>
        </w:rPr>
        <w:t xml:space="preserve">to </w:t>
      </w:r>
      <w:r w:rsidRPr="0003722A">
        <w:rPr>
          <w:rFonts w:ascii="Times New Roman" w:hAnsi="Times New Roman"/>
        </w:rPr>
        <w:t xml:space="preserve">develop and implement a written safety program for surface mobile equipment. </w:t>
      </w:r>
      <w:r w:rsidR="002F2EBC">
        <w:rPr>
          <w:rFonts w:ascii="Times New Roman" w:hAnsi="Times New Roman"/>
        </w:rPr>
        <w:t>Operators</w:t>
      </w:r>
      <w:r w:rsidRPr="0003722A">
        <w:rPr>
          <w:rFonts w:ascii="Times New Roman" w:hAnsi="Times New Roman"/>
        </w:rPr>
        <w:t xml:space="preserve"> must</w:t>
      </w:r>
      <w:r w:rsidRPr="00887275">
        <w:rPr>
          <w:rFonts w:ascii="Times New Roman" w:hAnsi="Times New Roman"/>
        </w:rPr>
        <w:t xml:space="preserve"> </w:t>
      </w:r>
      <w:r>
        <w:rPr>
          <w:rFonts w:ascii="Times New Roman" w:hAnsi="Times New Roman"/>
        </w:rPr>
        <w:t>also</w:t>
      </w:r>
      <w:r w:rsidRPr="0003722A">
        <w:rPr>
          <w:rFonts w:ascii="Times New Roman" w:hAnsi="Times New Roman"/>
        </w:rPr>
        <w:t xml:space="preserve"> designate a responsible person to evaluate and update the written safety program.</w:t>
      </w:r>
    </w:p>
    <w:p w:rsidR="00C0403A" w:rsidRPr="0003722A" w:rsidP="00C0403A" w14:paraId="37A318E4" w14:textId="77777777">
      <w:pPr>
        <w:widowControl/>
        <w:rPr>
          <w:rFonts w:ascii="Times New Roman" w:hAnsi="Times New Roman"/>
        </w:rPr>
      </w:pPr>
    </w:p>
    <w:p w:rsidR="00C0403A" w:rsidRPr="0003722A" w:rsidP="00C0403A" w14:paraId="06FEA3DF" w14:textId="77777777">
      <w:pPr>
        <w:widowControl/>
        <w:rPr>
          <w:rFonts w:ascii="Times New Roman" w:hAnsi="Times New Roman"/>
        </w:rPr>
      </w:pPr>
      <w:r w:rsidRPr="0003722A">
        <w:rPr>
          <w:rFonts w:ascii="Times New Roman" w:hAnsi="Times New Roman"/>
        </w:rPr>
        <w:t>Final 30 CFR 56.23003</w:t>
      </w:r>
      <w:r>
        <w:rPr>
          <w:rFonts w:ascii="Times New Roman" w:hAnsi="Times New Roman"/>
        </w:rPr>
        <w:t>(a), 57.23003(a), and 77.2103(a)</w:t>
      </w:r>
      <w:r w:rsidRPr="0003722A">
        <w:rPr>
          <w:rFonts w:ascii="Times New Roman" w:hAnsi="Times New Roman"/>
        </w:rPr>
        <w:t xml:space="preserve"> provide detailed requirements for </w:t>
      </w:r>
      <w:r>
        <w:rPr>
          <w:rFonts w:ascii="Times New Roman" w:hAnsi="Times New Roman"/>
        </w:rPr>
        <w:t xml:space="preserve">a </w:t>
      </w:r>
      <w:r w:rsidRPr="0003722A">
        <w:rPr>
          <w:rFonts w:ascii="Times New Roman" w:hAnsi="Times New Roman"/>
        </w:rPr>
        <w:t xml:space="preserve">written safety program that must include </w:t>
      </w:r>
      <w:r>
        <w:rPr>
          <w:rFonts w:ascii="Times New Roman" w:hAnsi="Times New Roman"/>
        </w:rPr>
        <w:t xml:space="preserve">types of </w:t>
      </w:r>
      <w:r w:rsidRPr="0003722A">
        <w:rPr>
          <w:rFonts w:ascii="Times New Roman" w:hAnsi="Times New Roman"/>
        </w:rPr>
        <w:t xml:space="preserve">actions the operator </w:t>
      </w:r>
      <w:r>
        <w:rPr>
          <w:rFonts w:ascii="Times New Roman" w:hAnsi="Times New Roman"/>
        </w:rPr>
        <w:t>will</w:t>
      </w:r>
      <w:r w:rsidRPr="0003722A">
        <w:rPr>
          <w:rFonts w:ascii="Times New Roman" w:hAnsi="Times New Roman"/>
        </w:rPr>
        <w:t xml:space="preserve"> take</w:t>
      </w:r>
      <w:r>
        <w:rPr>
          <w:rFonts w:ascii="Times New Roman" w:hAnsi="Times New Roman"/>
        </w:rPr>
        <w:t xml:space="preserve"> to</w:t>
      </w:r>
      <w:r w:rsidRPr="0003722A">
        <w:rPr>
          <w:rFonts w:ascii="Times New Roman" w:hAnsi="Times New Roman"/>
        </w:rPr>
        <w:t xml:space="preserve">: </w:t>
      </w:r>
    </w:p>
    <w:p w:rsidR="00C0403A" w:rsidRPr="00887275" w:rsidP="00C0403A" w14:paraId="71E14899" w14:textId="77777777">
      <w:pPr>
        <w:widowControl/>
        <w:rPr>
          <w:rFonts w:ascii="Times New Roman" w:hAnsi="Times New Roman"/>
        </w:rPr>
      </w:pPr>
    </w:p>
    <w:p w:rsidR="00C0403A" w:rsidRPr="00E4585F" w:rsidP="00E4585F" w14:paraId="6AAB0453" w14:textId="45C1C047">
      <w:pPr>
        <w:pStyle w:val="ListParagraph"/>
        <w:widowControl/>
        <w:numPr>
          <w:ilvl w:val="0"/>
          <w:numId w:val="10"/>
        </w:numPr>
        <w:rPr>
          <w:rFonts w:ascii="Times New Roman" w:hAnsi="Times New Roman"/>
        </w:rPr>
      </w:pPr>
      <w:r w:rsidRPr="00E4585F">
        <w:rPr>
          <w:rFonts w:ascii="Times New Roman" w:hAnsi="Times New Roman"/>
        </w:rPr>
        <w:t>Identify and analyze hazards and reduce the resulting risks related to the movement and the</w:t>
      </w:r>
      <w:r w:rsidRPr="00E4585F" w:rsidR="00E4585F">
        <w:rPr>
          <w:rFonts w:ascii="Times New Roman" w:hAnsi="Times New Roman"/>
        </w:rPr>
        <w:t xml:space="preserve"> </w:t>
      </w:r>
      <w:r w:rsidRPr="00E4585F">
        <w:rPr>
          <w:rFonts w:ascii="Times New Roman" w:hAnsi="Times New Roman"/>
        </w:rPr>
        <w:t>operation of surface mobile equipment;</w:t>
      </w:r>
    </w:p>
    <w:p w:rsidR="00C0403A" w:rsidRPr="00E4585F" w:rsidP="00E4585F" w14:paraId="3DD1CFFA" w14:textId="14BA649D">
      <w:pPr>
        <w:pStyle w:val="ListParagraph"/>
        <w:widowControl/>
        <w:numPr>
          <w:ilvl w:val="0"/>
          <w:numId w:val="10"/>
        </w:numPr>
        <w:rPr>
          <w:rFonts w:ascii="Times New Roman" w:hAnsi="Times New Roman"/>
        </w:rPr>
      </w:pPr>
      <w:r w:rsidRPr="00E4585F">
        <w:rPr>
          <w:rFonts w:ascii="Times New Roman" w:hAnsi="Times New Roman"/>
        </w:rPr>
        <w:t>Develop and maintain procedures and schedules for routine maintenance and non-routine repairs for surface mobile equipment; and</w:t>
      </w:r>
    </w:p>
    <w:p w:rsidR="00C0403A" w:rsidRPr="00E4585F" w:rsidP="00E4585F" w14:paraId="35246BE8" w14:textId="1B8D1E98">
      <w:pPr>
        <w:pStyle w:val="ListParagraph"/>
        <w:widowControl/>
        <w:numPr>
          <w:ilvl w:val="0"/>
          <w:numId w:val="10"/>
        </w:numPr>
        <w:rPr>
          <w:rFonts w:ascii="Times New Roman" w:hAnsi="Times New Roman"/>
        </w:rPr>
      </w:pPr>
      <w:r w:rsidRPr="00E4585F">
        <w:rPr>
          <w:rFonts w:ascii="Times New Roman" w:hAnsi="Times New Roman"/>
        </w:rPr>
        <w:t xml:space="preserve">Train miners and other persons at the mine necessary to perform work to identify and address or avoid hazards related to surface mobile equipment. </w:t>
      </w:r>
    </w:p>
    <w:p w:rsidR="00C0403A" w:rsidP="00C0403A" w14:paraId="514C8510" w14:textId="77777777">
      <w:pPr>
        <w:widowControl/>
        <w:rPr>
          <w:rFonts w:ascii="Times New Roman" w:hAnsi="Times New Roman"/>
        </w:rPr>
      </w:pPr>
    </w:p>
    <w:p w:rsidR="00C0403A" w:rsidP="00C0403A" w14:paraId="7F999239" w14:textId="77777777">
      <w:pPr>
        <w:widowControl/>
        <w:rPr>
          <w:rFonts w:ascii="Times New Roman" w:hAnsi="Times New Roman"/>
        </w:rPr>
      </w:pPr>
      <w:r>
        <w:rPr>
          <w:rFonts w:ascii="Times New Roman" w:hAnsi="Times New Roman"/>
        </w:rPr>
        <w:t xml:space="preserve">Final </w:t>
      </w:r>
      <w:r w:rsidRPr="0003722A">
        <w:rPr>
          <w:rFonts w:ascii="Times New Roman" w:hAnsi="Times New Roman"/>
        </w:rPr>
        <w:t>30 CFR 56.23003</w:t>
      </w:r>
      <w:r>
        <w:rPr>
          <w:rFonts w:ascii="Times New Roman" w:hAnsi="Times New Roman"/>
        </w:rPr>
        <w:t>(b)</w:t>
      </w:r>
      <w:r w:rsidRPr="0003722A">
        <w:rPr>
          <w:rFonts w:ascii="Times New Roman" w:hAnsi="Times New Roman"/>
        </w:rPr>
        <w:t>, 57.23002</w:t>
      </w:r>
      <w:r>
        <w:rPr>
          <w:rFonts w:ascii="Times New Roman" w:hAnsi="Times New Roman"/>
        </w:rPr>
        <w:t>(b), and 77.2103(b)</w:t>
      </w:r>
      <w:r w:rsidRPr="0003722A">
        <w:rPr>
          <w:rFonts w:ascii="Times New Roman" w:hAnsi="Times New Roman"/>
        </w:rPr>
        <w:t xml:space="preserve"> also require that the responsible person evaluate and update the written safety program at least annually, or as mining conditions or practices change that may adversely affect the health and safety of miners or other persons, as accidents or injuries occur, or as surface mobile equipment changes or modifications are made.</w:t>
      </w:r>
    </w:p>
    <w:p w:rsidR="00C0403A" w:rsidRPr="0003722A" w:rsidP="00C0403A" w14:paraId="418B85A0" w14:textId="77777777">
      <w:pPr>
        <w:widowControl/>
        <w:rPr>
          <w:rFonts w:ascii="Times New Roman" w:hAnsi="Times New Roman"/>
        </w:rPr>
      </w:pPr>
    </w:p>
    <w:p w:rsidR="00C0403A" w:rsidRPr="0003722A" w:rsidP="00C0403A" w14:paraId="20921AC7" w14:textId="77777777">
      <w:pPr>
        <w:widowControl/>
        <w:rPr>
          <w:rFonts w:ascii="Times New Roman" w:hAnsi="Times New Roman"/>
        </w:rPr>
      </w:pPr>
      <w:r>
        <w:rPr>
          <w:rFonts w:ascii="Times New Roman" w:hAnsi="Times New Roman"/>
        </w:rPr>
        <w:t xml:space="preserve">Final </w:t>
      </w:r>
      <w:r w:rsidRPr="0003722A">
        <w:rPr>
          <w:rFonts w:ascii="Times New Roman" w:hAnsi="Times New Roman"/>
        </w:rPr>
        <w:t>30 CFR 56.23004</w:t>
      </w:r>
      <w:r>
        <w:rPr>
          <w:rFonts w:ascii="Times New Roman" w:hAnsi="Times New Roman"/>
        </w:rPr>
        <w:t>, 57.23004, and 77.2104</w:t>
      </w:r>
      <w:r w:rsidRPr="0003722A">
        <w:rPr>
          <w:rFonts w:ascii="Times New Roman" w:hAnsi="Times New Roman"/>
        </w:rPr>
        <w:t xml:space="preserve"> require that </w:t>
      </w:r>
      <w:r w:rsidRPr="009525A1">
        <w:rPr>
          <w:rFonts w:ascii="Times New Roman" w:hAnsi="Times New Roman"/>
        </w:rPr>
        <w:t>the mine operator</w:t>
      </w:r>
      <w:r w:rsidRPr="0003722A">
        <w:rPr>
          <w:rFonts w:ascii="Times New Roman" w:hAnsi="Times New Roman"/>
        </w:rPr>
        <w:t xml:space="preserve"> make the written safety program available for inspection by authorized representatives of the Secretary, miners, and representatives of miners, and provide a copy, upon request. </w:t>
      </w:r>
    </w:p>
    <w:p w:rsidR="00C0403A" w:rsidRPr="00D53DEB" w:rsidP="00C0403A" w14:paraId="2019FAFE" w14:textId="77777777">
      <w:pPr>
        <w:widowControl/>
        <w:rPr>
          <w:rFonts w:ascii="Times New Roman" w:hAnsi="Times New Roman"/>
        </w:rPr>
      </w:pPr>
    </w:p>
    <w:p w:rsidR="00C0403A" w:rsidRPr="00D53DEB" w:rsidP="00C0403A" w14:paraId="1FBEACAE" w14:textId="77777777">
      <w:pPr>
        <w:widowControl/>
        <w:rPr>
          <w:rFonts w:ascii="Times New Roman" w:hAnsi="Times New Roman"/>
        </w:rPr>
      </w:pPr>
      <w:r w:rsidRPr="00D53DEB">
        <w:rPr>
          <w:rFonts w:ascii="Times New Roman" w:hAnsi="Times New Roman"/>
          <w:b/>
          <w:bCs/>
        </w:rPr>
        <w:t>2.  Indicate how, by whom, and for what purpose the information is to be used.  Except for a new collection, indicate the actual use the agency has made of the information received from the current collection.</w:t>
      </w:r>
    </w:p>
    <w:p w:rsidR="00C0403A" w:rsidP="00C0403A" w14:paraId="70F350D8" w14:textId="77777777">
      <w:pPr>
        <w:widowControl/>
        <w:rPr>
          <w:rFonts w:ascii="Times New Roman" w:hAnsi="Times New Roman"/>
          <w:u w:val="single"/>
        </w:rPr>
      </w:pPr>
    </w:p>
    <w:p w:rsidR="00C0403A" w:rsidRPr="00841348" w:rsidP="00056A84" w14:paraId="385C0679" w14:textId="330481A2">
      <w:pPr>
        <w:widowControl/>
        <w:rPr>
          <w:rFonts w:ascii="Times New Roman" w:hAnsi="Times New Roman"/>
        </w:rPr>
      </w:pPr>
      <w:r w:rsidRPr="00E96B7F">
        <w:rPr>
          <w:rFonts w:ascii="Times New Roman" w:hAnsi="Times New Roman"/>
        </w:rPr>
        <w:t xml:space="preserve">This final rule requires </w:t>
      </w:r>
      <w:r w:rsidRPr="009525A1">
        <w:rPr>
          <w:rFonts w:ascii="Times New Roman" w:hAnsi="Times New Roman"/>
        </w:rPr>
        <w:t>mine operators</w:t>
      </w:r>
      <w:r w:rsidRPr="00E96B7F">
        <w:rPr>
          <w:rFonts w:ascii="Times New Roman" w:hAnsi="Times New Roman"/>
        </w:rPr>
        <w:t xml:space="preserve"> to develop a written safety program in which they </w:t>
      </w:r>
      <w:r>
        <w:rPr>
          <w:rFonts w:ascii="Times New Roman" w:hAnsi="Times New Roman"/>
        </w:rPr>
        <w:t>will</w:t>
      </w:r>
      <w:r w:rsidRPr="00E96B7F">
        <w:rPr>
          <w:rFonts w:ascii="Times New Roman" w:hAnsi="Times New Roman"/>
        </w:rPr>
        <w:t xml:space="preserve"> identify and evaluate </w:t>
      </w:r>
      <w:r w:rsidR="00DE542C">
        <w:rPr>
          <w:rFonts w:ascii="Times New Roman" w:hAnsi="Times New Roman"/>
        </w:rPr>
        <w:t xml:space="preserve">the </w:t>
      </w:r>
      <w:r w:rsidRPr="00E96B7F">
        <w:rPr>
          <w:rFonts w:ascii="Times New Roman" w:hAnsi="Times New Roman"/>
        </w:rPr>
        <w:t xml:space="preserve">risks of surface mobile equipment used at their mines to eliminate or mitigate safety hazards and thereby reduce the likelihood of accidents, injuries, and fatalities. The safety program </w:t>
      </w:r>
      <w:r>
        <w:rPr>
          <w:rFonts w:ascii="Times New Roman" w:hAnsi="Times New Roman"/>
        </w:rPr>
        <w:t>will</w:t>
      </w:r>
      <w:r w:rsidRPr="00E96B7F">
        <w:rPr>
          <w:rFonts w:ascii="Times New Roman" w:hAnsi="Times New Roman"/>
        </w:rPr>
        <w:t xml:space="preserve"> be designed to promote and support a positive safety culture at the mine</w:t>
      </w:r>
      <w:r>
        <w:rPr>
          <w:rFonts w:ascii="Times New Roman" w:hAnsi="Times New Roman"/>
        </w:rPr>
        <w:t xml:space="preserve"> through established </w:t>
      </w:r>
      <w:r w:rsidRPr="00AC1926">
        <w:rPr>
          <w:rFonts w:ascii="Times New Roman" w:hAnsi="Times New Roman"/>
        </w:rPr>
        <w:t>procedures and schedules for maintenance and repairs</w:t>
      </w:r>
      <w:r w:rsidRPr="00E96B7F">
        <w:rPr>
          <w:rFonts w:ascii="Times New Roman" w:hAnsi="Times New Roman"/>
        </w:rPr>
        <w:t xml:space="preserve">. </w:t>
      </w:r>
      <w:r w:rsidRPr="009525A1">
        <w:rPr>
          <w:rFonts w:ascii="Times New Roman" w:hAnsi="Times New Roman"/>
        </w:rPr>
        <w:t>Mine operators</w:t>
      </w:r>
      <w:r w:rsidR="002F2EBC">
        <w:rPr>
          <w:rFonts w:ascii="Times New Roman" w:hAnsi="Times New Roman"/>
        </w:rPr>
        <w:t xml:space="preserve"> will</w:t>
      </w:r>
      <w:r>
        <w:rPr>
          <w:rFonts w:ascii="Times New Roman" w:hAnsi="Times New Roman"/>
        </w:rPr>
        <w:t xml:space="preserve"> also provide training </w:t>
      </w:r>
      <w:r w:rsidRPr="00841348">
        <w:rPr>
          <w:rFonts w:ascii="Times New Roman" w:hAnsi="Times New Roman"/>
        </w:rPr>
        <w:t>for miners</w:t>
      </w:r>
      <w:r w:rsidRPr="00AC1926">
        <w:rPr>
          <w:rFonts w:ascii="Times New Roman" w:hAnsi="Times New Roman"/>
        </w:rPr>
        <w:t xml:space="preserve"> </w:t>
      </w:r>
      <w:r>
        <w:rPr>
          <w:rFonts w:ascii="Times New Roman" w:hAnsi="Times New Roman"/>
        </w:rPr>
        <w:t xml:space="preserve">based on the </w:t>
      </w:r>
      <w:r w:rsidRPr="00841348">
        <w:rPr>
          <w:rFonts w:ascii="Times New Roman" w:hAnsi="Times New Roman"/>
        </w:rPr>
        <w:t xml:space="preserve">safety program.  </w:t>
      </w:r>
    </w:p>
    <w:p w:rsidR="00C0403A" w:rsidRPr="00A47DA7" w:rsidP="00C0403A" w14:paraId="3D711F3B" w14:textId="77777777">
      <w:pPr>
        <w:widowControl/>
        <w:rPr>
          <w:rFonts w:ascii="Times New Roman" w:hAnsi="Times New Roman"/>
          <w:u w:val="single"/>
        </w:rPr>
      </w:pPr>
    </w:p>
    <w:p w:rsidR="00C0403A" w:rsidRPr="00D53DEB" w:rsidP="00C0403A" w14:paraId="37C7FB0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C0403A" w:rsidP="00C0403A" w14:paraId="0DF5A77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0403A" w:rsidRPr="00A47DA7" w:rsidP="00C0403A" w14:paraId="24263FFF" w14:textId="1A67638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41348">
        <w:rPr>
          <w:rFonts w:ascii="Times New Roman" w:hAnsi="Times New Roman"/>
        </w:rPr>
        <w:t xml:space="preserve">No information technology has been identified that </w:t>
      </w:r>
      <w:r>
        <w:rPr>
          <w:rFonts w:ascii="Times New Roman" w:hAnsi="Times New Roman"/>
        </w:rPr>
        <w:t>will</w:t>
      </w:r>
      <w:r w:rsidRPr="00841348">
        <w:rPr>
          <w:rFonts w:ascii="Times New Roman" w:hAnsi="Times New Roman"/>
        </w:rPr>
        <w:t xml:space="preserve"> reduce the burden</w:t>
      </w:r>
      <w:r>
        <w:rPr>
          <w:rFonts w:ascii="Times New Roman" w:hAnsi="Times New Roman"/>
        </w:rPr>
        <w:t>. H</w:t>
      </w:r>
      <w:r w:rsidRPr="00841348">
        <w:rPr>
          <w:rFonts w:ascii="Times New Roman" w:hAnsi="Times New Roman"/>
        </w:rPr>
        <w:t>owever</w:t>
      </w:r>
      <w:r>
        <w:rPr>
          <w:rFonts w:ascii="Times New Roman" w:hAnsi="Times New Roman"/>
        </w:rPr>
        <w:t>,</w:t>
      </w:r>
      <w:r w:rsidRPr="00841348">
        <w:rPr>
          <w:rFonts w:ascii="Times New Roman" w:hAnsi="Times New Roman"/>
        </w:rPr>
        <w:t xml:space="preserve"> in order to comply with the Government Paperwork Elimination Act and 30 CFR 77.1901(f), records could be kept in the traditional manner or stored electronically, provided they are secure and not susceptible to loss or alteration.  MSHA encourages mine operators who store records electronically to provide a mechanism to allow the continued storage and retrieval of records for </w:t>
      </w:r>
      <w:r w:rsidR="00DE542C">
        <w:rPr>
          <w:rFonts w:ascii="Times New Roman" w:hAnsi="Times New Roman"/>
        </w:rPr>
        <w:t>several</w:t>
      </w:r>
      <w:r w:rsidRPr="00841348">
        <w:rPr>
          <w:rFonts w:ascii="Times New Roman" w:hAnsi="Times New Roman"/>
        </w:rPr>
        <w:t xml:space="preserve"> years.  </w:t>
      </w:r>
    </w:p>
    <w:p w:rsidR="00C0403A" w:rsidRPr="006A4637" w:rsidP="00C0403A" w14:paraId="6A71E33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0403A" w:rsidRPr="00D53DEB" w:rsidP="00C0403A" w14:paraId="2E269D0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4.  Describe efforts to identify duplication.  Show specifically why any similar information already available cannot be used or modified for use for the purposes described in Item A.2 above.</w:t>
      </w:r>
    </w:p>
    <w:p w:rsidR="00C0403A" w:rsidRPr="00A47DA7" w:rsidP="00C0403A" w14:paraId="1A64076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0403A" w:rsidP="00C0403A" w14:paraId="0A7C50F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41348">
        <w:rPr>
          <w:rFonts w:ascii="Times New Roman" w:hAnsi="Times New Roman"/>
        </w:rPr>
        <w:t>This information is not collected in any form</w:t>
      </w:r>
      <w:r>
        <w:rPr>
          <w:rFonts w:ascii="Times New Roman" w:hAnsi="Times New Roman"/>
        </w:rPr>
        <w:t xml:space="preserve"> by other Federal requirements</w:t>
      </w:r>
      <w:r w:rsidRPr="00841348">
        <w:rPr>
          <w:rFonts w:ascii="Times New Roman" w:hAnsi="Times New Roman"/>
        </w:rPr>
        <w:t xml:space="preserve">, and therefore is not duplicated elsewhere. MSHA is aware that some mine operators that have developed safety programs based on OSHA-recommended practices, or consensus standards, </w:t>
      </w:r>
      <w:r>
        <w:rPr>
          <w:rFonts w:ascii="Times New Roman" w:hAnsi="Times New Roman"/>
        </w:rPr>
        <w:t>will</w:t>
      </w:r>
      <w:r w:rsidRPr="00841348">
        <w:rPr>
          <w:rFonts w:ascii="Times New Roman" w:hAnsi="Times New Roman"/>
        </w:rPr>
        <w:t xml:space="preserve"> already have procedures in place to continually identify workplace hazards and evaluate risks. </w:t>
      </w:r>
      <w:r w:rsidRPr="009525A1">
        <w:rPr>
          <w:rFonts w:ascii="Times New Roman" w:hAnsi="Times New Roman"/>
        </w:rPr>
        <w:t>MSHA believes that mine operators with existing, effective safety programs will likely be required to make few, if any, adjustments to their programs to meet the requirements of the final rule. However, because of the difficulty in obtaining details about safety programs and any impact they may have on surface mobile equipment operations at these mines,</w:t>
      </w:r>
      <w:r w:rsidRPr="00841348">
        <w:rPr>
          <w:rFonts w:ascii="Times New Roman" w:hAnsi="Times New Roman"/>
        </w:rPr>
        <w:t xml:space="preserve"> MSHA did not remove any costs from its estimates.</w:t>
      </w:r>
    </w:p>
    <w:p w:rsidR="00C0403A" w:rsidRPr="00A973AA" w:rsidP="00C0403A" w14:paraId="5E3B9C3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882573" w:rsidP="00C0403A" w14:paraId="3B6AA273"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882573" w:rsidP="00C0403A" w14:paraId="27A932E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C0403A" w:rsidRPr="00D53DEB" w:rsidP="00C0403A" w14:paraId="2FE53E41" w14:textId="04E6DC9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 describe any methods used to minimize burden.</w:t>
      </w:r>
    </w:p>
    <w:p w:rsidR="00C0403A" w:rsidRPr="00A47DA7" w:rsidP="00C0403A" w14:paraId="08920DA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0403A" w:rsidP="00C0403A" w14:paraId="662238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41348">
        <w:rPr>
          <w:rFonts w:ascii="Times New Roman" w:hAnsi="Times New Roman"/>
        </w:rPr>
        <w:t>This information collection does not have an impact on small businesses or other small entities.</w:t>
      </w:r>
    </w:p>
    <w:p w:rsidR="00C0403A" w:rsidRPr="00A973AA" w:rsidP="00C0403A" w14:paraId="49CF0A0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0403A" w:rsidRPr="00D53DEB" w:rsidP="00C0403A" w14:paraId="26C0541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  Describe the consequence to federal program or policy activities if the collection is not conducted or is conducted less frequently, as well as any technical or legal obstacles to reducing burden.</w:t>
      </w:r>
    </w:p>
    <w:p w:rsidR="00C0403A" w:rsidP="00C0403A" w14:paraId="3B66838B"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0403A" w:rsidRPr="00841348" w:rsidP="00C0403A" w14:paraId="66D14422"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41348">
        <w:rPr>
          <w:rFonts w:ascii="Times New Roman" w:hAnsi="Times New Roman"/>
        </w:rPr>
        <w:t xml:space="preserve">This </w:t>
      </w:r>
      <w:r>
        <w:rPr>
          <w:rFonts w:ascii="Times New Roman" w:hAnsi="Times New Roman"/>
        </w:rPr>
        <w:t>final</w:t>
      </w:r>
      <w:r w:rsidRPr="00841348">
        <w:rPr>
          <w:rFonts w:ascii="Times New Roman" w:hAnsi="Times New Roman"/>
        </w:rPr>
        <w:t xml:space="preserve"> rule will increase the protections afforded to miners under existing standards.</w:t>
      </w:r>
    </w:p>
    <w:p w:rsidR="00C0403A" w:rsidRPr="00841348" w:rsidP="00C0403A" w14:paraId="052FC7FD"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0403A" w:rsidRPr="00841348" w:rsidP="00C0403A" w14:paraId="1517DD2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41348">
        <w:rPr>
          <w:rFonts w:ascii="Times New Roman" w:hAnsi="Times New Roman"/>
        </w:rPr>
        <w:t xml:space="preserve">MSHA believes that the </w:t>
      </w:r>
      <w:r>
        <w:rPr>
          <w:rFonts w:ascii="Times New Roman" w:hAnsi="Times New Roman"/>
        </w:rPr>
        <w:t>final</w:t>
      </w:r>
      <w:r w:rsidRPr="00841348">
        <w:rPr>
          <w:rFonts w:ascii="Times New Roman" w:hAnsi="Times New Roman"/>
        </w:rPr>
        <w:t xml:space="preserve"> rule </w:t>
      </w:r>
      <w:r>
        <w:rPr>
          <w:rFonts w:ascii="Times New Roman" w:hAnsi="Times New Roman"/>
        </w:rPr>
        <w:t>will</w:t>
      </w:r>
      <w:r w:rsidRPr="00841348">
        <w:rPr>
          <w:rFonts w:ascii="Times New Roman" w:hAnsi="Times New Roman"/>
        </w:rPr>
        <w:t xml:space="preserve"> significantly improve miners’ safety</w:t>
      </w:r>
      <w:r w:rsidRPr="009525A1">
        <w:rPr>
          <w:rFonts w:ascii="Times New Roman" w:hAnsi="Times New Roman"/>
        </w:rPr>
        <w:t>. The final rule will apply to mine operators of surface mines and surface areas of underground mines. These mine operators will be required to establish and maintain a written safety program that will include actions the operator will take to identify risks and eliminate or mitigate those risks related to the movement and operation of surface mobile equipment. The safety program will also include actions the operator</w:t>
      </w:r>
      <w:r w:rsidRPr="00841348">
        <w:rPr>
          <w:rFonts w:ascii="Times New Roman" w:hAnsi="Times New Roman"/>
        </w:rPr>
        <w:t xml:space="preserve"> </w:t>
      </w:r>
      <w:r>
        <w:rPr>
          <w:rFonts w:ascii="Times New Roman" w:hAnsi="Times New Roman"/>
        </w:rPr>
        <w:t>will</w:t>
      </w:r>
      <w:r w:rsidRPr="00841348">
        <w:rPr>
          <w:rFonts w:ascii="Times New Roman" w:hAnsi="Times New Roman"/>
        </w:rPr>
        <w:t xml:space="preserve"> take to: </w:t>
      </w:r>
      <w:r>
        <w:rPr>
          <w:rFonts w:ascii="Times New Roman" w:hAnsi="Times New Roman"/>
        </w:rPr>
        <w:t>address existing hazards from surface mobile equipment</w:t>
      </w:r>
      <w:r w:rsidRPr="00841348">
        <w:rPr>
          <w:rFonts w:ascii="Times New Roman" w:hAnsi="Times New Roman"/>
        </w:rPr>
        <w:t xml:space="preserve">; maintain and repair surface mobile equipment; and train on the mobile equipment safety program for miners.  </w:t>
      </w:r>
    </w:p>
    <w:p w:rsidR="00C0403A" w:rsidRPr="00841348" w:rsidP="00C0403A" w14:paraId="4F8BC30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0403A" w:rsidP="00C0403A" w14:paraId="3FC60E01"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41348">
        <w:rPr>
          <w:rFonts w:ascii="Times New Roman" w:hAnsi="Times New Roman"/>
        </w:rPr>
        <w:t>The</w:t>
      </w:r>
      <w:r>
        <w:rPr>
          <w:rFonts w:ascii="Times New Roman" w:hAnsi="Times New Roman"/>
        </w:rPr>
        <w:t xml:space="preserve"> final</w:t>
      </w:r>
      <w:r w:rsidRPr="00841348">
        <w:rPr>
          <w:rFonts w:ascii="Times New Roman" w:hAnsi="Times New Roman"/>
        </w:rPr>
        <w:t xml:space="preserve"> safety program could create benefits through several mechanisms. First, the</w:t>
      </w:r>
      <w:r>
        <w:rPr>
          <w:rFonts w:ascii="Times New Roman" w:hAnsi="Times New Roman"/>
        </w:rPr>
        <w:t xml:space="preserve"> final</w:t>
      </w:r>
      <w:r w:rsidRPr="00841348">
        <w:rPr>
          <w:rFonts w:ascii="Times New Roman" w:hAnsi="Times New Roman"/>
        </w:rPr>
        <w:t xml:space="preserve"> safety program </w:t>
      </w:r>
      <w:r>
        <w:rPr>
          <w:rFonts w:ascii="Times New Roman" w:hAnsi="Times New Roman"/>
        </w:rPr>
        <w:t>will</w:t>
      </w:r>
      <w:r w:rsidRPr="00841348">
        <w:rPr>
          <w:rFonts w:ascii="Times New Roman" w:hAnsi="Times New Roman"/>
        </w:rPr>
        <w:t xml:space="preserve"> include all actions an operator </w:t>
      </w:r>
      <w:r>
        <w:rPr>
          <w:rFonts w:ascii="Times New Roman" w:hAnsi="Times New Roman"/>
        </w:rPr>
        <w:t>will</w:t>
      </w:r>
      <w:r w:rsidRPr="00841348">
        <w:rPr>
          <w:rFonts w:ascii="Times New Roman" w:hAnsi="Times New Roman"/>
        </w:rPr>
        <w:t xml:space="preserve"> take to evaluate risks to eliminate or mitigate hazards to reduce accidents, injuries, and fatalities. Second, MSHA believes the process of developing and maintaining a safety program </w:t>
      </w:r>
      <w:r>
        <w:rPr>
          <w:rFonts w:ascii="Times New Roman" w:hAnsi="Times New Roman"/>
        </w:rPr>
        <w:t>will</w:t>
      </w:r>
      <w:r w:rsidRPr="00841348">
        <w:rPr>
          <w:rFonts w:ascii="Times New Roman" w:hAnsi="Times New Roman"/>
        </w:rPr>
        <w:t xml:space="preserve"> lead to a culture </w:t>
      </w:r>
      <w:r>
        <w:rPr>
          <w:rFonts w:ascii="Times New Roman" w:hAnsi="Times New Roman"/>
        </w:rPr>
        <w:t>of safety</w:t>
      </w:r>
      <w:r w:rsidRPr="00841348">
        <w:rPr>
          <w:rFonts w:ascii="Times New Roman" w:hAnsi="Times New Roman"/>
        </w:rPr>
        <w:t xml:space="preserve"> at the mine. A safety culture consists of shared beliefs, practices, and attitudes about safety</w:t>
      </w:r>
      <w:r>
        <w:rPr>
          <w:rFonts w:ascii="Times New Roman" w:hAnsi="Times New Roman"/>
        </w:rPr>
        <w:t xml:space="preserve"> in the mines, as well as increased awareness through training for miners</w:t>
      </w:r>
      <w:r w:rsidRPr="00841348">
        <w:rPr>
          <w:rFonts w:ascii="Times New Roman" w:hAnsi="Times New Roman"/>
        </w:rPr>
        <w:t xml:space="preserve">. MSHA believes that a safety culture </w:t>
      </w:r>
      <w:r>
        <w:rPr>
          <w:rFonts w:ascii="Times New Roman" w:hAnsi="Times New Roman"/>
        </w:rPr>
        <w:t>will</w:t>
      </w:r>
      <w:r w:rsidRPr="00841348">
        <w:rPr>
          <w:rFonts w:ascii="Times New Roman" w:hAnsi="Times New Roman"/>
        </w:rPr>
        <w:t xml:space="preserve"> also develop as mine management and miners work together to identify hazards and determine appropriate controls to prevent or mitigate those hazards. In addition, MSHA believes that through the collaborative focus on safety by </w:t>
      </w:r>
      <w:r w:rsidRPr="009525A1">
        <w:rPr>
          <w:rFonts w:ascii="Times New Roman" w:hAnsi="Times New Roman"/>
        </w:rPr>
        <w:t>operators and miners</w:t>
      </w:r>
      <w:r w:rsidRPr="00841348">
        <w:rPr>
          <w:rFonts w:ascii="Times New Roman" w:hAnsi="Times New Roman"/>
        </w:rPr>
        <w:t>, there will be additional unquantifiable financial benefits, such as reduced insurance premiums and decreased down time from accidents.</w:t>
      </w:r>
    </w:p>
    <w:p w:rsidR="00C0403A" w:rsidRPr="00A47DA7" w:rsidP="00C0403A" w14:paraId="2C141F1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0403A" w:rsidRPr="00D53DEB" w:rsidP="00C0403A" w14:paraId="1AFAAB2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C0403A" w:rsidRPr="00D53DEB" w:rsidP="00C0403A" w14:paraId="1D8598B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C0403A" w:rsidRPr="00D53DEB" w:rsidP="00882573" w14:paraId="293F92BF" w14:textId="45A15284">
      <w:pPr>
        <w:pStyle w:val="Level1"/>
        <w:widowControl/>
        <w:numPr>
          <w:ilvl w:val="0"/>
          <w:numId w:val="9"/>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R</w:t>
      </w:r>
      <w:r w:rsidRPr="00D53DEB">
        <w:rPr>
          <w:b/>
          <w:bCs/>
        </w:rPr>
        <w:t>equiring respondents to report information to the agency more often than quarterly;</w:t>
      </w:r>
    </w:p>
    <w:p w:rsidR="00C0403A" w:rsidRPr="00D53DEB" w:rsidP="00C0403A" w14:paraId="06ED7811"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C0403A" w:rsidRPr="00D53DEB" w:rsidP="00882573" w14:paraId="5F23CD03" w14:textId="41F6B2B8">
      <w:pPr>
        <w:pStyle w:val="Level1"/>
        <w:widowControl/>
        <w:numPr>
          <w:ilvl w:val="0"/>
          <w:numId w:val="9"/>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R</w:t>
      </w:r>
      <w:r w:rsidRPr="00D53DEB">
        <w:rPr>
          <w:b/>
          <w:bCs/>
        </w:rPr>
        <w:t>equiring respondents to prepare a written response to a collection of information in fewer than 30 days after receipt of it;</w:t>
      </w:r>
    </w:p>
    <w:p w:rsidR="00C0403A" w:rsidRPr="00D53DEB" w:rsidP="00C0403A" w14:paraId="7B7CC5B3"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C0403A" w:rsidRPr="00D53DEB" w:rsidP="00882573" w14:paraId="7CB96D84" w14:textId="32956DC6">
      <w:pPr>
        <w:pStyle w:val="Level1"/>
        <w:widowControl/>
        <w:numPr>
          <w:ilvl w:val="0"/>
          <w:numId w:val="9"/>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R</w:t>
      </w:r>
      <w:r w:rsidRPr="00D53DEB">
        <w:rPr>
          <w:b/>
          <w:bCs/>
        </w:rPr>
        <w:t>equiring respondents to submit more than an original and two copies of any document;</w:t>
      </w:r>
    </w:p>
    <w:p w:rsidR="00C0403A" w:rsidRPr="00D53DEB" w:rsidP="00C0403A" w14:paraId="70AB6D24"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C0403A" w:rsidRPr="00D53DEB" w:rsidP="00882573" w14:paraId="7B86F895" w14:textId="23B36DEC">
      <w:pPr>
        <w:pStyle w:val="Level1"/>
        <w:widowControl/>
        <w:numPr>
          <w:ilvl w:val="0"/>
          <w:numId w:val="9"/>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R</w:t>
      </w:r>
      <w:r w:rsidRPr="00D53DEB">
        <w:rPr>
          <w:b/>
          <w:bCs/>
        </w:rPr>
        <w:t>equiring respondents to retain records, other than health, medical, government contract, grant-in-aid, or tax records for more than three years;</w:t>
      </w:r>
    </w:p>
    <w:p w:rsidR="00C0403A" w:rsidRPr="00D53DEB" w:rsidP="00C0403A" w14:paraId="03FB6BBC"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C0403A" w:rsidRPr="00D53DEB" w:rsidP="00882573" w14:paraId="5F60CBA9" w14:textId="7547534A">
      <w:pPr>
        <w:pStyle w:val="Level1"/>
        <w:widowControl/>
        <w:numPr>
          <w:ilvl w:val="0"/>
          <w:numId w:val="9"/>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I</w:t>
      </w:r>
      <w:r w:rsidRPr="00D53DEB">
        <w:rPr>
          <w:b/>
          <w:bCs/>
        </w:rPr>
        <w:t>n connection with a statistical survey, that is not designed to produce valid and reliable results that can be generalized to the universe of study;</w:t>
      </w:r>
    </w:p>
    <w:p w:rsidR="00C0403A" w:rsidRPr="00D53DEB" w:rsidP="00C0403A" w14:paraId="1F71ED5C"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C0403A" w:rsidRPr="00D53DEB" w:rsidP="00882573" w14:paraId="70ABA987" w14:textId="2D7C669B">
      <w:pPr>
        <w:pStyle w:val="Level1"/>
        <w:widowControl/>
        <w:numPr>
          <w:ilvl w:val="0"/>
          <w:numId w:val="9"/>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R</w:t>
      </w:r>
      <w:r w:rsidRPr="00D53DEB">
        <w:rPr>
          <w:b/>
          <w:bCs/>
        </w:rPr>
        <w:t>equiring the use of statistical data classification that has not been reviewed and approved by OMB;</w:t>
      </w:r>
    </w:p>
    <w:p w:rsidR="00C0403A" w:rsidRPr="00D53DEB" w:rsidP="00C0403A" w14:paraId="04938859"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0403A" w:rsidRPr="00D53DEB" w:rsidP="00882573" w14:paraId="2AE26BD1" w14:textId="75CD2F44">
      <w:pPr>
        <w:pStyle w:val="Level1"/>
        <w:widowControl/>
        <w:numPr>
          <w:ilvl w:val="0"/>
          <w:numId w:val="9"/>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T</w:t>
      </w:r>
      <w:r w:rsidRPr="00D53DEB">
        <w:rPr>
          <w:b/>
          <w:bCs/>
        </w:rPr>
        <w:t xml:space="preserve">hat includes a pledge of </w:t>
      </w:r>
      <w:r>
        <w:rPr>
          <w:b/>
          <w:bCs/>
        </w:rPr>
        <w:t>c</w:t>
      </w:r>
      <w:r w:rsidRPr="00DB513E">
        <w:rPr>
          <w:b/>
          <w:bCs/>
        </w:rPr>
        <w:t xml:space="preserve">onfidentiality </w:t>
      </w:r>
      <w:r w:rsidRPr="00D53DEB">
        <w:rPr>
          <w:b/>
          <w:bCs/>
        </w:rPr>
        <w:t>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C0403A" w:rsidRPr="00D53DEB" w:rsidP="00C0403A" w14:paraId="4B4EEE3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C0403A" w:rsidRPr="00D53DEB" w:rsidP="00882573" w14:paraId="2E15A426" w14:textId="6AC5F846">
      <w:pPr>
        <w:pStyle w:val="Level1"/>
        <w:widowControl/>
        <w:numPr>
          <w:ilvl w:val="0"/>
          <w:numId w:val="9"/>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R</w:t>
      </w:r>
      <w:r w:rsidRPr="00D53DEB">
        <w:rPr>
          <w:b/>
          <w:bCs/>
        </w:rPr>
        <w:t xml:space="preserve">equiring respondents to submit proprietary trade secret, or other confidential information unless the agency can demonstrate that it has instituted procedures to protect the information's </w:t>
      </w:r>
      <w:r>
        <w:rPr>
          <w:b/>
          <w:bCs/>
        </w:rPr>
        <w:t>confidentiality</w:t>
      </w:r>
      <w:r w:rsidRPr="00D53DEB">
        <w:rPr>
          <w:b/>
          <w:bCs/>
        </w:rPr>
        <w:t xml:space="preserve"> to the extent permitted by law.</w:t>
      </w:r>
    </w:p>
    <w:p w:rsidR="00C0403A" w:rsidP="00C0403A" w14:paraId="0F471C6D"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C0403A" w:rsidRPr="00D53DEB" w:rsidP="00C0403A" w14:paraId="361A342D"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rsidRPr="00841348">
        <w:t xml:space="preserve">This collection of information is consistent with the guidelines in 5 CFR 1320.5.  </w:t>
      </w:r>
    </w:p>
    <w:p w:rsidR="00C0403A" w:rsidRPr="00871CA6" w:rsidP="00C0403A" w14:paraId="26506D2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0403A" w:rsidRPr="00841348" w:rsidP="00C0403A" w14:paraId="7677491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841348">
        <w:rPr>
          <w:rFonts w:ascii="Times New Roman" w:hAnsi="Times New Roman"/>
          <w:b/>
          <w:bCs/>
        </w:rPr>
        <w:t xml:space="preserve">8.  Federal Register Notice: </w:t>
      </w:r>
    </w:p>
    <w:p w:rsidR="00C0403A" w:rsidRPr="00841348" w:rsidP="00C0403A" w14:paraId="593C5A8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C0403A" w:rsidRPr="00841348" w:rsidP="00C0403A" w14:paraId="7B6A2FC7" w14:textId="751BF89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841348">
        <w:rPr>
          <w:rFonts w:ascii="Times New Roman" w:hAnsi="Times New Roman"/>
          <w:b/>
          <w:bCs/>
        </w:rPr>
        <w:t xml:space="preserve">a. Provide a copy and identify the date and page number of publication in the Federal Register of the agency’s notice soliciting comments on the </w:t>
      </w:r>
      <w:r w:rsidRPr="00841348">
        <w:rPr>
          <w:rFonts w:ascii="Times New Roman" w:hAnsi="Times New Roman"/>
          <w:b/>
          <w:bCs/>
        </w:rPr>
        <w:tab/>
        <w:t>information collection prior to submission to OMB.  Summarize public comments received in response to that notice and describe actions taken by the agency in response to these comments.  Specifically address comments received on cost and hour burden.</w:t>
      </w:r>
    </w:p>
    <w:p w:rsidR="00C0403A" w:rsidRPr="00841348" w:rsidP="00C0403A" w14:paraId="33B7E8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C0403A" w:rsidRPr="00841348" w:rsidP="00C0403A" w14:paraId="3167A566" w14:textId="369784B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841348">
        <w:rPr>
          <w:rFonts w:ascii="Times New Roman" w:hAnsi="Times New Roman"/>
          <w:b/>
          <w:bCs/>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0403A" w:rsidRPr="00841348" w:rsidP="00C0403A" w14:paraId="704109A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C0403A" w:rsidRPr="00841348" w:rsidP="00C0403A" w14:paraId="0A1B3B96" w14:textId="6692155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841348">
        <w:rPr>
          <w:rFonts w:ascii="Times New Roman" w:hAnsi="Times New Roman"/>
          <w:b/>
          <w:bCs/>
        </w:rPr>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00C0403A" w:rsidRPr="00841348" w:rsidP="00C0403A" w14:paraId="51C991B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92482E" w:rsidP="00C0403A" w14:paraId="2C20ECF5" w14:textId="65AA21A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bookmarkStart w:id="2" w:name="_Hlk147929681"/>
      <w:r w:rsidRPr="0092482E">
        <w:rPr>
          <w:rFonts w:ascii="Times New Roman" w:hAnsi="Times New Roman"/>
        </w:rPr>
        <w:t xml:space="preserve">On September 9, 2021, MSHA published a notice soliciting public comments on the information collection requirements in the Written Safety Program NPRM (86 FR 50496). The notice announced that these information collection requirements were being reviewed in accordance with the Paperwork Reduction Act of 1995 and that comments would be accepted for 60 days after the publication. The comment period closed on November 9, 2021. On December 20, 2021, MSHA reopened the comment period until February 11, 2022 (86 FR 71860).   </w:t>
      </w:r>
    </w:p>
    <w:p w:rsidR="0092482E" w:rsidP="00C0403A" w14:paraId="5F676ED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2482E" w:rsidP="00C0403A" w14:paraId="7D43FEE8" w14:textId="4E2ABC5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2482E">
        <w:rPr>
          <w:rFonts w:ascii="Times New Roman" w:hAnsi="Times New Roman"/>
        </w:rPr>
        <w:t>In response to the notice, three commenters submitted general concerns about paperwork or recordkeeping burdens that could potentially arise from the implementation of the rule. After reviewing the comments, MSHA revisited its preliminary regulatory impact analysis and solicited advice from the Agency’s Enforcement personnel, who have extensive experience inspecting mines to promote the safety and health of miners. As a result of this process, MSHA revised its estimates of the information collection burden that would result from compliance with the final rule. Further details on the time burden associated with the development and update of a written safety program can be found under Question 12 and Table 12-3. Details on MSHA’s compliance costs and its methodology are presented in Chapter 3 of the Final Regulatory Impact Analysis.</w:t>
      </w:r>
    </w:p>
    <w:bookmarkEnd w:id="2"/>
    <w:p w:rsidR="00C0403A" w:rsidRPr="00A47DA7" w:rsidP="00C0403A" w14:paraId="06BC454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eastAsia="Calibri" w:hAnsi="Times New Roman"/>
        </w:rPr>
      </w:pPr>
    </w:p>
    <w:p w:rsidR="00C0403A" w:rsidRPr="00D53DEB" w:rsidP="00C0403A" w14:paraId="7FBB434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Pr>
          <w:rFonts w:ascii="Times New Roman" w:hAnsi="Times New Roman"/>
          <w:b/>
          <w:bCs/>
        </w:rPr>
        <w:t>s</w:t>
      </w:r>
      <w:r w:rsidRPr="00D53DEB">
        <w:rPr>
          <w:rFonts w:ascii="Times New Roman" w:hAnsi="Times New Roman"/>
          <w:b/>
          <w:bCs/>
        </w:rPr>
        <w:t xml:space="preserve"> to respondents, other than remuneration of contractors or grantees.</w:t>
      </w:r>
    </w:p>
    <w:p w:rsidR="00C0403A" w:rsidRPr="00A47DA7" w:rsidP="00C0403A" w14:paraId="4E1116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C0403A" w:rsidP="00C0403A" w14:paraId="00A16A8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41348">
        <w:rPr>
          <w:rFonts w:ascii="Times New Roman" w:hAnsi="Times New Roman"/>
        </w:rPr>
        <w:t>MSHA does not provide payments or gifts to respondents in exchange for a benefit sought.</w:t>
      </w:r>
    </w:p>
    <w:p w:rsidR="00C0403A" w:rsidRPr="00871CA6" w:rsidP="00C0403A" w14:paraId="4B80CD8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0403A" w:rsidRPr="00841348" w:rsidP="00C0403A" w14:paraId="2758AF7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841348">
        <w:rPr>
          <w:rFonts w:ascii="Times New Roman" w:hAnsi="Times New Roman"/>
          <w:b/>
          <w:bCs/>
        </w:rPr>
        <w:t>10.  Describe any assurance of confidentiality provided to respondents and the basis for the assurance in statute, regulation, or agency policy.</w:t>
      </w:r>
    </w:p>
    <w:p w:rsidR="00C0403A" w:rsidRPr="00796685" w:rsidP="00C0403A" w14:paraId="1051741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color w:val="AEAAAA" w:themeColor="background2" w:themeShade="BF"/>
        </w:rPr>
      </w:pPr>
    </w:p>
    <w:p w:rsidR="00C0403A" w:rsidRPr="00E01306" w:rsidP="00C0403A" w14:paraId="1FDEEE0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01306">
        <w:rPr>
          <w:rFonts w:ascii="Times New Roman" w:hAnsi="Times New Roman"/>
        </w:rPr>
        <w:t xml:space="preserve">There is no assurance of confidentially provided to respondents beyond that required by the Freedom of Information Act (5 U.S.C. 522).  </w:t>
      </w:r>
    </w:p>
    <w:p w:rsidR="00C0403A" w:rsidRPr="00796685" w:rsidP="00C0403A" w14:paraId="465F007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AEAAAA" w:themeColor="background2" w:themeShade="BF"/>
        </w:rPr>
      </w:pPr>
    </w:p>
    <w:p w:rsidR="00C0403A" w:rsidRPr="00841348" w:rsidP="00C0403A" w14:paraId="45A2120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841348">
        <w:rPr>
          <w:rFonts w:ascii="Times New Roman" w:hAnsi="Times New Roman"/>
          <w:b/>
          <w:bCs/>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0403A" w:rsidRPr="00A47DA7" w:rsidP="00C0403A" w14:paraId="759B4C5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C0403A" w:rsidP="00C0403A" w14:paraId="61CDB5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41348">
        <w:rPr>
          <w:rFonts w:ascii="Times New Roman" w:hAnsi="Times New Roman"/>
        </w:rPr>
        <w:t>There are no questions of a sensitive nature.</w:t>
      </w:r>
    </w:p>
    <w:p w:rsidR="00C0403A" w:rsidRPr="00871CA6" w:rsidP="00C0403A" w14:paraId="2BBB92F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0403A" w:rsidRPr="00D53DEB" w:rsidP="00C0403A" w14:paraId="5601909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C0403A" w:rsidRPr="00D53DEB" w:rsidP="00C0403A" w14:paraId="151453D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C0403A" w:rsidRPr="00D53DEB" w:rsidP="00C0403A" w14:paraId="47E1ED72"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w:t>
      </w:r>
    </w:p>
    <w:p w:rsidR="00C0403A" w:rsidRPr="00D53DEB" w:rsidP="00C0403A" w14:paraId="415F16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C0403A" w:rsidP="00C0403A" w14:paraId="77DD5F7C" w14:textId="77777777">
      <w:pPr>
        <w:pStyle w:val="Level1"/>
        <w:widowControl/>
        <w:numPr>
          <w:ilvl w:val="0"/>
          <w:numId w:val="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C0403A" w:rsidP="00C0403A" w14:paraId="02A520CC" w14:textId="77777777">
      <w:pPr>
        <w:pStyle w:val="ListParagraph"/>
        <w:rPr>
          <w:b/>
          <w:bCs/>
        </w:rPr>
      </w:pPr>
    </w:p>
    <w:p w:rsidR="00C0403A" w:rsidRPr="00D53DEB" w:rsidP="00C0403A" w14:paraId="13E7D242" w14:textId="77777777">
      <w:pPr>
        <w:pStyle w:val="Level1"/>
        <w:widowControl/>
        <w:numPr>
          <w:ilvl w:val="0"/>
          <w:numId w:val="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9D16EE">
        <w:rPr>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Item 13.</w:t>
      </w:r>
    </w:p>
    <w:p w:rsidR="00C0403A" w:rsidP="00C0403A" w14:paraId="3F79DE88" w14:textId="77777777">
      <w:pPr>
        <w:ind w:left="720"/>
        <w:rPr>
          <w:rFonts w:ascii="Times New Roman" w:hAnsi="Times New Roman"/>
          <w:i/>
        </w:rPr>
      </w:pPr>
    </w:p>
    <w:p w:rsidR="00C0403A" w:rsidP="00C0403A" w14:paraId="415AECDC" w14:textId="4ABED53A">
      <w:pPr>
        <w:rPr>
          <w:rFonts w:ascii="Times New Roman" w:hAnsi="Times New Roman"/>
          <w:iCs/>
        </w:rPr>
      </w:pPr>
      <w:r w:rsidRPr="00832ED3">
        <w:rPr>
          <w:rFonts w:ascii="Times New Roman" w:hAnsi="Times New Roman"/>
          <w:iCs/>
        </w:rPr>
        <w:t xml:space="preserve">Under this final rule, mine operators must develop and implement a safety program for surface mobile equipment. This includes conducting a hazard analysis specific to the surface mobile equipment at the mine; developing procedures and schedules for the routine maintenance, as well as non-routine repairs, of surface mobile equipment at the mine; implement training for miners and other persons at the mine necessary to identify, address, or avoid hazards related to surface mobile equipment at the mine. </w:t>
      </w:r>
    </w:p>
    <w:p w:rsidR="009D3602" w:rsidP="00C0403A" w14:paraId="0E62B914" w14:textId="77777777">
      <w:pPr>
        <w:rPr>
          <w:rFonts w:ascii="Times New Roman" w:hAnsi="Times New Roman"/>
          <w:iCs/>
        </w:rPr>
      </w:pPr>
    </w:p>
    <w:p w:rsidR="009D3602" w:rsidP="00C0403A" w14:paraId="035A7377" w14:textId="6EC153D5">
      <w:pPr>
        <w:rPr>
          <w:rFonts w:ascii="Times New Roman" w:hAnsi="Times New Roman"/>
          <w:iCs/>
        </w:rPr>
      </w:pPr>
      <w:r w:rsidRPr="009D3602">
        <w:rPr>
          <w:rFonts w:ascii="Times New Roman" w:hAnsi="Times New Roman"/>
          <w:iCs/>
        </w:rPr>
        <w:t>MSHA presents the estimates of information collection burden and costs related to the requirements in the final rule.  MSHA expects that some operators may use existing information collections to help the development or implementation of a written safety program at their mines, since operators would have flexibility to develop and implement a written safety program tailored to their mining conditions and operations. However, the final rule contains no changes that transfer burden from, or add burden to, existing information collections</w:t>
      </w:r>
      <w:r w:rsidR="003D4B57">
        <w:rPr>
          <w:rFonts w:ascii="Times New Roman" w:hAnsi="Times New Roman"/>
          <w:iCs/>
        </w:rPr>
        <w:t xml:space="preserve">; </w:t>
      </w:r>
      <w:r w:rsidRPr="009D3602">
        <w:rPr>
          <w:rFonts w:ascii="Times New Roman" w:hAnsi="Times New Roman"/>
          <w:iCs/>
        </w:rPr>
        <w:t xml:space="preserve">there </w:t>
      </w:r>
      <w:r w:rsidR="003D4B57">
        <w:rPr>
          <w:rFonts w:ascii="Times New Roman" w:hAnsi="Times New Roman"/>
          <w:iCs/>
        </w:rPr>
        <w:t>are</w:t>
      </w:r>
      <w:r w:rsidRPr="009D3602" w:rsidR="003D4B57">
        <w:rPr>
          <w:rFonts w:ascii="Times New Roman" w:hAnsi="Times New Roman"/>
          <w:iCs/>
        </w:rPr>
        <w:t xml:space="preserve"> </w:t>
      </w:r>
      <w:r w:rsidRPr="009D3602">
        <w:rPr>
          <w:rFonts w:ascii="Times New Roman" w:hAnsi="Times New Roman"/>
          <w:iCs/>
        </w:rPr>
        <w:t>no change</w:t>
      </w:r>
      <w:r w:rsidR="003D4B57">
        <w:rPr>
          <w:rFonts w:ascii="Times New Roman" w:hAnsi="Times New Roman"/>
          <w:iCs/>
        </w:rPr>
        <w:t>s</w:t>
      </w:r>
      <w:r w:rsidRPr="009D3602">
        <w:rPr>
          <w:rFonts w:ascii="Times New Roman" w:hAnsi="Times New Roman"/>
          <w:iCs/>
        </w:rPr>
        <w:t xml:space="preserve"> to existing information collections.  </w:t>
      </w:r>
      <w:r w:rsidR="003D4B57">
        <w:rPr>
          <w:rFonts w:ascii="Times New Roman" w:hAnsi="Times New Roman"/>
          <w:iCs/>
        </w:rPr>
        <w:t>The n</w:t>
      </w:r>
      <w:r w:rsidRPr="009D3602">
        <w:rPr>
          <w:rFonts w:ascii="Times New Roman" w:hAnsi="Times New Roman"/>
          <w:iCs/>
        </w:rPr>
        <w:t>ew information collection burden and costs associated with new requirements in the final rule are discussed below.</w:t>
      </w:r>
    </w:p>
    <w:p w:rsidR="00C0403A" w:rsidP="00C0403A" w14:paraId="583D8B83" w14:textId="77777777">
      <w:pPr>
        <w:rPr>
          <w:rFonts w:ascii="Times New Roman" w:hAnsi="Times New Roman"/>
          <w:iCs/>
        </w:rPr>
      </w:pPr>
    </w:p>
    <w:p w:rsidR="00C0403A" w:rsidP="00C0403A" w14:paraId="4C1E0764" w14:textId="77777777">
      <w:pPr>
        <w:rPr>
          <w:rFonts w:ascii="Times New Roman" w:hAnsi="Times New Roman"/>
          <w:b/>
          <w:bCs/>
          <w:iCs/>
        </w:rPr>
      </w:pPr>
      <w:r w:rsidRPr="00887EEE">
        <w:rPr>
          <w:rFonts w:ascii="Times New Roman" w:hAnsi="Times New Roman"/>
          <w:b/>
          <w:bCs/>
          <w:iCs/>
        </w:rPr>
        <w:t>PRA Respondents</w:t>
      </w:r>
    </w:p>
    <w:p w:rsidR="00C0403A" w:rsidP="00C0403A" w14:paraId="370E6943" w14:textId="77777777">
      <w:pPr>
        <w:rPr>
          <w:rFonts w:ascii="Times New Roman" w:hAnsi="Times New Roman"/>
          <w:b/>
          <w:bCs/>
          <w:iCs/>
        </w:rPr>
      </w:pPr>
    </w:p>
    <w:p w:rsidR="003922B7" w:rsidP="00C0403A" w14:paraId="66838078" w14:textId="6EF3CB8C">
      <w:pPr>
        <w:rPr>
          <w:rFonts w:ascii="Times New Roman" w:hAnsi="Times New Roman"/>
          <w:iCs/>
        </w:rPr>
      </w:pPr>
      <w:r>
        <w:rPr>
          <w:rFonts w:ascii="Times New Roman" w:hAnsi="Times New Roman"/>
          <w:iCs/>
        </w:rPr>
        <w:t>MSHA estimate</w:t>
      </w:r>
      <w:r w:rsidR="00832ED3">
        <w:rPr>
          <w:rFonts w:ascii="Times New Roman" w:hAnsi="Times New Roman"/>
          <w:iCs/>
        </w:rPr>
        <w:t>d</w:t>
      </w:r>
      <w:r>
        <w:rPr>
          <w:rFonts w:ascii="Times New Roman" w:hAnsi="Times New Roman"/>
          <w:iCs/>
        </w:rPr>
        <w:t xml:space="preserve"> that there will be </w:t>
      </w:r>
      <w:r w:rsidR="00FD7361">
        <w:rPr>
          <w:rFonts w:ascii="Times New Roman" w:hAnsi="Times New Roman"/>
          <w:iCs/>
        </w:rPr>
        <w:t>12,394</w:t>
      </w:r>
      <w:r w:rsidR="007E14CF">
        <w:rPr>
          <w:rFonts w:ascii="Times New Roman" w:hAnsi="Times New Roman"/>
          <w:iCs/>
        </w:rPr>
        <w:t xml:space="preserve"> </w:t>
      </w:r>
      <w:r w:rsidR="001A4855">
        <w:rPr>
          <w:rFonts w:ascii="Times New Roman" w:hAnsi="Times New Roman"/>
          <w:iCs/>
        </w:rPr>
        <w:t xml:space="preserve">mines </w:t>
      </w:r>
      <w:r w:rsidRPr="001B1F65" w:rsidR="001A4855">
        <w:rPr>
          <w:rFonts w:ascii="Times New Roman" w:hAnsi="Times New Roman"/>
          <w:iCs/>
        </w:rPr>
        <w:t>(</w:t>
      </w:r>
      <w:r w:rsidR="00FD7361">
        <w:rPr>
          <w:rFonts w:ascii="Times New Roman" w:hAnsi="Times New Roman"/>
          <w:iCs/>
        </w:rPr>
        <w:t>11,450</w:t>
      </w:r>
      <w:r w:rsidRPr="001B1F65" w:rsidR="007E14CF">
        <w:rPr>
          <w:rFonts w:ascii="Times New Roman" w:hAnsi="Times New Roman"/>
          <w:iCs/>
        </w:rPr>
        <w:t xml:space="preserve"> </w:t>
      </w:r>
      <w:r w:rsidRPr="001B1F65" w:rsidR="001A4855">
        <w:rPr>
          <w:rFonts w:ascii="Times New Roman" w:hAnsi="Times New Roman"/>
          <w:iCs/>
        </w:rPr>
        <w:t xml:space="preserve">MNM mines and </w:t>
      </w:r>
      <w:r w:rsidR="00FD7361">
        <w:rPr>
          <w:rFonts w:ascii="Times New Roman" w:hAnsi="Times New Roman"/>
          <w:iCs/>
        </w:rPr>
        <w:t>944</w:t>
      </w:r>
      <w:r w:rsidRPr="001B1F65" w:rsidR="007E14CF">
        <w:rPr>
          <w:rFonts w:ascii="Times New Roman" w:hAnsi="Times New Roman"/>
          <w:iCs/>
        </w:rPr>
        <w:t xml:space="preserve"> </w:t>
      </w:r>
      <w:r w:rsidRPr="001B1F65" w:rsidR="001A4855">
        <w:rPr>
          <w:rFonts w:ascii="Times New Roman" w:hAnsi="Times New Roman"/>
          <w:iCs/>
        </w:rPr>
        <w:t>coal mines)</w:t>
      </w:r>
      <w:r w:rsidR="001A4855">
        <w:rPr>
          <w:rFonts w:ascii="Times New Roman" w:hAnsi="Times New Roman"/>
          <w:iCs/>
        </w:rPr>
        <w:t xml:space="preserve"> </w:t>
      </w:r>
      <w:r w:rsidR="00F743E5">
        <w:rPr>
          <w:rFonts w:ascii="Times New Roman" w:hAnsi="Times New Roman"/>
          <w:iCs/>
        </w:rPr>
        <w:t xml:space="preserve">and </w:t>
      </w:r>
      <w:r w:rsidR="00FD7361">
        <w:rPr>
          <w:rFonts w:ascii="Times New Roman" w:hAnsi="Times New Roman"/>
          <w:iCs/>
        </w:rPr>
        <w:t>4,739</w:t>
      </w:r>
      <w:r w:rsidR="00F743E5">
        <w:rPr>
          <w:rFonts w:ascii="Times New Roman" w:hAnsi="Times New Roman"/>
          <w:iCs/>
        </w:rPr>
        <w:t xml:space="preserve"> </w:t>
      </w:r>
      <w:r w:rsidR="009D3602">
        <w:rPr>
          <w:rFonts w:ascii="Times New Roman" w:hAnsi="Times New Roman"/>
          <w:iCs/>
        </w:rPr>
        <w:t xml:space="preserve">Part 45 independent </w:t>
      </w:r>
      <w:r w:rsidR="00F743E5">
        <w:rPr>
          <w:rFonts w:ascii="Times New Roman" w:hAnsi="Times New Roman"/>
          <w:iCs/>
        </w:rPr>
        <w:t xml:space="preserve">contractors </w:t>
      </w:r>
      <w:r>
        <w:rPr>
          <w:rFonts w:ascii="Times New Roman" w:hAnsi="Times New Roman"/>
          <w:iCs/>
        </w:rPr>
        <w:t>that are affected by this rule</w:t>
      </w:r>
      <w:r w:rsidR="00FB61A6">
        <w:rPr>
          <w:rFonts w:ascii="Times New Roman" w:hAnsi="Times New Roman"/>
          <w:iCs/>
        </w:rPr>
        <w:t xml:space="preserve"> for a total of </w:t>
      </w:r>
      <w:r w:rsidR="00FD7361">
        <w:rPr>
          <w:rFonts w:ascii="Times New Roman" w:hAnsi="Times New Roman"/>
          <w:iCs/>
        </w:rPr>
        <w:t>17,133</w:t>
      </w:r>
      <w:r w:rsidR="00FB61A6">
        <w:rPr>
          <w:rFonts w:ascii="Times New Roman" w:hAnsi="Times New Roman"/>
          <w:iCs/>
        </w:rPr>
        <w:t xml:space="preserve"> respondents</w:t>
      </w:r>
      <w:r w:rsidR="009525A1">
        <w:rPr>
          <w:rFonts w:ascii="Times New Roman" w:hAnsi="Times New Roman"/>
          <w:iCs/>
        </w:rPr>
        <w:t xml:space="preserve"> (contractors are considered “operators” under section 3(d) of the Mine Act)</w:t>
      </w:r>
      <w:r w:rsidR="00FB61A6">
        <w:rPr>
          <w:rFonts w:ascii="Times New Roman" w:hAnsi="Times New Roman"/>
          <w:iCs/>
        </w:rPr>
        <w:t>.</w:t>
      </w:r>
      <w:r>
        <w:rPr>
          <w:rFonts w:ascii="Times New Roman" w:hAnsi="Times New Roman"/>
          <w:iCs/>
        </w:rPr>
        <w:t xml:space="preserve"> </w:t>
      </w:r>
      <w:r w:rsidRPr="00191311" w:rsidR="001A4855">
        <w:rPr>
          <w:rFonts w:ascii="Times New Roman" w:hAnsi="Times New Roman"/>
          <w:iCs/>
        </w:rPr>
        <w:t xml:space="preserve">The number of mines affected by the rule was estimated </w:t>
      </w:r>
      <w:r w:rsidRPr="001B1F65" w:rsidR="001A4855">
        <w:rPr>
          <w:rFonts w:ascii="Times New Roman" w:hAnsi="Times New Roman"/>
          <w:iCs/>
        </w:rPr>
        <w:t xml:space="preserve">based on the number of mines which </w:t>
      </w:r>
      <w:r w:rsidRPr="00CC59E9" w:rsidR="001A4855">
        <w:rPr>
          <w:rFonts w:ascii="Times New Roman" w:hAnsi="Times New Roman"/>
          <w:iCs/>
        </w:rPr>
        <w:t>reported</w:t>
      </w:r>
      <w:r w:rsidR="00FD7361">
        <w:rPr>
          <w:rFonts w:ascii="Times New Roman" w:hAnsi="Times New Roman"/>
          <w:iCs/>
        </w:rPr>
        <w:t xml:space="preserve"> having</w:t>
      </w:r>
      <w:r w:rsidRPr="00CC59E9" w:rsidR="001A4855">
        <w:rPr>
          <w:rFonts w:ascii="Times New Roman" w:hAnsi="Times New Roman"/>
          <w:iCs/>
        </w:rPr>
        <w:t xml:space="preserve"> </w:t>
      </w:r>
      <w:r w:rsidR="00FD7361">
        <w:rPr>
          <w:rFonts w:ascii="Times New Roman" w:hAnsi="Times New Roman"/>
          <w:iCs/>
        </w:rPr>
        <w:t>at least 1 employee (excluding office workers)</w:t>
      </w:r>
      <w:r w:rsidRPr="00CC59E9" w:rsidR="001A4855">
        <w:rPr>
          <w:rFonts w:ascii="Times New Roman" w:hAnsi="Times New Roman"/>
          <w:iCs/>
        </w:rPr>
        <w:t xml:space="preserve"> </w:t>
      </w:r>
      <w:r w:rsidR="00CC59E9">
        <w:rPr>
          <w:rFonts w:ascii="Times New Roman" w:hAnsi="Times New Roman"/>
          <w:iCs/>
        </w:rPr>
        <w:t>in</w:t>
      </w:r>
      <w:r w:rsidRPr="001B1F65" w:rsidR="001A4855">
        <w:rPr>
          <w:rFonts w:ascii="Times New Roman" w:hAnsi="Times New Roman"/>
          <w:iCs/>
        </w:rPr>
        <w:t xml:space="preserve"> 2021</w:t>
      </w:r>
      <w:r w:rsidR="001A4855">
        <w:rPr>
          <w:rFonts w:ascii="Times New Roman" w:hAnsi="Times New Roman"/>
          <w:iCs/>
        </w:rPr>
        <w:t xml:space="preserve">, </w:t>
      </w:r>
      <w:bookmarkStart w:id="3" w:name="_Hlk130452173"/>
      <w:r w:rsidR="001A4855">
        <w:rPr>
          <w:rFonts w:ascii="Times New Roman" w:hAnsi="Times New Roman"/>
          <w:iCs/>
        </w:rPr>
        <w:t>according to</w:t>
      </w:r>
      <w:r w:rsidRPr="00191311" w:rsidR="001A4855">
        <w:rPr>
          <w:rFonts w:ascii="Times New Roman" w:hAnsi="Times New Roman"/>
          <w:iCs/>
        </w:rPr>
        <w:t xml:space="preserve"> data provided to MSHA </w:t>
      </w:r>
      <w:r w:rsidR="001A4855">
        <w:rPr>
          <w:rFonts w:ascii="Times New Roman" w:hAnsi="Times New Roman"/>
          <w:iCs/>
        </w:rPr>
        <w:t>from</w:t>
      </w:r>
      <w:r w:rsidRPr="00191311" w:rsidR="001A4855">
        <w:rPr>
          <w:rFonts w:ascii="Times New Roman" w:hAnsi="Times New Roman"/>
          <w:iCs/>
        </w:rPr>
        <w:t xml:space="preserve"> mine operators</w:t>
      </w:r>
      <w:bookmarkEnd w:id="3"/>
      <w:r w:rsidRPr="00191311" w:rsidR="001A4855">
        <w:rPr>
          <w:rFonts w:ascii="Times New Roman" w:hAnsi="Times New Roman"/>
          <w:iCs/>
        </w:rPr>
        <w:t>.</w:t>
      </w:r>
      <w:r w:rsidR="00F743E5">
        <w:rPr>
          <w:rFonts w:ascii="Times New Roman" w:hAnsi="Times New Roman"/>
          <w:iCs/>
        </w:rPr>
        <w:t xml:space="preserve"> </w:t>
      </w:r>
      <w:r w:rsidRPr="000141CD" w:rsidR="00F743E5">
        <w:rPr>
          <w:rFonts w:ascii="Times New Roman" w:hAnsi="Times New Roman"/>
          <w:iCs/>
        </w:rPr>
        <w:t xml:space="preserve">The number of contractors was based on contractor IDs provided </w:t>
      </w:r>
      <w:r w:rsidRPr="000141CD" w:rsidR="007F61D4">
        <w:rPr>
          <w:rFonts w:ascii="Times New Roman" w:hAnsi="Times New Roman"/>
          <w:iCs/>
        </w:rPr>
        <w:t>by</w:t>
      </w:r>
      <w:r w:rsidRPr="000141CD" w:rsidR="00F743E5">
        <w:rPr>
          <w:rFonts w:ascii="Times New Roman" w:hAnsi="Times New Roman"/>
          <w:iCs/>
        </w:rPr>
        <w:t xml:space="preserve"> MSHA to contractors, </w:t>
      </w:r>
      <w:r w:rsidRPr="00056A84" w:rsidR="000141CD">
        <w:rPr>
          <w:rFonts w:ascii="Times New Roman" w:hAnsi="Times New Roman"/>
          <w:iCs/>
        </w:rPr>
        <w:t>which MSHA defined as any</w:t>
      </w:r>
      <w:r w:rsidRPr="000141CD" w:rsidR="00F743E5">
        <w:rPr>
          <w:rFonts w:ascii="Times New Roman" w:hAnsi="Times New Roman"/>
          <w:iCs/>
        </w:rPr>
        <w:t xml:space="preserve"> contractor</w:t>
      </w:r>
      <w:r w:rsidRPr="00056A84" w:rsidR="000141CD">
        <w:rPr>
          <w:rFonts w:ascii="Times New Roman" w:hAnsi="Times New Roman"/>
          <w:iCs/>
        </w:rPr>
        <w:t xml:space="preserve"> who</w:t>
      </w:r>
      <w:r w:rsidRPr="000141CD" w:rsidR="00F743E5">
        <w:rPr>
          <w:rFonts w:ascii="Times New Roman" w:hAnsi="Times New Roman"/>
          <w:iCs/>
        </w:rPr>
        <w:t xml:space="preserve"> provided at least one employee (excluding office workers) in 2021.</w:t>
      </w:r>
      <w:r w:rsidR="00F743E5">
        <w:rPr>
          <w:rFonts w:ascii="Times New Roman" w:hAnsi="Times New Roman"/>
          <w:iCs/>
        </w:rPr>
        <w:t xml:space="preserve"> </w:t>
      </w:r>
    </w:p>
    <w:p w:rsidR="003D4B57" w:rsidP="00C0403A" w14:paraId="39A65589" w14:textId="77777777">
      <w:pPr>
        <w:rPr>
          <w:rFonts w:ascii="Times New Roman" w:hAnsi="Times New Roman"/>
          <w:iCs/>
        </w:rPr>
      </w:pPr>
    </w:p>
    <w:p w:rsidR="003922B7" w:rsidP="00C0403A" w14:paraId="4DB38395" w14:textId="77777777">
      <w:pPr>
        <w:rPr>
          <w:rFonts w:ascii="Times New Roman" w:hAnsi="Times New Roman"/>
          <w:iCs/>
        </w:rPr>
      </w:pPr>
    </w:p>
    <w:p w:rsidR="003922B7" w:rsidRPr="003922B7" w:rsidP="003922B7" w14:paraId="1F1D1377" w14:textId="6C54D5B5">
      <w:pPr>
        <w:rPr>
          <w:rFonts w:ascii="Times New Roman" w:hAnsi="Times New Roman"/>
          <w:iCs/>
        </w:rPr>
      </w:pPr>
      <w:r w:rsidRPr="003922B7">
        <w:rPr>
          <w:rFonts w:ascii="Times New Roman" w:hAnsi="Times New Roman"/>
          <w:iCs/>
        </w:rPr>
        <w:t>Given the diversity of mining operations, MSHA categorized MNM and coal</w:t>
      </w:r>
      <w:r>
        <w:rPr>
          <w:rFonts w:ascii="Times New Roman" w:hAnsi="Times New Roman"/>
          <w:iCs/>
        </w:rPr>
        <w:t xml:space="preserve"> mine </w:t>
      </w:r>
      <w:r w:rsidRPr="003922B7">
        <w:rPr>
          <w:rFonts w:ascii="Times New Roman" w:hAnsi="Times New Roman"/>
          <w:iCs/>
        </w:rPr>
        <w:t>operators into three groups based on the size of employment</w:t>
      </w:r>
      <w:r>
        <w:rPr>
          <w:rFonts w:ascii="Times New Roman" w:hAnsi="Times New Roman"/>
          <w:iCs/>
        </w:rPr>
        <w:t xml:space="preserve">: </w:t>
      </w:r>
      <w:r w:rsidRPr="003922B7">
        <w:rPr>
          <w:rFonts w:ascii="Times New Roman" w:hAnsi="Times New Roman"/>
          <w:iCs/>
        </w:rPr>
        <w:t xml:space="preserve">   </w:t>
      </w:r>
    </w:p>
    <w:p w:rsidR="003922B7" w:rsidRPr="003922B7" w:rsidP="003922B7" w14:paraId="398075C7" w14:textId="77777777">
      <w:pPr>
        <w:rPr>
          <w:rFonts w:ascii="Times New Roman" w:hAnsi="Times New Roman"/>
          <w:iCs/>
        </w:rPr>
      </w:pPr>
    </w:p>
    <w:p w:rsidR="003922B7" w:rsidRPr="006962E9" w:rsidP="006962E9" w14:paraId="103319F4" w14:textId="4F5D199B">
      <w:pPr>
        <w:pStyle w:val="ListParagraph"/>
        <w:numPr>
          <w:ilvl w:val="0"/>
          <w:numId w:val="11"/>
        </w:numPr>
        <w:rPr>
          <w:rFonts w:ascii="Times New Roman" w:hAnsi="Times New Roman"/>
          <w:iCs/>
        </w:rPr>
      </w:pPr>
      <w:r w:rsidRPr="006962E9">
        <w:rPr>
          <w:rFonts w:ascii="Times New Roman" w:hAnsi="Times New Roman"/>
          <w:iCs/>
        </w:rPr>
        <w:t xml:space="preserve">Group 1 includes large mines employing 91 or more miners. </w:t>
      </w:r>
    </w:p>
    <w:p w:rsidR="003922B7" w:rsidRPr="006962E9" w:rsidP="006962E9" w14:paraId="13776422" w14:textId="55901D7E">
      <w:pPr>
        <w:pStyle w:val="ListParagraph"/>
        <w:numPr>
          <w:ilvl w:val="0"/>
          <w:numId w:val="11"/>
        </w:numPr>
        <w:rPr>
          <w:rFonts w:ascii="Times New Roman" w:hAnsi="Times New Roman"/>
          <w:iCs/>
        </w:rPr>
      </w:pPr>
      <w:r w:rsidRPr="006962E9">
        <w:rPr>
          <w:rFonts w:ascii="Times New Roman" w:hAnsi="Times New Roman"/>
          <w:iCs/>
        </w:rPr>
        <w:t>Group 2 includes medium-size mines employing 6 to 90 miners.</w:t>
      </w:r>
      <w:r w:rsidRPr="006F617F" w:rsidR="006F617F">
        <w:rPr>
          <w:rFonts w:ascii="Times New Roman" w:hAnsi="Times New Roman"/>
          <w:iCs/>
        </w:rPr>
        <w:t xml:space="preserve"> </w:t>
      </w:r>
    </w:p>
    <w:p w:rsidR="00720508" w:rsidRPr="00720508" w:rsidP="006962E9" w14:paraId="4AC5B4F1" w14:textId="6B8ACE16">
      <w:pPr>
        <w:pStyle w:val="ListParagraph"/>
        <w:numPr>
          <w:ilvl w:val="0"/>
          <w:numId w:val="11"/>
        </w:numPr>
        <w:rPr>
          <w:rFonts w:ascii="Times New Roman" w:hAnsi="Times New Roman"/>
          <w:iCs/>
        </w:rPr>
      </w:pPr>
      <w:r w:rsidRPr="006962E9">
        <w:rPr>
          <w:rFonts w:ascii="Times New Roman" w:hAnsi="Times New Roman"/>
          <w:iCs/>
        </w:rPr>
        <w:t>Group 3 includes small mines employing 5 or fewer</w:t>
      </w:r>
      <w:r w:rsidR="003D4B57">
        <w:rPr>
          <w:rFonts w:ascii="Times New Roman" w:hAnsi="Times New Roman"/>
          <w:iCs/>
        </w:rPr>
        <w:t xml:space="preserve"> miners</w:t>
      </w:r>
      <w:r w:rsidRPr="006962E9">
        <w:rPr>
          <w:rFonts w:ascii="Times New Roman" w:hAnsi="Times New Roman"/>
          <w:iCs/>
        </w:rPr>
        <w:t>.</w:t>
      </w:r>
      <w:r w:rsidRPr="00720508" w:rsidR="006F617F">
        <w:rPr>
          <w:rFonts w:ascii="Times New Roman" w:hAnsi="Times New Roman"/>
          <w:iCs/>
        </w:rPr>
        <w:t xml:space="preserve"> </w:t>
      </w:r>
    </w:p>
    <w:p w:rsidR="00720508" w:rsidP="00720508" w14:paraId="7D08D2D1" w14:textId="77777777">
      <w:pPr>
        <w:rPr>
          <w:rFonts w:ascii="Times New Roman" w:hAnsi="Times New Roman"/>
          <w:iCs/>
        </w:rPr>
      </w:pPr>
    </w:p>
    <w:p w:rsidR="00720508" w:rsidP="00720508" w14:paraId="09E5CFEE" w14:textId="7DA239DF">
      <w:pPr>
        <w:rPr>
          <w:rFonts w:ascii="Times New Roman" w:hAnsi="Times New Roman"/>
          <w:iCs/>
        </w:rPr>
      </w:pPr>
      <w:r>
        <w:rPr>
          <w:rFonts w:ascii="Times New Roman" w:hAnsi="Times New Roman"/>
          <w:iCs/>
        </w:rPr>
        <w:t xml:space="preserve">The number of mines and </w:t>
      </w:r>
      <w:r w:rsidR="00CF460B">
        <w:rPr>
          <w:rFonts w:ascii="Times New Roman" w:hAnsi="Times New Roman"/>
          <w:iCs/>
        </w:rPr>
        <w:t xml:space="preserve">estimated </w:t>
      </w:r>
      <w:r>
        <w:rPr>
          <w:rFonts w:ascii="Times New Roman" w:hAnsi="Times New Roman"/>
          <w:iCs/>
        </w:rPr>
        <w:t>pieces of equipment</w:t>
      </w:r>
      <w:r w:rsidR="003D4B57">
        <w:rPr>
          <w:rFonts w:ascii="Times New Roman" w:hAnsi="Times New Roman"/>
          <w:iCs/>
        </w:rPr>
        <w:t xml:space="preserve"> per mine</w:t>
      </w:r>
      <w:r>
        <w:rPr>
          <w:rFonts w:ascii="Times New Roman" w:hAnsi="Times New Roman"/>
          <w:iCs/>
        </w:rPr>
        <w:t xml:space="preserve"> </w:t>
      </w:r>
      <w:r w:rsidR="00CF460B">
        <w:rPr>
          <w:rFonts w:ascii="Times New Roman" w:hAnsi="Times New Roman"/>
          <w:iCs/>
        </w:rPr>
        <w:t xml:space="preserve">are </w:t>
      </w:r>
      <w:r>
        <w:rPr>
          <w:rFonts w:ascii="Times New Roman" w:hAnsi="Times New Roman"/>
          <w:iCs/>
        </w:rPr>
        <w:t xml:space="preserve">summarized </w:t>
      </w:r>
      <w:r w:rsidR="004D55FA">
        <w:rPr>
          <w:rFonts w:ascii="Times New Roman" w:hAnsi="Times New Roman"/>
          <w:iCs/>
        </w:rPr>
        <w:t>below</w:t>
      </w:r>
      <w:r>
        <w:rPr>
          <w:rFonts w:ascii="Times New Roman" w:hAnsi="Times New Roman"/>
          <w:iCs/>
        </w:rPr>
        <w:t>.</w:t>
      </w:r>
    </w:p>
    <w:p w:rsidR="00720508" w:rsidP="00720508" w14:paraId="702ACC90" w14:textId="77777777">
      <w:pPr>
        <w:rPr>
          <w:rFonts w:ascii="Times New Roman" w:hAnsi="Times New Roman"/>
          <w:iCs/>
        </w:rPr>
      </w:pPr>
    </w:p>
    <w:tbl>
      <w:tblPr>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07"/>
        <w:gridCol w:w="1115"/>
        <w:gridCol w:w="1264"/>
        <w:gridCol w:w="1755"/>
        <w:gridCol w:w="1919"/>
        <w:gridCol w:w="1919"/>
      </w:tblGrid>
      <w:tr w14:paraId="6DD7DBEB" w14:textId="77777777" w:rsidTr="006962E9">
        <w:tblPrEx>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43"/>
        </w:trPr>
        <w:tc>
          <w:tcPr>
            <w:tcW w:w="1407" w:type="dxa"/>
            <w:shd w:val="clear" w:color="auto" w:fill="DEEBF6" w:themeFill="accent5" w:themeFillTint="33"/>
            <w:noWrap/>
            <w:vAlign w:val="center"/>
            <w:hideMark/>
          </w:tcPr>
          <w:p w:rsidR="00720508" w:rsidRPr="006962E9" w:rsidP="00720508" w14:paraId="0DF08C2E" w14:textId="77777777">
            <w:pPr>
              <w:widowControl/>
              <w:autoSpaceDE/>
              <w:autoSpaceDN/>
              <w:adjustRightInd/>
              <w:jc w:val="center"/>
              <w:rPr>
                <w:rFonts w:ascii="Times New Roman" w:hAnsi="Times New Roman"/>
                <w:b/>
                <w:bCs/>
                <w:sz w:val="20"/>
                <w:szCs w:val="20"/>
              </w:rPr>
            </w:pPr>
            <w:r w:rsidRPr="006962E9">
              <w:rPr>
                <w:rFonts w:ascii="Times New Roman" w:hAnsi="Times New Roman"/>
                <w:b/>
                <w:bCs/>
                <w:sz w:val="20"/>
                <w:szCs w:val="20"/>
              </w:rPr>
              <w:t>Commodity</w:t>
            </w:r>
          </w:p>
        </w:tc>
        <w:tc>
          <w:tcPr>
            <w:tcW w:w="1115" w:type="dxa"/>
            <w:shd w:val="clear" w:color="auto" w:fill="DEEBF6" w:themeFill="accent5" w:themeFillTint="33"/>
            <w:noWrap/>
            <w:vAlign w:val="center"/>
            <w:hideMark/>
          </w:tcPr>
          <w:p w:rsidR="00720508" w:rsidRPr="006962E9" w:rsidP="00720508" w14:paraId="603E7024" w14:textId="77777777">
            <w:pPr>
              <w:widowControl/>
              <w:autoSpaceDE/>
              <w:autoSpaceDN/>
              <w:adjustRightInd/>
              <w:jc w:val="center"/>
              <w:rPr>
                <w:rFonts w:ascii="Times New Roman" w:hAnsi="Times New Roman"/>
                <w:b/>
                <w:bCs/>
                <w:sz w:val="20"/>
                <w:szCs w:val="20"/>
              </w:rPr>
            </w:pPr>
            <w:r w:rsidRPr="006962E9">
              <w:rPr>
                <w:rFonts w:ascii="Times New Roman" w:hAnsi="Times New Roman"/>
                <w:b/>
                <w:bCs/>
                <w:sz w:val="20"/>
                <w:szCs w:val="20"/>
              </w:rPr>
              <w:t>Size Category</w:t>
            </w:r>
          </w:p>
        </w:tc>
        <w:tc>
          <w:tcPr>
            <w:tcW w:w="1264" w:type="dxa"/>
            <w:shd w:val="clear" w:color="auto" w:fill="DEEBF6" w:themeFill="accent5" w:themeFillTint="33"/>
            <w:vAlign w:val="center"/>
            <w:hideMark/>
          </w:tcPr>
          <w:p w:rsidR="00720508" w:rsidRPr="006962E9" w:rsidP="00720508" w14:paraId="5660EE18" w14:textId="63AB036B">
            <w:pPr>
              <w:widowControl/>
              <w:autoSpaceDE/>
              <w:autoSpaceDN/>
              <w:adjustRightInd/>
              <w:jc w:val="center"/>
              <w:rPr>
                <w:rFonts w:ascii="Times New Roman" w:hAnsi="Times New Roman"/>
                <w:b/>
                <w:bCs/>
                <w:sz w:val="20"/>
                <w:szCs w:val="20"/>
              </w:rPr>
            </w:pPr>
            <w:r>
              <w:rPr>
                <w:rFonts w:ascii="Times New Roman" w:hAnsi="Times New Roman"/>
                <w:b/>
                <w:bCs/>
                <w:sz w:val="20"/>
                <w:szCs w:val="20"/>
              </w:rPr>
              <w:t>Miners</w:t>
            </w:r>
            <w:r w:rsidRPr="006962E9">
              <w:rPr>
                <w:rFonts w:ascii="Times New Roman" w:hAnsi="Times New Roman"/>
                <w:b/>
                <w:bCs/>
                <w:sz w:val="20"/>
                <w:szCs w:val="20"/>
              </w:rPr>
              <w:t xml:space="preserve"> per Mine </w:t>
            </w:r>
          </w:p>
        </w:tc>
        <w:tc>
          <w:tcPr>
            <w:tcW w:w="1754" w:type="dxa"/>
            <w:shd w:val="clear" w:color="auto" w:fill="DEEBF6" w:themeFill="accent5" w:themeFillTint="33"/>
            <w:vAlign w:val="center"/>
            <w:hideMark/>
          </w:tcPr>
          <w:p w:rsidR="00720508" w:rsidRPr="006962E9" w:rsidP="00720508" w14:paraId="5F9AE077" w14:textId="5B30251F">
            <w:pPr>
              <w:widowControl/>
              <w:autoSpaceDE/>
              <w:autoSpaceDN/>
              <w:adjustRightInd/>
              <w:jc w:val="center"/>
              <w:rPr>
                <w:rFonts w:ascii="Times New Roman" w:hAnsi="Times New Roman"/>
                <w:b/>
                <w:bCs/>
                <w:sz w:val="20"/>
                <w:szCs w:val="20"/>
              </w:rPr>
            </w:pPr>
            <w:r>
              <w:rPr>
                <w:rFonts w:ascii="Times New Roman" w:hAnsi="Times New Roman"/>
                <w:b/>
                <w:bCs/>
                <w:sz w:val="20"/>
                <w:szCs w:val="20"/>
              </w:rPr>
              <w:t>Pieces of Equipment</w:t>
            </w:r>
            <w:r w:rsidRPr="006962E9">
              <w:rPr>
                <w:rFonts w:ascii="Times New Roman" w:hAnsi="Times New Roman"/>
                <w:b/>
                <w:bCs/>
                <w:sz w:val="20"/>
                <w:szCs w:val="20"/>
              </w:rPr>
              <w:t xml:space="preserve"> per Mine</w:t>
            </w:r>
          </w:p>
        </w:tc>
        <w:tc>
          <w:tcPr>
            <w:tcW w:w="1919" w:type="dxa"/>
            <w:shd w:val="clear" w:color="auto" w:fill="DEEBF6" w:themeFill="accent5" w:themeFillTint="33"/>
            <w:noWrap/>
            <w:vAlign w:val="center"/>
            <w:hideMark/>
          </w:tcPr>
          <w:p w:rsidR="00720508" w:rsidRPr="006962E9" w:rsidP="00720508" w14:paraId="53A21596" w14:textId="77777777">
            <w:pPr>
              <w:widowControl/>
              <w:autoSpaceDE/>
              <w:autoSpaceDN/>
              <w:adjustRightInd/>
              <w:jc w:val="center"/>
              <w:rPr>
                <w:rFonts w:ascii="Times New Roman" w:hAnsi="Times New Roman"/>
                <w:b/>
                <w:bCs/>
                <w:sz w:val="20"/>
                <w:szCs w:val="20"/>
              </w:rPr>
            </w:pPr>
            <w:r w:rsidRPr="006962E9">
              <w:rPr>
                <w:rFonts w:ascii="Times New Roman" w:hAnsi="Times New Roman"/>
                <w:b/>
                <w:bCs/>
                <w:sz w:val="20"/>
                <w:szCs w:val="20"/>
              </w:rPr>
              <w:t>Number of Mines</w:t>
            </w:r>
          </w:p>
        </w:tc>
        <w:tc>
          <w:tcPr>
            <w:tcW w:w="1919" w:type="dxa"/>
            <w:shd w:val="clear" w:color="auto" w:fill="DEEBF6" w:themeFill="accent5" w:themeFillTint="33"/>
            <w:vAlign w:val="center"/>
            <w:hideMark/>
          </w:tcPr>
          <w:p w:rsidR="00720508" w:rsidRPr="006962E9" w:rsidP="00720508" w14:paraId="0C230BF7" w14:textId="52C023CB">
            <w:pPr>
              <w:widowControl/>
              <w:autoSpaceDE/>
              <w:autoSpaceDN/>
              <w:adjustRightInd/>
              <w:jc w:val="center"/>
              <w:rPr>
                <w:rFonts w:ascii="Times New Roman" w:hAnsi="Times New Roman"/>
                <w:b/>
                <w:bCs/>
                <w:sz w:val="20"/>
                <w:szCs w:val="20"/>
              </w:rPr>
            </w:pPr>
            <w:r w:rsidRPr="006962E9">
              <w:rPr>
                <w:rFonts w:ascii="Times New Roman" w:hAnsi="Times New Roman"/>
                <w:b/>
                <w:bCs/>
                <w:sz w:val="20"/>
                <w:szCs w:val="20"/>
              </w:rPr>
              <w:t xml:space="preserve">Total </w:t>
            </w:r>
            <w:r w:rsidR="003C3F40">
              <w:rPr>
                <w:rFonts w:ascii="Times New Roman" w:hAnsi="Times New Roman"/>
                <w:b/>
                <w:bCs/>
                <w:sz w:val="20"/>
                <w:szCs w:val="20"/>
              </w:rPr>
              <w:t>Pieces</w:t>
            </w:r>
            <w:r w:rsidRPr="006962E9">
              <w:rPr>
                <w:rFonts w:ascii="Times New Roman" w:hAnsi="Times New Roman"/>
                <w:b/>
                <w:bCs/>
                <w:sz w:val="20"/>
                <w:szCs w:val="20"/>
              </w:rPr>
              <w:t xml:space="preserve"> of </w:t>
            </w:r>
            <w:r w:rsidR="003C3F40">
              <w:rPr>
                <w:rFonts w:ascii="Times New Roman" w:hAnsi="Times New Roman"/>
                <w:b/>
                <w:bCs/>
                <w:sz w:val="20"/>
                <w:szCs w:val="20"/>
              </w:rPr>
              <w:t>Equipment</w:t>
            </w:r>
          </w:p>
        </w:tc>
      </w:tr>
      <w:tr w14:paraId="72B8F3C3" w14:textId="77777777" w:rsidTr="003C3F40">
        <w:tblPrEx>
          <w:tblW w:w="9379" w:type="dxa"/>
          <w:tblLook w:val="04A0"/>
        </w:tblPrEx>
        <w:trPr>
          <w:trHeight w:val="256"/>
        </w:trPr>
        <w:tc>
          <w:tcPr>
            <w:tcW w:w="1407" w:type="dxa"/>
            <w:shd w:val="clear" w:color="auto" w:fill="auto"/>
            <w:noWrap/>
            <w:vAlign w:val="bottom"/>
            <w:hideMark/>
          </w:tcPr>
          <w:p w:rsidR="00720508" w:rsidRPr="00720508" w:rsidP="00720508" w14:paraId="76E2D897" w14:textId="77777777">
            <w:pPr>
              <w:widowControl/>
              <w:autoSpaceDE/>
              <w:autoSpaceDN/>
              <w:adjustRightInd/>
              <w:jc w:val="center"/>
              <w:rPr>
                <w:rFonts w:ascii="Times New Roman" w:hAnsi="Times New Roman"/>
                <w:color w:val="000000"/>
                <w:sz w:val="20"/>
                <w:szCs w:val="20"/>
              </w:rPr>
            </w:pPr>
            <w:r w:rsidRPr="00720508">
              <w:rPr>
                <w:rFonts w:ascii="Times New Roman" w:hAnsi="Times New Roman"/>
                <w:color w:val="000000"/>
                <w:sz w:val="20"/>
                <w:szCs w:val="20"/>
              </w:rPr>
              <w:t>MNM</w:t>
            </w:r>
          </w:p>
        </w:tc>
        <w:tc>
          <w:tcPr>
            <w:tcW w:w="1115" w:type="dxa"/>
            <w:shd w:val="clear" w:color="auto" w:fill="auto"/>
            <w:noWrap/>
            <w:vAlign w:val="bottom"/>
            <w:hideMark/>
          </w:tcPr>
          <w:p w:rsidR="00720508" w:rsidRPr="00720508" w:rsidP="00720508" w14:paraId="779C0B7E" w14:textId="77777777">
            <w:pPr>
              <w:widowControl/>
              <w:autoSpaceDE/>
              <w:autoSpaceDN/>
              <w:adjustRightInd/>
              <w:jc w:val="center"/>
              <w:rPr>
                <w:rFonts w:ascii="Times New Roman" w:hAnsi="Times New Roman"/>
                <w:color w:val="000000"/>
                <w:sz w:val="20"/>
                <w:szCs w:val="20"/>
              </w:rPr>
            </w:pPr>
            <w:r w:rsidRPr="00720508">
              <w:rPr>
                <w:rFonts w:ascii="Times New Roman" w:hAnsi="Times New Roman"/>
                <w:color w:val="000000"/>
                <w:sz w:val="20"/>
                <w:szCs w:val="20"/>
              </w:rPr>
              <w:t>Group 1</w:t>
            </w:r>
          </w:p>
        </w:tc>
        <w:tc>
          <w:tcPr>
            <w:tcW w:w="1264" w:type="dxa"/>
            <w:shd w:val="clear" w:color="auto" w:fill="auto"/>
            <w:noWrap/>
            <w:vAlign w:val="bottom"/>
            <w:hideMark/>
          </w:tcPr>
          <w:p w:rsidR="00720508" w:rsidRPr="00720508" w:rsidP="00720508" w14:paraId="3871DDAE" w14:textId="77777777">
            <w:pPr>
              <w:widowControl/>
              <w:autoSpaceDE/>
              <w:autoSpaceDN/>
              <w:adjustRightInd/>
              <w:jc w:val="center"/>
              <w:rPr>
                <w:rFonts w:ascii="Times New Roman" w:hAnsi="Times New Roman"/>
                <w:color w:val="000000"/>
                <w:sz w:val="20"/>
                <w:szCs w:val="20"/>
              </w:rPr>
            </w:pPr>
            <w:r w:rsidRPr="00720508">
              <w:rPr>
                <w:rFonts w:ascii="Times New Roman" w:hAnsi="Times New Roman"/>
                <w:color w:val="000000"/>
                <w:sz w:val="20"/>
                <w:szCs w:val="20"/>
              </w:rPr>
              <w:t>91 or more</w:t>
            </w:r>
          </w:p>
        </w:tc>
        <w:tc>
          <w:tcPr>
            <w:tcW w:w="1754" w:type="dxa"/>
            <w:shd w:val="clear" w:color="auto" w:fill="auto"/>
            <w:noWrap/>
            <w:vAlign w:val="bottom"/>
            <w:hideMark/>
          </w:tcPr>
          <w:p w:rsidR="00720508" w:rsidRPr="00720508" w:rsidP="00720508" w14:paraId="03522E43" w14:textId="77777777">
            <w:pPr>
              <w:widowControl/>
              <w:autoSpaceDE/>
              <w:autoSpaceDN/>
              <w:adjustRightInd/>
              <w:jc w:val="center"/>
              <w:rPr>
                <w:rFonts w:ascii="Times New Roman" w:hAnsi="Times New Roman"/>
                <w:color w:val="000000"/>
                <w:sz w:val="20"/>
                <w:szCs w:val="20"/>
              </w:rPr>
            </w:pPr>
            <w:r w:rsidRPr="00720508">
              <w:rPr>
                <w:rFonts w:ascii="Times New Roman" w:hAnsi="Times New Roman"/>
                <w:color w:val="000000"/>
                <w:sz w:val="20"/>
                <w:szCs w:val="20"/>
              </w:rPr>
              <w:t>47</w:t>
            </w:r>
          </w:p>
        </w:tc>
        <w:tc>
          <w:tcPr>
            <w:tcW w:w="1919" w:type="dxa"/>
            <w:shd w:val="clear" w:color="auto" w:fill="auto"/>
            <w:noWrap/>
            <w:vAlign w:val="bottom"/>
            <w:hideMark/>
          </w:tcPr>
          <w:p w:rsidR="00720508" w:rsidRPr="00720508" w:rsidP="00720508" w14:paraId="02C56FD9" w14:textId="77777777">
            <w:pPr>
              <w:widowControl/>
              <w:autoSpaceDE/>
              <w:autoSpaceDN/>
              <w:adjustRightInd/>
              <w:jc w:val="center"/>
              <w:rPr>
                <w:rFonts w:ascii="Times New Roman" w:hAnsi="Times New Roman"/>
                <w:color w:val="000000"/>
                <w:sz w:val="20"/>
                <w:szCs w:val="20"/>
              </w:rPr>
            </w:pPr>
            <w:r w:rsidRPr="00720508">
              <w:rPr>
                <w:rFonts w:ascii="Times New Roman" w:hAnsi="Times New Roman"/>
                <w:color w:val="000000"/>
                <w:sz w:val="20"/>
                <w:szCs w:val="20"/>
              </w:rPr>
              <w:t>217</w:t>
            </w:r>
          </w:p>
        </w:tc>
        <w:tc>
          <w:tcPr>
            <w:tcW w:w="1919" w:type="dxa"/>
            <w:shd w:val="clear" w:color="auto" w:fill="auto"/>
            <w:noWrap/>
            <w:vAlign w:val="bottom"/>
            <w:hideMark/>
          </w:tcPr>
          <w:p w:rsidR="00720508" w:rsidRPr="00720508" w:rsidP="00720508" w14:paraId="6B609174" w14:textId="77777777">
            <w:pPr>
              <w:widowControl/>
              <w:autoSpaceDE/>
              <w:autoSpaceDN/>
              <w:adjustRightInd/>
              <w:jc w:val="center"/>
              <w:rPr>
                <w:rFonts w:ascii="Times New Roman" w:hAnsi="Times New Roman"/>
                <w:color w:val="000000"/>
                <w:sz w:val="20"/>
                <w:szCs w:val="20"/>
              </w:rPr>
            </w:pPr>
            <w:r w:rsidRPr="00720508">
              <w:rPr>
                <w:rFonts w:ascii="Times New Roman" w:hAnsi="Times New Roman"/>
                <w:color w:val="000000"/>
                <w:sz w:val="20"/>
                <w:szCs w:val="20"/>
              </w:rPr>
              <w:t>10,199</w:t>
            </w:r>
          </w:p>
        </w:tc>
      </w:tr>
      <w:tr w14:paraId="4C082825" w14:textId="77777777" w:rsidTr="003C3F40">
        <w:tblPrEx>
          <w:tblW w:w="9379" w:type="dxa"/>
          <w:tblLook w:val="04A0"/>
        </w:tblPrEx>
        <w:trPr>
          <w:trHeight w:val="256"/>
        </w:trPr>
        <w:tc>
          <w:tcPr>
            <w:tcW w:w="1407" w:type="dxa"/>
            <w:shd w:val="clear" w:color="auto" w:fill="auto"/>
            <w:noWrap/>
            <w:vAlign w:val="bottom"/>
            <w:hideMark/>
          </w:tcPr>
          <w:p w:rsidR="00720508" w:rsidRPr="00720508" w:rsidP="00720508" w14:paraId="3C6C764D" w14:textId="77777777">
            <w:pPr>
              <w:widowControl/>
              <w:autoSpaceDE/>
              <w:autoSpaceDN/>
              <w:adjustRightInd/>
              <w:jc w:val="center"/>
              <w:rPr>
                <w:rFonts w:ascii="Times New Roman" w:hAnsi="Times New Roman"/>
                <w:color w:val="000000"/>
                <w:sz w:val="20"/>
                <w:szCs w:val="20"/>
              </w:rPr>
            </w:pPr>
            <w:r w:rsidRPr="00720508">
              <w:rPr>
                <w:rFonts w:ascii="Times New Roman" w:hAnsi="Times New Roman"/>
                <w:color w:val="000000"/>
                <w:sz w:val="20"/>
                <w:szCs w:val="20"/>
              </w:rPr>
              <w:t>MNM</w:t>
            </w:r>
          </w:p>
        </w:tc>
        <w:tc>
          <w:tcPr>
            <w:tcW w:w="1115" w:type="dxa"/>
            <w:shd w:val="clear" w:color="auto" w:fill="auto"/>
            <w:noWrap/>
            <w:vAlign w:val="bottom"/>
            <w:hideMark/>
          </w:tcPr>
          <w:p w:rsidR="00720508" w:rsidRPr="00720508" w:rsidP="00720508" w14:paraId="2803488F" w14:textId="77777777">
            <w:pPr>
              <w:widowControl/>
              <w:autoSpaceDE/>
              <w:autoSpaceDN/>
              <w:adjustRightInd/>
              <w:jc w:val="center"/>
              <w:rPr>
                <w:rFonts w:ascii="Times New Roman" w:hAnsi="Times New Roman"/>
                <w:color w:val="000000"/>
                <w:sz w:val="20"/>
                <w:szCs w:val="20"/>
              </w:rPr>
            </w:pPr>
            <w:r w:rsidRPr="00720508">
              <w:rPr>
                <w:rFonts w:ascii="Times New Roman" w:hAnsi="Times New Roman"/>
                <w:color w:val="000000"/>
                <w:sz w:val="20"/>
                <w:szCs w:val="20"/>
              </w:rPr>
              <w:t>Group 2</w:t>
            </w:r>
          </w:p>
        </w:tc>
        <w:tc>
          <w:tcPr>
            <w:tcW w:w="1264" w:type="dxa"/>
            <w:shd w:val="clear" w:color="auto" w:fill="auto"/>
            <w:noWrap/>
            <w:vAlign w:val="bottom"/>
            <w:hideMark/>
          </w:tcPr>
          <w:p w:rsidR="00720508" w:rsidRPr="00720508" w:rsidP="00720508" w14:paraId="21034E99" w14:textId="77777777">
            <w:pPr>
              <w:widowControl/>
              <w:autoSpaceDE/>
              <w:autoSpaceDN/>
              <w:adjustRightInd/>
              <w:jc w:val="center"/>
              <w:rPr>
                <w:rFonts w:ascii="Times New Roman" w:hAnsi="Times New Roman"/>
                <w:color w:val="000000"/>
                <w:sz w:val="20"/>
                <w:szCs w:val="20"/>
              </w:rPr>
            </w:pPr>
            <w:r w:rsidRPr="00720508">
              <w:rPr>
                <w:rFonts w:ascii="Times New Roman" w:hAnsi="Times New Roman"/>
                <w:color w:val="000000"/>
                <w:sz w:val="20"/>
                <w:szCs w:val="20"/>
              </w:rPr>
              <w:t>6-90</w:t>
            </w:r>
          </w:p>
        </w:tc>
        <w:tc>
          <w:tcPr>
            <w:tcW w:w="1754" w:type="dxa"/>
            <w:shd w:val="clear" w:color="auto" w:fill="auto"/>
            <w:noWrap/>
            <w:vAlign w:val="bottom"/>
            <w:hideMark/>
          </w:tcPr>
          <w:p w:rsidR="00720508" w:rsidRPr="00720508" w:rsidP="00720508" w14:paraId="16EB0359" w14:textId="77777777">
            <w:pPr>
              <w:widowControl/>
              <w:autoSpaceDE/>
              <w:autoSpaceDN/>
              <w:adjustRightInd/>
              <w:jc w:val="center"/>
              <w:rPr>
                <w:rFonts w:ascii="Times New Roman" w:hAnsi="Times New Roman"/>
                <w:color w:val="000000"/>
                <w:sz w:val="20"/>
                <w:szCs w:val="20"/>
              </w:rPr>
            </w:pPr>
            <w:r w:rsidRPr="00720508">
              <w:rPr>
                <w:rFonts w:ascii="Times New Roman" w:hAnsi="Times New Roman"/>
                <w:color w:val="000000"/>
                <w:sz w:val="20"/>
                <w:szCs w:val="20"/>
              </w:rPr>
              <w:t>14</w:t>
            </w:r>
          </w:p>
        </w:tc>
        <w:tc>
          <w:tcPr>
            <w:tcW w:w="1919" w:type="dxa"/>
            <w:shd w:val="clear" w:color="auto" w:fill="auto"/>
            <w:noWrap/>
            <w:vAlign w:val="bottom"/>
            <w:hideMark/>
          </w:tcPr>
          <w:p w:rsidR="00720508" w:rsidRPr="00720508" w:rsidP="00720508" w14:paraId="50EC36E9" w14:textId="77777777">
            <w:pPr>
              <w:widowControl/>
              <w:autoSpaceDE/>
              <w:autoSpaceDN/>
              <w:adjustRightInd/>
              <w:jc w:val="center"/>
              <w:rPr>
                <w:rFonts w:ascii="Times New Roman" w:hAnsi="Times New Roman"/>
                <w:color w:val="000000"/>
                <w:sz w:val="20"/>
                <w:szCs w:val="20"/>
              </w:rPr>
            </w:pPr>
            <w:r w:rsidRPr="00720508">
              <w:rPr>
                <w:rFonts w:ascii="Times New Roman" w:hAnsi="Times New Roman"/>
                <w:color w:val="000000"/>
                <w:sz w:val="20"/>
                <w:szCs w:val="20"/>
              </w:rPr>
              <w:t>4,430</w:t>
            </w:r>
          </w:p>
        </w:tc>
        <w:tc>
          <w:tcPr>
            <w:tcW w:w="1919" w:type="dxa"/>
            <w:shd w:val="clear" w:color="auto" w:fill="auto"/>
            <w:noWrap/>
            <w:vAlign w:val="bottom"/>
            <w:hideMark/>
          </w:tcPr>
          <w:p w:rsidR="00720508" w:rsidRPr="00720508" w:rsidP="00720508" w14:paraId="110370B9" w14:textId="77777777">
            <w:pPr>
              <w:widowControl/>
              <w:autoSpaceDE/>
              <w:autoSpaceDN/>
              <w:adjustRightInd/>
              <w:jc w:val="center"/>
              <w:rPr>
                <w:rFonts w:ascii="Times New Roman" w:hAnsi="Times New Roman"/>
                <w:color w:val="000000"/>
                <w:sz w:val="20"/>
                <w:szCs w:val="20"/>
              </w:rPr>
            </w:pPr>
            <w:r w:rsidRPr="00720508">
              <w:rPr>
                <w:rFonts w:ascii="Times New Roman" w:hAnsi="Times New Roman"/>
                <w:color w:val="000000"/>
                <w:sz w:val="20"/>
                <w:szCs w:val="20"/>
              </w:rPr>
              <w:t>62,020</w:t>
            </w:r>
          </w:p>
        </w:tc>
      </w:tr>
      <w:tr w14:paraId="3C216484" w14:textId="77777777" w:rsidTr="003C3F40">
        <w:tblPrEx>
          <w:tblW w:w="9379" w:type="dxa"/>
          <w:tblLook w:val="04A0"/>
        </w:tblPrEx>
        <w:trPr>
          <w:trHeight w:val="256"/>
        </w:trPr>
        <w:tc>
          <w:tcPr>
            <w:tcW w:w="1407" w:type="dxa"/>
            <w:shd w:val="clear" w:color="auto" w:fill="auto"/>
            <w:noWrap/>
            <w:vAlign w:val="bottom"/>
            <w:hideMark/>
          </w:tcPr>
          <w:p w:rsidR="00720508" w:rsidRPr="00720508" w:rsidP="00720508" w14:paraId="6FF90375" w14:textId="77777777">
            <w:pPr>
              <w:widowControl/>
              <w:autoSpaceDE/>
              <w:autoSpaceDN/>
              <w:adjustRightInd/>
              <w:jc w:val="center"/>
              <w:rPr>
                <w:rFonts w:ascii="Times New Roman" w:hAnsi="Times New Roman"/>
                <w:color w:val="000000"/>
                <w:sz w:val="20"/>
                <w:szCs w:val="20"/>
              </w:rPr>
            </w:pPr>
            <w:r w:rsidRPr="00720508">
              <w:rPr>
                <w:rFonts w:ascii="Times New Roman" w:hAnsi="Times New Roman"/>
                <w:color w:val="000000"/>
                <w:sz w:val="20"/>
                <w:szCs w:val="20"/>
              </w:rPr>
              <w:t>MNM</w:t>
            </w:r>
          </w:p>
        </w:tc>
        <w:tc>
          <w:tcPr>
            <w:tcW w:w="1115" w:type="dxa"/>
            <w:shd w:val="clear" w:color="auto" w:fill="auto"/>
            <w:noWrap/>
            <w:vAlign w:val="bottom"/>
            <w:hideMark/>
          </w:tcPr>
          <w:p w:rsidR="00720508" w:rsidRPr="00720508" w:rsidP="00720508" w14:paraId="3F068E8C" w14:textId="77777777">
            <w:pPr>
              <w:widowControl/>
              <w:autoSpaceDE/>
              <w:autoSpaceDN/>
              <w:adjustRightInd/>
              <w:jc w:val="center"/>
              <w:rPr>
                <w:rFonts w:ascii="Times New Roman" w:hAnsi="Times New Roman"/>
                <w:color w:val="000000"/>
                <w:sz w:val="20"/>
                <w:szCs w:val="20"/>
              </w:rPr>
            </w:pPr>
            <w:r w:rsidRPr="00720508">
              <w:rPr>
                <w:rFonts w:ascii="Times New Roman" w:hAnsi="Times New Roman"/>
                <w:color w:val="000000"/>
                <w:sz w:val="20"/>
                <w:szCs w:val="20"/>
              </w:rPr>
              <w:t>Group 3</w:t>
            </w:r>
          </w:p>
        </w:tc>
        <w:tc>
          <w:tcPr>
            <w:tcW w:w="1264" w:type="dxa"/>
            <w:shd w:val="clear" w:color="auto" w:fill="auto"/>
            <w:noWrap/>
            <w:vAlign w:val="bottom"/>
            <w:hideMark/>
          </w:tcPr>
          <w:p w:rsidR="00720508" w:rsidRPr="00720508" w:rsidP="00720508" w14:paraId="79977230" w14:textId="77777777">
            <w:pPr>
              <w:widowControl/>
              <w:autoSpaceDE/>
              <w:autoSpaceDN/>
              <w:adjustRightInd/>
              <w:jc w:val="center"/>
              <w:rPr>
                <w:rFonts w:ascii="Times New Roman" w:hAnsi="Times New Roman"/>
                <w:color w:val="000000"/>
                <w:sz w:val="20"/>
                <w:szCs w:val="20"/>
              </w:rPr>
            </w:pPr>
            <w:r w:rsidRPr="00720508">
              <w:rPr>
                <w:rFonts w:ascii="Times New Roman" w:hAnsi="Times New Roman"/>
                <w:color w:val="000000"/>
                <w:sz w:val="20"/>
                <w:szCs w:val="20"/>
              </w:rPr>
              <w:t>1-5</w:t>
            </w:r>
          </w:p>
        </w:tc>
        <w:tc>
          <w:tcPr>
            <w:tcW w:w="1754" w:type="dxa"/>
            <w:shd w:val="clear" w:color="auto" w:fill="auto"/>
            <w:noWrap/>
            <w:vAlign w:val="bottom"/>
            <w:hideMark/>
          </w:tcPr>
          <w:p w:rsidR="00720508" w:rsidRPr="00720508" w:rsidP="00720508" w14:paraId="420499C4" w14:textId="77777777">
            <w:pPr>
              <w:widowControl/>
              <w:autoSpaceDE/>
              <w:autoSpaceDN/>
              <w:adjustRightInd/>
              <w:jc w:val="center"/>
              <w:rPr>
                <w:rFonts w:ascii="Times New Roman" w:hAnsi="Times New Roman"/>
                <w:color w:val="000000"/>
                <w:sz w:val="20"/>
                <w:szCs w:val="20"/>
              </w:rPr>
            </w:pPr>
            <w:r w:rsidRPr="00720508">
              <w:rPr>
                <w:rFonts w:ascii="Times New Roman" w:hAnsi="Times New Roman"/>
                <w:color w:val="000000"/>
                <w:sz w:val="20"/>
                <w:szCs w:val="20"/>
              </w:rPr>
              <w:t>3</w:t>
            </w:r>
          </w:p>
        </w:tc>
        <w:tc>
          <w:tcPr>
            <w:tcW w:w="1919" w:type="dxa"/>
            <w:shd w:val="clear" w:color="auto" w:fill="auto"/>
            <w:noWrap/>
            <w:vAlign w:val="bottom"/>
            <w:hideMark/>
          </w:tcPr>
          <w:p w:rsidR="00720508" w:rsidRPr="00720508" w:rsidP="00720508" w14:paraId="458BD7A2" w14:textId="77777777">
            <w:pPr>
              <w:widowControl/>
              <w:autoSpaceDE/>
              <w:autoSpaceDN/>
              <w:adjustRightInd/>
              <w:jc w:val="center"/>
              <w:rPr>
                <w:rFonts w:ascii="Times New Roman" w:hAnsi="Times New Roman"/>
                <w:color w:val="000000"/>
                <w:sz w:val="20"/>
                <w:szCs w:val="20"/>
              </w:rPr>
            </w:pPr>
            <w:r w:rsidRPr="00720508">
              <w:rPr>
                <w:rFonts w:ascii="Times New Roman" w:hAnsi="Times New Roman"/>
                <w:color w:val="000000"/>
                <w:sz w:val="20"/>
                <w:szCs w:val="20"/>
              </w:rPr>
              <w:t>6,803</w:t>
            </w:r>
          </w:p>
        </w:tc>
        <w:tc>
          <w:tcPr>
            <w:tcW w:w="1919" w:type="dxa"/>
            <w:shd w:val="clear" w:color="auto" w:fill="auto"/>
            <w:noWrap/>
            <w:vAlign w:val="bottom"/>
            <w:hideMark/>
          </w:tcPr>
          <w:p w:rsidR="00720508" w:rsidRPr="00720508" w:rsidP="00720508" w14:paraId="20DC3D1E" w14:textId="77777777">
            <w:pPr>
              <w:widowControl/>
              <w:autoSpaceDE/>
              <w:autoSpaceDN/>
              <w:adjustRightInd/>
              <w:jc w:val="center"/>
              <w:rPr>
                <w:rFonts w:ascii="Times New Roman" w:hAnsi="Times New Roman"/>
                <w:color w:val="000000"/>
                <w:sz w:val="20"/>
                <w:szCs w:val="20"/>
              </w:rPr>
            </w:pPr>
            <w:r w:rsidRPr="00720508">
              <w:rPr>
                <w:rFonts w:ascii="Times New Roman" w:hAnsi="Times New Roman"/>
                <w:color w:val="000000"/>
                <w:sz w:val="20"/>
                <w:szCs w:val="20"/>
              </w:rPr>
              <w:t>20,409</w:t>
            </w:r>
          </w:p>
        </w:tc>
      </w:tr>
      <w:tr w14:paraId="579E1ECB" w14:textId="77777777" w:rsidTr="003C3F40">
        <w:tblPrEx>
          <w:tblW w:w="9379" w:type="dxa"/>
          <w:tblLook w:val="04A0"/>
        </w:tblPrEx>
        <w:trPr>
          <w:trHeight w:val="256"/>
        </w:trPr>
        <w:tc>
          <w:tcPr>
            <w:tcW w:w="1407" w:type="dxa"/>
            <w:shd w:val="clear" w:color="auto" w:fill="auto"/>
            <w:noWrap/>
            <w:vAlign w:val="bottom"/>
            <w:hideMark/>
          </w:tcPr>
          <w:p w:rsidR="00720508" w:rsidRPr="00720508" w:rsidP="00720508" w14:paraId="6819F3C4" w14:textId="77777777">
            <w:pPr>
              <w:widowControl/>
              <w:autoSpaceDE/>
              <w:autoSpaceDN/>
              <w:adjustRightInd/>
              <w:jc w:val="center"/>
              <w:rPr>
                <w:rFonts w:ascii="Times New Roman" w:hAnsi="Times New Roman"/>
                <w:color w:val="000000"/>
                <w:sz w:val="20"/>
                <w:szCs w:val="20"/>
              </w:rPr>
            </w:pPr>
            <w:r w:rsidRPr="00720508">
              <w:rPr>
                <w:rFonts w:ascii="Times New Roman" w:hAnsi="Times New Roman"/>
                <w:color w:val="000000"/>
                <w:sz w:val="20"/>
                <w:szCs w:val="20"/>
              </w:rPr>
              <w:t>Coal</w:t>
            </w:r>
          </w:p>
        </w:tc>
        <w:tc>
          <w:tcPr>
            <w:tcW w:w="1115" w:type="dxa"/>
            <w:shd w:val="clear" w:color="auto" w:fill="auto"/>
            <w:noWrap/>
            <w:vAlign w:val="bottom"/>
            <w:hideMark/>
          </w:tcPr>
          <w:p w:rsidR="00720508" w:rsidRPr="00720508" w:rsidP="00720508" w14:paraId="46A9A1E9" w14:textId="77777777">
            <w:pPr>
              <w:widowControl/>
              <w:autoSpaceDE/>
              <w:autoSpaceDN/>
              <w:adjustRightInd/>
              <w:jc w:val="center"/>
              <w:rPr>
                <w:rFonts w:ascii="Times New Roman" w:hAnsi="Times New Roman"/>
                <w:color w:val="000000"/>
                <w:sz w:val="20"/>
                <w:szCs w:val="20"/>
              </w:rPr>
            </w:pPr>
            <w:r w:rsidRPr="00720508">
              <w:rPr>
                <w:rFonts w:ascii="Times New Roman" w:hAnsi="Times New Roman"/>
                <w:color w:val="000000"/>
                <w:sz w:val="20"/>
                <w:szCs w:val="20"/>
              </w:rPr>
              <w:t>Group 1</w:t>
            </w:r>
          </w:p>
        </w:tc>
        <w:tc>
          <w:tcPr>
            <w:tcW w:w="1264" w:type="dxa"/>
            <w:shd w:val="clear" w:color="auto" w:fill="auto"/>
            <w:noWrap/>
            <w:vAlign w:val="bottom"/>
            <w:hideMark/>
          </w:tcPr>
          <w:p w:rsidR="00720508" w:rsidRPr="00720508" w:rsidP="00720508" w14:paraId="74B53D36" w14:textId="77777777">
            <w:pPr>
              <w:widowControl/>
              <w:autoSpaceDE/>
              <w:autoSpaceDN/>
              <w:adjustRightInd/>
              <w:jc w:val="center"/>
              <w:rPr>
                <w:rFonts w:ascii="Times New Roman" w:hAnsi="Times New Roman"/>
                <w:color w:val="000000"/>
                <w:sz w:val="20"/>
                <w:szCs w:val="20"/>
              </w:rPr>
            </w:pPr>
            <w:r w:rsidRPr="00720508">
              <w:rPr>
                <w:rFonts w:ascii="Times New Roman" w:hAnsi="Times New Roman"/>
                <w:color w:val="000000"/>
                <w:sz w:val="20"/>
                <w:szCs w:val="20"/>
              </w:rPr>
              <w:t>91 or more</w:t>
            </w:r>
          </w:p>
        </w:tc>
        <w:tc>
          <w:tcPr>
            <w:tcW w:w="1754" w:type="dxa"/>
            <w:shd w:val="clear" w:color="auto" w:fill="auto"/>
            <w:noWrap/>
            <w:vAlign w:val="bottom"/>
            <w:hideMark/>
          </w:tcPr>
          <w:p w:rsidR="00720508" w:rsidRPr="00720508" w:rsidP="00720508" w14:paraId="67FA2B17" w14:textId="77777777">
            <w:pPr>
              <w:widowControl/>
              <w:autoSpaceDE/>
              <w:autoSpaceDN/>
              <w:adjustRightInd/>
              <w:jc w:val="center"/>
              <w:rPr>
                <w:rFonts w:ascii="Times New Roman" w:hAnsi="Times New Roman"/>
                <w:color w:val="000000"/>
                <w:sz w:val="20"/>
                <w:szCs w:val="20"/>
              </w:rPr>
            </w:pPr>
            <w:r w:rsidRPr="00720508">
              <w:rPr>
                <w:rFonts w:ascii="Times New Roman" w:hAnsi="Times New Roman"/>
                <w:color w:val="000000"/>
                <w:sz w:val="20"/>
                <w:szCs w:val="20"/>
              </w:rPr>
              <w:t>47</w:t>
            </w:r>
          </w:p>
        </w:tc>
        <w:tc>
          <w:tcPr>
            <w:tcW w:w="1919" w:type="dxa"/>
            <w:shd w:val="clear" w:color="auto" w:fill="auto"/>
            <w:noWrap/>
            <w:vAlign w:val="bottom"/>
            <w:hideMark/>
          </w:tcPr>
          <w:p w:rsidR="00720508" w:rsidRPr="00720508" w:rsidP="00720508" w14:paraId="0353EF8B" w14:textId="77777777">
            <w:pPr>
              <w:widowControl/>
              <w:autoSpaceDE/>
              <w:autoSpaceDN/>
              <w:adjustRightInd/>
              <w:jc w:val="center"/>
              <w:rPr>
                <w:rFonts w:ascii="Times New Roman" w:hAnsi="Times New Roman"/>
                <w:color w:val="000000"/>
                <w:sz w:val="20"/>
                <w:szCs w:val="20"/>
              </w:rPr>
            </w:pPr>
            <w:r w:rsidRPr="00720508">
              <w:rPr>
                <w:rFonts w:ascii="Times New Roman" w:hAnsi="Times New Roman"/>
                <w:color w:val="000000"/>
                <w:sz w:val="20"/>
                <w:szCs w:val="20"/>
              </w:rPr>
              <w:t>112</w:t>
            </w:r>
          </w:p>
        </w:tc>
        <w:tc>
          <w:tcPr>
            <w:tcW w:w="1919" w:type="dxa"/>
            <w:shd w:val="clear" w:color="auto" w:fill="auto"/>
            <w:noWrap/>
            <w:vAlign w:val="bottom"/>
            <w:hideMark/>
          </w:tcPr>
          <w:p w:rsidR="00720508" w:rsidRPr="00720508" w:rsidP="00720508" w14:paraId="46196756" w14:textId="77777777">
            <w:pPr>
              <w:widowControl/>
              <w:autoSpaceDE/>
              <w:autoSpaceDN/>
              <w:adjustRightInd/>
              <w:jc w:val="center"/>
              <w:rPr>
                <w:rFonts w:ascii="Times New Roman" w:hAnsi="Times New Roman"/>
                <w:color w:val="000000"/>
                <w:sz w:val="20"/>
                <w:szCs w:val="20"/>
              </w:rPr>
            </w:pPr>
            <w:r w:rsidRPr="00720508">
              <w:rPr>
                <w:rFonts w:ascii="Times New Roman" w:hAnsi="Times New Roman"/>
                <w:color w:val="000000"/>
                <w:sz w:val="20"/>
                <w:szCs w:val="20"/>
              </w:rPr>
              <w:t>5,264</w:t>
            </w:r>
          </w:p>
        </w:tc>
      </w:tr>
      <w:tr w14:paraId="7E129F14" w14:textId="77777777" w:rsidTr="003C3F40">
        <w:tblPrEx>
          <w:tblW w:w="9379" w:type="dxa"/>
          <w:tblLook w:val="04A0"/>
        </w:tblPrEx>
        <w:trPr>
          <w:trHeight w:val="256"/>
        </w:trPr>
        <w:tc>
          <w:tcPr>
            <w:tcW w:w="1407" w:type="dxa"/>
            <w:shd w:val="clear" w:color="auto" w:fill="auto"/>
            <w:noWrap/>
            <w:vAlign w:val="bottom"/>
            <w:hideMark/>
          </w:tcPr>
          <w:p w:rsidR="00720508" w:rsidRPr="00720508" w:rsidP="00720508" w14:paraId="68102657" w14:textId="77777777">
            <w:pPr>
              <w:widowControl/>
              <w:autoSpaceDE/>
              <w:autoSpaceDN/>
              <w:adjustRightInd/>
              <w:jc w:val="center"/>
              <w:rPr>
                <w:rFonts w:ascii="Times New Roman" w:hAnsi="Times New Roman"/>
                <w:color w:val="000000"/>
                <w:sz w:val="20"/>
                <w:szCs w:val="20"/>
              </w:rPr>
            </w:pPr>
            <w:r w:rsidRPr="00720508">
              <w:rPr>
                <w:rFonts w:ascii="Times New Roman" w:hAnsi="Times New Roman"/>
                <w:color w:val="000000"/>
                <w:sz w:val="20"/>
                <w:szCs w:val="20"/>
              </w:rPr>
              <w:t>Coal</w:t>
            </w:r>
          </w:p>
        </w:tc>
        <w:tc>
          <w:tcPr>
            <w:tcW w:w="1115" w:type="dxa"/>
            <w:shd w:val="clear" w:color="auto" w:fill="auto"/>
            <w:noWrap/>
            <w:vAlign w:val="bottom"/>
            <w:hideMark/>
          </w:tcPr>
          <w:p w:rsidR="00720508" w:rsidRPr="00720508" w:rsidP="00720508" w14:paraId="4E9BB437" w14:textId="77777777">
            <w:pPr>
              <w:widowControl/>
              <w:autoSpaceDE/>
              <w:autoSpaceDN/>
              <w:adjustRightInd/>
              <w:jc w:val="center"/>
              <w:rPr>
                <w:rFonts w:ascii="Times New Roman" w:hAnsi="Times New Roman"/>
                <w:color w:val="000000"/>
                <w:sz w:val="20"/>
                <w:szCs w:val="20"/>
              </w:rPr>
            </w:pPr>
            <w:r w:rsidRPr="00720508">
              <w:rPr>
                <w:rFonts w:ascii="Times New Roman" w:hAnsi="Times New Roman"/>
                <w:color w:val="000000"/>
                <w:sz w:val="20"/>
                <w:szCs w:val="20"/>
              </w:rPr>
              <w:t>Group 2</w:t>
            </w:r>
          </w:p>
        </w:tc>
        <w:tc>
          <w:tcPr>
            <w:tcW w:w="1264" w:type="dxa"/>
            <w:shd w:val="clear" w:color="auto" w:fill="auto"/>
            <w:noWrap/>
            <w:vAlign w:val="bottom"/>
            <w:hideMark/>
          </w:tcPr>
          <w:p w:rsidR="00720508" w:rsidRPr="00720508" w:rsidP="00720508" w14:paraId="465D8F4D" w14:textId="77777777">
            <w:pPr>
              <w:widowControl/>
              <w:autoSpaceDE/>
              <w:autoSpaceDN/>
              <w:adjustRightInd/>
              <w:jc w:val="center"/>
              <w:rPr>
                <w:rFonts w:ascii="Times New Roman" w:hAnsi="Times New Roman"/>
                <w:color w:val="000000"/>
                <w:sz w:val="20"/>
                <w:szCs w:val="20"/>
              </w:rPr>
            </w:pPr>
            <w:r w:rsidRPr="00720508">
              <w:rPr>
                <w:rFonts w:ascii="Times New Roman" w:hAnsi="Times New Roman"/>
                <w:color w:val="000000"/>
                <w:sz w:val="20"/>
                <w:szCs w:val="20"/>
              </w:rPr>
              <w:t>6-90</w:t>
            </w:r>
          </w:p>
        </w:tc>
        <w:tc>
          <w:tcPr>
            <w:tcW w:w="1754" w:type="dxa"/>
            <w:shd w:val="clear" w:color="auto" w:fill="auto"/>
            <w:noWrap/>
            <w:vAlign w:val="bottom"/>
            <w:hideMark/>
          </w:tcPr>
          <w:p w:rsidR="00720508" w:rsidRPr="00720508" w:rsidP="00720508" w14:paraId="0E4F5757" w14:textId="77777777">
            <w:pPr>
              <w:widowControl/>
              <w:autoSpaceDE/>
              <w:autoSpaceDN/>
              <w:adjustRightInd/>
              <w:jc w:val="center"/>
              <w:rPr>
                <w:rFonts w:ascii="Times New Roman" w:hAnsi="Times New Roman"/>
                <w:color w:val="000000"/>
                <w:sz w:val="20"/>
                <w:szCs w:val="20"/>
              </w:rPr>
            </w:pPr>
            <w:r w:rsidRPr="00720508">
              <w:rPr>
                <w:rFonts w:ascii="Times New Roman" w:hAnsi="Times New Roman"/>
                <w:color w:val="000000"/>
                <w:sz w:val="20"/>
                <w:szCs w:val="20"/>
              </w:rPr>
              <w:t>14</w:t>
            </w:r>
          </w:p>
        </w:tc>
        <w:tc>
          <w:tcPr>
            <w:tcW w:w="1919" w:type="dxa"/>
            <w:shd w:val="clear" w:color="auto" w:fill="auto"/>
            <w:noWrap/>
            <w:vAlign w:val="bottom"/>
            <w:hideMark/>
          </w:tcPr>
          <w:p w:rsidR="00720508" w:rsidRPr="00720508" w:rsidP="00720508" w14:paraId="14D65A55" w14:textId="77777777">
            <w:pPr>
              <w:widowControl/>
              <w:autoSpaceDE/>
              <w:autoSpaceDN/>
              <w:adjustRightInd/>
              <w:jc w:val="center"/>
              <w:rPr>
                <w:rFonts w:ascii="Times New Roman" w:hAnsi="Times New Roman"/>
                <w:color w:val="000000"/>
                <w:sz w:val="20"/>
                <w:szCs w:val="20"/>
              </w:rPr>
            </w:pPr>
            <w:r w:rsidRPr="00720508">
              <w:rPr>
                <w:rFonts w:ascii="Times New Roman" w:hAnsi="Times New Roman"/>
                <w:color w:val="000000"/>
                <w:sz w:val="20"/>
                <w:szCs w:val="20"/>
              </w:rPr>
              <w:t>454</w:t>
            </w:r>
          </w:p>
        </w:tc>
        <w:tc>
          <w:tcPr>
            <w:tcW w:w="1919" w:type="dxa"/>
            <w:shd w:val="clear" w:color="auto" w:fill="auto"/>
            <w:noWrap/>
            <w:vAlign w:val="bottom"/>
            <w:hideMark/>
          </w:tcPr>
          <w:p w:rsidR="00720508" w:rsidRPr="00720508" w:rsidP="00720508" w14:paraId="7E542B6B" w14:textId="77777777">
            <w:pPr>
              <w:widowControl/>
              <w:autoSpaceDE/>
              <w:autoSpaceDN/>
              <w:adjustRightInd/>
              <w:jc w:val="center"/>
              <w:rPr>
                <w:rFonts w:ascii="Times New Roman" w:hAnsi="Times New Roman"/>
                <w:color w:val="000000"/>
                <w:sz w:val="20"/>
                <w:szCs w:val="20"/>
              </w:rPr>
            </w:pPr>
            <w:r w:rsidRPr="00720508">
              <w:rPr>
                <w:rFonts w:ascii="Times New Roman" w:hAnsi="Times New Roman"/>
                <w:color w:val="000000"/>
                <w:sz w:val="20"/>
                <w:szCs w:val="20"/>
              </w:rPr>
              <w:t>6,356</w:t>
            </w:r>
          </w:p>
        </w:tc>
      </w:tr>
      <w:tr w14:paraId="1BF7C855" w14:textId="77777777" w:rsidTr="003C3F40">
        <w:tblPrEx>
          <w:tblW w:w="9379" w:type="dxa"/>
          <w:tblLook w:val="04A0"/>
        </w:tblPrEx>
        <w:trPr>
          <w:trHeight w:val="256"/>
        </w:trPr>
        <w:tc>
          <w:tcPr>
            <w:tcW w:w="1407" w:type="dxa"/>
            <w:shd w:val="clear" w:color="auto" w:fill="auto"/>
            <w:noWrap/>
            <w:vAlign w:val="bottom"/>
            <w:hideMark/>
          </w:tcPr>
          <w:p w:rsidR="00720508" w:rsidRPr="00720508" w:rsidP="00720508" w14:paraId="2B6DC22B" w14:textId="77777777">
            <w:pPr>
              <w:widowControl/>
              <w:autoSpaceDE/>
              <w:autoSpaceDN/>
              <w:adjustRightInd/>
              <w:jc w:val="center"/>
              <w:rPr>
                <w:rFonts w:ascii="Times New Roman" w:hAnsi="Times New Roman"/>
                <w:color w:val="000000"/>
                <w:sz w:val="20"/>
                <w:szCs w:val="20"/>
              </w:rPr>
            </w:pPr>
            <w:r w:rsidRPr="00720508">
              <w:rPr>
                <w:rFonts w:ascii="Times New Roman" w:hAnsi="Times New Roman"/>
                <w:color w:val="000000"/>
                <w:sz w:val="20"/>
                <w:szCs w:val="20"/>
              </w:rPr>
              <w:t>Coal</w:t>
            </w:r>
          </w:p>
        </w:tc>
        <w:tc>
          <w:tcPr>
            <w:tcW w:w="1115" w:type="dxa"/>
            <w:shd w:val="clear" w:color="auto" w:fill="auto"/>
            <w:noWrap/>
            <w:vAlign w:val="bottom"/>
            <w:hideMark/>
          </w:tcPr>
          <w:p w:rsidR="00720508" w:rsidRPr="00720508" w:rsidP="00720508" w14:paraId="2CBEC7DC" w14:textId="77777777">
            <w:pPr>
              <w:widowControl/>
              <w:autoSpaceDE/>
              <w:autoSpaceDN/>
              <w:adjustRightInd/>
              <w:jc w:val="center"/>
              <w:rPr>
                <w:rFonts w:ascii="Times New Roman" w:hAnsi="Times New Roman"/>
                <w:color w:val="000000"/>
                <w:sz w:val="20"/>
                <w:szCs w:val="20"/>
              </w:rPr>
            </w:pPr>
            <w:r w:rsidRPr="00720508">
              <w:rPr>
                <w:rFonts w:ascii="Times New Roman" w:hAnsi="Times New Roman"/>
                <w:color w:val="000000"/>
                <w:sz w:val="20"/>
                <w:szCs w:val="20"/>
              </w:rPr>
              <w:t>Group 3</w:t>
            </w:r>
          </w:p>
        </w:tc>
        <w:tc>
          <w:tcPr>
            <w:tcW w:w="1264" w:type="dxa"/>
            <w:shd w:val="clear" w:color="auto" w:fill="auto"/>
            <w:noWrap/>
            <w:vAlign w:val="bottom"/>
            <w:hideMark/>
          </w:tcPr>
          <w:p w:rsidR="00720508" w:rsidRPr="00720508" w:rsidP="00720508" w14:paraId="2E060D67" w14:textId="77777777">
            <w:pPr>
              <w:widowControl/>
              <w:autoSpaceDE/>
              <w:autoSpaceDN/>
              <w:adjustRightInd/>
              <w:jc w:val="center"/>
              <w:rPr>
                <w:rFonts w:ascii="Times New Roman" w:hAnsi="Times New Roman"/>
                <w:color w:val="000000"/>
                <w:sz w:val="20"/>
                <w:szCs w:val="20"/>
              </w:rPr>
            </w:pPr>
            <w:r w:rsidRPr="00720508">
              <w:rPr>
                <w:rFonts w:ascii="Times New Roman" w:hAnsi="Times New Roman"/>
                <w:color w:val="000000"/>
                <w:sz w:val="20"/>
                <w:szCs w:val="20"/>
              </w:rPr>
              <w:t>1-5</w:t>
            </w:r>
          </w:p>
        </w:tc>
        <w:tc>
          <w:tcPr>
            <w:tcW w:w="1754" w:type="dxa"/>
            <w:shd w:val="clear" w:color="auto" w:fill="auto"/>
            <w:noWrap/>
            <w:vAlign w:val="bottom"/>
            <w:hideMark/>
          </w:tcPr>
          <w:p w:rsidR="00720508" w:rsidRPr="00720508" w:rsidP="00720508" w14:paraId="393CF106" w14:textId="77777777">
            <w:pPr>
              <w:widowControl/>
              <w:autoSpaceDE/>
              <w:autoSpaceDN/>
              <w:adjustRightInd/>
              <w:jc w:val="center"/>
              <w:rPr>
                <w:rFonts w:ascii="Times New Roman" w:hAnsi="Times New Roman"/>
                <w:color w:val="000000"/>
                <w:sz w:val="20"/>
                <w:szCs w:val="20"/>
              </w:rPr>
            </w:pPr>
            <w:r w:rsidRPr="00720508">
              <w:rPr>
                <w:rFonts w:ascii="Times New Roman" w:hAnsi="Times New Roman"/>
                <w:color w:val="000000"/>
                <w:sz w:val="20"/>
                <w:szCs w:val="20"/>
              </w:rPr>
              <w:t>3</w:t>
            </w:r>
          </w:p>
        </w:tc>
        <w:tc>
          <w:tcPr>
            <w:tcW w:w="1919" w:type="dxa"/>
            <w:shd w:val="clear" w:color="auto" w:fill="auto"/>
            <w:noWrap/>
            <w:vAlign w:val="bottom"/>
            <w:hideMark/>
          </w:tcPr>
          <w:p w:rsidR="00720508" w:rsidRPr="00720508" w:rsidP="00720508" w14:paraId="71F74D64" w14:textId="77777777">
            <w:pPr>
              <w:widowControl/>
              <w:autoSpaceDE/>
              <w:autoSpaceDN/>
              <w:adjustRightInd/>
              <w:jc w:val="center"/>
              <w:rPr>
                <w:rFonts w:ascii="Times New Roman" w:hAnsi="Times New Roman"/>
                <w:color w:val="000000"/>
                <w:sz w:val="20"/>
                <w:szCs w:val="20"/>
              </w:rPr>
            </w:pPr>
            <w:r w:rsidRPr="00720508">
              <w:rPr>
                <w:rFonts w:ascii="Times New Roman" w:hAnsi="Times New Roman"/>
                <w:color w:val="000000"/>
                <w:sz w:val="20"/>
                <w:szCs w:val="20"/>
              </w:rPr>
              <w:t>378</w:t>
            </w:r>
          </w:p>
        </w:tc>
        <w:tc>
          <w:tcPr>
            <w:tcW w:w="1919" w:type="dxa"/>
            <w:shd w:val="clear" w:color="auto" w:fill="auto"/>
            <w:noWrap/>
            <w:vAlign w:val="bottom"/>
            <w:hideMark/>
          </w:tcPr>
          <w:p w:rsidR="00720508" w:rsidRPr="00720508" w:rsidP="00720508" w14:paraId="3760E9D8" w14:textId="77777777">
            <w:pPr>
              <w:widowControl/>
              <w:autoSpaceDE/>
              <w:autoSpaceDN/>
              <w:adjustRightInd/>
              <w:jc w:val="center"/>
              <w:rPr>
                <w:rFonts w:ascii="Times New Roman" w:hAnsi="Times New Roman"/>
                <w:color w:val="000000"/>
                <w:sz w:val="20"/>
                <w:szCs w:val="20"/>
              </w:rPr>
            </w:pPr>
            <w:r w:rsidRPr="00720508">
              <w:rPr>
                <w:rFonts w:ascii="Times New Roman" w:hAnsi="Times New Roman"/>
                <w:color w:val="000000"/>
                <w:sz w:val="20"/>
                <w:szCs w:val="20"/>
              </w:rPr>
              <w:t>1,134</w:t>
            </w:r>
          </w:p>
        </w:tc>
      </w:tr>
      <w:tr w14:paraId="57EB936B" w14:textId="77777777" w:rsidTr="003C3F40">
        <w:tblPrEx>
          <w:tblW w:w="9379" w:type="dxa"/>
          <w:tblLook w:val="04A0"/>
        </w:tblPrEx>
        <w:trPr>
          <w:trHeight w:val="256"/>
        </w:trPr>
        <w:tc>
          <w:tcPr>
            <w:tcW w:w="1407" w:type="dxa"/>
            <w:shd w:val="clear" w:color="auto" w:fill="auto"/>
            <w:noWrap/>
            <w:vAlign w:val="bottom"/>
            <w:hideMark/>
          </w:tcPr>
          <w:p w:rsidR="00720508" w:rsidRPr="00720508" w:rsidP="00720508" w14:paraId="0BCD1596" w14:textId="77777777">
            <w:pPr>
              <w:widowControl/>
              <w:autoSpaceDE/>
              <w:autoSpaceDN/>
              <w:adjustRightInd/>
              <w:jc w:val="center"/>
              <w:rPr>
                <w:rFonts w:ascii="Times New Roman" w:hAnsi="Times New Roman"/>
                <w:color w:val="000000"/>
                <w:sz w:val="20"/>
                <w:szCs w:val="20"/>
              </w:rPr>
            </w:pPr>
            <w:r w:rsidRPr="00720508">
              <w:rPr>
                <w:rFonts w:ascii="Times New Roman" w:hAnsi="Times New Roman"/>
                <w:color w:val="000000"/>
                <w:sz w:val="20"/>
                <w:szCs w:val="20"/>
              </w:rPr>
              <w:t>Contract</w:t>
            </w:r>
          </w:p>
        </w:tc>
        <w:tc>
          <w:tcPr>
            <w:tcW w:w="1115" w:type="dxa"/>
            <w:shd w:val="clear" w:color="auto" w:fill="auto"/>
            <w:noWrap/>
            <w:vAlign w:val="bottom"/>
            <w:hideMark/>
          </w:tcPr>
          <w:p w:rsidR="00720508" w:rsidRPr="00720508" w:rsidP="00720508" w14:paraId="55C1D184" w14:textId="77777777">
            <w:pPr>
              <w:widowControl/>
              <w:autoSpaceDE/>
              <w:autoSpaceDN/>
              <w:adjustRightInd/>
              <w:jc w:val="center"/>
              <w:rPr>
                <w:rFonts w:ascii="Times New Roman" w:hAnsi="Times New Roman"/>
                <w:color w:val="000000"/>
                <w:sz w:val="20"/>
                <w:szCs w:val="20"/>
              </w:rPr>
            </w:pPr>
            <w:r w:rsidRPr="00720508">
              <w:rPr>
                <w:rFonts w:ascii="Times New Roman" w:hAnsi="Times New Roman"/>
                <w:color w:val="000000"/>
                <w:sz w:val="20"/>
                <w:szCs w:val="20"/>
              </w:rPr>
              <w:t>Group</w:t>
            </w:r>
          </w:p>
        </w:tc>
        <w:tc>
          <w:tcPr>
            <w:tcW w:w="1264" w:type="dxa"/>
            <w:shd w:val="clear" w:color="auto" w:fill="auto"/>
            <w:noWrap/>
            <w:vAlign w:val="bottom"/>
            <w:hideMark/>
          </w:tcPr>
          <w:p w:rsidR="00720508" w:rsidRPr="00720508" w:rsidP="00720508" w14:paraId="078F8D5F" w14:textId="77777777">
            <w:pPr>
              <w:widowControl/>
              <w:autoSpaceDE/>
              <w:autoSpaceDN/>
              <w:adjustRightInd/>
              <w:jc w:val="center"/>
              <w:rPr>
                <w:rFonts w:ascii="Times New Roman" w:hAnsi="Times New Roman"/>
                <w:color w:val="000000"/>
                <w:sz w:val="20"/>
                <w:szCs w:val="20"/>
              </w:rPr>
            </w:pPr>
            <w:r w:rsidRPr="00720508">
              <w:rPr>
                <w:rFonts w:ascii="Times New Roman" w:hAnsi="Times New Roman"/>
                <w:color w:val="000000"/>
                <w:sz w:val="20"/>
                <w:szCs w:val="20"/>
              </w:rPr>
              <w:t>1-90</w:t>
            </w:r>
          </w:p>
        </w:tc>
        <w:tc>
          <w:tcPr>
            <w:tcW w:w="1754" w:type="dxa"/>
            <w:shd w:val="clear" w:color="auto" w:fill="auto"/>
            <w:noWrap/>
            <w:vAlign w:val="bottom"/>
            <w:hideMark/>
          </w:tcPr>
          <w:p w:rsidR="00720508" w:rsidRPr="00720508" w:rsidP="00720508" w14:paraId="292F35E0" w14:textId="77777777">
            <w:pPr>
              <w:widowControl/>
              <w:autoSpaceDE/>
              <w:autoSpaceDN/>
              <w:adjustRightInd/>
              <w:jc w:val="center"/>
              <w:rPr>
                <w:rFonts w:ascii="Times New Roman" w:hAnsi="Times New Roman"/>
                <w:color w:val="000000"/>
                <w:sz w:val="20"/>
                <w:szCs w:val="20"/>
              </w:rPr>
            </w:pPr>
            <w:r w:rsidRPr="00720508">
              <w:rPr>
                <w:rFonts w:ascii="Times New Roman" w:hAnsi="Times New Roman"/>
                <w:color w:val="000000"/>
                <w:sz w:val="20"/>
                <w:szCs w:val="20"/>
              </w:rPr>
              <w:t>3</w:t>
            </w:r>
          </w:p>
        </w:tc>
        <w:tc>
          <w:tcPr>
            <w:tcW w:w="1919" w:type="dxa"/>
            <w:shd w:val="clear" w:color="auto" w:fill="auto"/>
            <w:noWrap/>
            <w:vAlign w:val="bottom"/>
            <w:hideMark/>
          </w:tcPr>
          <w:p w:rsidR="00720508" w:rsidRPr="00720508" w:rsidP="00720508" w14:paraId="1332AD57" w14:textId="77777777">
            <w:pPr>
              <w:widowControl/>
              <w:autoSpaceDE/>
              <w:autoSpaceDN/>
              <w:adjustRightInd/>
              <w:jc w:val="center"/>
              <w:rPr>
                <w:rFonts w:ascii="Times New Roman" w:hAnsi="Times New Roman"/>
                <w:color w:val="000000"/>
                <w:sz w:val="20"/>
                <w:szCs w:val="20"/>
              </w:rPr>
            </w:pPr>
            <w:r w:rsidRPr="00720508">
              <w:rPr>
                <w:rFonts w:ascii="Times New Roman" w:hAnsi="Times New Roman"/>
                <w:color w:val="000000"/>
                <w:sz w:val="20"/>
                <w:szCs w:val="20"/>
              </w:rPr>
              <w:t>4,739</w:t>
            </w:r>
          </w:p>
        </w:tc>
        <w:tc>
          <w:tcPr>
            <w:tcW w:w="1919" w:type="dxa"/>
            <w:shd w:val="clear" w:color="auto" w:fill="auto"/>
            <w:noWrap/>
            <w:vAlign w:val="bottom"/>
            <w:hideMark/>
          </w:tcPr>
          <w:p w:rsidR="00720508" w:rsidRPr="00720508" w:rsidP="00720508" w14:paraId="1A30A9B7" w14:textId="77777777">
            <w:pPr>
              <w:widowControl/>
              <w:autoSpaceDE/>
              <w:autoSpaceDN/>
              <w:adjustRightInd/>
              <w:jc w:val="center"/>
              <w:rPr>
                <w:rFonts w:ascii="Times New Roman" w:hAnsi="Times New Roman"/>
                <w:color w:val="000000"/>
                <w:sz w:val="20"/>
                <w:szCs w:val="20"/>
              </w:rPr>
            </w:pPr>
            <w:r w:rsidRPr="00720508">
              <w:rPr>
                <w:rFonts w:ascii="Times New Roman" w:hAnsi="Times New Roman"/>
                <w:color w:val="000000"/>
                <w:sz w:val="20"/>
                <w:szCs w:val="20"/>
              </w:rPr>
              <w:t>14,217</w:t>
            </w:r>
          </w:p>
        </w:tc>
      </w:tr>
      <w:tr w14:paraId="60A868C3" w14:textId="77777777" w:rsidTr="006962E9">
        <w:tblPrEx>
          <w:tblW w:w="9379" w:type="dxa"/>
          <w:tblLook w:val="04A0"/>
        </w:tblPrEx>
        <w:trPr>
          <w:trHeight w:val="267"/>
        </w:trPr>
        <w:tc>
          <w:tcPr>
            <w:tcW w:w="1407" w:type="dxa"/>
            <w:shd w:val="clear" w:color="auto" w:fill="auto"/>
            <w:noWrap/>
            <w:vAlign w:val="bottom"/>
            <w:hideMark/>
          </w:tcPr>
          <w:p w:rsidR="00720508" w:rsidRPr="00720508" w:rsidP="00720508" w14:paraId="038343B8" w14:textId="77777777">
            <w:pPr>
              <w:widowControl/>
              <w:autoSpaceDE/>
              <w:autoSpaceDN/>
              <w:adjustRightInd/>
              <w:jc w:val="center"/>
              <w:rPr>
                <w:rFonts w:ascii="Times New Roman" w:hAnsi="Times New Roman"/>
                <w:b/>
                <w:bCs/>
                <w:color w:val="000000"/>
                <w:sz w:val="20"/>
                <w:szCs w:val="20"/>
              </w:rPr>
            </w:pPr>
            <w:r w:rsidRPr="00720508">
              <w:rPr>
                <w:rFonts w:ascii="Times New Roman" w:hAnsi="Times New Roman"/>
                <w:b/>
                <w:bCs/>
                <w:color w:val="000000"/>
                <w:sz w:val="20"/>
                <w:szCs w:val="20"/>
              </w:rPr>
              <w:t>Total</w:t>
            </w:r>
          </w:p>
        </w:tc>
        <w:tc>
          <w:tcPr>
            <w:tcW w:w="4134" w:type="dxa"/>
            <w:gridSpan w:val="3"/>
            <w:shd w:val="clear" w:color="000000" w:fill="D9D9D9"/>
            <w:noWrap/>
            <w:vAlign w:val="bottom"/>
            <w:hideMark/>
          </w:tcPr>
          <w:p w:rsidR="00720508" w:rsidRPr="00720508" w:rsidP="00720508" w14:paraId="5DC9A722" w14:textId="77777777">
            <w:pPr>
              <w:widowControl/>
              <w:autoSpaceDE/>
              <w:autoSpaceDN/>
              <w:adjustRightInd/>
              <w:jc w:val="center"/>
              <w:rPr>
                <w:rFonts w:ascii="Times New Roman" w:hAnsi="Times New Roman"/>
                <w:b/>
                <w:bCs/>
                <w:color w:val="000000"/>
                <w:sz w:val="20"/>
                <w:szCs w:val="20"/>
              </w:rPr>
            </w:pPr>
            <w:r w:rsidRPr="00720508">
              <w:rPr>
                <w:rFonts w:ascii="Times New Roman" w:hAnsi="Times New Roman"/>
                <w:b/>
                <w:bCs/>
                <w:color w:val="000000"/>
                <w:sz w:val="20"/>
                <w:szCs w:val="20"/>
              </w:rPr>
              <w:t> </w:t>
            </w:r>
          </w:p>
        </w:tc>
        <w:tc>
          <w:tcPr>
            <w:tcW w:w="1919" w:type="dxa"/>
            <w:shd w:val="clear" w:color="auto" w:fill="auto"/>
            <w:noWrap/>
            <w:vAlign w:val="bottom"/>
            <w:hideMark/>
          </w:tcPr>
          <w:p w:rsidR="00720508" w:rsidRPr="00720508" w:rsidP="00720508" w14:paraId="1C1DB386" w14:textId="77777777">
            <w:pPr>
              <w:widowControl/>
              <w:autoSpaceDE/>
              <w:autoSpaceDN/>
              <w:adjustRightInd/>
              <w:jc w:val="center"/>
              <w:rPr>
                <w:rFonts w:ascii="Times New Roman" w:hAnsi="Times New Roman"/>
                <w:b/>
                <w:bCs/>
                <w:color w:val="000000"/>
                <w:sz w:val="20"/>
                <w:szCs w:val="20"/>
              </w:rPr>
            </w:pPr>
            <w:r w:rsidRPr="00720508">
              <w:rPr>
                <w:rFonts w:ascii="Times New Roman" w:hAnsi="Times New Roman"/>
                <w:b/>
                <w:bCs/>
                <w:color w:val="000000"/>
                <w:sz w:val="20"/>
                <w:szCs w:val="20"/>
              </w:rPr>
              <w:t>17,133</w:t>
            </w:r>
          </w:p>
        </w:tc>
        <w:tc>
          <w:tcPr>
            <w:tcW w:w="1919" w:type="dxa"/>
            <w:shd w:val="clear" w:color="auto" w:fill="auto"/>
            <w:noWrap/>
            <w:vAlign w:val="bottom"/>
            <w:hideMark/>
          </w:tcPr>
          <w:p w:rsidR="00720508" w:rsidRPr="00720508" w:rsidP="00720508" w14:paraId="3A7CCBEF" w14:textId="77777777">
            <w:pPr>
              <w:widowControl/>
              <w:autoSpaceDE/>
              <w:autoSpaceDN/>
              <w:adjustRightInd/>
              <w:jc w:val="center"/>
              <w:rPr>
                <w:rFonts w:ascii="Times New Roman" w:hAnsi="Times New Roman"/>
                <w:b/>
                <w:bCs/>
                <w:color w:val="000000"/>
                <w:sz w:val="20"/>
                <w:szCs w:val="20"/>
              </w:rPr>
            </w:pPr>
            <w:r w:rsidRPr="00720508">
              <w:rPr>
                <w:rFonts w:ascii="Times New Roman" w:hAnsi="Times New Roman"/>
                <w:b/>
                <w:bCs/>
                <w:color w:val="000000"/>
                <w:sz w:val="20"/>
                <w:szCs w:val="20"/>
              </w:rPr>
              <w:t>119,599</w:t>
            </w:r>
          </w:p>
        </w:tc>
      </w:tr>
    </w:tbl>
    <w:p w:rsidR="00720508" w:rsidRPr="006962E9" w:rsidP="006962E9" w14:paraId="52D59844" w14:textId="77777777">
      <w:pPr>
        <w:rPr>
          <w:rFonts w:ascii="Times New Roman" w:hAnsi="Times New Roman"/>
          <w:iCs/>
        </w:rPr>
      </w:pPr>
    </w:p>
    <w:p w:rsidR="001A4855" w:rsidP="00C0403A" w14:paraId="0316F0F0" w14:textId="1B71E96F">
      <w:pPr>
        <w:rPr>
          <w:rFonts w:ascii="Times New Roman" w:hAnsi="Times New Roman"/>
          <w:iCs/>
        </w:rPr>
      </w:pPr>
      <w:r w:rsidRPr="003922B7">
        <w:rPr>
          <w:rFonts w:ascii="Times New Roman" w:hAnsi="Times New Roman"/>
          <w:iCs/>
        </w:rPr>
        <w:t xml:space="preserve">MSHA estimated, based on its data on contractors and their employment, that there were approximately 6,318 independent contractors.  MSHA assumed that about 75 percent, or 4,739 of those independent contractors would develop and update a written safety program of their own.  MSHA further assumed that these independent contractors employ 1 to 90 miners. Independent contractors perform mine development (including shaft and slop sinking), demolition of mine facilities, dam construction, excavation, drilling, and blasting. The 4,739 independent contractors are regarded as one group that is separate from operators.  </w:t>
      </w:r>
    </w:p>
    <w:p w:rsidR="003922B7" w:rsidP="00C0403A" w14:paraId="3BFB49C9" w14:textId="77777777">
      <w:pPr>
        <w:rPr>
          <w:rFonts w:ascii="Times New Roman" w:hAnsi="Times New Roman"/>
          <w:iCs/>
        </w:rPr>
      </w:pPr>
    </w:p>
    <w:p w:rsidR="00C0403A" w:rsidP="00C0403A" w14:paraId="24018F57" w14:textId="77777777">
      <w:pPr>
        <w:rPr>
          <w:rFonts w:ascii="Times New Roman" w:hAnsi="Times New Roman"/>
          <w:b/>
          <w:bCs/>
          <w:iCs/>
        </w:rPr>
      </w:pPr>
      <w:r w:rsidRPr="00FB1580">
        <w:rPr>
          <w:rFonts w:ascii="Times New Roman" w:hAnsi="Times New Roman"/>
          <w:b/>
          <w:bCs/>
          <w:iCs/>
        </w:rPr>
        <w:t>Wage Rates</w:t>
      </w:r>
      <w:r>
        <w:rPr>
          <w:rFonts w:ascii="Times New Roman" w:hAnsi="Times New Roman"/>
          <w:b/>
          <w:bCs/>
          <w:iCs/>
        </w:rPr>
        <w:t xml:space="preserve"> Determinations</w:t>
      </w:r>
      <w:r>
        <w:rPr>
          <w:rStyle w:val="FootnoteReference"/>
          <w:rFonts w:ascii="Times New Roman" w:hAnsi="Times New Roman"/>
          <w:iCs/>
        </w:rPr>
        <w:footnoteReference w:id="3"/>
      </w:r>
    </w:p>
    <w:p w:rsidR="00C0403A" w:rsidP="00C0403A" w14:paraId="6AE4CBA7" w14:textId="77777777">
      <w:pPr>
        <w:rPr>
          <w:rFonts w:ascii="Times New Roman" w:hAnsi="Times New Roman"/>
          <w:b/>
          <w:bCs/>
          <w:iCs/>
        </w:rPr>
      </w:pPr>
    </w:p>
    <w:p w:rsidR="00C0403A" w:rsidP="00C0403A" w14:paraId="6665B7B5" w14:textId="3D002300">
      <w:pPr>
        <w:rPr>
          <w:rFonts w:ascii="Times New Roman" w:hAnsi="Times New Roman"/>
          <w:iCs/>
        </w:rPr>
      </w:pPr>
      <w:r>
        <w:rPr>
          <w:rFonts w:ascii="Times New Roman" w:hAnsi="Times New Roman"/>
          <w:iCs/>
        </w:rPr>
        <w:t xml:space="preserve">MSHA determined the hourly wage rates through data from the U.S. Department of Labor, Bureau of Labor Statistics (BLS), </w:t>
      </w:r>
      <w:r w:rsidR="00DE542C">
        <w:rPr>
          <w:rFonts w:ascii="Times New Roman" w:hAnsi="Times New Roman"/>
          <w:iCs/>
        </w:rPr>
        <w:t xml:space="preserve">and </w:t>
      </w:r>
      <w:r>
        <w:rPr>
          <w:rFonts w:ascii="Times New Roman" w:hAnsi="Times New Roman"/>
          <w:iCs/>
        </w:rPr>
        <w:t>Occupational Employment and Wage Statistics (OEWS) published</w:t>
      </w:r>
      <w:r w:rsidR="00DE542C">
        <w:rPr>
          <w:rFonts w:ascii="Times New Roman" w:hAnsi="Times New Roman"/>
          <w:iCs/>
        </w:rPr>
        <w:t xml:space="preserve"> in</w:t>
      </w:r>
      <w:r>
        <w:rPr>
          <w:rFonts w:ascii="Times New Roman" w:hAnsi="Times New Roman"/>
          <w:iCs/>
        </w:rPr>
        <w:t xml:space="preserve"> May 2021</w:t>
      </w:r>
      <w:r>
        <w:rPr>
          <w:rStyle w:val="FootnoteReference"/>
          <w:rFonts w:ascii="Times New Roman" w:hAnsi="Times New Roman"/>
          <w:iCs/>
        </w:rPr>
        <w:footnoteReference w:id="4"/>
      </w:r>
      <w:r w:rsidRPr="0016381B">
        <w:rPr>
          <w:rFonts w:ascii="Times New Roman" w:hAnsi="Times New Roman"/>
          <w:iCs/>
          <w:vertAlign w:val="superscript"/>
        </w:rPr>
        <w:t>,</w:t>
      </w:r>
      <w:r>
        <w:rPr>
          <w:rStyle w:val="FootnoteReference"/>
          <w:rFonts w:ascii="Times New Roman" w:hAnsi="Times New Roman"/>
          <w:iCs/>
        </w:rPr>
        <w:footnoteReference w:id="5"/>
      </w:r>
      <w:r>
        <w:rPr>
          <w:rFonts w:ascii="Times New Roman" w:hAnsi="Times New Roman"/>
          <w:iCs/>
        </w:rPr>
        <w:t xml:space="preserve">. Hourly wage rates were obtained for the occupations relevant to the implementation of the rule and adjusted for benefits to obtain a loaded hourly wage for all occupations, both at coal mines and metal/non-metal mines (MNM). </w:t>
      </w:r>
      <w:r w:rsidR="00F743E5">
        <w:rPr>
          <w:rFonts w:ascii="Times New Roman" w:hAnsi="Times New Roman"/>
          <w:iCs/>
        </w:rPr>
        <w:t>Wage rates for contractors were assumed to be the same as those for non-contracted employees as mines.</w:t>
      </w:r>
    </w:p>
    <w:p w:rsidR="00C0403A" w:rsidP="00C0403A" w14:paraId="67458646" w14:textId="77777777">
      <w:pPr>
        <w:rPr>
          <w:rFonts w:ascii="Times New Roman" w:hAnsi="Times New Roman"/>
          <w:iCs/>
        </w:rPr>
      </w:pPr>
    </w:p>
    <w:p w:rsidR="00AF208F" w:rsidP="00C0403A" w14:paraId="01322910" w14:textId="43B5FFD2">
      <w:pPr>
        <w:rPr>
          <w:rFonts w:ascii="Times New Roman" w:hAnsi="Times New Roman"/>
          <w:iCs/>
        </w:rPr>
      </w:pPr>
      <w:r w:rsidRPr="0074622D">
        <w:rPr>
          <w:rFonts w:ascii="Times New Roman" w:hAnsi="Times New Roman"/>
          <w:b/>
          <w:bCs/>
          <w:iCs/>
          <w:sz w:val="22"/>
          <w:szCs w:val="22"/>
        </w:rPr>
        <w:t>T</w:t>
      </w:r>
      <w:r>
        <w:rPr>
          <w:rFonts w:ascii="Times New Roman" w:hAnsi="Times New Roman"/>
          <w:b/>
          <w:bCs/>
          <w:iCs/>
          <w:sz w:val="22"/>
          <w:szCs w:val="22"/>
        </w:rPr>
        <w:t>able</w:t>
      </w:r>
      <w:r w:rsidRPr="0074622D">
        <w:rPr>
          <w:rFonts w:ascii="Times New Roman" w:hAnsi="Times New Roman"/>
          <w:b/>
          <w:bCs/>
          <w:iCs/>
          <w:sz w:val="22"/>
          <w:szCs w:val="22"/>
        </w:rPr>
        <w:t xml:space="preserve"> 12</w:t>
      </w:r>
      <w:r>
        <w:rPr>
          <w:rFonts w:ascii="Times New Roman" w:hAnsi="Times New Roman"/>
          <w:b/>
          <w:bCs/>
          <w:iCs/>
          <w:sz w:val="22"/>
          <w:szCs w:val="22"/>
        </w:rPr>
        <w:t>-</w:t>
      </w:r>
      <w:r w:rsidRPr="0074622D">
        <w:rPr>
          <w:rFonts w:ascii="Times New Roman" w:hAnsi="Times New Roman"/>
          <w:b/>
          <w:bCs/>
          <w:iCs/>
          <w:sz w:val="22"/>
          <w:szCs w:val="22"/>
        </w:rPr>
        <w:t>1</w:t>
      </w:r>
      <w:r w:rsidR="00D27001">
        <w:rPr>
          <w:rFonts w:ascii="Times New Roman" w:hAnsi="Times New Roman"/>
          <w:b/>
          <w:bCs/>
          <w:iCs/>
          <w:sz w:val="22"/>
          <w:szCs w:val="22"/>
        </w:rPr>
        <w:t>.</w:t>
      </w:r>
      <w:r w:rsidRPr="0074622D">
        <w:rPr>
          <w:rFonts w:ascii="Times New Roman" w:hAnsi="Times New Roman"/>
          <w:b/>
          <w:bCs/>
          <w:iCs/>
          <w:sz w:val="22"/>
          <w:szCs w:val="22"/>
        </w:rPr>
        <w:t xml:space="preserve"> </w:t>
      </w:r>
      <w:r>
        <w:rPr>
          <w:rFonts w:ascii="Times New Roman" w:hAnsi="Times New Roman"/>
          <w:b/>
          <w:bCs/>
          <w:iCs/>
          <w:sz w:val="22"/>
          <w:szCs w:val="22"/>
        </w:rPr>
        <w:t>Hourly</w:t>
      </w:r>
      <w:r w:rsidRPr="0074622D">
        <w:rPr>
          <w:rFonts w:ascii="Times New Roman" w:hAnsi="Times New Roman"/>
          <w:b/>
          <w:bCs/>
          <w:iCs/>
          <w:sz w:val="22"/>
          <w:szCs w:val="22"/>
        </w:rPr>
        <w:t xml:space="preserve"> </w:t>
      </w:r>
      <w:r>
        <w:rPr>
          <w:rFonts w:ascii="Times New Roman" w:hAnsi="Times New Roman"/>
          <w:b/>
          <w:bCs/>
          <w:iCs/>
          <w:sz w:val="22"/>
          <w:szCs w:val="22"/>
        </w:rPr>
        <w:t>Wage</w:t>
      </w:r>
      <w:r w:rsidRPr="0074622D">
        <w:rPr>
          <w:rFonts w:ascii="Times New Roman" w:hAnsi="Times New Roman"/>
          <w:b/>
          <w:bCs/>
          <w:iCs/>
          <w:sz w:val="22"/>
          <w:szCs w:val="22"/>
        </w:rPr>
        <w:t xml:space="preserve"> </w:t>
      </w:r>
      <w:r>
        <w:rPr>
          <w:rFonts w:ascii="Times New Roman" w:hAnsi="Times New Roman"/>
          <w:b/>
          <w:bCs/>
          <w:iCs/>
          <w:sz w:val="22"/>
          <w:szCs w:val="22"/>
        </w:rPr>
        <w:t>Rates</w:t>
      </w:r>
      <w:r w:rsidRPr="0074622D">
        <w:rPr>
          <w:rFonts w:ascii="Times New Roman" w:hAnsi="Times New Roman"/>
          <w:b/>
          <w:bCs/>
          <w:iCs/>
          <w:sz w:val="22"/>
          <w:szCs w:val="22"/>
        </w:rPr>
        <w:t xml:space="preserve"> (2021)</w:t>
      </w:r>
    </w:p>
    <w:tbl>
      <w:tblPr>
        <w:tblW w:w="8877" w:type="dxa"/>
        <w:tblInd w:w="-5" w:type="dxa"/>
        <w:tblLook w:val="04A0"/>
      </w:tblPr>
      <w:tblGrid>
        <w:gridCol w:w="3060"/>
        <w:gridCol w:w="1073"/>
        <w:gridCol w:w="1131"/>
        <w:gridCol w:w="1129"/>
        <w:gridCol w:w="1130"/>
        <w:gridCol w:w="1354"/>
      </w:tblGrid>
      <w:tr w14:paraId="38229452" w14:textId="77777777" w:rsidTr="00640623">
        <w:tblPrEx>
          <w:tblW w:w="8877" w:type="dxa"/>
          <w:tblInd w:w="-5" w:type="dxa"/>
          <w:tblLook w:val="04A0"/>
        </w:tblPrEx>
        <w:trPr>
          <w:trHeight w:val="651"/>
        </w:trPr>
        <w:tc>
          <w:tcPr>
            <w:tcW w:w="3060" w:type="dxa"/>
            <w:tcBorders>
              <w:top w:val="single" w:sz="4" w:space="0" w:color="auto"/>
              <w:left w:val="single" w:sz="4" w:space="0" w:color="auto"/>
              <w:bottom w:val="single" w:sz="4" w:space="0" w:color="auto"/>
              <w:right w:val="single" w:sz="4" w:space="0" w:color="auto"/>
            </w:tcBorders>
            <w:shd w:val="clear" w:color="000000" w:fill="DEEAF6"/>
            <w:vAlign w:val="center"/>
            <w:hideMark/>
          </w:tcPr>
          <w:p w:rsidR="00AF208F" w:rsidRPr="00640623" w:rsidP="00AF208F" w14:paraId="22EAF2A7" w14:textId="0D5613CA">
            <w:pPr>
              <w:widowControl/>
              <w:autoSpaceDE/>
              <w:autoSpaceDN/>
              <w:adjustRightInd/>
              <w:jc w:val="center"/>
              <w:rPr>
                <w:rFonts w:ascii="Times New Roman" w:hAnsi="Times New Roman"/>
                <w:b/>
                <w:bCs/>
                <w:color w:val="000000"/>
                <w:sz w:val="20"/>
                <w:szCs w:val="20"/>
              </w:rPr>
            </w:pPr>
            <w:r w:rsidRPr="00640623">
              <w:rPr>
                <w:rFonts w:ascii="Times New Roman" w:hAnsi="Times New Roman"/>
                <w:b/>
                <w:bCs/>
                <w:color w:val="000000"/>
                <w:sz w:val="20"/>
                <w:szCs w:val="20"/>
              </w:rPr>
              <w:t>Occupation</w:t>
            </w:r>
          </w:p>
        </w:tc>
        <w:tc>
          <w:tcPr>
            <w:tcW w:w="1073" w:type="dxa"/>
            <w:tcBorders>
              <w:top w:val="single" w:sz="4" w:space="0" w:color="auto"/>
              <w:left w:val="nil"/>
              <w:bottom w:val="single" w:sz="4" w:space="0" w:color="auto"/>
              <w:right w:val="single" w:sz="4" w:space="0" w:color="auto"/>
            </w:tcBorders>
            <w:shd w:val="clear" w:color="000000" w:fill="DEEAF6"/>
            <w:vAlign w:val="center"/>
            <w:hideMark/>
          </w:tcPr>
          <w:p w:rsidR="00AF208F" w:rsidRPr="00640623" w:rsidP="00AF208F" w14:paraId="2A6BC1F8" w14:textId="77777777">
            <w:pPr>
              <w:widowControl/>
              <w:autoSpaceDE/>
              <w:autoSpaceDN/>
              <w:adjustRightInd/>
              <w:jc w:val="center"/>
              <w:rPr>
                <w:rFonts w:ascii="Times New Roman" w:hAnsi="Times New Roman"/>
                <w:b/>
                <w:bCs/>
                <w:color w:val="000000"/>
                <w:sz w:val="20"/>
                <w:szCs w:val="20"/>
              </w:rPr>
            </w:pPr>
            <w:r w:rsidRPr="00640623">
              <w:rPr>
                <w:rFonts w:ascii="Times New Roman" w:hAnsi="Times New Roman"/>
                <w:b/>
                <w:bCs/>
                <w:color w:val="000000"/>
                <w:sz w:val="20"/>
                <w:szCs w:val="20"/>
              </w:rPr>
              <w:t>NAICS Code</w:t>
            </w:r>
          </w:p>
        </w:tc>
        <w:tc>
          <w:tcPr>
            <w:tcW w:w="1131" w:type="dxa"/>
            <w:tcBorders>
              <w:top w:val="single" w:sz="4" w:space="0" w:color="auto"/>
              <w:left w:val="nil"/>
              <w:bottom w:val="single" w:sz="4" w:space="0" w:color="auto"/>
              <w:right w:val="single" w:sz="4" w:space="0" w:color="auto"/>
            </w:tcBorders>
            <w:shd w:val="clear" w:color="000000" w:fill="DEEAF6"/>
            <w:vAlign w:val="center"/>
            <w:hideMark/>
          </w:tcPr>
          <w:p w:rsidR="00AF208F" w:rsidRPr="00640623" w:rsidP="00AF208F" w14:paraId="02FCFDA5" w14:textId="77777777">
            <w:pPr>
              <w:widowControl/>
              <w:autoSpaceDE/>
              <w:autoSpaceDN/>
              <w:adjustRightInd/>
              <w:jc w:val="center"/>
              <w:rPr>
                <w:rFonts w:ascii="Times New Roman" w:hAnsi="Times New Roman"/>
                <w:b/>
                <w:bCs/>
                <w:color w:val="000000"/>
                <w:sz w:val="20"/>
                <w:szCs w:val="20"/>
              </w:rPr>
            </w:pPr>
            <w:r w:rsidRPr="00640623">
              <w:rPr>
                <w:rFonts w:ascii="Times New Roman" w:hAnsi="Times New Roman"/>
                <w:b/>
                <w:bCs/>
                <w:color w:val="000000"/>
                <w:sz w:val="20"/>
                <w:szCs w:val="20"/>
              </w:rPr>
              <w:t>Mean Wage Rate</w:t>
            </w:r>
          </w:p>
        </w:tc>
        <w:tc>
          <w:tcPr>
            <w:tcW w:w="1129" w:type="dxa"/>
            <w:tcBorders>
              <w:top w:val="single" w:sz="4" w:space="0" w:color="auto"/>
              <w:left w:val="nil"/>
              <w:bottom w:val="single" w:sz="4" w:space="0" w:color="auto"/>
              <w:right w:val="single" w:sz="4" w:space="0" w:color="auto"/>
            </w:tcBorders>
            <w:shd w:val="clear" w:color="000000" w:fill="DEEAF6"/>
            <w:vAlign w:val="center"/>
            <w:hideMark/>
          </w:tcPr>
          <w:p w:rsidR="00AF208F" w:rsidRPr="00640623" w:rsidP="00AF208F" w14:paraId="3E9B5F69" w14:textId="77777777">
            <w:pPr>
              <w:widowControl/>
              <w:autoSpaceDE/>
              <w:autoSpaceDN/>
              <w:adjustRightInd/>
              <w:jc w:val="center"/>
              <w:rPr>
                <w:rFonts w:ascii="Times New Roman" w:hAnsi="Times New Roman"/>
                <w:b/>
                <w:bCs/>
                <w:color w:val="000000"/>
                <w:sz w:val="20"/>
                <w:szCs w:val="20"/>
              </w:rPr>
            </w:pPr>
            <w:r w:rsidRPr="00640623">
              <w:rPr>
                <w:rFonts w:ascii="Times New Roman" w:hAnsi="Times New Roman"/>
                <w:b/>
                <w:bCs/>
                <w:color w:val="000000"/>
                <w:sz w:val="20"/>
                <w:szCs w:val="20"/>
              </w:rPr>
              <w:t>Benefit Multiplier</w:t>
            </w:r>
          </w:p>
        </w:tc>
        <w:tc>
          <w:tcPr>
            <w:tcW w:w="1130" w:type="dxa"/>
            <w:tcBorders>
              <w:top w:val="single" w:sz="4" w:space="0" w:color="auto"/>
              <w:left w:val="nil"/>
              <w:bottom w:val="single" w:sz="4" w:space="0" w:color="auto"/>
              <w:right w:val="single" w:sz="4" w:space="0" w:color="auto"/>
            </w:tcBorders>
            <w:shd w:val="clear" w:color="000000" w:fill="DEEAF6"/>
            <w:vAlign w:val="center"/>
            <w:hideMark/>
          </w:tcPr>
          <w:p w:rsidR="00AF208F" w:rsidRPr="00640623" w:rsidP="00AF208F" w14:paraId="69A80906" w14:textId="77777777">
            <w:pPr>
              <w:widowControl/>
              <w:autoSpaceDE/>
              <w:autoSpaceDN/>
              <w:adjustRightInd/>
              <w:jc w:val="center"/>
              <w:rPr>
                <w:rFonts w:ascii="Times New Roman" w:hAnsi="Times New Roman"/>
                <w:b/>
                <w:bCs/>
                <w:color w:val="000000"/>
                <w:sz w:val="20"/>
                <w:szCs w:val="20"/>
              </w:rPr>
            </w:pPr>
            <w:r w:rsidRPr="00640623">
              <w:rPr>
                <w:rFonts w:ascii="Times New Roman" w:hAnsi="Times New Roman"/>
                <w:b/>
                <w:bCs/>
                <w:color w:val="000000"/>
                <w:sz w:val="20"/>
                <w:szCs w:val="20"/>
              </w:rPr>
              <w:t>Overhead Multiplier</w:t>
            </w:r>
          </w:p>
        </w:tc>
        <w:tc>
          <w:tcPr>
            <w:tcW w:w="1354" w:type="dxa"/>
            <w:tcBorders>
              <w:top w:val="single" w:sz="4" w:space="0" w:color="auto"/>
              <w:left w:val="nil"/>
              <w:bottom w:val="single" w:sz="4" w:space="0" w:color="auto"/>
              <w:right w:val="single" w:sz="4" w:space="0" w:color="auto"/>
            </w:tcBorders>
            <w:shd w:val="clear" w:color="000000" w:fill="DEEAF6"/>
            <w:vAlign w:val="center"/>
            <w:hideMark/>
          </w:tcPr>
          <w:p w:rsidR="00AF208F" w:rsidRPr="00640623" w:rsidP="00AF208F" w14:paraId="6E6F1FC4" w14:textId="77777777">
            <w:pPr>
              <w:widowControl/>
              <w:autoSpaceDE/>
              <w:autoSpaceDN/>
              <w:adjustRightInd/>
              <w:jc w:val="center"/>
              <w:rPr>
                <w:rFonts w:ascii="Times New Roman" w:hAnsi="Times New Roman"/>
                <w:b/>
                <w:bCs/>
                <w:color w:val="000000"/>
                <w:sz w:val="20"/>
                <w:szCs w:val="20"/>
              </w:rPr>
            </w:pPr>
            <w:r w:rsidRPr="00640623">
              <w:rPr>
                <w:rFonts w:ascii="Times New Roman" w:hAnsi="Times New Roman"/>
                <w:b/>
                <w:bCs/>
                <w:color w:val="000000"/>
                <w:sz w:val="20"/>
                <w:szCs w:val="20"/>
              </w:rPr>
              <w:t>Loaded Hourly Wage Rate</w:t>
            </w:r>
          </w:p>
        </w:tc>
      </w:tr>
      <w:tr w14:paraId="5C775AB2" w14:textId="77777777" w:rsidTr="00640623">
        <w:tblPrEx>
          <w:tblW w:w="8877" w:type="dxa"/>
          <w:tblInd w:w="-5" w:type="dxa"/>
          <w:tblLook w:val="04A0"/>
        </w:tblPrEx>
        <w:trPr>
          <w:trHeight w:val="299"/>
        </w:trPr>
        <w:tc>
          <w:tcPr>
            <w:tcW w:w="3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208F" w:rsidRPr="00640623" w:rsidP="00AF208F" w14:paraId="21A0D9D8" w14:textId="77777777">
            <w:pPr>
              <w:widowControl/>
              <w:autoSpaceDE/>
              <w:autoSpaceDN/>
              <w:adjustRightInd/>
              <w:jc w:val="center"/>
              <w:rPr>
                <w:rFonts w:ascii="Times New Roman" w:hAnsi="Times New Roman"/>
                <w:color w:val="000000"/>
                <w:sz w:val="20"/>
                <w:szCs w:val="20"/>
              </w:rPr>
            </w:pPr>
            <w:r w:rsidRPr="00640623">
              <w:rPr>
                <w:rFonts w:ascii="Times New Roman" w:hAnsi="Times New Roman"/>
                <w:iCs/>
                <w:color w:val="000000"/>
                <w:sz w:val="20"/>
                <w:szCs w:val="20"/>
              </w:rPr>
              <w:t>Mining Supervisor, MNM</w:t>
            </w:r>
            <w:r w:rsidRPr="00640623">
              <w:rPr>
                <w:rFonts w:ascii="Times New Roman" w:hAnsi="Times New Roman"/>
                <w:color w:val="000000"/>
                <w:sz w:val="20"/>
                <w:szCs w:val="20"/>
                <w:vertAlign w:val="superscript"/>
              </w:rPr>
              <w:t>1</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208F" w:rsidRPr="00640623" w:rsidP="00AF208F" w14:paraId="32D1F4F5" w14:textId="77777777">
            <w:pPr>
              <w:widowControl/>
              <w:autoSpaceDE/>
              <w:autoSpaceDN/>
              <w:adjustRightInd/>
              <w:jc w:val="center"/>
              <w:rPr>
                <w:rFonts w:ascii="Times New Roman" w:hAnsi="Times New Roman"/>
                <w:color w:val="000000"/>
                <w:sz w:val="20"/>
                <w:szCs w:val="20"/>
              </w:rPr>
            </w:pPr>
            <w:r w:rsidRPr="00640623">
              <w:rPr>
                <w:rFonts w:ascii="Times New Roman" w:hAnsi="Times New Roman"/>
                <w:iCs/>
                <w:color w:val="000000"/>
                <w:sz w:val="20"/>
                <w:szCs w:val="20"/>
              </w:rPr>
              <w:t>212200 &amp; 212300</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208F" w:rsidRPr="00640623" w:rsidP="00AF208F" w14:paraId="3BAF2B67" w14:textId="77777777">
            <w:pPr>
              <w:widowControl/>
              <w:autoSpaceDE/>
              <w:autoSpaceDN/>
              <w:adjustRightInd/>
              <w:jc w:val="center"/>
              <w:rPr>
                <w:rFonts w:ascii="Times New Roman" w:hAnsi="Times New Roman"/>
                <w:color w:val="000000"/>
                <w:sz w:val="20"/>
                <w:szCs w:val="20"/>
              </w:rPr>
            </w:pPr>
            <w:r w:rsidRPr="00640623">
              <w:rPr>
                <w:rFonts w:ascii="Times New Roman" w:hAnsi="Times New Roman"/>
                <w:iCs/>
                <w:color w:val="000000"/>
                <w:sz w:val="20"/>
                <w:szCs w:val="20"/>
              </w:rPr>
              <w:t xml:space="preserve">$41.00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208F" w:rsidRPr="00640623" w:rsidP="00AF208F" w14:paraId="4A20E46F" w14:textId="77777777">
            <w:pPr>
              <w:widowControl/>
              <w:autoSpaceDE/>
              <w:autoSpaceDN/>
              <w:adjustRightInd/>
              <w:jc w:val="center"/>
              <w:rPr>
                <w:rFonts w:ascii="Times New Roman" w:hAnsi="Times New Roman"/>
                <w:color w:val="000000"/>
                <w:sz w:val="20"/>
                <w:szCs w:val="20"/>
              </w:rPr>
            </w:pPr>
            <w:r w:rsidRPr="00640623">
              <w:rPr>
                <w:rFonts w:ascii="Times New Roman" w:hAnsi="Times New Roman"/>
                <w:iCs/>
                <w:color w:val="000000"/>
                <w:sz w:val="20"/>
                <w:szCs w:val="20"/>
              </w:rPr>
              <w:t>1.488</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208F" w:rsidRPr="00640623" w:rsidP="00AF208F" w14:paraId="6AE8643E" w14:textId="77777777">
            <w:pPr>
              <w:widowControl/>
              <w:autoSpaceDE/>
              <w:autoSpaceDN/>
              <w:adjustRightInd/>
              <w:jc w:val="center"/>
              <w:rPr>
                <w:rFonts w:ascii="Times New Roman" w:hAnsi="Times New Roman"/>
                <w:color w:val="000000"/>
                <w:sz w:val="20"/>
                <w:szCs w:val="20"/>
              </w:rPr>
            </w:pPr>
            <w:r w:rsidRPr="00640623">
              <w:rPr>
                <w:rFonts w:ascii="Times New Roman" w:hAnsi="Times New Roman"/>
                <w:iCs/>
                <w:color w:val="000000"/>
                <w:sz w:val="20"/>
                <w:szCs w:val="20"/>
              </w:rPr>
              <w:t>1.01</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208F" w:rsidRPr="00640623" w:rsidP="00AF208F" w14:paraId="705A8A45" w14:textId="77777777">
            <w:pPr>
              <w:widowControl/>
              <w:autoSpaceDE/>
              <w:autoSpaceDN/>
              <w:adjustRightInd/>
              <w:jc w:val="center"/>
              <w:rPr>
                <w:rFonts w:ascii="Times New Roman" w:hAnsi="Times New Roman"/>
                <w:color w:val="000000"/>
                <w:sz w:val="20"/>
                <w:szCs w:val="20"/>
              </w:rPr>
            </w:pPr>
            <w:r w:rsidRPr="00640623">
              <w:rPr>
                <w:rFonts w:ascii="Times New Roman" w:hAnsi="Times New Roman"/>
                <w:iCs/>
                <w:color w:val="000000"/>
                <w:sz w:val="20"/>
                <w:szCs w:val="20"/>
              </w:rPr>
              <w:t xml:space="preserve">$61.41 </w:t>
            </w:r>
          </w:p>
        </w:tc>
      </w:tr>
      <w:tr w14:paraId="57C29298" w14:textId="77777777" w:rsidTr="00640623">
        <w:tblPrEx>
          <w:tblW w:w="8877" w:type="dxa"/>
          <w:tblInd w:w="-5" w:type="dxa"/>
          <w:tblLook w:val="04A0"/>
        </w:tblPrEx>
        <w:trPr>
          <w:trHeight w:val="299"/>
        </w:trPr>
        <w:tc>
          <w:tcPr>
            <w:tcW w:w="3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208F" w:rsidRPr="00640623" w:rsidP="00AF208F" w14:paraId="69DF5293" w14:textId="77777777">
            <w:pPr>
              <w:widowControl/>
              <w:autoSpaceDE/>
              <w:autoSpaceDN/>
              <w:adjustRightInd/>
              <w:jc w:val="center"/>
              <w:rPr>
                <w:rFonts w:ascii="Times New Roman" w:hAnsi="Times New Roman"/>
                <w:color w:val="000000"/>
                <w:sz w:val="20"/>
                <w:szCs w:val="20"/>
              </w:rPr>
            </w:pPr>
            <w:r w:rsidRPr="00640623">
              <w:rPr>
                <w:rFonts w:ascii="Times New Roman" w:hAnsi="Times New Roman"/>
                <w:iCs/>
                <w:color w:val="000000"/>
                <w:sz w:val="20"/>
                <w:szCs w:val="20"/>
              </w:rPr>
              <w:t>Mining Supervisor, Coal</w:t>
            </w:r>
            <w:r w:rsidRPr="00640623">
              <w:rPr>
                <w:rFonts w:ascii="Times New Roman" w:hAnsi="Times New Roman"/>
                <w:color w:val="000000"/>
                <w:sz w:val="20"/>
                <w:szCs w:val="20"/>
                <w:vertAlign w:val="superscript"/>
              </w:rPr>
              <w:t>1</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rsidR="00AF208F" w:rsidRPr="00640623" w:rsidP="00AF208F" w14:paraId="376FD188" w14:textId="77777777">
            <w:pPr>
              <w:widowControl/>
              <w:autoSpaceDE/>
              <w:autoSpaceDN/>
              <w:adjustRightInd/>
              <w:jc w:val="center"/>
              <w:rPr>
                <w:rFonts w:ascii="Times New Roman" w:hAnsi="Times New Roman"/>
                <w:color w:val="000000"/>
                <w:sz w:val="20"/>
                <w:szCs w:val="20"/>
              </w:rPr>
            </w:pPr>
            <w:r w:rsidRPr="00640623">
              <w:rPr>
                <w:rFonts w:ascii="Times New Roman" w:hAnsi="Times New Roman"/>
                <w:iCs/>
                <w:color w:val="000000"/>
                <w:sz w:val="20"/>
                <w:szCs w:val="20"/>
              </w:rPr>
              <w:t>212100</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rsidR="00AF208F" w:rsidRPr="00640623" w:rsidP="00AF208F" w14:paraId="57C6191C" w14:textId="77777777">
            <w:pPr>
              <w:widowControl/>
              <w:autoSpaceDE/>
              <w:autoSpaceDN/>
              <w:adjustRightInd/>
              <w:jc w:val="center"/>
              <w:rPr>
                <w:rFonts w:ascii="Times New Roman" w:hAnsi="Times New Roman"/>
                <w:color w:val="000000"/>
                <w:sz w:val="20"/>
                <w:szCs w:val="20"/>
              </w:rPr>
            </w:pPr>
            <w:r w:rsidRPr="00640623">
              <w:rPr>
                <w:rFonts w:ascii="Times New Roman" w:hAnsi="Times New Roman"/>
                <w:iCs/>
                <w:color w:val="000000"/>
                <w:sz w:val="20"/>
                <w:szCs w:val="20"/>
              </w:rPr>
              <w:t xml:space="preserve">$47.92 </w:t>
            </w:r>
          </w:p>
        </w:tc>
        <w:tc>
          <w:tcPr>
            <w:tcW w:w="1129" w:type="dxa"/>
            <w:tcBorders>
              <w:top w:val="single" w:sz="4" w:space="0" w:color="auto"/>
              <w:left w:val="nil"/>
              <w:bottom w:val="single" w:sz="4" w:space="0" w:color="auto"/>
              <w:right w:val="single" w:sz="4" w:space="0" w:color="auto"/>
            </w:tcBorders>
            <w:shd w:val="clear" w:color="auto" w:fill="auto"/>
            <w:vAlign w:val="center"/>
            <w:hideMark/>
          </w:tcPr>
          <w:p w:rsidR="00AF208F" w:rsidRPr="00640623" w:rsidP="00AF208F" w14:paraId="65BE24AE" w14:textId="77777777">
            <w:pPr>
              <w:widowControl/>
              <w:autoSpaceDE/>
              <w:autoSpaceDN/>
              <w:adjustRightInd/>
              <w:jc w:val="center"/>
              <w:rPr>
                <w:rFonts w:ascii="Times New Roman" w:hAnsi="Times New Roman"/>
                <w:color w:val="000000"/>
                <w:sz w:val="20"/>
                <w:szCs w:val="20"/>
              </w:rPr>
            </w:pPr>
            <w:r w:rsidRPr="00640623">
              <w:rPr>
                <w:rFonts w:ascii="Times New Roman" w:hAnsi="Times New Roman"/>
                <w:iCs/>
                <w:color w:val="000000"/>
                <w:sz w:val="20"/>
                <w:szCs w:val="20"/>
              </w:rPr>
              <w:t>1.488</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rsidR="00AF208F" w:rsidRPr="00640623" w:rsidP="00AF208F" w14:paraId="4A921B6D" w14:textId="77777777">
            <w:pPr>
              <w:widowControl/>
              <w:autoSpaceDE/>
              <w:autoSpaceDN/>
              <w:adjustRightInd/>
              <w:jc w:val="center"/>
              <w:rPr>
                <w:rFonts w:ascii="Times New Roman" w:hAnsi="Times New Roman"/>
                <w:color w:val="000000"/>
                <w:sz w:val="20"/>
                <w:szCs w:val="20"/>
              </w:rPr>
            </w:pPr>
            <w:r w:rsidRPr="00640623">
              <w:rPr>
                <w:rFonts w:ascii="Times New Roman" w:hAnsi="Times New Roman"/>
                <w:iCs/>
                <w:color w:val="000000"/>
                <w:sz w:val="20"/>
                <w:szCs w:val="20"/>
              </w:rPr>
              <w:t>1.01</w:t>
            </w:r>
          </w:p>
        </w:tc>
        <w:tc>
          <w:tcPr>
            <w:tcW w:w="1354" w:type="dxa"/>
            <w:tcBorders>
              <w:top w:val="single" w:sz="4" w:space="0" w:color="auto"/>
              <w:left w:val="nil"/>
              <w:bottom w:val="single" w:sz="4" w:space="0" w:color="auto"/>
              <w:right w:val="single" w:sz="4" w:space="0" w:color="auto"/>
            </w:tcBorders>
            <w:shd w:val="clear" w:color="auto" w:fill="auto"/>
            <w:vAlign w:val="center"/>
            <w:hideMark/>
          </w:tcPr>
          <w:p w:rsidR="00AF208F" w:rsidRPr="00640623" w:rsidP="00AF208F" w14:paraId="6232F3DF" w14:textId="77777777">
            <w:pPr>
              <w:widowControl/>
              <w:autoSpaceDE/>
              <w:autoSpaceDN/>
              <w:adjustRightInd/>
              <w:jc w:val="center"/>
              <w:rPr>
                <w:rFonts w:ascii="Times New Roman" w:hAnsi="Times New Roman"/>
                <w:color w:val="000000"/>
                <w:sz w:val="20"/>
                <w:szCs w:val="20"/>
              </w:rPr>
            </w:pPr>
            <w:r w:rsidRPr="00640623">
              <w:rPr>
                <w:rFonts w:ascii="Times New Roman" w:hAnsi="Times New Roman"/>
                <w:iCs/>
                <w:color w:val="000000"/>
                <w:sz w:val="20"/>
                <w:szCs w:val="20"/>
              </w:rPr>
              <w:t xml:space="preserve">$71.79 </w:t>
            </w:r>
          </w:p>
        </w:tc>
      </w:tr>
      <w:tr w14:paraId="5090B75E" w14:textId="77777777" w:rsidTr="00640623">
        <w:tblPrEx>
          <w:tblW w:w="8877" w:type="dxa"/>
          <w:tblInd w:w="-5" w:type="dxa"/>
          <w:tblLook w:val="04A0"/>
        </w:tblPrEx>
        <w:trPr>
          <w:trHeight w:val="550"/>
        </w:trPr>
        <w:tc>
          <w:tcPr>
            <w:tcW w:w="3060" w:type="dxa"/>
            <w:tcBorders>
              <w:top w:val="nil"/>
              <w:left w:val="single" w:sz="4" w:space="0" w:color="auto"/>
              <w:bottom w:val="single" w:sz="4" w:space="0" w:color="auto"/>
              <w:right w:val="single" w:sz="4" w:space="0" w:color="auto"/>
            </w:tcBorders>
            <w:shd w:val="clear" w:color="auto" w:fill="auto"/>
            <w:vAlign w:val="center"/>
            <w:hideMark/>
          </w:tcPr>
          <w:p w:rsidR="00AF208F" w:rsidRPr="00640623" w:rsidP="00AF208F" w14:paraId="5E7EB03A" w14:textId="77777777">
            <w:pPr>
              <w:widowControl/>
              <w:autoSpaceDE/>
              <w:autoSpaceDN/>
              <w:adjustRightInd/>
              <w:jc w:val="center"/>
              <w:rPr>
                <w:rFonts w:ascii="Times New Roman" w:hAnsi="Times New Roman"/>
                <w:color w:val="000000"/>
                <w:sz w:val="20"/>
                <w:szCs w:val="20"/>
              </w:rPr>
            </w:pPr>
            <w:r w:rsidRPr="00640623">
              <w:rPr>
                <w:rFonts w:ascii="Times New Roman" w:hAnsi="Times New Roman"/>
                <w:iCs/>
                <w:color w:val="000000"/>
                <w:sz w:val="20"/>
                <w:szCs w:val="20"/>
              </w:rPr>
              <w:t>Maintenance and Mechanic, MNM</w:t>
            </w:r>
            <w:r w:rsidRPr="00640623">
              <w:rPr>
                <w:rFonts w:ascii="Times New Roman" w:hAnsi="Times New Roman"/>
                <w:color w:val="000000"/>
                <w:sz w:val="20"/>
                <w:szCs w:val="20"/>
                <w:vertAlign w:val="superscript"/>
              </w:rPr>
              <w:t>2</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rsidR="00AF208F" w:rsidRPr="00640623" w:rsidP="00AF208F" w14:paraId="3D3B8733" w14:textId="77777777">
            <w:pPr>
              <w:widowControl/>
              <w:autoSpaceDE/>
              <w:autoSpaceDN/>
              <w:adjustRightInd/>
              <w:jc w:val="center"/>
              <w:rPr>
                <w:rFonts w:ascii="Times New Roman" w:hAnsi="Times New Roman"/>
                <w:color w:val="000000"/>
                <w:sz w:val="20"/>
                <w:szCs w:val="20"/>
              </w:rPr>
            </w:pPr>
            <w:r w:rsidRPr="00640623">
              <w:rPr>
                <w:rFonts w:ascii="Times New Roman" w:hAnsi="Times New Roman"/>
                <w:iCs/>
                <w:color w:val="000000"/>
                <w:sz w:val="20"/>
                <w:szCs w:val="20"/>
              </w:rPr>
              <w:t>212200 &amp; 212300</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rsidR="00AF208F" w:rsidRPr="00640623" w:rsidP="00AF208F" w14:paraId="2FBE791C" w14:textId="77777777">
            <w:pPr>
              <w:widowControl/>
              <w:autoSpaceDE/>
              <w:autoSpaceDN/>
              <w:adjustRightInd/>
              <w:jc w:val="center"/>
              <w:rPr>
                <w:rFonts w:ascii="Times New Roman" w:hAnsi="Times New Roman"/>
                <w:color w:val="000000"/>
                <w:sz w:val="20"/>
                <w:szCs w:val="20"/>
              </w:rPr>
            </w:pPr>
            <w:r w:rsidRPr="00640623">
              <w:rPr>
                <w:rFonts w:ascii="Times New Roman" w:hAnsi="Times New Roman"/>
                <w:iCs/>
                <w:color w:val="000000"/>
                <w:sz w:val="20"/>
                <w:szCs w:val="20"/>
              </w:rPr>
              <w:t xml:space="preserve">$28.19 </w:t>
            </w:r>
          </w:p>
        </w:tc>
        <w:tc>
          <w:tcPr>
            <w:tcW w:w="1129" w:type="dxa"/>
            <w:tcBorders>
              <w:top w:val="nil"/>
              <w:left w:val="nil"/>
              <w:bottom w:val="single" w:sz="4" w:space="0" w:color="auto"/>
              <w:right w:val="single" w:sz="4" w:space="0" w:color="auto"/>
            </w:tcBorders>
            <w:shd w:val="clear" w:color="auto" w:fill="auto"/>
            <w:vAlign w:val="center"/>
            <w:hideMark/>
          </w:tcPr>
          <w:p w:rsidR="00AF208F" w:rsidRPr="00640623" w:rsidP="00AF208F" w14:paraId="3938E8E2" w14:textId="77777777">
            <w:pPr>
              <w:widowControl/>
              <w:autoSpaceDE/>
              <w:autoSpaceDN/>
              <w:adjustRightInd/>
              <w:jc w:val="center"/>
              <w:rPr>
                <w:rFonts w:ascii="Times New Roman" w:hAnsi="Times New Roman"/>
                <w:color w:val="000000"/>
                <w:sz w:val="20"/>
                <w:szCs w:val="20"/>
              </w:rPr>
            </w:pPr>
            <w:r w:rsidRPr="00640623">
              <w:rPr>
                <w:rFonts w:ascii="Times New Roman" w:hAnsi="Times New Roman"/>
                <w:iCs/>
                <w:color w:val="000000"/>
                <w:sz w:val="20"/>
                <w:szCs w:val="20"/>
              </w:rPr>
              <w:t>1.488</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rsidR="00AF208F" w:rsidRPr="00640623" w:rsidP="00AF208F" w14:paraId="574B0B67" w14:textId="77777777">
            <w:pPr>
              <w:widowControl/>
              <w:autoSpaceDE/>
              <w:autoSpaceDN/>
              <w:adjustRightInd/>
              <w:jc w:val="center"/>
              <w:rPr>
                <w:rFonts w:ascii="Times New Roman" w:hAnsi="Times New Roman"/>
                <w:color w:val="000000"/>
                <w:sz w:val="20"/>
                <w:szCs w:val="20"/>
              </w:rPr>
            </w:pPr>
            <w:r w:rsidRPr="00640623">
              <w:rPr>
                <w:rFonts w:ascii="Times New Roman" w:hAnsi="Times New Roman"/>
                <w:iCs/>
                <w:color w:val="000000"/>
                <w:sz w:val="20"/>
                <w:szCs w:val="20"/>
              </w:rPr>
              <w:t>1.01</w:t>
            </w:r>
          </w:p>
        </w:tc>
        <w:tc>
          <w:tcPr>
            <w:tcW w:w="1354" w:type="dxa"/>
            <w:tcBorders>
              <w:top w:val="nil"/>
              <w:left w:val="nil"/>
              <w:bottom w:val="single" w:sz="4" w:space="0" w:color="auto"/>
              <w:right w:val="single" w:sz="4" w:space="0" w:color="auto"/>
            </w:tcBorders>
            <w:shd w:val="clear" w:color="auto" w:fill="auto"/>
            <w:vAlign w:val="center"/>
            <w:hideMark/>
          </w:tcPr>
          <w:p w:rsidR="00AF208F" w:rsidRPr="00640623" w:rsidP="00AF208F" w14:paraId="75015E6F" w14:textId="77777777">
            <w:pPr>
              <w:widowControl/>
              <w:autoSpaceDE/>
              <w:autoSpaceDN/>
              <w:adjustRightInd/>
              <w:jc w:val="center"/>
              <w:rPr>
                <w:rFonts w:ascii="Times New Roman" w:hAnsi="Times New Roman"/>
                <w:color w:val="000000"/>
                <w:sz w:val="20"/>
                <w:szCs w:val="20"/>
              </w:rPr>
            </w:pPr>
            <w:r w:rsidRPr="00640623">
              <w:rPr>
                <w:rFonts w:ascii="Times New Roman" w:hAnsi="Times New Roman"/>
                <w:iCs/>
                <w:color w:val="000000"/>
                <w:sz w:val="20"/>
                <w:szCs w:val="20"/>
              </w:rPr>
              <w:t xml:space="preserve">$42.22 </w:t>
            </w:r>
          </w:p>
        </w:tc>
      </w:tr>
      <w:tr w14:paraId="57561A66" w14:textId="77777777" w:rsidTr="00640623">
        <w:tblPrEx>
          <w:tblW w:w="8877" w:type="dxa"/>
          <w:tblInd w:w="-5" w:type="dxa"/>
          <w:tblLook w:val="04A0"/>
        </w:tblPrEx>
        <w:trPr>
          <w:trHeight w:val="550"/>
        </w:trPr>
        <w:tc>
          <w:tcPr>
            <w:tcW w:w="3060" w:type="dxa"/>
            <w:tcBorders>
              <w:top w:val="nil"/>
              <w:left w:val="single" w:sz="4" w:space="0" w:color="auto"/>
              <w:bottom w:val="single" w:sz="4" w:space="0" w:color="auto"/>
              <w:right w:val="single" w:sz="4" w:space="0" w:color="auto"/>
            </w:tcBorders>
            <w:shd w:val="clear" w:color="auto" w:fill="auto"/>
            <w:vAlign w:val="center"/>
            <w:hideMark/>
          </w:tcPr>
          <w:p w:rsidR="00AF208F" w:rsidRPr="00640623" w:rsidP="00AF208F" w14:paraId="5AD7727B" w14:textId="77777777">
            <w:pPr>
              <w:widowControl/>
              <w:autoSpaceDE/>
              <w:autoSpaceDN/>
              <w:adjustRightInd/>
              <w:jc w:val="center"/>
              <w:rPr>
                <w:rFonts w:ascii="Times New Roman" w:hAnsi="Times New Roman"/>
                <w:color w:val="000000"/>
                <w:sz w:val="20"/>
                <w:szCs w:val="20"/>
              </w:rPr>
            </w:pPr>
            <w:r w:rsidRPr="00640623">
              <w:rPr>
                <w:rFonts w:ascii="Times New Roman" w:hAnsi="Times New Roman"/>
                <w:iCs/>
                <w:color w:val="000000"/>
                <w:sz w:val="20"/>
                <w:szCs w:val="20"/>
              </w:rPr>
              <w:t>Maintenance and Mechanic, Coal</w:t>
            </w:r>
            <w:r w:rsidRPr="00640623">
              <w:rPr>
                <w:rFonts w:ascii="Times New Roman" w:hAnsi="Times New Roman"/>
                <w:color w:val="000000"/>
                <w:sz w:val="20"/>
                <w:szCs w:val="20"/>
                <w:vertAlign w:val="superscript"/>
              </w:rPr>
              <w:t>2</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rsidR="00AF208F" w:rsidRPr="00640623" w:rsidP="00AF208F" w14:paraId="164FB0A7" w14:textId="77777777">
            <w:pPr>
              <w:widowControl/>
              <w:autoSpaceDE/>
              <w:autoSpaceDN/>
              <w:adjustRightInd/>
              <w:jc w:val="center"/>
              <w:rPr>
                <w:rFonts w:ascii="Times New Roman" w:hAnsi="Times New Roman"/>
                <w:color w:val="000000"/>
                <w:sz w:val="20"/>
                <w:szCs w:val="20"/>
              </w:rPr>
            </w:pPr>
            <w:r w:rsidRPr="00640623">
              <w:rPr>
                <w:rFonts w:ascii="Times New Roman" w:hAnsi="Times New Roman"/>
                <w:iCs/>
                <w:color w:val="000000"/>
                <w:sz w:val="20"/>
                <w:szCs w:val="20"/>
              </w:rPr>
              <w:t>212100</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rsidR="00AF208F" w:rsidRPr="00640623" w:rsidP="00AF208F" w14:paraId="0A38B397" w14:textId="77777777">
            <w:pPr>
              <w:widowControl/>
              <w:autoSpaceDE/>
              <w:autoSpaceDN/>
              <w:adjustRightInd/>
              <w:jc w:val="center"/>
              <w:rPr>
                <w:rFonts w:ascii="Times New Roman" w:hAnsi="Times New Roman"/>
                <w:color w:val="000000"/>
                <w:sz w:val="20"/>
                <w:szCs w:val="20"/>
              </w:rPr>
            </w:pPr>
            <w:r w:rsidRPr="00640623">
              <w:rPr>
                <w:rFonts w:ascii="Times New Roman" w:hAnsi="Times New Roman"/>
                <w:iCs/>
                <w:color w:val="000000"/>
                <w:sz w:val="20"/>
                <w:szCs w:val="20"/>
              </w:rPr>
              <w:t xml:space="preserve">$31.84 </w:t>
            </w:r>
          </w:p>
        </w:tc>
        <w:tc>
          <w:tcPr>
            <w:tcW w:w="1129" w:type="dxa"/>
            <w:tcBorders>
              <w:top w:val="nil"/>
              <w:left w:val="nil"/>
              <w:bottom w:val="single" w:sz="4" w:space="0" w:color="auto"/>
              <w:right w:val="single" w:sz="4" w:space="0" w:color="auto"/>
            </w:tcBorders>
            <w:shd w:val="clear" w:color="auto" w:fill="auto"/>
            <w:vAlign w:val="center"/>
            <w:hideMark/>
          </w:tcPr>
          <w:p w:rsidR="00AF208F" w:rsidRPr="00640623" w:rsidP="00AF208F" w14:paraId="3C4E4ED2" w14:textId="77777777">
            <w:pPr>
              <w:widowControl/>
              <w:autoSpaceDE/>
              <w:autoSpaceDN/>
              <w:adjustRightInd/>
              <w:jc w:val="center"/>
              <w:rPr>
                <w:rFonts w:ascii="Times New Roman" w:hAnsi="Times New Roman"/>
                <w:color w:val="000000"/>
                <w:sz w:val="20"/>
                <w:szCs w:val="20"/>
              </w:rPr>
            </w:pPr>
            <w:r w:rsidRPr="00640623">
              <w:rPr>
                <w:rFonts w:ascii="Times New Roman" w:hAnsi="Times New Roman"/>
                <w:iCs/>
                <w:color w:val="000000"/>
                <w:sz w:val="20"/>
                <w:szCs w:val="20"/>
              </w:rPr>
              <w:t>1.488</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rsidR="00AF208F" w:rsidRPr="00640623" w:rsidP="00AF208F" w14:paraId="23329326" w14:textId="77777777">
            <w:pPr>
              <w:widowControl/>
              <w:autoSpaceDE/>
              <w:autoSpaceDN/>
              <w:adjustRightInd/>
              <w:jc w:val="center"/>
              <w:rPr>
                <w:rFonts w:ascii="Times New Roman" w:hAnsi="Times New Roman"/>
                <w:color w:val="000000"/>
                <w:sz w:val="20"/>
                <w:szCs w:val="20"/>
              </w:rPr>
            </w:pPr>
            <w:r w:rsidRPr="00640623">
              <w:rPr>
                <w:rFonts w:ascii="Times New Roman" w:hAnsi="Times New Roman"/>
                <w:iCs/>
                <w:color w:val="000000"/>
                <w:sz w:val="20"/>
                <w:szCs w:val="20"/>
              </w:rPr>
              <w:t>1.01</w:t>
            </w:r>
          </w:p>
        </w:tc>
        <w:tc>
          <w:tcPr>
            <w:tcW w:w="1354" w:type="dxa"/>
            <w:tcBorders>
              <w:top w:val="nil"/>
              <w:left w:val="nil"/>
              <w:bottom w:val="single" w:sz="4" w:space="0" w:color="auto"/>
              <w:right w:val="single" w:sz="4" w:space="0" w:color="auto"/>
            </w:tcBorders>
            <w:shd w:val="clear" w:color="auto" w:fill="auto"/>
            <w:vAlign w:val="center"/>
            <w:hideMark/>
          </w:tcPr>
          <w:p w:rsidR="00AF208F" w:rsidRPr="00640623" w:rsidP="00AF208F" w14:paraId="6643EFDF" w14:textId="77777777">
            <w:pPr>
              <w:widowControl/>
              <w:autoSpaceDE/>
              <w:autoSpaceDN/>
              <w:adjustRightInd/>
              <w:jc w:val="center"/>
              <w:rPr>
                <w:rFonts w:ascii="Times New Roman" w:hAnsi="Times New Roman"/>
                <w:color w:val="000000"/>
                <w:sz w:val="20"/>
                <w:szCs w:val="20"/>
              </w:rPr>
            </w:pPr>
            <w:r w:rsidRPr="00640623">
              <w:rPr>
                <w:rFonts w:ascii="Times New Roman" w:hAnsi="Times New Roman"/>
                <w:iCs/>
                <w:color w:val="000000"/>
                <w:sz w:val="20"/>
                <w:szCs w:val="20"/>
              </w:rPr>
              <w:t xml:space="preserve">$47.70 </w:t>
            </w:r>
          </w:p>
        </w:tc>
      </w:tr>
      <w:tr w14:paraId="64715FAC" w14:textId="77777777" w:rsidTr="00640623">
        <w:tblPrEx>
          <w:tblW w:w="8877" w:type="dxa"/>
          <w:tblInd w:w="-5" w:type="dxa"/>
          <w:tblLook w:val="04A0"/>
        </w:tblPrEx>
        <w:trPr>
          <w:trHeight w:val="550"/>
        </w:trPr>
        <w:tc>
          <w:tcPr>
            <w:tcW w:w="3060" w:type="dxa"/>
            <w:tcBorders>
              <w:top w:val="nil"/>
              <w:left w:val="single" w:sz="4" w:space="0" w:color="auto"/>
              <w:bottom w:val="single" w:sz="4" w:space="0" w:color="auto"/>
              <w:right w:val="single" w:sz="4" w:space="0" w:color="auto"/>
            </w:tcBorders>
            <w:shd w:val="clear" w:color="auto" w:fill="auto"/>
            <w:vAlign w:val="center"/>
            <w:hideMark/>
          </w:tcPr>
          <w:p w:rsidR="00AF208F" w:rsidRPr="00640623" w:rsidP="00AF208F" w14:paraId="1D3F9379" w14:textId="77777777">
            <w:pPr>
              <w:widowControl/>
              <w:autoSpaceDE/>
              <w:autoSpaceDN/>
              <w:adjustRightInd/>
              <w:jc w:val="center"/>
              <w:rPr>
                <w:rFonts w:ascii="Times New Roman" w:hAnsi="Times New Roman"/>
                <w:color w:val="000000"/>
                <w:sz w:val="20"/>
                <w:szCs w:val="20"/>
              </w:rPr>
            </w:pPr>
            <w:r w:rsidRPr="00640623">
              <w:rPr>
                <w:rFonts w:ascii="Times New Roman" w:hAnsi="Times New Roman"/>
                <w:iCs/>
                <w:color w:val="000000"/>
                <w:sz w:val="20"/>
                <w:szCs w:val="20"/>
              </w:rPr>
              <w:t>Occupational Health &amp; Safety Specialist, MNM</w:t>
            </w:r>
            <w:r w:rsidRPr="00640623">
              <w:rPr>
                <w:rFonts w:ascii="Times New Roman" w:hAnsi="Times New Roman"/>
                <w:color w:val="000000"/>
                <w:sz w:val="20"/>
                <w:szCs w:val="20"/>
                <w:vertAlign w:val="superscript"/>
              </w:rPr>
              <w:t>3</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rsidR="00AF208F" w:rsidRPr="00640623" w:rsidP="00AF208F" w14:paraId="2B094952" w14:textId="77777777">
            <w:pPr>
              <w:widowControl/>
              <w:autoSpaceDE/>
              <w:autoSpaceDN/>
              <w:adjustRightInd/>
              <w:jc w:val="center"/>
              <w:rPr>
                <w:rFonts w:ascii="Times New Roman" w:hAnsi="Times New Roman"/>
                <w:color w:val="000000"/>
                <w:sz w:val="20"/>
                <w:szCs w:val="20"/>
              </w:rPr>
            </w:pPr>
            <w:r w:rsidRPr="00640623">
              <w:rPr>
                <w:rFonts w:ascii="Times New Roman" w:hAnsi="Times New Roman"/>
                <w:iCs/>
                <w:color w:val="000000"/>
                <w:sz w:val="20"/>
                <w:szCs w:val="20"/>
              </w:rPr>
              <w:t>212200 &amp; 212300</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rsidR="00AF208F" w:rsidRPr="00640623" w:rsidP="00AF208F" w14:paraId="1E4EA9C1" w14:textId="77777777">
            <w:pPr>
              <w:widowControl/>
              <w:autoSpaceDE/>
              <w:autoSpaceDN/>
              <w:adjustRightInd/>
              <w:jc w:val="center"/>
              <w:rPr>
                <w:rFonts w:ascii="Times New Roman" w:hAnsi="Times New Roman"/>
                <w:color w:val="000000"/>
                <w:sz w:val="20"/>
                <w:szCs w:val="20"/>
              </w:rPr>
            </w:pPr>
            <w:r w:rsidRPr="00640623">
              <w:rPr>
                <w:rFonts w:ascii="Times New Roman" w:hAnsi="Times New Roman"/>
                <w:iCs/>
                <w:color w:val="000000"/>
                <w:sz w:val="20"/>
                <w:szCs w:val="20"/>
              </w:rPr>
              <w:t xml:space="preserve">$39.43 </w:t>
            </w:r>
          </w:p>
        </w:tc>
        <w:tc>
          <w:tcPr>
            <w:tcW w:w="1129" w:type="dxa"/>
            <w:tcBorders>
              <w:top w:val="nil"/>
              <w:left w:val="nil"/>
              <w:bottom w:val="single" w:sz="4" w:space="0" w:color="auto"/>
              <w:right w:val="single" w:sz="4" w:space="0" w:color="auto"/>
            </w:tcBorders>
            <w:shd w:val="clear" w:color="auto" w:fill="auto"/>
            <w:vAlign w:val="center"/>
            <w:hideMark/>
          </w:tcPr>
          <w:p w:rsidR="00AF208F" w:rsidRPr="00640623" w:rsidP="00AF208F" w14:paraId="4AD31838" w14:textId="77777777">
            <w:pPr>
              <w:widowControl/>
              <w:autoSpaceDE/>
              <w:autoSpaceDN/>
              <w:adjustRightInd/>
              <w:jc w:val="center"/>
              <w:rPr>
                <w:rFonts w:ascii="Times New Roman" w:hAnsi="Times New Roman"/>
                <w:color w:val="000000"/>
                <w:sz w:val="20"/>
                <w:szCs w:val="20"/>
              </w:rPr>
            </w:pPr>
            <w:r w:rsidRPr="00640623">
              <w:rPr>
                <w:rFonts w:ascii="Times New Roman" w:hAnsi="Times New Roman"/>
                <w:iCs/>
                <w:color w:val="000000"/>
                <w:sz w:val="20"/>
                <w:szCs w:val="20"/>
              </w:rPr>
              <w:t>1.488</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rsidR="00AF208F" w:rsidRPr="00640623" w:rsidP="00AF208F" w14:paraId="1F5504A5" w14:textId="77777777">
            <w:pPr>
              <w:widowControl/>
              <w:autoSpaceDE/>
              <w:autoSpaceDN/>
              <w:adjustRightInd/>
              <w:jc w:val="center"/>
              <w:rPr>
                <w:rFonts w:ascii="Times New Roman" w:hAnsi="Times New Roman"/>
                <w:color w:val="000000"/>
                <w:sz w:val="20"/>
                <w:szCs w:val="20"/>
              </w:rPr>
            </w:pPr>
            <w:r w:rsidRPr="00640623">
              <w:rPr>
                <w:rFonts w:ascii="Times New Roman" w:hAnsi="Times New Roman"/>
                <w:iCs/>
                <w:color w:val="000000"/>
                <w:sz w:val="20"/>
                <w:szCs w:val="20"/>
              </w:rPr>
              <w:t>1.01</w:t>
            </w:r>
          </w:p>
        </w:tc>
        <w:tc>
          <w:tcPr>
            <w:tcW w:w="1354" w:type="dxa"/>
            <w:tcBorders>
              <w:top w:val="nil"/>
              <w:left w:val="nil"/>
              <w:bottom w:val="single" w:sz="4" w:space="0" w:color="auto"/>
              <w:right w:val="single" w:sz="4" w:space="0" w:color="auto"/>
            </w:tcBorders>
            <w:shd w:val="clear" w:color="auto" w:fill="auto"/>
            <w:vAlign w:val="center"/>
            <w:hideMark/>
          </w:tcPr>
          <w:p w:rsidR="00AF208F" w:rsidRPr="00640623" w:rsidP="00AF208F" w14:paraId="1BA001CA" w14:textId="77777777">
            <w:pPr>
              <w:widowControl/>
              <w:autoSpaceDE/>
              <w:autoSpaceDN/>
              <w:adjustRightInd/>
              <w:jc w:val="center"/>
              <w:rPr>
                <w:rFonts w:ascii="Times New Roman" w:hAnsi="Times New Roman"/>
                <w:color w:val="000000"/>
                <w:sz w:val="20"/>
                <w:szCs w:val="20"/>
              </w:rPr>
            </w:pPr>
            <w:r w:rsidRPr="00640623">
              <w:rPr>
                <w:rFonts w:ascii="Times New Roman" w:hAnsi="Times New Roman"/>
                <w:iCs/>
                <w:color w:val="000000"/>
                <w:sz w:val="20"/>
                <w:szCs w:val="20"/>
              </w:rPr>
              <w:t xml:space="preserve">$59.06 </w:t>
            </w:r>
          </w:p>
        </w:tc>
      </w:tr>
      <w:tr w14:paraId="23C09962" w14:textId="77777777" w:rsidTr="00640623">
        <w:tblPrEx>
          <w:tblW w:w="8877" w:type="dxa"/>
          <w:tblInd w:w="-5" w:type="dxa"/>
          <w:tblLook w:val="04A0"/>
        </w:tblPrEx>
        <w:trPr>
          <w:trHeight w:val="550"/>
        </w:trPr>
        <w:tc>
          <w:tcPr>
            <w:tcW w:w="3060" w:type="dxa"/>
            <w:tcBorders>
              <w:top w:val="nil"/>
              <w:left w:val="single" w:sz="4" w:space="0" w:color="auto"/>
              <w:bottom w:val="single" w:sz="4" w:space="0" w:color="auto"/>
              <w:right w:val="single" w:sz="4" w:space="0" w:color="auto"/>
            </w:tcBorders>
            <w:shd w:val="clear" w:color="auto" w:fill="auto"/>
            <w:vAlign w:val="center"/>
            <w:hideMark/>
          </w:tcPr>
          <w:p w:rsidR="00AF208F" w:rsidRPr="00640623" w:rsidP="00AF208F" w14:paraId="6C7039A6" w14:textId="77777777">
            <w:pPr>
              <w:widowControl/>
              <w:autoSpaceDE/>
              <w:autoSpaceDN/>
              <w:adjustRightInd/>
              <w:jc w:val="center"/>
              <w:rPr>
                <w:rFonts w:ascii="Times New Roman" w:hAnsi="Times New Roman"/>
                <w:color w:val="000000"/>
                <w:sz w:val="20"/>
                <w:szCs w:val="20"/>
              </w:rPr>
            </w:pPr>
            <w:r w:rsidRPr="00640623">
              <w:rPr>
                <w:rFonts w:ascii="Times New Roman" w:hAnsi="Times New Roman"/>
                <w:iCs/>
                <w:color w:val="000000"/>
                <w:sz w:val="20"/>
                <w:szCs w:val="20"/>
              </w:rPr>
              <w:t>Occupational Health &amp; Safety Specialist, Coal</w:t>
            </w:r>
            <w:r w:rsidRPr="00640623">
              <w:rPr>
                <w:rFonts w:ascii="Times New Roman" w:hAnsi="Times New Roman"/>
                <w:color w:val="000000"/>
                <w:sz w:val="20"/>
                <w:szCs w:val="20"/>
                <w:vertAlign w:val="superscript"/>
              </w:rPr>
              <w:t>3</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rsidR="00AF208F" w:rsidRPr="00640623" w:rsidP="00AF208F" w14:paraId="28609249" w14:textId="77777777">
            <w:pPr>
              <w:widowControl/>
              <w:autoSpaceDE/>
              <w:autoSpaceDN/>
              <w:adjustRightInd/>
              <w:jc w:val="center"/>
              <w:rPr>
                <w:rFonts w:ascii="Times New Roman" w:hAnsi="Times New Roman"/>
                <w:color w:val="000000"/>
                <w:sz w:val="20"/>
                <w:szCs w:val="20"/>
              </w:rPr>
            </w:pPr>
            <w:r w:rsidRPr="00640623">
              <w:rPr>
                <w:rFonts w:ascii="Times New Roman" w:hAnsi="Times New Roman"/>
                <w:iCs/>
                <w:color w:val="000000"/>
                <w:sz w:val="20"/>
                <w:szCs w:val="20"/>
              </w:rPr>
              <w:t>212100</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rsidR="00AF208F" w:rsidRPr="00640623" w:rsidP="00AF208F" w14:paraId="1BD8D376" w14:textId="77777777">
            <w:pPr>
              <w:widowControl/>
              <w:autoSpaceDE/>
              <w:autoSpaceDN/>
              <w:adjustRightInd/>
              <w:jc w:val="center"/>
              <w:rPr>
                <w:rFonts w:ascii="Times New Roman" w:hAnsi="Times New Roman"/>
                <w:color w:val="000000"/>
                <w:sz w:val="20"/>
                <w:szCs w:val="20"/>
              </w:rPr>
            </w:pPr>
            <w:r w:rsidRPr="00640623">
              <w:rPr>
                <w:rFonts w:ascii="Times New Roman" w:hAnsi="Times New Roman"/>
                <w:iCs/>
                <w:color w:val="000000"/>
                <w:sz w:val="20"/>
                <w:szCs w:val="20"/>
              </w:rPr>
              <w:t xml:space="preserve">$45.59 </w:t>
            </w:r>
          </w:p>
        </w:tc>
        <w:tc>
          <w:tcPr>
            <w:tcW w:w="1129" w:type="dxa"/>
            <w:tcBorders>
              <w:top w:val="nil"/>
              <w:left w:val="nil"/>
              <w:bottom w:val="single" w:sz="4" w:space="0" w:color="auto"/>
              <w:right w:val="single" w:sz="4" w:space="0" w:color="auto"/>
            </w:tcBorders>
            <w:shd w:val="clear" w:color="auto" w:fill="auto"/>
            <w:vAlign w:val="center"/>
            <w:hideMark/>
          </w:tcPr>
          <w:p w:rsidR="00AF208F" w:rsidRPr="00640623" w:rsidP="00AF208F" w14:paraId="683520A5" w14:textId="77777777">
            <w:pPr>
              <w:widowControl/>
              <w:autoSpaceDE/>
              <w:autoSpaceDN/>
              <w:adjustRightInd/>
              <w:jc w:val="center"/>
              <w:rPr>
                <w:rFonts w:ascii="Times New Roman" w:hAnsi="Times New Roman"/>
                <w:color w:val="000000"/>
                <w:sz w:val="20"/>
                <w:szCs w:val="20"/>
              </w:rPr>
            </w:pPr>
            <w:r w:rsidRPr="00640623">
              <w:rPr>
                <w:rFonts w:ascii="Times New Roman" w:hAnsi="Times New Roman"/>
                <w:iCs/>
                <w:color w:val="000000"/>
                <w:sz w:val="20"/>
                <w:szCs w:val="20"/>
              </w:rPr>
              <w:t>1.488</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rsidR="00AF208F" w:rsidRPr="00640623" w:rsidP="00AF208F" w14:paraId="59323E6B" w14:textId="77777777">
            <w:pPr>
              <w:widowControl/>
              <w:autoSpaceDE/>
              <w:autoSpaceDN/>
              <w:adjustRightInd/>
              <w:jc w:val="center"/>
              <w:rPr>
                <w:rFonts w:ascii="Times New Roman" w:hAnsi="Times New Roman"/>
                <w:color w:val="000000"/>
                <w:sz w:val="20"/>
                <w:szCs w:val="20"/>
              </w:rPr>
            </w:pPr>
            <w:r w:rsidRPr="00640623">
              <w:rPr>
                <w:rFonts w:ascii="Times New Roman" w:hAnsi="Times New Roman"/>
                <w:iCs/>
                <w:color w:val="000000"/>
                <w:sz w:val="20"/>
                <w:szCs w:val="20"/>
              </w:rPr>
              <w:t>1.01</w:t>
            </w:r>
          </w:p>
        </w:tc>
        <w:tc>
          <w:tcPr>
            <w:tcW w:w="1354" w:type="dxa"/>
            <w:tcBorders>
              <w:top w:val="nil"/>
              <w:left w:val="nil"/>
              <w:bottom w:val="single" w:sz="4" w:space="0" w:color="auto"/>
              <w:right w:val="single" w:sz="4" w:space="0" w:color="auto"/>
            </w:tcBorders>
            <w:shd w:val="clear" w:color="auto" w:fill="auto"/>
            <w:vAlign w:val="center"/>
            <w:hideMark/>
          </w:tcPr>
          <w:p w:rsidR="00AF208F" w:rsidRPr="00640623" w:rsidP="00AF208F" w14:paraId="77917EF6" w14:textId="77777777">
            <w:pPr>
              <w:widowControl/>
              <w:autoSpaceDE/>
              <w:autoSpaceDN/>
              <w:adjustRightInd/>
              <w:jc w:val="center"/>
              <w:rPr>
                <w:rFonts w:ascii="Times New Roman" w:hAnsi="Times New Roman"/>
                <w:color w:val="000000"/>
                <w:sz w:val="20"/>
                <w:szCs w:val="20"/>
              </w:rPr>
            </w:pPr>
            <w:r w:rsidRPr="00640623">
              <w:rPr>
                <w:rFonts w:ascii="Times New Roman" w:hAnsi="Times New Roman"/>
                <w:iCs/>
                <w:color w:val="000000"/>
                <w:sz w:val="20"/>
                <w:szCs w:val="20"/>
              </w:rPr>
              <w:t xml:space="preserve">$68.29 </w:t>
            </w:r>
          </w:p>
        </w:tc>
      </w:tr>
      <w:tr w14:paraId="0444D934" w14:textId="77777777" w:rsidTr="00640623">
        <w:tblPrEx>
          <w:tblW w:w="8877" w:type="dxa"/>
          <w:tblInd w:w="-5" w:type="dxa"/>
          <w:tblLook w:val="04A0"/>
        </w:tblPrEx>
        <w:trPr>
          <w:trHeight w:val="250"/>
        </w:trPr>
        <w:tc>
          <w:tcPr>
            <w:tcW w:w="3060" w:type="dxa"/>
            <w:tcBorders>
              <w:top w:val="nil"/>
              <w:left w:val="single" w:sz="4" w:space="0" w:color="auto"/>
              <w:bottom w:val="single" w:sz="4" w:space="0" w:color="auto"/>
              <w:right w:val="single" w:sz="4" w:space="0" w:color="auto"/>
            </w:tcBorders>
            <w:shd w:val="clear" w:color="auto" w:fill="auto"/>
            <w:vAlign w:val="center"/>
            <w:hideMark/>
          </w:tcPr>
          <w:p w:rsidR="00AF208F" w:rsidRPr="00640623" w:rsidP="00AF208F" w14:paraId="2EC8FB60" w14:textId="61CBBEEC">
            <w:pPr>
              <w:widowControl/>
              <w:autoSpaceDE/>
              <w:autoSpaceDN/>
              <w:adjustRightInd/>
              <w:jc w:val="center"/>
              <w:rPr>
                <w:rFonts w:ascii="Times New Roman" w:hAnsi="Times New Roman"/>
                <w:color w:val="000000"/>
                <w:sz w:val="20"/>
                <w:szCs w:val="20"/>
              </w:rPr>
            </w:pPr>
            <w:r w:rsidRPr="00640623">
              <w:rPr>
                <w:rFonts w:ascii="Times New Roman" w:hAnsi="Times New Roman"/>
                <w:iCs/>
                <w:color w:val="000000"/>
                <w:sz w:val="20"/>
                <w:szCs w:val="20"/>
              </w:rPr>
              <w:t>Clerk, MNM</w:t>
            </w:r>
            <w:r w:rsidRPr="00640623">
              <w:rPr>
                <w:rFonts w:ascii="Times New Roman" w:hAnsi="Times New Roman"/>
                <w:iCs/>
                <w:color w:val="000000"/>
                <w:sz w:val="20"/>
                <w:szCs w:val="20"/>
                <w:vertAlign w:val="superscript"/>
              </w:rPr>
              <w:t>4</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rsidR="00AF208F" w:rsidRPr="00640623" w:rsidP="00AF208F" w14:paraId="6F60633F" w14:textId="77777777">
            <w:pPr>
              <w:widowControl/>
              <w:autoSpaceDE/>
              <w:autoSpaceDN/>
              <w:adjustRightInd/>
              <w:jc w:val="center"/>
              <w:rPr>
                <w:rFonts w:ascii="Times New Roman" w:hAnsi="Times New Roman"/>
                <w:color w:val="000000"/>
                <w:sz w:val="20"/>
                <w:szCs w:val="20"/>
              </w:rPr>
            </w:pPr>
            <w:r w:rsidRPr="00640623">
              <w:rPr>
                <w:rFonts w:ascii="Times New Roman" w:hAnsi="Times New Roman"/>
                <w:iCs/>
                <w:color w:val="000000"/>
                <w:sz w:val="20"/>
                <w:szCs w:val="20"/>
              </w:rPr>
              <w:t>212200 &amp; 212300</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rsidR="00AF208F" w:rsidRPr="00640623" w:rsidP="00AF208F" w14:paraId="5FCC4BC4" w14:textId="77777777">
            <w:pPr>
              <w:widowControl/>
              <w:autoSpaceDE/>
              <w:autoSpaceDN/>
              <w:adjustRightInd/>
              <w:jc w:val="center"/>
              <w:rPr>
                <w:rFonts w:ascii="Times New Roman" w:hAnsi="Times New Roman"/>
                <w:color w:val="000000"/>
                <w:sz w:val="20"/>
                <w:szCs w:val="20"/>
              </w:rPr>
            </w:pPr>
            <w:r w:rsidRPr="00640623">
              <w:rPr>
                <w:rFonts w:ascii="Times New Roman" w:hAnsi="Times New Roman"/>
                <w:iCs/>
                <w:color w:val="000000"/>
                <w:sz w:val="20"/>
                <w:szCs w:val="20"/>
              </w:rPr>
              <w:t xml:space="preserve">$23.75 </w:t>
            </w:r>
          </w:p>
        </w:tc>
        <w:tc>
          <w:tcPr>
            <w:tcW w:w="1129" w:type="dxa"/>
            <w:tcBorders>
              <w:top w:val="nil"/>
              <w:left w:val="nil"/>
              <w:bottom w:val="single" w:sz="4" w:space="0" w:color="auto"/>
              <w:right w:val="single" w:sz="4" w:space="0" w:color="auto"/>
            </w:tcBorders>
            <w:shd w:val="clear" w:color="auto" w:fill="auto"/>
            <w:vAlign w:val="center"/>
            <w:hideMark/>
          </w:tcPr>
          <w:p w:rsidR="00AF208F" w:rsidRPr="00640623" w:rsidP="00AF208F" w14:paraId="3B837CFD" w14:textId="77777777">
            <w:pPr>
              <w:widowControl/>
              <w:autoSpaceDE/>
              <w:autoSpaceDN/>
              <w:adjustRightInd/>
              <w:jc w:val="center"/>
              <w:rPr>
                <w:rFonts w:ascii="Times New Roman" w:hAnsi="Times New Roman"/>
                <w:color w:val="000000"/>
                <w:sz w:val="20"/>
                <w:szCs w:val="20"/>
              </w:rPr>
            </w:pPr>
            <w:r w:rsidRPr="00640623">
              <w:rPr>
                <w:rFonts w:ascii="Times New Roman" w:hAnsi="Times New Roman"/>
                <w:iCs/>
                <w:color w:val="000000"/>
                <w:sz w:val="20"/>
                <w:szCs w:val="20"/>
              </w:rPr>
              <w:t>1.488</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rsidR="00AF208F" w:rsidRPr="00640623" w:rsidP="00AF208F" w14:paraId="3E5EC722" w14:textId="77777777">
            <w:pPr>
              <w:widowControl/>
              <w:autoSpaceDE/>
              <w:autoSpaceDN/>
              <w:adjustRightInd/>
              <w:jc w:val="center"/>
              <w:rPr>
                <w:rFonts w:ascii="Times New Roman" w:hAnsi="Times New Roman"/>
                <w:color w:val="000000"/>
                <w:sz w:val="20"/>
                <w:szCs w:val="20"/>
              </w:rPr>
            </w:pPr>
            <w:r w:rsidRPr="00640623">
              <w:rPr>
                <w:rFonts w:ascii="Times New Roman" w:hAnsi="Times New Roman"/>
                <w:iCs/>
                <w:color w:val="000000"/>
                <w:sz w:val="20"/>
                <w:szCs w:val="20"/>
              </w:rPr>
              <w:t>1.01</w:t>
            </w:r>
          </w:p>
        </w:tc>
        <w:tc>
          <w:tcPr>
            <w:tcW w:w="1354" w:type="dxa"/>
            <w:tcBorders>
              <w:top w:val="nil"/>
              <w:left w:val="nil"/>
              <w:bottom w:val="single" w:sz="4" w:space="0" w:color="auto"/>
              <w:right w:val="single" w:sz="4" w:space="0" w:color="auto"/>
            </w:tcBorders>
            <w:shd w:val="clear" w:color="auto" w:fill="auto"/>
            <w:vAlign w:val="center"/>
            <w:hideMark/>
          </w:tcPr>
          <w:p w:rsidR="00AF208F" w:rsidRPr="00640623" w:rsidP="00AF208F" w14:paraId="550A394B" w14:textId="77777777">
            <w:pPr>
              <w:widowControl/>
              <w:autoSpaceDE/>
              <w:autoSpaceDN/>
              <w:adjustRightInd/>
              <w:jc w:val="center"/>
              <w:rPr>
                <w:rFonts w:ascii="Times New Roman" w:hAnsi="Times New Roman"/>
                <w:color w:val="000000"/>
                <w:sz w:val="20"/>
                <w:szCs w:val="20"/>
              </w:rPr>
            </w:pPr>
            <w:r w:rsidRPr="00640623">
              <w:rPr>
                <w:rFonts w:ascii="Times New Roman" w:hAnsi="Times New Roman"/>
                <w:iCs/>
                <w:color w:val="000000"/>
                <w:sz w:val="20"/>
                <w:szCs w:val="20"/>
              </w:rPr>
              <w:t xml:space="preserve">$35.58 </w:t>
            </w:r>
          </w:p>
        </w:tc>
      </w:tr>
      <w:tr w14:paraId="4F49CAA0" w14:textId="77777777" w:rsidTr="00640623">
        <w:tblPrEx>
          <w:tblW w:w="8877" w:type="dxa"/>
          <w:tblInd w:w="-5" w:type="dxa"/>
          <w:tblLook w:val="04A0"/>
        </w:tblPrEx>
        <w:trPr>
          <w:trHeight w:val="250"/>
        </w:trPr>
        <w:tc>
          <w:tcPr>
            <w:tcW w:w="3060" w:type="dxa"/>
            <w:tcBorders>
              <w:top w:val="nil"/>
              <w:left w:val="single" w:sz="4" w:space="0" w:color="auto"/>
              <w:bottom w:val="single" w:sz="4" w:space="0" w:color="auto"/>
              <w:right w:val="single" w:sz="4" w:space="0" w:color="auto"/>
            </w:tcBorders>
            <w:shd w:val="clear" w:color="auto" w:fill="auto"/>
            <w:vAlign w:val="center"/>
            <w:hideMark/>
          </w:tcPr>
          <w:p w:rsidR="00AF208F" w:rsidRPr="00640623" w:rsidP="00AF208F" w14:paraId="604D4308" w14:textId="64660172">
            <w:pPr>
              <w:widowControl/>
              <w:autoSpaceDE/>
              <w:autoSpaceDN/>
              <w:adjustRightInd/>
              <w:jc w:val="center"/>
              <w:rPr>
                <w:rFonts w:ascii="Times New Roman" w:hAnsi="Times New Roman"/>
                <w:color w:val="000000"/>
                <w:sz w:val="20"/>
                <w:szCs w:val="20"/>
              </w:rPr>
            </w:pPr>
            <w:r w:rsidRPr="00640623">
              <w:rPr>
                <w:rFonts w:ascii="Times New Roman" w:hAnsi="Times New Roman"/>
                <w:iCs/>
                <w:color w:val="000000"/>
                <w:sz w:val="20"/>
                <w:szCs w:val="20"/>
              </w:rPr>
              <w:t>Clerk, Coal</w:t>
            </w:r>
            <w:r w:rsidRPr="00640623">
              <w:rPr>
                <w:rFonts w:ascii="Times New Roman" w:hAnsi="Times New Roman"/>
                <w:iCs/>
                <w:color w:val="000000"/>
                <w:sz w:val="20"/>
                <w:szCs w:val="20"/>
                <w:vertAlign w:val="superscript"/>
              </w:rPr>
              <w:t>4</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rsidR="00AF208F" w:rsidRPr="00640623" w:rsidP="00AF208F" w14:paraId="0F116B04" w14:textId="77777777">
            <w:pPr>
              <w:widowControl/>
              <w:autoSpaceDE/>
              <w:autoSpaceDN/>
              <w:adjustRightInd/>
              <w:jc w:val="center"/>
              <w:rPr>
                <w:rFonts w:ascii="Times New Roman" w:hAnsi="Times New Roman"/>
                <w:color w:val="000000"/>
                <w:sz w:val="20"/>
                <w:szCs w:val="20"/>
              </w:rPr>
            </w:pPr>
            <w:r w:rsidRPr="00640623">
              <w:rPr>
                <w:rFonts w:ascii="Times New Roman" w:hAnsi="Times New Roman"/>
                <w:iCs/>
                <w:color w:val="000000"/>
                <w:sz w:val="20"/>
                <w:szCs w:val="20"/>
              </w:rPr>
              <w:t>212100</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rsidR="00AF208F" w:rsidRPr="00640623" w:rsidP="00AF208F" w14:paraId="2A433B84" w14:textId="77777777">
            <w:pPr>
              <w:widowControl/>
              <w:autoSpaceDE/>
              <w:autoSpaceDN/>
              <w:adjustRightInd/>
              <w:jc w:val="center"/>
              <w:rPr>
                <w:rFonts w:ascii="Times New Roman" w:hAnsi="Times New Roman"/>
                <w:color w:val="000000"/>
                <w:sz w:val="20"/>
                <w:szCs w:val="20"/>
              </w:rPr>
            </w:pPr>
            <w:r w:rsidRPr="00640623">
              <w:rPr>
                <w:rFonts w:ascii="Times New Roman" w:hAnsi="Times New Roman"/>
                <w:iCs/>
                <w:color w:val="000000"/>
                <w:sz w:val="20"/>
                <w:szCs w:val="20"/>
              </w:rPr>
              <w:t xml:space="preserve">$23.37 </w:t>
            </w:r>
          </w:p>
        </w:tc>
        <w:tc>
          <w:tcPr>
            <w:tcW w:w="1129" w:type="dxa"/>
            <w:tcBorders>
              <w:top w:val="nil"/>
              <w:left w:val="nil"/>
              <w:bottom w:val="single" w:sz="4" w:space="0" w:color="auto"/>
              <w:right w:val="single" w:sz="4" w:space="0" w:color="auto"/>
            </w:tcBorders>
            <w:shd w:val="clear" w:color="auto" w:fill="auto"/>
            <w:vAlign w:val="center"/>
            <w:hideMark/>
          </w:tcPr>
          <w:p w:rsidR="00AF208F" w:rsidRPr="00640623" w:rsidP="00AF208F" w14:paraId="704F003B" w14:textId="77777777">
            <w:pPr>
              <w:widowControl/>
              <w:autoSpaceDE/>
              <w:autoSpaceDN/>
              <w:adjustRightInd/>
              <w:jc w:val="center"/>
              <w:rPr>
                <w:rFonts w:ascii="Times New Roman" w:hAnsi="Times New Roman"/>
                <w:color w:val="000000"/>
                <w:sz w:val="20"/>
                <w:szCs w:val="20"/>
              </w:rPr>
            </w:pPr>
            <w:r w:rsidRPr="00640623">
              <w:rPr>
                <w:rFonts w:ascii="Times New Roman" w:hAnsi="Times New Roman"/>
                <w:iCs/>
                <w:color w:val="000000"/>
                <w:sz w:val="20"/>
                <w:szCs w:val="20"/>
              </w:rPr>
              <w:t>1.488</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rsidR="00AF208F" w:rsidRPr="00640623" w:rsidP="00AF208F" w14:paraId="21C8CA00" w14:textId="77777777">
            <w:pPr>
              <w:widowControl/>
              <w:autoSpaceDE/>
              <w:autoSpaceDN/>
              <w:adjustRightInd/>
              <w:jc w:val="center"/>
              <w:rPr>
                <w:rFonts w:ascii="Times New Roman" w:hAnsi="Times New Roman"/>
                <w:color w:val="000000"/>
                <w:sz w:val="20"/>
                <w:szCs w:val="20"/>
              </w:rPr>
            </w:pPr>
            <w:r w:rsidRPr="00640623">
              <w:rPr>
                <w:rFonts w:ascii="Times New Roman" w:hAnsi="Times New Roman"/>
                <w:iCs/>
                <w:color w:val="000000"/>
                <w:sz w:val="20"/>
                <w:szCs w:val="20"/>
              </w:rPr>
              <w:t>1.01</w:t>
            </w:r>
          </w:p>
        </w:tc>
        <w:tc>
          <w:tcPr>
            <w:tcW w:w="1354" w:type="dxa"/>
            <w:tcBorders>
              <w:top w:val="nil"/>
              <w:left w:val="nil"/>
              <w:bottom w:val="single" w:sz="4" w:space="0" w:color="auto"/>
              <w:right w:val="single" w:sz="4" w:space="0" w:color="auto"/>
            </w:tcBorders>
            <w:shd w:val="clear" w:color="auto" w:fill="auto"/>
            <w:vAlign w:val="center"/>
            <w:hideMark/>
          </w:tcPr>
          <w:p w:rsidR="00AF208F" w:rsidRPr="00640623" w:rsidP="00AF208F" w14:paraId="2EFA3180" w14:textId="77777777">
            <w:pPr>
              <w:widowControl/>
              <w:autoSpaceDE/>
              <w:autoSpaceDN/>
              <w:adjustRightInd/>
              <w:jc w:val="center"/>
              <w:rPr>
                <w:rFonts w:ascii="Times New Roman" w:hAnsi="Times New Roman"/>
                <w:color w:val="000000"/>
                <w:sz w:val="20"/>
                <w:szCs w:val="20"/>
              </w:rPr>
            </w:pPr>
            <w:r w:rsidRPr="00640623">
              <w:rPr>
                <w:rFonts w:ascii="Times New Roman" w:hAnsi="Times New Roman"/>
                <w:iCs/>
                <w:color w:val="000000"/>
                <w:sz w:val="20"/>
                <w:szCs w:val="20"/>
              </w:rPr>
              <w:t xml:space="preserve">$35.01 </w:t>
            </w:r>
          </w:p>
        </w:tc>
      </w:tr>
      <w:tr w14:paraId="2464FAEE" w14:textId="77777777" w:rsidTr="00640623">
        <w:tblPrEx>
          <w:tblW w:w="8877" w:type="dxa"/>
          <w:tblInd w:w="-5" w:type="dxa"/>
          <w:tblLook w:val="04A0"/>
        </w:tblPrEx>
        <w:trPr>
          <w:trHeight w:val="299"/>
        </w:trPr>
        <w:tc>
          <w:tcPr>
            <w:tcW w:w="3060" w:type="dxa"/>
            <w:tcBorders>
              <w:top w:val="nil"/>
              <w:left w:val="single" w:sz="4" w:space="0" w:color="auto"/>
              <w:bottom w:val="single" w:sz="4" w:space="0" w:color="auto"/>
              <w:right w:val="single" w:sz="4" w:space="0" w:color="auto"/>
            </w:tcBorders>
            <w:shd w:val="clear" w:color="auto" w:fill="auto"/>
            <w:vAlign w:val="center"/>
            <w:hideMark/>
          </w:tcPr>
          <w:p w:rsidR="00AF208F" w:rsidRPr="00640623" w:rsidP="00AF208F" w14:paraId="5CEF2EC5" w14:textId="243C79A1">
            <w:pPr>
              <w:widowControl/>
              <w:autoSpaceDE/>
              <w:autoSpaceDN/>
              <w:adjustRightInd/>
              <w:jc w:val="center"/>
              <w:rPr>
                <w:rFonts w:ascii="Times New Roman" w:hAnsi="Times New Roman"/>
                <w:color w:val="000000"/>
                <w:sz w:val="20"/>
                <w:szCs w:val="20"/>
              </w:rPr>
            </w:pPr>
            <w:r w:rsidRPr="00640623">
              <w:rPr>
                <w:rFonts w:ascii="Times New Roman" w:hAnsi="Times New Roman"/>
                <w:iCs/>
                <w:color w:val="000000"/>
                <w:sz w:val="20"/>
                <w:szCs w:val="20"/>
              </w:rPr>
              <w:t>Clerk, Contractor</w:t>
            </w:r>
            <w:r w:rsidRPr="00640623">
              <w:rPr>
                <w:rFonts w:ascii="Times New Roman" w:hAnsi="Times New Roman"/>
                <w:color w:val="000000"/>
                <w:sz w:val="20"/>
                <w:szCs w:val="20"/>
                <w:vertAlign w:val="superscript"/>
              </w:rPr>
              <w:t>5</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rsidR="00AF208F" w:rsidRPr="00640623" w:rsidP="00AF208F" w14:paraId="5EE222D1" w14:textId="77777777">
            <w:pPr>
              <w:widowControl/>
              <w:autoSpaceDE/>
              <w:autoSpaceDN/>
              <w:adjustRightInd/>
              <w:jc w:val="center"/>
              <w:rPr>
                <w:rFonts w:ascii="Times New Roman" w:hAnsi="Times New Roman"/>
                <w:color w:val="000000"/>
                <w:sz w:val="20"/>
                <w:szCs w:val="20"/>
              </w:rPr>
            </w:pPr>
            <w:r w:rsidRPr="00640623">
              <w:rPr>
                <w:rFonts w:ascii="Times New Roman" w:hAnsi="Times New Roman"/>
                <w:iCs/>
                <w:color w:val="000000"/>
                <w:sz w:val="20"/>
                <w:szCs w:val="20"/>
              </w:rPr>
              <w:t>212100, 212200, 212300</w:t>
            </w:r>
          </w:p>
        </w:tc>
        <w:tc>
          <w:tcPr>
            <w:tcW w:w="3390" w:type="dxa"/>
            <w:gridSpan w:val="3"/>
            <w:tcBorders>
              <w:top w:val="single" w:sz="4" w:space="0" w:color="auto"/>
              <w:left w:val="nil"/>
              <w:bottom w:val="single" w:sz="4" w:space="0" w:color="auto"/>
              <w:right w:val="single" w:sz="4" w:space="0" w:color="auto"/>
            </w:tcBorders>
            <w:shd w:val="clear" w:color="000000" w:fill="D9D9D9"/>
            <w:vAlign w:val="center"/>
            <w:hideMark/>
          </w:tcPr>
          <w:p w:rsidR="00AF208F" w:rsidRPr="00640623" w:rsidP="00AF208F" w14:paraId="245E914E" w14:textId="77777777">
            <w:pPr>
              <w:widowControl/>
              <w:autoSpaceDE/>
              <w:autoSpaceDN/>
              <w:adjustRightInd/>
              <w:jc w:val="center"/>
              <w:rPr>
                <w:rFonts w:ascii="Times New Roman" w:hAnsi="Times New Roman"/>
                <w:color w:val="000000"/>
                <w:sz w:val="20"/>
                <w:szCs w:val="20"/>
              </w:rPr>
            </w:pPr>
            <w:r w:rsidRPr="00640623">
              <w:rPr>
                <w:rFonts w:ascii="Times New Roman" w:hAnsi="Times New Roman"/>
                <w:iCs/>
                <w:color w:val="000000"/>
                <w:sz w:val="20"/>
                <w:szCs w:val="20"/>
              </w:rPr>
              <w:t> </w:t>
            </w:r>
          </w:p>
        </w:tc>
        <w:tc>
          <w:tcPr>
            <w:tcW w:w="1354" w:type="dxa"/>
            <w:tcBorders>
              <w:top w:val="nil"/>
              <w:left w:val="nil"/>
              <w:bottom w:val="single" w:sz="4" w:space="0" w:color="auto"/>
              <w:right w:val="single" w:sz="4" w:space="0" w:color="auto"/>
            </w:tcBorders>
            <w:shd w:val="clear" w:color="auto" w:fill="auto"/>
            <w:vAlign w:val="center"/>
            <w:hideMark/>
          </w:tcPr>
          <w:p w:rsidR="00AF208F" w:rsidRPr="00640623" w:rsidP="00AF208F" w14:paraId="5AF92DF5" w14:textId="77777777">
            <w:pPr>
              <w:widowControl/>
              <w:autoSpaceDE/>
              <w:autoSpaceDN/>
              <w:adjustRightInd/>
              <w:jc w:val="center"/>
              <w:rPr>
                <w:rFonts w:ascii="Times New Roman" w:hAnsi="Times New Roman"/>
                <w:color w:val="000000"/>
                <w:sz w:val="20"/>
                <w:szCs w:val="20"/>
              </w:rPr>
            </w:pPr>
            <w:r w:rsidRPr="00640623">
              <w:rPr>
                <w:rFonts w:ascii="Times New Roman" w:hAnsi="Times New Roman"/>
                <w:iCs/>
                <w:color w:val="000000"/>
                <w:sz w:val="20"/>
                <w:szCs w:val="20"/>
              </w:rPr>
              <w:t xml:space="preserve">$35.45 </w:t>
            </w:r>
          </w:p>
        </w:tc>
      </w:tr>
      <w:tr w14:paraId="6E66A8A4" w14:textId="77777777" w:rsidTr="00640623">
        <w:tblPrEx>
          <w:tblW w:w="8877" w:type="dxa"/>
          <w:tblInd w:w="-5" w:type="dxa"/>
          <w:tblLook w:val="04A0"/>
        </w:tblPrEx>
        <w:trPr>
          <w:trHeight w:val="299"/>
        </w:trPr>
        <w:tc>
          <w:tcPr>
            <w:tcW w:w="3060" w:type="dxa"/>
            <w:tcBorders>
              <w:top w:val="nil"/>
              <w:left w:val="single" w:sz="4" w:space="0" w:color="auto"/>
              <w:bottom w:val="single" w:sz="4" w:space="0" w:color="auto"/>
              <w:right w:val="single" w:sz="4" w:space="0" w:color="auto"/>
            </w:tcBorders>
            <w:shd w:val="clear" w:color="auto" w:fill="auto"/>
            <w:vAlign w:val="center"/>
            <w:hideMark/>
          </w:tcPr>
          <w:p w:rsidR="00AF208F" w:rsidRPr="00640623" w:rsidP="00AF208F" w14:paraId="50FB37A7" w14:textId="5D0BE6D6">
            <w:pPr>
              <w:widowControl/>
              <w:autoSpaceDE/>
              <w:autoSpaceDN/>
              <w:adjustRightInd/>
              <w:jc w:val="center"/>
              <w:rPr>
                <w:rFonts w:ascii="Times New Roman" w:hAnsi="Times New Roman"/>
                <w:color w:val="000000"/>
                <w:sz w:val="20"/>
                <w:szCs w:val="20"/>
              </w:rPr>
            </w:pPr>
            <w:r w:rsidRPr="00640623">
              <w:rPr>
                <w:rFonts w:ascii="Times New Roman" w:hAnsi="Times New Roman"/>
                <w:iCs/>
                <w:color w:val="000000"/>
                <w:sz w:val="20"/>
                <w:szCs w:val="20"/>
              </w:rPr>
              <w:t>Mining Supervisor, Contractor</w:t>
            </w:r>
            <w:r w:rsidRPr="00640623">
              <w:rPr>
                <w:rFonts w:ascii="Times New Roman" w:hAnsi="Times New Roman"/>
                <w:color w:val="000000"/>
                <w:sz w:val="20"/>
                <w:szCs w:val="20"/>
                <w:vertAlign w:val="superscript"/>
              </w:rPr>
              <w:t>5</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rsidR="00AF208F" w:rsidRPr="00640623" w:rsidP="00AF208F" w14:paraId="5092EE8A" w14:textId="77777777">
            <w:pPr>
              <w:widowControl/>
              <w:autoSpaceDE/>
              <w:autoSpaceDN/>
              <w:adjustRightInd/>
              <w:jc w:val="center"/>
              <w:rPr>
                <w:rFonts w:ascii="Times New Roman" w:hAnsi="Times New Roman"/>
                <w:color w:val="000000"/>
                <w:sz w:val="20"/>
                <w:szCs w:val="20"/>
              </w:rPr>
            </w:pPr>
            <w:r w:rsidRPr="00640623">
              <w:rPr>
                <w:rFonts w:ascii="Times New Roman" w:hAnsi="Times New Roman"/>
                <w:iCs/>
                <w:color w:val="000000"/>
                <w:sz w:val="20"/>
                <w:szCs w:val="20"/>
              </w:rPr>
              <w:t>212100, 212200, 212300</w:t>
            </w:r>
          </w:p>
        </w:tc>
        <w:tc>
          <w:tcPr>
            <w:tcW w:w="3390" w:type="dxa"/>
            <w:gridSpan w:val="3"/>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AF208F" w:rsidRPr="00640623" w:rsidP="00AF208F" w14:paraId="2FD5FB0D" w14:textId="77777777">
            <w:pPr>
              <w:widowControl/>
              <w:autoSpaceDE/>
              <w:autoSpaceDN/>
              <w:adjustRightInd/>
              <w:jc w:val="center"/>
              <w:rPr>
                <w:rFonts w:ascii="Times New Roman" w:hAnsi="Times New Roman"/>
                <w:color w:val="000000"/>
                <w:sz w:val="20"/>
                <w:szCs w:val="20"/>
              </w:rPr>
            </w:pPr>
            <w:r w:rsidRPr="00640623">
              <w:rPr>
                <w:rFonts w:ascii="Times New Roman" w:hAnsi="Times New Roman"/>
                <w:iCs/>
                <w:color w:val="000000"/>
                <w:sz w:val="20"/>
                <w:szCs w:val="20"/>
              </w:rPr>
              <w:t> </w:t>
            </w:r>
          </w:p>
        </w:tc>
        <w:tc>
          <w:tcPr>
            <w:tcW w:w="1354" w:type="dxa"/>
            <w:tcBorders>
              <w:top w:val="nil"/>
              <w:left w:val="nil"/>
              <w:bottom w:val="single" w:sz="4" w:space="0" w:color="auto"/>
              <w:right w:val="single" w:sz="4" w:space="0" w:color="auto"/>
            </w:tcBorders>
            <w:shd w:val="clear" w:color="auto" w:fill="auto"/>
            <w:vAlign w:val="center"/>
            <w:hideMark/>
          </w:tcPr>
          <w:p w:rsidR="00AF208F" w:rsidRPr="00640623" w:rsidP="00AF208F" w14:paraId="3F0CF02C" w14:textId="77777777">
            <w:pPr>
              <w:widowControl/>
              <w:autoSpaceDE/>
              <w:autoSpaceDN/>
              <w:adjustRightInd/>
              <w:jc w:val="center"/>
              <w:rPr>
                <w:rFonts w:ascii="Times New Roman" w:hAnsi="Times New Roman"/>
                <w:color w:val="000000"/>
                <w:sz w:val="20"/>
                <w:szCs w:val="20"/>
              </w:rPr>
            </w:pPr>
            <w:r w:rsidRPr="00640623">
              <w:rPr>
                <w:rFonts w:ascii="Times New Roman" w:hAnsi="Times New Roman"/>
                <w:iCs/>
                <w:color w:val="000000"/>
                <w:sz w:val="20"/>
                <w:szCs w:val="20"/>
              </w:rPr>
              <w:t xml:space="preserve">$63.70 </w:t>
            </w:r>
          </w:p>
        </w:tc>
      </w:tr>
      <w:tr w14:paraId="2F8D3BED" w14:textId="77777777" w:rsidTr="00640623">
        <w:tblPrEx>
          <w:tblW w:w="8877" w:type="dxa"/>
          <w:tblInd w:w="-5" w:type="dxa"/>
          <w:tblLook w:val="04A0"/>
        </w:tblPrEx>
        <w:trPr>
          <w:trHeight w:val="550"/>
        </w:trPr>
        <w:tc>
          <w:tcPr>
            <w:tcW w:w="3060" w:type="dxa"/>
            <w:tcBorders>
              <w:top w:val="nil"/>
              <w:left w:val="single" w:sz="4" w:space="0" w:color="auto"/>
              <w:bottom w:val="single" w:sz="4" w:space="0" w:color="auto"/>
              <w:right w:val="single" w:sz="4" w:space="0" w:color="auto"/>
            </w:tcBorders>
            <w:shd w:val="clear" w:color="auto" w:fill="auto"/>
            <w:vAlign w:val="center"/>
            <w:hideMark/>
          </w:tcPr>
          <w:p w:rsidR="00AF208F" w:rsidRPr="00640623" w:rsidP="00AF208F" w14:paraId="7360818D" w14:textId="3855AA0D">
            <w:pPr>
              <w:widowControl/>
              <w:autoSpaceDE/>
              <w:autoSpaceDN/>
              <w:adjustRightInd/>
              <w:jc w:val="center"/>
              <w:rPr>
                <w:rFonts w:ascii="Times New Roman" w:hAnsi="Times New Roman"/>
                <w:color w:val="000000"/>
                <w:sz w:val="20"/>
                <w:szCs w:val="20"/>
              </w:rPr>
            </w:pPr>
            <w:r w:rsidRPr="00640623">
              <w:rPr>
                <w:rFonts w:ascii="Times New Roman" w:hAnsi="Times New Roman"/>
                <w:iCs/>
                <w:color w:val="000000"/>
                <w:sz w:val="20"/>
                <w:szCs w:val="20"/>
              </w:rPr>
              <w:t>Maintenance and Mechanic, Contractor</w:t>
            </w:r>
            <w:r w:rsidRPr="00640623">
              <w:rPr>
                <w:rFonts w:ascii="Times New Roman" w:hAnsi="Times New Roman"/>
                <w:color w:val="000000"/>
                <w:sz w:val="20"/>
                <w:szCs w:val="20"/>
                <w:vertAlign w:val="superscript"/>
              </w:rPr>
              <w:t>5</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rsidR="00AF208F" w:rsidRPr="00640623" w:rsidP="00AF208F" w14:paraId="585706AA" w14:textId="77777777">
            <w:pPr>
              <w:widowControl/>
              <w:autoSpaceDE/>
              <w:autoSpaceDN/>
              <w:adjustRightInd/>
              <w:jc w:val="center"/>
              <w:rPr>
                <w:rFonts w:ascii="Times New Roman" w:hAnsi="Times New Roman"/>
                <w:color w:val="000000"/>
                <w:sz w:val="20"/>
                <w:szCs w:val="20"/>
              </w:rPr>
            </w:pPr>
            <w:r w:rsidRPr="00640623">
              <w:rPr>
                <w:rFonts w:ascii="Times New Roman" w:hAnsi="Times New Roman"/>
                <w:iCs/>
                <w:color w:val="000000"/>
                <w:sz w:val="20"/>
                <w:szCs w:val="20"/>
              </w:rPr>
              <w:t>212100, 212200, 212300</w:t>
            </w:r>
          </w:p>
        </w:tc>
        <w:tc>
          <w:tcPr>
            <w:tcW w:w="3390" w:type="dxa"/>
            <w:gridSpan w:val="3"/>
            <w:vMerge/>
            <w:tcBorders>
              <w:top w:val="single" w:sz="4" w:space="0" w:color="auto"/>
              <w:left w:val="single" w:sz="4" w:space="0" w:color="auto"/>
              <w:bottom w:val="single" w:sz="4" w:space="0" w:color="auto"/>
              <w:right w:val="single" w:sz="4" w:space="0" w:color="auto"/>
            </w:tcBorders>
            <w:vAlign w:val="center"/>
            <w:hideMark/>
          </w:tcPr>
          <w:p w:rsidR="00AF208F" w:rsidRPr="00640623" w:rsidP="00AF208F" w14:paraId="1DA79F1F" w14:textId="77777777">
            <w:pPr>
              <w:widowControl/>
              <w:autoSpaceDE/>
              <w:autoSpaceDN/>
              <w:adjustRightInd/>
              <w:rPr>
                <w:rFonts w:ascii="Times New Roman" w:hAnsi="Times New Roman"/>
                <w:color w:val="000000"/>
                <w:sz w:val="20"/>
                <w:szCs w:val="20"/>
              </w:rPr>
            </w:pPr>
          </w:p>
        </w:tc>
        <w:tc>
          <w:tcPr>
            <w:tcW w:w="1354" w:type="dxa"/>
            <w:tcBorders>
              <w:top w:val="nil"/>
              <w:left w:val="nil"/>
              <w:bottom w:val="single" w:sz="4" w:space="0" w:color="auto"/>
              <w:right w:val="single" w:sz="4" w:space="0" w:color="auto"/>
            </w:tcBorders>
            <w:shd w:val="clear" w:color="auto" w:fill="auto"/>
            <w:vAlign w:val="center"/>
            <w:hideMark/>
          </w:tcPr>
          <w:p w:rsidR="00AF208F" w:rsidRPr="00640623" w:rsidP="00AF208F" w14:paraId="4290294D" w14:textId="77777777">
            <w:pPr>
              <w:widowControl/>
              <w:autoSpaceDE/>
              <w:autoSpaceDN/>
              <w:adjustRightInd/>
              <w:jc w:val="center"/>
              <w:rPr>
                <w:rFonts w:ascii="Times New Roman" w:hAnsi="Times New Roman"/>
                <w:color w:val="000000"/>
                <w:sz w:val="20"/>
                <w:szCs w:val="20"/>
              </w:rPr>
            </w:pPr>
            <w:r w:rsidRPr="00640623">
              <w:rPr>
                <w:rFonts w:ascii="Times New Roman" w:hAnsi="Times New Roman"/>
                <w:iCs/>
                <w:color w:val="000000"/>
                <w:sz w:val="20"/>
                <w:szCs w:val="20"/>
              </w:rPr>
              <w:t xml:space="preserve">$43.43 </w:t>
            </w:r>
          </w:p>
        </w:tc>
      </w:tr>
      <w:tr w14:paraId="4D4C29A9" w14:textId="77777777" w:rsidTr="00640623">
        <w:tblPrEx>
          <w:tblW w:w="8877" w:type="dxa"/>
          <w:tblInd w:w="-5" w:type="dxa"/>
          <w:tblLook w:val="04A0"/>
        </w:tblPrEx>
        <w:trPr>
          <w:trHeight w:val="550"/>
        </w:trPr>
        <w:tc>
          <w:tcPr>
            <w:tcW w:w="3060" w:type="dxa"/>
            <w:tcBorders>
              <w:top w:val="nil"/>
              <w:left w:val="single" w:sz="4" w:space="0" w:color="auto"/>
              <w:bottom w:val="single" w:sz="4" w:space="0" w:color="auto"/>
              <w:right w:val="single" w:sz="4" w:space="0" w:color="auto"/>
            </w:tcBorders>
            <w:shd w:val="clear" w:color="auto" w:fill="auto"/>
            <w:vAlign w:val="center"/>
            <w:hideMark/>
          </w:tcPr>
          <w:p w:rsidR="00AF208F" w:rsidRPr="00640623" w:rsidP="00AF208F" w14:paraId="5840BB7A" w14:textId="5251B736">
            <w:pPr>
              <w:widowControl/>
              <w:autoSpaceDE/>
              <w:autoSpaceDN/>
              <w:adjustRightInd/>
              <w:jc w:val="center"/>
              <w:rPr>
                <w:rFonts w:ascii="Times New Roman" w:hAnsi="Times New Roman"/>
                <w:color w:val="000000"/>
                <w:sz w:val="20"/>
                <w:szCs w:val="20"/>
              </w:rPr>
            </w:pPr>
            <w:r w:rsidRPr="00640623">
              <w:rPr>
                <w:rFonts w:ascii="Times New Roman" w:hAnsi="Times New Roman"/>
                <w:iCs/>
                <w:color w:val="000000"/>
                <w:sz w:val="20"/>
                <w:szCs w:val="20"/>
              </w:rPr>
              <w:t>Occupational Health &amp; Safety Specialist, Contractor</w:t>
            </w:r>
            <w:r w:rsidRPr="00640623">
              <w:rPr>
                <w:rFonts w:ascii="Times New Roman" w:hAnsi="Times New Roman"/>
                <w:color w:val="000000"/>
                <w:sz w:val="20"/>
                <w:szCs w:val="20"/>
                <w:vertAlign w:val="superscript"/>
              </w:rPr>
              <w:t>5</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rsidR="00AF208F" w:rsidRPr="00640623" w:rsidP="00AF208F" w14:paraId="466522FE" w14:textId="77777777">
            <w:pPr>
              <w:widowControl/>
              <w:autoSpaceDE/>
              <w:autoSpaceDN/>
              <w:adjustRightInd/>
              <w:jc w:val="center"/>
              <w:rPr>
                <w:rFonts w:ascii="Times New Roman" w:hAnsi="Times New Roman"/>
                <w:color w:val="000000"/>
                <w:sz w:val="20"/>
                <w:szCs w:val="20"/>
              </w:rPr>
            </w:pPr>
            <w:r w:rsidRPr="00640623">
              <w:rPr>
                <w:rFonts w:ascii="Times New Roman" w:hAnsi="Times New Roman"/>
                <w:iCs/>
                <w:color w:val="000000"/>
                <w:sz w:val="20"/>
                <w:szCs w:val="20"/>
              </w:rPr>
              <w:t>212100, 212200, 212300</w:t>
            </w:r>
          </w:p>
        </w:tc>
        <w:tc>
          <w:tcPr>
            <w:tcW w:w="3390" w:type="dxa"/>
            <w:gridSpan w:val="3"/>
            <w:vMerge/>
            <w:tcBorders>
              <w:top w:val="single" w:sz="4" w:space="0" w:color="auto"/>
              <w:left w:val="single" w:sz="4" w:space="0" w:color="auto"/>
              <w:bottom w:val="single" w:sz="4" w:space="0" w:color="auto"/>
              <w:right w:val="single" w:sz="4" w:space="0" w:color="auto"/>
            </w:tcBorders>
            <w:vAlign w:val="center"/>
            <w:hideMark/>
          </w:tcPr>
          <w:p w:rsidR="00AF208F" w:rsidRPr="00640623" w:rsidP="00AF208F" w14:paraId="30FC44CA" w14:textId="77777777">
            <w:pPr>
              <w:widowControl/>
              <w:autoSpaceDE/>
              <w:autoSpaceDN/>
              <w:adjustRightInd/>
              <w:rPr>
                <w:rFonts w:ascii="Times New Roman" w:hAnsi="Times New Roman"/>
                <w:color w:val="000000"/>
                <w:sz w:val="20"/>
                <w:szCs w:val="20"/>
              </w:rPr>
            </w:pPr>
          </w:p>
        </w:tc>
        <w:tc>
          <w:tcPr>
            <w:tcW w:w="1354" w:type="dxa"/>
            <w:tcBorders>
              <w:top w:val="nil"/>
              <w:left w:val="nil"/>
              <w:bottom w:val="single" w:sz="4" w:space="0" w:color="auto"/>
              <w:right w:val="single" w:sz="4" w:space="0" w:color="auto"/>
            </w:tcBorders>
            <w:shd w:val="clear" w:color="auto" w:fill="auto"/>
            <w:vAlign w:val="center"/>
            <w:hideMark/>
          </w:tcPr>
          <w:p w:rsidR="00AF208F" w:rsidRPr="00640623" w:rsidP="00AF208F" w14:paraId="58E7BD0B" w14:textId="77777777">
            <w:pPr>
              <w:widowControl/>
              <w:autoSpaceDE/>
              <w:autoSpaceDN/>
              <w:adjustRightInd/>
              <w:jc w:val="center"/>
              <w:rPr>
                <w:rFonts w:ascii="Times New Roman" w:hAnsi="Times New Roman"/>
                <w:color w:val="000000"/>
                <w:sz w:val="20"/>
                <w:szCs w:val="20"/>
              </w:rPr>
            </w:pPr>
            <w:r w:rsidRPr="00640623">
              <w:rPr>
                <w:rFonts w:ascii="Times New Roman" w:hAnsi="Times New Roman"/>
                <w:iCs/>
                <w:color w:val="000000"/>
                <w:sz w:val="20"/>
                <w:szCs w:val="20"/>
              </w:rPr>
              <w:t xml:space="preserve">$61.09 </w:t>
            </w:r>
          </w:p>
        </w:tc>
      </w:tr>
    </w:tbl>
    <w:p w:rsidR="00C0403A" w:rsidRPr="0009221C" w:rsidP="00C0403A" w14:paraId="27F04CE7" w14:textId="7B112927">
      <w:pPr>
        <w:rPr>
          <w:rFonts w:ascii="Times New Roman" w:hAnsi="Times New Roman"/>
          <w:sz w:val="18"/>
          <w:szCs w:val="18"/>
        </w:rPr>
      </w:pPr>
      <w:bookmarkStart w:id="5" w:name="_Hlk114568297"/>
      <w:r w:rsidRPr="0009221C">
        <w:rPr>
          <w:rFonts w:ascii="Times New Roman" w:hAnsi="Times New Roman"/>
          <w:sz w:val="18"/>
          <w:szCs w:val="18"/>
        </w:rPr>
        <w:t>Note:</w:t>
      </w:r>
      <w:r w:rsidR="002F5D9C">
        <w:rPr>
          <w:rFonts w:ascii="Times New Roman" w:hAnsi="Times New Roman"/>
          <w:sz w:val="18"/>
          <w:szCs w:val="18"/>
        </w:rPr>
        <w:t xml:space="preserve"> An overhead cost equal to 1% of the mean wage rate is included in the loaded hourly wage rate. </w:t>
      </w:r>
    </w:p>
    <w:p w:rsidR="00C0403A" w:rsidRPr="0009221C" w:rsidP="00C0403A" w14:paraId="48C2FDF4" w14:textId="5C64B5A7">
      <w:pPr>
        <w:rPr>
          <w:rFonts w:ascii="Times New Roman" w:hAnsi="Times New Roman"/>
          <w:sz w:val="18"/>
          <w:szCs w:val="18"/>
        </w:rPr>
      </w:pPr>
      <w:r>
        <w:rPr>
          <w:rFonts w:ascii="Times New Roman" w:hAnsi="Times New Roman"/>
          <w:sz w:val="18"/>
          <w:szCs w:val="18"/>
        </w:rPr>
        <w:t>1.</w:t>
      </w:r>
      <w:r w:rsidRPr="0009221C">
        <w:rPr>
          <w:rFonts w:ascii="Times New Roman" w:hAnsi="Times New Roman"/>
          <w:sz w:val="18"/>
          <w:szCs w:val="18"/>
        </w:rPr>
        <w:t>The Standard Occupation Codes (SOC) used for this occupation are (47-1011), (49-1011), (51-1011), and (53-1047).</w:t>
      </w:r>
    </w:p>
    <w:p w:rsidR="00C0403A" w:rsidRPr="0009221C" w:rsidP="00C0403A" w14:paraId="7B955C48" w14:textId="0DAFE193">
      <w:pPr>
        <w:tabs>
          <w:tab w:val="left" w:pos="180"/>
        </w:tabs>
        <w:rPr>
          <w:rFonts w:ascii="Times New Roman" w:hAnsi="Times New Roman"/>
          <w:sz w:val="18"/>
          <w:szCs w:val="18"/>
        </w:rPr>
      </w:pPr>
      <w:r>
        <w:rPr>
          <w:rFonts w:ascii="Times New Roman" w:hAnsi="Times New Roman"/>
          <w:sz w:val="18"/>
          <w:szCs w:val="18"/>
        </w:rPr>
        <w:t>2.</w:t>
      </w:r>
      <w:bookmarkStart w:id="6" w:name="_Hlk139609254"/>
      <w:r w:rsidRPr="0009221C">
        <w:rPr>
          <w:rFonts w:ascii="Times New Roman" w:hAnsi="Times New Roman"/>
          <w:sz w:val="18"/>
          <w:szCs w:val="18"/>
        </w:rPr>
        <w:t>The SOCs used for this occupation are (49-3031), (49-3042), (49-9041), (49-9071)</w:t>
      </w:r>
      <w:r w:rsidR="00D67849">
        <w:rPr>
          <w:rFonts w:ascii="Times New Roman" w:hAnsi="Times New Roman"/>
          <w:sz w:val="18"/>
          <w:szCs w:val="18"/>
        </w:rPr>
        <w:t xml:space="preserve">, (49-9098), and (49-9099). </w:t>
      </w:r>
    </w:p>
    <w:bookmarkEnd w:id="6"/>
    <w:p w:rsidR="00C0403A" w:rsidP="00C0403A" w14:paraId="2C022833" w14:textId="2F6D7B40">
      <w:pPr>
        <w:tabs>
          <w:tab w:val="left" w:pos="180"/>
        </w:tabs>
        <w:rPr>
          <w:rFonts w:ascii="Times New Roman" w:hAnsi="Times New Roman"/>
          <w:sz w:val="18"/>
          <w:szCs w:val="18"/>
        </w:rPr>
      </w:pPr>
      <w:r>
        <w:rPr>
          <w:rFonts w:ascii="Times New Roman" w:hAnsi="Times New Roman"/>
          <w:sz w:val="18"/>
          <w:szCs w:val="18"/>
        </w:rPr>
        <w:t>3.</w:t>
      </w:r>
      <w:r w:rsidRPr="0009221C">
        <w:rPr>
          <w:rFonts w:ascii="Times New Roman" w:hAnsi="Times New Roman"/>
          <w:sz w:val="18"/>
          <w:szCs w:val="18"/>
        </w:rPr>
        <w:t>The SOC used for this occupation is (19-5011).</w:t>
      </w:r>
    </w:p>
    <w:p w:rsidR="00AF208F" w:rsidP="00C0403A" w14:paraId="0CC4F53B" w14:textId="4B3ABE4B">
      <w:pPr>
        <w:tabs>
          <w:tab w:val="left" w:pos="180"/>
        </w:tabs>
        <w:rPr>
          <w:rFonts w:ascii="Times New Roman" w:hAnsi="Times New Roman"/>
          <w:sz w:val="18"/>
          <w:szCs w:val="18"/>
        </w:rPr>
      </w:pPr>
      <w:r>
        <w:rPr>
          <w:rFonts w:ascii="Times New Roman" w:hAnsi="Times New Roman"/>
          <w:sz w:val="18"/>
          <w:szCs w:val="18"/>
        </w:rPr>
        <w:t>4.</w:t>
      </w:r>
      <w:r w:rsidRPr="00AF208F">
        <w:rPr>
          <w:rFonts w:ascii="Times New Roman" w:hAnsi="Times New Roman"/>
          <w:sz w:val="18"/>
          <w:szCs w:val="18"/>
        </w:rPr>
        <w:t xml:space="preserve"> </w:t>
      </w:r>
      <w:r w:rsidRPr="0009221C">
        <w:rPr>
          <w:rFonts w:ascii="Times New Roman" w:hAnsi="Times New Roman"/>
          <w:sz w:val="18"/>
          <w:szCs w:val="18"/>
        </w:rPr>
        <w:t>The SOCs used for this occupation are (</w:t>
      </w:r>
      <w:r>
        <w:rPr>
          <w:rFonts w:ascii="Times New Roman" w:hAnsi="Times New Roman"/>
          <w:sz w:val="18"/>
          <w:szCs w:val="18"/>
        </w:rPr>
        <w:t xml:space="preserve">43-3021), (43-3031), (43-3051), (43-3061), (43-4171), (43-5061), (43-5071), and (43-9061). </w:t>
      </w:r>
    </w:p>
    <w:p w:rsidR="00C56C7E" w:rsidRPr="0009221C" w:rsidP="00C0403A" w14:paraId="4EA76BE3" w14:textId="424B8AF9">
      <w:pPr>
        <w:tabs>
          <w:tab w:val="left" w:pos="180"/>
        </w:tabs>
        <w:rPr>
          <w:rFonts w:ascii="Times New Roman" w:hAnsi="Times New Roman"/>
          <w:sz w:val="18"/>
          <w:szCs w:val="18"/>
        </w:rPr>
      </w:pPr>
      <w:r>
        <w:rPr>
          <w:rFonts w:ascii="Times New Roman" w:hAnsi="Times New Roman"/>
          <w:sz w:val="18"/>
          <w:szCs w:val="18"/>
        </w:rPr>
        <w:t>5</w:t>
      </w:r>
      <w:r>
        <w:rPr>
          <w:rFonts w:ascii="Times New Roman" w:hAnsi="Times New Roman"/>
          <w:sz w:val="18"/>
          <w:szCs w:val="18"/>
        </w:rPr>
        <w:t xml:space="preserve">. These wages are a weighted average of the corresponding MNM and Coal professions, distributed by the proportion of MNM </w:t>
      </w:r>
      <w:r w:rsidR="000C0F23">
        <w:rPr>
          <w:rFonts w:ascii="Times New Roman" w:hAnsi="Times New Roman"/>
          <w:sz w:val="18"/>
          <w:szCs w:val="18"/>
        </w:rPr>
        <w:t>contractor hours</w:t>
      </w:r>
      <w:r>
        <w:rPr>
          <w:rFonts w:ascii="Times New Roman" w:hAnsi="Times New Roman"/>
          <w:sz w:val="18"/>
          <w:szCs w:val="18"/>
        </w:rPr>
        <w:t xml:space="preserve"> (0.78) and Coal </w:t>
      </w:r>
      <w:r w:rsidR="000C0F23">
        <w:rPr>
          <w:rFonts w:ascii="Times New Roman" w:hAnsi="Times New Roman"/>
          <w:sz w:val="18"/>
          <w:szCs w:val="18"/>
        </w:rPr>
        <w:t>contractor hours</w:t>
      </w:r>
      <w:r>
        <w:rPr>
          <w:rFonts w:ascii="Times New Roman" w:hAnsi="Times New Roman"/>
          <w:sz w:val="18"/>
          <w:szCs w:val="18"/>
        </w:rPr>
        <w:t xml:space="preserve"> (0.22)</w:t>
      </w:r>
      <w:r w:rsidR="000C0F23">
        <w:rPr>
          <w:rFonts w:ascii="Times New Roman" w:hAnsi="Times New Roman"/>
          <w:sz w:val="18"/>
          <w:szCs w:val="18"/>
        </w:rPr>
        <w:t xml:space="preserve"> reported in 2021.</w:t>
      </w:r>
    </w:p>
    <w:bookmarkEnd w:id="5"/>
    <w:p w:rsidR="00C0403A" w:rsidP="00C0403A" w14:paraId="69CCF1AF" w14:textId="6F7F2407">
      <w:pPr>
        <w:rPr>
          <w:rFonts w:ascii="Times New Roman" w:hAnsi="Times New Roman"/>
          <w:iCs/>
        </w:rPr>
      </w:pPr>
    </w:p>
    <w:p w:rsidR="00C0403A" w:rsidRPr="005859A0" w:rsidP="00C0403A" w14:paraId="7660B983" w14:textId="4C8BFCF4">
      <w:pPr>
        <w:widowControl/>
        <w:rPr>
          <w:rFonts w:ascii="Times New Roman" w:hAnsi="Times New Roman"/>
          <w:bCs/>
        </w:rPr>
      </w:pPr>
      <w:r w:rsidRPr="005859A0">
        <w:rPr>
          <w:rFonts w:ascii="Times New Roman" w:hAnsi="Times New Roman"/>
          <w:bCs/>
        </w:rPr>
        <w:t xml:space="preserve">MSHA estimated that no additional time costs </w:t>
      </w:r>
      <w:r>
        <w:rPr>
          <w:rFonts w:ascii="Times New Roman" w:hAnsi="Times New Roman"/>
        </w:rPr>
        <w:t>will</w:t>
      </w:r>
      <w:r w:rsidRPr="00841348">
        <w:rPr>
          <w:rFonts w:ascii="Times New Roman" w:hAnsi="Times New Roman"/>
        </w:rPr>
        <w:t xml:space="preserve"> </w:t>
      </w:r>
      <w:r w:rsidRPr="005859A0">
        <w:rPr>
          <w:rFonts w:ascii="Times New Roman" w:hAnsi="Times New Roman"/>
          <w:bCs/>
        </w:rPr>
        <w:t xml:space="preserve">be generated by the activities associated with new equipment training, site inspection, or accident investigations; these activities are already being performed during compliance efforts for other standards. For example, the arrival of new mobile equipment at a mine site requires the adoption of new task training for miners working in and on the equipment, under </w:t>
      </w:r>
      <w:r>
        <w:rPr>
          <w:rFonts w:ascii="Times New Roman" w:hAnsi="Times New Roman"/>
          <w:bCs/>
        </w:rPr>
        <w:t xml:space="preserve">30 CFR </w:t>
      </w:r>
      <w:r w:rsidRPr="005859A0">
        <w:rPr>
          <w:rFonts w:ascii="Times New Roman" w:hAnsi="Times New Roman"/>
          <w:bCs/>
        </w:rPr>
        <w:t>46.7</w:t>
      </w:r>
      <w:r>
        <w:rPr>
          <w:rFonts w:ascii="Times New Roman" w:hAnsi="Times New Roman"/>
          <w:bCs/>
        </w:rPr>
        <w:t xml:space="preserve">(a)(3) and </w:t>
      </w:r>
      <w:r w:rsidRPr="005859A0">
        <w:rPr>
          <w:rFonts w:ascii="Times New Roman" w:hAnsi="Times New Roman"/>
          <w:bCs/>
        </w:rPr>
        <w:t xml:space="preserve">48.7(a)(3). This task training includes the unique characteristics of the new pieces of equipment, as well as any safety-related concerns that </w:t>
      </w:r>
      <w:r w:rsidR="00DE542C">
        <w:rPr>
          <w:rFonts w:ascii="Times New Roman" w:hAnsi="Times New Roman"/>
          <w:bCs/>
        </w:rPr>
        <w:t xml:space="preserve">the </w:t>
      </w:r>
      <w:r w:rsidRPr="005859A0">
        <w:rPr>
          <w:rFonts w:ascii="Times New Roman" w:hAnsi="Times New Roman"/>
          <w:bCs/>
        </w:rPr>
        <w:t xml:space="preserve">operation of the equipment might entail. Similarly, a mine operator’s inspection and identification of changing mining conditions, as well as the safety hazards created by these changing conditions, are items that are already required under compliance with standards </w:t>
      </w:r>
      <w:r>
        <w:rPr>
          <w:rFonts w:ascii="Times New Roman" w:hAnsi="Times New Roman"/>
          <w:bCs/>
        </w:rPr>
        <w:t>30 CFR</w:t>
      </w:r>
      <w:r w:rsidRPr="005859A0">
        <w:rPr>
          <w:rFonts w:ascii="Times New Roman" w:hAnsi="Times New Roman"/>
          <w:bCs/>
        </w:rPr>
        <w:t xml:space="preserve"> 56</w:t>
      </w:r>
      <w:r>
        <w:rPr>
          <w:rFonts w:ascii="Times New Roman" w:hAnsi="Times New Roman"/>
          <w:bCs/>
        </w:rPr>
        <w:t>.18002(a)</w:t>
      </w:r>
      <w:r w:rsidR="006553C9">
        <w:rPr>
          <w:rFonts w:ascii="Times New Roman" w:hAnsi="Times New Roman"/>
          <w:bCs/>
        </w:rPr>
        <w:t>,</w:t>
      </w:r>
      <w:r>
        <w:rPr>
          <w:rFonts w:ascii="Times New Roman" w:hAnsi="Times New Roman"/>
          <w:bCs/>
        </w:rPr>
        <w:t xml:space="preserve"> </w:t>
      </w:r>
      <w:r w:rsidRPr="005859A0">
        <w:rPr>
          <w:rFonts w:ascii="Times New Roman" w:hAnsi="Times New Roman"/>
          <w:bCs/>
        </w:rPr>
        <w:t>57.18002(a)</w:t>
      </w:r>
      <w:r w:rsidR="006553C9">
        <w:rPr>
          <w:rFonts w:ascii="Times New Roman" w:hAnsi="Times New Roman"/>
          <w:bCs/>
        </w:rPr>
        <w:t>,</w:t>
      </w:r>
      <w:r w:rsidRPr="005859A0">
        <w:rPr>
          <w:rFonts w:ascii="Times New Roman" w:hAnsi="Times New Roman"/>
          <w:bCs/>
        </w:rPr>
        <w:t xml:space="preserve"> and 77.1713. Finally, any accidents or injuries occurring on the mine site that </w:t>
      </w:r>
      <w:r>
        <w:rPr>
          <w:rFonts w:ascii="Times New Roman" w:hAnsi="Times New Roman"/>
        </w:rPr>
        <w:t>will</w:t>
      </w:r>
      <w:r w:rsidRPr="00841348">
        <w:rPr>
          <w:rFonts w:ascii="Times New Roman" w:hAnsi="Times New Roman"/>
        </w:rPr>
        <w:t xml:space="preserve"> </w:t>
      </w:r>
      <w:r w:rsidRPr="005859A0">
        <w:rPr>
          <w:rFonts w:ascii="Times New Roman" w:hAnsi="Times New Roman"/>
          <w:bCs/>
        </w:rPr>
        <w:t xml:space="preserve">result in the update or modification of a mine’s written safety </w:t>
      </w:r>
      <w:r>
        <w:rPr>
          <w:rFonts w:ascii="Times New Roman" w:hAnsi="Times New Roman"/>
          <w:bCs/>
        </w:rPr>
        <w:t>program</w:t>
      </w:r>
      <w:r w:rsidRPr="005859A0">
        <w:rPr>
          <w:rFonts w:ascii="Times New Roman" w:hAnsi="Times New Roman"/>
          <w:bCs/>
        </w:rPr>
        <w:t xml:space="preserve"> under the proposed rule are already being investigated by the mine operator under the requirements of </w:t>
      </w:r>
      <w:r>
        <w:rPr>
          <w:rFonts w:ascii="Times New Roman" w:hAnsi="Times New Roman"/>
          <w:bCs/>
        </w:rPr>
        <w:t xml:space="preserve">30 CFR </w:t>
      </w:r>
      <w:r w:rsidRPr="005859A0">
        <w:rPr>
          <w:rFonts w:ascii="Times New Roman" w:hAnsi="Times New Roman"/>
          <w:bCs/>
        </w:rPr>
        <w:t xml:space="preserve">50.11(b). </w:t>
      </w:r>
      <w:r>
        <w:rPr>
          <w:rFonts w:ascii="Times New Roman" w:hAnsi="Times New Roman"/>
          <w:bCs/>
        </w:rPr>
        <w:t>T</w:t>
      </w:r>
      <w:r w:rsidRPr="005859A0">
        <w:rPr>
          <w:rFonts w:ascii="Times New Roman" w:hAnsi="Times New Roman"/>
          <w:bCs/>
        </w:rPr>
        <w:t xml:space="preserve">he time estimates assume that the additional time costs for the rule will be primarily spent on </w:t>
      </w:r>
      <w:r>
        <w:rPr>
          <w:rFonts w:ascii="Times New Roman" w:hAnsi="Times New Roman"/>
          <w:bCs/>
        </w:rPr>
        <w:t xml:space="preserve">establishing and </w:t>
      </w:r>
      <w:r w:rsidRPr="005859A0">
        <w:rPr>
          <w:rFonts w:ascii="Times New Roman" w:hAnsi="Times New Roman"/>
          <w:bCs/>
        </w:rPr>
        <w:t>revisin</w:t>
      </w:r>
      <w:r>
        <w:rPr>
          <w:rFonts w:ascii="Times New Roman" w:hAnsi="Times New Roman"/>
          <w:bCs/>
        </w:rPr>
        <w:t>g elements</w:t>
      </w:r>
      <w:r w:rsidRPr="005859A0">
        <w:rPr>
          <w:rFonts w:ascii="Times New Roman" w:hAnsi="Times New Roman"/>
          <w:bCs/>
        </w:rPr>
        <w:t xml:space="preserve"> of the written safety program. </w:t>
      </w:r>
    </w:p>
    <w:p w:rsidR="00C0403A" w:rsidP="00C0403A" w14:paraId="77B9C8DA" w14:textId="77777777">
      <w:pPr>
        <w:rPr>
          <w:rFonts w:ascii="Times New Roman" w:hAnsi="Times New Roman"/>
          <w:iCs/>
        </w:rPr>
      </w:pPr>
    </w:p>
    <w:p w:rsidR="00C0403A" w:rsidRPr="00D07A74" w:rsidP="00C0403A" w14:paraId="2D5B538D" w14:textId="41C2BF59">
      <w:pPr>
        <w:pStyle w:val="ListParagraph"/>
        <w:numPr>
          <w:ilvl w:val="0"/>
          <w:numId w:val="7"/>
        </w:numPr>
        <w:ind w:left="360"/>
        <w:rPr>
          <w:rFonts w:ascii="Times New Roman" w:hAnsi="Times New Roman"/>
          <w:b/>
          <w:bCs/>
          <w:iCs/>
        </w:rPr>
      </w:pPr>
      <w:r>
        <w:rPr>
          <w:rFonts w:ascii="Times New Roman" w:hAnsi="Times New Roman"/>
          <w:b/>
          <w:bCs/>
          <w:iCs/>
        </w:rPr>
        <w:t xml:space="preserve"> Hazard</w:t>
      </w:r>
      <w:r w:rsidR="00F8334D">
        <w:rPr>
          <w:rFonts w:ascii="Times New Roman" w:hAnsi="Times New Roman"/>
          <w:b/>
          <w:bCs/>
          <w:iCs/>
        </w:rPr>
        <w:t xml:space="preserve"> </w:t>
      </w:r>
      <w:r>
        <w:rPr>
          <w:rFonts w:ascii="Times New Roman" w:hAnsi="Times New Roman"/>
          <w:b/>
          <w:bCs/>
          <w:iCs/>
        </w:rPr>
        <w:t>Analysis and Technology</w:t>
      </w:r>
      <w:r w:rsidRPr="00573438">
        <w:rPr>
          <w:rFonts w:ascii="Times New Roman" w:hAnsi="Times New Roman"/>
          <w:b/>
          <w:bCs/>
          <w:iCs/>
        </w:rPr>
        <w:t xml:space="preserve"> </w:t>
      </w:r>
      <w:r>
        <w:rPr>
          <w:rFonts w:ascii="Times New Roman" w:hAnsi="Times New Roman"/>
          <w:b/>
          <w:bCs/>
          <w:iCs/>
        </w:rPr>
        <w:t xml:space="preserve">Evaluation, </w:t>
      </w:r>
      <w:r w:rsidR="00F8334D">
        <w:rPr>
          <w:rFonts w:ascii="Times New Roman" w:hAnsi="Times New Roman"/>
          <w:b/>
          <w:bCs/>
          <w:iCs/>
        </w:rPr>
        <w:t>Year 1 Costs</w:t>
      </w:r>
      <w:r>
        <w:rPr>
          <w:rFonts w:ascii="Times New Roman" w:hAnsi="Times New Roman"/>
          <w:b/>
          <w:bCs/>
          <w:iCs/>
        </w:rPr>
        <w:t xml:space="preserve"> </w:t>
      </w:r>
      <w:r w:rsidRPr="007705EC">
        <w:rPr>
          <w:rFonts w:ascii="Times New Roman" w:hAnsi="Times New Roman"/>
          <w:b/>
          <w:bCs/>
          <w:iCs/>
        </w:rPr>
        <w:t>(</w:t>
      </w:r>
      <w:r>
        <w:rPr>
          <w:rFonts w:ascii="Times New Roman" w:hAnsi="Times New Roman" w:eastAsiaTheme="minorHAnsi"/>
          <w:b/>
          <w:bCs/>
        </w:rPr>
        <w:t xml:space="preserve">30 CFR </w:t>
      </w:r>
      <w:r w:rsidRPr="007705EC">
        <w:rPr>
          <w:rFonts w:ascii="Times New Roman" w:hAnsi="Times New Roman" w:eastAsiaTheme="minorHAnsi"/>
          <w:b/>
          <w:bCs/>
        </w:rPr>
        <w:t>56.23003(</w:t>
      </w:r>
      <w:r>
        <w:rPr>
          <w:rFonts w:ascii="Times New Roman" w:hAnsi="Times New Roman" w:eastAsiaTheme="minorHAnsi"/>
          <w:b/>
          <w:bCs/>
        </w:rPr>
        <w:t>a</w:t>
      </w:r>
      <w:r w:rsidRPr="007705EC">
        <w:rPr>
          <w:rFonts w:ascii="Times New Roman" w:hAnsi="Times New Roman" w:eastAsiaTheme="minorHAnsi"/>
          <w:b/>
          <w:bCs/>
        </w:rPr>
        <w:t>)</w:t>
      </w:r>
      <w:r w:rsidR="00006CB8">
        <w:rPr>
          <w:rFonts w:ascii="Times New Roman" w:hAnsi="Times New Roman" w:eastAsiaTheme="minorHAnsi"/>
          <w:b/>
          <w:bCs/>
        </w:rPr>
        <w:t>(1)</w:t>
      </w:r>
      <w:r>
        <w:rPr>
          <w:rFonts w:ascii="Times New Roman" w:hAnsi="Times New Roman" w:eastAsiaTheme="minorHAnsi"/>
          <w:b/>
          <w:bCs/>
        </w:rPr>
        <w:t xml:space="preserve"> and (a)(</w:t>
      </w:r>
      <w:r w:rsidR="00B503CC">
        <w:rPr>
          <w:rFonts w:ascii="Times New Roman" w:hAnsi="Times New Roman" w:eastAsiaTheme="minorHAnsi"/>
          <w:b/>
          <w:bCs/>
        </w:rPr>
        <w:t>3</w:t>
      </w:r>
      <w:r>
        <w:rPr>
          <w:rFonts w:ascii="Times New Roman" w:hAnsi="Times New Roman" w:eastAsiaTheme="minorHAnsi"/>
          <w:b/>
          <w:bCs/>
        </w:rPr>
        <w:t>)</w:t>
      </w:r>
      <w:r w:rsidRPr="007705EC">
        <w:rPr>
          <w:rFonts w:ascii="Times New Roman" w:hAnsi="Times New Roman" w:eastAsiaTheme="minorHAnsi"/>
          <w:b/>
          <w:bCs/>
        </w:rPr>
        <w:t>, 57.23003(</w:t>
      </w:r>
      <w:r>
        <w:rPr>
          <w:rFonts w:ascii="Times New Roman" w:hAnsi="Times New Roman" w:eastAsiaTheme="minorHAnsi"/>
          <w:b/>
          <w:bCs/>
        </w:rPr>
        <w:t>a</w:t>
      </w:r>
      <w:r w:rsidRPr="007705EC">
        <w:rPr>
          <w:rFonts w:ascii="Times New Roman" w:hAnsi="Times New Roman" w:eastAsiaTheme="minorHAnsi"/>
          <w:b/>
          <w:bCs/>
        </w:rPr>
        <w:t>)</w:t>
      </w:r>
      <w:r>
        <w:rPr>
          <w:rFonts w:ascii="Times New Roman" w:hAnsi="Times New Roman" w:eastAsiaTheme="minorHAnsi"/>
          <w:b/>
          <w:bCs/>
        </w:rPr>
        <w:t>(1) and (a)(</w:t>
      </w:r>
      <w:r w:rsidR="00B503CC">
        <w:rPr>
          <w:rFonts w:ascii="Times New Roman" w:hAnsi="Times New Roman" w:eastAsiaTheme="minorHAnsi"/>
          <w:b/>
          <w:bCs/>
        </w:rPr>
        <w:t>3</w:t>
      </w:r>
      <w:r>
        <w:rPr>
          <w:rFonts w:ascii="Times New Roman" w:hAnsi="Times New Roman" w:eastAsiaTheme="minorHAnsi"/>
          <w:b/>
          <w:bCs/>
        </w:rPr>
        <w:t>)</w:t>
      </w:r>
      <w:r w:rsidRPr="007705EC">
        <w:rPr>
          <w:rFonts w:ascii="Times New Roman" w:hAnsi="Times New Roman" w:eastAsiaTheme="minorHAnsi"/>
          <w:b/>
          <w:bCs/>
        </w:rPr>
        <w:t xml:space="preserve">, </w:t>
      </w:r>
      <w:r>
        <w:rPr>
          <w:rFonts w:ascii="Times New Roman" w:hAnsi="Times New Roman" w:eastAsiaTheme="minorHAnsi"/>
          <w:b/>
          <w:bCs/>
        </w:rPr>
        <w:t xml:space="preserve">and </w:t>
      </w:r>
      <w:r w:rsidRPr="007705EC">
        <w:rPr>
          <w:rFonts w:ascii="Times New Roman" w:hAnsi="Times New Roman" w:eastAsiaTheme="minorHAnsi"/>
          <w:b/>
          <w:bCs/>
        </w:rPr>
        <w:t>71.2103(</w:t>
      </w:r>
      <w:r>
        <w:rPr>
          <w:rFonts w:ascii="Times New Roman" w:hAnsi="Times New Roman" w:eastAsiaTheme="minorHAnsi"/>
          <w:b/>
          <w:bCs/>
        </w:rPr>
        <w:t>a</w:t>
      </w:r>
      <w:r w:rsidRPr="007705EC">
        <w:rPr>
          <w:rFonts w:ascii="Times New Roman" w:hAnsi="Times New Roman" w:eastAsiaTheme="minorHAnsi"/>
          <w:b/>
          <w:bCs/>
        </w:rPr>
        <w:t>)</w:t>
      </w:r>
      <w:r>
        <w:rPr>
          <w:rFonts w:ascii="Times New Roman" w:hAnsi="Times New Roman" w:eastAsiaTheme="minorHAnsi"/>
          <w:b/>
          <w:bCs/>
        </w:rPr>
        <w:t>(1) and (a)(</w:t>
      </w:r>
      <w:r w:rsidR="00B503CC">
        <w:rPr>
          <w:rFonts w:ascii="Times New Roman" w:hAnsi="Times New Roman" w:eastAsiaTheme="minorHAnsi"/>
          <w:b/>
          <w:bCs/>
        </w:rPr>
        <w:t>3</w:t>
      </w:r>
      <w:r>
        <w:rPr>
          <w:rFonts w:ascii="Times New Roman" w:hAnsi="Times New Roman" w:eastAsiaTheme="minorHAnsi"/>
          <w:b/>
          <w:bCs/>
        </w:rPr>
        <w:t>)</w:t>
      </w:r>
      <w:r>
        <w:rPr>
          <w:rFonts w:ascii="Times New Roman" w:hAnsi="Times New Roman" w:eastAsiaTheme="minorHAnsi"/>
          <w:b/>
          <w:bCs/>
        </w:rPr>
        <w:t>)</w:t>
      </w:r>
    </w:p>
    <w:p w:rsidR="00C0403A" w:rsidP="00C0403A" w14:paraId="23A1018B" w14:textId="77777777">
      <w:pPr>
        <w:rPr>
          <w:rFonts w:ascii="Times New Roman" w:hAnsi="Times New Roman" w:eastAsiaTheme="minorHAnsi"/>
          <w:bCs/>
        </w:rPr>
      </w:pPr>
    </w:p>
    <w:p w:rsidR="00C0403A" w:rsidP="00116761" w14:paraId="26BF6DFD" w14:textId="0420D01A">
      <w:pPr>
        <w:rPr>
          <w:rFonts w:ascii="Times New Roman" w:hAnsi="Times New Roman" w:eastAsiaTheme="minorHAnsi"/>
          <w:bCs/>
        </w:rPr>
      </w:pPr>
      <w:r>
        <w:rPr>
          <w:rFonts w:ascii="Times New Roman" w:hAnsi="Times New Roman" w:eastAsiaTheme="minorHAnsi"/>
          <w:bCs/>
        </w:rPr>
        <w:t xml:space="preserve">Final </w:t>
      </w:r>
      <w:r w:rsidRPr="008A54E7">
        <w:rPr>
          <w:rFonts w:ascii="Times New Roman" w:hAnsi="Times New Roman" w:eastAsiaTheme="minorHAnsi"/>
          <w:bCs/>
        </w:rPr>
        <w:t xml:space="preserve">30 CFR </w:t>
      </w:r>
      <w:r w:rsidRPr="00B6091D" w:rsidR="00B6091D">
        <w:rPr>
          <w:rFonts w:ascii="Times New Roman" w:hAnsi="Times New Roman" w:eastAsiaTheme="minorHAnsi"/>
          <w:bCs/>
        </w:rPr>
        <w:t xml:space="preserve">56.23003(a)(1), 57.23003(a)(1), and 77.2103(a)(1) </w:t>
      </w:r>
      <w:r>
        <w:rPr>
          <w:rFonts w:ascii="Times New Roman" w:hAnsi="Times New Roman" w:eastAsiaTheme="minorHAnsi"/>
          <w:bCs/>
        </w:rPr>
        <w:t>require</w:t>
      </w:r>
      <w:r w:rsidRPr="00D07A74">
        <w:rPr>
          <w:rFonts w:ascii="Times New Roman" w:hAnsi="Times New Roman" w:eastAsiaTheme="minorHAnsi"/>
          <w:bCs/>
        </w:rPr>
        <w:t xml:space="preserve"> </w:t>
      </w:r>
      <w:r w:rsidRPr="000141CD">
        <w:rPr>
          <w:rFonts w:ascii="Times New Roman" w:hAnsi="Times New Roman" w:eastAsiaTheme="minorHAnsi"/>
          <w:bCs/>
        </w:rPr>
        <w:t>each mine operator</w:t>
      </w:r>
      <w:r w:rsidR="009D3602">
        <w:rPr>
          <w:rFonts w:ascii="Times New Roman" w:hAnsi="Times New Roman" w:eastAsiaTheme="minorHAnsi"/>
          <w:bCs/>
        </w:rPr>
        <w:t xml:space="preserve"> and certain contractors</w:t>
      </w:r>
      <w:r w:rsidRPr="000141CD" w:rsidR="00F743E5">
        <w:rPr>
          <w:rFonts w:ascii="Times New Roman" w:hAnsi="Times New Roman" w:eastAsiaTheme="minorHAnsi"/>
          <w:bCs/>
        </w:rPr>
        <w:t xml:space="preserve"> </w:t>
      </w:r>
      <w:r w:rsidRPr="000141CD" w:rsidR="00C87F03">
        <w:rPr>
          <w:rFonts w:ascii="Times New Roman" w:hAnsi="Times New Roman" w:eastAsiaTheme="minorHAnsi"/>
          <w:bCs/>
        </w:rPr>
        <w:t>to</w:t>
      </w:r>
      <w:r w:rsidRPr="000141CD">
        <w:rPr>
          <w:rFonts w:ascii="Times New Roman" w:hAnsi="Times New Roman" w:eastAsiaTheme="minorHAnsi"/>
          <w:bCs/>
        </w:rPr>
        <w:t xml:space="preserve"> develop and implement a written safety program that includes actions the operator </w:t>
      </w:r>
      <w:r>
        <w:rPr>
          <w:rFonts w:ascii="Times New Roman" w:hAnsi="Times New Roman"/>
        </w:rPr>
        <w:t>will</w:t>
      </w:r>
      <w:r w:rsidRPr="00841348">
        <w:rPr>
          <w:rFonts w:ascii="Times New Roman" w:hAnsi="Times New Roman"/>
        </w:rPr>
        <w:t xml:space="preserve"> </w:t>
      </w:r>
      <w:r w:rsidRPr="00D07A74">
        <w:rPr>
          <w:rFonts w:ascii="Times New Roman" w:hAnsi="Times New Roman" w:eastAsiaTheme="minorHAnsi"/>
          <w:bCs/>
        </w:rPr>
        <w:t>take to</w:t>
      </w:r>
      <w:r w:rsidR="00116761">
        <w:rPr>
          <w:rFonts w:ascii="Times New Roman" w:hAnsi="Times New Roman" w:eastAsiaTheme="minorHAnsi"/>
          <w:bCs/>
        </w:rPr>
        <w:t xml:space="preserve"> i</w:t>
      </w:r>
      <w:r w:rsidRPr="00056A84">
        <w:rPr>
          <w:rFonts w:ascii="Times New Roman" w:hAnsi="Times New Roman" w:eastAsiaTheme="minorHAnsi"/>
          <w:bCs/>
        </w:rPr>
        <w:t>dentify and analyze hazards specific to the mine and reduce the resulting risks related to the movement and operation of surface mobile equipment at the mine.</w:t>
      </w:r>
    </w:p>
    <w:p w:rsidR="00573438" w:rsidP="00116761" w14:paraId="43B64F2A" w14:textId="77777777">
      <w:pPr>
        <w:rPr>
          <w:rFonts w:ascii="Times New Roman" w:hAnsi="Times New Roman" w:eastAsiaTheme="minorHAnsi"/>
          <w:bCs/>
        </w:rPr>
      </w:pPr>
    </w:p>
    <w:p w:rsidR="00573438" w:rsidP="00116761" w14:paraId="0508ECDB" w14:textId="7E155266">
      <w:pPr>
        <w:rPr>
          <w:rFonts w:ascii="Times New Roman" w:hAnsi="Times New Roman" w:eastAsiaTheme="minorHAnsi"/>
          <w:bCs/>
        </w:rPr>
      </w:pPr>
      <w:r>
        <w:rPr>
          <w:rFonts w:ascii="Times New Roman" w:hAnsi="Times New Roman" w:eastAsiaTheme="minorHAnsi"/>
          <w:bCs/>
        </w:rPr>
        <w:t xml:space="preserve">Final </w:t>
      </w:r>
      <w:r w:rsidRPr="008A54E7">
        <w:rPr>
          <w:rFonts w:ascii="Times New Roman" w:hAnsi="Times New Roman" w:eastAsiaTheme="minorHAnsi"/>
          <w:bCs/>
        </w:rPr>
        <w:t xml:space="preserve">30 CFR </w:t>
      </w:r>
      <w:r w:rsidRPr="00B6091D">
        <w:rPr>
          <w:rFonts w:ascii="Times New Roman" w:hAnsi="Times New Roman" w:eastAsiaTheme="minorHAnsi"/>
          <w:bCs/>
        </w:rPr>
        <w:t>56.23003(a)(</w:t>
      </w:r>
      <w:r w:rsidR="00B503CC">
        <w:rPr>
          <w:rFonts w:ascii="Times New Roman" w:hAnsi="Times New Roman" w:eastAsiaTheme="minorHAnsi"/>
          <w:bCs/>
        </w:rPr>
        <w:t>3</w:t>
      </w:r>
      <w:r w:rsidRPr="00B6091D">
        <w:rPr>
          <w:rFonts w:ascii="Times New Roman" w:hAnsi="Times New Roman" w:eastAsiaTheme="minorHAnsi"/>
          <w:bCs/>
        </w:rPr>
        <w:t>), 57.23003(a)(</w:t>
      </w:r>
      <w:r w:rsidR="00B503CC">
        <w:rPr>
          <w:rFonts w:ascii="Times New Roman" w:hAnsi="Times New Roman" w:eastAsiaTheme="minorHAnsi"/>
          <w:bCs/>
        </w:rPr>
        <w:t>3</w:t>
      </w:r>
      <w:r w:rsidRPr="00B6091D">
        <w:rPr>
          <w:rFonts w:ascii="Times New Roman" w:hAnsi="Times New Roman" w:eastAsiaTheme="minorHAnsi"/>
          <w:bCs/>
        </w:rPr>
        <w:t>), and 77.2103(a)(</w:t>
      </w:r>
      <w:r w:rsidR="00B503CC">
        <w:rPr>
          <w:rFonts w:ascii="Times New Roman" w:hAnsi="Times New Roman" w:eastAsiaTheme="minorHAnsi"/>
          <w:bCs/>
        </w:rPr>
        <w:t>3</w:t>
      </w:r>
      <w:r w:rsidRPr="00B6091D">
        <w:rPr>
          <w:rFonts w:ascii="Times New Roman" w:hAnsi="Times New Roman" w:eastAsiaTheme="minorHAnsi"/>
          <w:bCs/>
        </w:rPr>
        <w:t xml:space="preserve">) </w:t>
      </w:r>
      <w:r>
        <w:rPr>
          <w:rFonts w:ascii="Times New Roman" w:hAnsi="Times New Roman" w:eastAsiaTheme="minorHAnsi"/>
          <w:bCs/>
        </w:rPr>
        <w:t>require each mine to identify currently available and newly emerging feasible technologies that can enhance safety at the mine and evaluate whether to adopt them.</w:t>
      </w:r>
    </w:p>
    <w:p w:rsidR="00116761" w:rsidP="00116761" w14:paraId="6B10FFF5" w14:textId="77777777">
      <w:pPr>
        <w:rPr>
          <w:rFonts w:ascii="Times New Roman" w:hAnsi="Times New Roman" w:eastAsiaTheme="minorHAnsi"/>
          <w:bCs/>
        </w:rPr>
      </w:pPr>
    </w:p>
    <w:p w:rsidR="00A35433" w:rsidP="00116761" w14:paraId="2D373A99" w14:textId="73D47CE9">
      <w:pPr>
        <w:rPr>
          <w:rFonts w:ascii="Times New Roman" w:hAnsi="Times New Roman" w:eastAsiaTheme="minorHAnsi"/>
          <w:bCs/>
        </w:rPr>
      </w:pPr>
      <w:r w:rsidRPr="0055150D">
        <w:rPr>
          <w:rFonts w:ascii="Times New Roman" w:hAnsi="Times New Roman" w:eastAsiaTheme="minorHAnsi"/>
          <w:bCs/>
        </w:rPr>
        <w:t xml:space="preserve">MSHA estimates that it will take </w:t>
      </w:r>
      <w:r w:rsidRPr="0055150D" w:rsidR="003922B7">
        <w:rPr>
          <w:rFonts w:ascii="Times New Roman" w:hAnsi="Times New Roman" w:eastAsiaTheme="minorHAnsi"/>
          <w:bCs/>
        </w:rPr>
        <w:t xml:space="preserve">an </w:t>
      </w:r>
      <w:r w:rsidR="003922B7">
        <w:rPr>
          <w:rFonts w:ascii="Times New Roman" w:hAnsi="Times New Roman" w:eastAsiaTheme="minorHAnsi"/>
          <w:bCs/>
        </w:rPr>
        <w:t>o</w:t>
      </w:r>
      <w:r w:rsidRPr="0055150D" w:rsidR="003922B7">
        <w:rPr>
          <w:rFonts w:ascii="Times New Roman" w:hAnsi="Times New Roman" w:eastAsiaTheme="minorHAnsi"/>
          <w:bCs/>
        </w:rPr>
        <w:t xml:space="preserve">ccupational </w:t>
      </w:r>
      <w:r w:rsidR="003922B7">
        <w:rPr>
          <w:rFonts w:ascii="Times New Roman" w:hAnsi="Times New Roman" w:eastAsiaTheme="minorHAnsi"/>
          <w:bCs/>
        </w:rPr>
        <w:t>h</w:t>
      </w:r>
      <w:r w:rsidRPr="0055150D" w:rsidR="003922B7">
        <w:rPr>
          <w:rFonts w:ascii="Times New Roman" w:hAnsi="Times New Roman" w:eastAsiaTheme="minorHAnsi"/>
          <w:bCs/>
        </w:rPr>
        <w:t xml:space="preserve">ealth and </w:t>
      </w:r>
      <w:r w:rsidR="003922B7">
        <w:rPr>
          <w:rFonts w:ascii="Times New Roman" w:hAnsi="Times New Roman" w:eastAsiaTheme="minorHAnsi"/>
          <w:bCs/>
        </w:rPr>
        <w:t>s</w:t>
      </w:r>
      <w:r w:rsidRPr="0055150D" w:rsidR="003922B7">
        <w:rPr>
          <w:rFonts w:ascii="Times New Roman" w:hAnsi="Times New Roman" w:eastAsiaTheme="minorHAnsi"/>
          <w:bCs/>
        </w:rPr>
        <w:t xml:space="preserve">afety </w:t>
      </w:r>
      <w:r w:rsidR="003922B7">
        <w:rPr>
          <w:rFonts w:ascii="Times New Roman" w:hAnsi="Times New Roman" w:eastAsiaTheme="minorHAnsi"/>
          <w:bCs/>
        </w:rPr>
        <w:t>s</w:t>
      </w:r>
      <w:r w:rsidRPr="0055150D" w:rsidR="003922B7">
        <w:rPr>
          <w:rFonts w:ascii="Times New Roman" w:hAnsi="Times New Roman" w:eastAsiaTheme="minorHAnsi"/>
          <w:bCs/>
        </w:rPr>
        <w:t>pecialist</w:t>
      </w:r>
      <w:r w:rsidR="003922B7">
        <w:rPr>
          <w:rFonts w:ascii="Times New Roman" w:hAnsi="Times New Roman" w:eastAsiaTheme="minorHAnsi"/>
          <w:bCs/>
        </w:rPr>
        <w:t>,</w:t>
      </w:r>
      <w:r w:rsidRPr="0055150D" w:rsidR="003922B7">
        <w:rPr>
          <w:rFonts w:ascii="Times New Roman" w:hAnsi="Times New Roman" w:eastAsiaTheme="minorHAnsi"/>
          <w:bCs/>
        </w:rPr>
        <w:t xml:space="preserve"> earning an average hourly wage of $</w:t>
      </w:r>
      <w:r w:rsidR="003922B7">
        <w:rPr>
          <w:rFonts w:ascii="Times New Roman" w:hAnsi="Times New Roman" w:eastAsiaTheme="minorHAnsi"/>
          <w:bCs/>
        </w:rPr>
        <w:t>59.06,</w:t>
      </w:r>
      <w:r w:rsidRPr="0055150D" w:rsidR="003922B7">
        <w:rPr>
          <w:rFonts w:ascii="Times New Roman" w:hAnsi="Times New Roman" w:eastAsiaTheme="minorHAnsi"/>
          <w:bCs/>
        </w:rPr>
        <w:t xml:space="preserve"> approximately </w:t>
      </w:r>
      <w:r w:rsidR="003922B7">
        <w:rPr>
          <w:rFonts w:ascii="Times New Roman" w:hAnsi="Times New Roman" w:eastAsiaTheme="minorHAnsi"/>
          <w:bCs/>
        </w:rPr>
        <w:t>75.2</w:t>
      </w:r>
      <w:r w:rsidRPr="0055150D" w:rsidR="003922B7">
        <w:rPr>
          <w:rFonts w:ascii="Times New Roman" w:hAnsi="Times New Roman" w:eastAsiaTheme="minorHAnsi"/>
          <w:bCs/>
        </w:rPr>
        <w:t xml:space="preserve"> hours to complete the development of hazard analysis </w:t>
      </w:r>
      <w:r w:rsidR="00573438">
        <w:rPr>
          <w:rFonts w:ascii="Times New Roman" w:hAnsi="Times New Roman" w:eastAsiaTheme="minorHAnsi"/>
          <w:bCs/>
        </w:rPr>
        <w:t xml:space="preserve">and evaluation of technologies </w:t>
      </w:r>
      <w:r w:rsidRPr="0055150D" w:rsidR="003922B7">
        <w:rPr>
          <w:rFonts w:ascii="Times New Roman" w:hAnsi="Times New Roman" w:eastAsiaTheme="minorHAnsi"/>
          <w:bCs/>
        </w:rPr>
        <w:t xml:space="preserve">for the safety program for </w:t>
      </w:r>
      <w:r w:rsidR="003922B7">
        <w:rPr>
          <w:rFonts w:ascii="Times New Roman" w:hAnsi="Times New Roman" w:eastAsiaTheme="minorHAnsi"/>
          <w:bCs/>
        </w:rPr>
        <w:t xml:space="preserve">a </w:t>
      </w:r>
      <w:r w:rsidRPr="0055150D" w:rsidR="003922B7">
        <w:rPr>
          <w:rFonts w:ascii="Times New Roman" w:hAnsi="Times New Roman" w:eastAsiaTheme="minorHAnsi"/>
          <w:bCs/>
        </w:rPr>
        <w:t>MNM mine</w:t>
      </w:r>
      <w:r w:rsidR="003922B7">
        <w:rPr>
          <w:rFonts w:ascii="Times New Roman" w:hAnsi="Times New Roman" w:eastAsiaTheme="minorHAnsi"/>
          <w:bCs/>
        </w:rPr>
        <w:t xml:space="preserve"> </w:t>
      </w:r>
      <w:r w:rsidRPr="003922B7" w:rsidR="003922B7">
        <w:rPr>
          <w:rFonts w:ascii="Times New Roman" w:hAnsi="Times New Roman" w:eastAsiaTheme="minorHAnsi"/>
          <w:bCs/>
        </w:rPr>
        <w:t>employing 91 or more miners</w:t>
      </w:r>
      <w:r w:rsidR="003922B7">
        <w:rPr>
          <w:rFonts w:ascii="Times New Roman" w:hAnsi="Times New Roman" w:eastAsiaTheme="minorHAnsi"/>
          <w:bCs/>
        </w:rPr>
        <w:t xml:space="preserve"> (</w:t>
      </w:r>
      <w:r>
        <w:rPr>
          <w:rFonts w:ascii="Times New Roman" w:hAnsi="Times New Roman" w:eastAsiaTheme="minorHAnsi"/>
          <w:bCs/>
        </w:rPr>
        <w:t>G</w:t>
      </w:r>
      <w:r w:rsidR="003922B7">
        <w:rPr>
          <w:rFonts w:ascii="Times New Roman" w:hAnsi="Times New Roman" w:eastAsiaTheme="minorHAnsi"/>
          <w:bCs/>
        </w:rPr>
        <w:t xml:space="preserve">roup 1). MSHA further estimates that it will take </w:t>
      </w:r>
      <w:r w:rsidRPr="0055150D">
        <w:rPr>
          <w:rFonts w:ascii="Times New Roman" w:hAnsi="Times New Roman" w:eastAsiaTheme="minorHAnsi"/>
          <w:bCs/>
        </w:rPr>
        <w:t xml:space="preserve">a </w:t>
      </w:r>
      <w:r>
        <w:rPr>
          <w:rFonts w:ascii="Times New Roman" w:hAnsi="Times New Roman" w:eastAsiaTheme="minorHAnsi"/>
          <w:bCs/>
        </w:rPr>
        <w:t>m</w:t>
      </w:r>
      <w:r w:rsidRPr="0055150D">
        <w:rPr>
          <w:rFonts w:ascii="Times New Roman" w:hAnsi="Times New Roman" w:eastAsiaTheme="minorHAnsi"/>
          <w:bCs/>
        </w:rPr>
        <w:t>in</w:t>
      </w:r>
      <w:r>
        <w:rPr>
          <w:rFonts w:ascii="Times New Roman" w:hAnsi="Times New Roman" w:eastAsiaTheme="minorHAnsi"/>
          <w:bCs/>
        </w:rPr>
        <w:t>ing</w:t>
      </w:r>
      <w:r w:rsidRPr="0055150D">
        <w:rPr>
          <w:rFonts w:ascii="Times New Roman" w:hAnsi="Times New Roman" w:eastAsiaTheme="minorHAnsi"/>
          <w:bCs/>
        </w:rPr>
        <w:t xml:space="preserve"> </w:t>
      </w:r>
      <w:r>
        <w:rPr>
          <w:rFonts w:ascii="Times New Roman" w:hAnsi="Times New Roman" w:eastAsiaTheme="minorHAnsi"/>
          <w:bCs/>
        </w:rPr>
        <w:t>s</w:t>
      </w:r>
      <w:r w:rsidRPr="0055150D">
        <w:rPr>
          <w:rFonts w:ascii="Times New Roman" w:hAnsi="Times New Roman" w:eastAsiaTheme="minorHAnsi"/>
          <w:bCs/>
        </w:rPr>
        <w:t>upervisor</w:t>
      </w:r>
      <w:r>
        <w:rPr>
          <w:rFonts w:ascii="Times New Roman" w:hAnsi="Times New Roman" w:eastAsiaTheme="minorHAnsi"/>
          <w:bCs/>
        </w:rPr>
        <w:t>,</w:t>
      </w:r>
      <w:r w:rsidRPr="0055150D">
        <w:rPr>
          <w:rFonts w:ascii="Times New Roman" w:hAnsi="Times New Roman" w:eastAsiaTheme="minorHAnsi"/>
          <w:bCs/>
        </w:rPr>
        <w:t xml:space="preserve"> earning an average hourly wage of $</w:t>
      </w:r>
      <w:r>
        <w:rPr>
          <w:rFonts w:ascii="Times New Roman" w:hAnsi="Times New Roman" w:eastAsiaTheme="minorHAnsi"/>
          <w:bCs/>
        </w:rPr>
        <w:t>61.41,</w:t>
      </w:r>
      <w:r w:rsidRPr="0055150D">
        <w:rPr>
          <w:rFonts w:ascii="Times New Roman" w:hAnsi="Times New Roman" w:eastAsiaTheme="minorHAnsi"/>
          <w:bCs/>
        </w:rPr>
        <w:t xml:space="preserve"> approximately </w:t>
      </w:r>
      <w:r w:rsidR="003922B7">
        <w:rPr>
          <w:rFonts w:ascii="Times New Roman" w:hAnsi="Times New Roman" w:eastAsiaTheme="minorHAnsi"/>
          <w:bCs/>
        </w:rPr>
        <w:t>40.6</w:t>
      </w:r>
      <w:r w:rsidRPr="0055150D">
        <w:rPr>
          <w:rFonts w:ascii="Times New Roman" w:hAnsi="Times New Roman" w:eastAsiaTheme="minorHAnsi"/>
          <w:bCs/>
        </w:rPr>
        <w:t xml:space="preserve"> hours </w:t>
      </w:r>
      <w:r w:rsidR="003922B7">
        <w:rPr>
          <w:rFonts w:ascii="Times New Roman" w:hAnsi="Times New Roman" w:eastAsiaTheme="minorHAnsi"/>
          <w:bCs/>
        </w:rPr>
        <w:t xml:space="preserve">at a MNM mine </w:t>
      </w:r>
      <w:r w:rsidRPr="003922B7" w:rsidR="003922B7">
        <w:rPr>
          <w:rFonts w:ascii="Times New Roman" w:hAnsi="Times New Roman" w:eastAsiaTheme="minorHAnsi"/>
          <w:bCs/>
        </w:rPr>
        <w:t xml:space="preserve">employing </w:t>
      </w:r>
      <w:r>
        <w:rPr>
          <w:rFonts w:ascii="Times New Roman" w:hAnsi="Times New Roman" w:eastAsiaTheme="minorHAnsi"/>
          <w:bCs/>
        </w:rPr>
        <w:t>6 to 90</w:t>
      </w:r>
      <w:r w:rsidRPr="003922B7" w:rsidR="003922B7">
        <w:rPr>
          <w:rFonts w:ascii="Times New Roman" w:hAnsi="Times New Roman" w:eastAsiaTheme="minorHAnsi"/>
          <w:bCs/>
        </w:rPr>
        <w:t xml:space="preserve"> miners</w:t>
      </w:r>
      <w:r w:rsidRPr="003922B7" w:rsidR="003922B7">
        <w:rPr>
          <w:rFonts w:ascii="Times New Roman" w:hAnsi="Times New Roman" w:eastAsiaTheme="minorHAnsi"/>
          <w:bCs/>
        </w:rPr>
        <w:t xml:space="preserve"> </w:t>
      </w:r>
      <w:r w:rsidR="003922B7">
        <w:rPr>
          <w:rFonts w:ascii="Times New Roman" w:hAnsi="Times New Roman" w:eastAsiaTheme="minorHAnsi"/>
          <w:bCs/>
        </w:rPr>
        <w:t>(</w:t>
      </w:r>
      <w:r>
        <w:rPr>
          <w:rFonts w:ascii="Times New Roman" w:hAnsi="Times New Roman" w:eastAsiaTheme="minorHAnsi"/>
          <w:bCs/>
        </w:rPr>
        <w:t>G</w:t>
      </w:r>
      <w:r w:rsidR="003922B7">
        <w:rPr>
          <w:rFonts w:ascii="Times New Roman" w:hAnsi="Times New Roman" w:eastAsiaTheme="minorHAnsi"/>
          <w:bCs/>
        </w:rPr>
        <w:t>roups 2</w:t>
      </w:r>
      <w:r>
        <w:rPr>
          <w:rFonts w:ascii="Times New Roman" w:hAnsi="Times New Roman" w:eastAsiaTheme="minorHAnsi"/>
          <w:bCs/>
        </w:rPr>
        <w:t>) and 9.0 hours at a MNM mine employing 5 or fewer miners (Group</w:t>
      </w:r>
      <w:r w:rsidR="003922B7">
        <w:rPr>
          <w:rFonts w:ascii="Times New Roman" w:hAnsi="Times New Roman" w:eastAsiaTheme="minorHAnsi"/>
          <w:bCs/>
        </w:rPr>
        <w:t xml:space="preserve"> 3)</w:t>
      </w:r>
      <w:r w:rsidRPr="0055150D">
        <w:rPr>
          <w:rFonts w:ascii="Times New Roman" w:hAnsi="Times New Roman" w:eastAsiaTheme="minorHAnsi"/>
          <w:bCs/>
        </w:rPr>
        <w:t xml:space="preserve">. </w:t>
      </w:r>
    </w:p>
    <w:p w:rsidR="00A35433" w:rsidP="00116761" w14:paraId="1E8A2060" w14:textId="77777777">
      <w:pPr>
        <w:rPr>
          <w:rFonts w:ascii="Times New Roman" w:hAnsi="Times New Roman" w:eastAsiaTheme="minorHAnsi"/>
          <w:bCs/>
        </w:rPr>
      </w:pPr>
    </w:p>
    <w:p w:rsidR="00B503CC" w:rsidP="00116761" w14:paraId="4A4B21C3" w14:textId="232BF341">
      <w:pPr>
        <w:rPr>
          <w:rFonts w:ascii="Times New Roman" w:hAnsi="Times New Roman" w:eastAsiaTheme="minorHAnsi"/>
          <w:bCs/>
        </w:rPr>
      </w:pPr>
      <w:r>
        <w:rPr>
          <w:rFonts w:ascii="Times New Roman" w:hAnsi="Times New Roman" w:eastAsiaTheme="minorHAnsi"/>
          <w:bCs/>
        </w:rPr>
        <w:t>Similarly</w:t>
      </w:r>
      <w:r w:rsidR="00A35433">
        <w:rPr>
          <w:rFonts w:ascii="Times New Roman" w:hAnsi="Times New Roman" w:eastAsiaTheme="minorHAnsi"/>
          <w:bCs/>
        </w:rPr>
        <w:t xml:space="preserve"> for coal mines</w:t>
      </w:r>
      <w:r>
        <w:rPr>
          <w:rFonts w:ascii="Times New Roman" w:hAnsi="Times New Roman" w:eastAsiaTheme="minorHAnsi"/>
          <w:bCs/>
        </w:rPr>
        <w:t xml:space="preserve">, </w:t>
      </w:r>
      <w:r w:rsidRPr="0055150D" w:rsidR="00116761">
        <w:rPr>
          <w:rFonts w:ascii="Times New Roman" w:hAnsi="Times New Roman" w:eastAsiaTheme="minorHAnsi"/>
          <w:bCs/>
        </w:rPr>
        <w:t>MSHA estimates that</w:t>
      </w:r>
      <w:r>
        <w:rPr>
          <w:rFonts w:ascii="Times New Roman" w:hAnsi="Times New Roman" w:eastAsiaTheme="minorHAnsi"/>
          <w:bCs/>
        </w:rPr>
        <w:t xml:space="preserve"> </w:t>
      </w:r>
      <w:r w:rsidRPr="0055150D" w:rsidR="00116761">
        <w:rPr>
          <w:rFonts w:ascii="Times New Roman" w:hAnsi="Times New Roman" w:eastAsiaTheme="minorHAnsi"/>
          <w:bCs/>
        </w:rPr>
        <w:t xml:space="preserve">it will take </w:t>
      </w:r>
      <w:r w:rsidRPr="0055150D">
        <w:rPr>
          <w:rFonts w:ascii="Times New Roman" w:hAnsi="Times New Roman" w:eastAsiaTheme="minorHAnsi"/>
          <w:bCs/>
        </w:rPr>
        <w:t xml:space="preserve">an </w:t>
      </w:r>
      <w:r>
        <w:rPr>
          <w:rFonts w:ascii="Times New Roman" w:hAnsi="Times New Roman" w:eastAsiaTheme="minorHAnsi"/>
          <w:bCs/>
        </w:rPr>
        <w:t>o</w:t>
      </w:r>
      <w:r w:rsidRPr="0055150D">
        <w:rPr>
          <w:rFonts w:ascii="Times New Roman" w:hAnsi="Times New Roman" w:eastAsiaTheme="minorHAnsi"/>
          <w:bCs/>
        </w:rPr>
        <w:t xml:space="preserve">ccupational </w:t>
      </w:r>
      <w:r>
        <w:rPr>
          <w:rFonts w:ascii="Times New Roman" w:hAnsi="Times New Roman" w:eastAsiaTheme="minorHAnsi"/>
          <w:bCs/>
        </w:rPr>
        <w:t>h</w:t>
      </w:r>
      <w:r w:rsidRPr="0055150D">
        <w:rPr>
          <w:rFonts w:ascii="Times New Roman" w:hAnsi="Times New Roman" w:eastAsiaTheme="minorHAnsi"/>
          <w:bCs/>
        </w:rPr>
        <w:t xml:space="preserve">ealth and </w:t>
      </w:r>
      <w:r>
        <w:rPr>
          <w:rFonts w:ascii="Times New Roman" w:hAnsi="Times New Roman" w:eastAsiaTheme="minorHAnsi"/>
          <w:bCs/>
        </w:rPr>
        <w:t>s</w:t>
      </w:r>
      <w:r w:rsidRPr="0055150D">
        <w:rPr>
          <w:rFonts w:ascii="Times New Roman" w:hAnsi="Times New Roman" w:eastAsiaTheme="minorHAnsi"/>
          <w:bCs/>
        </w:rPr>
        <w:t xml:space="preserve">afety </w:t>
      </w:r>
      <w:r>
        <w:rPr>
          <w:rFonts w:ascii="Times New Roman" w:hAnsi="Times New Roman" w:eastAsiaTheme="minorHAnsi"/>
          <w:bCs/>
        </w:rPr>
        <w:t>s</w:t>
      </w:r>
      <w:r w:rsidRPr="0055150D">
        <w:rPr>
          <w:rFonts w:ascii="Times New Roman" w:hAnsi="Times New Roman" w:eastAsiaTheme="minorHAnsi"/>
          <w:bCs/>
        </w:rPr>
        <w:t>pecialist</w:t>
      </w:r>
      <w:r>
        <w:rPr>
          <w:rFonts w:ascii="Times New Roman" w:hAnsi="Times New Roman" w:eastAsiaTheme="minorHAnsi"/>
          <w:bCs/>
        </w:rPr>
        <w:t>,</w:t>
      </w:r>
      <w:r w:rsidRPr="0055150D">
        <w:rPr>
          <w:rFonts w:ascii="Times New Roman" w:hAnsi="Times New Roman" w:eastAsiaTheme="minorHAnsi"/>
          <w:bCs/>
        </w:rPr>
        <w:t xml:space="preserve"> earning an average hourly wage of $</w:t>
      </w:r>
      <w:r>
        <w:rPr>
          <w:rFonts w:ascii="Times New Roman" w:hAnsi="Times New Roman" w:eastAsiaTheme="minorHAnsi"/>
          <w:bCs/>
        </w:rPr>
        <w:t>68.29,</w:t>
      </w:r>
      <w:r w:rsidRPr="0055150D">
        <w:rPr>
          <w:rFonts w:ascii="Times New Roman" w:hAnsi="Times New Roman" w:eastAsiaTheme="minorHAnsi"/>
          <w:bCs/>
        </w:rPr>
        <w:t xml:space="preserve"> approximately </w:t>
      </w:r>
      <w:r>
        <w:rPr>
          <w:rFonts w:ascii="Times New Roman" w:hAnsi="Times New Roman" w:eastAsiaTheme="minorHAnsi"/>
          <w:bCs/>
        </w:rPr>
        <w:t>75.2</w:t>
      </w:r>
      <w:r w:rsidRPr="0055150D">
        <w:rPr>
          <w:rFonts w:ascii="Times New Roman" w:hAnsi="Times New Roman" w:eastAsiaTheme="minorHAnsi"/>
          <w:bCs/>
        </w:rPr>
        <w:t xml:space="preserve"> hours to complete the development of hazard analysis </w:t>
      </w:r>
      <w:r w:rsidR="00573438">
        <w:rPr>
          <w:rFonts w:ascii="Times New Roman" w:hAnsi="Times New Roman" w:eastAsiaTheme="minorHAnsi"/>
          <w:bCs/>
        </w:rPr>
        <w:t xml:space="preserve">and evaluation of technologies </w:t>
      </w:r>
      <w:r w:rsidRPr="0055150D">
        <w:rPr>
          <w:rFonts w:ascii="Times New Roman" w:hAnsi="Times New Roman" w:eastAsiaTheme="minorHAnsi"/>
          <w:bCs/>
        </w:rPr>
        <w:t xml:space="preserve">for the safety program </w:t>
      </w:r>
      <w:r w:rsidR="00A35433">
        <w:rPr>
          <w:rFonts w:ascii="Times New Roman" w:hAnsi="Times New Roman" w:eastAsiaTheme="minorHAnsi"/>
          <w:bCs/>
        </w:rPr>
        <w:t xml:space="preserve">at a Group 1 </w:t>
      </w:r>
      <w:r w:rsidRPr="0055150D">
        <w:rPr>
          <w:rFonts w:ascii="Times New Roman" w:hAnsi="Times New Roman" w:eastAsiaTheme="minorHAnsi"/>
          <w:bCs/>
        </w:rPr>
        <w:t>mine</w:t>
      </w:r>
      <w:r w:rsidR="00A35433">
        <w:rPr>
          <w:rFonts w:ascii="Times New Roman" w:hAnsi="Times New Roman" w:eastAsiaTheme="minorHAnsi"/>
          <w:bCs/>
        </w:rPr>
        <w:t xml:space="preserve">. MSHA further estimates that it will take </w:t>
      </w:r>
      <w:r w:rsidRPr="0055150D" w:rsidR="00116761">
        <w:rPr>
          <w:rFonts w:ascii="Times New Roman" w:hAnsi="Times New Roman" w:eastAsiaTheme="minorHAnsi"/>
          <w:bCs/>
        </w:rPr>
        <w:t xml:space="preserve">a </w:t>
      </w:r>
      <w:r w:rsidR="00116761">
        <w:rPr>
          <w:rFonts w:ascii="Times New Roman" w:hAnsi="Times New Roman" w:eastAsiaTheme="minorHAnsi"/>
          <w:bCs/>
        </w:rPr>
        <w:t>m</w:t>
      </w:r>
      <w:r w:rsidRPr="0055150D" w:rsidR="00116761">
        <w:rPr>
          <w:rFonts w:ascii="Times New Roman" w:hAnsi="Times New Roman" w:eastAsiaTheme="minorHAnsi"/>
          <w:bCs/>
        </w:rPr>
        <w:t>in</w:t>
      </w:r>
      <w:r w:rsidR="00116761">
        <w:rPr>
          <w:rFonts w:ascii="Times New Roman" w:hAnsi="Times New Roman" w:eastAsiaTheme="minorHAnsi"/>
          <w:bCs/>
        </w:rPr>
        <w:t>ing</w:t>
      </w:r>
      <w:r w:rsidRPr="0055150D" w:rsidR="00116761">
        <w:rPr>
          <w:rFonts w:ascii="Times New Roman" w:hAnsi="Times New Roman" w:eastAsiaTheme="minorHAnsi"/>
          <w:bCs/>
        </w:rPr>
        <w:t xml:space="preserve"> </w:t>
      </w:r>
      <w:r w:rsidR="00116761">
        <w:rPr>
          <w:rFonts w:ascii="Times New Roman" w:hAnsi="Times New Roman" w:eastAsiaTheme="minorHAnsi"/>
          <w:bCs/>
        </w:rPr>
        <w:t>s</w:t>
      </w:r>
      <w:r w:rsidRPr="0055150D" w:rsidR="00116761">
        <w:rPr>
          <w:rFonts w:ascii="Times New Roman" w:hAnsi="Times New Roman" w:eastAsiaTheme="minorHAnsi"/>
          <w:bCs/>
        </w:rPr>
        <w:t>upervisor</w:t>
      </w:r>
      <w:r w:rsidR="00116761">
        <w:rPr>
          <w:rFonts w:ascii="Times New Roman" w:hAnsi="Times New Roman" w:eastAsiaTheme="minorHAnsi"/>
          <w:bCs/>
        </w:rPr>
        <w:t>,</w:t>
      </w:r>
      <w:r w:rsidRPr="0055150D" w:rsidR="00116761">
        <w:rPr>
          <w:rFonts w:ascii="Times New Roman" w:hAnsi="Times New Roman" w:eastAsiaTheme="minorHAnsi"/>
          <w:bCs/>
        </w:rPr>
        <w:t xml:space="preserve"> earning an average hourly wage of $</w:t>
      </w:r>
      <w:r w:rsidR="00116761">
        <w:rPr>
          <w:rFonts w:ascii="Times New Roman" w:hAnsi="Times New Roman" w:eastAsiaTheme="minorHAnsi"/>
          <w:bCs/>
        </w:rPr>
        <w:t>71.79,</w:t>
      </w:r>
      <w:r w:rsidRPr="0055150D" w:rsidR="00116761">
        <w:rPr>
          <w:rFonts w:ascii="Times New Roman" w:hAnsi="Times New Roman" w:eastAsiaTheme="minorHAnsi"/>
          <w:bCs/>
        </w:rPr>
        <w:t xml:space="preserve"> approximately </w:t>
      </w:r>
      <w:r w:rsidR="00A35433">
        <w:rPr>
          <w:rFonts w:ascii="Times New Roman" w:hAnsi="Times New Roman" w:eastAsiaTheme="minorHAnsi"/>
          <w:bCs/>
        </w:rPr>
        <w:t>39.2</w:t>
      </w:r>
      <w:r w:rsidRPr="0055150D" w:rsidR="00116761">
        <w:rPr>
          <w:rFonts w:ascii="Times New Roman" w:hAnsi="Times New Roman" w:eastAsiaTheme="minorHAnsi"/>
          <w:bCs/>
        </w:rPr>
        <w:t xml:space="preserve"> hours </w:t>
      </w:r>
      <w:r w:rsidR="00A35433">
        <w:rPr>
          <w:rFonts w:ascii="Times New Roman" w:hAnsi="Times New Roman" w:eastAsiaTheme="minorHAnsi"/>
          <w:bCs/>
        </w:rPr>
        <w:t xml:space="preserve">at a Group 2 coal mine and 9.0 hours at a Group 3 mine. </w:t>
      </w:r>
    </w:p>
    <w:p w:rsidR="00B503CC" w:rsidP="00116761" w14:paraId="6F9212D7" w14:textId="77777777">
      <w:pPr>
        <w:rPr>
          <w:rFonts w:ascii="Times New Roman" w:hAnsi="Times New Roman" w:eastAsiaTheme="minorHAnsi"/>
          <w:bCs/>
        </w:rPr>
      </w:pPr>
    </w:p>
    <w:p w:rsidR="00116761" w:rsidP="00116761" w14:paraId="383BAFF6" w14:textId="71251434">
      <w:pPr>
        <w:rPr>
          <w:rFonts w:ascii="Times New Roman" w:hAnsi="Times New Roman" w:eastAsiaTheme="minorHAnsi"/>
          <w:bCs/>
        </w:rPr>
      </w:pPr>
      <w:r w:rsidRPr="00C56C7E">
        <w:rPr>
          <w:rFonts w:ascii="Times New Roman" w:hAnsi="Times New Roman" w:eastAsiaTheme="minorHAnsi"/>
          <w:bCs/>
        </w:rPr>
        <w:t xml:space="preserve">For contractors, MSHA estimates that it will take a </w:t>
      </w:r>
      <w:r>
        <w:rPr>
          <w:rFonts w:ascii="Times New Roman" w:hAnsi="Times New Roman" w:eastAsiaTheme="minorHAnsi"/>
          <w:bCs/>
        </w:rPr>
        <w:t>m</w:t>
      </w:r>
      <w:r w:rsidRPr="00C56C7E">
        <w:rPr>
          <w:rFonts w:ascii="Times New Roman" w:hAnsi="Times New Roman" w:eastAsiaTheme="minorHAnsi"/>
          <w:bCs/>
        </w:rPr>
        <w:t xml:space="preserve">ining </w:t>
      </w:r>
      <w:r>
        <w:rPr>
          <w:rFonts w:ascii="Times New Roman" w:hAnsi="Times New Roman" w:eastAsiaTheme="minorHAnsi"/>
          <w:bCs/>
        </w:rPr>
        <w:t>s</w:t>
      </w:r>
      <w:r w:rsidRPr="00C56C7E">
        <w:rPr>
          <w:rFonts w:ascii="Times New Roman" w:hAnsi="Times New Roman" w:eastAsiaTheme="minorHAnsi"/>
          <w:bCs/>
        </w:rPr>
        <w:t>upervisor earning an average hourly wage of $63.70 approximately 2.25 hours to complete the development of hazard analysis for the safety program</w:t>
      </w:r>
      <w:r>
        <w:rPr>
          <w:rFonts w:ascii="Times New Roman" w:hAnsi="Times New Roman" w:eastAsiaTheme="minorHAnsi"/>
          <w:bCs/>
        </w:rPr>
        <w:t>.</w:t>
      </w:r>
    </w:p>
    <w:p w:rsidR="000536CA" w:rsidP="00056A84" w14:paraId="6464963F" w14:textId="77777777">
      <w:pPr>
        <w:rPr>
          <w:rFonts w:ascii="Times New Roman" w:hAnsi="Times New Roman" w:eastAsiaTheme="minorHAnsi"/>
          <w:b/>
          <w:bCs/>
          <w:sz w:val="22"/>
          <w:szCs w:val="22"/>
        </w:rPr>
      </w:pPr>
    </w:p>
    <w:p w:rsidR="000536CA" w:rsidP="00056A84" w14:paraId="4414754A" w14:textId="279B7428">
      <w:pPr>
        <w:rPr>
          <w:rFonts w:ascii="Times New Roman" w:hAnsi="Times New Roman" w:eastAsiaTheme="minorHAnsi"/>
          <w:bCs/>
        </w:rPr>
      </w:pPr>
      <w:r>
        <w:rPr>
          <w:rFonts w:ascii="Times New Roman" w:hAnsi="Times New Roman" w:eastAsiaTheme="minorHAnsi"/>
          <w:bCs/>
        </w:rPr>
        <w:t xml:space="preserve">Average burden is estimated based on the average pieces of equipment per mine and the time it takes to conduct hazard analysis </w:t>
      </w:r>
      <w:r w:rsidR="00573438">
        <w:rPr>
          <w:rFonts w:ascii="Times New Roman" w:hAnsi="Times New Roman" w:eastAsiaTheme="minorHAnsi"/>
          <w:bCs/>
        </w:rPr>
        <w:t>and evaluate technologies for</w:t>
      </w:r>
      <w:r>
        <w:rPr>
          <w:rFonts w:ascii="Times New Roman" w:hAnsi="Times New Roman" w:eastAsiaTheme="minorHAnsi"/>
          <w:bCs/>
        </w:rPr>
        <w:t xml:space="preserve"> each </w:t>
      </w:r>
      <w:r w:rsidR="00B503CC">
        <w:rPr>
          <w:rFonts w:ascii="Times New Roman" w:hAnsi="Times New Roman" w:eastAsiaTheme="minorHAnsi"/>
          <w:bCs/>
        </w:rPr>
        <w:t xml:space="preserve">piece of </w:t>
      </w:r>
      <w:r>
        <w:rPr>
          <w:rFonts w:ascii="Times New Roman" w:hAnsi="Times New Roman" w:eastAsiaTheme="minorHAnsi"/>
          <w:bCs/>
        </w:rPr>
        <w:t xml:space="preserve">equipment. For example, </w:t>
      </w:r>
      <w:r w:rsidR="00573438">
        <w:rPr>
          <w:rFonts w:ascii="Times New Roman" w:hAnsi="Times New Roman" w:eastAsiaTheme="minorHAnsi"/>
          <w:bCs/>
        </w:rPr>
        <w:t>i</w:t>
      </w:r>
      <w:r>
        <w:rPr>
          <w:rFonts w:ascii="Times New Roman" w:hAnsi="Times New Roman" w:eastAsiaTheme="minorHAnsi"/>
          <w:bCs/>
        </w:rPr>
        <w:t xml:space="preserve">t is estimated that an average MNM Group 1 mine has 47 </w:t>
      </w:r>
      <w:r w:rsidR="00A879E9">
        <w:rPr>
          <w:rFonts w:ascii="Times New Roman" w:hAnsi="Times New Roman" w:eastAsiaTheme="minorHAnsi"/>
          <w:bCs/>
        </w:rPr>
        <w:t>pieces of</w:t>
      </w:r>
      <w:r>
        <w:rPr>
          <w:rFonts w:ascii="Times New Roman" w:hAnsi="Times New Roman" w:eastAsiaTheme="minorHAnsi"/>
          <w:bCs/>
        </w:rPr>
        <w:t xml:space="preserve"> equipment and it </w:t>
      </w:r>
      <w:r w:rsidR="00C23810">
        <w:rPr>
          <w:rFonts w:ascii="Times New Roman" w:hAnsi="Times New Roman" w:eastAsiaTheme="minorHAnsi"/>
          <w:bCs/>
        </w:rPr>
        <w:t xml:space="preserve">is estimated that it </w:t>
      </w:r>
      <w:r>
        <w:rPr>
          <w:rFonts w:ascii="Times New Roman" w:hAnsi="Times New Roman" w:eastAsiaTheme="minorHAnsi"/>
          <w:bCs/>
        </w:rPr>
        <w:t>takes 1.6 hours to conduct</w:t>
      </w:r>
      <w:r w:rsidR="00C23810">
        <w:rPr>
          <w:rFonts w:ascii="Times New Roman" w:hAnsi="Times New Roman" w:eastAsiaTheme="minorHAnsi"/>
          <w:bCs/>
        </w:rPr>
        <w:t xml:space="preserve"> a</w:t>
      </w:r>
      <w:r>
        <w:rPr>
          <w:rFonts w:ascii="Times New Roman" w:hAnsi="Times New Roman" w:eastAsiaTheme="minorHAnsi"/>
          <w:bCs/>
        </w:rPr>
        <w:t xml:space="preserve"> hazard analysis for each piece of equipment, resulting in 75.2 </w:t>
      </w:r>
      <w:r w:rsidR="00006CB8">
        <w:rPr>
          <w:rFonts w:ascii="Times New Roman" w:hAnsi="Times New Roman" w:eastAsiaTheme="minorHAnsi"/>
          <w:bCs/>
        </w:rPr>
        <w:t xml:space="preserve">hours (= 47 pieces x 1.6 hours) </w:t>
      </w:r>
      <w:r>
        <w:rPr>
          <w:rFonts w:ascii="Times New Roman" w:hAnsi="Times New Roman" w:eastAsiaTheme="minorHAnsi"/>
          <w:bCs/>
        </w:rPr>
        <w:t xml:space="preserve">for </w:t>
      </w:r>
      <w:r w:rsidR="00C55923">
        <w:rPr>
          <w:rFonts w:ascii="Times New Roman" w:hAnsi="Times New Roman" w:eastAsiaTheme="minorHAnsi"/>
          <w:bCs/>
        </w:rPr>
        <w:t>an average</w:t>
      </w:r>
      <w:r>
        <w:rPr>
          <w:rFonts w:ascii="Times New Roman" w:hAnsi="Times New Roman" w:eastAsiaTheme="minorHAnsi"/>
          <w:bCs/>
        </w:rPr>
        <w:t xml:space="preserve"> </w:t>
      </w:r>
      <w:r w:rsidR="00006CB8">
        <w:rPr>
          <w:rFonts w:ascii="Times New Roman" w:hAnsi="Times New Roman" w:eastAsiaTheme="minorHAnsi"/>
          <w:bCs/>
        </w:rPr>
        <w:t xml:space="preserve">MNM </w:t>
      </w:r>
      <w:r>
        <w:rPr>
          <w:rFonts w:ascii="Times New Roman" w:hAnsi="Times New Roman" w:eastAsiaTheme="minorHAnsi"/>
          <w:bCs/>
        </w:rPr>
        <w:t>mine</w:t>
      </w:r>
      <w:r w:rsidR="00C55923">
        <w:rPr>
          <w:rFonts w:ascii="Times New Roman" w:hAnsi="Times New Roman" w:eastAsiaTheme="minorHAnsi"/>
          <w:bCs/>
        </w:rPr>
        <w:t xml:space="preserve"> in Group 1</w:t>
      </w:r>
      <w:r w:rsidR="00006CB8">
        <w:rPr>
          <w:rFonts w:ascii="Times New Roman" w:hAnsi="Times New Roman" w:eastAsiaTheme="minorHAnsi"/>
          <w:bCs/>
        </w:rPr>
        <w:t>.</w:t>
      </w:r>
      <w:r w:rsidR="00C23810">
        <w:rPr>
          <w:rFonts w:ascii="Times New Roman" w:hAnsi="Times New Roman" w:eastAsiaTheme="minorHAnsi"/>
          <w:bCs/>
        </w:rPr>
        <w:t xml:space="preserve"> To see the assumption of how long it takes to conduct a hazard analysis for each Group, divide the total hours per mine by the average number of pieces of equipment for a mine in that Group.</w:t>
      </w:r>
    </w:p>
    <w:p w:rsidR="004F5A73" w:rsidP="00056A84" w14:paraId="7D0A3E30" w14:textId="77777777">
      <w:pPr>
        <w:rPr>
          <w:rFonts w:ascii="Times New Roman" w:hAnsi="Times New Roman" w:eastAsiaTheme="minorHAnsi"/>
          <w:b/>
          <w:bCs/>
          <w:sz w:val="22"/>
          <w:szCs w:val="22"/>
        </w:rPr>
      </w:pPr>
    </w:p>
    <w:p w:rsidR="001A7B72" w:rsidRPr="00056A84" w:rsidP="00056A84" w14:paraId="67A96C66" w14:textId="4028FAB7">
      <w:pPr>
        <w:rPr>
          <w:rFonts w:ascii="Times New Roman" w:hAnsi="Times New Roman" w:eastAsiaTheme="minorHAnsi"/>
          <w:b/>
          <w:bCs/>
          <w:sz w:val="22"/>
          <w:szCs w:val="22"/>
        </w:rPr>
      </w:pPr>
      <w:r w:rsidRPr="00B15B15">
        <w:rPr>
          <w:rFonts w:ascii="Times New Roman" w:hAnsi="Times New Roman" w:eastAsiaTheme="minorHAnsi"/>
          <w:b/>
          <w:bCs/>
          <w:sz w:val="22"/>
          <w:szCs w:val="22"/>
        </w:rPr>
        <w:t>Table 12-2. Estimated Annual Respondent Hour and Cost Burden, Hazard Analysis and Technology Evaluation (Year 1)</w:t>
      </w:r>
    </w:p>
    <w:tbl>
      <w:tblPr>
        <w:tblW w:w="995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5"/>
        <w:gridCol w:w="1333"/>
        <w:gridCol w:w="1245"/>
        <w:gridCol w:w="1422"/>
        <w:gridCol w:w="978"/>
        <w:gridCol w:w="1156"/>
        <w:gridCol w:w="1067"/>
        <w:gridCol w:w="1511"/>
      </w:tblGrid>
      <w:tr w14:paraId="1E234342" w14:textId="77777777" w:rsidTr="00640623">
        <w:tblPrEx>
          <w:tblW w:w="995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7"/>
        </w:trPr>
        <w:tc>
          <w:tcPr>
            <w:tcW w:w="1245" w:type="dxa"/>
            <w:shd w:val="clear" w:color="000000" w:fill="DDEBF7"/>
            <w:hideMark/>
          </w:tcPr>
          <w:p w:rsidR="00D24E97" w:rsidRPr="00640623" w:rsidP="00D24E97" w14:paraId="2C0C281E" w14:textId="5A862543">
            <w:pPr>
              <w:widowControl/>
              <w:autoSpaceDE/>
              <w:autoSpaceDN/>
              <w:adjustRightInd/>
              <w:jc w:val="center"/>
              <w:rPr>
                <w:rFonts w:ascii="Times New Roman" w:hAnsi="Times New Roman"/>
                <w:b/>
                <w:bCs/>
                <w:sz w:val="20"/>
                <w:szCs w:val="20"/>
              </w:rPr>
            </w:pPr>
            <w:bookmarkStart w:id="7" w:name="_Hlk153540639"/>
            <w:r w:rsidRPr="00640623">
              <w:rPr>
                <w:rFonts w:ascii="Times New Roman" w:hAnsi="Times New Roman"/>
                <w:b/>
                <w:bCs/>
                <w:sz w:val="20"/>
                <w:szCs w:val="20"/>
              </w:rPr>
              <w:t>Commodity / Size</w:t>
            </w:r>
          </w:p>
        </w:tc>
        <w:tc>
          <w:tcPr>
            <w:tcW w:w="1333" w:type="dxa"/>
            <w:shd w:val="clear" w:color="000000" w:fill="DDEBF7"/>
            <w:hideMark/>
          </w:tcPr>
          <w:p w:rsidR="00D24E97" w:rsidRPr="00640623" w:rsidP="00D24E97" w14:paraId="696BCB15" w14:textId="675052EE">
            <w:pPr>
              <w:widowControl/>
              <w:autoSpaceDE/>
              <w:autoSpaceDN/>
              <w:adjustRightInd/>
              <w:jc w:val="center"/>
              <w:rPr>
                <w:rFonts w:ascii="Times New Roman" w:hAnsi="Times New Roman"/>
                <w:b/>
                <w:bCs/>
                <w:sz w:val="20"/>
                <w:szCs w:val="20"/>
              </w:rPr>
            </w:pPr>
            <w:r w:rsidRPr="00640623">
              <w:rPr>
                <w:rFonts w:ascii="Times New Roman" w:hAnsi="Times New Roman"/>
                <w:b/>
                <w:bCs/>
                <w:sz w:val="20"/>
                <w:szCs w:val="20"/>
              </w:rPr>
              <w:t>No. of Respondents (Operators)</w:t>
            </w:r>
          </w:p>
        </w:tc>
        <w:tc>
          <w:tcPr>
            <w:tcW w:w="1245" w:type="dxa"/>
            <w:shd w:val="clear" w:color="000000" w:fill="DDEBF7"/>
            <w:hideMark/>
          </w:tcPr>
          <w:p w:rsidR="00D24E97" w:rsidRPr="00640623" w:rsidP="00D24E97" w14:paraId="675AC9B5" w14:textId="49DBFB45">
            <w:pPr>
              <w:widowControl/>
              <w:autoSpaceDE/>
              <w:autoSpaceDN/>
              <w:adjustRightInd/>
              <w:jc w:val="center"/>
              <w:rPr>
                <w:rFonts w:ascii="Times New Roman" w:hAnsi="Times New Roman"/>
                <w:b/>
                <w:bCs/>
                <w:sz w:val="20"/>
                <w:szCs w:val="20"/>
              </w:rPr>
            </w:pPr>
            <w:r w:rsidRPr="00640623">
              <w:rPr>
                <w:rFonts w:ascii="Times New Roman" w:hAnsi="Times New Roman"/>
                <w:b/>
                <w:bCs/>
                <w:sz w:val="20"/>
                <w:szCs w:val="20"/>
              </w:rPr>
              <w:t>No. of Responses per Respondent</w:t>
            </w:r>
          </w:p>
        </w:tc>
        <w:tc>
          <w:tcPr>
            <w:tcW w:w="1422" w:type="dxa"/>
            <w:shd w:val="clear" w:color="000000" w:fill="DDEBF7"/>
            <w:hideMark/>
          </w:tcPr>
          <w:p w:rsidR="00D24E97" w:rsidRPr="00640623" w:rsidP="00D24E97" w14:paraId="20F8FFDE" w14:textId="17436F6B">
            <w:pPr>
              <w:widowControl/>
              <w:autoSpaceDE/>
              <w:autoSpaceDN/>
              <w:adjustRightInd/>
              <w:jc w:val="center"/>
              <w:rPr>
                <w:rFonts w:ascii="Times New Roman" w:hAnsi="Times New Roman"/>
                <w:b/>
                <w:bCs/>
                <w:sz w:val="20"/>
                <w:szCs w:val="20"/>
              </w:rPr>
            </w:pPr>
            <w:r w:rsidRPr="00640623">
              <w:rPr>
                <w:rFonts w:ascii="Times New Roman" w:hAnsi="Times New Roman"/>
                <w:b/>
                <w:bCs/>
                <w:sz w:val="20"/>
                <w:szCs w:val="20"/>
              </w:rPr>
              <w:t>Total Responses (New Safety Programs)</w:t>
            </w:r>
          </w:p>
        </w:tc>
        <w:tc>
          <w:tcPr>
            <w:tcW w:w="978" w:type="dxa"/>
            <w:shd w:val="clear" w:color="000000" w:fill="DDEBF7"/>
            <w:hideMark/>
          </w:tcPr>
          <w:p w:rsidR="00D24E97" w:rsidRPr="00640623" w:rsidP="00D24E97" w14:paraId="0B7CBCB2" w14:textId="11161E30">
            <w:pPr>
              <w:widowControl/>
              <w:autoSpaceDE/>
              <w:autoSpaceDN/>
              <w:adjustRightInd/>
              <w:jc w:val="center"/>
              <w:rPr>
                <w:rFonts w:ascii="Times New Roman" w:hAnsi="Times New Roman"/>
                <w:b/>
                <w:bCs/>
                <w:sz w:val="20"/>
                <w:szCs w:val="20"/>
              </w:rPr>
            </w:pPr>
            <w:r w:rsidRPr="00640623">
              <w:rPr>
                <w:rFonts w:ascii="Times New Roman" w:hAnsi="Times New Roman"/>
                <w:b/>
                <w:bCs/>
                <w:sz w:val="20"/>
                <w:szCs w:val="20"/>
              </w:rPr>
              <w:t>Average Burden (Hours)</w:t>
            </w:r>
          </w:p>
        </w:tc>
        <w:tc>
          <w:tcPr>
            <w:tcW w:w="1156" w:type="dxa"/>
            <w:shd w:val="clear" w:color="000000" w:fill="DDEBF7"/>
            <w:hideMark/>
          </w:tcPr>
          <w:p w:rsidR="00D24E97" w:rsidRPr="00640623" w:rsidP="00D24E97" w14:paraId="4B5FB25C" w14:textId="1890C166">
            <w:pPr>
              <w:widowControl/>
              <w:autoSpaceDE/>
              <w:autoSpaceDN/>
              <w:adjustRightInd/>
              <w:jc w:val="center"/>
              <w:rPr>
                <w:rFonts w:ascii="Times New Roman" w:hAnsi="Times New Roman"/>
                <w:b/>
                <w:bCs/>
                <w:sz w:val="20"/>
                <w:szCs w:val="20"/>
              </w:rPr>
            </w:pPr>
            <w:r w:rsidRPr="00640623">
              <w:rPr>
                <w:rFonts w:ascii="Times New Roman" w:hAnsi="Times New Roman"/>
                <w:b/>
                <w:bCs/>
                <w:sz w:val="20"/>
                <w:szCs w:val="20"/>
              </w:rPr>
              <w:t>Total Burden (Hours)</w:t>
            </w:r>
            <w:r w:rsidRPr="006F617F" w:rsidR="00B15B15">
              <w:rPr>
                <w:rFonts w:ascii="Times New Roman" w:hAnsi="Times New Roman"/>
                <w:b/>
                <w:bCs/>
                <w:sz w:val="20"/>
                <w:szCs w:val="20"/>
              </w:rPr>
              <w:t>*</w:t>
            </w:r>
          </w:p>
        </w:tc>
        <w:tc>
          <w:tcPr>
            <w:tcW w:w="1067" w:type="dxa"/>
            <w:shd w:val="clear" w:color="000000" w:fill="DDEBF7"/>
            <w:hideMark/>
          </w:tcPr>
          <w:p w:rsidR="00D24E97" w:rsidRPr="00640623" w:rsidP="00D24E97" w14:paraId="314A4804" w14:textId="0458351C">
            <w:pPr>
              <w:widowControl/>
              <w:autoSpaceDE/>
              <w:autoSpaceDN/>
              <w:adjustRightInd/>
              <w:jc w:val="center"/>
              <w:rPr>
                <w:rFonts w:ascii="Times New Roman" w:hAnsi="Times New Roman"/>
                <w:b/>
                <w:bCs/>
                <w:sz w:val="20"/>
                <w:szCs w:val="20"/>
              </w:rPr>
            </w:pPr>
            <w:r w:rsidRPr="00640623">
              <w:rPr>
                <w:rFonts w:ascii="Times New Roman" w:hAnsi="Times New Roman"/>
                <w:b/>
                <w:bCs/>
                <w:sz w:val="20"/>
                <w:szCs w:val="20"/>
              </w:rPr>
              <w:t>Hourly Wage Rate</w:t>
            </w:r>
          </w:p>
        </w:tc>
        <w:tc>
          <w:tcPr>
            <w:tcW w:w="1511" w:type="dxa"/>
            <w:shd w:val="clear" w:color="000000" w:fill="DDEBF7"/>
            <w:hideMark/>
          </w:tcPr>
          <w:p w:rsidR="00D24E97" w:rsidRPr="00640623" w:rsidP="00D24E97" w14:paraId="09B99E11" w14:textId="46FA187C">
            <w:pPr>
              <w:widowControl/>
              <w:autoSpaceDE/>
              <w:autoSpaceDN/>
              <w:adjustRightInd/>
              <w:jc w:val="center"/>
              <w:rPr>
                <w:rFonts w:ascii="Times New Roman" w:hAnsi="Times New Roman"/>
                <w:b/>
                <w:bCs/>
                <w:sz w:val="20"/>
                <w:szCs w:val="20"/>
              </w:rPr>
            </w:pPr>
            <w:r w:rsidRPr="00640623">
              <w:rPr>
                <w:rFonts w:ascii="Times New Roman" w:hAnsi="Times New Roman"/>
                <w:b/>
                <w:bCs/>
                <w:sz w:val="20"/>
                <w:szCs w:val="20"/>
              </w:rPr>
              <w:t>Total Burden Cost</w:t>
            </w:r>
            <w:r w:rsidRPr="006F617F" w:rsidR="00B15B15">
              <w:rPr>
                <w:rFonts w:ascii="Times New Roman" w:hAnsi="Times New Roman"/>
                <w:b/>
                <w:bCs/>
                <w:sz w:val="20"/>
                <w:szCs w:val="20"/>
              </w:rPr>
              <w:t>**</w:t>
            </w:r>
          </w:p>
        </w:tc>
      </w:tr>
      <w:tr w14:paraId="533726D0" w14:textId="77777777" w:rsidTr="00640623">
        <w:tblPrEx>
          <w:tblW w:w="9957" w:type="dxa"/>
          <w:tblInd w:w="-10" w:type="dxa"/>
          <w:tblLayout w:type="fixed"/>
          <w:tblLook w:val="04A0"/>
        </w:tblPrEx>
        <w:trPr>
          <w:trHeight w:val="281"/>
        </w:trPr>
        <w:tc>
          <w:tcPr>
            <w:tcW w:w="1245" w:type="dxa"/>
            <w:shd w:val="clear" w:color="auto" w:fill="auto"/>
            <w:noWrap/>
            <w:vAlign w:val="center"/>
          </w:tcPr>
          <w:p w:rsidR="00B15B15" w:rsidRPr="00640623" w:rsidP="00640623" w14:paraId="4A766495" w14:textId="038A386C">
            <w:pPr>
              <w:widowControl/>
              <w:autoSpaceDE/>
              <w:autoSpaceDN/>
              <w:adjustRightInd/>
              <w:rPr>
                <w:rFonts w:ascii="Times New Roman" w:hAnsi="Times New Roman"/>
                <w:color w:val="000000"/>
                <w:sz w:val="20"/>
                <w:szCs w:val="20"/>
              </w:rPr>
            </w:pPr>
            <w:r w:rsidRPr="00640623">
              <w:rPr>
                <w:rFonts w:ascii="Times New Roman" w:hAnsi="Times New Roman"/>
                <w:sz w:val="20"/>
                <w:szCs w:val="20"/>
              </w:rPr>
              <w:t>MNM/ Group 1</w:t>
            </w:r>
          </w:p>
        </w:tc>
        <w:tc>
          <w:tcPr>
            <w:tcW w:w="1333" w:type="dxa"/>
            <w:shd w:val="clear" w:color="auto" w:fill="auto"/>
            <w:noWrap/>
            <w:vAlign w:val="center"/>
          </w:tcPr>
          <w:p w:rsidR="00B15B15" w:rsidRPr="00640623" w:rsidP="00640623" w14:paraId="3AFD78FA" w14:textId="68A345DF">
            <w:pPr>
              <w:widowControl/>
              <w:autoSpaceDE/>
              <w:autoSpaceDN/>
              <w:adjustRightInd/>
              <w:jc w:val="right"/>
              <w:rPr>
                <w:rFonts w:ascii="Times New Roman" w:hAnsi="Times New Roman"/>
                <w:color w:val="000000"/>
                <w:sz w:val="20"/>
                <w:szCs w:val="20"/>
              </w:rPr>
            </w:pPr>
            <w:r w:rsidRPr="00640623">
              <w:rPr>
                <w:rFonts w:ascii="Times New Roman" w:hAnsi="Times New Roman"/>
                <w:sz w:val="20"/>
                <w:szCs w:val="20"/>
              </w:rPr>
              <w:t>217</w:t>
            </w:r>
          </w:p>
        </w:tc>
        <w:tc>
          <w:tcPr>
            <w:tcW w:w="1245" w:type="dxa"/>
            <w:shd w:val="clear" w:color="auto" w:fill="auto"/>
            <w:noWrap/>
            <w:vAlign w:val="center"/>
          </w:tcPr>
          <w:p w:rsidR="00B15B15" w:rsidRPr="00640623" w:rsidP="00640623" w14:paraId="2916E849" w14:textId="5ABC7685">
            <w:pPr>
              <w:widowControl/>
              <w:autoSpaceDE/>
              <w:autoSpaceDN/>
              <w:adjustRightInd/>
              <w:jc w:val="right"/>
              <w:rPr>
                <w:rFonts w:ascii="Times New Roman" w:hAnsi="Times New Roman"/>
                <w:color w:val="000000"/>
                <w:sz w:val="20"/>
                <w:szCs w:val="20"/>
              </w:rPr>
            </w:pPr>
            <w:r w:rsidRPr="00640623">
              <w:rPr>
                <w:rFonts w:ascii="Times New Roman" w:hAnsi="Times New Roman"/>
                <w:sz w:val="20"/>
                <w:szCs w:val="20"/>
              </w:rPr>
              <w:t>1</w:t>
            </w:r>
          </w:p>
        </w:tc>
        <w:tc>
          <w:tcPr>
            <w:tcW w:w="1422" w:type="dxa"/>
            <w:shd w:val="clear" w:color="auto" w:fill="auto"/>
            <w:noWrap/>
            <w:vAlign w:val="center"/>
          </w:tcPr>
          <w:p w:rsidR="00B15B15" w:rsidRPr="00640623" w:rsidP="00640623" w14:paraId="6EDA0DB6" w14:textId="0B1BA57C">
            <w:pPr>
              <w:widowControl/>
              <w:autoSpaceDE/>
              <w:autoSpaceDN/>
              <w:adjustRightInd/>
              <w:jc w:val="right"/>
              <w:rPr>
                <w:rFonts w:ascii="Times New Roman" w:hAnsi="Times New Roman"/>
                <w:color w:val="000000"/>
                <w:sz w:val="20"/>
                <w:szCs w:val="20"/>
              </w:rPr>
            </w:pPr>
            <w:r w:rsidRPr="00640623">
              <w:rPr>
                <w:rFonts w:ascii="Times New Roman" w:hAnsi="Times New Roman"/>
                <w:sz w:val="20"/>
                <w:szCs w:val="20"/>
              </w:rPr>
              <w:t>217</w:t>
            </w:r>
          </w:p>
        </w:tc>
        <w:tc>
          <w:tcPr>
            <w:tcW w:w="978" w:type="dxa"/>
            <w:shd w:val="clear" w:color="auto" w:fill="auto"/>
            <w:noWrap/>
            <w:vAlign w:val="center"/>
          </w:tcPr>
          <w:p w:rsidR="00B15B15" w:rsidRPr="00640623" w:rsidP="00640623" w14:paraId="3E4CED1D" w14:textId="3EA83F5E">
            <w:pPr>
              <w:widowControl/>
              <w:autoSpaceDE/>
              <w:autoSpaceDN/>
              <w:adjustRightInd/>
              <w:jc w:val="right"/>
              <w:rPr>
                <w:rFonts w:ascii="Times New Roman" w:hAnsi="Times New Roman"/>
                <w:color w:val="000000"/>
                <w:sz w:val="20"/>
                <w:szCs w:val="20"/>
              </w:rPr>
            </w:pPr>
            <w:r w:rsidRPr="00640623">
              <w:rPr>
                <w:rFonts w:ascii="Times New Roman" w:hAnsi="Times New Roman"/>
                <w:sz w:val="20"/>
                <w:szCs w:val="20"/>
              </w:rPr>
              <w:t>75.2</w:t>
            </w:r>
          </w:p>
        </w:tc>
        <w:tc>
          <w:tcPr>
            <w:tcW w:w="1156" w:type="dxa"/>
            <w:shd w:val="clear" w:color="auto" w:fill="auto"/>
            <w:noWrap/>
            <w:vAlign w:val="center"/>
          </w:tcPr>
          <w:p w:rsidR="00B15B15" w:rsidRPr="00640623" w:rsidP="00640623" w14:paraId="28313DE4" w14:textId="5793D143">
            <w:pPr>
              <w:widowControl/>
              <w:autoSpaceDE/>
              <w:autoSpaceDN/>
              <w:adjustRightInd/>
              <w:jc w:val="right"/>
              <w:rPr>
                <w:rFonts w:ascii="Times New Roman" w:hAnsi="Times New Roman"/>
                <w:color w:val="000000"/>
                <w:sz w:val="20"/>
                <w:szCs w:val="20"/>
              </w:rPr>
            </w:pPr>
            <w:r w:rsidRPr="00640623">
              <w:rPr>
                <w:rFonts w:ascii="Times New Roman" w:hAnsi="Times New Roman"/>
                <w:sz w:val="20"/>
                <w:szCs w:val="20"/>
              </w:rPr>
              <w:t xml:space="preserve">16,318.40 </w:t>
            </w:r>
          </w:p>
        </w:tc>
        <w:tc>
          <w:tcPr>
            <w:tcW w:w="1067" w:type="dxa"/>
            <w:shd w:val="clear" w:color="auto" w:fill="auto"/>
            <w:noWrap/>
            <w:vAlign w:val="center"/>
          </w:tcPr>
          <w:p w:rsidR="00B15B15" w:rsidRPr="00640623" w:rsidP="00640623" w14:paraId="04200AD4" w14:textId="5CCFE88E">
            <w:pPr>
              <w:widowControl/>
              <w:autoSpaceDE/>
              <w:autoSpaceDN/>
              <w:adjustRightInd/>
              <w:jc w:val="right"/>
              <w:rPr>
                <w:rFonts w:ascii="Times New Roman" w:hAnsi="Times New Roman"/>
                <w:color w:val="000000"/>
                <w:sz w:val="20"/>
                <w:szCs w:val="20"/>
              </w:rPr>
            </w:pPr>
            <w:r w:rsidRPr="00640623">
              <w:rPr>
                <w:rFonts w:ascii="Times New Roman" w:hAnsi="Times New Roman"/>
                <w:sz w:val="20"/>
                <w:szCs w:val="20"/>
              </w:rPr>
              <w:t xml:space="preserve">$59.06 </w:t>
            </w:r>
          </w:p>
        </w:tc>
        <w:tc>
          <w:tcPr>
            <w:tcW w:w="1511" w:type="dxa"/>
            <w:shd w:val="clear" w:color="auto" w:fill="auto"/>
            <w:noWrap/>
            <w:vAlign w:val="center"/>
          </w:tcPr>
          <w:p w:rsidR="00B15B15" w:rsidRPr="00640623" w:rsidP="00640623" w14:paraId="5C4C26EE" w14:textId="2F197B09">
            <w:pPr>
              <w:widowControl/>
              <w:autoSpaceDE/>
              <w:autoSpaceDN/>
              <w:adjustRightInd/>
              <w:jc w:val="right"/>
              <w:rPr>
                <w:rFonts w:ascii="Times New Roman" w:hAnsi="Times New Roman"/>
                <w:color w:val="000000"/>
                <w:sz w:val="20"/>
                <w:szCs w:val="20"/>
              </w:rPr>
            </w:pPr>
            <w:r w:rsidRPr="00640623">
              <w:rPr>
                <w:rFonts w:ascii="Times New Roman" w:hAnsi="Times New Roman"/>
                <w:sz w:val="20"/>
                <w:szCs w:val="20"/>
              </w:rPr>
              <w:t xml:space="preserve">$963,742.67 </w:t>
            </w:r>
          </w:p>
        </w:tc>
      </w:tr>
      <w:tr w14:paraId="04722D78" w14:textId="77777777" w:rsidTr="00640623">
        <w:tblPrEx>
          <w:tblW w:w="9957" w:type="dxa"/>
          <w:tblInd w:w="-10" w:type="dxa"/>
          <w:tblLayout w:type="fixed"/>
          <w:tblLook w:val="04A0"/>
        </w:tblPrEx>
        <w:trPr>
          <w:trHeight w:val="281"/>
        </w:trPr>
        <w:tc>
          <w:tcPr>
            <w:tcW w:w="1245" w:type="dxa"/>
            <w:shd w:val="clear" w:color="auto" w:fill="auto"/>
            <w:noWrap/>
            <w:vAlign w:val="center"/>
          </w:tcPr>
          <w:p w:rsidR="00B15B15" w:rsidRPr="00640623" w:rsidP="00640623" w14:paraId="38CF09A8" w14:textId="7F91CDE0">
            <w:pPr>
              <w:widowControl/>
              <w:autoSpaceDE/>
              <w:autoSpaceDN/>
              <w:adjustRightInd/>
              <w:rPr>
                <w:rFonts w:ascii="Times New Roman" w:hAnsi="Times New Roman"/>
                <w:color w:val="000000"/>
                <w:sz w:val="20"/>
                <w:szCs w:val="20"/>
              </w:rPr>
            </w:pPr>
            <w:r w:rsidRPr="00640623">
              <w:rPr>
                <w:rFonts w:ascii="Times New Roman" w:hAnsi="Times New Roman"/>
                <w:sz w:val="20"/>
                <w:szCs w:val="20"/>
              </w:rPr>
              <w:t>MNM/ Group 2</w:t>
            </w:r>
          </w:p>
        </w:tc>
        <w:tc>
          <w:tcPr>
            <w:tcW w:w="1333" w:type="dxa"/>
            <w:shd w:val="clear" w:color="auto" w:fill="auto"/>
            <w:noWrap/>
            <w:vAlign w:val="center"/>
          </w:tcPr>
          <w:p w:rsidR="00B15B15" w:rsidRPr="00640623" w:rsidP="00640623" w14:paraId="79B231CB" w14:textId="179400C4">
            <w:pPr>
              <w:widowControl/>
              <w:autoSpaceDE/>
              <w:autoSpaceDN/>
              <w:adjustRightInd/>
              <w:jc w:val="right"/>
              <w:rPr>
                <w:rFonts w:ascii="Times New Roman" w:hAnsi="Times New Roman"/>
                <w:color w:val="000000"/>
                <w:sz w:val="20"/>
                <w:szCs w:val="20"/>
              </w:rPr>
            </w:pPr>
            <w:r w:rsidRPr="00640623">
              <w:rPr>
                <w:rFonts w:ascii="Times New Roman" w:hAnsi="Times New Roman"/>
                <w:sz w:val="20"/>
                <w:szCs w:val="20"/>
              </w:rPr>
              <w:t>4,430</w:t>
            </w:r>
          </w:p>
        </w:tc>
        <w:tc>
          <w:tcPr>
            <w:tcW w:w="1245" w:type="dxa"/>
            <w:shd w:val="clear" w:color="auto" w:fill="auto"/>
            <w:noWrap/>
            <w:vAlign w:val="center"/>
          </w:tcPr>
          <w:p w:rsidR="00B15B15" w:rsidRPr="00640623" w:rsidP="00640623" w14:paraId="442D28B0" w14:textId="23EE1262">
            <w:pPr>
              <w:widowControl/>
              <w:autoSpaceDE/>
              <w:autoSpaceDN/>
              <w:adjustRightInd/>
              <w:jc w:val="right"/>
              <w:rPr>
                <w:rFonts w:ascii="Times New Roman" w:hAnsi="Times New Roman"/>
                <w:color w:val="000000"/>
                <w:sz w:val="20"/>
                <w:szCs w:val="20"/>
              </w:rPr>
            </w:pPr>
            <w:r w:rsidRPr="00640623">
              <w:rPr>
                <w:rFonts w:ascii="Times New Roman" w:hAnsi="Times New Roman"/>
                <w:sz w:val="20"/>
                <w:szCs w:val="20"/>
              </w:rPr>
              <w:t>1</w:t>
            </w:r>
          </w:p>
        </w:tc>
        <w:tc>
          <w:tcPr>
            <w:tcW w:w="1422" w:type="dxa"/>
            <w:shd w:val="clear" w:color="auto" w:fill="auto"/>
            <w:noWrap/>
            <w:vAlign w:val="center"/>
          </w:tcPr>
          <w:p w:rsidR="00B15B15" w:rsidRPr="00640623" w:rsidP="00640623" w14:paraId="137ED02A" w14:textId="7F43EF66">
            <w:pPr>
              <w:widowControl/>
              <w:autoSpaceDE/>
              <w:autoSpaceDN/>
              <w:adjustRightInd/>
              <w:jc w:val="right"/>
              <w:rPr>
                <w:rFonts w:ascii="Times New Roman" w:hAnsi="Times New Roman"/>
                <w:color w:val="000000"/>
                <w:sz w:val="20"/>
                <w:szCs w:val="20"/>
              </w:rPr>
            </w:pPr>
            <w:r w:rsidRPr="00640623">
              <w:rPr>
                <w:rFonts w:ascii="Times New Roman" w:hAnsi="Times New Roman"/>
                <w:sz w:val="20"/>
                <w:szCs w:val="20"/>
              </w:rPr>
              <w:t>4,430</w:t>
            </w:r>
          </w:p>
        </w:tc>
        <w:tc>
          <w:tcPr>
            <w:tcW w:w="978" w:type="dxa"/>
            <w:shd w:val="clear" w:color="auto" w:fill="auto"/>
            <w:noWrap/>
            <w:vAlign w:val="center"/>
          </w:tcPr>
          <w:p w:rsidR="00B15B15" w:rsidRPr="00640623" w:rsidP="00640623" w14:paraId="0304A823" w14:textId="6C4405ED">
            <w:pPr>
              <w:widowControl/>
              <w:autoSpaceDE/>
              <w:autoSpaceDN/>
              <w:adjustRightInd/>
              <w:jc w:val="right"/>
              <w:rPr>
                <w:rFonts w:ascii="Times New Roman" w:hAnsi="Times New Roman"/>
                <w:color w:val="000000"/>
                <w:sz w:val="20"/>
                <w:szCs w:val="20"/>
              </w:rPr>
            </w:pPr>
            <w:r w:rsidRPr="00640623">
              <w:rPr>
                <w:rFonts w:ascii="Times New Roman" w:hAnsi="Times New Roman"/>
                <w:sz w:val="20"/>
                <w:szCs w:val="20"/>
              </w:rPr>
              <w:t>40.6</w:t>
            </w:r>
          </w:p>
        </w:tc>
        <w:tc>
          <w:tcPr>
            <w:tcW w:w="1156" w:type="dxa"/>
            <w:shd w:val="clear" w:color="auto" w:fill="auto"/>
            <w:noWrap/>
            <w:vAlign w:val="center"/>
          </w:tcPr>
          <w:p w:rsidR="00B15B15" w:rsidRPr="00640623" w:rsidP="00640623" w14:paraId="64B30820" w14:textId="08A44844">
            <w:pPr>
              <w:widowControl/>
              <w:autoSpaceDE/>
              <w:autoSpaceDN/>
              <w:adjustRightInd/>
              <w:jc w:val="right"/>
              <w:rPr>
                <w:rFonts w:ascii="Times New Roman" w:hAnsi="Times New Roman"/>
                <w:color w:val="000000"/>
                <w:sz w:val="20"/>
                <w:szCs w:val="20"/>
              </w:rPr>
            </w:pPr>
            <w:r w:rsidRPr="00640623">
              <w:rPr>
                <w:rFonts w:ascii="Times New Roman" w:hAnsi="Times New Roman"/>
                <w:sz w:val="20"/>
                <w:szCs w:val="20"/>
              </w:rPr>
              <w:t xml:space="preserve">179,858.00 </w:t>
            </w:r>
          </w:p>
        </w:tc>
        <w:tc>
          <w:tcPr>
            <w:tcW w:w="1067" w:type="dxa"/>
            <w:shd w:val="clear" w:color="auto" w:fill="auto"/>
            <w:noWrap/>
            <w:vAlign w:val="center"/>
          </w:tcPr>
          <w:p w:rsidR="00B15B15" w:rsidRPr="00640623" w:rsidP="00640623" w14:paraId="434BA36C" w14:textId="21751339">
            <w:pPr>
              <w:widowControl/>
              <w:autoSpaceDE/>
              <w:autoSpaceDN/>
              <w:adjustRightInd/>
              <w:jc w:val="right"/>
              <w:rPr>
                <w:rFonts w:ascii="Times New Roman" w:hAnsi="Times New Roman"/>
                <w:color w:val="000000"/>
                <w:sz w:val="20"/>
                <w:szCs w:val="20"/>
              </w:rPr>
            </w:pPr>
            <w:r w:rsidRPr="00640623">
              <w:rPr>
                <w:rFonts w:ascii="Times New Roman" w:hAnsi="Times New Roman"/>
                <w:sz w:val="20"/>
                <w:szCs w:val="20"/>
              </w:rPr>
              <w:t xml:space="preserve">$61.41 </w:t>
            </w:r>
          </w:p>
        </w:tc>
        <w:tc>
          <w:tcPr>
            <w:tcW w:w="1511" w:type="dxa"/>
            <w:shd w:val="clear" w:color="auto" w:fill="auto"/>
            <w:noWrap/>
            <w:vAlign w:val="center"/>
          </w:tcPr>
          <w:p w:rsidR="00B15B15" w:rsidRPr="00640623" w:rsidP="00640623" w14:paraId="47C93103" w14:textId="236F463A">
            <w:pPr>
              <w:widowControl/>
              <w:autoSpaceDE/>
              <w:autoSpaceDN/>
              <w:adjustRightInd/>
              <w:jc w:val="right"/>
              <w:rPr>
                <w:rFonts w:ascii="Times New Roman" w:hAnsi="Times New Roman"/>
                <w:color w:val="000000"/>
                <w:sz w:val="20"/>
                <w:szCs w:val="20"/>
              </w:rPr>
            </w:pPr>
            <w:r w:rsidRPr="00640623">
              <w:rPr>
                <w:rFonts w:ascii="Times New Roman" w:hAnsi="Times New Roman"/>
                <w:sz w:val="20"/>
                <w:szCs w:val="20"/>
              </w:rPr>
              <w:t xml:space="preserve">$11,045,605.71 </w:t>
            </w:r>
          </w:p>
        </w:tc>
      </w:tr>
      <w:tr w14:paraId="600E3C26" w14:textId="77777777" w:rsidTr="00640623">
        <w:tblPrEx>
          <w:tblW w:w="9957" w:type="dxa"/>
          <w:tblInd w:w="-10" w:type="dxa"/>
          <w:tblLayout w:type="fixed"/>
          <w:tblLook w:val="04A0"/>
        </w:tblPrEx>
        <w:trPr>
          <w:trHeight w:val="281"/>
        </w:trPr>
        <w:tc>
          <w:tcPr>
            <w:tcW w:w="1245" w:type="dxa"/>
            <w:shd w:val="clear" w:color="auto" w:fill="auto"/>
            <w:noWrap/>
            <w:vAlign w:val="center"/>
          </w:tcPr>
          <w:p w:rsidR="00B15B15" w:rsidRPr="00640623" w:rsidP="00640623" w14:paraId="5F09BEC4" w14:textId="7EE5F4B6">
            <w:pPr>
              <w:widowControl/>
              <w:autoSpaceDE/>
              <w:autoSpaceDN/>
              <w:adjustRightInd/>
              <w:rPr>
                <w:rFonts w:ascii="Times New Roman" w:hAnsi="Times New Roman"/>
                <w:color w:val="000000"/>
                <w:sz w:val="20"/>
                <w:szCs w:val="20"/>
              </w:rPr>
            </w:pPr>
            <w:r w:rsidRPr="00640623">
              <w:rPr>
                <w:rFonts w:ascii="Times New Roman" w:hAnsi="Times New Roman"/>
                <w:sz w:val="20"/>
                <w:szCs w:val="20"/>
              </w:rPr>
              <w:t>MNM/ Group 3</w:t>
            </w:r>
          </w:p>
        </w:tc>
        <w:tc>
          <w:tcPr>
            <w:tcW w:w="1333" w:type="dxa"/>
            <w:shd w:val="clear" w:color="auto" w:fill="auto"/>
            <w:noWrap/>
            <w:vAlign w:val="center"/>
          </w:tcPr>
          <w:p w:rsidR="00B15B15" w:rsidRPr="00640623" w:rsidP="00640623" w14:paraId="13E85B38" w14:textId="56E9DB8F">
            <w:pPr>
              <w:widowControl/>
              <w:autoSpaceDE/>
              <w:autoSpaceDN/>
              <w:adjustRightInd/>
              <w:jc w:val="right"/>
              <w:rPr>
                <w:rFonts w:ascii="Times New Roman" w:hAnsi="Times New Roman"/>
                <w:color w:val="000000"/>
                <w:sz w:val="20"/>
                <w:szCs w:val="20"/>
              </w:rPr>
            </w:pPr>
            <w:r w:rsidRPr="00640623">
              <w:rPr>
                <w:rFonts w:ascii="Times New Roman" w:hAnsi="Times New Roman"/>
                <w:sz w:val="20"/>
                <w:szCs w:val="20"/>
              </w:rPr>
              <w:t>6,803</w:t>
            </w:r>
          </w:p>
        </w:tc>
        <w:tc>
          <w:tcPr>
            <w:tcW w:w="1245" w:type="dxa"/>
            <w:shd w:val="clear" w:color="auto" w:fill="auto"/>
            <w:noWrap/>
            <w:vAlign w:val="center"/>
          </w:tcPr>
          <w:p w:rsidR="00B15B15" w:rsidRPr="00640623" w:rsidP="00640623" w14:paraId="54002A0A" w14:textId="6498D716">
            <w:pPr>
              <w:widowControl/>
              <w:autoSpaceDE/>
              <w:autoSpaceDN/>
              <w:adjustRightInd/>
              <w:jc w:val="right"/>
              <w:rPr>
                <w:rFonts w:ascii="Times New Roman" w:hAnsi="Times New Roman"/>
                <w:color w:val="000000"/>
                <w:sz w:val="20"/>
                <w:szCs w:val="20"/>
              </w:rPr>
            </w:pPr>
            <w:r w:rsidRPr="00640623">
              <w:rPr>
                <w:rFonts w:ascii="Times New Roman" w:hAnsi="Times New Roman"/>
                <w:sz w:val="20"/>
                <w:szCs w:val="20"/>
              </w:rPr>
              <w:t>1</w:t>
            </w:r>
          </w:p>
        </w:tc>
        <w:tc>
          <w:tcPr>
            <w:tcW w:w="1422" w:type="dxa"/>
            <w:shd w:val="clear" w:color="auto" w:fill="auto"/>
            <w:noWrap/>
            <w:vAlign w:val="center"/>
          </w:tcPr>
          <w:p w:rsidR="00B15B15" w:rsidRPr="00640623" w:rsidP="00640623" w14:paraId="2559B267" w14:textId="56805489">
            <w:pPr>
              <w:widowControl/>
              <w:autoSpaceDE/>
              <w:autoSpaceDN/>
              <w:adjustRightInd/>
              <w:jc w:val="right"/>
              <w:rPr>
                <w:rFonts w:ascii="Times New Roman" w:hAnsi="Times New Roman"/>
                <w:color w:val="000000"/>
                <w:sz w:val="20"/>
                <w:szCs w:val="20"/>
              </w:rPr>
            </w:pPr>
            <w:r w:rsidRPr="00640623">
              <w:rPr>
                <w:rFonts w:ascii="Times New Roman" w:hAnsi="Times New Roman"/>
                <w:sz w:val="20"/>
                <w:szCs w:val="20"/>
              </w:rPr>
              <w:t>6,803</w:t>
            </w:r>
          </w:p>
        </w:tc>
        <w:tc>
          <w:tcPr>
            <w:tcW w:w="978" w:type="dxa"/>
            <w:shd w:val="clear" w:color="auto" w:fill="auto"/>
            <w:noWrap/>
            <w:vAlign w:val="center"/>
          </w:tcPr>
          <w:p w:rsidR="00B15B15" w:rsidRPr="00640623" w:rsidP="00640623" w14:paraId="7D1DDB0D" w14:textId="1437FB0B">
            <w:pPr>
              <w:widowControl/>
              <w:autoSpaceDE/>
              <w:autoSpaceDN/>
              <w:adjustRightInd/>
              <w:jc w:val="right"/>
              <w:rPr>
                <w:rFonts w:ascii="Times New Roman" w:hAnsi="Times New Roman"/>
                <w:color w:val="000000"/>
                <w:sz w:val="20"/>
                <w:szCs w:val="20"/>
              </w:rPr>
            </w:pPr>
            <w:r w:rsidRPr="00640623">
              <w:rPr>
                <w:rFonts w:ascii="Times New Roman" w:hAnsi="Times New Roman"/>
                <w:sz w:val="20"/>
                <w:szCs w:val="20"/>
              </w:rPr>
              <w:t>9.0</w:t>
            </w:r>
          </w:p>
        </w:tc>
        <w:tc>
          <w:tcPr>
            <w:tcW w:w="1156" w:type="dxa"/>
            <w:shd w:val="clear" w:color="auto" w:fill="auto"/>
            <w:noWrap/>
            <w:vAlign w:val="center"/>
          </w:tcPr>
          <w:p w:rsidR="00B15B15" w:rsidRPr="00640623" w:rsidP="00640623" w14:paraId="7D69866B" w14:textId="42A67E5B">
            <w:pPr>
              <w:widowControl/>
              <w:autoSpaceDE/>
              <w:autoSpaceDN/>
              <w:adjustRightInd/>
              <w:jc w:val="right"/>
              <w:rPr>
                <w:rFonts w:ascii="Times New Roman" w:hAnsi="Times New Roman"/>
                <w:color w:val="000000"/>
                <w:sz w:val="20"/>
                <w:szCs w:val="20"/>
              </w:rPr>
            </w:pPr>
            <w:r w:rsidRPr="00640623">
              <w:rPr>
                <w:rFonts w:ascii="Times New Roman" w:hAnsi="Times New Roman"/>
                <w:sz w:val="20"/>
                <w:szCs w:val="20"/>
              </w:rPr>
              <w:t xml:space="preserve">61,227.00 </w:t>
            </w:r>
          </w:p>
        </w:tc>
        <w:tc>
          <w:tcPr>
            <w:tcW w:w="1067" w:type="dxa"/>
            <w:shd w:val="clear" w:color="auto" w:fill="auto"/>
            <w:noWrap/>
            <w:vAlign w:val="center"/>
          </w:tcPr>
          <w:p w:rsidR="00B15B15" w:rsidRPr="00640623" w:rsidP="00640623" w14:paraId="5456AB15" w14:textId="084A4D17">
            <w:pPr>
              <w:widowControl/>
              <w:autoSpaceDE/>
              <w:autoSpaceDN/>
              <w:adjustRightInd/>
              <w:jc w:val="right"/>
              <w:rPr>
                <w:rFonts w:ascii="Times New Roman" w:hAnsi="Times New Roman"/>
                <w:color w:val="000000"/>
                <w:sz w:val="20"/>
                <w:szCs w:val="20"/>
              </w:rPr>
            </w:pPr>
            <w:r w:rsidRPr="00640623">
              <w:rPr>
                <w:rFonts w:ascii="Times New Roman" w:hAnsi="Times New Roman"/>
                <w:sz w:val="20"/>
                <w:szCs w:val="20"/>
              </w:rPr>
              <w:t xml:space="preserve">$61.41 </w:t>
            </w:r>
          </w:p>
        </w:tc>
        <w:tc>
          <w:tcPr>
            <w:tcW w:w="1511" w:type="dxa"/>
            <w:shd w:val="clear" w:color="auto" w:fill="auto"/>
            <w:noWrap/>
            <w:vAlign w:val="center"/>
          </w:tcPr>
          <w:p w:rsidR="00B15B15" w:rsidRPr="00640623" w:rsidP="00640623" w14:paraId="1BEE3A58" w14:textId="257C31A4">
            <w:pPr>
              <w:widowControl/>
              <w:autoSpaceDE/>
              <w:autoSpaceDN/>
              <w:adjustRightInd/>
              <w:jc w:val="right"/>
              <w:rPr>
                <w:rFonts w:ascii="Times New Roman" w:hAnsi="Times New Roman"/>
                <w:color w:val="000000"/>
                <w:sz w:val="20"/>
                <w:szCs w:val="20"/>
              </w:rPr>
            </w:pPr>
            <w:r w:rsidRPr="00640623">
              <w:rPr>
                <w:rFonts w:ascii="Times New Roman" w:hAnsi="Times New Roman"/>
                <w:sz w:val="20"/>
                <w:szCs w:val="20"/>
              </w:rPr>
              <w:t xml:space="preserve">$3,760,129.11 </w:t>
            </w:r>
          </w:p>
        </w:tc>
      </w:tr>
      <w:tr w14:paraId="414910C0" w14:textId="77777777" w:rsidTr="00640623">
        <w:tblPrEx>
          <w:tblW w:w="9957" w:type="dxa"/>
          <w:tblInd w:w="-10" w:type="dxa"/>
          <w:tblLayout w:type="fixed"/>
          <w:tblLook w:val="04A0"/>
        </w:tblPrEx>
        <w:trPr>
          <w:trHeight w:val="281"/>
        </w:trPr>
        <w:tc>
          <w:tcPr>
            <w:tcW w:w="1245" w:type="dxa"/>
            <w:shd w:val="clear" w:color="auto" w:fill="auto"/>
            <w:noWrap/>
            <w:vAlign w:val="center"/>
          </w:tcPr>
          <w:p w:rsidR="00573438" w14:paraId="78ED81FA" w14:textId="77777777">
            <w:pPr>
              <w:widowControl/>
              <w:autoSpaceDE/>
              <w:autoSpaceDN/>
              <w:adjustRightInd/>
              <w:rPr>
                <w:rFonts w:ascii="Times New Roman" w:hAnsi="Times New Roman"/>
                <w:sz w:val="20"/>
                <w:szCs w:val="20"/>
              </w:rPr>
            </w:pPr>
            <w:r w:rsidRPr="00640623">
              <w:rPr>
                <w:rFonts w:ascii="Times New Roman" w:hAnsi="Times New Roman"/>
                <w:sz w:val="20"/>
                <w:szCs w:val="20"/>
              </w:rPr>
              <w:t xml:space="preserve">Coal/ </w:t>
            </w:r>
          </w:p>
          <w:p w:rsidR="00B15B15" w:rsidRPr="006F617F" w:rsidP="00640623" w14:paraId="05F4BC6E" w14:textId="0730DF27">
            <w:pPr>
              <w:widowControl/>
              <w:autoSpaceDE/>
              <w:autoSpaceDN/>
              <w:adjustRightInd/>
              <w:rPr>
                <w:rFonts w:ascii="Times New Roman" w:hAnsi="Times New Roman"/>
                <w:color w:val="000000"/>
                <w:sz w:val="20"/>
                <w:szCs w:val="20"/>
              </w:rPr>
            </w:pPr>
            <w:r w:rsidRPr="00640623">
              <w:rPr>
                <w:rFonts w:ascii="Times New Roman" w:hAnsi="Times New Roman"/>
                <w:sz w:val="20"/>
                <w:szCs w:val="20"/>
              </w:rPr>
              <w:t>Group 1</w:t>
            </w:r>
          </w:p>
        </w:tc>
        <w:tc>
          <w:tcPr>
            <w:tcW w:w="1333" w:type="dxa"/>
            <w:shd w:val="clear" w:color="auto" w:fill="auto"/>
            <w:noWrap/>
            <w:vAlign w:val="center"/>
          </w:tcPr>
          <w:p w:rsidR="00B15B15" w:rsidRPr="006F617F" w:rsidP="00640623" w14:paraId="18ED7A8A" w14:textId="601F4D68">
            <w:pPr>
              <w:widowControl/>
              <w:autoSpaceDE/>
              <w:autoSpaceDN/>
              <w:adjustRightInd/>
              <w:jc w:val="right"/>
              <w:rPr>
                <w:rFonts w:ascii="Times New Roman" w:hAnsi="Times New Roman"/>
                <w:color w:val="000000"/>
                <w:sz w:val="20"/>
                <w:szCs w:val="20"/>
              </w:rPr>
            </w:pPr>
            <w:r w:rsidRPr="00640623">
              <w:rPr>
                <w:rFonts w:ascii="Times New Roman" w:hAnsi="Times New Roman"/>
                <w:sz w:val="20"/>
                <w:szCs w:val="20"/>
              </w:rPr>
              <w:t>112</w:t>
            </w:r>
          </w:p>
        </w:tc>
        <w:tc>
          <w:tcPr>
            <w:tcW w:w="1245" w:type="dxa"/>
            <w:shd w:val="clear" w:color="auto" w:fill="auto"/>
            <w:noWrap/>
            <w:vAlign w:val="center"/>
          </w:tcPr>
          <w:p w:rsidR="00B15B15" w:rsidRPr="006F617F" w:rsidP="00640623" w14:paraId="6982CAE9" w14:textId="2BE98B8A">
            <w:pPr>
              <w:widowControl/>
              <w:autoSpaceDE/>
              <w:autoSpaceDN/>
              <w:adjustRightInd/>
              <w:jc w:val="right"/>
              <w:rPr>
                <w:rFonts w:ascii="Times New Roman" w:hAnsi="Times New Roman"/>
                <w:color w:val="000000"/>
                <w:sz w:val="20"/>
                <w:szCs w:val="20"/>
              </w:rPr>
            </w:pPr>
            <w:r w:rsidRPr="00640623">
              <w:rPr>
                <w:rFonts w:ascii="Times New Roman" w:hAnsi="Times New Roman"/>
                <w:sz w:val="20"/>
                <w:szCs w:val="20"/>
              </w:rPr>
              <w:t>1</w:t>
            </w:r>
          </w:p>
        </w:tc>
        <w:tc>
          <w:tcPr>
            <w:tcW w:w="1422" w:type="dxa"/>
            <w:shd w:val="clear" w:color="auto" w:fill="auto"/>
            <w:noWrap/>
            <w:vAlign w:val="center"/>
          </w:tcPr>
          <w:p w:rsidR="00B15B15" w:rsidRPr="006F617F" w:rsidP="00640623" w14:paraId="59AF311F" w14:textId="399AF12B">
            <w:pPr>
              <w:widowControl/>
              <w:autoSpaceDE/>
              <w:autoSpaceDN/>
              <w:adjustRightInd/>
              <w:jc w:val="right"/>
              <w:rPr>
                <w:rFonts w:ascii="Times New Roman" w:hAnsi="Times New Roman"/>
                <w:color w:val="000000"/>
                <w:sz w:val="20"/>
                <w:szCs w:val="20"/>
              </w:rPr>
            </w:pPr>
            <w:r w:rsidRPr="00640623">
              <w:rPr>
                <w:rFonts w:ascii="Times New Roman" w:hAnsi="Times New Roman"/>
                <w:sz w:val="20"/>
                <w:szCs w:val="20"/>
              </w:rPr>
              <w:t>112</w:t>
            </w:r>
          </w:p>
        </w:tc>
        <w:tc>
          <w:tcPr>
            <w:tcW w:w="978" w:type="dxa"/>
            <w:shd w:val="clear" w:color="auto" w:fill="auto"/>
            <w:noWrap/>
            <w:vAlign w:val="center"/>
          </w:tcPr>
          <w:p w:rsidR="00B15B15" w:rsidRPr="006F617F" w:rsidP="00640623" w14:paraId="30FC625B" w14:textId="0822D5C4">
            <w:pPr>
              <w:widowControl/>
              <w:autoSpaceDE/>
              <w:autoSpaceDN/>
              <w:adjustRightInd/>
              <w:jc w:val="right"/>
              <w:rPr>
                <w:rFonts w:ascii="Times New Roman" w:hAnsi="Times New Roman"/>
                <w:color w:val="000000"/>
                <w:sz w:val="20"/>
                <w:szCs w:val="20"/>
              </w:rPr>
            </w:pPr>
            <w:r w:rsidRPr="00640623">
              <w:rPr>
                <w:rFonts w:ascii="Times New Roman" w:hAnsi="Times New Roman"/>
                <w:sz w:val="20"/>
                <w:szCs w:val="20"/>
              </w:rPr>
              <w:t>75.2</w:t>
            </w:r>
          </w:p>
        </w:tc>
        <w:tc>
          <w:tcPr>
            <w:tcW w:w="1156" w:type="dxa"/>
            <w:shd w:val="clear" w:color="auto" w:fill="auto"/>
            <w:noWrap/>
            <w:vAlign w:val="center"/>
          </w:tcPr>
          <w:p w:rsidR="00B15B15" w:rsidRPr="006F617F" w:rsidP="00640623" w14:paraId="5D560CB5" w14:textId="3B6F7D32">
            <w:pPr>
              <w:widowControl/>
              <w:autoSpaceDE/>
              <w:autoSpaceDN/>
              <w:adjustRightInd/>
              <w:jc w:val="right"/>
              <w:rPr>
                <w:rFonts w:ascii="Times New Roman" w:hAnsi="Times New Roman"/>
                <w:color w:val="000000"/>
                <w:sz w:val="20"/>
                <w:szCs w:val="20"/>
              </w:rPr>
            </w:pPr>
            <w:r w:rsidRPr="00640623">
              <w:rPr>
                <w:rFonts w:ascii="Times New Roman" w:hAnsi="Times New Roman"/>
                <w:sz w:val="20"/>
                <w:szCs w:val="20"/>
              </w:rPr>
              <w:t xml:space="preserve">8,422.40 </w:t>
            </w:r>
          </w:p>
        </w:tc>
        <w:tc>
          <w:tcPr>
            <w:tcW w:w="1067" w:type="dxa"/>
            <w:shd w:val="clear" w:color="auto" w:fill="auto"/>
            <w:noWrap/>
            <w:vAlign w:val="center"/>
          </w:tcPr>
          <w:p w:rsidR="00B15B15" w:rsidRPr="006F617F" w:rsidP="00640623" w14:paraId="493258D1" w14:textId="3F22BB75">
            <w:pPr>
              <w:widowControl/>
              <w:autoSpaceDE/>
              <w:autoSpaceDN/>
              <w:adjustRightInd/>
              <w:jc w:val="right"/>
              <w:rPr>
                <w:rFonts w:ascii="Times New Roman" w:hAnsi="Times New Roman"/>
                <w:color w:val="000000"/>
                <w:sz w:val="20"/>
                <w:szCs w:val="20"/>
              </w:rPr>
            </w:pPr>
            <w:r w:rsidRPr="00640623">
              <w:rPr>
                <w:rFonts w:ascii="Times New Roman" w:hAnsi="Times New Roman"/>
                <w:sz w:val="20"/>
                <w:szCs w:val="20"/>
              </w:rPr>
              <w:t xml:space="preserve">$68.29 </w:t>
            </w:r>
          </w:p>
        </w:tc>
        <w:tc>
          <w:tcPr>
            <w:tcW w:w="1511" w:type="dxa"/>
            <w:shd w:val="clear" w:color="auto" w:fill="auto"/>
            <w:noWrap/>
            <w:vAlign w:val="center"/>
          </w:tcPr>
          <w:p w:rsidR="00B15B15" w:rsidRPr="006F617F" w:rsidP="00640623" w14:paraId="2B861455" w14:textId="327E5E9B">
            <w:pPr>
              <w:widowControl/>
              <w:autoSpaceDE/>
              <w:autoSpaceDN/>
              <w:adjustRightInd/>
              <w:jc w:val="right"/>
              <w:rPr>
                <w:rFonts w:ascii="Times New Roman" w:hAnsi="Times New Roman"/>
                <w:color w:val="000000"/>
                <w:sz w:val="20"/>
                <w:szCs w:val="20"/>
              </w:rPr>
            </w:pPr>
            <w:r w:rsidRPr="00640623">
              <w:rPr>
                <w:rFonts w:ascii="Times New Roman" w:hAnsi="Times New Roman"/>
                <w:sz w:val="20"/>
                <w:szCs w:val="20"/>
              </w:rPr>
              <w:t xml:space="preserve">$575,197.87 </w:t>
            </w:r>
          </w:p>
        </w:tc>
      </w:tr>
      <w:tr w14:paraId="73F17239" w14:textId="77777777" w:rsidTr="00640623">
        <w:tblPrEx>
          <w:tblW w:w="9957" w:type="dxa"/>
          <w:tblInd w:w="-10" w:type="dxa"/>
          <w:tblLayout w:type="fixed"/>
          <w:tblLook w:val="04A0"/>
        </w:tblPrEx>
        <w:trPr>
          <w:trHeight w:val="281"/>
        </w:trPr>
        <w:tc>
          <w:tcPr>
            <w:tcW w:w="1245" w:type="dxa"/>
            <w:shd w:val="clear" w:color="auto" w:fill="auto"/>
            <w:noWrap/>
            <w:vAlign w:val="center"/>
          </w:tcPr>
          <w:p w:rsidR="00573438" w14:paraId="116AAD19" w14:textId="77777777">
            <w:pPr>
              <w:widowControl/>
              <w:autoSpaceDE/>
              <w:autoSpaceDN/>
              <w:adjustRightInd/>
              <w:rPr>
                <w:rFonts w:ascii="Times New Roman" w:hAnsi="Times New Roman"/>
                <w:sz w:val="20"/>
                <w:szCs w:val="20"/>
              </w:rPr>
            </w:pPr>
            <w:r w:rsidRPr="00640623">
              <w:rPr>
                <w:rFonts w:ascii="Times New Roman" w:hAnsi="Times New Roman"/>
                <w:sz w:val="20"/>
                <w:szCs w:val="20"/>
              </w:rPr>
              <w:t xml:space="preserve">Coal/ </w:t>
            </w:r>
          </w:p>
          <w:p w:rsidR="00B15B15" w:rsidRPr="006F617F" w:rsidP="00640623" w14:paraId="5121204A" w14:textId="44371D45">
            <w:pPr>
              <w:widowControl/>
              <w:autoSpaceDE/>
              <w:autoSpaceDN/>
              <w:adjustRightInd/>
              <w:rPr>
                <w:rFonts w:ascii="Times New Roman" w:hAnsi="Times New Roman"/>
                <w:color w:val="000000"/>
                <w:sz w:val="20"/>
                <w:szCs w:val="20"/>
              </w:rPr>
            </w:pPr>
            <w:r w:rsidRPr="00640623">
              <w:rPr>
                <w:rFonts w:ascii="Times New Roman" w:hAnsi="Times New Roman"/>
                <w:sz w:val="20"/>
                <w:szCs w:val="20"/>
              </w:rPr>
              <w:t>Group 2</w:t>
            </w:r>
          </w:p>
        </w:tc>
        <w:tc>
          <w:tcPr>
            <w:tcW w:w="1333" w:type="dxa"/>
            <w:shd w:val="clear" w:color="auto" w:fill="auto"/>
            <w:noWrap/>
            <w:vAlign w:val="center"/>
          </w:tcPr>
          <w:p w:rsidR="00B15B15" w:rsidRPr="006F617F" w:rsidP="00640623" w14:paraId="7EE084A8" w14:textId="6467999D">
            <w:pPr>
              <w:widowControl/>
              <w:autoSpaceDE/>
              <w:autoSpaceDN/>
              <w:adjustRightInd/>
              <w:jc w:val="right"/>
              <w:rPr>
                <w:rFonts w:ascii="Times New Roman" w:hAnsi="Times New Roman"/>
                <w:color w:val="000000"/>
                <w:sz w:val="20"/>
                <w:szCs w:val="20"/>
              </w:rPr>
            </w:pPr>
            <w:r w:rsidRPr="00640623">
              <w:rPr>
                <w:rFonts w:ascii="Times New Roman" w:hAnsi="Times New Roman"/>
                <w:sz w:val="20"/>
                <w:szCs w:val="20"/>
              </w:rPr>
              <w:t>454</w:t>
            </w:r>
          </w:p>
        </w:tc>
        <w:tc>
          <w:tcPr>
            <w:tcW w:w="1245" w:type="dxa"/>
            <w:shd w:val="clear" w:color="auto" w:fill="auto"/>
            <w:noWrap/>
            <w:vAlign w:val="center"/>
          </w:tcPr>
          <w:p w:rsidR="00B15B15" w:rsidRPr="006F617F" w:rsidP="00640623" w14:paraId="064E0FB4" w14:textId="757D0635">
            <w:pPr>
              <w:widowControl/>
              <w:autoSpaceDE/>
              <w:autoSpaceDN/>
              <w:adjustRightInd/>
              <w:jc w:val="right"/>
              <w:rPr>
                <w:rFonts w:ascii="Times New Roman" w:hAnsi="Times New Roman"/>
                <w:color w:val="000000"/>
                <w:sz w:val="20"/>
                <w:szCs w:val="20"/>
              </w:rPr>
            </w:pPr>
            <w:r w:rsidRPr="00640623">
              <w:rPr>
                <w:rFonts w:ascii="Times New Roman" w:hAnsi="Times New Roman"/>
                <w:sz w:val="20"/>
                <w:szCs w:val="20"/>
              </w:rPr>
              <w:t>1</w:t>
            </w:r>
          </w:p>
        </w:tc>
        <w:tc>
          <w:tcPr>
            <w:tcW w:w="1422" w:type="dxa"/>
            <w:shd w:val="clear" w:color="auto" w:fill="auto"/>
            <w:noWrap/>
            <w:vAlign w:val="center"/>
          </w:tcPr>
          <w:p w:rsidR="00B15B15" w:rsidRPr="006F617F" w:rsidP="00640623" w14:paraId="7BBD2ACD" w14:textId="586407DA">
            <w:pPr>
              <w:widowControl/>
              <w:autoSpaceDE/>
              <w:autoSpaceDN/>
              <w:adjustRightInd/>
              <w:jc w:val="right"/>
              <w:rPr>
                <w:rFonts w:ascii="Times New Roman" w:hAnsi="Times New Roman"/>
                <w:color w:val="000000"/>
                <w:sz w:val="20"/>
                <w:szCs w:val="20"/>
              </w:rPr>
            </w:pPr>
            <w:r w:rsidRPr="00640623">
              <w:rPr>
                <w:rFonts w:ascii="Times New Roman" w:hAnsi="Times New Roman"/>
                <w:sz w:val="20"/>
                <w:szCs w:val="20"/>
              </w:rPr>
              <w:t>454</w:t>
            </w:r>
          </w:p>
        </w:tc>
        <w:tc>
          <w:tcPr>
            <w:tcW w:w="978" w:type="dxa"/>
            <w:shd w:val="clear" w:color="auto" w:fill="auto"/>
            <w:noWrap/>
            <w:vAlign w:val="center"/>
          </w:tcPr>
          <w:p w:rsidR="00B15B15" w:rsidRPr="006F617F" w:rsidP="00640623" w14:paraId="23200671" w14:textId="108E25EB">
            <w:pPr>
              <w:widowControl/>
              <w:autoSpaceDE/>
              <w:autoSpaceDN/>
              <w:adjustRightInd/>
              <w:jc w:val="right"/>
              <w:rPr>
                <w:rFonts w:ascii="Times New Roman" w:hAnsi="Times New Roman"/>
                <w:color w:val="000000"/>
                <w:sz w:val="20"/>
                <w:szCs w:val="20"/>
              </w:rPr>
            </w:pPr>
            <w:r w:rsidRPr="00640623">
              <w:rPr>
                <w:rFonts w:ascii="Times New Roman" w:hAnsi="Times New Roman"/>
                <w:sz w:val="20"/>
                <w:szCs w:val="20"/>
              </w:rPr>
              <w:t>39.2</w:t>
            </w:r>
          </w:p>
        </w:tc>
        <w:tc>
          <w:tcPr>
            <w:tcW w:w="1156" w:type="dxa"/>
            <w:shd w:val="clear" w:color="auto" w:fill="auto"/>
            <w:noWrap/>
            <w:vAlign w:val="center"/>
          </w:tcPr>
          <w:p w:rsidR="00B15B15" w:rsidRPr="006F617F" w:rsidP="00640623" w14:paraId="1EA3DC38" w14:textId="3851552E">
            <w:pPr>
              <w:widowControl/>
              <w:autoSpaceDE/>
              <w:autoSpaceDN/>
              <w:adjustRightInd/>
              <w:jc w:val="right"/>
              <w:rPr>
                <w:rFonts w:ascii="Times New Roman" w:hAnsi="Times New Roman"/>
                <w:color w:val="000000"/>
                <w:sz w:val="20"/>
                <w:szCs w:val="20"/>
              </w:rPr>
            </w:pPr>
            <w:r w:rsidRPr="00640623">
              <w:rPr>
                <w:rFonts w:ascii="Times New Roman" w:hAnsi="Times New Roman"/>
                <w:sz w:val="20"/>
                <w:szCs w:val="20"/>
              </w:rPr>
              <w:t xml:space="preserve">17,796.80 </w:t>
            </w:r>
          </w:p>
        </w:tc>
        <w:tc>
          <w:tcPr>
            <w:tcW w:w="1067" w:type="dxa"/>
            <w:shd w:val="clear" w:color="auto" w:fill="auto"/>
            <w:noWrap/>
            <w:vAlign w:val="center"/>
          </w:tcPr>
          <w:p w:rsidR="00B15B15" w:rsidRPr="006F617F" w:rsidP="00640623" w14:paraId="0F44088B" w14:textId="233D9104">
            <w:pPr>
              <w:widowControl/>
              <w:autoSpaceDE/>
              <w:autoSpaceDN/>
              <w:adjustRightInd/>
              <w:jc w:val="right"/>
              <w:rPr>
                <w:rFonts w:ascii="Times New Roman" w:hAnsi="Times New Roman"/>
                <w:color w:val="000000"/>
                <w:sz w:val="20"/>
                <w:szCs w:val="20"/>
              </w:rPr>
            </w:pPr>
            <w:r w:rsidRPr="00640623">
              <w:rPr>
                <w:rFonts w:ascii="Times New Roman" w:hAnsi="Times New Roman"/>
                <w:sz w:val="20"/>
                <w:szCs w:val="20"/>
              </w:rPr>
              <w:t xml:space="preserve">$71.79 </w:t>
            </w:r>
          </w:p>
        </w:tc>
        <w:tc>
          <w:tcPr>
            <w:tcW w:w="1511" w:type="dxa"/>
            <w:shd w:val="clear" w:color="auto" w:fill="auto"/>
            <w:noWrap/>
            <w:vAlign w:val="center"/>
          </w:tcPr>
          <w:p w:rsidR="00B15B15" w:rsidRPr="006F617F" w:rsidP="00640623" w14:paraId="400878D0" w14:textId="0BF10EFD">
            <w:pPr>
              <w:widowControl/>
              <w:autoSpaceDE/>
              <w:autoSpaceDN/>
              <w:adjustRightInd/>
              <w:jc w:val="right"/>
              <w:rPr>
                <w:rFonts w:ascii="Times New Roman" w:hAnsi="Times New Roman"/>
                <w:color w:val="000000"/>
                <w:sz w:val="20"/>
                <w:szCs w:val="20"/>
              </w:rPr>
            </w:pPr>
            <w:r w:rsidRPr="00640623">
              <w:rPr>
                <w:rFonts w:ascii="Times New Roman" w:hAnsi="Times New Roman"/>
                <w:sz w:val="20"/>
                <w:szCs w:val="20"/>
              </w:rPr>
              <w:t xml:space="preserve">$1,277,569.20 </w:t>
            </w:r>
          </w:p>
        </w:tc>
      </w:tr>
      <w:tr w14:paraId="51E59438" w14:textId="77777777" w:rsidTr="00640623">
        <w:tblPrEx>
          <w:tblW w:w="9957" w:type="dxa"/>
          <w:tblInd w:w="-10" w:type="dxa"/>
          <w:tblLayout w:type="fixed"/>
          <w:tblLook w:val="04A0"/>
        </w:tblPrEx>
        <w:trPr>
          <w:trHeight w:val="281"/>
        </w:trPr>
        <w:tc>
          <w:tcPr>
            <w:tcW w:w="1245" w:type="dxa"/>
            <w:shd w:val="clear" w:color="auto" w:fill="auto"/>
            <w:noWrap/>
            <w:vAlign w:val="center"/>
          </w:tcPr>
          <w:p w:rsidR="00573438" w14:paraId="4CA30FF3" w14:textId="77777777">
            <w:pPr>
              <w:widowControl/>
              <w:autoSpaceDE/>
              <w:autoSpaceDN/>
              <w:adjustRightInd/>
              <w:rPr>
                <w:rFonts w:ascii="Times New Roman" w:hAnsi="Times New Roman"/>
                <w:sz w:val="20"/>
                <w:szCs w:val="20"/>
              </w:rPr>
            </w:pPr>
            <w:r w:rsidRPr="00640623">
              <w:rPr>
                <w:rFonts w:ascii="Times New Roman" w:hAnsi="Times New Roman"/>
                <w:sz w:val="20"/>
                <w:szCs w:val="20"/>
              </w:rPr>
              <w:t xml:space="preserve">Coal/ </w:t>
            </w:r>
          </w:p>
          <w:p w:rsidR="00B15B15" w:rsidRPr="00640623" w:rsidP="00640623" w14:paraId="6222F06B" w14:textId="28892297">
            <w:pPr>
              <w:widowControl/>
              <w:autoSpaceDE/>
              <w:autoSpaceDN/>
              <w:adjustRightInd/>
              <w:rPr>
                <w:rFonts w:ascii="Times New Roman" w:hAnsi="Times New Roman"/>
                <w:color w:val="000000"/>
                <w:sz w:val="20"/>
                <w:szCs w:val="20"/>
              </w:rPr>
            </w:pPr>
            <w:r w:rsidRPr="00640623">
              <w:rPr>
                <w:rFonts w:ascii="Times New Roman" w:hAnsi="Times New Roman"/>
                <w:sz w:val="20"/>
                <w:szCs w:val="20"/>
              </w:rPr>
              <w:t>Group 3</w:t>
            </w:r>
          </w:p>
        </w:tc>
        <w:tc>
          <w:tcPr>
            <w:tcW w:w="1333" w:type="dxa"/>
            <w:shd w:val="clear" w:color="auto" w:fill="auto"/>
            <w:noWrap/>
            <w:vAlign w:val="center"/>
          </w:tcPr>
          <w:p w:rsidR="00B15B15" w:rsidRPr="00640623" w:rsidP="00640623" w14:paraId="716E1F5F" w14:textId="3000D5AB">
            <w:pPr>
              <w:widowControl/>
              <w:autoSpaceDE/>
              <w:autoSpaceDN/>
              <w:adjustRightInd/>
              <w:jc w:val="right"/>
              <w:rPr>
                <w:rFonts w:ascii="Times New Roman" w:hAnsi="Times New Roman"/>
                <w:color w:val="000000"/>
                <w:sz w:val="20"/>
                <w:szCs w:val="20"/>
              </w:rPr>
            </w:pPr>
            <w:r w:rsidRPr="00640623">
              <w:rPr>
                <w:rFonts w:ascii="Times New Roman" w:hAnsi="Times New Roman"/>
                <w:sz w:val="20"/>
                <w:szCs w:val="20"/>
              </w:rPr>
              <w:t>378</w:t>
            </w:r>
          </w:p>
        </w:tc>
        <w:tc>
          <w:tcPr>
            <w:tcW w:w="1245" w:type="dxa"/>
            <w:shd w:val="clear" w:color="auto" w:fill="auto"/>
            <w:noWrap/>
            <w:vAlign w:val="center"/>
          </w:tcPr>
          <w:p w:rsidR="00B15B15" w:rsidRPr="00640623" w:rsidP="00640623" w14:paraId="28B66BEF" w14:textId="2B11E0A8">
            <w:pPr>
              <w:widowControl/>
              <w:autoSpaceDE/>
              <w:autoSpaceDN/>
              <w:adjustRightInd/>
              <w:jc w:val="right"/>
              <w:rPr>
                <w:rFonts w:ascii="Times New Roman" w:hAnsi="Times New Roman"/>
                <w:color w:val="000000"/>
                <w:sz w:val="20"/>
                <w:szCs w:val="20"/>
              </w:rPr>
            </w:pPr>
            <w:r w:rsidRPr="00640623">
              <w:rPr>
                <w:rFonts w:ascii="Times New Roman" w:hAnsi="Times New Roman"/>
                <w:sz w:val="20"/>
                <w:szCs w:val="20"/>
              </w:rPr>
              <w:t>1</w:t>
            </w:r>
          </w:p>
        </w:tc>
        <w:tc>
          <w:tcPr>
            <w:tcW w:w="1422" w:type="dxa"/>
            <w:shd w:val="clear" w:color="auto" w:fill="auto"/>
            <w:noWrap/>
            <w:vAlign w:val="center"/>
          </w:tcPr>
          <w:p w:rsidR="00B15B15" w:rsidRPr="00640623" w:rsidP="00640623" w14:paraId="7957835E" w14:textId="67E45735">
            <w:pPr>
              <w:widowControl/>
              <w:autoSpaceDE/>
              <w:autoSpaceDN/>
              <w:adjustRightInd/>
              <w:jc w:val="right"/>
              <w:rPr>
                <w:rFonts w:ascii="Times New Roman" w:hAnsi="Times New Roman"/>
                <w:color w:val="000000"/>
                <w:sz w:val="20"/>
                <w:szCs w:val="20"/>
              </w:rPr>
            </w:pPr>
            <w:r w:rsidRPr="00640623">
              <w:rPr>
                <w:rFonts w:ascii="Times New Roman" w:hAnsi="Times New Roman"/>
                <w:sz w:val="20"/>
                <w:szCs w:val="20"/>
              </w:rPr>
              <w:t>378</w:t>
            </w:r>
          </w:p>
        </w:tc>
        <w:tc>
          <w:tcPr>
            <w:tcW w:w="978" w:type="dxa"/>
            <w:shd w:val="clear" w:color="auto" w:fill="auto"/>
            <w:noWrap/>
            <w:vAlign w:val="center"/>
          </w:tcPr>
          <w:p w:rsidR="00B15B15" w:rsidRPr="00640623" w:rsidP="00640623" w14:paraId="2D579B4B" w14:textId="3DF285B7">
            <w:pPr>
              <w:widowControl/>
              <w:autoSpaceDE/>
              <w:autoSpaceDN/>
              <w:adjustRightInd/>
              <w:jc w:val="right"/>
              <w:rPr>
                <w:rFonts w:ascii="Times New Roman" w:hAnsi="Times New Roman"/>
                <w:color w:val="000000"/>
                <w:sz w:val="20"/>
                <w:szCs w:val="20"/>
              </w:rPr>
            </w:pPr>
            <w:r w:rsidRPr="00640623">
              <w:rPr>
                <w:rFonts w:ascii="Times New Roman" w:hAnsi="Times New Roman"/>
                <w:sz w:val="20"/>
                <w:szCs w:val="20"/>
              </w:rPr>
              <w:t>9.0</w:t>
            </w:r>
          </w:p>
        </w:tc>
        <w:tc>
          <w:tcPr>
            <w:tcW w:w="1156" w:type="dxa"/>
            <w:shd w:val="clear" w:color="auto" w:fill="auto"/>
            <w:noWrap/>
            <w:vAlign w:val="center"/>
          </w:tcPr>
          <w:p w:rsidR="00B15B15" w:rsidRPr="00640623" w:rsidP="00640623" w14:paraId="14ED66B0" w14:textId="1C0081D1">
            <w:pPr>
              <w:widowControl/>
              <w:autoSpaceDE/>
              <w:autoSpaceDN/>
              <w:adjustRightInd/>
              <w:jc w:val="right"/>
              <w:rPr>
                <w:rFonts w:ascii="Times New Roman" w:hAnsi="Times New Roman"/>
                <w:color w:val="000000"/>
                <w:sz w:val="20"/>
                <w:szCs w:val="20"/>
              </w:rPr>
            </w:pPr>
            <w:r w:rsidRPr="00640623">
              <w:rPr>
                <w:rFonts w:ascii="Times New Roman" w:hAnsi="Times New Roman"/>
                <w:sz w:val="20"/>
                <w:szCs w:val="20"/>
              </w:rPr>
              <w:t xml:space="preserve">3,402.00 </w:t>
            </w:r>
          </w:p>
        </w:tc>
        <w:tc>
          <w:tcPr>
            <w:tcW w:w="1067" w:type="dxa"/>
            <w:shd w:val="clear" w:color="auto" w:fill="auto"/>
            <w:noWrap/>
            <w:vAlign w:val="center"/>
          </w:tcPr>
          <w:p w:rsidR="00B15B15" w:rsidRPr="00640623" w:rsidP="00640623" w14:paraId="72892AA0" w14:textId="5A80FB93">
            <w:pPr>
              <w:widowControl/>
              <w:autoSpaceDE/>
              <w:autoSpaceDN/>
              <w:adjustRightInd/>
              <w:jc w:val="right"/>
              <w:rPr>
                <w:rFonts w:ascii="Times New Roman" w:hAnsi="Times New Roman"/>
                <w:color w:val="000000"/>
                <w:sz w:val="20"/>
                <w:szCs w:val="20"/>
              </w:rPr>
            </w:pPr>
            <w:r w:rsidRPr="00640623">
              <w:rPr>
                <w:rFonts w:ascii="Times New Roman" w:hAnsi="Times New Roman"/>
                <w:sz w:val="20"/>
                <w:szCs w:val="20"/>
              </w:rPr>
              <w:t xml:space="preserve">$71.79 </w:t>
            </w:r>
          </w:p>
        </w:tc>
        <w:tc>
          <w:tcPr>
            <w:tcW w:w="1511" w:type="dxa"/>
            <w:shd w:val="clear" w:color="auto" w:fill="auto"/>
            <w:noWrap/>
            <w:vAlign w:val="center"/>
          </w:tcPr>
          <w:p w:rsidR="00B15B15" w:rsidRPr="00640623" w:rsidP="00640623" w14:paraId="13354147" w14:textId="21402FA3">
            <w:pPr>
              <w:widowControl/>
              <w:autoSpaceDE/>
              <w:autoSpaceDN/>
              <w:adjustRightInd/>
              <w:jc w:val="right"/>
              <w:rPr>
                <w:rFonts w:ascii="Times New Roman" w:hAnsi="Times New Roman"/>
                <w:color w:val="000000"/>
                <w:sz w:val="20"/>
                <w:szCs w:val="20"/>
              </w:rPr>
            </w:pPr>
            <w:r w:rsidRPr="00640623">
              <w:rPr>
                <w:rFonts w:ascii="Times New Roman" w:hAnsi="Times New Roman"/>
                <w:sz w:val="20"/>
                <w:szCs w:val="20"/>
              </w:rPr>
              <w:t xml:space="preserve">$244,217.52 </w:t>
            </w:r>
          </w:p>
        </w:tc>
      </w:tr>
      <w:tr w14:paraId="196CD0B2" w14:textId="77777777" w:rsidTr="00640623">
        <w:tblPrEx>
          <w:tblW w:w="9957" w:type="dxa"/>
          <w:tblInd w:w="-10" w:type="dxa"/>
          <w:tblLayout w:type="fixed"/>
          <w:tblLook w:val="04A0"/>
        </w:tblPrEx>
        <w:trPr>
          <w:trHeight w:val="281"/>
        </w:trPr>
        <w:tc>
          <w:tcPr>
            <w:tcW w:w="1245" w:type="dxa"/>
            <w:shd w:val="clear" w:color="auto" w:fill="auto"/>
            <w:noWrap/>
            <w:vAlign w:val="center"/>
          </w:tcPr>
          <w:p w:rsidR="00B15B15" w:rsidRPr="00640623" w:rsidP="00640623" w14:paraId="4D011B7B" w14:textId="36705602">
            <w:pPr>
              <w:widowControl/>
              <w:autoSpaceDE/>
              <w:autoSpaceDN/>
              <w:adjustRightInd/>
              <w:rPr>
                <w:rFonts w:ascii="Times New Roman" w:hAnsi="Times New Roman"/>
                <w:color w:val="000000"/>
                <w:sz w:val="20"/>
                <w:szCs w:val="20"/>
              </w:rPr>
            </w:pPr>
            <w:r w:rsidRPr="00640623">
              <w:rPr>
                <w:rFonts w:ascii="Times New Roman" w:hAnsi="Times New Roman"/>
                <w:sz w:val="20"/>
                <w:szCs w:val="20"/>
              </w:rPr>
              <w:t>Contractors</w:t>
            </w:r>
          </w:p>
        </w:tc>
        <w:tc>
          <w:tcPr>
            <w:tcW w:w="1333" w:type="dxa"/>
            <w:shd w:val="clear" w:color="auto" w:fill="auto"/>
            <w:noWrap/>
            <w:vAlign w:val="center"/>
          </w:tcPr>
          <w:p w:rsidR="00B15B15" w:rsidRPr="00640623" w:rsidP="00640623" w14:paraId="3E882084" w14:textId="0EA063BF">
            <w:pPr>
              <w:widowControl/>
              <w:autoSpaceDE/>
              <w:autoSpaceDN/>
              <w:adjustRightInd/>
              <w:jc w:val="right"/>
              <w:rPr>
                <w:rFonts w:ascii="Times New Roman" w:hAnsi="Times New Roman"/>
                <w:color w:val="000000"/>
                <w:sz w:val="20"/>
                <w:szCs w:val="20"/>
              </w:rPr>
            </w:pPr>
            <w:r w:rsidRPr="00640623">
              <w:rPr>
                <w:rFonts w:ascii="Times New Roman" w:hAnsi="Times New Roman"/>
                <w:sz w:val="20"/>
                <w:szCs w:val="20"/>
              </w:rPr>
              <w:t>4,739</w:t>
            </w:r>
          </w:p>
        </w:tc>
        <w:tc>
          <w:tcPr>
            <w:tcW w:w="1245" w:type="dxa"/>
            <w:shd w:val="clear" w:color="auto" w:fill="auto"/>
            <w:noWrap/>
            <w:vAlign w:val="center"/>
          </w:tcPr>
          <w:p w:rsidR="00B15B15" w:rsidRPr="00640623" w:rsidP="00640623" w14:paraId="075431D6" w14:textId="3A1F41C5">
            <w:pPr>
              <w:widowControl/>
              <w:autoSpaceDE/>
              <w:autoSpaceDN/>
              <w:adjustRightInd/>
              <w:jc w:val="right"/>
              <w:rPr>
                <w:rFonts w:ascii="Times New Roman" w:hAnsi="Times New Roman"/>
                <w:color w:val="000000"/>
                <w:sz w:val="20"/>
                <w:szCs w:val="20"/>
              </w:rPr>
            </w:pPr>
            <w:r w:rsidRPr="00640623">
              <w:rPr>
                <w:rFonts w:ascii="Times New Roman" w:hAnsi="Times New Roman"/>
                <w:sz w:val="20"/>
                <w:szCs w:val="20"/>
              </w:rPr>
              <w:t>1</w:t>
            </w:r>
          </w:p>
        </w:tc>
        <w:tc>
          <w:tcPr>
            <w:tcW w:w="1422" w:type="dxa"/>
            <w:shd w:val="clear" w:color="auto" w:fill="auto"/>
            <w:noWrap/>
            <w:vAlign w:val="center"/>
          </w:tcPr>
          <w:p w:rsidR="00B15B15" w:rsidRPr="00640623" w:rsidP="00640623" w14:paraId="440895F7" w14:textId="5C2B02EC">
            <w:pPr>
              <w:widowControl/>
              <w:autoSpaceDE/>
              <w:autoSpaceDN/>
              <w:adjustRightInd/>
              <w:jc w:val="right"/>
              <w:rPr>
                <w:rFonts w:ascii="Times New Roman" w:hAnsi="Times New Roman"/>
                <w:color w:val="000000"/>
                <w:sz w:val="20"/>
                <w:szCs w:val="20"/>
              </w:rPr>
            </w:pPr>
            <w:r w:rsidRPr="00640623">
              <w:rPr>
                <w:rFonts w:ascii="Times New Roman" w:hAnsi="Times New Roman"/>
                <w:sz w:val="20"/>
                <w:szCs w:val="20"/>
              </w:rPr>
              <w:t>4,739</w:t>
            </w:r>
          </w:p>
        </w:tc>
        <w:tc>
          <w:tcPr>
            <w:tcW w:w="978" w:type="dxa"/>
            <w:shd w:val="clear" w:color="auto" w:fill="auto"/>
            <w:noWrap/>
            <w:vAlign w:val="center"/>
          </w:tcPr>
          <w:p w:rsidR="00B15B15" w:rsidRPr="00640623" w:rsidP="00640623" w14:paraId="186DF98D" w14:textId="43737F05">
            <w:pPr>
              <w:widowControl/>
              <w:autoSpaceDE/>
              <w:autoSpaceDN/>
              <w:adjustRightInd/>
              <w:jc w:val="right"/>
              <w:rPr>
                <w:rFonts w:ascii="Times New Roman" w:hAnsi="Times New Roman"/>
                <w:color w:val="000000"/>
                <w:sz w:val="20"/>
                <w:szCs w:val="20"/>
              </w:rPr>
            </w:pPr>
            <w:r w:rsidRPr="00640623">
              <w:rPr>
                <w:rFonts w:ascii="Times New Roman" w:hAnsi="Times New Roman"/>
                <w:sz w:val="20"/>
                <w:szCs w:val="20"/>
              </w:rPr>
              <w:t>2.</w:t>
            </w:r>
            <w:r w:rsidRPr="006F617F" w:rsidR="00A35433">
              <w:rPr>
                <w:rFonts w:ascii="Times New Roman" w:hAnsi="Times New Roman"/>
                <w:sz w:val="20"/>
                <w:szCs w:val="20"/>
              </w:rPr>
              <w:t>25</w:t>
            </w:r>
          </w:p>
        </w:tc>
        <w:tc>
          <w:tcPr>
            <w:tcW w:w="1156" w:type="dxa"/>
            <w:shd w:val="clear" w:color="auto" w:fill="auto"/>
            <w:noWrap/>
            <w:vAlign w:val="center"/>
          </w:tcPr>
          <w:p w:rsidR="00B15B15" w:rsidRPr="00640623" w:rsidP="00640623" w14:paraId="4E0B6160" w14:textId="40DCAB46">
            <w:pPr>
              <w:widowControl/>
              <w:autoSpaceDE/>
              <w:autoSpaceDN/>
              <w:adjustRightInd/>
              <w:jc w:val="right"/>
              <w:rPr>
                <w:rFonts w:ascii="Times New Roman" w:hAnsi="Times New Roman"/>
                <w:color w:val="000000"/>
                <w:sz w:val="20"/>
                <w:szCs w:val="20"/>
              </w:rPr>
            </w:pPr>
            <w:r w:rsidRPr="00640623">
              <w:rPr>
                <w:rFonts w:ascii="Times New Roman" w:hAnsi="Times New Roman"/>
                <w:sz w:val="20"/>
                <w:szCs w:val="20"/>
              </w:rPr>
              <w:t xml:space="preserve">10,662.75 </w:t>
            </w:r>
          </w:p>
        </w:tc>
        <w:tc>
          <w:tcPr>
            <w:tcW w:w="1067" w:type="dxa"/>
            <w:shd w:val="clear" w:color="auto" w:fill="auto"/>
            <w:noWrap/>
            <w:vAlign w:val="center"/>
          </w:tcPr>
          <w:p w:rsidR="00B15B15" w:rsidRPr="00640623" w:rsidP="00640623" w14:paraId="25A380D6" w14:textId="6CA368B4">
            <w:pPr>
              <w:widowControl/>
              <w:autoSpaceDE/>
              <w:autoSpaceDN/>
              <w:adjustRightInd/>
              <w:jc w:val="right"/>
              <w:rPr>
                <w:rFonts w:ascii="Times New Roman" w:hAnsi="Times New Roman"/>
                <w:color w:val="000000"/>
                <w:sz w:val="20"/>
                <w:szCs w:val="20"/>
              </w:rPr>
            </w:pPr>
            <w:r w:rsidRPr="00640623">
              <w:rPr>
                <w:rFonts w:ascii="Times New Roman" w:hAnsi="Times New Roman"/>
                <w:sz w:val="20"/>
                <w:szCs w:val="20"/>
              </w:rPr>
              <w:t xml:space="preserve">$63.70 </w:t>
            </w:r>
          </w:p>
        </w:tc>
        <w:tc>
          <w:tcPr>
            <w:tcW w:w="1511" w:type="dxa"/>
            <w:shd w:val="clear" w:color="auto" w:fill="auto"/>
            <w:noWrap/>
            <w:vAlign w:val="center"/>
          </w:tcPr>
          <w:p w:rsidR="00B15B15" w:rsidRPr="00640623" w:rsidP="00640623" w14:paraId="0C9246DF" w14:textId="53F4BE25">
            <w:pPr>
              <w:widowControl/>
              <w:autoSpaceDE/>
              <w:autoSpaceDN/>
              <w:adjustRightInd/>
              <w:jc w:val="right"/>
              <w:rPr>
                <w:rFonts w:ascii="Times New Roman" w:hAnsi="Times New Roman"/>
                <w:color w:val="000000"/>
                <w:sz w:val="20"/>
                <w:szCs w:val="20"/>
              </w:rPr>
            </w:pPr>
            <w:r w:rsidRPr="00640623">
              <w:rPr>
                <w:rFonts w:ascii="Times New Roman" w:hAnsi="Times New Roman"/>
                <w:sz w:val="20"/>
                <w:szCs w:val="20"/>
              </w:rPr>
              <w:t xml:space="preserve">$679,164.94 </w:t>
            </w:r>
          </w:p>
        </w:tc>
      </w:tr>
      <w:tr w14:paraId="097A9F0E" w14:textId="77777777" w:rsidTr="00640623">
        <w:tblPrEx>
          <w:tblW w:w="9957" w:type="dxa"/>
          <w:tblInd w:w="-10" w:type="dxa"/>
          <w:tblLayout w:type="fixed"/>
          <w:tblLook w:val="04A0"/>
        </w:tblPrEx>
        <w:trPr>
          <w:trHeight w:val="281"/>
        </w:trPr>
        <w:tc>
          <w:tcPr>
            <w:tcW w:w="1245" w:type="dxa"/>
            <w:shd w:val="clear" w:color="auto" w:fill="auto"/>
            <w:noWrap/>
            <w:vAlign w:val="center"/>
          </w:tcPr>
          <w:p w:rsidR="00B15B15" w:rsidRPr="00640623" w:rsidP="00640623" w14:paraId="689C576F" w14:textId="6F2F7BE9">
            <w:pPr>
              <w:widowControl/>
              <w:autoSpaceDE/>
              <w:autoSpaceDN/>
              <w:adjustRightInd/>
              <w:rPr>
                <w:rFonts w:ascii="Times New Roman" w:hAnsi="Times New Roman"/>
                <w:b/>
                <w:bCs/>
                <w:i/>
                <w:iCs/>
                <w:color w:val="000000"/>
                <w:sz w:val="20"/>
                <w:szCs w:val="20"/>
              </w:rPr>
            </w:pPr>
            <w:r w:rsidRPr="00640623">
              <w:rPr>
                <w:rFonts w:ascii="Times New Roman" w:hAnsi="Times New Roman"/>
                <w:b/>
                <w:bCs/>
                <w:i/>
                <w:iCs/>
                <w:sz w:val="20"/>
                <w:szCs w:val="20"/>
              </w:rPr>
              <w:t>Subtotal (Rounded)</w:t>
            </w:r>
          </w:p>
        </w:tc>
        <w:tc>
          <w:tcPr>
            <w:tcW w:w="1333" w:type="dxa"/>
            <w:shd w:val="clear" w:color="auto" w:fill="auto"/>
            <w:vAlign w:val="center"/>
          </w:tcPr>
          <w:p w:rsidR="00B15B15" w:rsidRPr="00640623" w:rsidP="00640623" w14:paraId="50D33A27" w14:textId="0BB19E1F">
            <w:pPr>
              <w:widowControl/>
              <w:autoSpaceDE/>
              <w:autoSpaceDN/>
              <w:adjustRightInd/>
              <w:jc w:val="right"/>
              <w:rPr>
                <w:rFonts w:ascii="Times New Roman" w:hAnsi="Times New Roman"/>
                <w:b/>
                <w:bCs/>
                <w:i/>
                <w:iCs/>
                <w:color w:val="000000"/>
                <w:sz w:val="20"/>
                <w:szCs w:val="20"/>
              </w:rPr>
            </w:pPr>
            <w:r w:rsidRPr="00640623">
              <w:rPr>
                <w:rFonts w:ascii="Times New Roman" w:hAnsi="Times New Roman"/>
                <w:b/>
                <w:bCs/>
                <w:i/>
                <w:iCs/>
                <w:sz w:val="20"/>
                <w:szCs w:val="20"/>
              </w:rPr>
              <w:t>17,133</w:t>
            </w:r>
          </w:p>
        </w:tc>
        <w:tc>
          <w:tcPr>
            <w:tcW w:w="1245" w:type="dxa"/>
            <w:shd w:val="clear" w:color="auto" w:fill="D9D9D9" w:themeFill="background1" w:themeFillShade="D9"/>
            <w:vAlign w:val="center"/>
          </w:tcPr>
          <w:p w:rsidR="00B15B15" w:rsidRPr="00640623" w:rsidP="00640623" w14:paraId="526ADB89" w14:textId="0B52E910">
            <w:pPr>
              <w:widowControl/>
              <w:autoSpaceDE/>
              <w:autoSpaceDN/>
              <w:adjustRightInd/>
              <w:jc w:val="right"/>
              <w:rPr>
                <w:rFonts w:ascii="Times New Roman" w:hAnsi="Times New Roman"/>
                <w:b/>
                <w:bCs/>
                <w:i/>
                <w:iCs/>
                <w:color w:val="000000"/>
                <w:sz w:val="20"/>
                <w:szCs w:val="20"/>
              </w:rPr>
            </w:pPr>
          </w:p>
        </w:tc>
        <w:tc>
          <w:tcPr>
            <w:tcW w:w="1422" w:type="dxa"/>
            <w:shd w:val="clear" w:color="auto" w:fill="auto"/>
            <w:vAlign w:val="center"/>
          </w:tcPr>
          <w:p w:rsidR="00B15B15" w:rsidRPr="00640623" w:rsidP="00640623" w14:paraId="6874E9CA" w14:textId="380BC422">
            <w:pPr>
              <w:widowControl/>
              <w:autoSpaceDE/>
              <w:autoSpaceDN/>
              <w:adjustRightInd/>
              <w:jc w:val="right"/>
              <w:rPr>
                <w:rFonts w:ascii="Times New Roman" w:hAnsi="Times New Roman"/>
                <w:b/>
                <w:bCs/>
                <w:i/>
                <w:iCs/>
                <w:color w:val="000000"/>
                <w:sz w:val="20"/>
                <w:szCs w:val="20"/>
              </w:rPr>
            </w:pPr>
            <w:r w:rsidRPr="00640623">
              <w:rPr>
                <w:rFonts w:ascii="Times New Roman" w:hAnsi="Times New Roman"/>
                <w:b/>
                <w:bCs/>
                <w:i/>
                <w:iCs/>
                <w:sz w:val="20"/>
                <w:szCs w:val="20"/>
              </w:rPr>
              <w:t>17,133</w:t>
            </w:r>
          </w:p>
        </w:tc>
        <w:tc>
          <w:tcPr>
            <w:tcW w:w="978" w:type="dxa"/>
            <w:shd w:val="clear" w:color="000000" w:fill="D9D9D9"/>
            <w:vAlign w:val="center"/>
          </w:tcPr>
          <w:p w:rsidR="00B15B15" w:rsidRPr="00640623" w:rsidP="00640623" w14:paraId="6839CE1C" w14:textId="36702105">
            <w:pPr>
              <w:widowControl/>
              <w:autoSpaceDE/>
              <w:autoSpaceDN/>
              <w:adjustRightInd/>
              <w:jc w:val="right"/>
              <w:rPr>
                <w:rFonts w:ascii="Times New Roman" w:hAnsi="Times New Roman"/>
                <w:b/>
                <w:bCs/>
                <w:i/>
                <w:iCs/>
                <w:color w:val="000000"/>
                <w:sz w:val="20"/>
                <w:szCs w:val="20"/>
              </w:rPr>
            </w:pPr>
          </w:p>
        </w:tc>
        <w:tc>
          <w:tcPr>
            <w:tcW w:w="1156" w:type="dxa"/>
            <w:shd w:val="clear" w:color="auto" w:fill="auto"/>
            <w:vAlign w:val="center"/>
          </w:tcPr>
          <w:p w:rsidR="00B15B15" w:rsidRPr="00640623" w:rsidP="00640623" w14:paraId="0CA4FF50" w14:textId="06AFA066">
            <w:pPr>
              <w:widowControl/>
              <w:autoSpaceDE/>
              <w:autoSpaceDN/>
              <w:adjustRightInd/>
              <w:jc w:val="right"/>
              <w:rPr>
                <w:rFonts w:ascii="Times New Roman" w:hAnsi="Times New Roman"/>
                <w:b/>
                <w:bCs/>
                <w:i/>
                <w:iCs/>
                <w:color w:val="000000"/>
                <w:sz w:val="20"/>
                <w:szCs w:val="20"/>
              </w:rPr>
            </w:pPr>
            <w:r w:rsidRPr="00640623">
              <w:rPr>
                <w:rFonts w:ascii="Times New Roman" w:hAnsi="Times New Roman"/>
                <w:b/>
                <w:bCs/>
                <w:i/>
                <w:iCs/>
                <w:sz w:val="20"/>
                <w:szCs w:val="20"/>
              </w:rPr>
              <w:t>297,687</w:t>
            </w:r>
          </w:p>
        </w:tc>
        <w:tc>
          <w:tcPr>
            <w:tcW w:w="1067" w:type="dxa"/>
            <w:shd w:val="clear" w:color="000000" w:fill="D9D9D9"/>
            <w:noWrap/>
            <w:vAlign w:val="center"/>
          </w:tcPr>
          <w:p w:rsidR="00B15B15" w:rsidRPr="00640623" w:rsidP="00640623" w14:paraId="30E34C32" w14:textId="1AA92BE5">
            <w:pPr>
              <w:widowControl/>
              <w:autoSpaceDE/>
              <w:autoSpaceDN/>
              <w:adjustRightInd/>
              <w:jc w:val="right"/>
              <w:rPr>
                <w:rFonts w:ascii="Times New Roman" w:hAnsi="Times New Roman"/>
                <w:b/>
                <w:bCs/>
                <w:i/>
                <w:iCs/>
                <w:color w:val="000000"/>
                <w:sz w:val="20"/>
                <w:szCs w:val="20"/>
              </w:rPr>
            </w:pPr>
          </w:p>
        </w:tc>
        <w:tc>
          <w:tcPr>
            <w:tcW w:w="1511" w:type="dxa"/>
            <w:shd w:val="clear" w:color="auto" w:fill="auto"/>
            <w:noWrap/>
            <w:vAlign w:val="center"/>
          </w:tcPr>
          <w:p w:rsidR="00B15B15" w:rsidRPr="00640623" w:rsidP="00640623" w14:paraId="1AEEF37B" w14:textId="6705A490">
            <w:pPr>
              <w:widowControl/>
              <w:autoSpaceDE/>
              <w:autoSpaceDN/>
              <w:adjustRightInd/>
              <w:jc w:val="right"/>
              <w:rPr>
                <w:rFonts w:ascii="Times New Roman" w:hAnsi="Times New Roman"/>
                <w:b/>
                <w:bCs/>
                <w:i/>
                <w:iCs/>
                <w:color w:val="000000"/>
                <w:sz w:val="20"/>
                <w:szCs w:val="20"/>
              </w:rPr>
            </w:pPr>
            <w:r w:rsidRPr="00640623">
              <w:rPr>
                <w:rFonts w:ascii="Times New Roman" w:hAnsi="Times New Roman"/>
                <w:b/>
                <w:bCs/>
                <w:i/>
                <w:iCs/>
                <w:sz w:val="20"/>
                <w:szCs w:val="20"/>
              </w:rPr>
              <w:t xml:space="preserve">$18,545,627 </w:t>
            </w:r>
          </w:p>
        </w:tc>
      </w:tr>
    </w:tbl>
    <w:bookmarkEnd w:id="7"/>
    <w:p w:rsidR="001A7B72" w:rsidRPr="00640623" w:rsidP="00056A84" w14:paraId="01592594" w14:textId="30190D78">
      <w:pPr>
        <w:widowControl/>
        <w:autoSpaceDE/>
        <w:autoSpaceDN/>
        <w:adjustRightInd/>
        <w:rPr>
          <w:rFonts w:ascii="Times New Roman" w:hAnsi="Times New Roman" w:eastAsiaTheme="minorHAnsi"/>
          <w:bCs/>
          <w:sz w:val="20"/>
          <w:szCs w:val="20"/>
        </w:rPr>
      </w:pPr>
      <w:r w:rsidRPr="00640623">
        <w:rPr>
          <w:rFonts w:ascii="Times New Roman" w:hAnsi="Times New Roman" w:eastAsiaTheme="minorHAnsi"/>
          <w:bCs/>
          <w:sz w:val="20"/>
          <w:szCs w:val="20"/>
        </w:rPr>
        <w:t xml:space="preserve">*The total </w:t>
      </w:r>
      <w:r w:rsidRPr="00640623" w:rsidR="0011424F">
        <w:rPr>
          <w:rFonts w:ascii="Times New Roman" w:hAnsi="Times New Roman" w:eastAsiaTheme="minorHAnsi"/>
          <w:bCs/>
          <w:sz w:val="20"/>
          <w:szCs w:val="20"/>
        </w:rPr>
        <w:t>burden hours for each cost item might not exactly equal the product of the number of responses and average burden hours per response due to rounding.</w:t>
      </w:r>
    </w:p>
    <w:p w:rsidR="003B47B5" w:rsidRPr="00640623" w:rsidP="00056A84" w14:paraId="301940AA" w14:textId="0E52FAD2">
      <w:pPr>
        <w:widowControl/>
        <w:autoSpaceDE/>
        <w:autoSpaceDN/>
        <w:adjustRightInd/>
        <w:rPr>
          <w:rFonts w:ascii="Times New Roman" w:hAnsi="Times New Roman" w:eastAsiaTheme="minorHAnsi"/>
          <w:bCs/>
          <w:sz w:val="20"/>
          <w:szCs w:val="20"/>
        </w:rPr>
      </w:pPr>
      <w:r w:rsidRPr="00640623">
        <w:rPr>
          <w:rFonts w:ascii="Times New Roman" w:hAnsi="Times New Roman" w:eastAsiaTheme="minorHAnsi"/>
          <w:bCs/>
          <w:sz w:val="20"/>
          <w:szCs w:val="20"/>
        </w:rPr>
        <w:t xml:space="preserve">**The </w:t>
      </w:r>
      <w:r w:rsidR="00B15B15">
        <w:rPr>
          <w:rFonts w:ascii="Times New Roman" w:hAnsi="Times New Roman" w:eastAsiaTheme="minorHAnsi"/>
          <w:bCs/>
          <w:sz w:val="20"/>
          <w:szCs w:val="20"/>
        </w:rPr>
        <w:t>total</w:t>
      </w:r>
      <w:r w:rsidRPr="00640623">
        <w:rPr>
          <w:rFonts w:ascii="Times New Roman" w:hAnsi="Times New Roman" w:eastAsiaTheme="minorHAnsi"/>
          <w:bCs/>
          <w:sz w:val="20"/>
          <w:szCs w:val="20"/>
        </w:rPr>
        <w:t xml:space="preserve"> burden cost for each cost item might not exactly equal the product of the total burden hours and hourly wage rate due to rounding.</w:t>
      </w:r>
    </w:p>
    <w:p w:rsidR="000C5A64" w:rsidRPr="00056A84" w:rsidP="00056A84" w14:paraId="38380151" w14:textId="77777777">
      <w:pPr>
        <w:widowControl/>
        <w:autoSpaceDE/>
        <w:autoSpaceDN/>
        <w:adjustRightInd/>
        <w:rPr>
          <w:rFonts w:ascii="Times New Roman" w:hAnsi="Times New Roman" w:eastAsiaTheme="minorHAnsi"/>
          <w:bCs/>
        </w:rPr>
      </w:pPr>
    </w:p>
    <w:p w:rsidR="00573438" w:rsidRPr="00D07A74" w:rsidP="00573438" w14:paraId="6CDD9DBE" w14:textId="10C43EB2">
      <w:pPr>
        <w:pStyle w:val="ListParagraph"/>
        <w:numPr>
          <w:ilvl w:val="0"/>
          <w:numId w:val="7"/>
        </w:numPr>
        <w:ind w:left="360"/>
        <w:rPr>
          <w:rFonts w:ascii="Times New Roman" w:hAnsi="Times New Roman"/>
          <w:b/>
          <w:bCs/>
          <w:iCs/>
        </w:rPr>
      </w:pPr>
      <w:r w:rsidRPr="00D07A74">
        <w:rPr>
          <w:rFonts w:ascii="Times New Roman" w:hAnsi="Times New Roman"/>
          <w:b/>
          <w:bCs/>
          <w:iCs/>
        </w:rPr>
        <w:t xml:space="preserve">Development of </w:t>
      </w:r>
      <w:r>
        <w:rPr>
          <w:rFonts w:ascii="Times New Roman" w:hAnsi="Times New Roman"/>
          <w:b/>
          <w:bCs/>
          <w:iCs/>
        </w:rPr>
        <w:t xml:space="preserve">Maintenance Schedules, Year 1 Costs </w:t>
      </w:r>
      <w:r w:rsidRPr="007705EC">
        <w:rPr>
          <w:rFonts w:ascii="Times New Roman" w:hAnsi="Times New Roman"/>
          <w:b/>
          <w:bCs/>
          <w:iCs/>
        </w:rPr>
        <w:t>(</w:t>
      </w:r>
      <w:r>
        <w:rPr>
          <w:rFonts w:ascii="Times New Roman" w:hAnsi="Times New Roman" w:eastAsiaTheme="minorHAnsi"/>
          <w:b/>
          <w:bCs/>
        </w:rPr>
        <w:t xml:space="preserve">30 CFR </w:t>
      </w:r>
      <w:r w:rsidRPr="007705EC">
        <w:rPr>
          <w:rFonts w:ascii="Times New Roman" w:hAnsi="Times New Roman" w:eastAsiaTheme="minorHAnsi"/>
          <w:b/>
          <w:bCs/>
        </w:rPr>
        <w:t>56.23003(</w:t>
      </w:r>
      <w:r>
        <w:rPr>
          <w:rFonts w:ascii="Times New Roman" w:hAnsi="Times New Roman" w:eastAsiaTheme="minorHAnsi"/>
          <w:b/>
          <w:bCs/>
        </w:rPr>
        <w:t>a</w:t>
      </w:r>
      <w:r w:rsidRPr="007705EC">
        <w:rPr>
          <w:rFonts w:ascii="Times New Roman" w:hAnsi="Times New Roman" w:eastAsiaTheme="minorHAnsi"/>
          <w:b/>
          <w:bCs/>
        </w:rPr>
        <w:t>)</w:t>
      </w:r>
      <w:r>
        <w:rPr>
          <w:rFonts w:ascii="Times New Roman" w:hAnsi="Times New Roman" w:eastAsiaTheme="minorHAnsi"/>
          <w:b/>
          <w:bCs/>
        </w:rPr>
        <w:t>(2)</w:t>
      </w:r>
      <w:r w:rsidRPr="007705EC">
        <w:rPr>
          <w:rFonts w:ascii="Times New Roman" w:hAnsi="Times New Roman" w:eastAsiaTheme="minorHAnsi"/>
          <w:b/>
          <w:bCs/>
        </w:rPr>
        <w:t>, 57.23003(</w:t>
      </w:r>
      <w:r>
        <w:rPr>
          <w:rFonts w:ascii="Times New Roman" w:hAnsi="Times New Roman" w:eastAsiaTheme="minorHAnsi"/>
          <w:b/>
          <w:bCs/>
        </w:rPr>
        <w:t>a</w:t>
      </w:r>
      <w:r w:rsidRPr="007705EC">
        <w:rPr>
          <w:rFonts w:ascii="Times New Roman" w:hAnsi="Times New Roman" w:eastAsiaTheme="minorHAnsi"/>
          <w:b/>
          <w:bCs/>
        </w:rPr>
        <w:t>)</w:t>
      </w:r>
      <w:r>
        <w:rPr>
          <w:rFonts w:ascii="Times New Roman" w:hAnsi="Times New Roman" w:eastAsiaTheme="minorHAnsi"/>
          <w:b/>
          <w:bCs/>
        </w:rPr>
        <w:t>(2)</w:t>
      </w:r>
      <w:r w:rsidRPr="007705EC">
        <w:rPr>
          <w:rFonts w:ascii="Times New Roman" w:hAnsi="Times New Roman" w:eastAsiaTheme="minorHAnsi"/>
          <w:b/>
          <w:bCs/>
        </w:rPr>
        <w:t xml:space="preserve">, </w:t>
      </w:r>
      <w:r>
        <w:rPr>
          <w:rFonts w:ascii="Times New Roman" w:hAnsi="Times New Roman" w:eastAsiaTheme="minorHAnsi"/>
          <w:b/>
          <w:bCs/>
        </w:rPr>
        <w:t xml:space="preserve">and </w:t>
      </w:r>
      <w:r w:rsidRPr="007705EC">
        <w:rPr>
          <w:rFonts w:ascii="Times New Roman" w:hAnsi="Times New Roman" w:eastAsiaTheme="minorHAnsi"/>
          <w:b/>
          <w:bCs/>
        </w:rPr>
        <w:t>71.2103(</w:t>
      </w:r>
      <w:r>
        <w:rPr>
          <w:rFonts w:ascii="Times New Roman" w:hAnsi="Times New Roman" w:eastAsiaTheme="minorHAnsi"/>
          <w:b/>
          <w:bCs/>
        </w:rPr>
        <w:t>a</w:t>
      </w:r>
      <w:r w:rsidRPr="007705EC">
        <w:rPr>
          <w:rFonts w:ascii="Times New Roman" w:hAnsi="Times New Roman" w:eastAsiaTheme="minorHAnsi"/>
          <w:b/>
          <w:bCs/>
        </w:rPr>
        <w:t>)</w:t>
      </w:r>
      <w:r>
        <w:rPr>
          <w:rFonts w:ascii="Times New Roman" w:hAnsi="Times New Roman" w:eastAsiaTheme="minorHAnsi"/>
          <w:b/>
          <w:bCs/>
        </w:rPr>
        <w:t>(2))</w:t>
      </w:r>
    </w:p>
    <w:p w:rsidR="00573438" w:rsidP="00573438" w14:paraId="0CF97EC8" w14:textId="77777777">
      <w:pPr>
        <w:rPr>
          <w:rFonts w:ascii="Times New Roman" w:hAnsi="Times New Roman" w:eastAsiaTheme="minorHAnsi"/>
          <w:bCs/>
        </w:rPr>
      </w:pPr>
    </w:p>
    <w:p w:rsidR="00C0403A" w:rsidRPr="00056A84" w:rsidP="00573438" w14:paraId="16553A51" w14:textId="64B64640">
      <w:pPr>
        <w:widowControl/>
        <w:autoSpaceDE/>
        <w:autoSpaceDN/>
        <w:adjustRightInd/>
        <w:rPr>
          <w:rFonts w:ascii="Times New Roman" w:hAnsi="Times New Roman" w:eastAsiaTheme="minorHAnsi"/>
          <w:bCs/>
        </w:rPr>
      </w:pPr>
      <w:r>
        <w:rPr>
          <w:rFonts w:ascii="Times New Roman" w:hAnsi="Times New Roman" w:eastAsiaTheme="minorHAnsi"/>
          <w:bCs/>
        </w:rPr>
        <w:t xml:space="preserve">In order </w:t>
      </w:r>
      <w:r w:rsidRPr="000141CD" w:rsidR="00573438">
        <w:rPr>
          <w:rFonts w:ascii="Times New Roman" w:hAnsi="Times New Roman" w:eastAsiaTheme="minorHAnsi"/>
          <w:bCs/>
        </w:rPr>
        <w:t>to</w:t>
      </w:r>
      <w:r w:rsidRPr="000141CD" w:rsidR="00573438">
        <w:rPr>
          <w:rFonts w:ascii="Times New Roman" w:hAnsi="Times New Roman" w:eastAsiaTheme="minorHAnsi"/>
          <w:bCs/>
        </w:rPr>
        <w:t xml:space="preserve"> develop and implement a written safety program </w:t>
      </w:r>
      <w:r>
        <w:rPr>
          <w:rFonts w:ascii="Times New Roman" w:hAnsi="Times New Roman" w:eastAsiaTheme="minorHAnsi"/>
          <w:bCs/>
        </w:rPr>
        <w:t>under</w:t>
      </w:r>
      <w:r w:rsidRPr="000141CD" w:rsidR="00573438">
        <w:rPr>
          <w:rFonts w:ascii="Times New Roman" w:hAnsi="Times New Roman" w:eastAsiaTheme="minorHAnsi"/>
          <w:bCs/>
        </w:rPr>
        <w:t xml:space="preserve"> </w:t>
      </w:r>
      <w:r w:rsidR="00702F69">
        <w:rPr>
          <w:rFonts w:ascii="Times New Roman" w:hAnsi="Times New Roman" w:eastAsiaTheme="minorHAnsi"/>
          <w:bCs/>
        </w:rPr>
        <w:t>f</w:t>
      </w:r>
      <w:r w:rsidRPr="003B4570" w:rsidR="00B6091D">
        <w:rPr>
          <w:rFonts w:ascii="Times New Roman" w:hAnsi="Times New Roman" w:eastAsiaTheme="minorHAnsi"/>
          <w:bCs/>
        </w:rPr>
        <w:t>inal 30 CFR 56.23003(a)(2), 57.23003(a)(2), and 71.2103(a)(2)</w:t>
      </w:r>
      <w:r w:rsidR="00CF460B">
        <w:rPr>
          <w:rFonts w:ascii="Times New Roman" w:hAnsi="Times New Roman" w:eastAsiaTheme="minorHAnsi"/>
          <w:bCs/>
        </w:rPr>
        <w:t>,</w:t>
      </w:r>
      <w:r w:rsidRPr="003B4570" w:rsidR="00B6091D">
        <w:rPr>
          <w:rFonts w:ascii="Times New Roman" w:hAnsi="Times New Roman" w:eastAsiaTheme="minorHAnsi"/>
          <w:bCs/>
        </w:rPr>
        <w:t xml:space="preserve"> each mine operator </w:t>
      </w:r>
      <w:r w:rsidR="00C55923">
        <w:rPr>
          <w:rFonts w:ascii="Times New Roman" w:hAnsi="Times New Roman" w:eastAsiaTheme="minorHAnsi"/>
          <w:bCs/>
        </w:rPr>
        <w:t>and certain contractors</w:t>
      </w:r>
      <w:r w:rsidR="00702F69">
        <w:rPr>
          <w:rFonts w:ascii="Times New Roman" w:hAnsi="Times New Roman" w:eastAsiaTheme="minorHAnsi"/>
          <w:bCs/>
        </w:rPr>
        <w:t xml:space="preserve"> is</w:t>
      </w:r>
      <w:r w:rsidRPr="000141CD" w:rsidR="00C55923">
        <w:rPr>
          <w:rFonts w:ascii="Times New Roman" w:hAnsi="Times New Roman" w:eastAsiaTheme="minorHAnsi"/>
          <w:bCs/>
        </w:rPr>
        <w:t xml:space="preserve"> </w:t>
      </w:r>
      <w:r w:rsidRPr="003B4570" w:rsidR="00702F69">
        <w:rPr>
          <w:rFonts w:ascii="Times New Roman" w:hAnsi="Times New Roman" w:eastAsiaTheme="minorHAnsi"/>
          <w:bCs/>
        </w:rPr>
        <w:t>require</w:t>
      </w:r>
      <w:r w:rsidR="00702F69">
        <w:rPr>
          <w:rFonts w:ascii="Times New Roman" w:hAnsi="Times New Roman" w:eastAsiaTheme="minorHAnsi"/>
          <w:bCs/>
        </w:rPr>
        <w:t>d</w:t>
      </w:r>
      <w:r w:rsidRPr="003B4570" w:rsidR="00702F69">
        <w:rPr>
          <w:rFonts w:ascii="Times New Roman" w:hAnsi="Times New Roman" w:eastAsiaTheme="minorHAnsi"/>
          <w:bCs/>
        </w:rPr>
        <w:t xml:space="preserve"> </w:t>
      </w:r>
      <w:r w:rsidRPr="003B4570" w:rsidR="00B6091D">
        <w:rPr>
          <w:rFonts w:ascii="Times New Roman" w:hAnsi="Times New Roman" w:eastAsiaTheme="minorHAnsi"/>
          <w:bCs/>
        </w:rPr>
        <w:t xml:space="preserve">to develop and implement a written safety program that includes actions the operator </w:t>
      </w:r>
      <w:r w:rsidRPr="003B4570" w:rsidR="00B6091D">
        <w:rPr>
          <w:rFonts w:ascii="Times New Roman" w:hAnsi="Times New Roman"/>
        </w:rPr>
        <w:t xml:space="preserve">will </w:t>
      </w:r>
      <w:r w:rsidRPr="003B4570" w:rsidR="00B6091D">
        <w:rPr>
          <w:rFonts w:ascii="Times New Roman" w:hAnsi="Times New Roman" w:eastAsiaTheme="minorHAnsi"/>
          <w:bCs/>
        </w:rPr>
        <w:t xml:space="preserve">take to </w:t>
      </w:r>
      <w:r w:rsidR="00B6091D">
        <w:rPr>
          <w:rFonts w:ascii="Times New Roman" w:hAnsi="Times New Roman" w:eastAsiaTheme="minorHAnsi"/>
          <w:bCs/>
        </w:rPr>
        <w:t>d</w:t>
      </w:r>
      <w:r w:rsidRPr="003B4570" w:rsidR="00B6091D">
        <w:rPr>
          <w:rFonts w:ascii="Times New Roman" w:hAnsi="Times New Roman" w:eastAsiaTheme="minorHAnsi"/>
          <w:bCs/>
        </w:rPr>
        <w:t xml:space="preserve">evelop and maintain procedures and schedules for routine maintenance and non-routine repairs for surface mobile equipment at the mine. </w:t>
      </w:r>
    </w:p>
    <w:p w:rsidR="00B6091D" w:rsidRPr="009D16EE" w:rsidP="00056A84" w14:paraId="6F4F22BD" w14:textId="77777777">
      <w:pPr>
        <w:rPr>
          <w:rFonts w:eastAsiaTheme="minorHAnsi"/>
        </w:rPr>
      </w:pPr>
    </w:p>
    <w:p w:rsidR="00B503CC" w:rsidP="00B503CC" w14:paraId="4D52F509" w14:textId="13D9EABB">
      <w:pPr>
        <w:rPr>
          <w:rFonts w:ascii="Times New Roman" w:hAnsi="Times New Roman" w:eastAsiaTheme="minorHAnsi"/>
          <w:bCs/>
        </w:rPr>
      </w:pPr>
      <w:bookmarkStart w:id="8" w:name="_Hlk130288925"/>
      <w:r w:rsidRPr="00A16EEF">
        <w:rPr>
          <w:rFonts w:ascii="Times New Roman" w:hAnsi="Times New Roman" w:eastAsiaTheme="minorHAnsi"/>
          <w:bCs/>
        </w:rPr>
        <w:t>MSHA estimates that the development of the maintenance and repair procedures for the safety program will take a mechanic</w:t>
      </w:r>
      <w:r w:rsidR="004E7B6D">
        <w:rPr>
          <w:rFonts w:ascii="Times New Roman" w:hAnsi="Times New Roman" w:eastAsiaTheme="minorHAnsi"/>
          <w:bCs/>
        </w:rPr>
        <w:t>,</w:t>
      </w:r>
      <w:r w:rsidRPr="00A16EEF">
        <w:rPr>
          <w:rFonts w:ascii="Times New Roman" w:hAnsi="Times New Roman" w:eastAsiaTheme="minorHAnsi"/>
          <w:bCs/>
        </w:rPr>
        <w:t xml:space="preserve"> earning an average hourly rate of $</w:t>
      </w:r>
      <w:r w:rsidR="002378AE">
        <w:rPr>
          <w:rFonts w:ascii="Times New Roman" w:hAnsi="Times New Roman" w:eastAsiaTheme="minorHAnsi"/>
          <w:bCs/>
        </w:rPr>
        <w:t>42.22</w:t>
      </w:r>
      <w:r w:rsidRPr="00A35433" w:rsidR="00A35433">
        <w:rPr>
          <w:rFonts w:ascii="Times New Roman" w:hAnsi="Times New Roman" w:eastAsiaTheme="minorHAnsi"/>
          <w:bCs/>
        </w:rPr>
        <w:t xml:space="preserve"> </w:t>
      </w:r>
      <w:r w:rsidRPr="00A16EEF" w:rsidR="00A35433">
        <w:rPr>
          <w:rFonts w:ascii="Times New Roman" w:hAnsi="Times New Roman" w:eastAsiaTheme="minorHAnsi"/>
          <w:bCs/>
        </w:rPr>
        <w:t>to complete for MNM mines</w:t>
      </w:r>
      <w:r w:rsidR="00A35433">
        <w:rPr>
          <w:rFonts w:ascii="Times New Roman" w:hAnsi="Times New Roman" w:eastAsiaTheme="minorHAnsi"/>
          <w:bCs/>
        </w:rPr>
        <w:t xml:space="preserve"> and </w:t>
      </w:r>
      <w:r w:rsidRPr="00A16EEF" w:rsidR="00A35433">
        <w:rPr>
          <w:rFonts w:ascii="Times New Roman" w:hAnsi="Times New Roman" w:eastAsiaTheme="minorHAnsi"/>
          <w:bCs/>
        </w:rPr>
        <w:t>$</w:t>
      </w:r>
      <w:r w:rsidR="00A35433">
        <w:rPr>
          <w:rFonts w:ascii="Times New Roman" w:hAnsi="Times New Roman" w:eastAsiaTheme="minorHAnsi"/>
          <w:bCs/>
        </w:rPr>
        <w:t>47.70</w:t>
      </w:r>
      <w:r w:rsidRPr="00A35433" w:rsidR="00A35433">
        <w:rPr>
          <w:rFonts w:ascii="Times New Roman" w:hAnsi="Times New Roman" w:eastAsiaTheme="minorHAnsi"/>
          <w:bCs/>
        </w:rPr>
        <w:t xml:space="preserve"> </w:t>
      </w:r>
      <w:r w:rsidRPr="00A16EEF" w:rsidR="00A35433">
        <w:rPr>
          <w:rFonts w:ascii="Times New Roman" w:hAnsi="Times New Roman" w:eastAsiaTheme="minorHAnsi"/>
          <w:bCs/>
        </w:rPr>
        <w:t>for coal mines</w:t>
      </w:r>
      <w:r w:rsidR="00A35433">
        <w:rPr>
          <w:rFonts w:ascii="Times New Roman" w:hAnsi="Times New Roman" w:eastAsiaTheme="minorHAnsi"/>
          <w:bCs/>
        </w:rPr>
        <w:t xml:space="preserve">. MSHA estimates that it takes an average burden of </w:t>
      </w:r>
      <w:r w:rsidRPr="00A35433" w:rsidR="00A35433">
        <w:rPr>
          <w:rFonts w:ascii="Times New Roman" w:hAnsi="Times New Roman" w:eastAsiaTheme="minorHAnsi"/>
          <w:bCs/>
        </w:rPr>
        <w:t>70.5</w:t>
      </w:r>
      <w:r w:rsidR="00A35433">
        <w:rPr>
          <w:rFonts w:ascii="Times New Roman" w:hAnsi="Times New Roman" w:eastAsiaTheme="minorHAnsi"/>
          <w:bCs/>
        </w:rPr>
        <w:t xml:space="preserve">, </w:t>
      </w:r>
      <w:r w:rsidRPr="00A35433" w:rsidR="00A35433">
        <w:rPr>
          <w:rFonts w:ascii="Times New Roman" w:hAnsi="Times New Roman" w:eastAsiaTheme="minorHAnsi"/>
          <w:bCs/>
        </w:rPr>
        <w:t>47.6</w:t>
      </w:r>
      <w:r w:rsidR="00A35433">
        <w:rPr>
          <w:rFonts w:ascii="Times New Roman" w:hAnsi="Times New Roman" w:eastAsiaTheme="minorHAnsi"/>
          <w:bCs/>
        </w:rPr>
        <w:t xml:space="preserve">, and </w:t>
      </w:r>
      <w:r w:rsidRPr="00A35433" w:rsidR="00A35433">
        <w:rPr>
          <w:rFonts w:ascii="Times New Roman" w:hAnsi="Times New Roman" w:eastAsiaTheme="minorHAnsi"/>
          <w:bCs/>
        </w:rPr>
        <w:t>12.0</w:t>
      </w:r>
      <w:r w:rsidR="00A35433">
        <w:rPr>
          <w:rFonts w:ascii="Times New Roman" w:hAnsi="Times New Roman" w:eastAsiaTheme="minorHAnsi"/>
          <w:bCs/>
        </w:rPr>
        <w:t xml:space="preserve"> hours for a MNM </w:t>
      </w:r>
      <w:r>
        <w:rPr>
          <w:rFonts w:ascii="Times New Roman" w:hAnsi="Times New Roman" w:eastAsiaTheme="minorHAnsi"/>
          <w:bCs/>
        </w:rPr>
        <w:t>mine</w:t>
      </w:r>
      <w:r w:rsidR="00A35433">
        <w:rPr>
          <w:rFonts w:ascii="Times New Roman" w:hAnsi="Times New Roman" w:eastAsiaTheme="minorHAnsi"/>
          <w:bCs/>
        </w:rPr>
        <w:t xml:space="preserve"> in Group 1, 2, and 3, respectively.</w:t>
      </w:r>
      <w:r w:rsidRPr="00B503CC">
        <w:rPr>
          <w:rFonts w:ascii="Times New Roman" w:hAnsi="Times New Roman" w:eastAsiaTheme="minorHAnsi"/>
          <w:bCs/>
        </w:rPr>
        <w:t xml:space="preserve"> </w:t>
      </w:r>
      <w:r>
        <w:rPr>
          <w:rFonts w:ascii="Times New Roman" w:hAnsi="Times New Roman" w:eastAsiaTheme="minorHAnsi"/>
          <w:bCs/>
        </w:rPr>
        <w:t>MSHA further estimates that it takes an average burden of 70.5, 46.2, and 12.0 hours for a coal mine in Group 1, 2, and 3</w:t>
      </w:r>
      <w:r w:rsidR="00C55923">
        <w:rPr>
          <w:rFonts w:ascii="Times New Roman" w:hAnsi="Times New Roman" w:eastAsiaTheme="minorHAnsi"/>
          <w:bCs/>
        </w:rPr>
        <w:t>, respectively</w:t>
      </w:r>
      <w:r>
        <w:rPr>
          <w:rFonts w:ascii="Times New Roman" w:hAnsi="Times New Roman" w:eastAsiaTheme="minorHAnsi"/>
          <w:bCs/>
        </w:rPr>
        <w:t xml:space="preserve">. </w:t>
      </w:r>
      <w:r w:rsidRPr="00C56C7E">
        <w:rPr>
          <w:rFonts w:ascii="Times New Roman" w:hAnsi="Times New Roman" w:eastAsiaTheme="minorHAnsi"/>
          <w:bCs/>
        </w:rPr>
        <w:t xml:space="preserve">For contractors, MSHA estimates that it will take a </w:t>
      </w:r>
      <w:r w:rsidRPr="00A16EEF">
        <w:rPr>
          <w:rFonts w:ascii="Times New Roman" w:hAnsi="Times New Roman" w:eastAsiaTheme="minorHAnsi"/>
          <w:bCs/>
        </w:rPr>
        <w:t>mechanic</w:t>
      </w:r>
      <w:r w:rsidRPr="00C56C7E">
        <w:rPr>
          <w:rFonts w:ascii="Times New Roman" w:hAnsi="Times New Roman" w:eastAsiaTheme="minorHAnsi"/>
          <w:bCs/>
        </w:rPr>
        <w:t xml:space="preserve"> earning an average hourly wage of $</w:t>
      </w:r>
      <w:r>
        <w:rPr>
          <w:rFonts w:ascii="Times New Roman" w:hAnsi="Times New Roman" w:eastAsiaTheme="minorHAnsi"/>
          <w:bCs/>
        </w:rPr>
        <w:t>43.43</w:t>
      </w:r>
      <w:r w:rsidRPr="00C56C7E">
        <w:rPr>
          <w:rFonts w:ascii="Times New Roman" w:hAnsi="Times New Roman" w:eastAsiaTheme="minorHAnsi"/>
          <w:bCs/>
        </w:rPr>
        <w:t xml:space="preserve"> approximately </w:t>
      </w:r>
      <w:r>
        <w:rPr>
          <w:rFonts w:ascii="Times New Roman" w:hAnsi="Times New Roman" w:eastAsiaTheme="minorHAnsi"/>
          <w:bCs/>
        </w:rPr>
        <w:t>9.0</w:t>
      </w:r>
      <w:r w:rsidRPr="00C56C7E">
        <w:rPr>
          <w:rFonts w:ascii="Times New Roman" w:hAnsi="Times New Roman" w:eastAsiaTheme="minorHAnsi"/>
          <w:bCs/>
        </w:rPr>
        <w:t xml:space="preserve"> hours to complete the development of </w:t>
      </w:r>
      <w:r>
        <w:rPr>
          <w:rFonts w:ascii="Times New Roman" w:hAnsi="Times New Roman" w:eastAsiaTheme="minorHAnsi"/>
          <w:bCs/>
        </w:rPr>
        <w:t>a maintenance schedule</w:t>
      </w:r>
      <w:r w:rsidRPr="00C56C7E">
        <w:rPr>
          <w:rFonts w:ascii="Times New Roman" w:hAnsi="Times New Roman" w:eastAsiaTheme="minorHAnsi"/>
          <w:bCs/>
        </w:rPr>
        <w:t xml:space="preserve"> for the safety program</w:t>
      </w:r>
      <w:r>
        <w:rPr>
          <w:rFonts w:ascii="Times New Roman" w:hAnsi="Times New Roman" w:eastAsiaTheme="minorHAnsi"/>
          <w:bCs/>
        </w:rPr>
        <w:t>.</w:t>
      </w:r>
    </w:p>
    <w:p w:rsidR="00A35433" w:rsidP="001A7B72" w14:paraId="53BE46FD" w14:textId="77777777">
      <w:pPr>
        <w:rPr>
          <w:rFonts w:ascii="Times New Roman" w:hAnsi="Times New Roman" w:eastAsiaTheme="minorHAnsi"/>
          <w:bCs/>
        </w:rPr>
      </w:pPr>
    </w:p>
    <w:p w:rsidR="00B503CC" w:rsidP="00B503CC" w14:paraId="3F2CB634" w14:textId="5641AEFC">
      <w:pPr>
        <w:rPr>
          <w:rFonts w:ascii="Times New Roman" w:hAnsi="Times New Roman" w:eastAsiaTheme="minorHAnsi"/>
          <w:bCs/>
        </w:rPr>
      </w:pPr>
      <w:r>
        <w:rPr>
          <w:rFonts w:ascii="Times New Roman" w:hAnsi="Times New Roman" w:eastAsiaTheme="minorHAnsi"/>
          <w:bCs/>
        </w:rPr>
        <w:t>As before</w:t>
      </w:r>
      <w:r w:rsidR="00702F69">
        <w:rPr>
          <w:rFonts w:ascii="Times New Roman" w:hAnsi="Times New Roman" w:eastAsiaTheme="minorHAnsi"/>
          <w:bCs/>
        </w:rPr>
        <w:t>,</w:t>
      </w:r>
      <w:r>
        <w:rPr>
          <w:rFonts w:ascii="Times New Roman" w:hAnsi="Times New Roman" w:eastAsiaTheme="minorHAnsi"/>
          <w:bCs/>
        </w:rPr>
        <w:t xml:space="preserve"> the a</w:t>
      </w:r>
      <w:r>
        <w:rPr>
          <w:rFonts w:ascii="Times New Roman" w:hAnsi="Times New Roman" w:eastAsiaTheme="minorHAnsi"/>
          <w:bCs/>
        </w:rPr>
        <w:t xml:space="preserve">verage hour burden is estimated based on the average pieces of equipment per mine and the time it takes to complete a maintenance analysis for each piece of equipment. For example, it is estimated that an average MNM Group 1 mine has 47 </w:t>
      </w:r>
      <w:r w:rsidR="00A879E9">
        <w:rPr>
          <w:rFonts w:ascii="Times New Roman" w:hAnsi="Times New Roman" w:eastAsiaTheme="minorHAnsi"/>
          <w:bCs/>
        </w:rPr>
        <w:t>pieces of</w:t>
      </w:r>
      <w:r>
        <w:rPr>
          <w:rFonts w:ascii="Times New Roman" w:hAnsi="Times New Roman" w:eastAsiaTheme="minorHAnsi"/>
          <w:bCs/>
        </w:rPr>
        <w:t xml:space="preserve"> equipment and it takes 1.5 hours to </w:t>
      </w:r>
      <w:r w:rsidR="00C55923">
        <w:rPr>
          <w:rFonts w:ascii="Times New Roman" w:hAnsi="Times New Roman" w:eastAsiaTheme="minorHAnsi"/>
          <w:bCs/>
        </w:rPr>
        <w:t xml:space="preserve">prepare a maintenance analysis </w:t>
      </w:r>
      <w:r>
        <w:rPr>
          <w:rFonts w:ascii="Times New Roman" w:hAnsi="Times New Roman" w:eastAsiaTheme="minorHAnsi"/>
          <w:bCs/>
        </w:rPr>
        <w:t xml:space="preserve">for each piece of equipment, resulting in 70.5 hours (= 47 pieces x 1.5 hours) for </w:t>
      </w:r>
      <w:r w:rsidR="00C55923">
        <w:rPr>
          <w:rFonts w:ascii="Times New Roman" w:hAnsi="Times New Roman" w:eastAsiaTheme="minorHAnsi"/>
          <w:bCs/>
        </w:rPr>
        <w:t>an average</w:t>
      </w:r>
      <w:r>
        <w:rPr>
          <w:rFonts w:ascii="Times New Roman" w:hAnsi="Times New Roman" w:eastAsiaTheme="minorHAnsi"/>
          <w:bCs/>
        </w:rPr>
        <w:t xml:space="preserve"> MNM mine</w:t>
      </w:r>
      <w:r w:rsidR="00C55923">
        <w:rPr>
          <w:rFonts w:ascii="Times New Roman" w:hAnsi="Times New Roman" w:eastAsiaTheme="minorHAnsi"/>
          <w:bCs/>
        </w:rPr>
        <w:t xml:space="preserve"> in Group 1</w:t>
      </w:r>
      <w:r>
        <w:rPr>
          <w:rFonts w:ascii="Times New Roman" w:hAnsi="Times New Roman" w:eastAsiaTheme="minorHAnsi"/>
          <w:bCs/>
        </w:rPr>
        <w:t>.</w:t>
      </w:r>
    </w:p>
    <w:bookmarkEnd w:id="8"/>
    <w:p w:rsidR="00882573" w:rsidP="001A7B72" w14:paraId="2E11BB40" w14:textId="77777777">
      <w:pPr>
        <w:rPr>
          <w:rFonts w:ascii="Times New Roman" w:hAnsi="Times New Roman" w:eastAsiaTheme="minorHAnsi"/>
          <w:b/>
          <w:bCs/>
          <w:sz w:val="22"/>
          <w:szCs w:val="22"/>
        </w:rPr>
      </w:pPr>
    </w:p>
    <w:p w:rsidR="001A7B72" w:rsidP="001A7B72" w14:paraId="3CFBA16A" w14:textId="368C1F18">
      <w:pPr>
        <w:rPr>
          <w:rFonts w:ascii="Times New Roman" w:hAnsi="Times New Roman" w:eastAsiaTheme="minorHAnsi"/>
          <w:b/>
          <w:bCs/>
          <w:sz w:val="22"/>
          <w:szCs w:val="22"/>
        </w:rPr>
      </w:pPr>
      <w:r w:rsidRPr="00B15B15">
        <w:rPr>
          <w:rFonts w:ascii="Times New Roman" w:hAnsi="Times New Roman" w:eastAsiaTheme="minorHAnsi"/>
          <w:b/>
          <w:bCs/>
          <w:sz w:val="22"/>
          <w:szCs w:val="22"/>
        </w:rPr>
        <w:t>Table 12-3. Estimated Annual Respondent Hour and Cost Burden, Development of Maintenance Schedule (Year 1)</w:t>
      </w:r>
    </w:p>
    <w:tbl>
      <w:tblPr>
        <w:tblW w:w="945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58"/>
        <w:gridCol w:w="1347"/>
        <w:gridCol w:w="1257"/>
        <w:gridCol w:w="1168"/>
        <w:gridCol w:w="988"/>
        <w:gridCol w:w="1168"/>
        <w:gridCol w:w="898"/>
        <w:gridCol w:w="1366"/>
      </w:tblGrid>
      <w:tr w14:paraId="16A0A406" w14:textId="77777777" w:rsidTr="00640623">
        <w:tblPrEx>
          <w:tblW w:w="945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6"/>
        </w:trPr>
        <w:tc>
          <w:tcPr>
            <w:tcW w:w="1258" w:type="dxa"/>
            <w:shd w:val="clear" w:color="000000" w:fill="DDEBF7"/>
            <w:hideMark/>
          </w:tcPr>
          <w:p w:rsidR="00B15B15" w:rsidRPr="00B15B15" w:rsidP="003B4931" w14:paraId="64AFEA7C" w14:textId="77777777">
            <w:pPr>
              <w:widowControl/>
              <w:autoSpaceDE/>
              <w:autoSpaceDN/>
              <w:adjustRightInd/>
              <w:jc w:val="center"/>
              <w:rPr>
                <w:rFonts w:ascii="Times New Roman" w:hAnsi="Times New Roman"/>
                <w:b/>
                <w:bCs/>
                <w:sz w:val="20"/>
                <w:szCs w:val="20"/>
              </w:rPr>
            </w:pPr>
            <w:r w:rsidRPr="00B15B15">
              <w:rPr>
                <w:rFonts w:ascii="Times New Roman" w:hAnsi="Times New Roman"/>
                <w:b/>
                <w:bCs/>
                <w:sz w:val="20"/>
                <w:szCs w:val="20"/>
              </w:rPr>
              <w:t>Commodity / Size</w:t>
            </w:r>
          </w:p>
        </w:tc>
        <w:tc>
          <w:tcPr>
            <w:tcW w:w="1347" w:type="dxa"/>
            <w:shd w:val="clear" w:color="000000" w:fill="DDEBF7"/>
            <w:hideMark/>
          </w:tcPr>
          <w:p w:rsidR="00B15B15" w:rsidRPr="00640623" w:rsidP="003B4931" w14:paraId="4BC37861" w14:textId="77777777">
            <w:pPr>
              <w:widowControl/>
              <w:autoSpaceDE/>
              <w:autoSpaceDN/>
              <w:adjustRightInd/>
              <w:jc w:val="center"/>
              <w:rPr>
                <w:rFonts w:ascii="Times New Roman" w:hAnsi="Times New Roman"/>
                <w:b/>
                <w:bCs/>
                <w:sz w:val="20"/>
                <w:szCs w:val="20"/>
              </w:rPr>
            </w:pPr>
            <w:r w:rsidRPr="00640623">
              <w:rPr>
                <w:rFonts w:ascii="Times New Roman" w:hAnsi="Times New Roman"/>
                <w:b/>
                <w:bCs/>
                <w:sz w:val="20"/>
                <w:szCs w:val="20"/>
              </w:rPr>
              <w:t>No. of Respondents (Operators)</w:t>
            </w:r>
          </w:p>
        </w:tc>
        <w:tc>
          <w:tcPr>
            <w:tcW w:w="1257" w:type="dxa"/>
            <w:shd w:val="clear" w:color="000000" w:fill="DDEBF7"/>
            <w:hideMark/>
          </w:tcPr>
          <w:p w:rsidR="00B15B15" w:rsidRPr="00B15B15" w:rsidP="003B4931" w14:paraId="24EDF935" w14:textId="77777777">
            <w:pPr>
              <w:widowControl/>
              <w:autoSpaceDE/>
              <w:autoSpaceDN/>
              <w:adjustRightInd/>
              <w:jc w:val="center"/>
              <w:rPr>
                <w:rFonts w:ascii="Times New Roman" w:hAnsi="Times New Roman"/>
                <w:b/>
                <w:bCs/>
                <w:sz w:val="20"/>
                <w:szCs w:val="20"/>
              </w:rPr>
            </w:pPr>
            <w:r w:rsidRPr="00B15B15">
              <w:rPr>
                <w:rFonts w:ascii="Times New Roman" w:hAnsi="Times New Roman"/>
                <w:b/>
                <w:bCs/>
                <w:sz w:val="20"/>
                <w:szCs w:val="20"/>
              </w:rPr>
              <w:t>No. of Responses per Respondent</w:t>
            </w:r>
          </w:p>
        </w:tc>
        <w:tc>
          <w:tcPr>
            <w:tcW w:w="1168" w:type="dxa"/>
            <w:shd w:val="clear" w:color="000000" w:fill="DDEBF7"/>
            <w:hideMark/>
          </w:tcPr>
          <w:p w:rsidR="00B15B15" w:rsidRPr="00B15B15" w:rsidP="003B4931" w14:paraId="587E232B" w14:textId="77777777">
            <w:pPr>
              <w:widowControl/>
              <w:autoSpaceDE/>
              <w:autoSpaceDN/>
              <w:adjustRightInd/>
              <w:jc w:val="center"/>
              <w:rPr>
                <w:rFonts w:ascii="Times New Roman" w:hAnsi="Times New Roman"/>
                <w:b/>
                <w:bCs/>
                <w:sz w:val="20"/>
                <w:szCs w:val="20"/>
              </w:rPr>
            </w:pPr>
            <w:r w:rsidRPr="00B15B15">
              <w:rPr>
                <w:rFonts w:ascii="Times New Roman" w:hAnsi="Times New Roman"/>
                <w:b/>
                <w:bCs/>
                <w:sz w:val="20"/>
                <w:szCs w:val="20"/>
              </w:rPr>
              <w:t>Total Responses (New Safety Programs)</w:t>
            </w:r>
          </w:p>
        </w:tc>
        <w:tc>
          <w:tcPr>
            <w:tcW w:w="988" w:type="dxa"/>
            <w:shd w:val="clear" w:color="000000" w:fill="DDEBF7"/>
            <w:hideMark/>
          </w:tcPr>
          <w:p w:rsidR="00B15B15" w:rsidRPr="00B15B15" w:rsidP="003B4931" w14:paraId="7A181C4F" w14:textId="77777777">
            <w:pPr>
              <w:widowControl/>
              <w:autoSpaceDE/>
              <w:autoSpaceDN/>
              <w:adjustRightInd/>
              <w:jc w:val="center"/>
              <w:rPr>
                <w:rFonts w:ascii="Times New Roman" w:hAnsi="Times New Roman"/>
                <w:b/>
                <w:bCs/>
                <w:sz w:val="20"/>
                <w:szCs w:val="20"/>
              </w:rPr>
            </w:pPr>
            <w:r w:rsidRPr="00B15B15">
              <w:rPr>
                <w:rFonts w:ascii="Times New Roman" w:hAnsi="Times New Roman"/>
                <w:b/>
                <w:bCs/>
                <w:sz w:val="20"/>
                <w:szCs w:val="20"/>
              </w:rPr>
              <w:t>Average Burden (Hours)</w:t>
            </w:r>
          </w:p>
        </w:tc>
        <w:tc>
          <w:tcPr>
            <w:tcW w:w="1168" w:type="dxa"/>
            <w:shd w:val="clear" w:color="000000" w:fill="DDEBF7"/>
            <w:hideMark/>
          </w:tcPr>
          <w:p w:rsidR="00B15B15" w:rsidRPr="00B15B15" w:rsidP="003B4931" w14:paraId="0A02EDED" w14:textId="77777777">
            <w:pPr>
              <w:widowControl/>
              <w:autoSpaceDE/>
              <w:autoSpaceDN/>
              <w:adjustRightInd/>
              <w:jc w:val="center"/>
              <w:rPr>
                <w:rFonts w:ascii="Times New Roman" w:hAnsi="Times New Roman"/>
                <w:b/>
                <w:bCs/>
                <w:sz w:val="20"/>
                <w:szCs w:val="20"/>
              </w:rPr>
            </w:pPr>
            <w:r w:rsidRPr="00B15B15">
              <w:rPr>
                <w:rFonts w:ascii="Times New Roman" w:hAnsi="Times New Roman"/>
                <w:b/>
                <w:bCs/>
                <w:sz w:val="20"/>
                <w:szCs w:val="20"/>
              </w:rPr>
              <w:t>Total Burden (Hours)*</w:t>
            </w:r>
          </w:p>
        </w:tc>
        <w:tc>
          <w:tcPr>
            <w:tcW w:w="898" w:type="dxa"/>
            <w:shd w:val="clear" w:color="000000" w:fill="DDEBF7"/>
            <w:hideMark/>
          </w:tcPr>
          <w:p w:rsidR="00B15B15" w:rsidRPr="00B15B15" w:rsidP="003B4931" w14:paraId="2D6E4DE1" w14:textId="77777777">
            <w:pPr>
              <w:widowControl/>
              <w:autoSpaceDE/>
              <w:autoSpaceDN/>
              <w:adjustRightInd/>
              <w:jc w:val="center"/>
              <w:rPr>
                <w:rFonts w:ascii="Times New Roman" w:hAnsi="Times New Roman"/>
                <w:b/>
                <w:bCs/>
                <w:sz w:val="20"/>
                <w:szCs w:val="20"/>
              </w:rPr>
            </w:pPr>
            <w:r w:rsidRPr="00B15B15">
              <w:rPr>
                <w:rFonts w:ascii="Times New Roman" w:hAnsi="Times New Roman"/>
                <w:b/>
                <w:bCs/>
                <w:sz w:val="20"/>
                <w:szCs w:val="20"/>
              </w:rPr>
              <w:t>Hourly Wage Rate</w:t>
            </w:r>
          </w:p>
        </w:tc>
        <w:tc>
          <w:tcPr>
            <w:tcW w:w="1366" w:type="dxa"/>
            <w:shd w:val="clear" w:color="000000" w:fill="DDEBF7"/>
            <w:hideMark/>
          </w:tcPr>
          <w:p w:rsidR="00B15B15" w:rsidRPr="00B15B15" w:rsidP="003B4931" w14:paraId="7BAE6DBA" w14:textId="77777777">
            <w:pPr>
              <w:widowControl/>
              <w:autoSpaceDE/>
              <w:autoSpaceDN/>
              <w:adjustRightInd/>
              <w:jc w:val="center"/>
              <w:rPr>
                <w:rFonts w:ascii="Times New Roman" w:hAnsi="Times New Roman"/>
                <w:b/>
                <w:bCs/>
                <w:sz w:val="20"/>
                <w:szCs w:val="20"/>
              </w:rPr>
            </w:pPr>
            <w:r w:rsidRPr="00B15B15">
              <w:rPr>
                <w:rFonts w:ascii="Times New Roman" w:hAnsi="Times New Roman"/>
                <w:b/>
                <w:bCs/>
                <w:sz w:val="20"/>
                <w:szCs w:val="20"/>
              </w:rPr>
              <w:t>Total Burden Cost**</w:t>
            </w:r>
          </w:p>
        </w:tc>
      </w:tr>
      <w:tr w14:paraId="7B3476C2" w14:textId="77777777" w:rsidTr="00640623">
        <w:tblPrEx>
          <w:tblW w:w="9450" w:type="dxa"/>
          <w:tblInd w:w="-10" w:type="dxa"/>
          <w:tblLayout w:type="fixed"/>
          <w:tblLook w:val="04A0"/>
        </w:tblPrEx>
        <w:trPr>
          <w:trHeight w:val="281"/>
        </w:trPr>
        <w:tc>
          <w:tcPr>
            <w:tcW w:w="1258" w:type="dxa"/>
            <w:shd w:val="clear" w:color="auto" w:fill="auto"/>
            <w:noWrap/>
            <w:vAlign w:val="center"/>
          </w:tcPr>
          <w:p w:rsidR="00B15B15" w:rsidRPr="00B15B15" w:rsidP="00B15B15" w14:paraId="3EB55F3F" w14:textId="65DC0456">
            <w:pPr>
              <w:widowControl/>
              <w:autoSpaceDE/>
              <w:autoSpaceDN/>
              <w:adjustRightInd/>
              <w:rPr>
                <w:rFonts w:ascii="Times New Roman" w:hAnsi="Times New Roman"/>
                <w:color w:val="000000"/>
                <w:sz w:val="20"/>
                <w:szCs w:val="20"/>
              </w:rPr>
            </w:pPr>
            <w:r w:rsidRPr="00640623">
              <w:rPr>
                <w:rFonts w:ascii="Times New Roman" w:hAnsi="Times New Roman"/>
                <w:sz w:val="20"/>
                <w:szCs w:val="20"/>
              </w:rPr>
              <w:t>MNM/ Group 1</w:t>
            </w:r>
          </w:p>
        </w:tc>
        <w:tc>
          <w:tcPr>
            <w:tcW w:w="1347" w:type="dxa"/>
            <w:shd w:val="clear" w:color="auto" w:fill="auto"/>
            <w:noWrap/>
            <w:vAlign w:val="center"/>
          </w:tcPr>
          <w:p w:rsidR="00B15B15" w:rsidRPr="00B15B15" w:rsidP="00B15B15" w14:paraId="4F13D25F" w14:textId="2E273664">
            <w:pPr>
              <w:widowControl/>
              <w:autoSpaceDE/>
              <w:autoSpaceDN/>
              <w:adjustRightInd/>
              <w:jc w:val="right"/>
              <w:rPr>
                <w:rFonts w:ascii="Times New Roman" w:hAnsi="Times New Roman"/>
                <w:color w:val="000000"/>
                <w:sz w:val="20"/>
                <w:szCs w:val="20"/>
              </w:rPr>
            </w:pPr>
            <w:r w:rsidRPr="00640623">
              <w:rPr>
                <w:rFonts w:ascii="Times New Roman" w:hAnsi="Times New Roman"/>
                <w:sz w:val="20"/>
                <w:szCs w:val="20"/>
              </w:rPr>
              <w:t>217</w:t>
            </w:r>
          </w:p>
        </w:tc>
        <w:tc>
          <w:tcPr>
            <w:tcW w:w="1257" w:type="dxa"/>
            <w:shd w:val="clear" w:color="auto" w:fill="auto"/>
            <w:noWrap/>
            <w:vAlign w:val="center"/>
          </w:tcPr>
          <w:p w:rsidR="00B15B15" w:rsidRPr="00B15B15" w:rsidP="00B15B15" w14:paraId="467A6239" w14:textId="0EC3D0FF">
            <w:pPr>
              <w:widowControl/>
              <w:autoSpaceDE/>
              <w:autoSpaceDN/>
              <w:adjustRightInd/>
              <w:jc w:val="right"/>
              <w:rPr>
                <w:rFonts w:ascii="Times New Roman" w:hAnsi="Times New Roman"/>
                <w:color w:val="000000"/>
                <w:sz w:val="20"/>
                <w:szCs w:val="20"/>
              </w:rPr>
            </w:pPr>
            <w:r w:rsidRPr="00640623">
              <w:rPr>
                <w:rFonts w:ascii="Times New Roman" w:hAnsi="Times New Roman"/>
                <w:sz w:val="20"/>
                <w:szCs w:val="20"/>
              </w:rPr>
              <w:t>1</w:t>
            </w:r>
          </w:p>
        </w:tc>
        <w:tc>
          <w:tcPr>
            <w:tcW w:w="1168" w:type="dxa"/>
            <w:shd w:val="clear" w:color="auto" w:fill="auto"/>
            <w:noWrap/>
            <w:vAlign w:val="center"/>
          </w:tcPr>
          <w:p w:rsidR="00B15B15" w:rsidRPr="00B15B15" w:rsidP="00B15B15" w14:paraId="60170B22" w14:textId="63DC993B">
            <w:pPr>
              <w:widowControl/>
              <w:autoSpaceDE/>
              <w:autoSpaceDN/>
              <w:adjustRightInd/>
              <w:jc w:val="right"/>
              <w:rPr>
                <w:rFonts w:ascii="Times New Roman" w:hAnsi="Times New Roman"/>
                <w:color w:val="000000"/>
                <w:sz w:val="20"/>
                <w:szCs w:val="20"/>
              </w:rPr>
            </w:pPr>
            <w:r w:rsidRPr="00640623">
              <w:rPr>
                <w:rFonts w:ascii="Times New Roman" w:hAnsi="Times New Roman"/>
                <w:sz w:val="20"/>
                <w:szCs w:val="20"/>
              </w:rPr>
              <w:t>217</w:t>
            </w:r>
          </w:p>
        </w:tc>
        <w:tc>
          <w:tcPr>
            <w:tcW w:w="988" w:type="dxa"/>
            <w:shd w:val="clear" w:color="auto" w:fill="auto"/>
            <w:noWrap/>
            <w:vAlign w:val="center"/>
          </w:tcPr>
          <w:p w:rsidR="00B15B15" w:rsidRPr="00B15B15" w:rsidP="00B15B15" w14:paraId="6F12FCCD" w14:textId="19617AD5">
            <w:pPr>
              <w:widowControl/>
              <w:autoSpaceDE/>
              <w:autoSpaceDN/>
              <w:adjustRightInd/>
              <w:jc w:val="right"/>
              <w:rPr>
                <w:rFonts w:ascii="Times New Roman" w:hAnsi="Times New Roman"/>
                <w:color w:val="000000"/>
                <w:sz w:val="20"/>
                <w:szCs w:val="20"/>
              </w:rPr>
            </w:pPr>
            <w:r w:rsidRPr="00640623">
              <w:rPr>
                <w:rFonts w:ascii="Times New Roman" w:hAnsi="Times New Roman"/>
                <w:sz w:val="20"/>
                <w:szCs w:val="20"/>
              </w:rPr>
              <w:t>70.5</w:t>
            </w:r>
          </w:p>
        </w:tc>
        <w:tc>
          <w:tcPr>
            <w:tcW w:w="1168" w:type="dxa"/>
            <w:shd w:val="clear" w:color="auto" w:fill="auto"/>
            <w:noWrap/>
            <w:vAlign w:val="center"/>
          </w:tcPr>
          <w:p w:rsidR="00B15B15" w:rsidRPr="00B15B15" w:rsidP="00B15B15" w14:paraId="4679426D" w14:textId="077150B4">
            <w:pPr>
              <w:widowControl/>
              <w:autoSpaceDE/>
              <w:autoSpaceDN/>
              <w:adjustRightInd/>
              <w:jc w:val="right"/>
              <w:rPr>
                <w:rFonts w:ascii="Times New Roman" w:hAnsi="Times New Roman"/>
                <w:color w:val="000000"/>
                <w:sz w:val="20"/>
                <w:szCs w:val="20"/>
              </w:rPr>
            </w:pPr>
            <w:r w:rsidRPr="00640623">
              <w:rPr>
                <w:rFonts w:ascii="Times New Roman" w:hAnsi="Times New Roman"/>
                <w:sz w:val="20"/>
                <w:szCs w:val="20"/>
              </w:rPr>
              <w:t xml:space="preserve">15,298.50 </w:t>
            </w:r>
          </w:p>
        </w:tc>
        <w:tc>
          <w:tcPr>
            <w:tcW w:w="898" w:type="dxa"/>
            <w:shd w:val="clear" w:color="auto" w:fill="auto"/>
            <w:noWrap/>
            <w:vAlign w:val="center"/>
          </w:tcPr>
          <w:p w:rsidR="00B15B15" w:rsidRPr="00B15B15" w:rsidP="00B15B15" w14:paraId="34F6367A" w14:textId="0DEAAE05">
            <w:pPr>
              <w:widowControl/>
              <w:autoSpaceDE/>
              <w:autoSpaceDN/>
              <w:adjustRightInd/>
              <w:jc w:val="right"/>
              <w:rPr>
                <w:rFonts w:ascii="Times New Roman" w:hAnsi="Times New Roman"/>
                <w:color w:val="000000"/>
                <w:sz w:val="20"/>
                <w:szCs w:val="20"/>
              </w:rPr>
            </w:pPr>
            <w:r w:rsidRPr="00640623">
              <w:rPr>
                <w:rFonts w:ascii="Times New Roman" w:hAnsi="Times New Roman"/>
                <w:sz w:val="20"/>
                <w:szCs w:val="20"/>
              </w:rPr>
              <w:t xml:space="preserve">$42.22 </w:t>
            </w:r>
          </w:p>
        </w:tc>
        <w:tc>
          <w:tcPr>
            <w:tcW w:w="1366" w:type="dxa"/>
            <w:shd w:val="clear" w:color="auto" w:fill="auto"/>
            <w:noWrap/>
            <w:vAlign w:val="center"/>
          </w:tcPr>
          <w:p w:rsidR="00B15B15" w:rsidRPr="00B15B15" w:rsidP="00B15B15" w14:paraId="6494A8DB" w14:textId="707A8BC5">
            <w:pPr>
              <w:widowControl/>
              <w:autoSpaceDE/>
              <w:autoSpaceDN/>
              <w:adjustRightInd/>
              <w:jc w:val="right"/>
              <w:rPr>
                <w:rFonts w:ascii="Times New Roman" w:hAnsi="Times New Roman"/>
                <w:color w:val="000000"/>
                <w:sz w:val="20"/>
                <w:szCs w:val="20"/>
              </w:rPr>
            </w:pPr>
            <w:r w:rsidRPr="00640623">
              <w:rPr>
                <w:rFonts w:ascii="Times New Roman" w:hAnsi="Times New Roman"/>
                <w:sz w:val="20"/>
                <w:szCs w:val="20"/>
              </w:rPr>
              <w:t xml:space="preserve">$645,938.33 </w:t>
            </w:r>
          </w:p>
        </w:tc>
      </w:tr>
      <w:tr w14:paraId="78A1564B" w14:textId="77777777" w:rsidTr="00640623">
        <w:tblPrEx>
          <w:tblW w:w="9450" w:type="dxa"/>
          <w:tblInd w:w="-10" w:type="dxa"/>
          <w:tblLayout w:type="fixed"/>
          <w:tblLook w:val="04A0"/>
        </w:tblPrEx>
        <w:trPr>
          <w:trHeight w:val="281"/>
        </w:trPr>
        <w:tc>
          <w:tcPr>
            <w:tcW w:w="1258" w:type="dxa"/>
            <w:shd w:val="clear" w:color="auto" w:fill="auto"/>
            <w:noWrap/>
            <w:vAlign w:val="center"/>
          </w:tcPr>
          <w:p w:rsidR="00B15B15" w:rsidRPr="00B15B15" w:rsidP="00B15B15" w14:paraId="548A0E11" w14:textId="42B8BEC9">
            <w:pPr>
              <w:widowControl/>
              <w:autoSpaceDE/>
              <w:autoSpaceDN/>
              <w:adjustRightInd/>
              <w:rPr>
                <w:rFonts w:ascii="Times New Roman" w:hAnsi="Times New Roman"/>
                <w:color w:val="000000"/>
                <w:sz w:val="20"/>
                <w:szCs w:val="20"/>
              </w:rPr>
            </w:pPr>
            <w:r w:rsidRPr="00640623">
              <w:rPr>
                <w:rFonts w:ascii="Times New Roman" w:hAnsi="Times New Roman"/>
                <w:sz w:val="20"/>
                <w:szCs w:val="20"/>
              </w:rPr>
              <w:t>MNM/ Group 2</w:t>
            </w:r>
          </w:p>
        </w:tc>
        <w:tc>
          <w:tcPr>
            <w:tcW w:w="1347" w:type="dxa"/>
            <w:shd w:val="clear" w:color="auto" w:fill="auto"/>
            <w:noWrap/>
            <w:vAlign w:val="center"/>
          </w:tcPr>
          <w:p w:rsidR="00B15B15" w:rsidRPr="00B15B15" w:rsidP="00B15B15" w14:paraId="4F4A9557" w14:textId="637CF4A3">
            <w:pPr>
              <w:widowControl/>
              <w:autoSpaceDE/>
              <w:autoSpaceDN/>
              <w:adjustRightInd/>
              <w:jc w:val="right"/>
              <w:rPr>
                <w:rFonts w:ascii="Times New Roman" w:hAnsi="Times New Roman"/>
                <w:color w:val="000000"/>
                <w:sz w:val="20"/>
                <w:szCs w:val="20"/>
              </w:rPr>
            </w:pPr>
            <w:r w:rsidRPr="00640623">
              <w:rPr>
                <w:rFonts w:ascii="Times New Roman" w:hAnsi="Times New Roman"/>
                <w:sz w:val="20"/>
                <w:szCs w:val="20"/>
              </w:rPr>
              <w:t>4,430</w:t>
            </w:r>
          </w:p>
        </w:tc>
        <w:tc>
          <w:tcPr>
            <w:tcW w:w="1257" w:type="dxa"/>
            <w:shd w:val="clear" w:color="auto" w:fill="auto"/>
            <w:noWrap/>
            <w:vAlign w:val="center"/>
          </w:tcPr>
          <w:p w:rsidR="00B15B15" w:rsidRPr="00B15B15" w:rsidP="00B15B15" w14:paraId="7B500B69" w14:textId="6A68DDFD">
            <w:pPr>
              <w:widowControl/>
              <w:autoSpaceDE/>
              <w:autoSpaceDN/>
              <w:adjustRightInd/>
              <w:jc w:val="right"/>
              <w:rPr>
                <w:rFonts w:ascii="Times New Roman" w:hAnsi="Times New Roman"/>
                <w:color w:val="000000"/>
                <w:sz w:val="20"/>
                <w:szCs w:val="20"/>
              </w:rPr>
            </w:pPr>
            <w:r w:rsidRPr="00640623">
              <w:rPr>
                <w:rFonts w:ascii="Times New Roman" w:hAnsi="Times New Roman"/>
                <w:sz w:val="20"/>
                <w:szCs w:val="20"/>
              </w:rPr>
              <w:t>1</w:t>
            </w:r>
          </w:p>
        </w:tc>
        <w:tc>
          <w:tcPr>
            <w:tcW w:w="1168" w:type="dxa"/>
            <w:shd w:val="clear" w:color="auto" w:fill="auto"/>
            <w:noWrap/>
            <w:vAlign w:val="center"/>
          </w:tcPr>
          <w:p w:rsidR="00B15B15" w:rsidRPr="00B15B15" w:rsidP="00B15B15" w14:paraId="48D2AF0F" w14:textId="61444553">
            <w:pPr>
              <w:widowControl/>
              <w:autoSpaceDE/>
              <w:autoSpaceDN/>
              <w:adjustRightInd/>
              <w:jc w:val="right"/>
              <w:rPr>
                <w:rFonts w:ascii="Times New Roman" w:hAnsi="Times New Roman"/>
                <w:color w:val="000000"/>
                <w:sz w:val="20"/>
                <w:szCs w:val="20"/>
              </w:rPr>
            </w:pPr>
            <w:r w:rsidRPr="00640623">
              <w:rPr>
                <w:rFonts w:ascii="Times New Roman" w:hAnsi="Times New Roman"/>
                <w:sz w:val="20"/>
                <w:szCs w:val="20"/>
              </w:rPr>
              <w:t>4,430</w:t>
            </w:r>
          </w:p>
        </w:tc>
        <w:tc>
          <w:tcPr>
            <w:tcW w:w="988" w:type="dxa"/>
            <w:shd w:val="clear" w:color="auto" w:fill="auto"/>
            <w:noWrap/>
            <w:vAlign w:val="center"/>
          </w:tcPr>
          <w:p w:rsidR="00B15B15" w:rsidRPr="00B15B15" w:rsidP="00B15B15" w14:paraId="5592AC4A" w14:textId="765EA173">
            <w:pPr>
              <w:widowControl/>
              <w:autoSpaceDE/>
              <w:autoSpaceDN/>
              <w:adjustRightInd/>
              <w:jc w:val="right"/>
              <w:rPr>
                <w:rFonts w:ascii="Times New Roman" w:hAnsi="Times New Roman"/>
                <w:color w:val="000000"/>
                <w:sz w:val="20"/>
                <w:szCs w:val="20"/>
              </w:rPr>
            </w:pPr>
            <w:r w:rsidRPr="00640623">
              <w:rPr>
                <w:rFonts w:ascii="Times New Roman" w:hAnsi="Times New Roman"/>
                <w:sz w:val="20"/>
                <w:szCs w:val="20"/>
              </w:rPr>
              <w:t>47.6</w:t>
            </w:r>
          </w:p>
        </w:tc>
        <w:tc>
          <w:tcPr>
            <w:tcW w:w="1168" w:type="dxa"/>
            <w:shd w:val="clear" w:color="auto" w:fill="auto"/>
            <w:noWrap/>
            <w:vAlign w:val="center"/>
          </w:tcPr>
          <w:p w:rsidR="00B15B15" w:rsidRPr="00B15B15" w:rsidP="00B15B15" w14:paraId="76E8648D" w14:textId="5BF43F8E">
            <w:pPr>
              <w:widowControl/>
              <w:autoSpaceDE/>
              <w:autoSpaceDN/>
              <w:adjustRightInd/>
              <w:jc w:val="right"/>
              <w:rPr>
                <w:rFonts w:ascii="Times New Roman" w:hAnsi="Times New Roman"/>
                <w:color w:val="000000"/>
                <w:sz w:val="20"/>
                <w:szCs w:val="20"/>
              </w:rPr>
            </w:pPr>
            <w:r w:rsidRPr="00640623">
              <w:rPr>
                <w:rFonts w:ascii="Times New Roman" w:hAnsi="Times New Roman"/>
                <w:sz w:val="20"/>
                <w:szCs w:val="20"/>
              </w:rPr>
              <w:t xml:space="preserve">210,868.00 </w:t>
            </w:r>
          </w:p>
        </w:tc>
        <w:tc>
          <w:tcPr>
            <w:tcW w:w="898" w:type="dxa"/>
            <w:shd w:val="clear" w:color="auto" w:fill="auto"/>
            <w:noWrap/>
            <w:vAlign w:val="center"/>
          </w:tcPr>
          <w:p w:rsidR="00B15B15" w:rsidRPr="00B15B15" w:rsidP="00B15B15" w14:paraId="4C6674FA" w14:textId="109A19C7">
            <w:pPr>
              <w:widowControl/>
              <w:autoSpaceDE/>
              <w:autoSpaceDN/>
              <w:adjustRightInd/>
              <w:jc w:val="right"/>
              <w:rPr>
                <w:rFonts w:ascii="Times New Roman" w:hAnsi="Times New Roman"/>
                <w:color w:val="000000"/>
                <w:sz w:val="20"/>
                <w:szCs w:val="20"/>
              </w:rPr>
            </w:pPr>
            <w:r w:rsidRPr="00640623">
              <w:rPr>
                <w:rFonts w:ascii="Times New Roman" w:hAnsi="Times New Roman"/>
                <w:sz w:val="20"/>
                <w:szCs w:val="20"/>
              </w:rPr>
              <w:t xml:space="preserve">$42.22 </w:t>
            </w:r>
          </w:p>
        </w:tc>
        <w:tc>
          <w:tcPr>
            <w:tcW w:w="1366" w:type="dxa"/>
            <w:shd w:val="clear" w:color="auto" w:fill="auto"/>
            <w:noWrap/>
            <w:vAlign w:val="center"/>
          </w:tcPr>
          <w:p w:rsidR="00B15B15" w:rsidRPr="00B15B15" w:rsidP="00B15B15" w14:paraId="11A26920" w14:textId="3EC19E3F">
            <w:pPr>
              <w:widowControl/>
              <w:autoSpaceDE/>
              <w:autoSpaceDN/>
              <w:adjustRightInd/>
              <w:jc w:val="right"/>
              <w:rPr>
                <w:rFonts w:ascii="Times New Roman" w:hAnsi="Times New Roman"/>
                <w:color w:val="000000"/>
                <w:sz w:val="20"/>
                <w:szCs w:val="20"/>
              </w:rPr>
            </w:pPr>
            <w:r w:rsidRPr="00640623">
              <w:rPr>
                <w:rFonts w:ascii="Times New Roman" w:hAnsi="Times New Roman"/>
                <w:sz w:val="20"/>
                <w:szCs w:val="20"/>
              </w:rPr>
              <w:t xml:space="preserve">$8,903,338.44 </w:t>
            </w:r>
          </w:p>
        </w:tc>
      </w:tr>
      <w:tr w14:paraId="1C5688AD" w14:textId="77777777" w:rsidTr="00640623">
        <w:tblPrEx>
          <w:tblW w:w="9450" w:type="dxa"/>
          <w:tblInd w:w="-10" w:type="dxa"/>
          <w:tblLayout w:type="fixed"/>
          <w:tblLook w:val="04A0"/>
        </w:tblPrEx>
        <w:trPr>
          <w:trHeight w:val="281"/>
        </w:trPr>
        <w:tc>
          <w:tcPr>
            <w:tcW w:w="1258" w:type="dxa"/>
            <w:shd w:val="clear" w:color="auto" w:fill="auto"/>
            <w:noWrap/>
            <w:vAlign w:val="center"/>
          </w:tcPr>
          <w:p w:rsidR="00B15B15" w:rsidRPr="00B15B15" w:rsidP="00B15B15" w14:paraId="1F3E3768" w14:textId="5A16E1AF">
            <w:pPr>
              <w:widowControl/>
              <w:autoSpaceDE/>
              <w:autoSpaceDN/>
              <w:adjustRightInd/>
              <w:rPr>
                <w:rFonts w:ascii="Times New Roman" w:hAnsi="Times New Roman"/>
                <w:color w:val="000000"/>
                <w:sz w:val="20"/>
                <w:szCs w:val="20"/>
              </w:rPr>
            </w:pPr>
            <w:r w:rsidRPr="00640623">
              <w:rPr>
                <w:rFonts w:ascii="Times New Roman" w:hAnsi="Times New Roman"/>
                <w:sz w:val="20"/>
                <w:szCs w:val="20"/>
              </w:rPr>
              <w:t>MNM/ Group 3</w:t>
            </w:r>
          </w:p>
        </w:tc>
        <w:tc>
          <w:tcPr>
            <w:tcW w:w="1347" w:type="dxa"/>
            <w:shd w:val="clear" w:color="auto" w:fill="auto"/>
            <w:noWrap/>
            <w:vAlign w:val="center"/>
          </w:tcPr>
          <w:p w:rsidR="00B15B15" w:rsidRPr="00B15B15" w:rsidP="00B15B15" w14:paraId="30E04BAD" w14:textId="479E1CDD">
            <w:pPr>
              <w:widowControl/>
              <w:autoSpaceDE/>
              <w:autoSpaceDN/>
              <w:adjustRightInd/>
              <w:jc w:val="right"/>
              <w:rPr>
                <w:rFonts w:ascii="Times New Roman" w:hAnsi="Times New Roman"/>
                <w:color w:val="000000"/>
                <w:sz w:val="20"/>
                <w:szCs w:val="20"/>
              </w:rPr>
            </w:pPr>
            <w:r w:rsidRPr="00640623">
              <w:rPr>
                <w:rFonts w:ascii="Times New Roman" w:hAnsi="Times New Roman"/>
                <w:sz w:val="20"/>
                <w:szCs w:val="20"/>
              </w:rPr>
              <w:t>6,803</w:t>
            </w:r>
          </w:p>
        </w:tc>
        <w:tc>
          <w:tcPr>
            <w:tcW w:w="1257" w:type="dxa"/>
            <w:shd w:val="clear" w:color="auto" w:fill="auto"/>
            <w:noWrap/>
            <w:vAlign w:val="center"/>
          </w:tcPr>
          <w:p w:rsidR="00B15B15" w:rsidRPr="00B15B15" w:rsidP="00B15B15" w14:paraId="27C3FCD9" w14:textId="294D5B50">
            <w:pPr>
              <w:widowControl/>
              <w:autoSpaceDE/>
              <w:autoSpaceDN/>
              <w:adjustRightInd/>
              <w:jc w:val="right"/>
              <w:rPr>
                <w:rFonts w:ascii="Times New Roman" w:hAnsi="Times New Roman"/>
                <w:color w:val="000000"/>
                <w:sz w:val="20"/>
                <w:szCs w:val="20"/>
              </w:rPr>
            </w:pPr>
            <w:r w:rsidRPr="00640623">
              <w:rPr>
                <w:rFonts w:ascii="Times New Roman" w:hAnsi="Times New Roman"/>
                <w:sz w:val="20"/>
                <w:szCs w:val="20"/>
              </w:rPr>
              <w:t>1</w:t>
            </w:r>
          </w:p>
        </w:tc>
        <w:tc>
          <w:tcPr>
            <w:tcW w:w="1168" w:type="dxa"/>
            <w:shd w:val="clear" w:color="auto" w:fill="auto"/>
            <w:noWrap/>
            <w:vAlign w:val="center"/>
          </w:tcPr>
          <w:p w:rsidR="00B15B15" w:rsidRPr="00B15B15" w:rsidP="00B15B15" w14:paraId="24C7D1DF" w14:textId="105232B3">
            <w:pPr>
              <w:widowControl/>
              <w:autoSpaceDE/>
              <w:autoSpaceDN/>
              <w:adjustRightInd/>
              <w:jc w:val="right"/>
              <w:rPr>
                <w:rFonts w:ascii="Times New Roman" w:hAnsi="Times New Roman"/>
                <w:color w:val="000000"/>
                <w:sz w:val="20"/>
                <w:szCs w:val="20"/>
              </w:rPr>
            </w:pPr>
            <w:r w:rsidRPr="00640623">
              <w:rPr>
                <w:rFonts w:ascii="Times New Roman" w:hAnsi="Times New Roman"/>
                <w:sz w:val="20"/>
                <w:szCs w:val="20"/>
              </w:rPr>
              <w:t>6,803</w:t>
            </w:r>
          </w:p>
        </w:tc>
        <w:tc>
          <w:tcPr>
            <w:tcW w:w="988" w:type="dxa"/>
            <w:shd w:val="clear" w:color="auto" w:fill="auto"/>
            <w:noWrap/>
            <w:vAlign w:val="center"/>
          </w:tcPr>
          <w:p w:rsidR="00B15B15" w:rsidRPr="00B15B15" w:rsidP="00B15B15" w14:paraId="20CB24F7" w14:textId="23FB54BA">
            <w:pPr>
              <w:widowControl/>
              <w:autoSpaceDE/>
              <w:autoSpaceDN/>
              <w:adjustRightInd/>
              <w:jc w:val="right"/>
              <w:rPr>
                <w:rFonts w:ascii="Times New Roman" w:hAnsi="Times New Roman"/>
                <w:color w:val="000000"/>
                <w:sz w:val="20"/>
                <w:szCs w:val="20"/>
              </w:rPr>
            </w:pPr>
            <w:r w:rsidRPr="00640623">
              <w:rPr>
                <w:rFonts w:ascii="Times New Roman" w:hAnsi="Times New Roman"/>
                <w:sz w:val="20"/>
                <w:szCs w:val="20"/>
              </w:rPr>
              <w:t>12.0</w:t>
            </w:r>
          </w:p>
        </w:tc>
        <w:tc>
          <w:tcPr>
            <w:tcW w:w="1168" w:type="dxa"/>
            <w:shd w:val="clear" w:color="auto" w:fill="auto"/>
            <w:noWrap/>
            <w:vAlign w:val="center"/>
          </w:tcPr>
          <w:p w:rsidR="00B15B15" w:rsidRPr="00B15B15" w:rsidP="00B15B15" w14:paraId="2C55E01D" w14:textId="7ABFD8F5">
            <w:pPr>
              <w:widowControl/>
              <w:autoSpaceDE/>
              <w:autoSpaceDN/>
              <w:adjustRightInd/>
              <w:jc w:val="right"/>
              <w:rPr>
                <w:rFonts w:ascii="Times New Roman" w:hAnsi="Times New Roman"/>
                <w:color w:val="000000"/>
                <w:sz w:val="20"/>
                <w:szCs w:val="20"/>
              </w:rPr>
            </w:pPr>
            <w:r w:rsidRPr="00640623">
              <w:rPr>
                <w:rFonts w:ascii="Times New Roman" w:hAnsi="Times New Roman"/>
                <w:sz w:val="20"/>
                <w:szCs w:val="20"/>
              </w:rPr>
              <w:t xml:space="preserve">81,636.00 </w:t>
            </w:r>
          </w:p>
        </w:tc>
        <w:tc>
          <w:tcPr>
            <w:tcW w:w="898" w:type="dxa"/>
            <w:shd w:val="clear" w:color="auto" w:fill="auto"/>
            <w:noWrap/>
            <w:vAlign w:val="center"/>
          </w:tcPr>
          <w:p w:rsidR="00B15B15" w:rsidRPr="00B15B15" w:rsidP="00B15B15" w14:paraId="75837DD7" w14:textId="04AC80F1">
            <w:pPr>
              <w:widowControl/>
              <w:autoSpaceDE/>
              <w:autoSpaceDN/>
              <w:adjustRightInd/>
              <w:jc w:val="right"/>
              <w:rPr>
                <w:rFonts w:ascii="Times New Roman" w:hAnsi="Times New Roman"/>
                <w:color w:val="000000"/>
                <w:sz w:val="20"/>
                <w:szCs w:val="20"/>
              </w:rPr>
            </w:pPr>
            <w:r w:rsidRPr="00640623">
              <w:rPr>
                <w:rFonts w:ascii="Times New Roman" w:hAnsi="Times New Roman"/>
                <w:sz w:val="20"/>
                <w:szCs w:val="20"/>
              </w:rPr>
              <w:t xml:space="preserve">$42.22 </w:t>
            </w:r>
          </w:p>
        </w:tc>
        <w:tc>
          <w:tcPr>
            <w:tcW w:w="1366" w:type="dxa"/>
            <w:shd w:val="clear" w:color="auto" w:fill="auto"/>
            <w:noWrap/>
            <w:vAlign w:val="center"/>
          </w:tcPr>
          <w:p w:rsidR="00B15B15" w:rsidRPr="00B15B15" w:rsidP="00B15B15" w14:paraId="507FA1FB" w14:textId="3FCBF635">
            <w:pPr>
              <w:widowControl/>
              <w:autoSpaceDE/>
              <w:autoSpaceDN/>
              <w:adjustRightInd/>
              <w:jc w:val="right"/>
              <w:rPr>
                <w:rFonts w:ascii="Times New Roman" w:hAnsi="Times New Roman"/>
                <w:color w:val="000000"/>
                <w:sz w:val="20"/>
                <w:szCs w:val="20"/>
              </w:rPr>
            </w:pPr>
            <w:r w:rsidRPr="00640623">
              <w:rPr>
                <w:rFonts w:ascii="Times New Roman" w:hAnsi="Times New Roman"/>
                <w:sz w:val="20"/>
                <w:szCs w:val="20"/>
              </w:rPr>
              <w:t xml:space="preserve">$3,446,862.19 </w:t>
            </w:r>
          </w:p>
        </w:tc>
      </w:tr>
      <w:tr w14:paraId="16C116C5" w14:textId="77777777" w:rsidTr="00640623">
        <w:tblPrEx>
          <w:tblW w:w="9450" w:type="dxa"/>
          <w:tblInd w:w="-10" w:type="dxa"/>
          <w:tblLayout w:type="fixed"/>
          <w:tblLook w:val="04A0"/>
        </w:tblPrEx>
        <w:trPr>
          <w:trHeight w:val="281"/>
        </w:trPr>
        <w:tc>
          <w:tcPr>
            <w:tcW w:w="1258" w:type="dxa"/>
            <w:shd w:val="clear" w:color="auto" w:fill="auto"/>
            <w:noWrap/>
            <w:vAlign w:val="center"/>
          </w:tcPr>
          <w:p w:rsidR="00B503CC" w:rsidP="00B15B15" w14:paraId="555B19CA" w14:textId="77777777">
            <w:pPr>
              <w:widowControl/>
              <w:autoSpaceDE/>
              <w:autoSpaceDN/>
              <w:adjustRightInd/>
              <w:rPr>
                <w:rFonts w:ascii="Times New Roman" w:hAnsi="Times New Roman"/>
                <w:sz w:val="20"/>
                <w:szCs w:val="20"/>
              </w:rPr>
            </w:pPr>
            <w:r w:rsidRPr="00640623">
              <w:rPr>
                <w:rFonts w:ascii="Times New Roman" w:hAnsi="Times New Roman"/>
                <w:sz w:val="20"/>
                <w:szCs w:val="20"/>
              </w:rPr>
              <w:t xml:space="preserve">Coal/ </w:t>
            </w:r>
          </w:p>
          <w:p w:rsidR="00B15B15" w:rsidRPr="00B15B15" w:rsidP="00B15B15" w14:paraId="098C3FEC" w14:textId="05F2F985">
            <w:pPr>
              <w:widowControl/>
              <w:autoSpaceDE/>
              <w:autoSpaceDN/>
              <w:adjustRightInd/>
              <w:rPr>
                <w:rFonts w:ascii="Times New Roman" w:hAnsi="Times New Roman"/>
                <w:color w:val="000000"/>
                <w:sz w:val="20"/>
                <w:szCs w:val="20"/>
              </w:rPr>
            </w:pPr>
            <w:r w:rsidRPr="00640623">
              <w:rPr>
                <w:rFonts w:ascii="Times New Roman" w:hAnsi="Times New Roman"/>
                <w:sz w:val="20"/>
                <w:szCs w:val="20"/>
              </w:rPr>
              <w:t>Group 1</w:t>
            </w:r>
          </w:p>
        </w:tc>
        <w:tc>
          <w:tcPr>
            <w:tcW w:w="1347" w:type="dxa"/>
            <w:shd w:val="clear" w:color="auto" w:fill="auto"/>
            <w:noWrap/>
            <w:vAlign w:val="center"/>
          </w:tcPr>
          <w:p w:rsidR="00B15B15" w:rsidRPr="00B15B15" w:rsidP="00B15B15" w14:paraId="647CEBF7" w14:textId="4FB4E570">
            <w:pPr>
              <w:widowControl/>
              <w:autoSpaceDE/>
              <w:autoSpaceDN/>
              <w:adjustRightInd/>
              <w:jc w:val="right"/>
              <w:rPr>
                <w:rFonts w:ascii="Times New Roman" w:hAnsi="Times New Roman"/>
                <w:color w:val="000000"/>
                <w:sz w:val="20"/>
                <w:szCs w:val="20"/>
              </w:rPr>
            </w:pPr>
            <w:r w:rsidRPr="00640623">
              <w:rPr>
                <w:rFonts w:ascii="Times New Roman" w:hAnsi="Times New Roman"/>
                <w:sz w:val="20"/>
                <w:szCs w:val="20"/>
              </w:rPr>
              <w:t>112</w:t>
            </w:r>
          </w:p>
        </w:tc>
        <w:tc>
          <w:tcPr>
            <w:tcW w:w="1257" w:type="dxa"/>
            <w:shd w:val="clear" w:color="auto" w:fill="auto"/>
            <w:noWrap/>
            <w:vAlign w:val="center"/>
          </w:tcPr>
          <w:p w:rsidR="00B15B15" w:rsidRPr="00B15B15" w:rsidP="00B15B15" w14:paraId="27755B84" w14:textId="583A9184">
            <w:pPr>
              <w:widowControl/>
              <w:autoSpaceDE/>
              <w:autoSpaceDN/>
              <w:adjustRightInd/>
              <w:jc w:val="right"/>
              <w:rPr>
                <w:rFonts w:ascii="Times New Roman" w:hAnsi="Times New Roman"/>
                <w:color w:val="000000"/>
                <w:sz w:val="20"/>
                <w:szCs w:val="20"/>
              </w:rPr>
            </w:pPr>
            <w:r w:rsidRPr="00640623">
              <w:rPr>
                <w:rFonts w:ascii="Times New Roman" w:hAnsi="Times New Roman"/>
                <w:sz w:val="20"/>
                <w:szCs w:val="20"/>
              </w:rPr>
              <w:t>1</w:t>
            </w:r>
          </w:p>
        </w:tc>
        <w:tc>
          <w:tcPr>
            <w:tcW w:w="1168" w:type="dxa"/>
            <w:shd w:val="clear" w:color="auto" w:fill="auto"/>
            <w:noWrap/>
            <w:vAlign w:val="center"/>
          </w:tcPr>
          <w:p w:rsidR="00B15B15" w:rsidRPr="00B15B15" w:rsidP="00B15B15" w14:paraId="5C44A94C" w14:textId="00E328B0">
            <w:pPr>
              <w:widowControl/>
              <w:autoSpaceDE/>
              <w:autoSpaceDN/>
              <w:adjustRightInd/>
              <w:jc w:val="right"/>
              <w:rPr>
                <w:rFonts w:ascii="Times New Roman" w:hAnsi="Times New Roman"/>
                <w:color w:val="000000"/>
                <w:sz w:val="20"/>
                <w:szCs w:val="20"/>
              </w:rPr>
            </w:pPr>
            <w:r w:rsidRPr="00640623">
              <w:rPr>
                <w:rFonts w:ascii="Times New Roman" w:hAnsi="Times New Roman"/>
                <w:sz w:val="20"/>
                <w:szCs w:val="20"/>
              </w:rPr>
              <w:t>112</w:t>
            </w:r>
          </w:p>
        </w:tc>
        <w:tc>
          <w:tcPr>
            <w:tcW w:w="988" w:type="dxa"/>
            <w:shd w:val="clear" w:color="auto" w:fill="auto"/>
            <w:noWrap/>
            <w:vAlign w:val="center"/>
          </w:tcPr>
          <w:p w:rsidR="00B15B15" w:rsidRPr="00B15B15" w:rsidP="00B15B15" w14:paraId="511FBA5A" w14:textId="046D5E66">
            <w:pPr>
              <w:widowControl/>
              <w:autoSpaceDE/>
              <w:autoSpaceDN/>
              <w:adjustRightInd/>
              <w:jc w:val="right"/>
              <w:rPr>
                <w:rFonts w:ascii="Times New Roman" w:hAnsi="Times New Roman"/>
                <w:color w:val="000000"/>
                <w:sz w:val="20"/>
                <w:szCs w:val="20"/>
              </w:rPr>
            </w:pPr>
            <w:r w:rsidRPr="00640623">
              <w:rPr>
                <w:rFonts w:ascii="Times New Roman" w:hAnsi="Times New Roman"/>
                <w:sz w:val="20"/>
                <w:szCs w:val="20"/>
              </w:rPr>
              <w:t>70.5</w:t>
            </w:r>
          </w:p>
        </w:tc>
        <w:tc>
          <w:tcPr>
            <w:tcW w:w="1168" w:type="dxa"/>
            <w:shd w:val="clear" w:color="auto" w:fill="auto"/>
            <w:noWrap/>
            <w:vAlign w:val="center"/>
          </w:tcPr>
          <w:p w:rsidR="00B15B15" w:rsidRPr="00B15B15" w:rsidP="00B15B15" w14:paraId="493CDE32" w14:textId="77C5E851">
            <w:pPr>
              <w:widowControl/>
              <w:autoSpaceDE/>
              <w:autoSpaceDN/>
              <w:adjustRightInd/>
              <w:jc w:val="right"/>
              <w:rPr>
                <w:rFonts w:ascii="Times New Roman" w:hAnsi="Times New Roman"/>
                <w:color w:val="000000"/>
                <w:sz w:val="20"/>
                <w:szCs w:val="20"/>
              </w:rPr>
            </w:pPr>
            <w:r w:rsidRPr="00640623">
              <w:rPr>
                <w:rFonts w:ascii="Times New Roman" w:hAnsi="Times New Roman"/>
                <w:sz w:val="20"/>
                <w:szCs w:val="20"/>
              </w:rPr>
              <w:t xml:space="preserve">7,896.00 </w:t>
            </w:r>
          </w:p>
        </w:tc>
        <w:tc>
          <w:tcPr>
            <w:tcW w:w="898" w:type="dxa"/>
            <w:shd w:val="clear" w:color="auto" w:fill="auto"/>
            <w:noWrap/>
            <w:vAlign w:val="center"/>
          </w:tcPr>
          <w:p w:rsidR="00B15B15" w:rsidRPr="00B15B15" w:rsidP="00B15B15" w14:paraId="3F24F34A" w14:textId="6E93C0AE">
            <w:pPr>
              <w:widowControl/>
              <w:autoSpaceDE/>
              <w:autoSpaceDN/>
              <w:adjustRightInd/>
              <w:jc w:val="right"/>
              <w:rPr>
                <w:rFonts w:ascii="Times New Roman" w:hAnsi="Times New Roman"/>
                <w:color w:val="000000"/>
                <w:sz w:val="20"/>
                <w:szCs w:val="20"/>
              </w:rPr>
            </w:pPr>
            <w:r w:rsidRPr="00640623">
              <w:rPr>
                <w:rFonts w:ascii="Times New Roman" w:hAnsi="Times New Roman"/>
                <w:sz w:val="20"/>
                <w:szCs w:val="20"/>
              </w:rPr>
              <w:t xml:space="preserve">$47.70 </w:t>
            </w:r>
          </w:p>
        </w:tc>
        <w:tc>
          <w:tcPr>
            <w:tcW w:w="1366" w:type="dxa"/>
            <w:shd w:val="clear" w:color="auto" w:fill="auto"/>
            <w:noWrap/>
            <w:vAlign w:val="center"/>
          </w:tcPr>
          <w:p w:rsidR="00B15B15" w:rsidRPr="00B15B15" w:rsidP="00B15B15" w14:paraId="07963088" w14:textId="688F8188">
            <w:pPr>
              <w:widowControl/>
              <w:autoSpaceDE/>
              <w:autoSpaceDN/>
              <w:adjustRightInd/>
              <w:jc w:val="right"/>
              <w:rPr>
                <w:rFonts w:ascii="Times New Roman" w:hAnsi="Times New Roman"/>
                <w:color w:val="000000"/>
                <w:sz w:val="20"/>
                <w:szCs w:val="20"/>
              </w:rPr>
            </w:pPr>
            <w:r w:rsidRPr="00640623">
              <w:rPr>
                <w:rFonts w:ascii="Times New Roman" w:hAnsi="Times New Roman"/>
                <w:sz w:val="20"/>
                <w:szCs w:val="20"/>
              </w:rPr>
              <w:t xml:space="preserve">$376,608.14 </w:t>
            </w:r>
          </w:p>
        </w:tc>
      </w:tr>
      <w:tr w14:paraId="65FA5668" w14:textId="77777777" w:rsidTr="00640623">
        <w:tblPrEx>
          <w:tblW w:w="9450" w:type="dxa"/>
          <w:tblInd w:w="-10" w:type="dxa"/>
          <w:tblLayout w:type="fixed"/>
          <w:tblLook w:val="04A0"/>
        </w:tblPrEx>
        <w:trPr>
          <w:trHeight w:val="281"/>
        </w:trPr>
        <w:tc>
          <w:tcPr>
            <w:tcW w:w="1258" w:type="dxa"/>
            <w:shd w:val="clear" w:color="auto" w:fill="auto"/>
            <w:noWrap/>
            <w:vAlign w:val="center"/>
          </w:tcPr>
          <w:p w:rsidR="00B503CC" w:rsidP="00B15B15" w14:paraId="76B27D0B" w14:textId="77777777">
            <w:pPr>
              <w:widowControl/>
              <w:autoSpaceDE/>
              <w:autoSpaceDN/>
              <w:adjustRightInd/>
              <w:rPr>
                <w:rFonts w:ascii="Times New Roman" w:hAnsi="Times New Roman"/>
                <w:sz w:val="20"/>
                <w:szCs w:val="20"/>
              </w:rPr>
            </w:pPr>
            <w:r w:rsidRPr="00640623">
              <w:rPr>
                <w:rFonts w:ascii="Times New Roman" w:hAnsi="Times New Roman"/>
                <w:sz w:val="20"/>
                <w:szCs w:val="20"/>
              </w:rPr>
              <w:t xml:space="preserve">Coal/ </w:t>
            </w:r>
          </w:p>
          <w:p w:rsidR="00B15B15" w:rsidRPr="00B15B15" w:rsidP="00B15B15" w14:paraId="07892CA1" w14:textId="028D02D6">
            <w:pPr>
              <w:widowControl/>
              <w:autoSpaceDE/>
              <w:autoSpaceDN/>
              <w:adjustRightInd/>
              <w:rPr>
                <w:rFonts w:ascii="Times New Roman" w:hAnsi="Times New Roman"/>
                <w:color w:val="000000"/>
                <w:sz w:val="20"/>
                <w:szCs w:val="20"/>
              </w:rPr>
            </w:pPr>
            <w:r w:rsidRPr="00640623">
              <w:rPr>
                <w:rFonts w:ascii="Times New Roman" w:hAnsi="Times New Roman"/>
                <w:sz w:val="20"/>
                <w:szCs w:val="20"/>
              </w:rPr>
              <w:t>Group 2</w:t>
            </w:r>
          </w:p>
        </w:tc>
        <w:tc>
          <w:tcPr>
            <w:tcW w:w="1347" w:type="dxa"/>
            <w:shd w:val="clear" w:color="auto" w:fill="auto"/>
            <w:noWrap/>
            <w:vAlign w:val="center"/>
          </w:tcPr>
          <w:p w:rsidR="00B15B15" w:rsidRPr="00B15B15" w:rsidP="00B15B15" w14:paraId="3481C6C0" w14:textId="37A80133">
            <w:pPr>
              <w:widowControl/>
              <w:autoSpaceDE/>
              <w:autoSpaceDN/>
              <w:adjustRightInd/>
              <w:jc w:val="right"/>
              <w:rPr>
                <w:rFonts w:ascii="Times New Roman" w:hAnsi="Times New Roman"/>
                <w:color w:val="000000"/>
                <w:sz w:val="20"/>
                <w:szCs w:val="20"/>
              </w:rPr>
            </w:pPr>
            <w:r w:rsidRPr="00640623">
              <w:rPr>
                <w:rFonts w:ascii="Times New Roman" w:hAnsi="Times New Roman"/>
                <w:sz w:val="20"/>
                <w:szCs w:val="20"/>
              </w:rPr>
              <w:t>454</w:t>
            </w:r>
          </w:p>
        </w:tc>
        <w:tc>
          <w:tcPr>
            <w:tcW w:w="1257" w:type="dxa"/>
            <w:shd w:val="clear" w:color="auto" w:fill="auto"/>
            <w:noWrap/>
            <w:vAlign w:val="center"/>
          </w:tcPr>
          <w:p w:rsidR="00B15B15" w:rsidRPr="00B15B15" w:rsidP="00B15B15" w14:paraId="71B2784F" w14:textId="78030A04">
            <w:pPr>
              <w:widowControl/>
              <w:autoSpaceDE/>
              <w:autoSpaceDN/>
              <w:adjustRightInd/>
              <w:jc w:val="right"/>
              <w:rPr>
                <w:rFonts w:ascii="Times New Roman" w:hAnsi="Times New Roman"/>
                <w:color w:val="000000"/>
                <w:sz w:val="20"/>
                <w:szCs w:val="20"/>
              </w:rPr>
            </w:pPr>
            <w:r w:rsidRPr="00640623">
              <w:rPr>
                <w:rFonts w:ascii="Times New Roman" w:hAnsi="Times New Roman"/>
                <w:sz w:val="20"/>
                <w:szCs w:val="20"/>
              </w:rPr>
              <w:t>1</w:t>
            </w:r>
          </w:p>
        </w:tc>
        <w:tc>
          <w:tcPr>
            <w:tcW w:w="1168" w:type="dxa"/>
            <w:shd w:val="clear" w:color="auto" w:fill="auto"/>
            <w:noWrap/>
            <w:vAlign w:val="center"/>
          </w:tcPr>
          <w:p w:rsidR="00B15B15" w:rsidRPr="00B15B15" w:rsidP="00B15B15" w14:paraId="66BE5041" w14:textId="5ED9F882">
            <w:pPr>
              <w:widowControl/>
              <w:autoSpaceDE/>
              <w:autoSpaceDN/>
              <w:adjustRightInd/>
              <w:jc w:val="right"/>
              <w:rPr>
                <w:rFonts w:ascii="Times New Roman" w:hAnsi="Times New Roman"/>
                <w:color w:val="000000"/>
                <w:sz w:val="20"/>
                <w:szCs w:val="20"/>
              </w:rPr>
            </w:pPr>
            <w:r w:rsidRPr="00640623">
              <w:rPr>
                <w:rFonts w:ascii="Times New Roman" w:hAnsi="Times New Roman"/>
                <w:sz w:val="20"/>
                <w:szCs w:val="20"/>
              </w:rPr>
              <w:t>454</w:t>
            </w:r>
          </w:p>
        </w:tc>
        <w:tc>
          <w:tcPr>
            <w:tcW w:w="988" w:type="dxa"/>
            <w:shd w:val="clear" w:color="auto" w:fill="auto"/>
            <w:noWrap/>
            <w:vAlign w:val="center"/>
          </w:tcPr>
          <w:p w:rsidR="00B15B15" w:rsidRPr="00B15B15" w:rsidP="00B15B15" w14:paraId="2E19BAA3" w14:textId="32C9F2C4">
            <w:pPr>
              <w:widowControl/>
              <w:autoSpaceDE/>
              <w:autoSpaceDN/>
              <w:adjustRightInd/>
              <w:jc w:val="right"/>
              <w:rPr>
                <w:rFonts w:ascii="Times New Roman" w:hAnsi="Times New Roman"/>
                <w:color w:val="000000"/>
                <w:sz w:val="20"/>
                <w:szCs w:val="20"/>
              </w:rPr>
            </w:pPr>
            <w:r w:rsidRPr="00640623">
              <w:rPr>
                <w:rFonts w:ascii="Times New Roman" w:hAnsi="Times New Roman"/>
                <w:sz w:val="20"/>
                <w:szCs w:val="20"/>
              </w:rPr>
              <w:t>46.2</w:t>
            </w:r>
          </w:p>
        </w:tc>
        <w:tc>
          <w:tcPr>
            <w:tcW w:w="1168" w:type="dxa"/>
            <w:shd w:val="clear" w:color="auto" w:fill="auto"/>
            <w:noWrap/>
            <w:vAlign w:val="center"/>
          </w:tcPr>
          <w:p w:rsidR="00B15B15" w:rsidRPr="00B15B15" w:rsidP="00B15B15" w14:paraId="2C19BDB5" w14:textId="4430ED60">
            <w:pPr>
              <w:widowControl/>
              <w:autoSpaceDE/>
              <w:autoSpaceDN/>
              <w:adjustRightInd/>
              <w:jc w:val="right"/>
              <w:rPr>
                <w:rFonts w:ascii="Times New Roman" w:hAnsi="Times New Roman"/>
                <w:color w:val="000000"/>
                <w:sz w:val="20"/>
                <w:szCs w:val="20"/>
              </w:rPr>
            </w:pPr>
            <w:r w:rsidRPr="00640623">
              <w:rPr>
                <w:rFonts w:ascii="Times New Roman" w:hAnsi="Times New Roman"/>
                <w:sz w:val="20"/>
                <w:szCs w:val="20"/>
              </w:rPr>
              <w:t xml:space="preserve">20,974.80 </w:t>
            </w:r>
          </w:p>
        </w:tc>
        <w:tc>
          <w:tcPr>
            <w:tcW w:w="898" w:type="dxa"/>
            <w:shd w:val="clear" w:color="auto" w:fill="auto"/>
            <w:noWrap/>
            <w:vAlign w:val="center"/>
          </w:tcPr>
          <w:p w:rsidR="00B15B15" w:rsidRPr="00B15B15" w:rsidP="00B15B15" w14:paraId="728F8EF5" w14:textId="7AD9A4D7">
            <w:pPr>
              <w:widowControl/>
              <w:autoSpaceDE/>
              <w:autoSpaceDN/>
              <w:adjustRightInd/>
              <w:jc w:val="right"/>
              <w:rPr>
                <w:rFonts w:ascii="Times New Roman" w:hAnsi="Times New Roman"/>
                <w:color w:val="000000"/>
                <w:sz w:val="20"/>
                <w:szCs w:val="20"/>
              </w:rPr>
            </w:pPr>
            <w:r w:rsidRPr="00640623">
              <w:rPr>
                <w:rFonts w:ascii="Times New Roman" w:hAnsi="Times New Roman"/>
                <w:sz w:val="20"/>
                <w:szCs w:val="20"/>
              </w:rPr>
              <w:t xml:space="preserve">$47.70 </w:t>
            </w:r>
          </w:p>
        </w:tc>
        <w:tc>
          <w:tcPr>
            <w:tcW w:w="1366" w:type="dxa"/>
            <w:shd w:val="clear" w:color="auto" w:fill="auto"/>
            <w:noWrap/>
            <w:vAlign w:val="center"/>
          </w:tcPr>
          <w:p w:rsidR="00B15B15" w:rsidRPr="00B15B15" w:rsidP="00B15B15" w14:paraId="086C54C7" w14:textId="2E281754">
            <w:pPr>
              <w:widowControl/>
              <w:autoSpaceDE/>
              <w:autoSpaceDN/>
              <w:adjustRightInd/>
              <w:jc w:val="right"/>
              <w:rPr>
                <w:rFonts w:ascii="Times New Roman" w:hAnsi="Times New Roman"/>
                <w:color w:val="000000"/>
                <w:sz w:val="20"/>
                <w:szCs w:val="20"/>
              </w:rPr>
            </w:pPr>
            <w:r w:rsidRPr="00640623">
              <w:rPr>
                <w:rFonts w:ascii="Times New Roman" w:hAnsi="Times New Roman"/>
                <w:sz w:val="20"/>
                <w:szCs w:val="20"/>
              </w:rPr>
              <w:t xml:space="preserve">$1,000,415.45 </w:t>
            </w:r>
          </w:p>
        </w:tc>
      </w:tr>
      <w:tr w14:paraId="7C97176B" w14:textId="77777777" w:rsidTr="00640623">
        <w:tblPrEx>
          <w:tblW w:w="9450" w:type="dxa"/>
          <w:tblInd w:w="-10" w:type="dxa"/>
          <w:tblLayout w:type="fixed"/>
          <w:tblLook w:val="04A0"/>
        </w:tblPrEx>
        <w:trPr>
          <w:trHeight w:val="281"/>
        </w:trPr>
        <w:tc>
          <w:tcPr>
            <w:tcW w:w="1258" w:type="dxa"/>
            <w:shd w:val="clear" w:color="auto" w:fill="auto"/>
            <w:noWrap/>
            <w:vAlign w:val="center"/>
          </w:tcPr>
          <w:p w:rsidR="00B503CC" w:rsidP="00B15B15" w14:paraId="57FE4F0A" w14:textId="77777777">
            <w:pPr>
              <w:widowControl/>
              <w:autoSpaceDE/>
              <w:autoSpaceDN/>
              <w:adjustRightInd/>
              <w:rPr>
                <w:rFonts w:ascii="Times New Roman" w:hAnsi="Times New Roman"/>
                <w:sz w:val="20"/>
                <w:szCs w:val="20"/>
              </w:rPr>
            </w:pPr>
            <w:r w:rsidRPr="00640623">
              <w:rPr>
                <w:rFonts w:ascii="Times New Roman" w:hAnsi="Times New Roman"/>
                <w:sz w:val="20"/>
                <w:szCs w:val="20"/>
              </w:rPr>
              <w:t xml:space="preserve">Coal/ </w:t>
            </w:r>
          </w:p>
          <w:p w:rsidR="00B15B15" w:rsidRPr="00B15B15" w:rsidP="00B15B15" w14:paraId="0D301373" w14:textId="2FA13F18">
            <w:pPr>
              <w:widowControl/>
              <w:autoSpaceDE/>
              <w:autoSpaceDN/>
              <w:adjustRightInd/>
              <w:rPr>
                <w:rFonts w:ascii="Times New Roman" w:hAnsi="Times New Roman"/>
                <w:color w:val="000000"/>
                <w:sz w:val="20"/>
                <w:szCs w:val="20"/>
              </w:rPr>
            </w:pPr>
            <w:r w:rsidRPr="00640623">
              <w:rPr>
                <w:rFonts w:ascii="Times New Roman" w:hAnsi="Times New Roman"/>
                <w:sz w:val="20"/>
                <w:szCs w:val="20"/>
              </w:rPr>
              <w:t>Group 3</w:t>
            </w:r>
          </w:p>
        </w:tc>
        <w:tc>
          <w:tcPr>
            <w:tcW w:w="1347" w:type="dxa"/>
            <w:shd w:val="clear" w:color="auto" w:fill="auto"/>
            <w:noWrap/>
            <w:vAlign w:val="center"/>
          </w:tcPr>
          <w:p w:rsidR="00B15B15" w:rsidRPr="00B15B15" w:rsidP="00B15B15" w14:paraId="0866CA1E" w14:textId="5514CD2B">
            <w:pPr>
              <w:widowControl/>
              <w:autoSpaceDE/>
              <w:autoSpaceDN/>
              <w:adjustRightInd/>
              <w:jc w:val="right"/>
              <w:rPr>
                <w:rFonts w:ascii="Times New Roman" w:hAnsi="Times New Roman"/>
                <w:color w:val="000000"/>
                <w:sz w:val="20"/>
                <w:szCs w:val="20"/>
              </w:rPr>
            </w:pPr>
            <w:r w:rsidRPr="00640623">
              <w:rPr>
                <w:rFonts w:ascii="Times New Roman" w:hAnsi="Times New Roman"/>
                <w:sz w:val="20"/>
                <w:szCs w:val="20"/>
              </w:rPr>
              <w:t>378</w:t>
            </w:r>
          </w:p>
        </w:tc>
        <w:tc>
          <w:tcPr>
            <w:tcW w:w="1257" w:type="dxa"/>
            <w:shd w:val="clear" w:color="auto" w:fill="auto"/>
            <w:noWrap/>
            <w:vAlign w:val="center"/>
          </w:tcPr>
          <w:p w:rsidR="00B15B15" w:rsidRPr="00B15B15" w:rsidP="00B15B15" w14:paraId="6A64A23C" w14:textId="6CEA7244">
            <w:pPr>
              <w:widowControl/>
              <w:autoSpaceDE/>
              <w:autoSpaceDN/>
              <w:adjustRightInd/>
              <w:jc w:val="right"/>
              <w:rPr>
                <w:rFonts w:ascii="Times New Roman" w:hAnsi="Times New Roman"/>
                <w:color w:val="000000"/>
                <w:sz w:val="20"/>
                <w:szCs w:val="20"/>
              </w:rPr>
            </w:pPr>
            <w:r w:rsidRPr="00640623">
              <w:rPr>
                <w:rFonts w:ascii="Times New Roman" w:hAnsi="Times New Roman"/>
                <w:sz w:val="20"/>
                <w:szCs w:val="20"/>
              </w:rPr>
              <w:t>1</w:t>
            </w:r>
          </w:p>
        </w:tc>
        <w:tc>
          <w:tcPr>
            <w:tcW w:w="1168" w:type="dxa"/>
            <w:shd w:val="clear" w:color="auto" w:fill="auto"/>
            <w:noWrap/>
            <w:vAlign w:val="center"/>
          </w:tcPr>
          <w:p w:rsidR="00B15B15" w:rsidRPr="00B15B15" w:rsidP="00B15B15" w14:paraId="31B0C09F" w14:textId="093947CB">
            <w:pPr>
              <w:widowControl/>
              <w:autoSpaceDE/>
              <w:autoSpaceDN/>
              <w:adjustRightInd/>
              <w:jc w:val="right"/>
              <w:rPr>
                <w:rFonts w:ascii="Times New Roman" w:hAnsi="Times New Roman"/>
                <w:color w:val="000000"/>
                <w:sz w:val="20"/>
                <w:szCs w:val="20"/>
              </w:rPr>
            </w:pPr>
            <w:r w:rsidRPr="00640623">
              <w:rPr>
                <w:rFonts w:ascii="Times New Roman" w:hAnsi="Times New Roman"/>
                <w:sz w:val="20"/>
                <w:szCs w:val="20"/>
              </w:rPr>
              <w:t>378</w:t>
            </w:r>
          </w:p>
        </w:tc>
        <w:tc>
          <w:tcPr>
            <w:tcW w:w="988" w:type="dxa"/>
            <w:shd w:val="clear" w:color="auto" w:fill="auto"/>
            <w:noWrap/>
            <w:vAlign w:val="center"/>
          </w:tcPr>
          <w:p w:rsidR="00B15B15" w:rsidRPr="00B15B15" w:rsidP="00B15B15" w14:paraId="64DA7205" w14:textId="5EDA741B">
            <w:pPr>
              <w:widowControl/>
              <w:autoSpaceDE/>
              <w:autoSpaceDN/>
              <w:adjustRightInd/>
              <w:jc w:val="right"/>
              <w:rPr>
                <w:rFonts w:ascii="Times New Roman" w:hAnsi="Times New Roman"/>
                <w:color w:val="000000"/>
                <w:sz w:val="20"/>
                <w:szCs w:val="20"/>
              </w:rPr>
            </w:pPr>
            <w:r w:rsidRPr="00640623">
              <w:rPr>
                <w:rFonts w:ascii="Times New Roman" w:hAnsi="Times New Roman"/>
                <w:sz w:val="20"/>
                <w:szCs w:val="20"/>
              </w:rPr>
              <w:t>12.0</w:t>
            </w:r>
          </w:p>
        </w:tc>
        <w:tc>
          <w:tcPr>
            <w:tcW w:w="1168" w:type="dxa"/>
            <w:shd w:val="clear" w:color="auto" w:fill="auto"/>
            <w:noWrap/>
            <w:vAlign w:val="center"/>
          </w:tcPr>
          <w:p w:rsidR="00B15B15" w:rsidRPr="00B15B15" w:rsidP="00B15B15" w14:paraId="2B5516FD" w14:textId="3FA97464">
            <w:pPr>
              <w:widowControl/>
              <w:autoSpaceDE/>
              <w:autoSpaceDN/>
              <w:adjustRightInd/>
              <w:jc w:val="right"/>
              <w:rPr>
                <w:rFonts w:ascii="Times New Roman" w:hAnsi="Times New Roman"/>
                <w:color w:val="000000"/>
                <w:sz w:val="20"/>
                <w:szCs w:val="20"/>
              </w:rPr>
            </w:pPr>
            <w:r w:rsidRPr="00640623">
              <w:rPr>
                <w:rFonts w:ascii="Times New Roman" w:hAnsi="Times New Roman"/>
                <w:sz w:val="20"/>
                <w:szCs w:val="20"/>
              </w:rPr>
              <w:t xml:space="preserve">4,536.00 </w:t>
            </w:r>
          </w:p>
        </w:tc>
        <w:tc>
          <w:tcPr>
            <w:tcW w:w="898" w:type="dxa"/>
            <w:shd w:val="clear" w:color="auto" w:fill="auto"/>
            <w:noWrap/>
            <w:vAlign w:val="center"/>
          </w:tcPr>
          <w:p w:rsidR="00B15B15" w:rsidRPr="00B15B15" w:rsidP="00B15B15" w14:paraId="7A5FB455" w14:textId="37BE1FA4">
            <w:pPr>
              <w:widowControl/>
              <w:autoSpaceDE/>
              <w:autoSpaceDN/>
              <w:adjustRightInd/>
              <w:jc w:val="right"/>
              <w:rPr>
                <w:rFonts w:ascii="Times New Roman" w:hAnsi="Times New Roman"/>
                <w:color w:val="000000"/>
                <w:sz w:val="20"/>
                <w:szCs w:val="20"/>
              </w:rPr>
            </w:pPr>
            <w:r w:rsidRPr="00640623">
              <w:rPr>
                <w:rFonts w:ascii="Times New Roman" w:hAnsi="Times New Roman"/>
                <w:sz w:val="20"/>
                <w:szCs w:val="20"/>
              </w:rPr>
              <w:t xml:space="preserve">$47.70 </w:t>
            </w:r>
          </w:p>
        </w:tc>
        <w:tc>
          <w:tcPr>
            <w:tcW w:w="1366" w:type="dxa"/>
            <w:shd w:val="clear" w:color="auto" w:fill="auto"/>
            <w:noWrap/>
            <w:vAlign w:val="center"/>
          </w:tcPr>
          <w:p w:rsidR="00B15B15" w:rsidRPr="00B15B15" w:rsidP="00B15B15" w14:paraId="44962B92" w14:textId="45A5A638">
            <w:pPr>
              <w:widowControl/>
              <w:autoSpaceDE/>
              <w:autoSpaceDN/>
              <w:adjustRightInd/>
              <w:jc w:val="right"/>
              <w:rPr>
                <w:rFonts w:ascii="Times New Roman" w:hAnsi="Times New Roman"/>
                <w:color w:val="000000"/>
                <w:sz w:val="20"/>
                <w:szCs w:val="20"/>
              </w:rPr>
            </w:pPr>
            <w:r w:rsidRPr="00640623">
              <w:rPr>
                <w:rFonts w:ascii="Times New Roman" w:hAnsi="Times New Roman"/>
                <w:sz w:val="20"/>
                <w:szCs w:val="20"/>
              </w:rPr>
              <w:t xml:space="preserve">$216,349.36 </w:t>
            </w:r>
          </w:p>
        </w:tc>
      </w:tr>
      <w:tr w14:paraId="267BE968" w14:textId="77777777" w:rsidTr="00640623">
        <w:tblPrEx>
          <w:tblW w:w="9450" w:type="dxa"/>
          <w:tblInd w:w="-10" w:type="dxa"/>
          <w:tblLayout w:type="fixed"/>
          <w:tblLook w:val="04A0"/>
        </w:tblPrEx>
        <w:trPr>
          <w:trHeight w:val="281"/>
        </w:trPr>
        <w:tc>
          <w:tcPr>
            <w:tcW w:w="1258" w:type="dxa"/>
            <w:shd w:val="clear" w:color="auto" w:fill="auto"/>
            <w:noWrap/>
            <w:vAlign w:val="center"/>
          </w:tcPr>
          <w:p w:rsidR="00B15B15" w:rsidRPr="00B15B15" w:rsidP="00B15B15" w14:paraId="6C50CFEC" w14:textId="6D7A3A4C">
            <w:pPr>
              <w:widowControl/>
              <w:autoSpaceDE/>
              <w:autoSpaceDN/>
              <w:adjustRightInd/>
              <w:rPr>
                <w:rFonts w:ascii="Times New Roman" w:hAnsi="Times New Roman"/>
                <w:color w:val="000000"/>
                <w:sz w:val="20"/>
                <w:szCs w:val="20"/>
              </w:rPr>
            </w:pPr>
            <w:r w:rsidRPr="00640623">
              <w:rPr>
                <w:rFonts w:ascii="Times New Roman" w:hAnsi="Times New Roman"/>
                <w:sz w:val="20"/>
                <w:szCs w:val="20"/>
              </w:rPr>
              <w:t>Contractors</w:t>
            </w:r>
          </w:p>
        </w:tc>
        <w:tc>
          <w:tcPr>
            <w:tcW w:w="1347" w:type="dxa"/>
            <w:shd w:val="clear" w:color="auto" w:fill="auto"/>
            <w:noWrap/>
            <w:vAlign w:val="center"/>
          </w:tcPr>
          <w:p w:rsidR="00B15B15" w:rsidRPr="00B15B15" w:rsidP="00B15B15" w14:paraId="73458F49" w14:textId="0561ADE8">
            <w:pPr>
              <w:widowControl/>
              <w:autoSpaceDE/>
              <w:autoSpaceDN/>
              <w:adjustRightInd/>
              <w:jc w:val="right"/>
              <w:rPr>
                <w:rFonts w:ascii="Times New Roman" w:hAnsi="Times New Roman"/>
                <w:color w:val="000000"/>
                <w:sz w:val="20"/>
                <w:szCs w:val="20"/>
              </w:rPr>
            </w:pPr>
            <w:r w:rsidRPr="00640623">
              <w:rPr>
                <w:rFonts w:ascii="Times New Roman" w:hAnsi="Times New Roman"/>
                <w:sz w:val="20"/>
                <w:szCs w:val="20"/>
              </w:rPr>
              <w:t>4,739</w:t>
            </w:r>
          </w:p>
        </w:tc>
        <w:tc>
          <w:tcPr>
            <w:tcW w:w="1257" w:type="dxa"/>
            <w:shd w:val="clear" w:color="auto" w:fill="auto"/>
            <w:noWrap/>
            <w:vAlign w:val="center"/>
          </w:tcPr>
          <w:p w:rsidR="00B15B15" w:rsidRPr="00B15B15" w:rsidP="00B15B15" w14:paraId="4E96DBC7" w14:textId="6EC427EF">
            <w:pPr>
              <w:widowControl/>
              <w:autoSpaceDE/>
              <w:autoSpaceDN/>
              <w:adjustRightInd/>
              <w:jc w:val="right"/>
              <w:rPr>
                <w:rFonts w:ascii="Times New Roman" w:hAnsi="Times New Roman"/>
                <w:color w:val="000000"/>
                <w:sz w:val="20"/>
                <w:szCs w:val="20"/>
              </w:rPr>
            </w:pPr>
            <w:r w:rsidRPr="00640623">
              <w:rPr>
                <w:rFonts w:ascii="Times New Roman" w:hAnsi="Times New Roman"/>
                <w:sz w:val="20"/>
                <w:szCs w:val="20"/>
              </w:rPr>
              <w:t>1</w:t>
            </w:r>
          </w:p>
        </w:tc>
        <w:tc>
          <w:tcPr>
            <w:tcW w:w="1168" w:type="dxa"/>
            <w:shd w:val="clear" w:color="auto" w:fill="auto"/>
            <w:noWrap/>
            <w:vAlign w:val="center"/>
          </w:tcPr>
          <w:p w:rsidR="00B15B15" w:rsidRPr="00B15B15" w:rsidP="00B15B15" w14:paraId="0C7A4FAA" w14:textId="194D705E">
            <w:pPr>
              <w:widowControl/>
              <w:autoSpaceDE/>
              <w:autoSpaceDN/>
              <w:adjustRightInd/>
              <w:jc w:val="right"/>
              <w:rPr>
                <w:rFonts w:ascii="Times New Roman" w:hAnsi="Times New Roman"/>
                <w:color w:val="000000"/>
                <w:sz w:val="20"/>
                <w:szCs w:val="20"/>
              </w:rPr>
            </w:pPr>
            <w:r w:rsidRPr="00640623">
              <w:rPr>
                <w:rFonts w:ascii="Times New Roman" w:hAnsi="Times New Roman"/>
                <w:sz w:val="20"/>
                <w:szCs w:val="20"/>
              </w:rPr>
              <w:t>4,739</w:t>
            </w:r>
          </w:p>
        </w:tc>
        <w:tc>
          <w:tcPr>
            <w:tcW w:w="988" w:type="dxa"/>
            <w:shd w:val="clear" w:color="auto" w:fill="auto"/>
            <w:noWrap/>
            <w:vAlign w:val="center"/>
          </w:tcPr>
          <w:p w:rsidR="00B15B15" w:rsidRPr="00B15B15" w:rsidP="00B15B15" w14:paraId="4B4EF596" w14:textId="0B1B13CC">
            <w:pPr>
              <w:widowControl/>
              <w:autoSpaceDE/>
              <w:autoSpaceDN/>
              <w:adjustRightInd/>
              <w:jc w:val="right"/>
              <w:rPr>
                <w:rFonts w:ascii="Times New Roman" w:hAnsi="Times New Roman"/>
                <w:color w:val="000000"/>
                <w:sz w:val="20"/>
                <w:szCs w:val="20"/>
              </w:rPr>
            </w:pPr>
            <w:r w:rsidRPr="00640623">
              <w:rPr>
                <w:rFonts w:ascii="Times New Roman" w:hAnsi="Times New Roman"/>
                <w:sz w:val="20"/>
                <w:szCs w:val="20"/>
              </w:rPr>
              <w:t>9.0</w:t>
            </w:r>
          </w:p>
        </w:tc>
        <w:tc>
          <w:tcPr>
            <w:tcW w:w="1168" w:type="dxa"/>
            <w:shd w:val="clear" w:color="auto" w:fill="auto"/>
            <w:noWrap/>
            <w:vAlign w:val="center"/>
          </w:tcPr>
          <w:p w:rsidR="00B15B15" w:rsidRPr="00B15B15" w:rsidP="00B15B15" w14:paraId="2F306A9D" w14:textId="461DA24A">
            <w:pPr>
              <w:widowControl/>
              <w:autoSpaceDE/>
              <w:autoSpaceDN/>
              <w:adjustRightInd/>
              <w:jc w:val="right"/>
              <w:rPr>
                <w:rFonts w:ascii="Times New Roman" w:hAnsi="Times New Roman"/>
                <w:color w:val="000000"/>
                <w:sz w:val="20"/>
                <w:szCs w:val="20"/>
              </w:rPr>
            </w:pPr>
            <w:r w:rsidRPr="00640623">
              <w:rPr>
                <w:rFonts w:ascii="Times New Roman" w:hAnsi="Times New Roman"/>
                <w:sz w:val="20"/>
                <w:szCs w:val="20"/>
              </w:rPr>
              <w:t xml:space="preserve">42,651.00 </w:t>
            </w:r>
          </w:p>
        </w:tc>
        <w:tc>
          <w:tcPr>
            <w:tcW w:w="898" w:type="dxa"/>
            <w:shd w:val="clear" w:color="auto" w:fill="auto"/>
            <w:noWrap/>
            <w:vAlign w:val="center"/>
          </w:tcPr>
          <w:p w:rsidR="00B15B15" w:rsidRPr="00B15B15" w:rsidP="00B15B15" w14:paraId="6F76CAD2" w14:textId="4A8D0192">
            <w:pPr>
              <w:widowControl/>
              <w:autoSpaceDE/>
              <w:autoSpaceDN/>
              <w:adjustRightInd/>
              <w:jc w:val="right"/>
              <w:rPr>
                <w:rFonts w:ascii="Times New Roman" w:hAnsi="Times New Roman"/>
                <w:color w:val="000000"/>
                <w:sz w:val="20"/>
                <w:szCs w:val="20"/>
              </w:rPr>
            </w:pPr>
            <w:r w:rsidRPr="00640623">
              <w:rPr>
                <w:rFonts w:ascii="Times New Roman" w:hAnsi="Times New Roman"/>
                <w:sz w:val="20"/>
                <w:szCs w:val="20"/>
              </w:rPr>
              <w:t xml:space="preserve">$43.43 </w:t>
            </w:r>
          </w:p>
        </w:tc>
        <w:tc>
          <w:tcPr>
            <w:tcW w:w="1366" w:type="dxa"/>
            <w:shd w:val="clear" w:color="auto" w:fill="auto"/>
            <w:noWrap/>
            <w:vAlign w:val="center"/>
          </w:tcPr>
          <w:p w:rsidR="00B15B15" w:rsidRPr="00B15B15" w:rsidP="00B15B15" w14:paraId="3B4FC690" w14:textId="00E35884">
            <w:pPr>
              <w:widowControl/>
              <w:autoSpaceDE/>
              <w:autoSpaceDN/>
              <w:adjustRightInd/>
              <w:jc w:val="right"/>
              <w:rPr>
                <w:rFonts w:ascii="Times New Roman" w:hAnsi="Times New Roman"/>
                <w:color w:val="000000"/>
                <w:sz w:val="20"/>
                <w:szCs w:val="20"/>
              </w:rPr>
            </w:pPr>
            <w:r w:rsidRPr="00640623">
              <w:rPr>
                <w:rFonts w:ascii="Times New Roman" w:hAnsi="Times New Roman"/>
                <w:sz w:val="20"/>
                <w:szCs w:val="20"/>
              </w:rPr>
              <w:t xml:space="preserve">$1,852,185.89 </w:t>
            </w:r>
          </w:p>
        </w:tc>
      </w:tr>
      <w:tr w14:paraId="47DEB737" w14:textId="77777777" w:rsidTr="00640623">
        <w:tblPrEx>
          <w:tblW w:w="9450" w:type="dxa"/>
          <w:tblInd w:w="-10" w:type="dxa"/>
          <w:tblLayout w:type="fixed"/>
          <w:tblLook w:val="04A0"/>
        </w:tblPrEx>
        <w:trPr>
          <w:trHeight w:val="281"/>
        </w:trPr>
        <w:tc>
          <w:tcPr>
            <w:tcW w:w="1258" w:type="dxa"/>
            <w:shd w:val="clear" w:color="auto" w:fill="auto"/>
            <w:noWrap/>
            <w:vAlign w:val="center"/>
          </w:tcPr>
          <w:p w:rsidR="00B15B15" w:rsidRPr="00B15B15" w:rsidP="00B15B15" w14:paraId="40B0F8C2" w14:textId="7B3F4DA6">
            <w:pPr>
              <w:widowControl/>
              <w:autoSpaceDE/>
              <w:autoSpaceDN/>
              <w:adjustRightInd/>
              <w:rPr>
                <w:rFonts w:ascii="Times New Roman" w:hAnsi="Times New Roman"/>
                <w:b/>
                <w:bCs/>
                <w:i/>
                <w:iCs/>
                <w:color w:val="000000"/>
                <w:sz w:val="20"/>
                <w:szCs w:val="20"/>
              </w:rPr>
            </w:pPr>
            <w:r w:rsidRPr="00640623">
              <w:rPr>
                <w:rFonts w:ascii="Times New Roman" w:hAnsi="Times New Roman"/>
                <w:b/>
                <w:bCs/>
                <w:i/>
                <w:iCs/>
                <w:sz w:val="20"/>
                <w:szCs w:val="20"/>
              </w:rPr>
              <w:t>Subtotal (Rounded)</w:t>
            </w:r>
          </w:p>
        </w:tc>
        <w:tc>
          <w:tcPr>
            <w:tcW w:w="1347" w:type="dxa"/>
            <w:shd w:val="clear" w:color="auto" w:fill="auto"/>
            <w:vAlign w:val="center"/>
          </w:tcPr>
          <w:p w:rsidR="00B15B15" w:rsidRPr="00B15B15" w:rsidP="00B15B15" w14:paraId="60440404" w14:textId="07BC93F6">
            <w:pPr>
              <w:widowControl/>
              <w:autoSpaceDE/>
              <w:autoSpaceDN/>
              <w:adjustRightInd/>
              <w:jc w:val="right"/>
              <w:rPr>
                <w:rFonts w:ascii="Times New Roman" w:hAnsi="Times New Roman"/>
                <w:b/>
                <w:bCs/>
                <w:i/>
                <w:iCs/>
                <w:color w:val="000000"/>
                <w:sz w:val="20"/>
                <w:szCs w:val="20"/>
              </w:rPr>
            </w:pPr>
            <w:r w:rsidRPr="00640623">
              <w:rPr>
                <w:rFonts w:ascii="Times New Roman" w:hAnsi="Times New Roman"/>
                <w:b/>
                <w:bCs/>
                <w:i/>
                <w:iCs/>
                <w:sz w:val="20"/>
                <w:szCs w:val="20"/>
              </w:rPr>
              <w:t>17,133</w:t>
            </w:r>
          </w:p>
        </w:tc>
        <w:tc>
          <w:tcPr>
            <w:tcW w:w="1257" w:type="dxa"/>
            <w:shd w:val="clear" w:color="auto" w:fill="D9D9D9" w:themeFill="background1" w:themeFillShade="D9"/>
            <w:vAlign w:val="center"/>
          </w:tcPr>
          <w:p w:rsidR="00B15B15" w:rsidRPr="00B15B15" w:rsidP="00B15B15" w14:paraId="2C5AE99E" w14:textId="77777777">
            <w:pPr>
              <w:widowControl/>
              <w:autoSpaceDE/>
              <w:autoSpaceDN/>
              <w:adjustRightInd/>
              <w:jc w:val="right"/>
              <w:rPr>
                <w:rFonts w:ascii="Times New Roman" w:hAnsi="Times New Roman"/>
                <w:b/>
                <w:bCs/>
                <w:i/>
                <w:iCs/>
                <w:color w:val="000000"/>
                <w:sz w:val="20"/>
                <w:szCs w:val="20"/>
              </w:rPr>
            </w:pPr>
          </w:p>
        </w:tc>
        <w:tc>
          <w:tcPr>
            <w:tcW w:w="1168" w:type="dxa"/>
            <w:shd w:val="clear" w:color="auto" w:fill="auto"/>
            <w:vAlign w:val="center"/>
          </w:tcPr>
          <w:p w:rsidR="00B15B15" w:rsidRPr="00B15B15" w:rsidP="00B15B15" w14:paraId="36C115E9" w14:textId="52C86CC0">
            <w:pPr>
              <w:widowControl/>
              <w:autoSpaceDE/>
              <w:autoSpaceDN/>
              <w:adjustRightInd/>
              <w:jc w:val="right"/>
              <w:rPr>
                <w:rFonts w:ascii="Times New Roman" w:hAnsi="Times New Roman"/>
                <w:b/>
                <w:bCs/>
                <w:i/>
                <w:iCs/>
                <w:color w:val="000000"/>
                <w:sz w:val="20"/>
                <w:szCs w:val="20"/>
              </w:rPr>
            </w:pPr>
            <w:r w:rsidRPr="00640623">
              <w:rPr>
                <w:rFonts w:ascii="Times New Roman" w:hAnsi="Times New Roman"/>
                <w:b/>
                <w:bCs/>
                <w:i/>
                <w:iCs/>
                <w:sz w:val="20"/>
                <w:szCs w:val="20"/>
              </w:rPr>
              <w:t>17,133</w:t>
            </w:r>
          </w:p>
        </w:tc>
        <w:tc>
          <w:tcPr>
            <w:tcW w:w="988" w:type="dxa"/>
            <w:shd w:val="clear" w:color="000000" w:fill="D9D9D9"/>
            <w:vAlign w:val="center"/>
          </w:tcPr>
          <w:p w:rsidR="00B15B15" w:rsidRPr="00B15B15" w:rsidP="00B15B15" w14:paraId="2872585F" w14:textId="77777777">
            <w:pPr>
              <w:widowControl/>
              <w:autoSpaceDE/>
              <w:autoSpaceDN/>
              <w:adjustRightInd/>
              <w:jc w:val="right"/>
              <w:rPr>
                <w:rFonts w:ascii="Times New Roman" w:hAnsi="Times New Roman"/>
                <w:b/>
                <w:bCs/>
                <w:i/>
                <w:iCs/>
                <w:color w:val="000000"/>
                <w:sz w:val="20"/>
                <w:szCs w:val="20"/>
              </w:rPr>
            </w:pPr>
          </w:p>
        </w:tc>
        <w:tc>
          <w:tcPr>
            <w:tcW w:w="1168" w:type="dxa"/>
            <w:shd w:val="clear" w:color="auto" w:fill="auto"/>
            <w:vAlign w:val="center"/>
          </w:tcPr>
          <w:p w:rsidR="00B15B15" w:rsidRPr="00B15B15" w:rsidP="00B15B15" w14:paraId="45B50E5A" w14:textId="307C7278">
            <w:pPr>
              <w:widowControl/>
              <w:autoSpaceDE/>
              <w:autoSpaceDN/>
              <w:adjustRightInd/>
              <w:jc w:val="right"/>
              <w:rPr>
                <w:rFonts w:ascii="Times New Roman" w:hAnsi="Times New Roman"/>
                <w:b/>
                <w:bCs/>
                <w:i/>
                <w:iCs/>
                <w:color w:val="000000"/>
                <w:sz w:val="20"/>
                <w:szCs w:val="20"/>
              </w:rPr>
            </w:pPr>
            <w:r w:rsidRPr="00640623">
              <w:rPr>
                <w:rFonts w:ascii="Times New Roman" w:hAnsi="Times New Roman"/>
                <w:b/>
                <w:bCs/>
                <w:i/>
                <w:iCs/>
                <w:sz w:val="20"/>
                <w:szCs w:val="20"/>
              </w:rPr>
              <w:t>383,860</w:t>
            </w:r>
          </w:p>
        </w:tc>
        <w:tc>
          <w:tcPr>
            <w:tcW w:w="898" w:type="dxa"/>
            <w:shd w:val="clear" w:color="000000" w:fill="D9D9D9"/>
            <w:noWrap/>
            <w:vAlign w:val="center"/>
          </w:tcPr>
          <w:p w:rsidR="00B15B15" w:rsidRPr="00B15B15" w:rsidP="00B15B15" w14:paraId="4DF4645E" w14:textId="77777777">
            <w:pPr>
              <w:widowControl/>
              <w:autoSpaceDE/>
              <w:autoSpaceDN/>
              <w:adjustRightInd/>
              <w:jc w:val="right"/>
              <w:rPr>
                <w:rFonts w:ascii="Times New Roman" w:hAnsi="Times New Roman"/>
                <w:b/>
                <w:bCs/>
                <w:i/>
                <w:iCs/>
                <w:color w:val="000000"/>
                <w:sz w:val="20"/>
                <w:szCs w:val="20"/>
              </w:rPr>
            </w:pPr>
          </w:p>
        </w:tc>
        <w:tc>
          <w:tcPr>
            <w:tcW w:w="1366" w:type="dxa"/>
            <w:shd w:val="clear" w:color="auto" w:fill="auto"/>
            <w:noWrap/>
            <w:vAlign w:val="center"/>
          </w:tcPr>
          <w:p w:rsidR="00B15B15" w:rsidRPr="00B15B15" w:rsidP="00B15B15" w14:paraId="33BB438A" w14:textId="092A52DC">
            <w:pPr>
              <w:widowControl/>
              <w:autoSpaceDE/>
              <w:autoSpaceDN/>
              <w:adjustRightInd/>
              <w:jc w:val="right"/>
              <w:rPr>
                <w:rFonts w:ascii="Times New Roman" w:hAnsi="Times New Roman"/>
                <w:b/>
                <w:bCs/>
                <w:i/>
                <w:iCs/>
                <w:color w:val="000000"/>
                <w:sz w:val="20"/>
                <w:szCs w:val="20"/>
              </w:rPr>
            </w:pPr>
            <w:r w:rsidRPr="00640623">
              <w:rPr>
                <w:rFonts w:ascii="Times New Roman" w:hAnsi="Times New Roman"/>
                <w:b/>
                <w:bCs/>
                <w:i/>
                <w:iCs/>
                <w:sz w:val="20"/>
                <w:szCs w:val="20"/>
              </w:rPr>
              <w:t xml:space="preserve">$16,441,698 </w:t>
            </w:r>
          </w:p>
        </w:tc>
      </w:tr>
    </w:tbl>
    <w:p w:rsidR="003B47B5" w:rsidRPr="00640623" w:rsidP="003B47B5" w14:paraId="5A29FD62" w14:textId="77777777">
      <w:pPr>
        <w:widowControl/>
        <w:autoSpaceDE/>
        <w:autoSpaceDN/>
        <w:adjustRightInd/>
        <w:rPr>
          <w:rFonts w:ascii="Times New Roman" w:hAnsi="Times New Roman" w:eastAsiaTheme="minorHAnsi"/>
          <w:bCs/>
          <w:sz w:val="20"/>
          <w:szCs w:val="20"/>
        </w:rPr>
      </w:pPr>
      <w:r w:rsidRPr="00640623">
        <w:rPr>
          <w:rFonts w:ascii="Times New Roman" w:hAnsi="Times New Roman" w:eastAsiaTheme="minorHAnsi"/>
          <w:bCs/>
          <w:sz w:val="20"/>
          <w:szCs w:val="20"/>
        </w:rPr>
        <w:t>*The total annual burden hours for each cost item might not exactly equal the product of the number of responses and average burden hours per response due to rounding.</w:t>
      </w:r>
    </w:p>
    <w:p w:rsidR="00B503CC" w:rsidP="003B47B5" w14:paraId="57EBAD7D" w14:textId="676680BF">
      <w:pPr>
        <w:widowControl/>
        <w:autoSpaceDE/>
        <w:autoSpaceDN/>
        <w:adjustRightInd/>
        <w:rPr>
          <w:rFonts w:ascii="Times New Roman" w:hAnsi="Times New Roman" w:eastAsiaTheme="minorHAnsi"/>
          <w:bCs/>
          <w:sz w:val="20"/>
          <w:szCs w:val="20"/>
        </w:rPr>
      </w:pPr>
      <w:r w:rsidRPr="00640623">
        <w:rPr>
          <w:rFonts w:ascii="Times New Roman" w:hAnsi="Times New Roman" w:eastAsiaTheme="minorHAnsi"/>
          <w:bCs/>
          <w:sz w:val="20"/>
          <w:szCs w:val="20"/>
        </w:rPr>
        <w:t>**The annual burden cost for each cost item might not exactly equal the product of the total annual burden hours and average hourly wage rate due to rounding.</w:t>
      </w:r>
    </w:p>
    <w:p w:rsidR="00B503CC" w:rsidP="003B47B5" w14:paraId="0A66442F" w14:textId="77777777">
      <w:pPr>
        <w:widowControl/>
        <w:autoSpaceDE/>
        <w:autoSpaceDN/>
        <w:adjustRightInd/>
        <w:rPr>
          <w:rFonts w:ascii="Times New Roman" w:hAnsi="Times New Roman" w:eastAsiaTheme="minorHAnsi"/>
          <w:bCs/>
          <w:sz w:val="20"/>
          <w:szCs w:val="20"/>
        </w:rPr>
      </w:pPr>
    </w:p>
    <w:p w:rsidR="00B503CC" w:rsidRPr="00D07A74" w:rsidP="00B503CC" w14:paraId="60A4CA12" w14:textId="1C5C4F5A">
      <w:pPr>
        <w:pStyle w:val="ListParagraph"/>
        <w:numPr>
          <w:ilvl w:val="0"/>
          <w:numId w:val="7"/>
        </w:numPr>
        <w:ind w:left="360"/>
        <w:rPr>
          <w:rFonts w:ascii="Times New Roman" w:hAnsi="Times New Roman"/>
          <w:b/>
          <w:bCs/>
          <w:iCs/>
        </w:rPr>
      </w:pPr>
      <w:r>
        <w:rPr>
          <w:rFonts w:ascii="Times New Roman" w:hAnsi="Times New Roman"/>
          <w:b/>
          <w:bCs/>
          <w:iCs/>
        </w:rPr>
        <w:t>Make Available for Inspection and Provide Copies</w:t>
      </w:r>
      <w:r>
        <w:rPr>
          <w:rFonts w:ascii="Times New Roman" w:hAnsi="Times New Roman"/>
          <w:b/>
          <w:bCs/>
          <w:iCs/>
        </w:rPr>
        <w:t xml:space="preserve">, Year 1 Costs </w:t>
      </w:r>
      <w:r w:rsidRPr="007705EC">
        <w:rPr>
          <w:rFonts w:ascii="Times New Roman" w:hAnsi="Times New Roman"/>
          <w:b/>
          <w:bCs/>
          <w:iCs/>
        </w:rPr>
        <w:t>(</w:t>
      </w:r>
      <w:r>
        <w:rPr>
          <w:rFonts w:ascii="Times New Roman" w:hAnsi="Times New Roman" w:eastAsiaTheme="minorHAnsi"/>
          <w:b/>
          <w:bCs/>
        </w:rPr>
        <w:t xml:space="preserve">30 CFR </w:t>
      </w:r>
      <w:r w:rsidRPr="001D365D">
        <w:rPr>
          <w:rFonts w:ascii="Times New Roman" w:hAnsi="Times New Roman" w:eastAsiaTheme="minorHAnsi"/>
          <w:b/>
          <w:bCs/>
        </w:rPr>
        <w:t>56.23004(b), 57.23004(b), and 77.2104(b)</w:t>
      </w:r>
      <w:r>
        <w:rPr>
          <w:rFonts w:ascii="Times New Roman" w:hAnsi="Times New Roman" w:eastAsiaTheme="minorHAnsi"/>
          <w:b/>
          <w:bCs/>
        </w:rPr>
        <w:t>)</w:t>
      </w:r>
    </w:p>
    <w:p w:rsidR="00251FB6" w:rsidRPr="00056A84" w:rsidP="00056A84" w14:paraId="705CA726" w14:textId="2C94EE95">
      <w:pPr>
        <w:pStyle w:val="NormalWeb"/>
      </w:pPr>
      <w:r>
        <w:t xml:space="preserve">Final 30 CFR </w:t>
      </w:r>
      <w:r w:rsidRPr="00B6091D">
        <w:t>56.23004(b), 57.23004(b), and 77.2104(b)</w:t>
      </w:r>
      <w:r>
        <w:t xml:space="preserve"> require that mine operators provide, at no cost, a copy of the written safety program to miners or their representative</w:t>
      </w:r>
      <w:r w:rsidR="009D3602">
        <w:t>s</w:t>
      </w:r>
      <w:r>
        <w:t xml:space="preserve"> upon request. </w:t>
      </w:r>
      <w:r w:rsidR="0066514C">
        <w:t>MSHA estimates that each year the mine operator will provide a physical copy of the written safety program to post at the mine site and that, additionally, 50% of mine operators will provide a copy to the miners</w:t>
      </w:r>
      <w:r w:rsidR="00A045DE">
        <w:t>’</w:t>
      </w:r>
      <w:r w:rsidR="0066514C">
        <w:t xml:space="preserve"> representativ</w:t>
      </w:r>
      <w:r>
        <w:t>e</w:t>
      </w:r>
      <w:r w:rsidR="001D365D">
        <w:t>, resulting 1.5 copies per mine</w:t>
      </w:r>
      <w:r w:rsidR="0066514C">
        <w:t xml:space="preserve">. MSHA estimates that </w:t>
      </w:r>
      <w:r w:rsidR="00666ED2">
        <w:t>making available and copying</w:t>
      </w:r>
      <w:r w:rsidR="0066514C">
        <w:t xml:space="preserve"> the written safety program will take a clerk, earning an average hourly wage of $35.58, $35.01, or $35.45 at (respectively) MNM, </w:t>
      </w:r>
      <w:r w:rsidR="001D365D">
        <w:t>c</w:t>
      </w:r>
      <w:r w:rsidR="0066514C">
        <w:t xml:space="preserve">oal, or </w:t>
      </w:r>
      <w:r w:rsidR="001D365D">
        <w:t>c</w:t>
      </w:r>
      <w:r w:rsidR="0066514C">
        <w:t xml:space="preserve">ontract mine operations, approximately </w:t>
      </w:r>
      <w:r w:rsidR="00B12B16">
        <w:t>3</w:t>
      </w:r>
      <w:r w:rsidR="0066514C">
        <w:t xml:space="preserve"> minutes to complete for each copy. </w:t>
      </w:r>
    </w:p>
    <w:p w:rsidR="00B6091D" w:rsidP="00B6091D" w14:paraId="77CDDD85" w14:textId="1C2D3C67">
      <w:pPr>
        <w:rPr>
          <w:rFonts w:ascii="Times New Roman" w:hAnsi="Times New Roman" w:eastAsiaTheme="minorHAnsi"/>
          <w:b/>
          <w:bCs/>
          <w:sz w:val="22"/>
          <w:szCs w:val="22"/>
        </w:rPr>
      </w:pPr>
      <w:r w:rsidRPr="003B4570">
        <w:rPr>
          <w:rFonts w:ascii="Times New Roman" w:hAnsi="Times New Roman" w:eastAsiaTheme="minorHAnsi"/>
          <w:b/>
          <w:bCs/>
          <w:sz w:val="22"/>
          <w:szCs w:val="22"/>
        </w:rPr>
        <w:t>Table 12-</w:t>
      </w:r>
      <w:r>
        <w:rPr>
          <w:rFonts w:ascii="Times New Roman" w:hAnsi="Times New Roman" w:eastAsiaTheme="minorHAnsi"/>
          <w:b/>
          <w:bCs/>
          <w:sz w:val="22"/>
          <w:szCs w:val="22"/>
        </w:rPr>
        <w:t>4</w:t>
      </w:r>
      <w:r w:rsidR="00C55923">
        <w:rPr>
          <w:rFonts w:ascii="Times New Roman" w:hAnsi="Times New Roman" w:eastAsiaTheme="minorHAnsi"/>
          <w:b/>
          <w:bCs/>
          <w:sz w:val="22"/>
          <w:szCs w:val="22"/>
        </w:rPr>
        <w:t>.</w:t>
      </w:r>
      <w:r w:rsidRPr="003B4570">
        <w:rPr>
          <w:rFonts w:ascii="Times New Roman" w:hAnsi="Times New Roman" w:eastAsiaTheme="minorHAnsi"/>
          <w:b/>
          <w:bCs/>
          <w:sz w:val="22"/>
          <w:szCs w:val="22"/>
        </w:rPr>
        <w:t xml:space="preserve"> Estimated Annual Respondent Hour and Cost Burden, </w:t>
      </w:r>
      <w:r w:rsidR="00666ED2">
        <w:rPr>
          <w:rFonts w:ascii="Times New Roman" w:hAnsi="Times New Roman" w:eastAsiaTheme="minorHAnsi"/>
          <w:b/>
          <w:bCs/>
          <w:sz w:val="22"/>
          <w:szCs w:val="22"/>
        </w:rPr>
        <w:t>Making Available and Copying</w:t>
      </w:r>
      <w:r w:rsidRPr="003B4570">
        <w:rPr>
          <w:rFonts w:ascii="Times New Roman" w:hAnsi="Times New Roman" w:eastAsiaTheme="minorHAnsi"/>
          <w:b/>
          <w:bCs/>
          <w:sz w:val="22"/>
          <w:szCs w:val="22"/>
        </w:rPr>
        <w:t xml:space="preserve"> </w:t>
      </w:r>
      <w:r>
        <w:rPr>
          <w:rFonts w:ascii="Times New Roman" w:hAnsi="Times New Roman" w:eastAsiaTheme="minorHAnsi"/>
          <w:b/>
          <w:bCs/>
          <w:sz w:val="22"/>
          <w:szCs w:val="22"/>
        </w:rPr>
        <w:t xml:space="preserve">Written Safety Program </w:t>
      </w:r>
      <w:r w:rsidRPr="003B4570">
        <w:rPr>
          <w:rFonts w:ascii="Times New Roman" w:hAnsi="Times New Roman" w:eastAsiaTheme="minorHAnsi"/>
          <w:b/>
          <w:bCs/>
          <w:sz w:val="22"/>
          <w:szCs w:val="22"/>
        </w:rPr>
        <w:t xml:space="preserve">(Year </w:t>
      </w:r>
      <w:r>
        <w:rPr>
          <w:rFonts w:ascii="Times New Roman" w:hAnsi="Times New Roman" w:eastAsiaTheme="minorHAnsi"/>
          <w:b/>
          <w:bCs/>
          <w:sz w:val="22"/>
          <w:szCs w:val="22"/>
        </w:rPr>
        <w:t>1</w:t>
      </w:r>
      <w:r w:rsidRPr="003B4570">
        <w:rPr>
          <w:rFonts w:ascii="Times New Roman" w:hAnsi="Times New Roman" w:eastAsiaTheme="minorHAnsi"/>
          <w:b/>
          <w:bCs/>
          <w:sz w:val="22"/>
          <w:szCs w:val="22"/>
        </w:rPr>
        <w:t>)</w:t>
      </w: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0"/>
        <w:gridCol w:w="1404"/>
        <w:gridCol w:w="1404"/>
        <w:gridCol w:w="1310"/>
        <w:gridCol w:w="1029"/>
        <w:gridCol w:w="1029"/>
        <w:gridCol w:w="861"/>
        <w:gridCol w:w="1116"/>
      </w:tblGrid>
      <w:tr w14:paraId="0E439F06" w14:textId="77777777" w:rsidTr="001D365D">
        <w:tblPrEx>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88"/>
        </w:trPr>
        <w:tc>
          <w:tcPr>
            <w:tcW w:w="1300" w:type="dxa"/>
            <w:shd w:val="clear" w:color="auto" w:fill="DEEBF6" w:themeFill="accent5" w:themeFillTint="33"/>
            <w:vAlign w:val="center"/>
            <w:hideMark/>
          </w:tcPr>
          <w:p w:rsidR="001D365D" w:rsidRPr="00640623" w:rsidP="001D365D" w14:paraId="4FE89C86" w14:textId="77777777">
            <w:pPr>
              <w:widowControl/>
              <w:autoSpaceDE/>
              <w:autoSpaceDN/>
              <w:adjustRightInd/>
              <w:jc w:val="center"/>
              <w:rPr>
                <w:rFonts w:ascii="Times New Roman" w:hAnsi="Times New Roman"/>
                <w:b/>
                <w:bCs/>
                <w:sz w:val="20"/>
                <w:szCs w:val="20"/>
              </w:rPr>
            </w:pPr>
            <w:r w:rsidRPr="00640623">
              <w:rPr>
                <w:rFonts w:ascii="Times New Roman" w:hAnsi="Times New Roman"/>
                <w:b/>
                <w:bCs/>
                <w:sz w:val="20"/>
                <w:szCs w:val="20"/>
              </w:rPr>
              <w:t>Commodity</w:t>
            </w:r>
          </w:p>
        </w:tc>
        <w:tc>
          <w:tcPr>
            <w:tcW w:w="1404" w:type="dxa"/>
            <w:shd w:val="clear" w:color="auto" w:fill="DEEBF6" w:themeFill="accent5" w:themeFillTint="33"/>
            <w:vAlign w:val="center"/>
            <w:hideMark/>
          </w:tcPr>
          <w:p w:rsidR="001D365D" w:rsidRPr="00640623" w:rsidP="001D365D" w14:paraId="29C9962D" w14:textId="77777777">
            <w:pPr>
              <w:widowControl/>
              <w:autoSpaceDE/>
              <w:autoSpaceDN/>
              <w:adjustRightInd/>
              <w:jc w:val="center"/>
              <w:rPr>
                <w:rFonts w:ascii="Times New Roman" w:hAnsi="Times New Roman"/>
                <w:b/>
                <w:bCs/>
                <w:sz w:val="20"/>
                <w:szCs w:val="20"/>
              </w:rPr>
            </w:pPr>
            <w:r w:rsidRPr="00640623">
              <w:rPr>
                <w:rFonts w:ascii="Times New Roman" w:hAnsi="Times New Roman"/>
                <w:b/>
                <w:bCs/>
                <w:sz w:val="20"/>
                <w:szCs w:val="20"/>
              </w:rPr>
              <w:t>No. of Respondents (Operators)</w:t>
            </w:r>
          </w:p>
        </w:tc>
        <w:tc>
          <w:tcPr>
            <w:tcW w:w="1404" w:type="dxa"/>
            <w:shd w:val="clear" w:color="auto" w:fill="DEEBF6" w:themeFill="accent5" w:themeFillTint="33"/>
            <w:vAlign w:val="center"/>
            <w:hideMark/>
          </w:tcPr>
          <w:p w:rsidR="001D365D" w:rsidRPr="00640623" w:rsidP="001D365D" w14:paraId="3592F97D" w14:textId="77777777">
            <w:pPr>
              <w:widowControl/>
              <w:autoSpaceDE/>
              <w:autoSpaceDN/>
              <w:adjustRightInd/>
              <w:jc w:val="center"/>
              <w:rPr>
                <w:rFonts w:ascii="Times New Roman" w:hAnsi="Times New Roman"/>
                <w:b/>
                <w:bCs/>
                <w:sz w:val="20"/>
                <w:szCs w:val="20"/>
              </w:rPr>
            </w:pPr>
            <w:r w:rsidRPr="00640623">
              <w:rPr>
                <w:rFonts w:ascii="Times New Roman" w:hAnsi="Times New Roman"/>
                <w:b/>
                <w:bCs/>
                <w:sz w:val="20"/>
                <w:szCs w:val="20"/>
              </w:rPr>
              <w:t>No. of Responses per Respondent</w:t>
            </w:r>
          </w:p>
        </w:tc>
        <w:tc>
          <w:tcPr>
            <w:tcW w:w="1310" w:type="dxa"/>
            <w:shd w:val="clear" w:color="auto" w:fill="DEEBF6" w:themeFill="accent5" w:themeFillTint="33"/>
            <w:vAlign w:val="center"/>
            <w:hideMark/>
          </w:tcPr>
          <w:p w:rsidR="001D365D" w:rsidRPr="00640623" w:rsidP="001D365D" w14:paraId="627A12A4" w14:textId="75F5D33F">
            <w:pPr>
              <w:widowControl/>
              <w:autoSpaceDE/>
              <w:autoSpaceDN/>
              <w:adjustRightInd/>
              <w:jc w:val="center"/>
              <w:rPr>
                <w:rFonts w:ascii="Times New Roman" w:hAnsi="Times New Roman"/>
                <w:b/>
                <w:bCs/>
                <w:sz w:val="20"/>
                <w:szCs w:val="20"/>
              </w:rPr>
            </w:pPr>
            <w:r w:rsidRPr="00640623">
              <w:rPr>
                <w:rFonts w:ascii="Times New Roman" w:hAnsi="Times New Roman"/>
                <w:b/>
                <w:bCs/>
                <w:sz w:val="20"/>
                <w:szCs w:val="20"/>
              </w:rPr>
              <w:t>Total Responses (</w:t>
            </w:r>
            <w:r w:rsidR="00B73AB7">
              <w:rPr>
                <w:rFonts w:ascii="Times New Roman" w:hAnsi="Times New Roman"/>
                <w:b/>
                <w:bCs/>
                <w:sz w:val="20"/>
                <w:szCs w:val="20"/>
              </w:rPr>
              <w:t>Copies</w:t>
            </w:r>
            <w:r w:rsidRPr="00640623">
              <w:rPr>
                <w:rFonts w:ascii="Times New Roman" w:hAnsi="Times New Roman"/>
                <w:b/>
                <w:bCs/>
                <w:sz w:val="20"/>
                <w:szCs w:val="20"/>
              </w:rPr>
              <w:t>)</w:t>
            </w:r>
          </w:p>
        </w:tc>
        <w:tc>
          <w:tcPr>
            <w:tcW w:w="1029" w:type="dxa"/>
            <w:shd w:val="clear" w:color="auto" w:fill="DEEBF6" w:themeFill="accent5" w:themeFillTint="33"/>
            <w:vAlign w:val="center"/>
            <w:hideMark/>
          </w:tcPr>
          <w:p w:rsidR="001D365D" w:rsidRPr="00640623" w:rsidP="001D365D" w14:paraId="0029FC71" w14:textId="77777777">
            <w:pPr>
              <w:widowControl/>
              <w:autoSpaceDE/>
              <w:autoSpaceDN/>
              <w:adjustRightInd/>
              <w:jc w:val="center"/>
              <w:rPr>
                <w:rFonts w:ascii="Times New Roman" w:hAnsi="Times New Roman"/>
                <w:b/>
                <w:bCs/>
                <w:sz w:val="20"/>
                <w:szCs w:val="20"/>
              </w:rPr>
            </w:pPr>
            <w:r w:rsidRPr="00640623">
              <w:rPr>
                <w:rFonts w:ascii="Times New Roman" w:hAnsi="Times New Roman"/>
                <w:b/>
                <w:bCs/>
                <w:sz w:val="20"/>
                <w:szCs w:val="20"/>
              </w:rPr>
              <w:t>Average Burden (Hours)</w:t>
            </w:r>
          </w:p>
        </w:tc>
        <w:tc>
          <w:tcPr>
            <w:tcW w:w="1029" w:type="dxa"/>
            <w:shd w:val="clear" w:color="auto" w:fill="DEEBF6" w:themeFill="accent5" w:themeFillTint="33"/>
            <w:vAlign w:val="center"/>
            <w:hideMark/>
          </w:tcPr>
          <w:p w:rsidR="001D365D" w:rsidRPr="00640623" w:rsidP="001D365D" w14:paraId="65C62CE0" w14:textId="77777777">
            <w:pPr>
              <w:widowControl/>
              <w:autoSpaceDE/>
              <w:autoSpaceDN/>
              <w:adjustRightInd/>
              <w:jc w:val="center"/>
              <w:rPr>
                <w:rFonts w:ascii="Times New Roman" w:hAnsi="Times New Roman"/>
                <w:b/>
                <w:bCs/>
                <w:sz w:val="20"/>
                <w:szCs w:val="20"/>
              </w:rPr>
            </w:pPr>
            <w:r w:rsidRPr="00640623">
              <w:rPr>
                <w:rFonts w:ascii="Times New Roman" w:hAnsi="Times New Roman"/>
                <w:b/>
                <w:bCs/>
                <w:sz w:val="20"/>
                <w:szCs w:val="20"/>
              </w:rPr>
              <w:t>Total Burden (Hours)</w:t>
            </w:r>
          </w:p>
        </w:tc>
        <w:tc>
          <w:tcPr>
            <w:tcW w:w="861" w:type="dxa"/>
            <w:shd w:val="clear" w:color="auto" w:fill="DEEBF6" w:themeFill="accent5" w:themeFillTint="33"/>
            <w:vAlign w:val="center"/>
            <w:hideMark/>
          </w:tcPr>
          <w:p w:rsidR="001D365D" w:rsidRPr="00640623" w:rsidP="001D365D" w14:paraId="7EB4858F" w14:textId="77777777">
            <w:pPr>
              <w:widowControl/>
              <w:autoSpaceDE/>
              <w:autoSpaceDN/>
              <w:adjustRightInd/>
              <w:jc w:val="center"/>
              <w:rPr>
                <w:rFonts w:ascii="Times New Roman" w:hAnsi="Times New Roman"/>
                <w:b/>
                <w:bCs/>
                <w:sz w:val="20"/>
                <w:szCs w:val="20"/>
              </w:rPr>
            </w:pPr>
            <w:r w:rsidRPr="00640623">
              <w:rPr>
                <w:rFonts w:ascii="Times New Roman" w:hAnsi="Times New Roman"/>
                <w:b/>
                <w:bCs/>
                <w:sz w:val="20"/>
                <w:szCs w:val="20"/>
              </w:rPr>
              <w:t>Hourly Wage Rate</w:t>
            </w:r>
          </w:p>
        </w:tc>
        <w:tc>
          <w:tcPr>
            <w:tcW w:w="1116" w:type="dxa"/>
            <w:shd w:val="clear" w:color="auto" w:fill="DEEBF6" w:themeFill="accent5" w:themeFillTint="33"/>
            <w:vAlign w:val="center"/>
            <w:hideMark/>
          </w:tcPr>
          <w:p w:rsidR="001D365D" w:rsidRPr="00640623" w:rsidP="001D365D" w14:paraId="6E74B4A9" w14:textId="77777777">
            <w:pPr>
              <w:widowControl/>
              <w:autoSpaceDE/>
              <w:autoSpaceDN/>
              <w:adjustRightInd/>
              <w:jc w:val="center"/>
              <w:rPr>
                <w:rFonts w:ascii="Times New Roman" w:hAnsi="Times New Roman"/>
                <w:b/>
                <w:bCs/>
                <w:sz w:val="20"/>
                <w:szCs w:val="20"/>
              </w:rPr>
            </w:pPr>
            <w:r w:rsidRPr="00640623">
              <w:rPr>
                <w:rFonts w:ascii="Times New Roman" w:hAnsi="Times New Roman"/>
                <w:b/>
                <w:bCs/>
                <w:sz w:val="20"/>
                <w:szCs w:val="20"/>
              </w:rPr>
              <w:t>Total Burden Cost</w:t>
            </w:r>
          </w:p>
        </w:tc>
      </w:tr>
      <w:tr w14:paraId="13C26C34" w14:textId="77777777" w:rsidTr="00640623">
        <w:tblPrEx>
          <w:tblW w:w="9453" w:type="dxa"/>
          <w:tblLook w:val="04A0"/>
        </w:tblPrEx>
        <w:trPr>
          <w:trHeight w:val="287"/>
        </w:trPr>
        <w:tc>
          <w:tcPr>
            <w:tcW w:w="1300" w:type="dxa"/>
            <w:shd w:val="clear" w:color="auto" w:fill="auto"/>
            <w:noWrap/>
            <w:vAlign w:val="bottom"/>
            <w:hideMark/>
          </w:tcPr>
          <w:p w:rsidR="001D365D" w:rsidRPr="00640623" w:rsidP="00640623" w14:paraId="533864BF" w14:textId="77777777">
            <w:pPr>
              <w:widowControl/>
              <w:autoSpaceDE/>
              <w:autoSpaceDN/>
              <w:adjustRightInd/>
              <w:rPr>
                <w:rFonts w:ascii="Times New Roman" w:hAnsi="Times New Roman"/>
                <w:color w:val="000000"/>
                <w:sz w:val="20"/>
                <w:szCs w:val="20"/>
              </w:rPr>
            </w:pPr>
            <w:r w:rsidRPr="00640623">
              <w:rPr>
                <w:rFonts w:ascii="Times New Roman" w:hAnsi="Times New Roman"/>
                <w:color w:val="000000"/>
                <w:sz w:val="20"/>
                <w:szCs w:val="20"/>
              </w:rPr>
              <w:t>MNM</w:t>
            </w:r>
          </w:p>
        </w:tc>
        <w:tc>
          <w:tcPr>
            <w:tcW w:w="1404" w:type="dxa"/>
            <w:shd w:val="clear" w:color="auto" w:fill="auto"/>
            <w:noWrap/>
            <w:vAlign w:val="center"/>
            <w:hideMark/>
          </w:tcPr>
          <w:p w:rsidR="001D365D" w:rsidRPr="00640623" w:rsidP="00640623" w14:paraId="357DDCBD" w14:textId="77777777">
            <w:pPr>
              <w:widowControl/>
              <w:autoSpaceDE/>
              <w:autoSpaceDN/>
              <w:adjustRightInd/>
              <w:jc w:val="right"/>
              <w:rPr>
                <w:rFonts w:ascii="Times New Roman" w:hAnsi="Times New Roman"/>
                <w:color w:val="000000"/>
                <w:sz w:val="20"/>
                <w:szCs w:val="20"/>
              </w:rPr>
            </w:pPr>
            <w:r w:rsidRPr="00640623">
              <w:rPr>
                <w:rFonts w:ascii="Times New Roman" w:hAnsi="Times New Roman"/>
                <w:color w:val="000000"/>
                <w:sz w:val="20"/>
                <w:szCs w:val="20"/>
              </w:rPr>
              <w:t>11,450</w:t>
            </w:r>
          </w:p>
        </w:tc>
        <w:tc>
          <w:tcPr>
            <w:tcW w:w="1404" w:type="dxa"/>
            <w:shd w:val="clear" w:color="auto" w:fill="auto"/>
            <w:noWrap/>
            <w:vAlign w:val="center"/>
            <w:hideMark/>
          </w:tcPr>
          <w:p w:rsidR="001D365D" w:rsidRPr="00640623" w:rsidP="00640623" w14:paraId="388A00F9" w14:textId="77777777">
            <w:pPr>
              <w:widowControl/>
              <w:autoSpaceDE/>
              <w:autoSpaceDN/>
              <w:adjustRightInd/>
              <w:jc w:val="right"/>
              <w:rPr>
                <w:rFonts w:ascii="Times New Roman" w:hAnsi="Times New Roman"/>
                <w:color w:val="000000"/>
                <w:sz w:val="20"/>
                <w:szCs w:val="20"/>
              </w:rPr>
            </w:pPr>
            <w:r w:rsidRPr="00640623">
              <w:rPr>
                <w:rFonts w:ascii="Times New Roman" w:hAnsi="Times New Roman"/>
                <w:color w:val="000000"/>
                <w:sz w:val="20"/>
                <w:szCs w:val="20"/>
              </w:rPr>
              <w:t>1.5</w:t>
            </w:r>
          </w:p>
        </w:tc>
        <w:tc>
          <w:tcPr>
            <w:tcW w:w="1310" w:type="dxa"/>
            <w:shd w:val="clear" w:color="auto" w:fill="auto"/>
            <w:noWrap/>
            <w:vAlign w:val="center"/>
            <w:hideMark/>
          </w:tcPr>
          <w:p w:rsidR="001D365D" w:rsidRPr="00640623" w:rsidP="00640623" w14:paraId="215420C8" w14:textId="77777777">
            <w:pPr>
              <w:widowControl/>
              <w:autoSpaceDE/>
              <w:autoSpaceDN/>
              <w:adjustRightInd/>
              <w:jc w:val="right"/>
              <w:rPr>
                <w:rFonts w:ascii="Times New Roman" w:hAnsi="Times New Roman"/>
                <w:color w:val="000000"/>
                <w:sz w:val="20"/>
                <w:szCs w:val="20"/>
              </w:rPr>
            </w:pPr>
            <w:r w:rsidRPr="00640623">
              <w:rPr>
                <w:rFonts w:ascii="Times New Roman" w:hAnsi="Times New Roman"/>
                <w:color w:val="000000"/>
                <w:sz w:val="20"/>
                <w:szCs w:val="20"/>
              </w:rPr>
              <w:t>17,175</w:t>
            </w:r>
          </w:p>
        </w:tc>
        <w:tc>
          <w:tcPr>
            <w:tcW w:w="1029" w:type="dxa"/>
            <w:shd w:val="clear" w:color="auto" w:fill="auto"/>
            <w:noWrap/>
            <w:vAlign w:val="center"/>
            <w:hideMark/>
          </w:tcPr>
          <w:p w:rsidR="001D365D" w:rsidRPr="00640623" w:rsidP="00640623" w14:paraId="337A67B5" w14:textId="77777777">
            <w:pPr>
              <w:widowControl/>
              <w:autoSpaceDE/>
              <w:autoSpaceDN/>
              <w:adjustRightInd/>
              <w:jc w:val="right"/>
              <w:rPr>
                <w:rFonts w:ascii="Times New Roman" w:hAnsi="Times New Roman"/>
                <w:color w:val="000000"/>
                <w:sz w:val="20"/>
                <w:szCs w:val="20"/>
              </w:rPr>
            </w:pPr>
            <w:r w:rsidRPr="00640623">
              <w:rPr>
                <w:rFonts w:ascii="Times New Roman" w:hAnsi="Times New Roman"/>
                <w:color w:val="000000"/>
                <w:sz w:val="20"/>
                <w:szCs w:val="20"/>
              </w:rPr>
              <w:t>0.05</w:t>
            </w:r>
          </w:p>
        </w:tc>
        <w:tc>
          <w:tcPr>
            <w:tcW w:w="1029" w:type="dxa"/>
            <w:shd w:val="clear" w:color="auto" w:fill="auto"/>
            <w:noWrap/>
            <w:vAlign w:val="center"/>
            <w:hideMark/>
          </w:tcPr>
          <w:p w:rsidR="001D365D" w:rsidRPr="00640623" w:rsidP="00640623" w14:paraId="79E9566E" w14:textId="77777777">
            <w:pPr>
              <w:widowControl/>
              <w:autoSpaceDE/>
              <w:autoSpaceDN/>
              <w:adjustRightInd/>
              <w:jc w:val="right"/>
              <w:rPr>
                <w:rFonts w:ascii="Times New Roman" w:hAnsi="Times New Roman"/>
                <w:color w:val="000000"/>
                <w:sz w:val="20"/>
                <w:szCs w:val="20"/>
              </w:rPr>
            </w:pPr>
            <w:r w:rsidRPr="00640623">
              <w:rPr>
                <w:rFonts w:ascii="Times New Roman" w:hAnsi="Times New Roman"/>
                <w:color w:val="000000"/>
                <w:sz w:val="20"/>
                <w:szCs w:val="20"/>
              </w:rPr>
              <w:t>858.75</w:t>
            </w:r>
          </w:p>
        </w:tc>
        <w:tc>
          <w:tcPr>
            <w:tcW w:w="861" w:type="dxa"/>
            <w:shd w:val="clear" w:color="auto" w:fill="auto"/>
            <w:noWrap/>
            <w:vAlign w:val="center"/>
            <w:hideMark/>
          </w:tcPr>
          <w:p w:rsidR="001D365D" w:rsidRPr="00640623" w:rsidP="00640623" w14:paraId="07A5A556" w14:textId="77777777">
            <w:pPr>
              <w:widowControl/>
              <w:autoSpaceDE/>
              <w:autoSpaceDN/>
              <w:adjustRightInd/>
              <w:jc w:val="right"/>
              <w:rPr>
                <w:rFonts w:ascii="Times New Roman" w:hAnsi="Times New Roman"/>
                <w:color w:val="000000"/>
                <w:sz w:val="20"/>
                <w:szCs w:val="20"/>
              </w:rPr>
            </w:pPr>
            <w:r w:rsidRPr="00640623">
              <w:rPr>
                <w:rFonts w:ascii="Times New Roman" w:hAnsi="Times New Roman"/>
                <w:color w:val="000000"/>
                <w:sz w:val="20"/>
                <w:szCs w:val="20"/>
              </w:rPr>
              <w:t>$35.58</w:t>
            </w:r>
          </w:p>
        </w:tc>
        <w:tc>
          <w:tcPr>
            <w:tcW w:w="1116" w:type="dxa"/>
            <w:shd w:val="clear" w:color="auto" w:fill="auto"/>
            <w:noWrap/>
            <w:vAlign w:val="center"/>
            <w:hideMark/>
          </w:tcPr>
          <w:p w:rsidR="001D365D" w:rsidRPr="00640623" w:rsidP="00640623" w14:paraId="78C492F4" w14:textId="77777777">
            <w:pPr>
              <w:widowControl/>
              <w:autoSpaceDE/>
              <w:autoSpaceDN/>
              <w:adjustRightInd/>
              <w:jc w:val="right"/>
              <w:rPr>
                <w:rFonts w:ascii="Times New Roman" w:hAnsi="Times New Roman"/>
                <w:color w:val="000000"/>
                <w:sz w:val="20"/>
                <w:szCs w:val="20"/>
              </w:rPr>
            </w:pPr>
            <w:r w:rsidRPr="00640623">
              <w:rPr>
                <w:rFonts w:ascii="Times New Roman" w:hAnsi="Times New Roman"/>
                <w:color w:val="000000"/>
                <w:sz w:val="20"/>
                <w:szCs w:val="20"/>
              </w:rPr>
              <w:t>$30,553.82</w:t>
            </w:r>
          </w:p>
        </w:tc>
      </w:tr>
      <w:tr w14:paraId="207BF9CB" w14:textId="77777777" w:rsidTr="00640623">
        <w:tblPrEx>
          <w:tblW w:w="9453" w:type="dxa"/>
          <w:tblLook w:val="04A0"/>
        </w:tblPrEx>
        <w:trPr>
          <w:trHeight w:val="287"/>
        </w:trPr>
        <w:tc>
          <w:tcPr>
            <w:tcW w:w="1300" w:type="dxa"/>
            <w:shd w:val="clear" w:color="auto" w:fill="auto"/>
            <w:noWrap/>
            <w:vAlign w:val="bottom"/>
            <w:hideMark/>
          </w:tcPr>
          <w:p w:rsidR="001D365D" w:rsidRPr="00640623" w:rsidP="00640623" w14:paraId="37DFFFF1" w14:textId="77777777">
            <w:pPr>
              <w:widowControl/>
              <w:autoSpaceDE/>
              <w:autoSpaceDN/>
              <w:adjustRightInd/>
              <w:rPr>
                <w:rFonts w:ascii="Times New Roman" w:hAnsi="Times New Roman"/>
                <w:color w:val="000000"/>
                <w:sz w:val="20"/>
                <w:szCs w:val="20"/>
              </w:rPr>
            </w:pPr>
            <w:r w:rsidRPr="00640623">
              <w:rPr>
                <w:rFonts w:ascii="Times New Roman" w:hAnsi="Times New Roman"/>
                <w:color w:val="000000"/>
                <w:sz w:val="20"/>
                <w:szCs w:val="20"/>
              </w:rPr>
              <w:t>Coal</w:t>
            </w:r>
          </w:p>
        </w:tc>
        <w:tc>
          <w:tcPr>
            <w:tcW w:w="1404" w:type="dxa"/>
            <w:shd w:val="clear" w:color="auto" w:fill="auto"/>
            <w:noWrap/>
            <w:vAlign w:val="center"/>
            <w:hideMark/>
          </w:tcPr>
          <w:p w:rsidR="001D365D" w:rsidRPr="00640623" w:rsidP="00640623" w14:paraId="276AA09C" w14:textId="77777777">
            <w:pPr>
              <w:widowControl/>
              <w:autoSpaceDE/>
              <w:autoSpaceDN/>
              <w:adjustRightInd/>
              <w:jc w:val="right"/>
              <w:rPr>
                <w:rFonts w:ascii="Times New Roman" w:hAnsi="Times New Roman"/>
                <w:color w:val="000000"/>
                <w:sz w:val="20"/>
                <w:szCs w:val="20"/>
              </w:rPr>
            </w:pPr>
            <w:r w:rsidRPr="00640623">
              <w:rPr>
                <w:rFonts w:ascii="Times New Roman" w:hAnsi="Times New Roman"/>
                <w:color w:val="000000"/>
                <w:sz w:val="20"/>
                <w:szCs w:val="20"/>
              </w:rPr>
              <w:t>944</w:t>
            </w:r>
          </w:p>
        </w:tc>
        <w:tc>
          <w:tcPr>
            <w:tcW w:w="1404" w:type="dxa"/>
            <w:shd w:val="clear" w:color="auto" w:fill="auto"/>
            <w:noWrap/>
            <w:vAlign w:val="center"/>
            <w:hideMark/>
          </w:tcPr>
          <w:p w:rsidR="001D365D" w:rsidRPr="00640623" w:rsidP="00640623" w14:paraId="40A05544" w14:textId="77777777">
            <w:pPr>
              <w:widowControl/>
              <w:autoSpaceDE/>
              <w:autoSpaceDN/>
              <w:adjustRightInd/>
              <w:jc w:val="right"/>
              <w:rPr>
                <w:rFonts w:ascii="Times New Roman" w:hAnsi="Times New Roman"/>
                <w:color w:val="000000"/>
                <w:sz w:val="20"/>
                <w:szCs w:val="20"/>
              </w:rPr>
            </w:pPr>
            <w:r w:rsidRPr="00640623">
              <w:rPr>
                <w:rFonts w:ascii="Times New Roman" w:hAnsi="Times New Roman"/>
                <w:color w:val="000000"/>
                <w:sz w:val="20"/>
                <w:szCs w:val="20"/>
              </w:rPr>
              <w:t>1.5</w:t>
            </w:r>
          </w:p>
        </w:tc>
        <w:tc>
          <w:tcPr>
            <w:tcW w:w="1310" w:type="dxa"/>
            <w:shd w:val="clear" w:color="auto" w:fill="auto"/>
            <w:noWrap/>
            <w:vAlign w:val="center"/>
            <w:hideMark/>
          </w:tcPr>
          <w:p w:rsidR="001D365D" w:rsidRPr="00640623" w:rsidP="00640623" w14:paraId="61F3EE50" w14:textId="77777777">
            <w:pPr>
              <w:widowControl/>
              <w:autoSpaceDE/>
              <w:autoSpaceDN/>
              <w:adjustRightInd/>
              <w:jc w:val="right"/>
              <w:rPr>
                <w:rFonts w:ascii="Times New Roman" w:hAnsi="Times New Roman"/>
                <w:color w:val="000000"/>
                <w:sz w:val="20"/>
                <w:szCs w:val="20"/>
              </w:rPr>
            </w:pPr>
            <w:r w:rsidRPr="00640623">
              <w:rPr>
                <w:rFonts w:ascii="Times New Roman" w:hAnsi="Times New Roman"/>
                <w:color w:val="000000"/>
                <w:sz w:val="20"/>
                <w:szCs w:val="20"/>
              </w:rPr>
              <w:t>1,416</w:t>
            </w:r>
          </w:p>
        </w:tc>
        <w:tc>
          <w:tcPr>
            <w:tcW w:w="1029" w:type="dxa"/>
            <w:shd w:val="clear" w:color="auto" w:fill="auto"/>
            <w:noWrap/>
            <w:vAlign w:val="center"/>
            <w:hideMark/>
          </w:tcPr>
          <w:p w:rsidR="001D365D" w:rsidRPr="00640623" w:rsidP="00640623" w14:paraId="660A6062" w14:textId="77777777">
            <w:pPr>
              <w:widowControl/>
              <w:autoSpaceDE/>
              <w:autoSpaceDN/>
              <w:adjustRightInd/>
              <w:jc w:val="right"/>
              <w:rPr>
                <w:rFonts w:ascii="Times New Roman" w:hAnsi="Times New Roman"/>
                <w:color w:val="000000"/>
                <w:sz w:val="20"/>
                <w:szCs w:val="20"/>
              </w:rPr>
            </w:pPr>
            <w:r w:rsidRPr="00640623">
              <w:rPr>
                <w:rFonts w:ascii="Times New Roman" w:hAnsi="Times New Roman"/>
                <w:color w:val="000000"/>
                <w:sz w:val="20"/>
                <w:szCs w:val="20"/>
              </w:rPr>
              <w:t>0.05</w:t>
            </w:r>
          </w:p>
        </w:tc>
        <w:tc>
          <w:tcPr>
            <w:tcW w:w="1029" w:type="dxa"/>
            <w:shd w:val="clear" w:color="auto" w:fill="auto"/>
            <w:noWrap/>
            <w:vAlign w:val="center"/>
            <w:hideMark/>
          </w:tcPr>
          <w:p w:rsidR="001D365D" w:rsidRPr="00640623" w:rsidP="00640623" w14:paraId="372069F7" w14:textId="77777777">
            <w:pPr>
              <w:widowControl/>
              <w:autoSpaceDE/>
              <w:autoSpaceDN/>
              <w:adjustRightInd/>
              <w:jc w:val="right"/>
              <w:rPr>
                <w:rFonts w:ascii="Times New Roman" w:hAnsi="Times New Roman"/>
                <w:color w:val="000000"/>
                <w:sz w:val="20"/>
                <w:szCs w:val="20"/>
              </w:rPr>
            </w:pPr>
            <w:r w:rsidRPr="00640623">
              <w:rPr>
                <w:rFonts w:ascii="Times New Roman" w:hAnsi="Times New Roman"/>
                <w:color w:val="000000"/>
                <w:sz w:val="20"/>
                <w:szCs w:val="20"/>
              </w:rPr>
              <w:t>70.80</w:t>
            </w:r>
          </w:p>
        </w:tc>
        <w:tc>
          <w:tcPr>
            <w:tcW w:w="861" w:type="dxa"/>
            <w:shd w:val="clear" w:color="auto" w:fill="auto"/>
            <w:noWrap/>
            <w:vAlign w:val="center"/>
            <w:hideMark/>
          </w:tcPr>
          <w:p w:rsidR="001D365D" w:rsidRPr="00640623" w:rsidP="00640623" w14:paraId="718E04D1" w14:textId="77777777">
            <w:pPr>
              <w:widowControl/>
              <w:autoSpaceDE/>
              <w:autoSpaceDN/>
              <w:adjustRightInd/>
              <w:jc w:val="right"/>
              <w:rPr>
                <w:rFonts w:ascii="Times New Roman" w:hAnsi="Times New Roman"/>
                <w:color w:val="000000"/>
                <w:sz w:val="20"/>
                <w:szCs w:val="20"/>
              </w:rPr>
            </w:pPr>
            <w:r w:rsidRPr="00640623">
              <w:rPr>
                <w:rFonts w:ascii="Times New Roman" w:hAnsi="Times New Roman"/>
                <w:color w:val="000000"/>
                <w:sz w:val="20"/>
                <w:szCs w:val="20"/>
              </w:rPr>
              <w:t>$35.01</w:t>
            </w:r>
          </w:p>
        </w:tc>
        <w:tc>
          <w:tcPr>
            <w:tcW w:w="1116" w:type="dxa"/>
            <w:shd w:val="clear" w:color="auto" w:fill="auto"/>
            <w:noWrap/>
            <w:vAlign w:val="center"/>
            <w:hideMark/>
          </w:tcPr>
          <w:p w:rsidR="001D365D" w:rsidRPr="00640623" w:rsidP="00640623" w14:paraId="705BA8D4" w14:textId="77777777">
            <w:pPr>
              <w:widowControl/>
              <w:autoSpaceDE/>
              <w:autoSpaceDN/>
              <w:adjustRightInd/>
              <w:jc w:val="right"/>
              <w:rPr>
                <w:rFonts w:ascii="Times New Roman" w:hAnsi="Times New Roman"/>
                <w:color w:val="000000"/>
                <w:sz w:val="20"/>
                <w:szCs w:val="20"/>
              </w:rPr>
            </w:pPr>
            <w:r w:rsidRPr="00640623">
              <w:rPr>
                <w:rFonts w:ascii="Times New Roman" w:hAnsi="Times New Roman"/>
                <w:color w:val="000000"/>
                <w:sz w:val="20"/>
                <w:szCs w:val="20"/>
              </w:rPr>
              <w:t>$2,478.57</w:t>
            </w:r>
          </w:p>
        </w:tc>
      </w:tr>
      <w:tr w14:paraId="3076DCEF" w14:textId="77777777" w:rsidTr="00640623">
        <w:tblPrEx>
          <w:tblW w:w="9453" w:type="dxa"/>
          <w:tblLook w:val="04A0"/>
        </w:tblPrEx>
        <w:trPr>
          <w:trHeight w:val="287"/>
        </w:trPr>
        <w:tc>
          <w:tcPr>
            <w:tcW w:w="1300" w:type="dxa"/>
            <w:shd w:val="clear" w:color="auto" w:fill="auto"/>
            <w:noWrap/>
            <w:vAlign w:val="bottom"/>
            <w:hideMark/>
          </w:tcPr>
          <w:p w:rsidR="001D365D" w:rsidRPr="00640623" w:rsidP="00640623" w14:paraId="593CBE9C" w14:textId="77777777">
            <w:pPr>
              <w:widowControl/>
              <w:autoSpaceDE/>
              <w:autoSpaceDN/>
              <w:adjustRightInd/>
              <w:rPr>
                <w:rFonts w:ascii="Times New Roman" w:hAnsi="Times New Roman"/>
                <w:color w:val="000000"/>
                <w:sz w:val="20"/>
                <w:szCs w:val="20"/>
              </w:rPr>
            </w:pPr>
            <w:r w:rsidRPr="00640623">
              <w:rPr>
                <w:rFonts w:ascii="Times New Roman" w:hAnsi="Times New Roman"/>
                <w:color w:val="000000"/>
                <w:sz w:val="20"/>
                <w:szCs w:val="20"/>
              </w:rPr>
              <w:t>Contractor</w:t>
            </w:r>
          </w:p>
        </w:tc>
        <w:tc>
          <w:tcPr>
            <w:tcW w:w="1404" w:type="dxa"/>
            <w:shd w:val="clear" w:color="auto" w:fill="auto"/>
            <w:noWrap/>
            <w:vAlign w:val="center"/>
            <w:hideMark/>
          </w:tcPr>
          <w:p w:rsidR="001D365D" w:rsidRPr="00640623" w:rsidP="00640623" w14:paraId="0A6942D6" w14:textId="77777777">
            <w:pPr>
              <w:widowControl/>
              <w:autoSpaceDE/>
              <w:autoSpaceDN/>
              <w:adjustRightInd/>
              <w:jc w:val="right"/>
              <w:rPr>
                <w:rFonts w:ascii="Times New Roman" w:hAnsi="Times New Roman"/>
                <w:color w:val="000000"/>
                <w:sz w:val="20"/>
                <w:szCs w:val="20"/>
              </w:rPr>
            </w:pPr>
            <w:r w:rsidRPr="00640623">
              <w:rPr>
                <w:rFonts w:ascii="Times New Roman" w:hAnsi="Times New Roman"/>
                <w:color w:val="000000"/>
                <w:sz w:val="20"/>
                <w:szCs w:val="20"/>
              </w:rPr>
              <w:t>4,739</w:t>
            </w:r>
          </w:p>
        </w:tc>
        <w:tc>
          <w:tcPr>
            <w:tcW w:w="1404" w:type="dxa"/>
            <w:shd w:val="clear" w:color="auto" w:fill="auto"/>
            <w:noWrap/>
            <w:vAlign w:val="center"/>
            <w:hideMark/>
          </w:tcPr>
          <w:p w:rsidR="001D365D" w:rsidRPr="00640623" w:rsidP="00640623" w14:paraId="0335CF42" w14:textId="77777777">
            <w:pPr>
              <w:widowControl/>
              <w:autoSpaceDE/>
              <w:autoSpaceDN/>
              <w:adjustRightInd/>
              <w:jc w:val="right"/>
              <w:rPr>
                <w:rFonts w:ascii="Times New Roman" w:hAnsi="Times New Roman"/>
                <w:color w:val="000000"/>
                <w:sz w:val="20"/>
                <w:szCs w:val="20"/>
              </w:rPr>
            </w:pPr>
            <w:r w:rsidRPr="00640623">
              <w:rPr>
                <w:rFonts w:ascii="Times New Roman" w:hAnsi="Times New Roman"/>
                <w:color w:val="000000"/>
                <w:sz w:val="20"/>
                <w:szCs w:val="20"/>
              </w:rPr>
              <w:t>1.5</w:t>
            </w:r>
          </w:p>
        </w:tc>
        <w:tc>
          <w:tcPr>
            <w:tcW w:w="1310" w:type="dxa"/>
            <w:shd w:val="clear" w:color="auto" w:fill="auto"/>
            <w:noWrap/>
            <w:vAlign w:val="center"/>
            <w:hideMark/>
          </w:tcPr>
          <w:p w:rsidR="001D365D" w:rsidRPr="00640623" w:rsidP="00640623" w14:paraId="425CBD57" w14:textId="77777777">
            <w:pPr>
              <w:widowControl/>
              <w:autoSpaceDE/>
              <w:autoSpaceDN/>
              <w:adjustRightInd/>
              <w:jc w:val="right"/>
              <w:rPr>
                <w:rFonts w:ascii="Times New Roman" w:hAnsi="Times New Roman"/>
                <w:color w:val="000000"/>
                <w:sz w:val="20"/>
                <w:szCs w:val="20"/>
              </w:rPr>
            </w:pPr>
            <w:r w:rsidRPr="00640623">
              <w:rPr>
                <w:rFonts w:ascii="Times New Roman" w:hAnsi="Times New Roman"/>
                <w:color w:val="000000"/>
                <w:sz w:val="20"/>
                <w:szCs w:val="20"/>
              </w:rPr>
              <w:t>7,109</w:t>
            </w:r>
          </w:p>
        </w:tc>
        <w:tc>
          <w:tcPr>
            <w:tcW w:w="1029" w:type="dxa"/>
            <w:shd w:val="clear" w:color="auto" w:fill="auto"/>
            <w:noWrap/>
            <w:vAlign w:val="center"/>
            <w:hideMark/>
          </w:tcPr>
          <w:p w:rsidR="001D365D" w:rsidRPr="00640623" w:rsidP="00640623" w14:paraId="7AD88C72" w14:textId="77777777">
            <w:pPr>
              <w:widowControl/>
              <w:autoSpaceDE/>
              <w:autoSpaceDN/>
              <w:adjustRightInd/>
              <w:jc w:val="right"/>
              <w:rPr>
                <w:rFonts w:ascii="Times New Roman" w:hAnsi="Times New Roman"/>
                <w:color w:val="000000"/>
                <w:sz w:val="20"/>
                <w:szCs w:val="20"/>
              </w:rPr>
            </w:pPr>
            <w:r w:rsidRPr="00640623">
              <w:rPr>
                <w:rFonts w:ascii="Times New Roman" w:hAnsi="Times New Roman"/>
                <w:color w:val="000000"/>
                <w:sz w:val="20"/>
                <w:szCs w:val="20"/>
              </w:rPr>
              <w:t>0.05</w:t>
            </w:r>
          </w:p>
        </w:tc>
        <w:tc>
          <w:tcPr>
            <w:tcW w:w="1029" w:type="dxa"/>
            <w:shd w:val="clear" w:color="auto" w:fill="auto"/>
            <w:noWrap/>
            <w:vAlign w:val="center"/>
            <w:hideMark/>
          </w:tcPr>
          <w:p w:rsidR="001D365D" w:rsidRPr="00640623" w:rsidP="00640623" w14:paraId="6090DA16" w14:textId="77777777">
            <w:pPr>
              <w:widowControl/>
              <w:autoSpaceDE/>
              <w:autoSpaceDN/>
              <w:adjustRightInd/>
              <w:jc w:val="right"/>
              <w:rPr>
                <w:rFonts w:ascii="Times New Roman" w:hAnsi="Times New Roman"/>
                <w:color w:val="000000"/>
                <w:sz w:val="20"/>
                <w:szCs w:val="20"/>
              </w:rPr>
            </w:pPr>
            <w:r w:rsidRPr="00640623">
              <w:rPr>
                <w:rFonts w:ascii="Times New Roman" w:hAnsi="Times New Roman"/>
                <w:color w:val="000000"/>
                <w:sz w:val="20"/>
                <w:szCs w:val="20"/>
              </w:rPr>
              <w:t>355.43</w:t>
            </w:r>
          </w:p>
        </w:tc>
        <w:tc>
          <w:tcPr>
            <w:tcW w:w="861" w:type="dxa"/>
            <w:shd w:val="clear" w:color="auto" w:fill="auto"/>
            <w:noWrap/>
            <w:vAlign w:val="center"/>
            <w:hideMark/>
          </w:tcPr>
          <w:p w:rsidR="001D365D" w:rsidRPr="00640623" w:rsidP="00640623" w14:paraId="300B74C1" w14:textId="77777777">
            <w:pPr>
              <w:widowControl/>
              <w:autoSpaceDE/>
              <w:autoSpaceDN/>
              <w:adjustRightInd/>
              <w:jc w:val="right"/>
              <w:rPr>
                <w:rFonts w:ascii="Times New Roman" w:hAnsi="Times New Roman"/>
                <w:color w:val="000000"/>
                <w:sz w:val="20"/>
                <w:szCs w:val="20"/>
              </w:rPr>
            </w:pPr>
            <w:r w:rsidRPr="00640623">
              <w:rPr>
                <w:rFonts w:ascii="Times New Roman" w:hAnsi="Times New Roman"/>
                <w:color w:val="000000"/>
                <w:sz w:val="20"/>
                <w:szCs w:val="20"/>
              </w:rPr>
              <w:t>$35.45</w:t>
            </w:r>
          </w:p>
        </w:tc>
        <w:tc>
          <w:tcPr>
            <w:tcW w:w="1116" w:type="dxa"/>
            <w:shd w:val="clear" w:color="auto" w:fill="auto"/>
            <w:noWrap/>
            <w:vAlign w:val="center"/>
            <w:hideMark/>
          </w:tcPr>
          <w:p w:rsidR="001D365D" w:rsidRPr="00640623" w:rsidP="00640623" w14:paraId="428AE622" w14:textId="77777777">
            <w:pPr>
              <w:widowControl/>
              <w:autoSpaceDE/>
              <w:autoSpaceDN/>
              <w:adjustRightInd/>
              <w:jc w:val="right"/>
              <w:rPr>
                <w:rFonts w:ascii="Times New Roman" w:hAnsi="Times New Roman"/>
                <w:color w:val="000000"/>
                <w:sz w:val="20"/>
                <w:szCs w:val="20"/>
              </w:rPr>
            </w:pPr>
            <w:r w:rsidRPr="00640623">
              <w:rPr>
                <w:rFonts w:ascii="Times New Roman" w:hAnsi="Times New Roman"/>
                <w:color w:val="000000"/>
                <w:sz w:val="20"/>
                <w:szCs w:val="20"/>
              </w:rPr>
              <w:t>$12,601.14</w:t>
            </w:r>
          </w:p>
        </w:tc>
      </w:tr>
      <w:tr w14:paraId="60F6B489" w14:textId="77777777" w:rsidTr="00640623">
        <w:tblPrEx>
          <w:tblW w:w="9453" w:type="dxa"/>
          <w:tblLook w:val="04A0"/>
        </w:tblPrEx>
        <w:trPr>
          <w:trHeight w:val="287"/>
        </w:trPr>
        <w:tc>
          <w:tcPr>
            <w:tcW w:w="1300" w:type="dxa"/>
            <w:shd w:val="clear" w:color="auto" w:fill="auto"/>
            <w:noWrap/>
            <w:vAlign w:val="bottom"/>
            <w:hideMark/>
          </w:tcPr>
          <w:p w:rsidR="001D365D" w:rsidRPr="00640623" w:rsidP="00640623" w14:paraId="7CA44906" w14:textId="77777777">
            <w:pPr>
              <w:widowControl/>
              <w:autoSpaceDE/>
              <w:autoSpaceDN/>
              <w:adjustRightInd/>
              <w:rPr>
                <w:rFonts w:ascii="Times New Roman" w:hAnsi="Times New Roman"/>
                <w:b/>
                <w:bCs/>
                <w:color w:val="000000"/>
                <w:sz w:val="20"/>
                <w:szCs w:val="20"/>
              </w:rPr>
            </w:pPr>
            <w:r w:rsidRPr="00640623">
              <w:rPr>
                <w:rFonts w:ascii="Times New Roman" w:hAnsi="Times New Roman"/>
                <w:b/>
                <w:bCs/>
                <w:color w:val="000000"/>
                <w:sz w:val="20"/>
                <w:szCs w:val="20"/>
              </w:rPr>
              <w:t>Subtotal (Rounded)</w:t>
            </w:r>
          </w:p>
        </w:tc>
        <w:tc>
          <w:tcPr>
            <w:tcW w:w="1404" w:type="dxa"/>
            <w:shd w:val="clear" w:color="auto" w:fill="auto"/>
            <w:vAlign w:val="center"/>
            <w:hideMark/>
          </w:tcPr>
          <w:p w:rsidR="001D365D" w:rsidRPr="00640623" w:rsidP="00640623" w14:paraId="45927306" w14:textId="77777777">
            <w:pPr>
              <w:widowControl/>
              <w:autoSpaceDE/>
              <w:autoSpaceDN/>
              <w:adjustRightInd/>
              <w:jc w:val="right"/>
              <w:rPr>
                <w:rFonts w:ascii="Times New Roman" w:hAnsi="Times New Roman"/>
                <w:b/>
                <w:bCs/>
                <w:color w:val="000000"/>
                <w:sz w:val="20"/>
                <w:szCs w:val="20"/>
              </w:rPr>
            </w:pPr>
            <w:r w:rsidRPr="00640623">
              <w:rPr>
                <w:rFonts w:ascii="Times New Roman" w:hAnsi="Times New Roman"/>
                <w:b/>
                <w:bCs/>
                <w:color w:val="000000"/>
                <w:sz w:val="20"/>
                <w:szCs w:val="20"/>
              </w:rPr>
              <w:t>17,133</w:t>
            </w:r>
          </w:p>
        </w:tc>
        <w:tc>
          <w:tcPr>
            <w:tcW w:w="1404" w:type="dxa"/>
            <w:shd w:val="clear" w:color="000000" w:fill="000000"/>
            <w:vAlign w:val="center"/>
            <w:hideMark/>
          </w:tcPr>
          <w:p w:rsidR="001D365D" w:rsidRPr="00640623" w:rsidP="00640623" w14:paraId="1E539329" w14:textId="77777777">
            <w:pPr>
              <w:widowControl/>
              <w:autoSpaceDE/>
              <w:autoSpaceDN/>
              <w:adjustRightInd/>
              <w:jc w:val="right"/>
              <w:rPr>
                <w:rFonts w:ascii="Times New Roman" w:hAnsi="Times New Roman"/>
                <w:b/>
                <w:bCs/>
                <w:color w:val="000000"/>
                <w:sz w:val="20"/>
                <w:szCs w:val="20"/>
              </w:rPr>
            </w:pPr>
            <w:r w:rsidRPr="00640623">
              <w:rPr>
                <w:rFonts w:ascii="Times New Roman" w:hAnsi="Times New Roman"/>
                <w:b/>
                <w:bCs/>
                <w:color w:val="000000"/>
                <w:sz w:val="20"/>
                <w:szCs w:val="20"/>
              </w:rPr>
              <w:t> </w:t>
            </w:r>
          </w:p>
        </w:tc>
        <w:tc>
          <w:tcPr>
            <w:tcW w:w="1310" w:type="dxa"/>
            <w:shd w:val="clear" w:color="auto" w:fill="auto"/>
            <w:vAlign w:val="center"/>
            <w:hideMark/>
          </w:tcPr>
          <w:p w:rsidR="001D365D" w:rsidRPr="00640623" w:rsidP="00640623" w14:paraId="0741478B" w14:textId="77777777">
            <w:pPr>
              <w:widowControl/>
              <w:autoSpaceDE/>
              <w:autoSpaceDN/>
              <w:adjustRightInd/>
              <w:jc w:val="right"/>
              <w:rPr>
                <w:rFonts w:ascii="Times New Roman" w:hAnsi="Times New Roman"/>
                <w:b/>
                <w:bCs/>
                <w:color w:val="000000"/>
                <w:sz w:val="20"/>
                <w:szCs w:val="20"/>
              </w:rPr>
            </w:pPr>
            <w:r w:rsidRPr="00640623">
              <w:rPr>
                <w:rFonts w:ascii="Times New Roman" w:hAnsi="Times New Roman"/>
                <w:b/>
                <w:bCs/>
                <w:color w:val="000000"/>
                <w:sz w:val="20"/>
                <w:szCs w:val="20"/>
              </w:rPr>
              <w:t>25,700</w:t>
            </w:r>
          </w:p>
        </w:tc>
        <w:tc>
          <w:tcPr>
            <w:tcW w:w="1029" w:type="dxa"/>
            <w:shd w:val="clear" w:color="000000" w:fill="000000"/>
            <w:vAlign w:val="center"/>
            <w:hideMark/>
          </w:tcPr>
          <w:p w:rsidR="001D365D" w:rsidRPr="00640623" w:rsidP="00640623" w14:paraId="6E624316" w14:textId="77777777">
            <w:pPr>
              <w:widowControl/>
              <w:autoSpaceDE/>
              <w:autoSpaceDN/>
              <w:adjustRightInd/>
              <w:jc w:val="right"/>
              <w:rPr>
                <w:rFonts w:ascii="Times New Roman" w:hAnsi="Times New Roman"/>
                <w:b/>
                <w:bCs/>
                <w:color w:val="000000"/>
                <w:sz w:val="20"/>
                <w:szCs w:val="20"/>
              </w:rPr>
            </w:pPr>
            <w:r w:rsidRPr="00640623">
              <w:rPr>
                <w:rFonts w:ascii="Times New Roman" w:hAnsi="Times New Roman"/>
                <w:b/>
                <w:bCs/>
                <w:color w:val="000000"/>
                <w:sz w:val="20"/>
                <w:szCs w:val="20"/>
              </w:rPr>
              <w:t> </w:t>
            </w:r>
          </w:p>
        </w:tc>
        <w:tc>
          <w:tcPr>
            <w:tcW w:w="1029" w:type="dxa"/>
            <w:shd w:val="clear" w:color="auto" w:fill="auto"/>
            <w:vAlign w:val="center"/>
            <w:hideMark/>
          </w:tcPr>
          <w:p w:rsidR="001D365D" w:rsidRPr="00640623" w:rsidP="00640623" w14:paraId="4AB4878C" w14:textId="77777777">
            <w:pPr>
              <w:widowControl/>
              <w:autoSpaceDE/>
              <w:autoSpaceDN/>
              <w:adjustRightInd/>
              <w:jc w:val="right"/>
              <w:rPr>
                <w:rFonts w:ascii="Times New Roman" w:hAnsi="Times New Roman"/>
                <w:b/>
                <w:bCs/>
                <w:color w:val="000000"/>
                <w:sz w:val="20"/>
                <w:szCs w:val="20"/>
              </w:rPr>
            </w:pPr>
            <w:r w:rsidRPr="00640623">
              <w:rPr>
                <w:rFonts w:ascii="Times New Roman" w:hAnsi="Times New Roman"/>
                <w:b/>
                <w:bCs/>
                <w:color w:val="000000"/>
                <w:sz w:val="20"/>
                <w:szCs w:val="20"/>
              </w:rPr>
              <w:t>1,285</w:t>
            </w:r>
          </w:p>
        </w:tc>
        <w:tc>
          <w:tcPr>
            <w:tcW w:w="861" w:type="dxa"/>
            <w:shd w:val="clear" w:color="000000" w:fill="000000"/>
            <w:vAlign w:val="center"/>
            <w:hideMark/>
          </w:tcPr>
          <w:p w:rsidR="001D365D" w:rsidRPr="00640623" w:rsidP="00640623" w14:paraId="0AC0D6B6" w14:textId="77777777">
            <w:pPr>
              <w:widowControl/>
              <w:autoSpaceDE/>
              <w:autoSpaceDN/>
              <w:adjustRightInd/>
              <w:jc w:val="right"/>
              <w:rPr>
                <w:rFonts w:ascii="Times New Roman" w:hAnsi="Times New Roman"/>
                <w:b/>
                <w:bCs/>
                <w:color w:val="000000"/>
                <w:sz w:val="20"/>
                <w:szCs w:val="20"/>
              </w:rPr>
            </w:pPr>
            <w:r w:rsidRPr="00640623">
              <w:rPr>
                <w:rFonts w:ascii="Times New Roman" w:hAnsi="Times New Roman"/>
                <w:b/>
                <w:bCs/>
                <w:color w:val="000000"/>
                <w:sz w:val="20"/>
                <w:szCs w:val="20"/>
              </w:rPr>
              <w:t> </w:t>
            </w:r>
          </w:p>
        </w:tc>
        <w:tc>
          <w:tcPr>
            <w:tcW w:w="1116" w:type="dxa"/>
            <w:shd w:val="clear" w:color="auto" w:fill="auto"/>
            <w:vAlign w:val="center"/>
            <w:hideMark/>
          </w:tcPr>
          <w:p w:rsidR="001D365D" w:rsidRPr="00640623" w:rsidP="00640623" w14:paraId="22F9B738" w14:textId="77777777">
            <w:pPr>
              <w:widowControl/>
              <w:autoSpaceDE/>
              <w:autoSpaceDN/>
              <w:adjustRightInd/>
              <w:jc w:val="right"/>
              <w:rPr>
                <w:rFonts w:ascii="Times New Roman" w:hAnsi="Times New Roman"/>
                <w:b/>
                <w:bCs/>
                <w:color w:val="000000"/>
                <w:sz w:val="20"/>
                <w:szCs w:val="20"/>
              </w:rPr>
            </w:pPr>
            <w:r w:rsidRPr="00640623">
              <w:rPr>
                <w:rFonts w:ascii="Times New Roman" w:hAnsi="Times New Roman"/>
                <w:b/>
                <w:bCs/>
                <w:color w:val="000000"/>
                <w:sz w:val="20"/>
                <w:szCs w:val="20"/>
              </w:rPr>
              <w:t>$45,634</w:t>
            </w:r>
          </w:p>
        </w:tc>
      </w:tr>
    </w:tbl>
    <w:p w:rsidR="003B47B5" w:rsidRPr="00640623" w:rsidP="003B47B5" w14:paraId="308E183E" w14:textId="77777777">
      <w:pPr>
        <w:widowControl/>
        <w:autoSpaceDE/>
        <w:autoSpaceDN/>
        <w:adjustRightInd/>
        <w:rPr>
          <w:rFonts w:ascii="Times New Roman" w:hAnsi="Times New Roman" w:eastAsiaTheme="minorHAnsi"/>
          <w:bCs/>
          <w:sz w:val="20"/>
          <w:szCs w:val="20"/>
        </w:rPr>
      </w:pPr>
      <w:r w:rsidRPr="00640623">
        <w:rPr>
          <w:rFonts w:ascii="Times New Roman" w:hAnsi="Times New Roman" w:eastAsiaTheme="minorHAnsi"/>
          <w:bCs/>
          <w:sz w:val="20"/>
          <w:szCs w:val="20"/>
        </w:rPr>
        <w:t>*The total annual burden hours for each cost item might not exactly equal the product of the number of responses and average burden hours per response due to rounding.</w:t>
      </w:r>
    </w:p>
    <w:p w:rsidR="003B47B5" w:rsidRPr="00640623" w:rsidP="003B47B5" w14:paraId="5644CD87" w14:textId="77777777">
      <w:pPr>
        <w:widowControl/>
        <w:autoSpaceDE/>
        <w:autoSpaceDN/>
        <w:adjustRightInd/>
        <w:rPr>
          <w:rFonts w:ascii="Times New Roman" w:hAnsi="Times New Roman" w:eastAsiaTheme="minorHAnsi"/>
          <w:bCs/>
          <w:sz w:val="20"/>
          <w:szCs w:val="20"/>
        </w:rPr>
      </w:pPr>
      <w:r w:rsidRPr="00640623">
        <w:rPr>
          <w:rFonts w:ascii="Times New Roman" w:hAnsi="Times New Roman" w:eastAsiaTheme="minorHAnsi"/>
          <w:bCs/>
          <w:sz w:val="20"/>
          <w:szCs w:val="20"/>
        </w:rPr>
        <w:t>**The annual burden cost for each cost item might not exactly equal the product of the total annual burden hours and average hourly wage rate due to rounding.</w:t>
      </w:r>
    </w:p>
    <w:p w:rsidR="00A673C4" w:rsidP="00C0403A" w14:paraId="10FFC576" w14:textId="6A071E0A">
      <w:pPr>
        <w:widowControl/>
        <w:autoSpaceDE/>
        <w:autoSpaceDN/>
        <w:adjustRightInd/>
        <w:rPr>
          <w:rFonts w:ascii="Times New Roman" w:hAnsi="Times New Roman" w:eastAsiaTheme="minorHAnsi"/>
          <w:b/>
          <w:sz w:val="21"/>
          <w:szCs w:val="21"/>
        </w:rPr>
      </w:pPr>
    </w:p>
    <w:p w:rsidR="00C0403A" w:rsidRPr="00D07A74" w:rsidP="00C0403A" w14:paraId="644D86EE" w14:textId="4CF94E86">
      <w:pPr>
        <w:pStyle w:val="ListParagraph"/>
        <w:widowControl/>
        <w:numPr>
          <w:ilvl w:val="0"/>
          <w:numId w:val="7"/>
        </w:numPr>
        <w:autoSpaceDE/>
        <w:autoSpaceDN/>
        <w:adjustRightInd/>
        <w:ind w:left="360"/>
        <w:rPr>
          <w:rFonts w:ascii="Times New Roman" w:hAnsi="Times New Roman"/>
          <w:b/>
        </w:rPr>
      </w:pPr>
      <w:r w:rsidRPr="00D07A74">
        <w:rPr>
          <w:rFonts w:ascii="Times New Roman" w:hAnsi="Times New Roman"/>
          <w:b/>
        </w:rPr>
        <w:t xml:space="preserve">Annual Update of </w:t>
      </w:r>
      <w:r w:rsidR="00D27001">
        <w:rPr>
          <w:rFonts w:ascii="Times New Roman" w:hAnsi="Times New Roman" w:eastAsiaTheme="minorHAnsi"/>
          <w:b/>
        </w:rPr>
        <w:t xml:space="preserve">New </w:t>
      </w:r>
      <w:r w:rsidRPr="002B73FB" w:rsidR="00D27001">
        <w:rPr>
          <w:rFonts w:ascii="Times New Roman" w:hAnsi="Times New Roman" w:eastAsiaTheme="minorHAnsi"/>
          <w:b/>
        </w:rPr>
        <w:t>Surface Mobile Equipment in Safety Program</w:t>
      </w:r>
      <w:r w:rsidRPr="00D07A74" w:rsidR="00D27001">
        <w:rPr>
          <w:rFonts w:ascii="Times New Roman" w:hAnsi="Times New Roman"/>
          <w:b/>
        </w:rPr>
        <w:t xml:space="preserve"> </w:t>
      </w:r>
      <w:r w:rsidRPr="00D07A74">
        <w:rPr>
          <w:rFonts w:ascii="Times New Roman" w:hAnsi="Times New Roman"/>
          <w:b/>
        </w:rPr>
        <w:t>(</w:t>
      </w:r>
      <w:r>
        <w:rPr>
          <w:rFonts w:ascii="Times New Roman" w:hAnsi="Times New Roman" w:eastAsiaTheme="minorHAnsi"/>
          <w:b/>
        </w:rPr>
        <w:t xml:space="preserve">30 CFR </w:t>
      </w:r>
      <w:r w:rsidRPr="00D07A74">
        <w:rPr>
          <w:rFonts w:ascii="Times New Roman" w:hAnsi="Times New Roman" w:eastAsiaTheme="minorHAnsi"/>
          <w:b/>
        </w:rPr>
        <w:t>56.23003(</w:t>
      </w:r>
      <w:r>
        <w:rPr>
          <w:rFonts w:ascii="Times New Roman" w:hAnsi="Times New Roman" w:eastAsiaTheme="minorHAnsi"/>
          <w:b/>
        </w:rPr>
        <w:t>b</w:t>
      </w:r>
      <w:r w:rsidRPr="00D07A74">
        <w:rPr>
          <w:rFonts w:ascii="Times New Roman" w:hAnsi="Times New Roman" w:eastAsiaTheme="minorHAnsi"/>
          <w:b/>
        </w:rPr>
        <w:t>), 57.23003(</w:t>
      </w:r>
      <w:r>
        <w:rPr>
          <w:rFonts w:ascii="Times New Roman" w:hAnsi="Times New Roman" w:eastAsiaTheme="minorHAnsi"/>
          <w:b/>
        </w:rPr>
        <w:t>b</w:t>
      </w:r>
      <w:r w:rsidRPr="00D07A74">
        <w:rPr>
          <w:rFonts w:ascii="Times New Roman" w:hAnsi="Times New Roman" w:eastAsiaTheme="minorHAnsi"/>
          <w:b/>
        </w:rPr>
        <w:t xml:space="preserve">), </w:t>
      </w:r>
      <w:r>
        <w:rPr>
          <w:rFonts w:ascii="Times New Roman" w:hAnsi="Times New Roman" w:eastAsiaTheme="minorHAnsi"/>
          <w:b/>
        </w:rPr>
        <w:t xml:space="preserve">and </w:t>
      </w:r>
      <w:r w:rsidRPr="00D07A74">
        <w:rPr>
          <w:rFonts w:ascii="Times New Roman" w:hAnsi="Times New Roman" w:eastAsiaTheme="minorHAnsi"/>
          <w:b/>
        </w:rPr>
        <w:t>71.2103(</w:t>
      </w:r>
      <w:r>
        <w:rPr>
          <w:rFonts w:ascii="Times New Roman" w:hAnsi="Times New Roman" w:eastAsiaTheme="minorHAnsi"/>
          <w:b/>
        </w:rPr>
        <w:t>b</w:t>
      </w:r>
      <w:r w:rsidRPr="00D07A74">
        <w:rPr>
          <w:rFonts w:ascii="Times New Roman" w:hAnsi="Times New Roman" w:eastAsiaTheme="minorHAnsi"/>
          <w:b/>
        </w:rPr>
        <w:t>))</w:t>
      </w:r>
    </w:p>
    <w:p w:rsidR="00C0403A" w:rsidP="00C0403A" w14:paraId="0D3E3620" w14:textId="77777777">
      <w:pPr>
        <w:pStyle w:val="ListParagraph"/>
        <w:widowControl/>
        <w:autoSpaceDE/>
        <w:autoSpaceDN/>
        <w:adjustRightInd/>
        <w:rPr>
          <w:rFonts w:ascii="Times New Roman" w:hAnsi="Times New Roman" w:eastAsiaTheme="minorHAnsi"/>
          <w:bCs/>
        </w:rPr>
      </w:pPr>
    </w:p>
    <w:p w:rsidR="00C517C8" w:rsidP="00C0403A" w14:paraId="4BB8B75E" w14:textId="0A7B2AA5">
      <w:pPr>
        <w:widowControl/>
        <w:tabs>
          <w:tab w:val="left" w:pos="-720"/>
        </w:tabs>
        <w:suppressAutoHyphens/>
        <w:autoSpaceDE/>
        <w:autoSpaceDN/>
        <w:adjustRightInd/>
        <w:rPr>
          <w:rFonts w:ascii="Times New Roman" w:hAnsi="Times New Roman" w:eastAsiaTheme="minorHAnsi"/>
          <w:bCs/>
        </w:rPr>
      </w:pPr>
      <w:r>
        <w:rPr>
          <w:rFonts w:ascii="Times New Roman" w:hAnsi="Times New Roman" w:eastAsiaTheme="minorHAnsi"/>
          <w:bCs/>
        </w:rPr>
        <w:t xml:space="preserve">Final </w:t>
      </w:r>
      <w:r w:rsidRPr="001B1F65">
        <w:rPr>
          <w:rFonts w:ascii="Times New Roman" w:hAnsi="Times New Roman" w:eastAsiaTheme="minorHAnsi"/>
          <w:bCs/>
        </w:rPr>
        <w:t>30 CFR 56.23003(b), 57.23003(b), and 71.2103(b)</w:t>
      </w:r>
      <w:r>
        <w:rPr>
          <w:rFonts w:ascii="Times New Roman" w:hAnsi="Times New Roman" w:eastAsiaTheme="minorHAnsi"/>
          <w:bCs/>
        </w:rPr>
        <w:t xml:space="preserve"> require t</w:t>
      </w:r>
      <w:r w:rsidRPr="00D07A74" w:rsidR="00C0403A">
        <w:rPr>
          <w:rFonts w:ascii="Times New Roman" w:hAnsi="Times New Roman" w:eastAsiaTheme="minorHAnsi"/>
          <w:bCs/>
        </w:rPr>
        <w:t xml:space="preserve">he responsible person </w:t>
      </w:r>
      <w:r w:rsidR="00A673C4">
        <w:rPr>
          <w:rFonts w:ascii="Times New Roman" w:hAnsi="Times New Roman" w:eastAsiaTheme="minorHAnsi"/>
          <w:bCs/>
        </w:rPr>
        <w:t xml:space="preserve">to </w:t>
      </w:r>
      <w:r w:rsidRPr="00D07A74" w:rsidR="00C0403A">
        <w:rPr>
          <w:rFonts w:ascii="Times New Roman" w:hAnsi="Times New Roman" w:eastAsiaTheme="minorHAnsi"/>
          <w:bCs/>
        </w:rPr>
        <w:t xml:space="preserve">evaluate and update the written </w:t>
      </w:r>
      <w:r w:rsidRPr="00846FB9" w:rsidR="00C0403A">
        <w:rPr>
          <w:rFonts w:ascii="Times New Roman" w:hAnsi="Times New Roman" w:eastAsiaTheme="minorHAnsi"/>
          <w:bCs/>
        </w:rPr>
        <w:t>safety program for the mine at least annually, and when a change at the mine creates an identified hazard or risk, such as when mining conditions or practices change, as accidents or injuries occur, or as surface mobile equipment changes or modifications are made.</w:t>
      </w:r>
      <w:r w:rsidR="003A02D5">
        <w:rPr>
          <w:rFonts w:ascii="Times New Roman" w:hAnsi="Times New Roman" w:eastAsiaTheme="minorHAnsi"/>
          <w:bCs/>
        </w:rPr>
        <w:t xml:space="preserve"> </w:t>
      </w:r>
    </w:p>
    <w:p w:rsidR="00C517C8" w:rsidP="00C0403A" w14:paraId="25E1A172" w14:textId="77777777">
      <w:pPr>
        <w:widowControl/>
        <w:tabs>
          <w:tab w:val="left" w:pos="-720"/>
        </w:tabs>
        <w:suppressAutoHyphens/>
        <w:autoSpaceDE/>
        <w:autoSpaceDN/>
        <w:adjustRightInd/>
        <w:rPr>
          <w:rFonts w:ascii="Times New Roman" w:hAnsi="Times New Roman" w:eastAsiaTheme="minorHAnsi"/>
          <w:bCs/>
        </w:rPr>
      </w:pPr>
    </w:p>
    <w:p w:rsidR="00C0403A" w:rsidRPr="00846FB9" w:rsidP="00C0403A" w14:paraId="26AF2A84" w14:textId="15493FD5">
      <w:pPr>
        <w:widowControl/>
        <w:tabs>
          <w:tab w:val="left" w:pos="-720"/>
        </w:tabs>
        <w:suppressAutoHyphens/>
        <w:autoSpaceDE/>
        <w:autoSpaceDN/>
        <w:adjustRightInd/>
        <w:rPr>
          <w:rFonts w:ascii="Times New Roman" w:hAnsi="Times New Roman" w:eastAsiaTheme="minorHAnsi"/>
          <w:bCs/>
        </w:rPr>
      </w:pPr>
      <w:r>
        <w:rPr>
          <w:rFonts w:ascii="Times New Roman" w:hAnsi="Times New Roman" w:eastAsiaTheme="minorHAnsi"/>
          <w:bCs/>
        </w:rPr>
        <w:t xml:space="preserve">MSHA assumes </w:t>
      </w:r>
      <w:r w:rsidR="003A02D5">
        <w:rPr>
          <w:rFonts w:ascii="Times New Roman" w:hAnsi="Times New Roman" w:eastAsiaTheme="minorHAnsi"/>
          <w:bCs/>
        </w:rPr>
        <w:t>that each year 10</w:t>
      </w:r>
      <w:r>
        <w:rPr>
          <w:rFonts w:ascii="Times New Roman" w:hAnsi="Times New Roman" w:eastAsiaTheme="minorHAnsi"/>
          <w:bCs/>
        </w:rPr>
        <w:t xml:space="preserve"> percent</w:t>
      </w:r>
      <w:r w:rsidR="003A02D5">
        <w:rPr>
          <w:rFonts w:ascii="Times New Roman" w:hAnsi="Times New Roman" w:eastAsiaTheme="minorHAnsi"/>
          <w:bCs/>
        </w:rPr>
        <w:t xml:space="preserve"> of the surface mobile equipment at mines will be new equipment that require</w:t>
      </w:r>
      <w:r w:rsidR="00A673C4">
        <w:rPr>
          <w:rFonts w:ascii="Times New Roman" w:hAnsi="Times New Roman" w:eastAsiaTheme="minorHAnsi"/>
          <w:bCs/>
        </w:rPr>
        <w:t>s</w:t>
      </w:r>
      <w:r w:rsidR="003A02D5">
        <w:rPr>
          <w:rFonts w:ascii="Times New Roman" w:hAnsi="Times New Roman" w:eastAsiaTheme="minorHAnsi"/>
          <w:bCs/>
        </w:rPr>
        <w:t xml:space="preserve"> incorporation into the safety program</w:t>
      </w:r>
      <w:r w:rsidR="002F13BD">
        <w:rPr>
          <w:rFonts w:ascii="Times New Roman" w:hAnsi="Times New Roman" w:eastAsiaTheme="minorHAnsi"/>
          <w:bCs/>
        </w:rPr>
        <w:t xml:space="preserve">, and each piece of new equipment requires an update </w:t>
      </w:r>
      <w:r w:rsidR="00C55923">
        <w:rPr>
          <w:rFonts w:ascii="Times New Roman" w:hAnsi="Times New Roman" w:eastAsiaTheme="minorHAnsi"/>
          <w:bCs/>
        </w:rPr>
        <w:t>in</w:t>
      </w:r>
      <w:r w:rsidR="002F13BD">
        <w:rPr>
          <w:rFonts w:ascii="Times New Roman" w:hAnsi="Times New Roman" w:eastAsiaTheme="minorHAnsi"/>
          <w:bCs/>
        </w:rPr>
        <w:t xml:space="preserve"> the safety program</w:t>
      </w:r>
      <w:r w:rsidR="003A02D5">
        <w:rPr>
          <w:rFonts w:ascii="Times New Roman" w:hAnsi="Times New Roman" w:eastAsiaTheme="minorHAnsi"/>
          <w:bCs/>
        </w:rPr>
        <w:t xml:space="preserve">. </w:t>
      </w:r>
      <w:r>
        <w:rPr>
          <w:rFonts w:ascii="Times New Roman" w:hAnsi="Times New Roman" w:eastAsiaTheme="minorHAnsi"/>
          <w:bCs/>
        </w:rPr>
        <w:t xml:space="preserve">The </w:t>
      </w:r>
      <w:r w:rsidR="00D603BB">
        <w:rPr>
          <w:rFonts w:ascii="Times New Roman" w:hAnsi="Times New Roman" w:eastAsiaTheme="minorHAnsi"/>
          <w:bCs/>
        </w:rPr>
        <w:t xml:space="preserve">time burden estimates for updating the safety program annually </w:t>
      </w:r>
      <w:r w:rsidR="006553C9">
        <w:rPr>
          <w:rFonts w:ascii="Times New Roman" w:hAnsi="Times New Roman" w:eastAsiaTheme="minorHAnsi"/>
          <w:bCs/>
        </w:rPr>
        <w:t>in years 2 and 3</w:t>
      </w:r>
      <w:r w:rsidR="00D603BB">
        <w:rPr>
          <w:rFonts w:ascii="Times New Roman" w:hAnsi="Times New Roman" w:eastAsiaTheme="minorHAnsi"/>
          <w:bCs/>
        </w:rPr>
        <w:t xml:space="preserve"> include the time required to respond to changing conditions at each mine.  </w:t>
      </w:r>
    </w:p>
    <w:p w:rsidR="00C0403A" w:rsidP="00C0403A" w14:paraId="28FEC8F8" w14:textId="77777777">
      <w:pPr>
        <w:widowControl/>
        <w:tabs>
          <w:tab w:val="left" w:pos="-720"/>
        </w:tabs>
        <w:suppressAutoHyphens/>
        <w:autoSpaceDE/>
        <w:autoSpaceDN/>
        <w:adjustRightInd/>
        <w:rPr>
          <w:rFonts w:ascii="Times New Roman" w:hAnsi="Times New Roman" w:eastAsiaTheme="minorHAnsi"/>
          <w:bCs/>
        </w:rPr>
      </w:pPr>
    </w:p>
    <w:p w:rsidR="0096551C" w:rsidP="00C0403A" w14:paraId="720B404C" w14:textId="564567DD">
      <w:pPr>
        <w:widowControl/>
        <w:tabs>
          <w:tab w:val="left" w:pos="-720"/>
        </w:tabs>
        <w:suppressAutoHyphens/>
        <w:autoSpaceDE/>
        <w:autoSpaceDN/>
        <w:adjustRightInd/>
        <w:rPr>
          <w:rFonts w:ascii="Times New Roman" w:hAnsi="Times New Roman" w:eastAsiaTheme="minorHAnsi"/>
          <w:bCs/>
        </w:rPr>
      </w:pPr>
      <w:r w:rsidRPr="00C517C8">
        <w:rPr>
          <w:rFonts w:ascii="Times New Roman" w:hAnsi="Times New Roman" w:eastAsiaTheme="minorHAnsi"/>
          <w:bCs/>
        </w:rPr>
        <w:t xml:space="preserve">To complete the annual update of the safety program, MSHA estimates that </w:t>
      </w:r>
      <w:r w:rsidRPr="00C517C8">
        <w:rPr>
          <w:rFonts w:ascii="Times New Roman" w:hAnsi="Times New Roman" w:eastAsiaTheme="minorHAnsi"/>
          <w:bCs/>
        </w:rPr>
        <w:t>an occupational health and</w:t>
      </w:r>
      <w:r>
        <w:rPr>
          <w:rFonts w:ascii="Times New Roman" w:hAnsi="Times New Roman" w:eastAsiaTheme="minorHAnsi"/>
          <w:bCs/>
        </w:rPr>
        <w:t xml:space="preserve"> safety professional</w:t>
      </w:r>
      <w:r w:rsidR="002F13BD">
        <w:rPr>
          <w:rFonts w:ascii="Times New Roman" w:hAnsi="Times New Roman" w:eastAsiaTheme="minorHAnsi"/>
          <w:bCs/>
        </w:rPr>
        <w:t xml:space="preserve"> will take 1.6 hours per piece of equipment</w:t>
      </w:r>
      <w:r>
        <w:rPr>
          <w:rFonts w:ascii="Times New Roman" w:hAnsi="Times New Roman" w:eastAsiaTheme="minorHAnsi"/>
          <w:bCs/>
        </w:rPr>
        <w:t xml:space="preserve">, earning </w:t>
      </w:r>
      <w:r w:rsidRPr="00BC4622">
        <w:rPr>
          <w:rFonts w:ascii="Times New Roman" w:hAnsi="Times New Roman" w:eastAsiaTheme="minorHAnsi"/>
          <w:bCs/>
        </w:rPr>
        <w:t>$59.06</w:t>
      </w:r>
      <w:r>
        <w:rPr>
          <w:rFonts w:ascii="Times New Roman" w:hAnsi="Times New Roman" w:eastAsiaTheme="minorHAnsi"/>
          <w:bCs/>
        </w:rPr>
        <w:t xml:space="preserve"> for MNM mines and </w:t>
      </w:r>
      <w:r w:rsidRPr="00BC4622">
        <w:rPr>
          <w:rFonts w:ascii="Times New Roman" w:hAnsi="Times New Roman" w:eastAsiaTheme="minorHAnsi"/>
          <w:bCs/>
        </w:rPr>
        <w:t>$68.29</w:t>
      </w:r>
      <w:r>
        <w:rPr>
          <w:rFonts w:ascii="Times New Roman" w:hAnsi="Times New Roman" w:eastAsiaTheme="minorHAnsi"/>
          <w:bCs/>
        </w:rPr>
        <w:t xml:space="preserve"> for coal mines to </w:t>
      </w:r>
      <w:r w:rsidR="009C524E">
        <w:rPr>
          <w:rFonts w:ascii="Times New Roman" w:hAnsi="Times New Roman" w:eastAsiaTheme="minorHAnsi"/>
          <w:bCs/>
        </w:rPr>
        <w:t>update safety program about new surface mobile equipment</w:t>
      </w:r>
      <w:r>
        <w:rPr>
          <w:rFonts w:ascii="Times New Roman" w:hAnsi="Times New Roman" w:eastAsiaTheme="minorHAnsi"/>
          <w:bCs/>
        </w:rPr>
        <w:t xml:space="preserve"> at Group 1 coal and MNM mines with more than 90 miners</w:t>
      </w:r>
      <w:r w:rsidR="002F13BD">
        <w:rPr>
          <w:rFonts w:ascii="Times New Roman" w:hAnsi="Times New Roman" w:eastAsiaTheme="minorHAnsi"/>
          <w:bCs/>
        </w:rPr>
        <w:t>, to complete a surface mobile equipment unit update</w:t>
      </w:r>
      <w:r>
        <w:rPr>
          <w:rFonts w:ascii="Times New Roman" w:hAnsi="Times New Roman" w:eastAsiaTheme="minorHAnsi"/>
          <w:bCs/>
        </w:rPr>
        <w:t>. MSHA estimates that it takes a mining supervisor</w:t>
      </w:r>
      <w:r w:rsidR="002F13BD">
        <w:rPr>
          <w:rFonts w:ascii="Times New Roman" w:hAnsi="Times New Roman" w:eastAsiaTheme="minorHAnsi"/>
          <w:bCs/>
        </w:rPr>
        <w:t xml:space="preserve"> 2.8 to 2.9 hours per piece of equipment</w:t>
      </w:r>
      <w:r>
        <w:rPr>
          <w:rFonts w:ascii="Times New Roman" w:hAnsi="Times New Roman" w:eastAsiaTheme="minorHAnsi"/>
          <w:bCs/>
        </w:rPr>
        <w:t xml:space="preserve">, earning </w:t>
      </w:r>
      <w:r w:rsidRPr="00BC4622">
        <w:rPr>
          <w:rFonts w:ascii="Times New Roman" w:hAnsi="Times New Roman" w:eastAsiaTheme="minorHAnsi"/>
          <w:bCs/>
        </w:rPr>
        <w:t>$61.41</w:t>
      </w:r>
      <w:r w:rsidR="009C524E">
        <w:rPr>
          <w:rFonts w:ascii="Times New Roman" w:hAnsi="Times New Roman" w:eastAsiaTheme="minorHAnsi"/>
          <w:bCs/>
        </w:rPr>
        <w:t xml:space="preserve"> </w:t>
      </w:r>
      <w:r>
        <w:rPr>
          <w:rFonts w:ascii="Times New Roman" w:hAnsi="Times New Roman" w:eastAsiaTheme="minorHAnsi"/>
          <w:bCs/>
        </w:rPr>
        <w:t xml:space="preserve">for MNM mines and </w:t>
      </w:r>
      <w:r w:rsidRPr="00BC4622">
        <w:rPr>
          <w:rFonts w:ascii="Times New Roman" w:hAnsi="Times New Roman" w:eastAsiaTheme="minorHAnsi"/>
          <w:bCs/>
        </w:rPr>
        <w:t>$71.79</w:t>
      </w:r>
      <w:r>
        <w:rPr>
          <w:rFonts w:ascii="Times New Roman" w:hAnsi="Times New Roman" w:eastAsiaTheme="minorHAnsi"/>
          <w:bCs/>
        </w:rPr>
        <w:t xml:space="preserve"> for coal mines</w:t>
      </w:r>
      <w:r w:rsidR="005B180B">
        <w:rPr>
          <w:rFonts w:ascii="Times New Roman" w:hAnsi="Times New Roman" w:eastAsiaTheme="minorHAnsi"/>
          <w:bCs/>
        </w:rPr>
        <w:t xml:space="preserve"> respectively,</w:t>
      </w:r>
      <w:r>
        <w:rPr>
          <w:rFonts w:ascii="Times New Roman" w:hAnsi="Times New Roman" w:eastAsiaTheme="minorHAnsi"/>
          <w:bCs/>
        </w:rPr>
        <w:t xml:space="preserve"> to </w:t>
      </w:r>
      <w:r w:rsidR="009C524E">
        <w:rPr>
          <w:rFonts w:ascii="Times New Roman" w:hAnsi="Times New Roman" w:eastAsiaTheme="minorHAnsi"/>
          <w:bCs/>
        </w:rPr>
        <w:t xml:space="preserve">update safety program about new surface mobile equipment </w:t>
      </w:r>
      <w:r>
        <w:rPr>
          <w:rFonts w:ascii="Times New Roman" w:hAnsi="Times New Roman" w:eastAsiaTheme="minorHAnsi"/>
          <w:bCs/>
        </w:rPr>
        <w:t>at Group 2 and 3 coal and MNM mines with 90 or fewer miners</w:t>
      </w:r>
      <w:r w:rsidR="002F13BD">
        <w:rPr>
          <w:rFonts w:ascii="Times New Roman" w:hAnsi="Times New Roman" w:eastAsiaTheme="minorHAnsi"/>
          <w:bCs/>
        </w:rPr>
        <w:t>, to complete a surface mobile equipment unit update</w:t>
      </w:r>
      <w:r>
        <w:rPr>
          <w:rFonts w:ascii="Times New Roman" w:hAnsi="Times New Roman" w:eastAsiaTheme="minorHAnsi"/>
          <w:bCs/>
        </w:rPr>
        <w:t>.</w:t>
      </w:r>
      <w:r w:rsidR="002F13BD">
        <w:rPr>
          <w:rFonts w:ascii="Times New Roman" w:hAnsi="Times New Roman" w:eastAsiaTheme="minorHAnsi"/>
          <w:bCs/>
        </w:rPr>
        <w:t xml:space="preserve">  </w:t>
      </w:r>
    </w:p>
    <w:p w:rsidR="0096551C" w:rsidP="00C0403A" w14:paraId="691301F8" w14:textId="77777777">
      <w:pPr>
        <w:widowControl/>
        <w:tabs>
          <w:tab w:val="left" w:pos="-720"/>
        </w:tabs>
        <w:suppressAutoHyphens/>
        <w:autoSpaceDE/>
        <w:autoSpaceDN/>
        <w:adjustRightInd/>
        <w:rPr>
          <w:rFonts w:ascii="Times New Roman" w:hAnsi="Times New Roman" w:eastAsiaTheme="minorHAnsi"/>
          <w:bCs/>
        </w:rPr>
      </w:pPr>
    </w:p>
    <w:p w:rsidR="00490108" w:rsidP="00C0403A" w14:paraId="31532E79" w14:textId="15FAAE85">
      <w:pPr>
        <w:widowControl/>
        <w:tabs>
          <w:tab w:val="left" w:pos="-720"/>
        </w:tabs>
        <w:suppressAutoHyphens/>
        <w:autoSpaceDE/>
        <w:autoSpaceDN/>
        <w:adjustRightInd/>
        <w:rPr>
          <w:rFonts w:ascii="Times New Roman" w:hAnsi="Times New Roman" w:eastAsiaTheme="minorHAnsi"/>
          <w:bCs/>
        </w:rPr>
      </w:pPr>
      <w:r w:rsidRPr="00C517C8">
        <w:rPr>
          <w:rFonts w:ascii="Times New Roman" w:hAnsi="Times New Roman" w:eastAsiaTheme="minorHAnsi"/>
          <w:bCs/>
        </w:rPr>
        <w:t>For contractors, MSHA estimates that it will take a mining supervisor earning an average hourly wage of $63.70 approximately 0.</w:t>
      </w:r>
      <w:r w:rsidR="009C524E">
        <w:rPr>
          <w:rFonts w:ascii="Times New Roman" w:hAnsi="Times New Roman" w:eastAsiaTheme="minorHAnsi"/>
          <w:bCs/>
        </w:rPr>
        <w:t>75</w:t>
      </w:r>
      <w:r w:rsidRPr="00C517C8">
        <w:rPr>
          <w:rFonts w:ascii="Times New Roman" w:hAnsi="Times New Roman" w:eastAsiaTheme="minorHAnsi"/>
          <w:bCs/>
        </w:rPr>
        <w:t xml:space="preserve"> hours to incorporate new surface mobile equipment into the safety program.</w:t>
      </w:r>
    </w:p>
    <w:p w:rsidR="0057222F" w:rsidP="00C0403A" w14:paraId="17CE54E5" w14:textId="77777777">
      <w:pPr>
        <w:widowControl/>
        <w:tabs>
          <w:tab w:val="left" w:pos="-720"/>
        </w:tabs>
        <w:suppressAutoHyphens/>
        <w:autoSpaceDE/>
        <w:autoSpaceDN/>
        <w:adjustRightInd/>
        <w:rPr>
          <w:rFonts w:ascii="Times New Roman" w:hAnsi="Times New Roman" w:eastAsiaTheme="minorHAnsi"/>
          <w:bCs/>
        </w:rPr>
      </w:pPr>
    </w:p>
    <w:p w:rsidR="00346BF8" w:rsidP="00346BF8" w14:paraId="2F23E91D" w14:textId="365EBBBA">
      <w:pPr>
        <w:rPr>
          <w:rFonts w:ascii="Times New Roman" w:hAnsi="Times New Roman" w:eastAsiaTheme="minorHAnsi"/>
          <w:b/>
          <w:bCs/>
          <w:sz w:val="22"/>
          <w:szCs w:val="22"/>
        </w:rPr>
      </w:pPr>
      <w:r w:rsidRPr="00390F69">
        <w:rPr>
          <w:rFonts w:ascii="Times New Roman" w:hAnsi="Times New Roman" w:eastAsiaTheme="minorHAnsi"/>
          <w:b/>
          <w:bCs/>
          <w:sz w:val="22"/>
          <w:szCs w:val="22"/>
        </w:rPr>
        <w:t>Table 12-</w:t>
      </w:r>
      <w:r w:rsidR="00E14EB1">
        <w:rPr>
          <w:rFonts w:ascii="Times New Roman" w:hAnsi="Times New Roman" w:eastAsiaTheme="minorHAnsi"/>
          <w:b/>
          <w:bCs/>
          <w:sz w:val="22"/>
          <w:szCs w:val="22"/>
        </w:rPr>
        <w:t>5</w:t>
      </w:r>
      <w:r w:rsidR="00BC4622">
        <w:rPr>
          <w:rFonts w:ascii="Times New Roman" w:hAnsi="Times New Roman" w:eastAsiaTheme="minorHAnsi"/>
          <w:b/>
          <w:bCs/>
          <w:sz w:val="22"/>
          <w:szCs w:val="22"/>
        </w:rPr>
        <w:t>.</w:t>
      </w:r>
      <w:r w:rsidRPr="00390F69">
        <w:rPr>
          <w:rFonts w:ascii="Times New Roman" w:hAnsi="Times New Roman" w:eastAsiaTheme="minorHAnsi"/>
          <w:b/>
          <w:bCs/>
          <w:sz w:val="22"/>
          <w:szCs w:val="22"/>
        </w:rPr>
        <w:t xml:space="preserve"> Estimated Annual Respondent Hour and Cost Burden, </w:t>
      </w:r>
      <w:r w:rsidR="002F13BD">
        <w:rPr>
          <w:rFonts w:ascii="Times New Roman" w:hAnsi="Times New Roman" w:eastAsiaTheme="minorHAnsi"/>
          <w:b/>
          <w:bCs/>
          <w:sz w:val="22"/>
          <w:szCs w:val="22"/>
        </w:rPr>
        <w:t xml:space="preserve">New </w:t>
      </w:r>
      <w:r w:rsidR="00EB3C25">
        <w:rPr>
          <w:rFonts w:ascii="Times New Roman" w:hAnsi="Times New Roman" w:eastAsiaTheme="minorHAnsi"/>
          <w:b/>
          <w:bCs/>
          <w:sz w:val="22"/>
          <w:szCs w:val="22"/>
        </w:rPr>
        <w:t xml:space="preserve">Surface Mobile </w:t>
      </w:r>
      <w:r w:rsidR="00056A84">
        <w:rPr>
          <w:rFonts w:ascii="Times New Roman" w:hAnsi="Times New Roman" w:eastAsiaTheme="minorHAnsi"/>
          <w:b/>
          <w:bCs/>
          <w:sz w:val="22"/>
          <w:szCs w:val="22"/>
        </w:rPr>
        <w:t xml:space="preserve">Equipment </w:t>
      </w:r>
      <w:r w:rsidRPr="00390F69" w:rsidR="00056A84">
        <w:rPr>
          <w:rFonts w:ascii="Times New Roman" w:hAnsi="Times New Roman" w:eastAsiaTheme="minorHAnsi"/>
          <w:b/>
          <w:bCs/>
          <w:sz w:val="22"/>
          <w:szCs w:val="22"/>
        </w:rPr>
        <w:t>Unit</w:t>
      </w:r>
      <w:r w:rsidRPr="00390F69">
        <w:rPr>
          <w:rFonts w:ascii="Times New Roman" w:hAnsi="Times New Roman" w:eastAsiaTheme="minorHAnsi"/>
          <w:b/>
          <w:bCs/>
          <w:sz w:val="22"/>
          <w:szCs w:val="22"/>
        </w:rPr>
        <w:t xml:space="preserve"> Update (Years 2-3)</w:t>
      </w:r>
    </w:p>
    <w:p w:rsidR="00BC4622" w:rsidP="00346BF8" w14:paraId="6246023B" w14:textId="77777777">
      <w:pPr>
        <w:rPr>
          <w:rFonts w:ascii="Times New Roman" w:hAnsi="Times New Roman" w:eastAsiaTheme="minorHAnsi"/>
          <w:b/>
          <w:bCs/>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1306"/>
        <w:gridCol w:w="1228"/>
        <w:gridCol w:w="1215"/>
        <w:gridCol w:w="954"/>
        <w:gridCol w:w="1081"/>
        <w:gridCol w:w="859"/>
        <w:gridCol w:w="1366"/>
      </w:tblGrid>
      <w:tr w14:paraId="6399EC38" w14:textId="77777777" w:rsidTr="00640623">
        <w:tblPrEx>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40"/>
        </w:trPr>
        <w:tc>
          <w:tcPr>
            <w:tcW w:w="1526" w:type="dxa"/>
            <w:shd w:val="clear" w:color="auto" w:fill="DEEBF6" w:themeFill="accent5" w:themeFillTint="33"/>
            <w:vAlign w:val="center"/>
            <w:hideMark/>
          </w:tcPr>
          <w:p w:rsidR="00720508" w:rsidRPr="00640623" w:rsidP="00720508" w14:paraId="51DBF7A6" w14:textId="046F6F44">
            <w:pPr>
              <w:widowControl/>
              <w:autoSpaceDE/>
              <w:autoSpaceDN/>
              <w:adjustRightInd/>
              <w:jc w:val="center"/>
              <w:rPr>
                <w:rFonts w:ascii="Times New Roman" w:hAnsi="Times New Roman"/>
                <w:b/>
                <w:bCs/>
                <w:sz w:val="20"/>
                <w:szCs w:val="20"/>
              </w:rPr>
            </w:pPr>
            <w:r w:rsidRPr="002B73FB">
              <w:rPr>
                <w:rFonts w:ascii="Times New Roman" w:hAnsi="Times New Roman"/>
                <w:b/>
                <w:bCs/>
                <w:sz w:val="20"/>
                <w:szCs w:val="20"/>
              </w:rPr>
              <w:t>Commodity / Size</w:t>
            </w:r>
          </w:p>
        </w:tc>
        <w:tc>
          <w:tcPr>
            <w:tcW w:w="1306" w:type="dxa"/>
            <w:shd w:val="clear" w:color="auto" w:fill="DEEBF6" w:themeFill="accent5" w:themeFillTint="33"/>
            <w:vAlign w:val="center"/>
            <w:hideMark/>
          </w:tcPr>
          <w:p w:rsidR="00720508" w:rsidRPr="00640623" w:rsidP="00720508" w14:paraId="7EB86DCC" w14:textId="77777777">
            <w:pPr>
              <w:widowControl/>
              <w:autoSpaceDE/>
              <w:autoSpaceDN/>
              <w:adjustRightInd/>
              <w:jc w:val="center"/>
              <w:rPr>
                <w:rFonts w:ascii="Times New Roman" w:hAnsi="Times New Roman"/>
                <w:b/>
                <w:bCs/>
                <w:sz w:val="20"/>
                <w:szCs w:val="20"/>
              </w:rPr>
            </w:pPr>
            <w:r w:rsidRPr="00640623">
              <w:rPr>
                <w:rFonts w:ascii="Times New Roman" w:hAnsi="Times New Roman"/>
                <w:b/>
                <w:bCs/>
                <w:sz w:val="20"/>
                <w:szCs w:val="20"/>
              </w:rPr>
              <w:t>No. of Respondents (Operators)</w:t>
            </w:r>
          </w:p>
        </w:tc>
        <w:tc>
          <w:tcPr>
            <w:tcW w:w="1228" w:type="dxa"/>
            <w:shd w:val="clear" w:color="auto" w:fill="DEEBF6" w:themeFill="accent5" w:themeFillTint="33"/>
            <w:vAlign w:val="center"/>
            <w:hideMark/>
          </w:tcPr>
          <w:p w:rsidR="00720508" w:rsidRPr="00640623" w:rsidP="00720508" w14:paraId="04592ACB" w14:textId="77777777">
            <w:pPr>
              <w:widowControl/>
              <w:autoSpaceDE/>
              <w:autoSpaceDN/>
              <w:adjustRightInd/>
              <w:jc w:val="center"/>
              <w:rPr>
                <w:rFonts w:ascii="Times New Roman" w:hAnsi="Times New Roman"/>
                <w:b/>
                <w:bCs/>
                <w:sz w:val="20"/>
                <w:szCs w:val="20"/>
              </w:rPr>
            </w:pPr>
            <w:r w:rsidRPr="00640623">
              <w:rPr>
                <w:rFonts w:ascii="Times New Roman" w:hAnsi="Times New Roman"/>
                <w:b/>
                <w:bCs/>
                <w:sz w:val="20"/>
                <w:szCs w:val="20"/>
              </w:rPr>
              <w:t>No. of Responses per Respondent</w:t>
            </w:r>
          </w:p>
        </w:tc>
        <w:tc>
          <w:tcPr>
            <w:tcW w:w="1335" w:type="dxa"/>
            <w:shd w:val="clear" w:color="auto" w:fill="DEEBF6" w:themeFill="accent5" w:themeFillTint="33"/>
            <w:vAlign w:val="center"/>
            <w:hideMark/>
          </w:tcPr>
          <w:p w:rsidR="00720508" w:rsidRPr="00640623" w:rsidP="00720508" w14:paraId="6BCB4EA3" w14:textId="77777777">
            <w:pPr>
              <w:widowControl/>
              <w:autoSpaceDE/>
              <w:autoSpaceDN/>
              <w:adjustRightInd/>
              <w:jc w:val="center"/>
              <w:rPr>
                <w:rFonts w:ascii="Times New Roman" w:hAnsi="Times New Roman"/>
                <w:b/>
                <w:bCs/>
                <w:sz w:val="20"/>
                <w:szCs w:val="20"/>
              </w:rPr>
            </w:pPr>
            <w:r w:rsidRPr="00640623">
              <w:rPr>
                <w:rFonts w:ascii="Times New Roman" w:hAnsi="Times New Roman"/>
                <w:b/>
                <w:bCs/>
                <w:sz w:val="20"/>
                <w:szCs w:val="20"/>
              </w:rPr>
              <w:t>Total Responses (Updated Safety Programs)</w:t>
            </w:r>
          </w:p>
        </w:tc>
        <w:tc>
          <w:tcPr>
            <w:tcW w:w="990" w:type="dxa"/>
            <w:shd w:val="clear" w:color="auto" w:fill="DEEBF6" w:themeFill="accent5" w:themeFillTint="33"/>
            <w:vAlign w:val="center"/>
            <w:hideMark/>
          </w:tcPr>
          <w:p w:rsidR="00720508" w:rsidRPr="00640623" w:rsidP="00720508" w14:paraId="7194B973" w14:textId="77777777">
            <w:pPr>
              <w:widowControl/>
              <w:autoSpaceDE/>
              <w:autoSpaceDN/>
              <w:adjustRightInd/>
              <w:jc w:val="center"/>
              <w:rPr>
                <w:rFonts w:ascii="Times New Roman" w:hAnsi="Times New Roman"/>
                <w:b/>
                <w:bCs/>
                <w:sz w:val="20"/>
                <w:szCs w:val="20"/>
              </w:rPr>
            </w:pPr>
            <w:r w:rsidRPr="00640623">
              <w:rPr>
                <w:rFonts w:ascii="Times New Roman" w:hAnsi="Times New Roman"/>
                <w:b/>
                <w:bCs/>
                <w:sz w:val="20"/>
                <w:szCs w:val="20"/>
              </w:rPr>
              <w:t>Average Burden (Hours)</w:t>
            </w:r>
          </w:p>
        </w:tc>
        <w:tc>
          <w:tcPr>
            <w:tcW w:w="1170" w:type="dxa"/>
            <w:shd w:val="clear" w:color="auto" w:fill="DEEBF6" w:themeFill="accent5" w:themeFillTint="33"/>
            <w:vAlign w:val="center"/>
            <w:hideMark/>
          </w:tcPr>
          <w:p w:rsidR="00720508" w:rsidRPr="00640623" w:rsidP="00720508" w14:paraId="719B62E4" w14:textId="77777777">
            <w:pPr>
              <w:widowControl/>
              <w:autoSpaceDE/>
              <w:autoSpaceDN/>
              <w:adjustRightInd/>
              <w:jc w:val="center"/>
              <w:rPr>
                <w:rFonts w:ascii="Times New Roman" w:hAnsi="Times New Roman"/>
                <w:b/>
                <w:bCs/>
                <w:sz w:val="20"/>
                <w:szCs w:val="20"/>
              </w:rPr>
            </w:pPr>
            <w:r w:rsidRPr="00640623">
              <w:rPr>
                <w:rFonts w:ascii="Times New Roman" w:hAnsi="Times New Roman"/>
                <w:b/>
                <w:bCs/>
                <w:sz w:val="20"/>
                <w:szCs w:val="20"/>
              </w:rPr>
              <w:t>Total Burden (Hours)</w:t>
            </w:r>
          </w:p>
        </w:tc>
        <w:tc>
          <w:tcPr>
            <w:tcW w:w="900" w:type="dxa"/>
            <w:shd w:val="clear" w:color="auto" w:fill="DEEBF6" w:themeFill="accent5" w:themeFillTint="33"/>
            <w:vAlign w:val="center"/>
            <w:hideMark/>
          </w:tcPr>
          <w:p w:rsidR="00720508" w:rsidRPr="00640623" w:rsidP="00720508" w14:paraId="712DB73E" w14:textId="77777777">
            <w:pPr>
              <w:widowControl/>
              <w:autoSpaceDE/>
              <w:autoSpaceDN/>
              <w:adjustRightInd/>
              <w:jc w:val="center"/>
              <w:rPr>
                <w:rFonts w:ascii="Times New Roman" w:hAnsi="Times New Roman"/>
                <w:b/>
                <w:bCs/>
                <w:sz w:val="20"/>
                <w:szCs w:val="20"/>
              </w:rPr>
            </w:pPr>
            <w:r w:rsidRPr="00640623">
              <w:rPr>
                <w:rFonts w:ascii="Times New Roman" w:hAnsi="Times New Roman"/>
                <w:b/>
                <w:bCs/>
                <w:sz w:val="20"/>
                <w:szCs w:val="20"/>
              </w:rPr>
              <w:t>Hourly Wage Rate</w:t>
            </w:r>
          </w:p>
        </w:tc>
        <w:tc>
          <w:tcPr>
            <w:tcW w:w="1080" w:type="dxa"/>
            <w:shd w:val="clear" w:color="auto" w:fill="DEEBF6" w:themeFill="accent5" w:themeFillTint="33"/>
            <w:vAlign w:val="center"/>
            <w:hideMark/>
          </w:tcPr>
          <w:p w:rsidR="00720508" w:rsidRPr="00640623" w:rsidP="00720508" w14:paraId="01DBAD74" w14:textId="77777777">
            <w:pPr>
              <w:widowControl/>
              <w:autoSpaceDE/>
              <w:autoSpaceDN/>
              <w:adjustRightInd/>
              <w:jc w:val="center"/>
              <w:rPr>
                <w:rFonts w:ascii="Times New Roman" w:hAnsi="Times New Roman"/>
                <w:b/>
                <w:bCs/>
                <w:sz w:val="20"/>
                <w:szCs w:val="20"/>
              </w:rPr>
            </w:pPr>
            <w:r w:rsidRPr="00640623">
              <w:rPr>
                <w:rFonts w:ascii="Times New Roman" w:hAnsi="Times New Roman"/>
                <w:b/>
                <w:bCs/>
                <w:sz w:val="20"/>
                <w:szCs w:val="20"/>
              </w:rPr>
              <w:t>Total Burden Cost</w:t>
            </w:r>
          </w:p>
        </w:tc>
      </w:tr>
      <w:tr w14:paraId="55FADAA2" w14:textId="77777777" w:rsidTr="00640623">
        <w:tblPrEx>
          <w:tblW w:w="9535" w:type="dxa"/>
          <w:tblLook w:val="04A0"/>
        </w:tblPrEx>
        <w:trPr>
          <w:trHeight w:val="276"/>
        </w:trPr>
        <w:tc>
          <w:tcPr>
            <w:tcW w:w="1526" w:type="dxa"/>
            <w:shd w:val="clear" w:color="auto" w:fill="auto"/>
            <w:noWrap/>
            <w:vAlign w:val="center"/>
            <w:hideMark/>
          </w:tcPr>
          <w:p w:rsidR="00720508" w:rsidRPr="00640623" w:rsidP="00640623" w14:paraId="2307F937" w14:textId="77777777">
            <w:pPr>
              <w:widowControl/>
              <w:autoSpaceDE/>
              <w:autoSpaceDN/>
              <w:adjustRightInd/>
              <w:rPr>
                <w:rFonts w:ascii="Times New Roman" w:hAnsi="Times New Roman"/>
                <w:color w:val="000000"/>
                <w:sz w:val="20"/>
                <w:szCs w:val="20"/>
              </w:rPr>
            </w:pPr>
            <w:r w:rsidRPr="00640623">
              <w:rPr>
                <w:rFonts w:ascii="Times New Roman" w:hAnsi="Times New Roman"/>
                <w:color w:val="000000"/>
                <w:sz w:val="20"/>
                <w:szCs w:val="20"/>
              </w:rPr>
              <w:t>MNM/ Group 1</w:t>
            </w:r>
          </w:p>
        </w:tc>
        <w:tc>
          <w:tcPr>
            <w:tcW w:w="1306" w:type="dxa"/>
            <w:shd w:val="clear" w:color="auto" w:fill="auto"/>
            <w:vAlign w:val="center"/>
            <w:hideMark/>
          </w:tcPr>
          <w:p w:rsidR="00720508" w:rsidRPr="00640623" w:rsidP="00640623" w14:paraId="03F0676F" w14:textId="77777777">
            <w:pPr>
              <w:widowControl/>
              <w:autoSpaceDE/>
              <w:autoSpaceDN/>
              <w:adjustRightInd/>
              <w:jc w:val="right"/>
              <w:rPr>
                <w:rFonts w:ascii="Times New Roman" w:hAnsi="Times New Roman"/>
                <w:sz w:val="20"/>
                <w:szCs w:val="20"/>
              </w:rPr>
            </w:pPr>
            <w:r w:rsidRPr="00640623">
              <w:rPr>
                <w:rFonts w:ascii="Times New Roman" w:hAnsi="Times New Roman"/>
                <w:sz w:val="20"/>
                <w:szCs w:val="20"/>
              </w:rPr>
              <w:t>217</w:t>
            </w:r>
          </w:p>
        </w:tc>
        <w:tc>
          <w:tcPr>
            <w:tcW w:w="1228" w:type="dxa"/>
            <w:shd w:val="clear" w:color="auto" w:fill="auto"/>
            <w:vAlign w:val="center"/>
            <w:hideMark/>
          </w:tcPr>
          <w:p w:rsidR="00720508" w:rsidRPr="00640623" w:rsidP="00640623" w14:paraId="38BCC67F" w14:textId="77777777">
            <w:pPr>
              <w:widowControl/>
              <w:autoSpaceDE/>
              <w:autoSpaceDN/>
              <w:adjustRightInd/>
              <w:jc w:val="right"/>
              <w:rPr>
                <w:rFonts w:ascii="Times New Roman" w:hAnsi="Times New Roman"/>
                <w:sz w:val="20"/>
                <w:szCs w:val="20"/>
              </w:rPr>
            </w:pPr>
            <w:r w:rsidRPr="00640623">
              <w:rPr>
                <w:rFonts w:ascii="Times New Roman" w:hAnsi="Times New Roman"/>
                <w:sz w:val="20"/>
                <w:szCs w:val="20"/>
              </w:rPr>
              <w:t>4.7</w:t>
            </w:r>
          </w:p>
        </w:tc>
        <w:tc>
          <w:tcPr>
            <w:tcW w:w="1335" w:type="dxa"/>
            <w:shd w:val="clear" w:color="auto" w:fill="auto"/>
            <w:vAlign w:val="center"/>
            <w:hideMark/>
          </w:tcPr>
          <w:p w:rsidR="00720508" w:rsidRPr="00640623" w:rsidP="00640623" w14:paraId="3D17C051" w14:textId="77777777">
            <w:pPr>
              <w:widowControl/>
              <w:autoSpaceDE/>
              <w:autoSpaceDN/>
              <w:adjustRightInd/>
              <w:jc w:val="right"/>
              <w:rPr>
                <w:rFonts w:ascii="Times New Roman" w:hAnsi="Times New Roman"/>
                <w:sz w:val="20"/>
                <w:szCs w:val="20"/>
              </w:rPr>
            </w:pPr>
            <w:r w:rsidRPr="00640623">
              <w:rPr>
                <w:rFonts w:ascii="Times New Roman" w:hAnsi="Times New Roman"/>
                <w:sz w:val="20"/>
                <w:szCs w:val="20"/>
              </w:rPr>
              <w:t>1,020</w:t>
            </w:r>
          </w:p>
        </w:tc>
        <w:tc>
          <w:tcPr>
            <w:tcW w:w="990" w:type="dxa"/>
            <w:shd w:val="clear" w:color="auto" w:fill="auto"/>
            <w:vAlign w:val="center"/>
            <w:hideMark/>
          </w:tcPr>
          <w:p w:rsidR="00720508" w:rsidRPr="00640623" w:rsidP="00640623" w14:paraId="5339B685" w14:textId="77777777">
            <w:pPr>
              <w:widowControl/>
              <w:autoSpaceDE/>
              <w:autoSpaceDN/>
              <w:adjustRightInd/>
              <w:jc w:val="right"/>
              <w:rPr>
                <w:rFonts w:ascii="Times New Roman" w:hAnsi="Times New Roman"/>
                <w:sz w:val="20"/>
                <w:szCs w:val="20"/>
              </w:rPr>
            </w:pPr>
            <w:r w:rsidRPr="00640623">
              <w:rPr>
                <w:rFonts w:ascii="Times New Roman" w:hAnsi="Times New Roman"/>
                <w:sz w:val="20"/>
                <w:szCs w:val="20"/>
              </w:rPr>
              <w:t>1.60</w:t>
            </w:r>
          </w:p>
        </w:tc>
        <w:tc>
          <w:tcPr>
            <w:tcW w:w="1170" w:type="dxa"/>
            <w:shd w:val="clear" w:color="auto" w:fill="auto"/>
            <w:vAlign w:val="center"/>
            <w:hideMark/>
          </w:tcPr>
          <w:p w:rsidR="00720508" w:rsidRPr="00640623" w:rsidP="00640623" w14:paraId="681BF703" w14:textId="77777777">
            <w:pPr>
              <w:widowControl/>
              <w:autoSpaceDE/>
              <w:autoSpaceDN/>
              <w:adjustRightInd/>
              <w:jc w:val="right"/>
              <w:rPr>
                <w:rFonts w:ascii="Times New Roman" w:hAnsi="Times New Roman"/>
                <w:sz w:val="20"/>
                <w:szCs w:val="20"/>
              </w:rPr>
            </w:pPr>
            <w:r w:rsidRPr="00640623">
              <w:rPr>
                <w:rFonts w:ascii="Times New Roman" w:hAnsi="Times New Roman"/>
                <w:sz w:val="20"/>
                <w:szCs w:val="20"/>
              </w:rPr>
              <w:t xml:space="preserve">1,631.84 </w:t>
            </w:r>
          </w:p>
        </w:tc>
        <w:tc>
          <w:tcPr>
            <w:tcW w:w="900" w:type="dxa"/>
            <w:shd w:val="clear" w:color="auto" w:fill="auto"/>
            <w:vAlign w:val="center"/>
            <w:hideMark/>
          </w:tcPr>
          <w:p w:rsidR="00720508" w:rsidRPr="00640623" w:rsidP="00640623" w14:paraId="13E0211C" w14:textId="77777777">
            <w:pPr>
              <w:widowControl/>
              <w:autoSpaceDE/>
              <w:autoSpaceDN/>
              <w:adjustRightInd/>
              <w:jc w:val="right"/>
              <w:rPr>
                <w:rFonts w:ascii="Times New Roman" w:hAnsi="Times New Roman"/>
                <w:sz w:val="20"/>
                <w:szCs w:val="20"/>
              </w:rPr>
            </w:pPr>
            <w:r w:rsidRPr="00640623">
              <w:rPr>
                <w:rFonts w:ascii="Times New Roman" w:hAnsi="Times New Roman"/>
                <w:sz w:val="20"/>
                <w:szCs w:val="20"/>
              </w:rPr>
              <w:t xml:space="preserve">$59.06 </w:t>
            </w:r>
          </w:p>
        </w:tc>
        <w:tc>
          <w:tcPr>
            <w:tcW w:w="1080" w:type="dxa"/>
            <w:shd w:val="clear" w:color="auto" w:fill="auto"/>
            <w:vAlign w:val="center"/>
            <w:hideMark/>
          </w:tcPr>
          <w:p w:rsidR="00720508" w:rsidRPr="00640623" w:rsidP="00640623" w14:paraId="1862DBAF" w14:textId="77777777">
            <w:pPr>
              <w:widowControl/>
              <w:autoSpaceDE/>
              <w:autoSpaceDN/>
              <w:adjustRightInd/>
              <w:jc w:val="right"/>
              <w:rPr>
                <w:rFonts w:ascii="Times New Roman" w:hAnsi="Times New Roman"/>
                <w:sz w:val="20"/>
                <w:szCs w:val="20"/>
              </w:rPr>
            </w:pPr>
            <w:r w:rsidRPr="00640623">
              <w:rPr>
                <w:rFonts w:ascii="Times New Roman" w:hAnsi="Times New Roman"/>
                <w:sz w:val="20"/>
                <w:szCs w:val="20"/>
              </w:rPr>
              <w:t xml:space="preserve">$96,374.27 </w:t>
            </w:r>
          </w:p>
        </w:tc>
      </w:tr>
      <w:tr w14:paraId="12236F39" w14:textId="77777777" w:rsidTr="00640623">
        <w:tblPrEx>
          <w:tblW w:w="9535" w:type="dxa"/>
          <w:tblLook w:val="04A0"/>
        </w:tblPrEx>
        <w:trPr>
          <w:trHeight w:val="276"/>
        </w:trPr>
        <w:tc>
          <w:tcPr>
            <w:tcW w:w="1526" w:type="dxa"/>
            <w:shd w:val="clear" w:color="auto" w:fill="auto"/>
            <w:noWrap/>
            <w:vAlign w:val="center"/>
            <w:hideMark/>
          </w:tcPr>
          <w:p w:rsidR="00720508" w:rsidRPr="00640623" w:rsidP="00640623" w14:paraId="45129761" w14:textId="77777777">
            <w:pPr>
              <w:widowControl/>
              <w:autoSpaceDE/>
              <w:autoSpaceDN/>
              <w:adjustRightInd/>
              <w:rPr>
                <w:rFonts w:ascii="Times New Roman" w:hAnsi="Times New Roman"/>
                <w:color w:val="000000"/>
                <w:sz w:val="20"/>
                <w:szCs w:val="20"/>
              </w:rPr>
            </w:pPr>
            <w:r w:rsidRPr="00640623">
              <w:rPr>
                <w:rFonts w:ascii="Times New Roman" w:hAnsi="Times New Roman"/>
                <w:color w:val="000000"/>
                <w:sz w:val="20"/>
                <w:szCs w:val="20"/>
              </w:rPr>
              <w:t>MNM/ Group 2</w:t>
            </w:r>
          </w:p>
        </w:tc>
        <w:tc>
          <w:tcPr>
            <w:tcW w:w="1306" w:type="dxa"/>
            <w:shd w:val="clear" w:color="auto" w:fill="auto"/>
            <w:vAlign w:val="center"/>
            <w:hideMark/>
          </w:tcPr>
          <w:p w:rsidR="00720508" w:rsidRPr="00640623" w:rsidP="00640623" w14:paraId="754635FB" w14:textId="77777777">
            <w:pPr>
              <w:widowControl/>
              <w:autoSpaceDE/>
              <w:autoSpaceDN/>
              <w:adjustRightInd/>
              <w:jc w:val="right"/>
              <w:rPr>
                <w:rFonts w:ascii="Times New Roman" w:hAnsi="Times New Roman"/>
                <w:sz w:val="20"/>
                <w:szCs w:val="20"/>
              </w:rPr>
            </w:pPr>
            <w:r w:rsidRPr="00640623">
              <w:rPr>
                <w:rFonts w:ascii="Times New Roman" w:hAnsi="Times New Roman"/>
                <w:sz w:val="20"/>
                <w:szCs w:val="20"/>
              </w:rPr>
              <w:t>4,430</w:t>
            </w:r>
          </w:p>
        </w:tc>
        <w:tc>
          <w:tcPr>
            <w:tcW w:w="1228" w:type="dxa"/>
            <w:shd w:val="clear" w:color="auto" w:fill="auto"/>
            <w:vAlign w:val="center"/>
            <w:hideMark/>
          </w:tcPr>
          <w:p w:rsidR="00720508" w:rsidRPr="00640623" w:rsidP="00640623" w14:paraId="2191E4E8" w14:textId="77777777">
            <w:pPr>
              <w:widowControl/>
              <w:autoSpaceDE/>
              <w:autoSpaceDN/>
              <w:adjustRightInd/>
              <w:jc w:val="right"/>
              <w:rPr>
                <w:rFonts w:ascii="Times New Roman" w:hAnsi="Times New Roman"/>
                <w:sz w:val="20"/>
                <w:szCs w:val="20"/>
              </w:rPr>
            </w:pPr>
            <w:r w:rsidRPr="00640623">
              <w:rPr>
                <w:rFonts w:ascii="Times New Roman" w:hAnsi="Times New Roman"/>
                <w:sz w:val="20"/>
                <w:szCs w:val="20"/>
              </w:rPr>
              <w:t>1.4</w:t>
            </w:r>
          </w:p>
        </w:tc>
        <w:tc>
          <w:tcPr>
            <w:tcW w:w="1335" w:type="dxa"/>
            <w:shd w:val="clear" w:color="auto" w:fill="auto"/>
            <w:vAlign w:val="center"/>
            <w:hideMark/>
          </w:tcPr>
          <w:p w:rsidR="00720508" w:rsidRPr="00640623" w:rsidP="00640623" w14:paraId="75076288" w14:textId="77777777">
            <w:pPr>
              <w:widowControl/>
              <w:autoSpaceDE/>
              <w:autoSpaceDN/>
              <w:adjustRightInd/>
              <w:jc w:val="right"/>
              <w:rPr>
                <w:rFonts w:ascii="Times New Roman" w:hAnsi="Times New Roman"/>
                <w:sz w:val="20"/>
                <w:szCs w:val="20"/>
              </w:rPr>
            </w:pPr>
            <w:r w:rsidRPr="00640623">
              <w:rPr>
                <w:rFonts w:ascii="Times New Roman" w:hAnsi="Times New Roman"/>
                <w:sz w:val="20"/>
                <w:szCs w:val="20"/>
              </w:rPr>
              <w:t>6,202</w:t>
            </w:r>
          </w:p>
        </w:tc>
        <w:tc>
          <w:tcPr>
            <w:tcW w:w="990" w:type="dxa"/>
            <w:shd w:val="clear" w:color="auto" w:fill="auto"/>
            <w:vAlign w:val="center"/>
            <w:hideMark/>
          </w:tcPr>
          <w:p w:rsidR="00720508" w:rsidRPr="00640623" w:rsidP="00640623" w14:paraId="375BFBD6" w14:textId="77777777">
            <w:pPr>
              <w:widowControl/>
              <w:autoSpaceDE/>
              <w:autoSpaceDN/>
              <w:adjustRightInd/>
              <w:jc w:val="right"/>
              <w:rPr>
                <w:rFonts w:ascii="Times New Roman" w:hAnsi="Times New Roman"/>
                <w:sz w:val="20"/>
                <w:szCs w:val="20"/>
              </w:rPr>
            </w:pPr>
            <w:r w:rsidRPr="00640623">
              <w:rPr>
                <w:rFonts w:ascii="Times New Roman" w:hAnsi="Times New Roman"/>
                <w:sz w:val="20"/>
                <w:szCs w:val="20"/>
              </w:rPr>
              <w:t>2.90</w:t>
            </w:r>
          </w:p>
        </w:tc>
        <w:tc>
          <w:tcPr>
            <w:tcW w:w="1170" w:type="dxa"/>
            <w:shd w:val="clear" w:color="auto" w:fill="auto"/>
            <w:vAlign w:val="center"/>
            <w:hideMark/>
          </w:tcPr>
          <w:p w:rsidR="00720508" w:rsidRPr="00640623" w:rsidP="00640623" w14:paraId="5ED9011B" w14:textId="77777777">
            <w:pPr>
              <w:widowControl/>
              <w:autoSpaceDE/>
              <w:autoSpaceDN/>
              <w:adjustRightInd/>
              <w:jc w:val="right"/>
              <w:rPr>
                <w:rFonts w:ascii="Times New Roman" w:hAnsi="Times New Roman"/>
                <w:sz w:val="20"/>
                <w:szCs w:val="20"/>
              </w:rPr>
            </w:pPr>
            <w:r w:rsidRPr="00640623">
              <w:rPr>
                <w:rFonts w:ascii="Times New Roman" w:hAnsi="Times New Roman"/>
                <w:sz w:val="20"/>
                <w:szCs w:val="20"/>
              </w:rPr>
              <w:t xml:space="preserve">17,985.80 </w:t>
            </w:r>
          </w:p>
        </w:tc>
        <w:tc>
          <w:tcPr>
            <w:tcW w:w="900" w:type="dxa"/>
            <w:shd w:val="clear" w:color="auto" w:fill="auto"/>
            <w:vAlign w:val="center"/>
            <w:hideMark/>
          </w:tcPr>
          <w:p w:rsidR="00720508" w:rsidRPr="00640623" w:rsidP="00640623" w14:paraId="460C43C6" w14:textId="77777777">
            <w:pPr>
              <w:widowControl/>
              <w:autoSpaceDE/>
              <w:autoSpaceDN/>
              <w:adjustRightInd/>
              <w:jc w:val="right"/>
              <w:rPr>
                <w:rFonts w:ascii="Times New Roman" w:hAnsi="Times New Roman"/>
                <w:sz w:val="20"/>
                <w:szCs w:val="20"/>
              </w:rPr>
            </w:pPr>
            <w:r w:rsidRPr="00640623">
              <w:rPr>
                <w:rFonts w:ascii="Times New Roman" w:hAnsi="Times New Roman"/>
                <w:sz w:val="20"/>
                <w:szCs w:val="20"/>
              </w:rPr>
              <w:t xml:space="preserve">$61.41 </w:t>
            </w:r>
          </w:p>
        </w:tc>
        <w:tc>
          <w:tcPr>
            <w:tcW w:w="1080" w:type="dxa"/>
            <w:shd w:val="clear" w:color="auto" w:fill="auto"/>
            <w:vAlign w:val="center"/>
            <w:hideMark/>
          </w:tcPr>
          <w:p w:rsidR="00720508" w:rsidRPr="00640623" w:rsidP="00640623" w14:paraId="5F90CA09" w14:textId="77777777">
            <w:pPr>
              <w:widowControl/>
              <w:autoSpaceDE/>
              <w:autoSpaceDN/>
              <w:adjustRightInd/>
              <w:jc w:val="right"/>
              <w:rPr>
                <w:rFonts w:ascii="Times New Roman" w:hAnsi="Times New Roman"/>
                <w:sz w:val="20"/>
                <w:szCs w:val="20"/>
              </w:rPr>
            </w:pPr>
            <w:r w:rsidRPr="00640623">
              <w:rPr>
                <w:rFonts w:ascii="Times New Roman" w:hAnsi="Times New Roman"/>
                <w:sz w:val="20"/>
                <w:szCs w:val="20"/>
              </w:rPr>
              <w:t xml:space="preserve">$1,104,560.57 </w:t>
            </w:r>
          </w:p>
        </w:tc>
      </w:tr>
      <w:tr w14:paraId="643E000C" w14:textId="77777777" w:rsidTr="00640623">
        <w:tblPrEx>
          <w:tblW w:w="9535" w:type="dxa"/>
          <w:tblLook w:val="04A0"/>
        </w:tblPrEx>
        <w:trPr>
          <w:trHeight w:val="276"/>
        </w:trPr>
        <w:tc>
          <w:tcPr>
            <w:tcW w:w="1526" w:type="dxa"/>
            <w:shd w:val="clear" w:color="auto" w:fill="auto"/>
            <w:noWrap/>
            <w:vAlign w:val="center"/>
            <w:hideMark/>
          </w:tcPr>
          <w:p w:rsidR="00720508" w:rsidRPr="00640623" w:rsidP="00640623" w14:paraId="30C6EBE3" w14:textId="77777777">
            <w:pPr>
              <w:widowControl/>
              <w:autoSpaceDE/>
              <w:autoSpaceDN/>
              <w:adjustRightInd/>
              <w:rPr>
                <w:rFonts w:ascii="Times New Roman" w:hAnsi="Times New Roman"/>
                <w:color w:val="000000"/>
                <w:sz w:val="20"/>
                <w:szCs w:val="20"/>
              </w:rPr>
            </w:pPr>
            <w:r w:rsidRPr="00640623">
              <w:rPr>
                <w:rFonts w:ascii="Times New Roman" w:hAnsi="Times New Roman"/>
                <w:color w:val="000000"/>
                <w:sz w:val="20"/>
                <w:szCs w:val="20"/>
              </w:rPr>
              <w:t>MNM/ Group 3</w:t>
            </w:r>
          </w:p>
        </w:tc>
        <w:tc>
          <w:tcPr>
            <w:tcW w:w="1306" w:type="dxa"/>
            <w:shd w:val="clear" w:color="auto" w:fill="auto"/>
            <w:vAlign w:val="center"/>
            <w:hideMark/>
          </w:tcPr>
          <w:p w:rsidR="00720508" w:rsidRPr="00640623" w:rsidP="00640623" w14:paraId="5A5420C1" w14:textId="77777777">
            <w:pPr>
              <w:widowControl/>
              <w:autoSpaceDE/>
              <w:autoSpaceDN/>
              <w:adjustRightInd/>
              <w:jc w:val="right"/>
              <w:rPr>
                <w:rFonts w:ascii="Times New Roman" w:hAnsi="Times New Roman"/>
                <w:sz w:val="20"/>
                <w:szCs w:val="20"/>
              </w:rPr>
            </w:pPr>
            <w:r w:rsidRPr="00640623">
              <w:rPr>
                <w:rFonts w:ascii="Times New Roman" w:hAnsi="Times New Roman"/>
                <w:sz w:val="20"/>
                <w:szCs w:val="20"/>
              </w:rPr>
              <w:t>6,803</w:t>
            </w:r>
          </w:p>
        </w:tc>
        <w:tc>
          <w:tcPr>
            <w:tcW w:w="1228" w:type="dxa"/>
            <w:shd w:val="clear" w:color="auto" w:fill="auto"/>
            <w:vAlign w:val="center"/>
            <w:hideMark/>
          </w:tcPr>
          <w:p w:rsidR="00720508" w:rsidRPr="00640623" w:rsidP="00640623" w14:paraId="68797C47" w14:textId="77777777">
            <w:pPr>
              <w:widowControl/>
              <w:autoSpaceDE/>
              <w:autoSpaceDN/>
              <w:adjustRightInd/>
              <w:jc w:val="right"/>
              <w:rPr>
                <w:rFonts w:ascii="Times New Roman" w:hAnsi="Times New Roman"/>
                <w:sz w:val="20"/>
                <w:szCs w:val="20"/>
              </w:rPr>
            </w:pPr>
            <w:r w:rsidRPr="00640623">
              <w:rPr>
                <w:rFonts w:ascii="Times New Roman" w:hAnsi="Times New Roman"/>
                <w:sz w:val="20"/>
                <w:szCs w:val="20"/>
              </w:rPr>
              <w:t>0.3</w:t>
            </w:r>
          </w:p>
        </w:tc>
        <w:tc>
          <w:tcPr>
            <w:tcW w:w="1335" w:type="dxa"/>
            <w:shd w:val="clear" w:color="auto" w:fill="auto"/>
            <w:vAlign w:val="center"/>
            <w:hideMark/>
          </w:tcPr>
          <w:p w:rsidR="00720508" w:rsidRPr="00640623" w:rsidP="00640623" w14:paraId="17A1ACC7" w14:textId="77777777">
            <w:pPr>
              <w:widowControl/>
              <w:autoSpaceDE/>
              <w:autoSpaceDN/>
              <w:adjustRightInd/>
              <w:jc w:val="right"/>
              <w:rPr>
                <w:rFonts w:ascii="Times New Roman" w:hAnsi="Times New Roman"/>
                <w:sz w:val="20"/>
                <w:szCs w:val="20"/>
              </w:rPr>
            </w:pPr>
            <w:r w:rsidRPr="00640623">
              <w:rPr>
                <w:rFonts w:ascii="Times New Roman" w:hAnsi="Times New Roman"/>
                <w:sz w:val="20"/>
                <w:szCs w:val="20"/>
              </w:rPr>
              <w:t>2,041</w:t>
            </w:r>
          </w:p>
        </w:tc>
        <w:tc>
          <w:tcPr>
            <w:tcW w:w="990" w:type="dxa"/>
            <w:shd w:val="clear" w:color="auto" w:fill="auto"/>
            <w:vAlign w:val="center"/>
            <w:hideMark/>
          </w:tcPr>
          <w:p w:rsidR="00720508" w:rsidRPr="00640623" w:rsidP="00640623" w14:paraId="306E00DF" w14:textId="77777777">
            <w:pPr>
              <w:widowControl/>
              <w:autoSpaceDE/>
              <w:autoSpaceDN/>
              <w:adjustRightInd/>
              <w:jc w:val="right"/>
              <w:rPr>
                <w:rFonts w:ascii="Times New Roman" w:hAnsi="Times New Roman"/>
                <w:sz w:val="20"/>
                <w:szCs w:val="20"/>
              </w:rPr>
            </w:pPr>
            <w:r w:rsidRPr="00640623">
              <w:rPr>
                <w:rFonts w:ascii="Times New Roman" w:hAnsi="Times New Roman"/>
                <w:sz w:val="20"/>
                <w:szCs w:val="20"/>
              </w:rPr>
              <w:t>3.00</w:t>
            </w:r>
          </w:p>
        </w:tc>
        <w:tc>
          <w:tcPr>
            <w:tcW w:w="1170" w:type="dxa"/>
            <w:shd w:val="clear" w:color="auto" w:fill="auto"/>
            <w:vAlign w:val="center"/>
            <w:hideMark/>
          </w:tcPr>
          <w:p w:rsidR="00720508" w:rsidRPr="00640623" w:rsidP="00640623" w14:paraId="072435CB" w14:textId="77777777">
            <w:pPr>
              <w:widowControl/>
              <w:autoSpaceDE/>
              <w:autoSpaceDN/>
              <w:adjustRightInd/>
              <w:jc w:val="right"/>
              <w:rPr>
                <w:rFonts w:ascii="Times New Roman" w:hAnsi="Times New Roman"/>
                <w:sz w:val="20"/>
                <w:szCs w:val="20"/>
              </w:rPr>
            </w:pPr>
            <w:r w:rsidRPr="00640623">
              <w:rPr>
                <w:rFonts w:ascii="Times New Roman" w:hAnsi="Times New Roman"/>
                <w:sz w:val="20"/>
                <w:szCs w:val="20"/>
              </w:rPr>
              <w:t xml:space="preserve">6,122.70 </w:t>
            </w:r>
          </w:p>
        </w:tc>
        <w:tc>
          <w:tcPr>
            <w:tcW w:w="900" w:type="dxa"/>
            <w:shd w:val="clear" w:color="auto" w:fill="auto"/>
            <w:vAlign w:val="center"/>
            <w:hideMark/>
          </w:tcPr>
          <w:p w:rsidR="00720508" w:rsidRPr="00640623" w:rsidP="00640623" w14:paraId="13306ADD" w14:textId="77777777">
            <w:pPr>
              <w:widowControl/>
              <w:autoSpaceDE/>
              <w:autoSpaceDN/>
              <w:adjustRightInd/>
              <w:jc w:val="right"/>
              <w:rPr>
                <w:rFonts w:ascii="Times New Roman" w:hAnsi="Times New Roman"/>
                <w:sz w:val="20"/>
                <w:szCs w:val="20"/>
              </w:rPr>
            </w:pPr>
            <w:r w:rsidRPr="00640623">
              <w:rPr>
                <w:rFonts w:ascii="Times New Roman" w:hAnsi="Times New Roman"/>
                <w:sz w:val="20"/>
                <w:szCs w:val="20"/>
              </w:rPr>
              <w:t xml:space="preserve">$61.41 </w:t>
            </w:r>
          </w:p>
        </w:tc>
        <w:tc>
          <w:tcPr>
            <w:tcW w:w="1080" w:type="dxa"/>
            <w:shd w:val="clear" w:color="auto" w:fill="auto"/>
            <w:vAlign w:val="center"/>
            <w:hideMark/>
          </w:tcPr>
          <w:p w:rsidR="00720508" w:rsidRPr="00640623" w:rsidP="00640623" w14:paraId="43806A04" w14:textId="77777777">
            <w:pPr>
              <w:widowControl/>
              <w:autoSpaceDE/>
              <w:autoSpaceDN/>
              <w:adjustRightInd/>
              <w:jc w:val="right"/>
              <w:rPr>
                <w:rFonts w:ascii="Times New Roman" w:hAnsi="Times New Roman"/>
                <w:sz w:val="20"/>
                <w:szCs w:val="20"/>
              </w:rPr>
            </w:pPr>
            <w:r w:rsidRPr="00640623">
              <w:rPr>
                <w:rFonts w:ascii="Times New Roman" w:hAnsi="Times New Roman"/>
                <w:sz w:val="20"/>
                <w:szCs w:val="20"/>
              </w:rPr>
              <w:t xml:space="preserve">$376,012.91 </w:t>
            </w:r>
          </w:p>
        </w:tc>
      </w:tr>
      <w:tr w14:paraId="11B38D20" w14:textId="77777777" w:rsidTr="00640623">
        <w:tblPrEx>
          <w:tblW w:w="9535" w:type="dxa"/>
          <w:tblLook w:val="04A0"/>
        </w:tblPrEx>
        <w:trPr>
          <w:trHeight w:val="276"/>
        </w:trPr>
        <w:tc>
          <w:tcPr>
            <w:tcW w:w="1526" w:type="dxa"/>
            <w:shd w:val="clear" w:color="auto" w:fill="auto"/>
            <w:noWrap/>
            <w:vAlign w:val="center"/>
            <w:hideMark/>
          </w:tcPr>
          <w:p w:rsidR="00720508" w:rsidRPr="00640623" w:rsidP="00640623" w14:paraId="509B2181" w14:textId="77777777">
            <w:pPr>
              <w:widowControl/>
              <w:autoSpaceDE/>
              <w:autoSpaceDN/>
              <w:adjustRightInd/>
              <w:rPr>
                <w:rFonts w:ascii="Times New Roman" w:hAnsi="Times New Roman"/>
                <w:color w:val="000000"/>
                <w:sz w:val="20"/>
                <w:szCs w:val="20"/>
              </w:rPr>
            </w:pPr>
            <w:r w:rsidRPr="00640623">
              <w:rPr>
                <w:rFonts w:ascii="Times New Roman" w:hAnsi="Times New Roman"/>
                <w:color w:val="000000"/>
                <w:sz w:val="20"/>
                <w:szCs w:val="20"/>
              </w:rPr>
              <w:t>Coal/ Group 1</w:t>
            </w:r>
          </w:p>
        </w:tc>
        <w:tc>
          <w:tcPr>
            <w:tcW w:w="1306" w:type="dxa"/>
            <w:shd w:val="clear" w:color="auto" w:fill="auto"/>
            <w:vAlign w:val="center"/>
            <w:hideMark/>
          </w:tcPr>
          <w:p w:rsidR="00720508" w:rsidRPr="00640623" w:rsidP="00640623" w14:paraId="6A6142A1" w14:textId="77777777">
            <w:pPr>
              <w:widowControl/>
              <w:autoSpaceDE/>
              <w:autoSpaceDN/>
              <w:adjustRightInd/>
              <w:jc w:val="right"/>
              <w:rPr>
                <w:rFonts w:ascii="Times New Roman" w:hAnsi="Times New Roman"/>
                <w:sz w:val="20"/>
                <w:szCs w:val="20"/>
              </w:rPr>
            </w:pPr>
            <w:r w:rsidRPr="00640623">
              <w:rPr>
                <w:rFonts w:ascii="Times New Roman" w:hAnsi="Times New Roman"/>
                <w:sz w:val="20"/>
                <w:szCs w:val="20"/>
              </w:rPr>
              <w:t>112</w:t>
            </w:r>
          </w:p>
        </w:tc>
        <w:tc>
          <w:tcPr>
            <w:tcW w:w="1228" w:type="dxa"/>
            <w:shd w:val="clear" w:color="auto" w:fill="auto"/>
            <w:vAlign w:val="center"/>
            <w:hideMark/>
          </w:tcPr>
          <w:p w:rsidR="00720508" w:rsidRPr="00640623" w:rsidP="00640623" w14:paraId="3046027D" w14:textId="77777777">
            <w:pPr>
              <w:widowControl/>
              <w:autoSpaceDE/>
              <w:autoSpaceDN/>
              <w:adjustRightInd/>
              <w:jc w:val="right"/>
              <w:rPr>
                <w:rFonts w:ascii="Times New Roman" w:hAnsi="Times New Roman"/>
                <w:sz w:val="20"/>
                <w:szCs w:val="20"/>
              </w:rPr>
            </w:pPr>
            <w:r w:rsidRPr="00640623">
              <w:rPr>
                <w:rFonts w:ascii="Times New Roman" w:hAnsi="Times New Roman"/>
                <w:sz w:val="20"/>
                <w:szCs w:val="20"/>
              </w:rPr>
              <w:t>4.7</w:t>
            </w:r>
          </w:p>
        </w:tc>
        <w:tc>
          <w:tcPr>
            <w:tcW w:w="1335" w:type="dxa"/>
            <w:shd w:val="clear" w:color="auto" w:fill="auto"/>
            <w:vAlign w:val="center"/>
            <w:hideMark/>
          </w:tcPr>
          <w:p w:rsidR="00720508" w:rsidRPr="00640623" w:rsidP="00640623" w14:paraId="08DA53C0" w14:textId="77777777">
            <w:pPr>
              <w:widowControl/>
              <w:autoSpaceDE/>
              <w:autoSpaceDN/>
              <w:adjustRightInd/>
              <w:jc w:val="right"/>
              <w:rPr>
                <w:rFonts w:ascii="Times New Roman" w:hAnsi="Times New Roman"/>
                <w:sz w:val="20"/>
                <w:szCs w:val="20"/>
              </w:rPr>
            </w:pPr>
            <w:r w:rsidRPr="00640623">
              <w:rPr>
                <w:rFonts w:ascii="Times New Roman" w:hAnsi="Times New Roman"/>
                <w:sz w:val="20"/>
                <w:szCs w:val="20"/>
              </w:rPr>
              <w:t>526</w:t>
            </w:r>
          </w:p>
        </w:tc>
        <w:tc>
          <w:tcPr>
            <w:tcW w:w="990" w:type="dxa"/>
            <w:shd w:val="clear" w:color="auto" w:fill="auto"/>
            <w:vAlign w:val="center"/>
            <w:hideMark/>
          </w:tcPr>
          <w:p w:rsidR="00720508" w:rsidRPr="00640623" w:rsidP="00640623" w14:paraId="3ACB942A" w14:textId="77777777">
            <w:pPr>
              <w:widowControl/>
              <w:autoSpaceDE/>
              <w:autoSpaceDN/>
              <w:adjustRightInd/>
              <w:jc w:val="right"/>
              <w:rPr>
                <w:rFonts w:ascii="Times New Roman" w:hAnsi="Times New Roman"/>
                <w:sz w:val="20"/>
                <w:szCs w:val="20"/>
              </w:rPr>
            </w:pPr>
            <w:r w:rsidRPr="00640623">
              <w:rPr>
                <w:rFonts w:ascii="Times New Roman" w:hAnsi="Times New Roman"/>
                <w:sz w:val="20"/>
                <w:szCs w:val="20"/>
              </w:rPr>
              <w:t>1.60</w:t>
            </w:r>
          </w:p>
        </w:tc>
        <w:tc>
          <w:tcPr>
            <w:tcW w:w="1170" w:type="dxa"/>
            <w:shd w:val="clear" w:color="auto" w:fill="auto"/>
            <w:vAlign w:val="center"/>
            <w:hideMark/>
          </w:tcPr>
          <w:p w:rsidR="00720508" w:rsidRPr="00640623" w:rsidP="00640623" w14:paraId="2EFFD791" w14:textId="77777777">
            <w:pPr>
              <w:widowControl/>
              <w:autoSpaceDE/>
              <w:autoSpaceDN/>
              <w:adjustRightInd/>
              <w:jc w:val="right"/>
              <w:rPr>
                <w:rFonts w:ascii="Times New Roman" w:hAnsi="Times New Roman"/>
                <w:sz w:val="20"/>
                <w:szCs w:val="20"/>
              </w:rPr>
            </w:pPr>
            <w:r w:rsidRPr="00640623">
              <w:rPr>
                <w:rFonts w:ascii="Times New Roman" w:hAnsi="Times New Roman"/>
                <w:sz w:val="20"/>
                <w:szCs w:val="20"/>
              </w:rPr>
              <w:t xml:space="preserve">842.24 </w:t>
            </w:r>
          </w:p>
        </w:tc>
        <w:tc>
          <w:tcPr>
            <w:tcW w:w="900" w:type="dxa"/>
            <w:shd w:val="clear" w:color="auto" w:fill="auto"/>
            <w:vAlign w:val="center"/>
            <w:hideMark/>
          </w:tcPr>
          <w:p w:rsidR="00720508" w:rsidRPr="00640623" w:rsidP="00640623" w14:paraId="27FD9405" w14:textId="77777777">
            <w:pPr>
              <w:widowControl/>
              <w:autoSpaceDE/>
              <w:autoSpaceDN/>
              <w:adjustRightInd/>
              <w:jc w:val="right"/>
              <w:rPr>
                <w:rFonts w:ascii="Times New Roman" w:hAnsi="Times New Roman"/>
                <w:sz w:val="20"/>
                <w:szCs w:val="20"/>
              </w:rPr>
            </w:pPr>
            <w:r w:rsidRPr="00640623">
              <w:rPr>
                <w:rFonts w:ascii="Times New Roman" w:hAnsi="Times New Roman"/>
                <w:sz w:val="20"/>
                <w:szCs w:val="20"/>
              </w:rPr>
              <w:t xml:space="preserve">$68.29 </w:t>
            </w:r>
          </w:p>
        </w:tc>
        <w:tc>
          <w:tcPr>
            <w:tcW w:w="1080" w:type="dxa"/>
            <w:shd w:val="clear" w:color="auto" w:fill="auto"/>
            <w:vAlign w:val="center"/>
            <w:hideMark/>
          </w:tcPr>
          <w:p w:rsidR="00720508" w:rsidRPr="00640623" w:rsidP="00640623" w14:paraId="46243C16" w14:textId="77777777">
            <w:pPr>
              <w:widowControl/>
              <w:autoSpaceDE/>
              <w:autoSpaceDN/>
              <w:adjustRightInd/>
              <w:jc w:val="right"/>
              <w:rPr>
                <w:rFonts w:ascii="Times New Roman" w:hAnsi="Times New Roman"/>
                <w:sz w:val="20"/>
                <w:szCs w:val="20"/>
              </w:rPr>
            </w:pPr>
            <w:r w:rsidRPr="00640623">
              <w:rPr>
                <w:rFonts w:ascii="Times New Roman" w:hAnsi="Times New Roman"/>
                <w:sz w:val="20"/>
                <w:szCs w:val="20"/>
              </w:rPr>
              <w:t xml:space="preserve">$57,519.79 </w:t>
            </w:r>
          </w:p>
        </w:tc>
      </w:tr>
      <w:tr w14:paraId="332EA359" w14:textId="77777777" w:rsidTr="00640623">
        <w:tblPrEx>
          <w:tblW w:w="9535" w:type="dxa"/>
          <w:tblLook w:val="04A0"/>
        </w:tblPrEx>
        <w:trPr>
          <w:trHeight w:val="276"/>
        </w:trPr>
        <w:tc>
          <w:tcPr>
            <w:tcW w:w="1526" w:type="dxa"/>
            <w:shd w:val="clear" w:color="auto" w:fill="auto"/>
            <w:noWrap/>
            <w:vAlign w:val="center"/>
            <w:hideMark/>
          </w:tcPr>
          <w:p w:rsidR="00720508" w:rsidRPr="00640623" w:rsidP="00640623" w14:paraId="6EA5CEC3" w14:textId="77777777">
            <w:pPr>
              <w:widowControl/>
              <w:autoSpaceDE/>
              <w:autoSpaceDN/>
              <w:adjustRightInd/>
              <w:rPr>
                <w:rFonts w:ascii="Times New Roman" w:hAnsi="Times New Roman"/>
                <w:color w:val="000000"/>
                <w:sz w:val="20"/>
                <w:szCs w:val="20"/>
              </w:rPr>
            </w:pPr>
            <w:r w:rsidRPr="00640623">
              <w:rPr>
                <w:rFonts w:ascii="Times New Roman" w:hAnsi="Times New Roman"/>
                <w:color w:val="000000"/>
                <w:sz w:val="20"/>
                <w:szCs w:val="20"/>
              </w:rPr>
              <w:t>Coal/ Group 2</w:t>
            </w:r>
          </w:p>
        </w:tc>
        <w:tc>
          <w:tcPr>
            <w:tcW w:w="1306" w:type="dxa"/>
            <w:shd w:val="clear" w:color="auto" w:fill="auto"/>
            <w:vAlign w:val="center"/>
            <w:hideMark/>
          </w:tcPr>
          <w:p w:rsidR="00720508" w:rsidRPr="00640623" w:rsidP="00640623" w14:paraId="69F9F51D" w14:textId="77777777">
            <w:pPr>
              <w:widowControl/>
              <w:autoSpaceDE/>
              <w:autoSpaceDN/>
              <w:adjustRightInd/>
              <w:jc w:val="right"/>
              <w:rPr>
                <w:rFonts w:ascii="Times New Roman" w:hAnsi="Times New Roman"/>
                <w:sz w:val="20"/>
                <w:szCs w:val="20"/>
              </w:rPr>
            </w:pPr>
            <w:r w:rsidRPr="00640623">
              <w:rPr>
                <w:rFonts w:ascii="Times New Roman" w:hAnsi="Times New Roman"/>
                <w:sz w:val="20"/>
                <w:szCs w:val="20"/>
              </w:rPr>
              <w:t>454</w:t>
            </w:r>
          </w:p>
        </w:tc>
        <w:tc>
          <w:tcPr>
            <w:tcW w:w="1228" w:type="dxa"/>
            <w:shd w:val="clear" w:color="auto" w:fill="auto"/>
            <w:vAlign w:val="center"/>
            <w:hideMark/>
          </w:tcPr>
          <w:p w:rsidR="00720508" w:rsidRPr="00640623" w:rsidP="00640623" w14:paraId="353D577E" w14:textId="77777777">
            <w:pPr>
              <w:widowControl/>
              <w:autoSpaceDE/>
              <w:autoSpaceDN/>
              <w:adjustRightInd/>
              <w:jc w:val="right"/>
              <w:rPr>
                <w:rFonts w:ascii="Times New Roman" w:hAnsi="Times New Roman"/>
                <w:sz w:val="20"/>
                <w:szCs w:val="20"/>
              </w:rPr>
            </w:pPr>
            <w:r w:rsidRPr="00640623">
              <w:rPr>
                <w:rFonts w:ascii="Times New Roman" w:hAnsi="Times New Roman"/>
                <w:sz w:val="20"/>
                <w:szCs w:val="20"/>
              </w:rPr>
              <w:t>1.4</w:t>
            </w:r>
          </w:p>
        </w:tc>
        <w:tc>
          <w:tcPr>
            <w:tcW w:w="1335" w:type="dxa"/>
            <w:shd w:val="clear" w:color="auto" w:fill="auto"/>
            <w:vAlign w:val="center"/>
            <w:hideMark/>
          </w:tcPr>
          <w:p w:rsidR="00720508" w:rsidRPr="00640623" w:rsidP="00640623" w14:paraId="0D523D37" w14:textId="77777777">
            <w:pPr>
              <w:widowControl/>
              <w:autoSpaceDE/>
              <w:autoSpaceDN/>
              <w:adjustRightInd/>
              <w:jc w:val="right"/>
              <w:rPr>
                <w:rFonts w:ascii="Times New Roman" w:hAnsi="Times New Roman"/>
                <w:sz w:val="20"/>
                <w:szCs w:val="20"/>
              </w:rPr>
            </w:pPr>
            <w:r w:rsidRPr="00640623">
              <w:rPr>
                <w:rFonts w:ascii="Times New Roman" w:hAnsi="Times New Roman"/>
                <w:sz w:val="20"/>
                <w:szCs w:val="20"/>
              </w:rPr>
              <w:t>636</w:t>
            </w:r>
          </w:p>
        </w:tc>
        <w:tc>
          <w:tcPr>
            <w:tcW w:w="990" w:type="dxa"/>
            <w:shd w:val="clear" w:color="auto" w:fill="auto"/>
            <w:vAlign w:val="center"/>
            <w:hideMark/>
          </w:tcPr>
          <w:p w:rsidR="00720508" w:rsidRPr="00640623" w:rsidP="00640623" w14:paraId="2703228D" w14:textId="77777777">
            <w:pPr>
              <w:widowControl/>
              <w:autoSpaceDE/>
              <w:autoSpaceDN/>
              <w:adjustRightInd/>
              <w:jc w:val="right"/>
              <w:rPr>
                <w:rFonts w:ascii="Times New Roman" w:hAnsi="Times New Roman"/>
                <w:sz w:val="20"/>
                <w:szCs w:val="20"/>
              </w:rPr>
            </w:pPr>
            <w:r w:rsidRPr="00640623">
              <w:rPr>
                <w:rFonts w:ascii="Times New Roman" w:hAnsi="Times New Roman"/>
                <w:sz w:val="20"/>
                <w:szCs w:val="20"/>
              </w:rPr>
              <w:t>2.80</w:t>
            </w:r>
          </w:p>
        </w:tc>
        <w:tc>
          <w:tcPr>
            <w:tcW w:w="1170" w:type="dxa"/>
            <w:shd w:val="clear" w:color="auto" w:fill="auto"/>
            <w:vAlign w:val="center"/>
            <w:hideMark/>
          </w:tcPr>
          <w:p w:rsidR="00720508" w:rsidRPr="00640623" w:rsidP="00640623" w14:paraId="3E513E35" w14:textId="77777777">
            <w:pPr>
              <w:widowControl/>
              <w:autoSpaceDE/>
              <w:autoSpaceDN/>
              <w:adjustRightInd/>
              <w:jc w:val="right"/>
              <w:rPr>
                <w:rFonts w:ascii="Times New Roman" w:hAnsi="Times New Roman"/>
                <w:sz w:val="20"/>
                <w:szCs w:val="20"/>
              </w:rPr>
            </w:pPr>
            <w:r w:rsidRPr="00640623">
              <w:rPr>
                <w:rFonts w:ascii="Times New Roman" w:hAnsi="Times New Roman"/>
                <w:sz w:val="20"/>
                <w:szCs w:val="20"/>
              </w:rPr>
              <w:t xml:space="preserve">1,779.68 </w:t>
            </w:r>
          </w:p>
        </w:tc>
        <w:tc>
          <w:tcPr>
            <w:tcW w:w="900" w:type="dxa"/>
            <w:shd w:val="clear" w:color="auto" w:fill="auto"/>
            <w:vAlign w:val="center"/>
            <w:hideMark/>
          </w:tcPr>
          <w:p w:rsidR="00720508" w:rsidRPr="00640623" w:rsidP="00640623" w14:paraId="4DCC5FEE" w14:textId="77777777">
            <w:pPr>
              <w:widowControl/>
              <w:autoSpaceDE/>
              <w:autoSpaceDN/>
              <w:adjustRightInd/>
              <w:jc w:val="right"/>
              <w:rPr>
                <w:rFonts w:ascii="Times New Roman" w:hAnsi="Times New Roman"/>
                <w:sz w:val="20"/>
                <w:szCs w:val="20"/>
              </w:rPr>
            </w:pPr>
            <w:r w:rsidRPr="00640623">
              <w:rPr>
                <w:rFonts w:ascii="Times New Roman" w:hAnsi="Times New Roman"/>
                <w:sz w:val="20"/>
                <w:szCs w:val="20"/>
              </w:rPr>
              <w:t xml:space="preserve">$71.79 </w:t>
            </w:r>
          </w:p>
        </w:tc>
        <w:tc>
          <w:tcPr>
            <w:tcW w:w="1080" w:type="dxa"/>
            <w:shd w:val="clear" w:color="auto" w:fill="auto"/>
            <w:vAlign w:val="center"/>
            <w:hideMark/>
          </w:tcPr>
          <w:p w:rsidR="00720508" w:rsidRPr="00640623" w:rsidP="00640623" w14:paraId="3488FDC9" w14:textId="77777777">
            <w:pPr>
              <w:widowControl/>
              <w:autoSpaceDE/>
              <w:autoSpaceDN/>
              <w:adjustRightInd/>
              <w:jc w:val="right"/>
              <w:rPr>
                <w:rFonts w:ascii="Times New Roman" w:hAnsi="Times New Roman"/>
                <w:sz w:val="20"/>
                <w:szCs w:val="20"/>
              </w:rPr>
            </w:pPr>
            <w:r w:rsidRPr="00640623">
              <w:rPr>
                <w:rFonts w:ascii="Times New Roman" w:hAnsi="Times New Roman"/>
                <w:sz w:val="20"/>
                <w:szCs w:val="20"/>
              </w:rPr>
              <w:t xml:space="preserve">$127,756.92 </w:t>
            </w:r>
          </w:p>
        </w:tc>
      </w:tr>
      <w:tr w14:paraId="75A900B2" w14:textId="77777777" w:rsidTr="00640623">
        <w:tblPrEx>
          <w:tblW w:w="9535" w:type="dxa"/>
          <w:tblLook w:val="04A0"/>
        </w:tblPrEx>
        <w:trPr>
          <w:trHeight w:val="276"/>
        </w:trPr>
        <w:tc>
          <w:tcPr>
            <w:tcW w:w="1526" w:type="dxa"/>
            <w:shd w:val="clear" w:color="auto" w:fill="auto"/>
            <w:noWrap/>
            <w:vAlign w:val="center"/>
            <w:hideMark/>
          </w:tcPr>
          <w:p w:rsidR="00720508" w:rsidRPr="00640623" w:rsidP="00640623" w14:paraId="7E539937" w14:textId="77777777">
            <w:pPr>
              <w:widowControl/>
              <w:autoSpaceDE/>
              <w:autoSpaceDN/>
              <w:adjustRightInd/>
              <w:rPr>
                <w:rFonts w:ascii="Times New Roman" w:hAnsi="Times New Roman"/>
                <w:color w:val="000000"/>
                <w:sz w:val="20"/>
                <w:szCs w:val="20"/>
              </w:rPr>
            </w:pPr>
            <w:r w:rsidRPr="00640623">
              <w:rPr>
                <w:rFonts w:ascii="Times New Roman" w:hAnsi="Times New Roman"/>
                <w:color w:val="000000"/>
                <w:sz w:val="20"/>
                <w:szCs w:val="20"/>
              </w:rPr>
              <w:t>Coal/ Group 3</w:t>
            </w:r>
          </w:p>
        </w:tc>
        <w:tc>
          <w:tcPr>
            <w:tcW w:w="1306" w:type="dxa"/>
            <w:shd w:val="clear" w:color="auto" w:fill="auto"/>
            <w:vAlign w:val="center"/>
            <w:hideMark/>
          </w:tcPr>
          <w:p w:rsidR="00720508" w:rsidRPr="00640623" w:rsidP="00640623" w14:paraId="6829BE5A" w14:textId="77777777">
            <w:pPr>
              <w:widowControl/>
              <w:autoSpaceDE/>
              <w:autoSpaceDN/>
              <w:adjustRightInd/>
              <w:jc w:val="right"/>
              <w:rPr>
                <w:rFonts w:ascii="Times New Roman" w:hAnsi="Times New Roman"/>
                <w:sz w:val="20"/>
                <w:szCs w:val="20"/>
              </w:rPr>
            </w:pPr>
            <w:r w:rsidRPr="00640623">
              <w:rPr>
                <w:rFonts w:ascii="Times New Roman" w:hAnsi="Times New Roman"/>
                <w:sz w:val="20"/>
                <w:szCs w:val="20"/>
              </w:rPr>
              <w:t>378</w:t>
            </w:r>
          </w:p>
        </w:tc>
        <w:tc>
          <w:tcPr>
            <w:tcW w:w="1228" w:type="dxa"/>
            <w:shd w:val="clear" w:color="auto" w:fill="auto"/>
            <w:vAlign w:val="center"/>
            <w:hideMark/>
          </w:tcPr>
          <w:p w:rsidR="00720508" w:rsidRPr="00640623" w:rsidP="00640623" w14:paraId="247867C7" w14:textId="77777777">
            <w:pPr>
              <w:widowControl/>
              <w:autoSpaceDE/>
              <w:autoSpaceDN/>
              <w:adjustRightInd/>
              <w:jc w:val="right"/>
              <w:rPr>
                <w:rFonts w:ascii="Times New Roman" w:hAnsi="Times New Roman"/>
                <w:sz w:val="20"/>
                <w:szCs w:val="20"/>
              </w:rPr>
            </w:pPr>
            <w:r w:rsidRPr="00640623">
              <w:rPr>
                <w:rFonts w:ascii="Times New Roman" w:hAnsi="Times New Roman"/>
                <w:sz w:val="20"/>
                <w:szCs w:val="20"/>
              </w:rPr>
              <w:t>0.3</w:t>
            </w:r>
          </w:p>
        </w:tc>
        <w:tc>
          <w:tcPr>
            <w:tcW w:w="1335" w:type="dxa"/>
            <w:shd w:val="clear" w:color="auto" w:fill="auto"/>
            <w:vAlign w:val="center"/>
            <w:hideMark/>
          </w:tcPr>
          <w:p w:rsidR="00720508" w:rsidRPr="00640623" w:rsidP="00640623" w14:paraId="3A31F20B" w14:textId="77777777">
            <w:pPr>
              <w:widowControl/>
              <w:autoSpaceDE/>
              <w:autoSpaceDN/>
              <w:adjustRightInd/>
              <w:jc w:val="right"/>
              <w:rPr>
                <w:rFonts w:ascii="Times New Roman" w:hAnsi="Times New Roman"/>
                <w:sz w:val="20"/>
                <w:szCs w:val="20"/>
              </w:rPr>
            </w:pPr>
            <w:r w:rsidRPr="00640623">
              <w:rPr>
                <w:rFonts w:ascii="Times New Roman" w:hAnsi="Times New Roman"/>
                <w:sz w:val="20"/>
                <w:szCs w:val="20"/>
              </w:rPr>
              <w:t>113</w:t>
            </w:r>
          </w:p>
        </w:tc>
        <w:tc>
          <w:tcPr>
            <w:tcW w:w="990" w:type="dxa"/>
            <w:shd w:val="clear" w:color="auto" w:fill="auto"/>
            <w:vAlign w:val="center"/>
            <w:hideMark/>
          </w:tcPr>
          <w:p w:rsidR="00720508" w:rsidRPr="00640623" w:rsidP="00640623" w14:paraId="291F650B" w14:textId="77777777">
            <w:pPr>
              <w:widowControl/>
              <w:autoSpaceDE/>
              <w:autoSpaceDN/>
              <w:adjustRightInd/>
              <w:jc w:val="right"/>
              <w:rPr>
                <w:rFonts w:ascii="Times New Roman" w:hAnsi="Times New Roman"/>
                <w:sz w:val="20"/>
                <w:szCs w:val="20"/>
              </w:rPr>
            </w:pPr>
            <w:r w:rsidRPr="00640623">
              <w:rPr>
                <w:rFonts w:ascii="Times New Roman" w:hAnsi="Times New Roman"/>
                <w:sz w:val="20"/>
                <w:szCs w:val="20"/>
              </w:rPr>
              <w:t>3.00</w:t>
            </w:r>
          </w:p>
        </w:tc>
        <w:tc>
          <w:tcPr>
            <w:tcW w:w="1170" w:type="dxa"/>
            <w:shd w:val="clear" w:color="auto" w:fill="auto"/>
            <w:vAlign w:val="center"/>
            <w:hideMark/>
          </w:tcPr>
          <w:p w:rsidR="00720508" w:rsidRPr="00640623" w:rsidP="00640623" w14:paraId="347410B1" w14:textId="77777777">
            <w:pPr>
              <w:widowControl/>
              <w:autoSpaceDE/>
              <w:autoSpaceDN/>
              <w:adjustRightInd/>
              <w:jc w:val="right"/>
              <w:rPr>
                <w:rFonts w:ascii="Times New Roman" w:hAnsi="Times New Roman"/>
                <w:sz w:val="20"/>
                <w:szCs w:val="20"/>
              </w:rPr>
            </w:pPr>
            <w:r w:rsidRPr="00640623">
              <w:rPr>
                <w:rFonts w:ascii="Times New Roman" w:hAnsi="Times New Roman"/>
                <w:sz w:val="20"/>
                <w:szCs w:val="20"/>
              </w:rPr>
              <w:t xml:space="preserve">340.20 </w:t>
            </w:r>
          </w:p>
        </w:tc>
        <w:tc>
          <w:tcPr>
            <w:tcW w:w="900" w:type="dxa"/>
            <w:shd w:val="clear" w:color="auto" w:fill="auto"/>
            <w:vAlign w:val="center"/>
            <w:hideMark/>
          </w:tcPr>
          <w:p w:rsidR="00720508" w:rsidRPr="00640623" w:rsidP="00640623" w14:paraId="63B12AE5" w14:textId="77777777">
            <w:pPr>
              <w:widowControl/>
              <w:autoSpaceDE/>
              <w:autoSpaceDN/>
              <w:adjustRightInd/>
              <w:jc w:val="right"/>
              <w:rPr>
                <w:rFonts w:ascii="Times New Roman" w:hAnsi="Times New Roman"/>
                <w:sz w:val="20"/>
                <w:szCs w:val="20"/>
              </w:rPr>
            </w:pPr>
            <w:r w:rsidRPr="00640623">
              <w:rPr>
                <w:rFonts w:ascii="Times New Roman" w:hAnsi="Times New Roman"/>
                <w:sz w:val="20"/>
                <w:szCs w:val="20"/>
              </w:rPr>
              <w:t xml:space="preserve">$71.79 </w:t>
            </w:r>
          </w:p>
        </w:tc>
        <w:tc>
          <w:tcPr>
            <w:tcW w:w="1080" w:type="dxa"/>
            <w:shd w:val="clear" w:color="auto" w:fill="auto"/>
            <w:vAlign w:val="center"/>
            <w:hideMark/>
          </w:tcPr>
          <w:p w:rsidR="00720508" w:rsidRPr="00640623" w:rsidP="00640623" w14:paraId="1EC76FCE" w14:textId="77777777">
            <w:pPr>
              <w:widowControl/>
              <w:autoSpaceDE/>
              <w:autoSpaceDN/>
              <w:adjustRightInd/>
              <w:jc w:val="right"/>
              <w:rPr>
                <w:rFonts w:ascii="Times New Roman" w:hAnsi="Times New Roman"/>
                <w:sz w:val="20"/>
                <w:szCs w:val="20"/>
              </w:rPr>
            </w:pPr>
            <w:r w:rsidRPr="00640623">
              <w:rPr>
                <w:rFonts w:ascii="Times New Roman" w:hAnsi="Times New Roman"/>
                <w:sz w:val="20"/>
                <w:szCs w:val="20"/>
              </w:rPr>
              <w:t xml:space="preserve">$24,421.75 </w:t>
            </w:r>
          </w:p>
        </w:tc>
      </w:tr>
      <w:tr w14:paraId="7CA583F8" w14:textId="77777777" w:rsidTr="00640623">
        <w:tblPrEx>
          <w:tblW w:w="9535" w:type="dxa"/>
          <w:tblLook w:val="04A0"/>
        </w:tblPrEx>
        <w:trPr>
          <w:trHeight w:val="276"/>
        </w:trPr>
        <w:tc>
          <w:tcPr>
            <w:tcW w:w="1526" w:type="dxa"/>
            <w:shd w:val="clear" w:color="auto" w:fill="auto"/>
            <w:noWrap/>
            <w:vAlign w:val="bottom"/>
            <w:hideMark/>
          </w:tcPr>
          <w:p w:rsidR="00720508" w:rsidRPr="00640623" w:rsidP="00640623" w14:paraId="2D0D5E1C" w14:textId="77777777">
            <w:pPr>
              <w:widowControl/>
              <w:autoSpaceDE/>
              <w:autoSpaceDN/>
              <w:adjustRightInd/>
              <w:rPr>
                <w:rFonts w:ascii="Times New Roman" w:hAnsi="Times New Roman"/>
                <w:color w:val="000000"/>
                <w:sz w:val="20"/>
                <w:szCs w:val="20"/>
              </w:rPr>
            </w:pPr>
            <w:r w:rsidRPr="00640623">
              <w:rPr>
                <w:rFonts w:ascii="Times New Roman" w:hAnsi="Times New Roman"/>
                <w:color w:val="000000"/>
                <w:sz w:val="20"/>
                <w:szCs w:val="20"/>
              </w:rPr>
              <w:t>Contractors</w:t>
            </w:r>
          </w:p>
        </w:tc>
        <w:tc>
          <w:tcPr>
            <w:tcW w:w="1306" w:type="dxa"/>
            <w:shd w:val="clear" w:color="auto" w:fill="auto"/>
            <w:vAlign w:val="center"/>
            <w:hideMark/>
          </w:tcPr>
          <w:p w:rsidR="00720508" w:rsidRPr="00640623" w:rsidP="00640623" w14:paraId="74E03441" w14:textId="77777777">
            <w:pPr>
              <w:widowControl/>
              <w:autoSpaceDE/>
              <w:autoSpaceDN/>
              <w:adjustRightInd/>
              <w:jc w:val="right"/>
              <w:rPr>
                <w:rFonts w:ascii="Times New Roman" w:hAnsi="Times New Roman"/>
                <w:sz w:val="20"/>
                <w:szCs w:val="20"/>
              </w:rPr>
            </w:pPr>
            <w:r w:rsidRPr="00640623">
              <w:rPr>
                <w:rFonts w:ascii="Times New Roman" w:hAnsi="Times New Roman"/>
                <w:sz w:val="20"/>
                <w:szCs w:val="20"/>
              </w:rPr>
              <w:t>4,739</w:t>
            </w:r>
          </w:p>
        </w:tc>
        <w:tc>
          <w:tcPr>
            <w:tcW w:w="1228" w:type="dxa"/>
            <w:shd w:val="clear" w:color="auto" w:fill="auto"/>
            <w:vAlign w:val="center"/>
            <w:hideMark/>
          </w:tcPr>
          <w:p w:rsidR="00720508" w:rsidRPr="00640623" w:rsidP="00640623" w14:paraId="5841AAE1" w14:textId="77777777">
            <w:pPr>
              <w:widowControl/>
              <w:autoSpaceDE/>
              <w:autoSpaceDN/>
              <w:adjustRightInd/>
              <w:jc w:val="right"/>
              <w:rPr>
                <w:rFonts w:ascii="Times New Roman" w:hAnsi="Times New Roman"/>
                <w:sz w:val="20"/>
                <w:szCs w:val="20"/>
              </w:rPr>
            </w:pPr>
            <w:r w:rsidRPr="00640623">
              <w:rPr>
                <w:rFonts w:ascii="Times New Roman" w:hAnsi="Times New Roman"/>
                <w:sz w:val="20"/>
                <w:szCs w:val="20"/>
              </w:rPr>
              <w:t>0.3</w:t>
            </w:r>
          </w:p>
        </w:tc>
        <w:tc>
          <w:tcPr>
            <w:tcW w:w="1335" w:type="dxa"/>
            <w:shd w:val="clear" w:color="auto" w:fill="auto"/>
            <w:vAlign w:val="center"/>
            <w:hideMark/>
          </w:tcPr>
          <w:p w:rsidR="00720508" w:rsidRPr="00640623" w:rsidP="00640623" w14:paraId="6A4570F2" w14:textId="77777777">
            <w:pPr>
              <w:widowControl/>
              <w:autoSpaceDE/>
              <w:autoSpaceDN/>
              <w:adjustRightInd/>
              <w:jc w:val="right"/>
              <w:rPr>
                <w:rFonts w:ascii="Times New Roman" w:hAnsi="Times New Roman"/>
                <w:sz w:val="20"/>
                <w:szCs w:val="20"/>
              </w:rPr>
            </w:pPr>
            <w:r w:rsidRPr="00640623">
              <w:rPr>
                <w:rFonts w:ascii="Times New Roman" w:hAnsi="Times New Roman"/>
                <w:sz w:val="20"/>
                <w:szCs w:val="20"/>
              </w:rPr>
              <w:t>1,422</w:t>
            </w:r>
          </w:p>
        </w:tc>
        <w:tc>
          <w:tcPr>
            <w:tcW w:w="990" w:type="dxa"/>
            <w:shd w:val="clear" w:color="auto" w:fill="auto"/>
            <w:vAlign w:val="center"/>
            <w:hideMark/>
          </w:tcPr>
          <w:p w:rsidR="00720508" w:rsidRPr="00640623" w:rsidP="00640623" w14:paraId="050AF3BF" w14:textId="77777777">
            <w:pPr>
              <w:widowControl/>
              <w:autoSpaceDE/>
              <w:autoSpaceDN/>
              <w:adjustRightInd/>
              <w:jc w:val="right"/>
              <w:rPr>
                <w:rFonts w:ascii="Times New Roman" w:hAnsi="Times New Roman"/>
                <w:sz w:val="20"/>
                <w:szCs w:val="20"/>
              </w:rPr>
            </w:pPr>
            <w:r w:rsidRPr="00640623">
              <w:rPr>
                <w:rFonts w:ascii="Times New Roman" w:hAnsi="Times New Roman"/>
                <w:sz w:val="20"/>
                <w:szCs w:val="20"/>
              </w:rPr>
              <w:t>0.75</w:t>
            </w:r>
          </w:p>
        </w:tc>
        <w:tc>
          <w:tcPr>
            <w:tcW w:w="1170" w:type="dxa"/>
            <w:shd w:val="clear" w:color="auto" w:fill="auto"/>
            <w:vAlign w:val="center"/>
            <w:hideMark/>
          </w:tcPr>
          <w:p w:rsidR="00720508" w:rsidRPr="00640623" w:rsidP="00640623" w14:paraId="10359538" w14:textId="77777777">
            <w:pPr>
              <w:widowControl/>
              <w:autoSpaceDE/>
              <w:autoSpaceDN/>
              <w:adjustRightInd/>
              <w:jc w:val="right"/>
              <w:rPr>
                <w:rFonts w:ascii="Times New Roman" w:hAnsi="Times New Roman"/>
                <w:sz w:val="20"/>
                <w:szCs w:val="20"/>
              </w:rPr>
            </w:pPr>
            <w:r w:rsidRPr="00640623">
              <w:rPr>
                <w:rFonts w:ascii="Times New Roman" w:hAnsi="Times New Roman"/>
                <w:sz w:val="20"/>
                <w:szCs w:val="20"/>
              </w:rPr>
              <w:t xml:space="preserve">1,066.28 </w:t>
            </w:r>
          </w:p>
        </w:tc>
        <w:tc>
          <w:tcPr>
            <w:tcW w:w="900" w:type="dxa"/>
            <w:shd w:val="clear" w:color="auto" w:fill="auto"/>
            <w:vAlign w:val="center"/>
            <w:hideMark/>
          </w:tcPr>
          <w:p w:rsidR="00720508" w:rsidRPr="00640623" w:rsidP="00640623" w14:paraId="72AA4CF9" w14:textId="77777777">
            <w:pPr>
              <w:widowControl/>
              <w:autoSpaceDE/>
              <w:autoSpaceDN/>
              <w:adjustRightInd/>
              <w:jc w:val="right"/>
              <w:rPr>
                <w:rFonts w:ascii="Times New Roman" w:hAnsi="Times New Roman"/>
                <w:sz w:val="20"/>
                <w:szCs w:val="20"/>
              </w:rPr>
            </w:pPr>
            <w:r w:rsidRPr="00640623">
              <w:rPr>
                <w:rFonts w:ascii="Times New Roman" w:hAnsi="Times New Roman"/>
                <w:sz w:val="20"/>
                <w:szCs w:val="20"/>
              </w:rPr>
              <w:t xml:space="preserve">$63.70 </w:t>
            </w:r>
          </w:p>
        </w:tc>
        <w:tc>
          <w:tcPr>
            <w:tcW w:w="1080" w:type="dxa"/>
            <w:shd w:val="clear" w:color="auto" w:fill="auto"/>
            <w:vAlign w:val="center"/>
            <w:hideMark/>
          </w:tcPr>
          <w:p w:rsidR="00720508" w:rsidRPr="00640623" w:rsidP="00640623" w14:paraId="0A57DF2D" w14:textId="77777777">
            <w:pPr>
              <w:widowControl/>
              <w:autoSpaceDE/>
              <w:autoSpaceDN/>
              <w:adjustRightInd/>
              <w:jc w:val="right"/>
              <w:rPr>
                <w:rFonts w:ascii="Times New Roman" w:hAnsi="Times New Roman"/>
                <w:sz w:val="20"/>
                <w:szCs w:val="20"/>
              </w:rPr>
            </w:pPr>
            <w:r w:rsidRPr="00640623">
              <w:rPr>
                <w:rFonts w:ascii="Times New Roman" w:hAnsi="Times New Roman"/>
                <w:sz w:val="20"/>
                <w:szCs w:val="20"/>
              </w:rPr>
              <w:t xml:space="preserve">$67,916.49 </w:t>
            </w:r>
          </w:p>
        </w:tc>
      </w:tr>
      <w:tr w14:paraId="65BA4848" w14:textId="77777777" w:rsidTr="00640623">
        <w:tblPrEx>
          <w:tblW w:w="9535" w:type="dxa"/>
          <w:tblLook w:val="04A0"/>
        </w:tblPrEx>
        <w:trPr>
          <w:trHeight w:val="276"/>
        </w:trPr>
        <w:tc>
          <w:tcPr>
            <w:tcW w:w="1526" w:type="dxa"/>
            <w:shd w:val="clear" w:color="auto" w:fill="auto"/>
            <w:noWrap/>
            <w:vAlign w:val="bottom"/>
            <w:hideMark/>
          </w:tcPr>
          <w:p w:rsidR="00720508" w:rsidRPr="00640623" w:rsidP="00640623" w14:paraId="342D8E1E" w14:textId="77777777">
            <w:pPr>
              <w:widowControl/>
              <w:autoSpaceDE/>
              <w:autoSpaceDN/>
              <w:adjustRightInd/>
              <w:rPr>
                <w:rFonts w:ascii="Times New Roman" w:hAnsi="Times New Roman"/>
                <w:b/>
                <w:bCs/>
                <w:color w:val="000000"/>
                <w:sz w:val="20"/>
                <w:szCs w:val="20"/>
              </w:rPr>
            </w:pPr>
            <w:r w:rsidRPr="00640623">
              <w:rPr>
                <w:rFonts w:ascii="Times New Roman" w:hAnsi="Times New Roman"/>
                <w:b/>
                <w:bCs/>
                <w:color w:val="000000"/>
                <w:sz w:val="20"/>
                <w:szCs w:val="20"/>
              </w:rPr>
              <w:t>Subtotal (Rounded)</w:t>
            </w:r>
          </w:p>
        </w:tc>
        <w:tc>
          <w:tcPr>
            <w:tcW w:w="1306" w:type="dxa"/>
            <w:shd w:val="clear" w:color="auto" w:fill="auto"/>
            <w:vAlign w:val="center"/>
            <w:hideMark/>
          </w:tcPr>
          <w:p w:rsidR="00720508" w:rsidRPr="00640623" w:rsidP="00640623" w14:paraId="52B1E84B" w14:textId="77777777">
            <w:pPr>
              <w:widowControl/>
              <w:autoSpaceDE/>
              <w:autoSpaceDN/>
              <w:adjustRightInd/>
              <w:jc w:val="right"/>
              <w:rPr>
                <w:rFonts w:ascii="Times New Roman" w:hAnsi="Times New Roman"/>
                <w:b/>
                <w:bCs/>
                <w:color w:val="000000"/>
                <w:sz w:val="20"/>
                <w:szCs w:val="20"/>
              </w:rPr>
            </w:pPr>
            <w:r w:rsidRPr="00640623">
              <w:rPr>
                <w:rFonts w:ascii="Times New Roman" w:hAnsi="Times New Roman"/>
                <w:b/>
                <w:bCs/>
                <w:color w:val="000000"/>
                <w:sz w:val="20"/>
                <w:szCs w:val="20"/>
              </w:rPr>
              <w:t>17,133</w:t>
            </w:r>
          </w:p>
        </w:tc>
        <w:tc>
          <w:tcPr>
            <w:tcW w:w="1228" w:type="dxa"/>
            <w:shd w:val="clear" w:color="000000" w:fill="000000"/>
            <w:vAlign w:val="center"/>
            <w:hideMark/>
          </w:tcPr>
          <w:p w:rsidR="00720508" w:rsidRPr="00640623" w:rsidP="00640623" w14:paraId="0E296575" w14:textId="77777777">
            <w:pPr>
              <w:widowControl/>
              <w:autoSpaceDE/>
              <w:autoSpaceDN/>
              <w:adjustRightInd/>
              <w:jc w:val="right"/>
              <w:rPr>
                <w:rFonts w:ascii="Times New Roman" w:hAnsi="Times New Roman"/>
                <w:b/>
                <w:bCs/>
                <w:color w:val="000000"/>
                <w:sz w:val="20"/>
                <w:szCs w:val="20"/>
              </w:rPr>
            </w:pPr>
            <w:r w:rsidRPr="00640623">
              <w:rPr>
                <w:rFonts w:ascii="Times New Roman" w:hAnsi="Times New Roman"/>
                <w:b/>
                <w:bCs/>
                <w:color w:val="000000"/>
                <w:sz w:val="20"/>
                <w:szCs w:val="20"/>
              </w:rPr>
              <w:t> </w:t>
            </w:r>
          </w:p>
        </w:tc>
        <w:tc>
          <w:tcPr>
            <w:tcW w:w="1335" w:type="dxa"/>
            <w:shd w:val="clear" w:color="auto" w:fill="auto"/>
            <w:vAlign w:val="center"/>
            <w:hideMark/>
          </w:tcPr>
          <w:p w:rsidR="00720508" w:rsidRPr="00640623" w:rsidP="00640623" w14:paraId="6525F5AB" w14:textId="77777777">
            <w:pPr>
              <w:widowControl/>
              <w:autoSpaceDE/>
              <w:autoSpaceDN/>
              <w:adjustRightInd/>
              <w:jc w:val="right"/>
              <w:rPr>
                <w:rFonts w:ascii="Times New Roman" w:hAnsi="Times New Roman"/>
                <w:b/>
                <w:bCs/>
                <w:color w:val="000000"/>
                <w:sz w:val="20"/>
                <w:szCs w:val="20"/>
              </w:rPr>
            </w:pPr>
            <w:r w:rsidRPr="00640623">
              <w:rPr>
                <w:rFonts w:ascii="Times New Roman" w:hAnsi="Times New Roman"/>
                <w:b/>
                <w:bCs/>
                <w:color w:val="000000"/>
                <w:sz w:val="20"/>
                <w:szCs w:val="20"/>
              </w:rPr>
              <w:t>11,960</w:t>
            </w:r>
          </w:p>
        </w:tc>
        <w:tc>
          <w:tcPr>
            <w:tcW w:w="990" w:type="dxa"/>
            <w:shd w:val="clear" w:color="000000" w:fill="000000"/>
            <w:vAlign w:val="center"/>
            <w:hideMark/>
          </w:tcPr>
          <w:p w:rsidR="00720508" w:rsidRPr="00640623" w:rsidP="00640623" w14:paraId="7C4E9BDA" w14:textId="77777777">
            <w:pPr>
              <w:widowControl/>
              <w:autoSpaceDE/>
              <w:autoSpaceDN/>
              <w:adjustRightInd/>
              <w:jc w:val="right"/>
              <w:rPr>
                <w:rFonts w:ascii="Times New Roman" w:hAnsi="Times New Roman"/>
                <w:b/>
                <w:bCs/>
                <w:color w:val="000000"/>
                <w:sz w:val="20"/>
                <w:szCs w:val="20"/>
              </w:rPr>
            </w:pPr>
            <w:r w:rsidRPr="00640623">
              <w:rPr>
                <w:rFonts w:ascii="Times New Roman" w:hAnsi="Times New Roman"/>
                <w:b/>
                <w:bCs/>
                <w:color w:val="000000"/>
                <w:sz w:val="20"/>
                <w:szCs w:val="20"/>
              </w:rPr>
              <w:t> </w:t>
            </w:r>
          </w:p>
        </w:tc>
        <w:tc>
          <w:tcPr>
            <w:tcW w:w="1170" w:type="dxa"/>
            <w:shd w:val="clear" w:color="auto" w:fill="auto"/>
            <w:vAlign w:val="center"/>
            <w:hideMark/>
          </w:tcPr>
          <w:p w:rsidR="00720508" w:rsidRPr="00640623" w:rsidP="00640623" w14:paraId="6EBDE843" w14:textId="77777777">
            <w:pPr>
              <w:widowControl/>
              <w:autoSpaceDE/>
              <w:autoSpaceDN/>
              <w:adjustRightInd/>
              <w:jc w:val="right"/>
              <w:rPr>
                <w:rFonts w:ascii="Times New Roman" w:hAnsi="Times New Roman"/>
                <w:b/>
                <w:bCs/>
                <w:color w:val="000000"/>
                <w:sz w:val="20"/>
                <w:szCs w:val="20"/>
              </w:rPr>
            </w:pPr>
            <w:r w:rsidRPr="00640623">
              <w:rPr>
                <w:rFonts w:ascii="Times New Roman" w:hAnsi="Times New Roman"/>
                <w:b/>
                <w:bCs/>
                <w:color w:val="000000"/>
                <w:sz w:val="20"/>
                <w:szCs w:val="20"/>
              </w:rPr>
              <w:t>29,769</w:t>
            </w:r>
          </w:p>
        </w:tc>
        <w:tc>
          <w:tcPr>
            <w:tcW w:w="900" w:type="dxa"/>
            <w:shd w:val="clear" w:color="000000" w:fill="000000"/>
            <w:vAlign w:val="center"/>
            <w:hideMark/>
          </w:tcPr>
          <w:p w:rsidR="00720508" w:rsidRPr="00640623" w:rsidP="00640623" w14:paraId="06844C1A" w14:textId="77777777">
            <w:pPr>
              <w:widowControl/>
              <w:autoSpaceDE/>
              <w:autoSpaceDN/>
              <w:adjustRightInd/>
              <w:jc w:val="right"/>
              <w:rPr>
                <w:rFonts w:ascii="Times New Roman" w:hAnsi="Times New Roman"/>
                <w:b/>
                <w:bCs/>
                <w:color w:val="000000"/>
                <w:sz w:val="20"/>
                <w:szCs w:val="20"/>
              </w:rPr>
            </w:pPr>
            <w:r w:rsidRPr="00640623">
              <w:rPr>
                <w:rFonts w:ascii="Times New Roman" w:hAnsi="Times New Roman"/>
                <w:b/>
                <w:bCs/>
                <w:color w:val="000000"/>
                <w:sz w:val="20"/>
                <w:szCs w:val="20"/>
              </w:rPr>
              <w:t> </w:t>
            </w:r>
          </w:p>
        </w:tc>
        <w:tc>
          <w:tcPr>
            <w:tcW w:w="1080" w:type="dxa"/>
            <w:shd w:val="clear" w:color="auto" w:fill="auto"/>
            <w:vAlign w:val="center"/>
            <w:hideMark/>
          </w:tcPr>
          <w:p w:rsidR="00720508" w:rsidRPr="00640623" w:rsidP="00640623" w14:paraId="1C683B5E" w14:textId="77777777">
            <w:pPr>
              <w:widowControl/>
              <w:autoSpaceDE/>
              <w:autoSpaceDN/>
              <w:adjustRightInd/>
              <w:jc w:val="right"/>
              <w:rPr>
                <w:rFonts w:ascii="Times New Roman" w:hAnsi="Times New Roman"/>
                <w:b/>
                <w:bCs/>
                <w:sz w:val="20"/>
                <w:szCs w:val="20"/>
              </w:rPr>
            </w:pPr>
            <w:r w:rsidRPr="00640623">
              <w:rPr>
                <w:rFonts w:ascii="Times New Roman" w:hAnsi="Times New Roman"/>
                <w:b/>
                <w:bCs/>
                <w:sz w:val="20"/>
                <w:szCs w:val="20"/>
              </w:rPr>
              <w:t xml:space="preserve">$1,854,563 </w:t>
            </w:r>
          </w:p>
        </w:tc>
      </w:tr>
    </w:tbl>
    <w:p w:rsidR="003B47B5" w:rsidRPr="00640623" w:rsidP="003B47B5" w14:paraId="5F8AA2C2" w14:textId="77777777">
      <w:pPr>
        <w:widowControl/>
        <w:autoSpaceDE/>
        <w:autoSpaceDN/>
        <w:adjustRightInd/>
        <w:rPr>
          <w:rFonts w:ascii="Times New Roman" w:hAnsi="Times New Roman" w:eastAsiaTheme="minorHAnsi"/>
          <w:bCs/>
          <w:sz w:val="20"/>
          <w:szCs w:val="20"/>
        </w:rPr>
      </w:pPr>
      <w:r w:rsidRPr="00640623">
        <w:rPr>
          <w:rFonts w:ascii="Times New Roman" w:hAnsi="Times New Roman" w:eastAsiaTheme="minorHAnsi"/>
          <w:bCs/>
          <w:sz w:val="20"/>
          <w:szCs w:val="20"/>
        </w:rPr>
        <w:t>*The total annual burden hours for each cost item might not exactly equal the product of the number of responses and average burden hours per response due to rounding.</w:t>
      </w:r>
    </w:p>
    <w:p w:rsidR="003B47B5" w:rsidRPr="00640623" w:rsidP="003B47B5" w14:paraId="6492D7B2" w14:textId="77777777">
      <w:pPr>
        <w:widowControl/>
        <w:autoSpaceDE/>
        <w:autoSpaceDN/>
        <w:adjustRightInd/>
        <w:rPr>
          <w:rFonts w:ascii="Times New Roman" w:hAnsi="Times New Roman" w:eastAsiaTheme="minorHAnsi"/>
          <w:bCs/>
          <w:sz w:val="20"/>
          <w:szCs w:val="20"/>
        </w:rPr>
      </w:pPr>
      <w:r w:rsidRPr="00640623">
        <w:rPr>
          <w:rFonts w:ascii="Times New Roman" w:hAnsi="Times New Roman" w:eastAsiaTheme="minorHAnsi"/>
          <w:bCs/>
          <w:sz w:val="20"/>
          <w:szCs w:val="20"/>
        </w:rPr>
        <w:t>**The annual burden cost for each cost item might not exactly equal the product of the total annual burden hours and average hourly wage rate due to rounding.</w:t>
      </w:r>
    </w:p>
    <w:p w:rsidR="00C517C8" w:rsidP="00C0403A" w14:paraId="5BA2E383" w14:textId="77777777">
      <w:pPr>
        <w:widowControl/>
        <w:tabs>
          <w:tab w:val="left" w:pos="-720"/>
        </w:tabs>
        <w:suppressAutoHyphens/>
        <w:autoSpaceDE/>
        <w:autoSpaceDN/>
        <w:adjustRightInd/>
        <w:rPr>
          <w:rFonts w:ascii="Times New Roman" w:hAnsi="Times New Roman" w:eastAsiaTheme="minorHAnsi"/>
          <w:bCs/>
        </w:rPr>
      </w:pPr>
    </w:p>
    <w:p w:rsidR="00D27001" w:rsidRPr="00D07A74" w:rsidP="00D27001" w14:paraId="78981100" w14:textId="0C519403">
      <w:pPr>
        <w:pStyle w:val="ListParagraph"/>
        <w:widowControl/>
        <w:numPr>
          <w:ilvl w:val="0"/>
          <w:numId w:val="7"/>
        </w:numPr>
        <w:autoSpaceDE/>
        <w:autoSpaceDN/>
        <w:adjustRightInd/>
        <w:ind w:left="360"/>
        <w:rPr>
          <w:rFonts w:ascii="Times New Roman" w:hAnsi="Times New Roman"/>
          <w:b/>
        </w:rPr>
      </w:pPr>
      <w:r w:rsidRPr="00D07A74">
        <w:rPr>
          <w:rFonts w:ascii="Times New Roman" w:hAnsi="Times New Roman"/>
          <w:b/>
        </w:rPr>
        <w:t xml:space="preserve">Annual Update of </w:t>
      </w:r>
      <w:r>
        <w:rPr>
          <w:rFonts w:ascii="Times New Roman" w:hAnsi="Times New Roman" w:eastAsiaTheme="minorHAnsi"/>
          <w:b/>
        </w:rPr>
        <w:t>Changing Conditions</w:t>
      </w:r>
      <w:r w:rsidRPr="002B73FB">
        <w:rPr>
          <w:rFonts w:ascii="Times New Roman" w:hAnsi="Times New Roman" w:eastAsiaTheme="minorHAnsi"/>
          <w:b/>
        </w:rPr>
        <w:t xml:space="preserve"> in Safety Program</w:t>
      </w:r>
      <w:r w:rsidRPr="00D07A74">
        <w:rPr>
          <w:rFonts w:ascii="Times New Roman" w:hAnsi="Times New Roman"/>
          <w:b/>
        </w:rPr>
        <w:t xml:space="preserve"> </w:t>
      </w:r>
      <w:r w:rsidRPr="00D07A74">
        <w:rPr>
          <w:rFonts w:ascii="Times New Roman" w:hAnsi="Times New Roman"/>
          <w:b/>
        </w:rPr>
        <w:t>(</w:t>
      </w:r>
      <w:r>
        <w:rPr>
          <w:rFonts w:ascii="Times New Roman" w:hAnsi="Times New Roman" w:eastAsiaTheme="minorHAnsi"/>
          <w:b/>
        </w:rPr>
        <w:t xml:space="preserve">30 CFR </w:t>
      </w:r>
      <w:r w:rsidRPr="00D07A74">
        <w:rPr>
          <w:rFonts w:ascii="Times New Roman" w:hAnsi="Times New Roman" w:eastAsiaTheme="minorHAnsi"/>
          <w:b/>
        </w:rPr>
        <w:t>56.23003(</w:t>
      </w:r>
      <w:r>
        <w:rPr>
          <w:rFonts w:ascii="Times New Roman" w:hAnsi="Times New Roman" w:eastAsiaTheme="minorHAnsi"/>
          <w:b/>
        </w:rPr>
        <w:t>b</w:t>
      </w:r>
      <w:r w:rsidRPr="00D07A74">
        <w:rPr>
          <w:rFonts w:ascii="Times New Roman" w:hAnsi="Times New Roman" w:eastAsiaTheme="minorHAnsi"/>
          <w:b/>
        </w:rPr>
        <w:t>), 57.23003(</w:t>
      </w:r>
      <w:r>
        <w:rPr>
          <w:rFonts w:ascii="Times New Roman" w:hAnsi="Times New Roman" w:eastAsiaTheme="minorHAnsi"/>
          <w:b/>
        </w:rPr>
        <w:t>b</w:t>
      </w:r>
      <w:r w:rsidRPr="00D07A74">
        <w:rPr>
          <w:rFonts w:ascii="Times New Roman" w:hAnsi="Times New Roman" w:eastAsiaTheme="minorHAnsi"/>
          <w:b/>
        </w:rPr>
        <w:t xml:space="preserve">), </w:t>
      </w:r>
      <w:r>
        <w:rPr>
          <w:rFonts w:ascii="Times New Roman" w:hAnsi="Times New Roman" w:eastAsiaTheme="minorHAnsi"/>
          <w:b/>
        </w:rPr>
        <w:t xml:space="preserve">and </w:t>
      </w:r>
      <w:r w:rsidRPr="00D07A74">
        <w:rPr>
          <w:rFonts w:ascii="Times New Roman" w:hAnsi="Times New Roman" w:eastAsiaTheme="minorHAnsi"/>
          <w:b/>
        </w:rPr>
        <w:t>71.2103(</w:t>
      </w:r>
      <w:r>
        <w:rPr>
          <w:rFonts w:ascii="Times New Roman" w:hAnsi="Times New Roman" w:eastAsiaTheme="minorHAnsi"/>
          <w:b/>
        </w:rPr>
        <w:t>b</w:t>
      </w:r>
      <w:r w:rsidRPr="00D07A74">
        <w:rPr>
          <w:rFonts w:ascii="Times New Roman" w:hAnsi="Times New Roman" w:eastAsiaTheme="minorHAnsi"/>
          <w:b/>
        </w:rPr>
        <w:t>))</w:t>
      </w:r>
    </w:p>
    <w:p w:rsidR="00D27001" w:rsidP="00D27001" w14:paraId="242B0373" w14:textId="77777777">
      <w:pPr>
        <w:widowControl/>
        <w:tabs>
          <w:tab w:val="left" w:pos="-720"/>
        </w:tabs>
        <w:suppressAutoHyphens/>
        <w:autoSpaceDE/>
        <w:autoSpaceDN/>
        <w:adjustRightInd/>
        <w:rPr>
          <w:rFonts w:ascii="Times New Roman" w:hAnsi="Times New Roman" w:eastAsiaTheme="minorHAnsi"/>
          <w:bCs/>
        </w:rPr>
      </w:pPr>
    </w:p>
    <w:p w:rsidR="008C2B25" w:rsidP="00800A45" w14:paraId="48B5A495" w14:textId="6358A076">
      <w:pPr>
        <w:pStyle w:val="NormalWeb"/>
        <w:spacing w:before="0" w:beforeAutospacing="0" w:after="0" w:afterAutospacing="0"/>
      </w:pPr>
      <w:bookmarkStart w:id="9" w:name="_Hlk130288991"/>
      <w:r>
        <w:t xml:space="preserve">MSHA </w:t>
      </w:r>
      <w:r>
        <w:t>assume</w:t>
      </w:r>
      <w:r>
        <w:t xml:space="preserve">s that it will take </w:t>
      </w:r>
      <w:r>
        <w:t xml:space="preserve">an occupational health and safety specialist approximately 13.5 hours to update the safety program for changing mine conditions annually at a Group 1 MNM or coal mine. MSHA assumes that it will take </w:t>
      </w:r>
      <w:r>
        <w:t>a mining supervisor</w:t>
      </w:r>
      <w:r>
        <w:t xml:space="preserve"> </w:t>
      </w:r>
      <w:r>
        <w:t xml:space="preserve">approximately </w:t>
      </w:r>
      <w:r w:rsidR="005769C8">
        <w:t>7.</w:t>
      </w:r>
      <w:r>
        <w:t>1</w:t>
      </w:r>
      <w:r>
        <w:t xml:space="preserve"> hours </w:t>
      </w:r>
      <w:r>
        <w:t>at a Group 2 mine and 7.0 hours at a Group 3 mine</w:t>
      </w:r>
      <w:r w:rsidRPr="008C2B25">
        <w:t xml:space="preserve"> </w:t>
      </w:r>
      <w:r>
        <w:t xml:space="preserve">to update the safety program for changing mine conditions annually, respectively. </w:t>
      </w:r>
    </w:p>
    <w:p w:rsidR="008C2B25" w:rsidP="00800A45" w14:paraId="35A30526" w14:textId="77777777">
      <w:pPr>
        <w:pStyle w:val="NormalWeb"/>
        <w:spacing w:before="0" w:beforeAutospacing="0" w:after="0" w:afterAutospacing="0"/>
      </w:pPr>
    </w:p>
    <w:p w:rsidR="00666ED2" w:rsidP="00800A45" w14:paraId="557DCAC6" w14:textId="4607DD5D">
      <w:pPr>
        <w:pStyle w:val="NormalWeb"/>
        <w:spacing w:before="0" w:beforeAutospacing="0" w:after="0" w:afterAutospacing="0"/>
      </w:pPr>
      <w:r w:rsidRPr="005769C8">
        <w:t xml:space="preserve">For contractors, MSHA estimates that it will take a </w:t>
      </w:r>
      <w:r w:rsidRPr="005769C8" w:rsidR="00235EF9">
        <w:t xml:space="preserve">mining supervisor </w:t>
      </w:r>
      <w:r w:rsidRPr="005769C8">
        <w:t>earning an average hourly wage of $63.70 approximately 2.</w:t>
      </w:r>
      <w:r>
        <w:t>00</w:t>
      </w:r>
      <w:r w:rsidRPr="005769C8">
        <w:t xml:space="preserve"> hours </w:t>
      </w:r>
      <w:r>
        <w:t xml:space="preserve">to update the safety program for changing mine conditions. </w:t>
      </w:r>
    </w:p>
    <w:p w:rsidR="00882573" w:rsidP="00A063B9" w14:paraId="0A0FFC8C" w14:textId="77777777">
      <w:pPr>
        <w:rPr>
          <w:rFonts w:ascii="Times New Roman" w:hAnsi="Times New Roman" w:eastAsiaTheme="minorHAnsi"/>
          <w:b/>
          <w:bCs/>
          <w:sz w:val="22"/>
          <w:szCs w:val="22"/>
        </w:rPr>
      </w:pPr>
    </w:p>
    <w:p w:rsidR="00A063B9" w:rsidP="00A063B9" w14:paraId="0007114F" w14:textId="0A404A2B">
      <w:pPr>
        <w:rPr>
          <w:rFonts w:ascii="Times New Roman" w:hAnsi="Times New Roman" w:eastAsiaTheme="minorHAnsi"/>
          <w:b/>
          <w:bCs/>
          <w:sz w:val="22"/>
          <w:szCs w:val="22"/>
        </w:rPr>
      </w:pPr>
      <w:r w:rsidRPr="003B4570">
        <w:rPr>
          <w:rFonts w:ascii="Times New Roman" w:hAnsi="Times New Roman" w:eastAsiaTheme="minorHAnsi"/>
          <w:b/>
          <w:bCs/>
          <w:sz w:val="22"/>
          <w:szCs w:val="22"/>
        </w:rPr>
        <w:t>Table 12-</w:t>
      </w:r>
      <w:r>
        <w:rPr>
          <w:rFonts w:ascii="Times New Roman" w:hAnsi="Times New Roman" w:eastAsiaTheme="minorHAnsi"/>
          <w:b/>
          <w:bCs/>
          <w:sz w:val="22"/>
          <w:szCs w:val="22"/>
        </w:rPr>
        <w:t>6</w:t>
      </w:r>
      <w:r w:rsidR="008C2B25">
        <w:rPr>
          <w:rFonts w:ascii="Times New Roman" w:hAnsi="Times New Roman" w:eastAsiaTheme="minorHAnsi"/>
          <w:b/>
          <w:bCs/>
          <w:sz w:val="22"/>
          <w:szCs w:val="22"/>
        </w:rPr>
        <w:t>.</w:t>
      </w:r>
      <w:r w:rsidRPr="003B4570">
        <w:rPr>
          <w:rFonts w:ascii="Times New Roman" w:hAnsi="Times New Roman" w:eastAsiaTheme="minorHAnsi"/>
          <w:b/>
          <w:bCs/>
          <w:sz w:val="22"/>
          <w:szCs w:val="22"/>
        </w:rPr>
        <w:t xml:space="preserve"> Estimated Annual Respondent Hour and Cost Burden, </w:t>
      </w:r>
      <w:r>
        <w:rPr>
          <w:rFonts w:ascii="Times New Roman" w:hAnsi="Times New Roman" w:eastAsiaTheme="minorHAnsi"/>
          <w:b/>
          <w:bCs/>
          <w:sz w:val="22"/>
          <w:szCs w:val="22"/>
        </w:rPr>
        <w:t xml:space="preserve">Changing Conditions Update </w:t>
      </w:r>
      <w:r w:rsidRPr="003B4570">
        <w:rPr>
          <w:rFonts w:ascii="Times New Roman" w:hAnsi="Times New Roman" w:eastAsiaTheme="minorHAnsi"/>
          <w:b/>
          <w:bCs/>
          <w:sz w:val="22"/>
          <w:szCs w:val="22"/>
        </w:rPr>
        <w:t>(Year</w:t>
      </w:r>
      <w:r>
        <w:rPr>
          <w:rFonts w:ascii="Times New Roman" w:hAnsi="Times New Roman" w:eastAsiaTheme="minorHAnsi"/>
          <w:b/>
          <w:bCs/>
          <w:sz w:val="22"/>
          <w:szCs w:val="22"/>
        </w:rPr>
        <w:t>s</w:t>
      </w:r>
      <w:r w:rsidRPr="003B4570">
        <w:rPr>
          <w:rFonts w:ascii="Times New Roman" w:hAnsi="Times New Roman" w:eastAsiaTheme="minorHAnsi"/>
          <w:b/>
          <w:bCs/>
          <w:sz w:val="22"/>
          <w:szCs w:val="22"/>
        </w:rPr>
        <w:t xml:space="preserve"> </w:t>
      </w:r>
      <w:r>
        <w:rPr>
          <w:rFonts w:ascii="Times New Roman" w:hAnsi="Times New Roman" w:eastAsiaTheme="minorHAnsi"/>
          <w:b/>
          <w:bCs/>
          <w:sz w:val="22"/>
          <w:szCs w:val="22"/>
        </w:rPr>
        <w:t>2-3</w:t>
      </w:r>
      <w:r w:rsidRPr="003B4570">
        <w:rPr>
          <w:rFonts w:ascii="Times New Roman" w:hAnsi="Times New Roman" w:eastAsiaTheme="minorHAnsi"/>
          <w:b/>
          <w:bCs/>
          <w:sz w:val="22"/>
          <w:szCs w:val="22"/>
        </w:rPr>
        <w:t>)</w:t>
      </w:r>
    </w:p>
    <w:p w:rsidR="008C2B25" w:rsidP="00A063B9" w14:paraId="2B7F4767" w14:textId="77777777">
      <w:pPr>
        <w:rPr>
          <w:rFonts w:ascii="Times New Roman" w:hAnsi="Times New Roman" w:eastAsiaTheme="minorHAnsi"/>
          <w:b/>
          <w:bCs/>
          <w:sz w:val="22"/>
          <w:szCs w:val="22"/>
        </w:rPr>
      </w:pP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BF6" w:themeFill="accent5" w:themeFillTint="33"/>
        <w:tblLook w:val="04A0"/>
      </w:tblPr>
      <w:tblGrid>
        <w:gridCol w:w="1615"/>
        <w:gridCol w:w="1306"/>
        <w:gridCol w:w="1324"/>
        <w:gridCol w:w="1330"/>
        <w:gridCol w:w="927"/>
        <w:gridCol w:w="1016"/>
        <w:gridCol w:w="828"/>
        <w:gridCol w:w="1317"/>
      </w:tblGrid>
      <w:tr w14:paraId="3B39B49E" w14:textId="77777777" w:rsidTr="008C2B25">
        <w:tblPrEx>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BF6" w:themeFill="accent5" w:themeFillTint="33"/>
          <w:tblLook w:val="04A0"/>
        </w:tblPrEx>
        <w:trPr>
          <w:trHeight w:val="804"/>
        </w:trPr>
        <w:tc>
          <w:tcPr>
            <w:tcW w:w="1615" w:type="dxa"/>
            <w:shd w:val="clear" w:color="auto" w:fill="DEEBF6" w:themeFill="accent5" w:themeFillTint="33"/>
            <w:vAlign w:val="center"/>
            <w:hideMark/>
          </w:tcPr>
          <w:p w:rsidR="008C2B25" w:rsidRPr="00640623" w:rsidP="008C2B25" w14:paraId="76BC0CA1" w14:textId="54D3B171">
            <w:pPr>
              <w:widowControl/>
              <w:autoSpaceDE/>
              <w:autoSpaceDN/>
              <w:adjustRightInd/>
              <w:jc w:val="center"/>
              <w:rPr>
                <w:rFonts w:ascii="Times New Roman" w:hAnsi="Times New Roman"/>
                <w:b/>
                <w:bCs/>
                <w:sz w:val="20"/>
                <w:szCs w:val="20"/>
              </w:rPr>
            </w:pPr>
            <w:r w:rsidRPr="002B73FB">
              <w:rPr>
                <w:rFonts w:ascii="Times New Roman" w:hAnsi="Times New Roman"/>
                <w:b/>
                <w:bCs/>
                <w:sz w:val="20"/>
                <w:szCs w:val="20"/>
              </w:rPr>
              <w:t>Commodity / Size</w:t>
            </w:r>
          </w:p>
        </w:tc>
        <w:tc>
          <w:tcPr>
            <w:tcW w:w="1306" w:type="dxa"/>
            <w:shd w:val="clear" w:color="auto" w:fill="DEEBF6" w:themeFill="accent5" w:themeFillTint="33"/>
            <w:vAlign w:val="center"/>
            <w:hideMark/>
          </w:tcPr>
          <w:p w:rsidR="008C2B25" w:rsidRPr="00640623" w:rsidP="008C2B25" w14:paraId="273D793F" w14:textId="77777777">
            <w:pPr>
              <w:widowControl/>
              <w:autoSpaceDE/>
              <w:autoSpaceDN/>
              <w:adjustRightInd/>
              <w:jc w:val="center"/>
              <w:rPr>
                <w:rFonts w:ascii="Times New Roman" w:hAnsi="Times New Roman"/>
                <w:b/>
                <w:bCs/>
                <w:sz w:val="20"/>
                <w:szCs w:val="20"/>
              </w:rPr>
            </w:pPr>
            <w:r w:rsidRPr="00640623">
              <w:rPr>
                <w:rFonts w:ascii="Times New Roman" w:hAnsi="Times New Roman"/>
                <w:b/>
                <w:bCs/>
                <w:sz w:val="20"/>
                <w:szCs w:val="20"/>
              </w:rPr>
              <w:t>No. of Respondents (Operators)</w:t>
            </w:r>
          </w:p>
        </w:tc>
        <w:tc>
          <w:tcPr>
            <w:tcW w:w="1324" w:type="dxa"/>
            <w:shd w:val="clear" w:color="auto" w:fill="DEEBF6" w:themeFill="accent5" w:themeFillTint="33"/>
            <w:vAlign w:val="center"/>
            <w:hideMark/>
          </w:tcPr>
          <w:p w:rsidR="008C2B25" w:rsidRPr="00640623" w:rsidP="008C2B25" w14:paraId="7C6129FE" w14:textId="77777777">
            <w:pPr>
              <w:widowControl/>
              <w:autoSpaceDE/>
              <w:autoSpaceDN/>
              <w:adjustRightInd/>
              <w:jc w:val="center"/>
              <w:rPr>
                <w:rFonts w:ascii="Times New Roman" w:hAnsi="Times New Roman"/>
                <w:b/>
                <w:bCs/>
                <w:sz w:val="20"/>
                <w:szCs w:val="20"/>
              </w:rPr>
            </w:pPr>
            <w:r w:rsidRPr="00640623">
              <w:rPr>
                <w:rFonts w:ascii="Times New Roman" w:hAnsi="Times New Roman"/>
                <w:b/>
                <w:bCs/>
                <w:sz w:val="20"/>
                <w:szCs w:val="20"/>
              </w:rPr>
              <w:t>No. of Responses per Respondent</w:t>
            </w:r>
          </w:p>
        </w:tc>
        <w:tc>
          <w:tcPr>
            <w:tcW w:w="1330" w:type="dxa"/>
            <w:shd w:val="clear" w:color="auto" w:fill="DEEBF6" w:themeFill="accent5" w:themeFillTint="33"/>
            <w:vAlign w:val="center"/>
            <w:hideMark/>
          </w:tcPr>
          <w:p w:rsidR="008C2B25" w:rsidRPr="00640623" w:rsidP="008C2B25" w14:paraId="3694F9BF" w14:textId="77777777">
            <w:pPr>
              <w:widowControl/>
              <w:autoSpaceDE/>
              <w:autoSpaceDN/>
              <w:adjustRightInd/>
              <w:jc w:val="center"/>
              <w:rPr>
                <w:rFonts w:ascii="Times New Roman" w:hAnsi="Times New Roman"/>
                <w:b/>
                <w:bCs/>
                <w:sz w:val="20"/>
                <w:szCs w:val="20"/>
              </w:rPr>
            </w:pPr>
            <w:r w:rsidRPr="00640623">
              <w:rPr>
                <w:rFonts w:ascii="Times New Roman" w:hAnsi="Times New Roman"/>
                <w:b/>
                <w:bCs/>
                <w:sz w:val="20"/>
                <w:szCs w:val="20"/>
              </w:rPr>
              <w:t>Total Responses (Updated Safety Programs)</w:t>
            </w:r>
          </w:p>
        </w:tc>
        <w:tc>
          <w:tcPr>
            <w:tcW w:w="927" w:type="dxa"/>
            <w:shd w:val="clear" w:color="auto" w:fill="DEEBF6" w:themeFill="accent5" w:themeFillTint="33"/>
            <w:vAlign w:val="center"/>
            <w:hideMark/>
          </w:tcPr>
          <w:p w:rsidR="008C2B25" w:rsidRPr="00640623" w:rsidP="008C2B25" w14:paraId="0C3DF3A0" w14:textId="77777777">
            <w:pPr>
              <w:widowControl/>
              <w:autoSpaceDE/>
              <w:autoSpaceDN/>
              <w:adjustRightInd/>
              <w:jc w:val="center"/>
              <w:rPr>
                <w:rFonts w:ascii="Times New Roman" w:hAnsi="Times New Roman"/>
                <w:b/>
                <w:bCs/>
                <w:sz w:val="20"/>
                <w:szCs w:val="20"/>
              </w:rPr>
            </w:pPr>
            <w:r w:rsidRPr="00640623">
              <w:rPr>
                <w:rFonts w:ascii="Times New Roman" w:hAnsi="Times New Roman"/>
                <w:b/>
                <w:bCs/>
                <w:sz w:val="20"/>
                <w:szCs w:val="20"/>
              </w:rPr>
              <w:t>Average Burden (Hours)</w:t>
            </w:r>
          </w:p>
        </w:tc>
        <w:tc>
          <w:tcPr>
            <w:tcW w:w="1016" w:type="dxa"/>
            <w:shd w:val="clear" w:color="auto" w:fill="DEEBF6" w:themeFill="accent5" w:themeFillTint="33"/>
            <w:vAlign w:val="center"/>
            <w:hideMark/>
          </w:tcPr>
          <w:p w:rsidR="008C2B25" w:rsidRPr="00640623" w:rsidP="008C2B25" w14:paraId="3FB7EF6E" w14:textId="77777777">
            <w:pPr>
              <w:widowControl/>
              <w:autoSpaceDE/>
              <w:autoSpaceDN/>
              <w:adjustRightInd/>
              <w:jc w:val="center"/>
              <w:rPr>
                <w:rFonts w:ascii="Times New Roman" w:hAnsi="Times New Roman"/>
                <w:b/>
                <w:bCs/>
                <w:sz w:val="20"/>
                <w:szCs w:val="20"/>
              </w:rPr>
            </w:pPr>
            <w:r w:rsidRPr="00640623">
              <w:rPr>
                <w:rFonts w:ascii="Times New Roman" w:hAnsi="Times New Roman"/>
                <w:b/>
                <w:bCs/>
                <w:sz w:val="20"/>
                <w:szCs w:val="20"/>
              </w:rPr>
              <w:t>Total Burden (Hours)</w:t>
            </w:r>
          </w:p>
        </w:tc>
        <w:tc>
          <w:tcPr>
            <w:tcW w:w="828" w:type="dxa"/>
            <w:shd w:val="clear" w:color="auto" w:fill="DEEBF6" w:themeFill="accent5" w:themeFillTint="33"/>
            <w:vAlign w:val="center"/>
            <w:hideMark/>
          </w:tcPr>
          <w:p w:rsidR="008C2B25" w:rsidRPr="00640623" w:rsidP="008C2B25" w14:paraId="0E69328B" w14:textId="77777777">
            <w:pPr>
              <w:widowControl/>
              <w:autoSpaceDE/>
              <w:autoSpaceDN/>
              <w:adjustRightInd/>
              <w:jc w:val="center"/>
              <w:rPr>
                <w:rFonts w:ascii="Times New Roman" w:hAnsi="Times New Roman"/>
                <w:b/>
                <w:bCs/>
                <w:sz w:val="20"/>
                <w:szCs w:val="20"/>
              </w:rPr>
            </w:pPr>
            <w:r w:rsidRPr="00640623">
              <w:rPr>
                <w:rFonts w:ascii="Times New Roman" w:hAnsi="Times New Roman"/>
                <w:b/>
                <w:bCs/>
                <w:sz w:val="20"/>
                <w:szCs w:val="20"/>
              </w:rPr>
              <w:t>Hourly Wage Rate</w:t>
            </w:r>
          </w:p>
        </w:tc>
        <w:tc>
          <w:tcPr>
            <w:tcW w:w="1317" w:type="dxa"/>
            <w:shd w:val="clear" w:color="auto" w:fill="DEEBF6" w:themeFill="accent5" w:themeFillTint="33"/>
            <w:vAlign w:val="center"/>
            <w:hideMark/>
          </w:tcPr>
          <w:p w:rsidR="008C2B25" w:rsidRPr="00640623" w:rsidP="008C2B25" w14:paraId="74C4C154" w14:textId="77777777">
            <w:pPr>
              <w:widowControl/>
              <w:autoSpaceDE/>
              <w:autoSpaceDN/>
              <w:adjustRightInd/>
              <w:jc w:val="center"/>
              <w:rPr>
                <w:rFonts w:ascii="Times New Roman" w:hAnsi="Times New Roman"/>
                <w:b/>
                <w:bCs/>
                <w:sz w:val="20"/>
                <w:szCs w:val="20"/>
              </w:rPr>
            </w:pPr>
            <w:r w:rsidRPr="00640623">
              <w:rPr>
                <w:rFonts w:ascii="Times New Roman" w:hAnsi="Times New Roman"/>
                <w:b/>
                <w:bCs/>
                <w:sz w:val="20"/>
                <w:szCs w:val="20"/>
              </w:rPr>
              <w:t>Total Burden Cost</w:t>
            </w:r>
          </w:p>
        </w:tc>
      </w:tr>
      <w:tr w14:paraId="27F73E91" w14:textId="77777777" w:rsidTr="00BC4D7F">
        <w:tblPrEx>
          <w:tblW w:w="9663" w:type="dxa"/>
          <w:shd w:val="clear" w:color="auto" w:fill="DEEBF6" w:themeFill="accent5" w:themeFillTint="33"/>
          <w:tblLook w:val="04A0"/>
        </w:tblPrEx>
        <w:trPr>
          <w:trHeight w:val="264"/>
        </w:trPr>
        <w:tc>
          <w:tcPr>
            <w:tcW w:w="1615" w:type="dxa"/>
            <w:shd w:val="clear" w:color="auto" w:fill="auto"/>
            <w:noWrap/>
            <w:vAlign w:val="center"/>
            <w:hideMark/>
          </w:tcPr>
          <w:p w:rsidR="008C2B25" w:rsidRPr="00640623" w:rsidP="00640623" w14:paraId="2FD2EA0A" w14:textId="77777777">
            <w:pPr>
              <w:widowControl/>
              <w:autoSpaceDE/>
              <w:autoSpaceDN/>
              <w:adjustRightInd/>
              <w:rPr>
                <w:rFonts w:ascii="Times New Roman" w:hAnsi="Times New Roman"/>
                <w:sz w:val="20"/>
                <w:szCs w:val="20"/>
              </w:rPr>
            </w:pPr>
            <w:r w:rsidRPr="00640623">
              <w:rPr>
                <w:rFonts w:ascii="Times New Roman" w:hAnsi="Times New Roman"/>
                <w:sz w:val="20"/>
                <w:szCs w:val="20"/>
              </w:rPr>
              <w:t>MNM/ Group 1</w:t>
            </w:r>
          </w:p>
        </w:tc>
        <w:tc>
          <w:tcPr>
            <w:tcW w:w="1306" w:type="dxa"/>
            <w:shd w:val="clear" w:color="auto" w:fill="auto"/>
            <w:vAlign w:val="center"/>
            <w:hideMark/>
          </w:tcPr>
          <w:p w:rsidR="008C2B25" w:rsidRPr="008C2B25" w:rsidP="00640623" w14:paraId="496956E7" w14:textId="77777777">
            <w:pPr>
              <w:widowControl/>
              <w:autoSpaceDE/>
              <w:autoSpaceDN/>
              <w:adjustRightInd/>
              <w:jc w:val="right"/>
              <w:rPr>
                <w:rFonts w:ascii="Times New Roman" w:hAnsi="Times New Roman"/>
                <w:sz w:val="20"/>
                <w:szCs w:val="20"/>
              </w:rPr>
            </w:pPr>
            <w:r w:rsidRPr="008C2B25">
              <w:rPr>
                <w:rFonts w:ascii="Times New Roman" w:hAnsi="Times New Roman"/>
                <w:sz w:val="20"/>
                <w:szCs w:val="20"/>
              </w:rPr>
              <w:t>217</w:t>
            </w:r>
          </w:p>
        </w:tc>
        <w:tc>
          <w:tcPr>
            <w:tcW w:w="1324" w:type="dxa"/>
            <w:shd w:val="clear" w:color="auto" w:fill="auto"/>
            <w:vAlign w:val="center"/>
            <w:hideMark/>
          </w:tcPr>
          <w:p w:rsidR="008C2B25" w:rsidRPr="008C2B25" w:rsidP="00640623" w14:paraId="6937AA84" w14:textId="77777777">
            <w:pPr>
              <w:widowControl/>
              <w:autoSpaceDE/>
              <w:autoSpaceDN/>
              <w:adjustRightInd/>
              <w:jc w:val="right"/>
              <w:rPr>
                <w:rFonts w:ascii="Times New Roman" w:hAnsi="Times New Roman"/>
                <w:sz w:val="20"/>
                <w:szCs w:val="20"/>
              </w:rPr>
            </w:pPr>
            <w:r w:rsidRPr="008C2B25">
              <w:rPr>
                <w:rFonts w:ascii="Times New Roman" w:hAnsi="Times New Roman"/>
                <w:sz w:val="20"/>
                <w:szCs w:val="20"/>
              </w:rPr>
              <w:t>1</w:t>
            </w:r>
          </w:p>
        </w:tc>
        <w:tc>
          <w:tcPr>
            <w:tcW w:w="1330" w:type="dxa"/>
            <w:shd w:val="clear" w:color="auto" w:fill="auto"/>
            <w:vAlign w:val="center"/>
            <w:hideMark/>
          </w:tcPr>
          <w:p w:rsidR="008C2B25" w:rsidRPr="008C2B25" w:rsidP="00640623" w14:paraId="1795788D" w14:textId="77777777">
            <w:pPr>
              <w:widowControl/>
              <w:autoSpaceDE/>
              <w:autoSpaceDN/>
              <w:adjustRightInd/>
              <w:jc w:val="right"/>
              <w:rPr>
                <w:rFonts w:ascii="Times New Roman" w:hAnsi="Times New Roman"/>
                <w:sz w:val="20"/>
                <w:szCs w:val="20"/>
              </w:rPr>
            </w:pPr>
            <w:r w:rsidRPr="008C2B25">
              <w:rPr>
                <w:rFonts w:ascii="Times New Roman" w:hAnsi="Times New Roman"/>
                <w:sz w:val="20"/>
                <w:szCs w:val="20"/>
              </w:rPr>
              <w:t>217</w:t>
            </w:r>
          </w:p>
        </w:tc>
        <w:tc>
          <w:tcPr>
            <w:tcW w:w="927" w:type="dxa"/>
            <w:shd w:val="clear" w:color="auto" w:fill="auto"/>
            <w:vAlign w:val="center"/>
            <w:hideMark/>
          </w:tcPr>
          <w:p w:rsidR="008C2B25" w:rsidRPr="008C2B25" w:rsidP="00640623" w14:paraId="5C3E7098" w14:textId="77777777">
            <w:pPr>
              <w:widowControl/>
              <w:autoSpaceDE/>
              <w:autoSpaceDN/>
              <w:adjustRightInd/>
              <w:jc w:val="right"/>
              <w:rPr>
                <w:rFonts w:ascii="Times New Roman" w:hAnsi="Times New Roman"/>
                <w:sz w:val="20"/>
                <w:szCs w:val="20"/>
              </w:rPr>
            </w:pPr>
            <w:r w:rsidRPr="008C2B25">
              <w:rPr>
                <w:rFonts w:ascii="Times New Roman" w:hAnsi="Times New Roman"/>
                <w:sz w:val="20"/>
                <w:szCs w:val="20"/>
              </w:rPr>
              <w:t>13.50</w:t>
            </w:r>
          </w:p>
        </w:tc>
        <w:tc>
          <w:tcPr>
            <w:tcW w:w="1016" w:type="dxa"/>
            <w:shd w:val="clear" w:color="auto" w:fill="auto"/>
            <w:vAlign w:val="center"/>
            <w:hideMark/>
          </w:tcPr>
          <w:p w:rsidR="008C2B25" w:rsidRPr="008C2B25" w:rsidP="00640623" w14:paraId="627259F9" w14:textId="77777777">
            <w:pPr>
              <w:widowControl/>
              <w:autoSpaceDE/>
              <w:autoSpaceDN/>
              <w:adjustRightInd/>
              <w:jc w:val="right"/>
              <w:rPr>
                <w:rFonts w:ascii="Times New Roman" w:hAnsi="Times New Roman"/>
                <w:sz w:val="20"/>
                <w:szCs w:val="20"/>
              </w:rPr>
            </w:pPr>
            <w:r w:rsidRPr="008C2B25">
              <w:rPr>
                <w:rFonts w:ascii="Times New Roman" w:hAnsi="Times New Roman"/>
                <w:sz w:val="20"/>
                <w:szCs w:val="20"/>
              </w:rPr>
              <w:t xml:space="preserve">2,929.50 </w:t>
            </w:r>
          </w:p>
        </w:tc>
        <w:tc>
          <w:tcPr>
            <w:tcW w:w="828" w:type="dxa"/>
            <w:shd w:val="clear" w:color="auto" w:fill="auto"/>
            <w:vAlign w:val="center"/>
            <w:hideMark/>
          </w:tcPr>
          <w:p w:rsidR="008C2B25" w:rsidRPr="008C2B25" w:rsidP="00640623" w14:paraId="57F28EBB" w14:textId="77777777">
            <w:pPr>
              <w:widowControl/>
              <w:autoSpaceDE/>
              <w:autoSpaceDN/>
              <w:adjustRightInd/>
              <w:jc w:val="right"/>
              <w:rPr>
                <w:rFonts w:ascii="Times New Roman" w:hAnsi="Times New Roman"/>
                <w:sz w:val="20"/>
                <w:szCs w:val="20"/>
              </w:rPr>
            </w:pPr>
            <w:r w:rsidRPr="008C2B25">
              <w:rPr>
                <w:rFonts w:ascii="Times New Roman" w:hAnsi="Times New Roman"/>
                <w:sz w:val="20"/>
                <w:szCs w:val="20"/>
              </w:rPr>
              <w:t xml:space="preserve">$59.06 </w:t>
            </w:r>
          </w:p>
        </w:tc>
        <w:tc>
          <w:tcPr>
            <w:tcW w:w="1317" w:type="dxa"/>
            <w:shd w:val="clear" w:color="auto" w:fill="auto"/>
            <w:vAlign w:val="center"/>
            <w:hideMark/>
          </w:tcPr>
          <w:p w:rsidR="008C2B25" w:rsidRPr="008C2B25" w:rsidP="00640623" w14:paraId="0F5A7DA5" w14:textId="77777777">
            <w:pPr>
              <w:widowControl/>
              <w:autoSpaceDE/>
              <w:autoSpaceDN/>
              <w:adjustRightInd/>
              <w:jc w:val="right"/>
              <w:rPr>
                <w:rFonts w:ascii="Times New Roman" w:hAnsi="Times New Roman"/>
                <w:sz w:val="20"/>
                <w:szCs w:val="20"/>
              </w:rPr>
            </w:pPr>
            <w:r w:rsidRPr="008C2B25">
              <w:rPr>
                <w:rFonts w:ascii="Times New Roman" w:hAnsi="Times New Roman"/>
                <w:sz w:val="20"/>
                <w:szCs w:val="20"/>
              </w:rPr>
              <w:t xml:space="preserve">$173,012 </w:t>
            </w:r>
          </w:p>
        </w:tc>
      </w:tr>
      <w:tr w14:paraId="4CFD39ED" w14:textId="77777777" w:rsidTr="00BC4D7F">
        <w:tblPrEx>
          <w:tblW w:w="9663" w:type="dxa"/>
          <w:shd w:val="clear" w:color="auto" w:fill="DEEBF6" w:themeFill="accent5" w:themeFillTint="33"/>
          <w:tblLook w:val="04A0"/>
        </w:tblPrEx>
        <w:trPr>
          <w:trHeight w:val="264"/>
        </w:trPr>
        <w:tc>
          <w:tcPr>
            <w:tcW w:w="1615" w:type="dxa"/>
            <w:shd w:val="clear" w:color="auto" w:fill="auto"/>
            <w:noWrap/>
            <w:vAlign w:val="center"/>
            <w:hideMark/>
          </w:tcPr>
          <w:p w:rsidR="008C2B25" w:rsidRPr="00640623" w:rsidP="00640623" w14:paraId="2469A1DB" w14:textId="77777777">
            <w:pPr>
              <w:widowControl/>
              <w:autoSpaceDE/>
              <w:autoSpaceDN/>
              <w:adjustRightInd/>
              <w:rPr>
                <w:rFonts w:ascii="Times New Roman" w:hAnsi="Times New Roman"/>
                <w:sz w:val="20"/>
                <w:szCs w:val="20"/>
              </w:rPr>
            </w:pPr>
            <w:r w:rsidRPr="00640623">
              <w:rPr>
                <w:rFonts w:ascii="Times New Roman" w:hAnsi="Times New Roman"/>
                <w:sz w:val="20"/>
                <w:szCs w:val="20"/>
              </w:rPr>
              <w:t>MNM/ Group 2</w:t>
            </w:r>
          </w:p>
        </w:tc>
        <w:tc>
          <w:tcPr>
            <w:tcW w:w="1306" w:type="dxa"/>
            <w:shd w:val="clear" w:color="auto" w:fill="auto"/>
            <w:vAlign w:val="center"/>
            <w:hideMark/>
          </w:tcPr>
          <w:p w:rsidR="008C2B25" w:rsidRPr="008C2B25" w:rsidP="00640623" w14:paraId="03731DC3" w14:textId="77777777">
            <w:pPr>
              <w:widowControl/>
              <w:autoSpaceDE/>
              <w:autoSpaceDN/>
              <w:adjustRightInd/>
              <w:jc w:val="right"/>
              <w:rPr>
                <w:rFonts w:ascii="Times New Roman" w:hAnsi="Times New Roman"/>
                <w:sz w:val="20"/>
                <w:szCs w:val="20"/>
              </w:rPr>
            </w:pPr>
            <w:r w:rsidRPr="008C2B25">
              <w:rPr>
                <w:rFonts w:ascii="Times New Roman" w:hAnsi="Times New Roman"/>
                <w:sz w:val="20"/>
                <w:szCs w:val="20"/>
              </w:rPr>
              <w:t>4,430</w:t>
            </w:r>
          </w:p>
        </w:tc>
        <w:tc>
          <w:tcPr>
            <w:tcW w:w="1324" w:type="dxa"/>
            <w:shd w:val="clear" w:color="auto" w:fill="auto"/>
            <w:vAlign w:val="center"/>
            <w:hideMark/>
          </w:tcPr>
          <w:p w:rsidR="008C2B25" w:rsidRPr="008C2B25" w:rsidP="00640623" w14:paraId="72497517" w14:textId="77777777">
            <w:pPr>
              <w:widowControl/>
              <w:autoSpaceDE/>
              <w:autoSpaceDN/>
              <w:adjustRightInd/>
              <w:jc w:val="right"/>
              <w:rPr>
                <w:rFonts w:ascii="Times New Roman" w:hAnsi="Times New Roman"/>
                <w:sz w:val="20"/>
                <w:szCs w:val="20"/>
              </w:rPr>
            </w:pPr>
            <w:r w:rsidRPr="008C2B25">
              <w:rPr>
                <w:rFonts w:ascii="Times New Roman" w:hAnsi="Times New Roman"/>
                <w:sz w:val="20"/>
                <w:szCs w:val="20"/>
              </w:rPr>
              <w:t>1</w:t>
            </w:r>
          </w:p>
        </w:tc>
        <w:tc>
          <w:tcPr>
            <w:tcW w:w="1330" w:type="dxa"/>
            <w:shd w:val="clear" w:color="auto" w:fill="auto"/>
            <w:vAlign w:val="center"/>
            <w:hideMark/>
          </w:tcPr>
          <w:p w:rsidR="008C2B25" w:rsidRPr="008C2B25" w:rsidP="00640623" w14:paraId="071DD67D" w14:textId="77777777">
            <w:pPr>
              <w:widowControl/>
              <w:autoSpaceDE/>
              <w:autoSpaceDN/>
              <w:adjustRightInd/>
              <w:jc w:val="right"/>
              <w:rPr>
                <w:rFonts w:ascii="Times New Roman" w:hAnsi="Times New Roman"/>
                <w:sz w:val="20"/>
                <w:szCs w:val="20"/>
              </w:rPr>
            </w:pPr>
            <w:r w:rsidRPr="008C2B25">
              <w:rPr>
                <w:rFonts w:ascii="Times New Roman" w:hAnsi="Times New Roman"/>
                <w:sz w:val="20"/>
                <w:szCs w:val="20"/>
              </w:rPr>
              <w:t>4,430</w:t>
            </w:r>
          </w:p>
        </w:tc>
        <w:tc>
          <w:tcPr>
            <w:tcW w:w="927" w:type="dxa"/>
            <w:shd w:val="clear" w:color="auto" w:fill="auto"/>
            <w:vAlign w:val="center"/>
            <w:hideMark/>
          </w:tcPr>
          <w:p w:rsidR="008C2B25" w:rsidRPr="008C2B25" w:rsidP="00640623" w14:paraId="1EBA38E0" w14:textId="77777777">
            <w:pPr>
              <w:widowControl/>
              <w:autoSpaceDE/>
              <w:autoSpaceDN/>
              <w:adjustRightInd/>
              <w:jc w:val="right"/>
              <w:rPr>
                <w:rFonts w:ascii="Times New Roman" w:hAnsi="Times New Roman"/>
                <w:sz w:val="20"/>
                <w:szCs w:val="20"/>
              </w:rPr>
            </w:pPr>
            <w:r w:rsidRPr="008C2B25">
              <w:rPr>
                <w:rFonts w:ascii="Times New Roman" w:hAnsi="Times New Roman"/>
                <w:sz w:val="20"/>
                <w:szCs w:val="20"/>
              </w:rPr>
              <w:t>7.10</w:t>
            </w:r>
          </w:p>
        </w:tc>
        <w:tc>
          <w:tcPr>
            <w:tcW w:w="1016" w:type="dxa"/>
            <w:shd w:val="clear" w:color="auto" w:fill="auto"/>
            <w:vAlign w:val="center"/>
            <w:hideMark/>
          </w:tcPr>
          <w:p w:rsidR="008C2B25" w:rsidRPr="008C2B25" w:rsidP="00640623" w14:paraId="6924BD71" w14:textId="77777777">
            <w:pPr>
              <w:widowControl/>
              <w:autoSpaceDE/>
              <w:autoSpaceDN/>
              <w:adjustRightInd/>
              <w:jc w:val="right"/>
              <w:rPr>
                <w:rFonts w:ascii="Times New Roman" w:hAnsi="Times New Roman"/>
                <w:sz w:val="20"/>
                <w:szCs w:val="20"/>
              </w:rPr>
            </w:pPr>
            <w:r w:rsidRPr="008C2B25">
              <w:rPr>
                <w:rFonts w:ascii="Times New Roman" w:hAnsi="Times New Roman"/>
                <w:sz w:val="20"/>
                <w:szCs w:val="20"/>
              </w:rPr>
              <w:t xml:space="preserve">31,453.00 </w:t>
            </w:r>
          </w:p>
        </w:tc>
        <w:tc>
          <w:tcPr>
            <w:tcW w:w="828" w:type="dxa"/>
            <w:shd w:val="clear" w:color="auto" w:fill="auto"/>
            <w:vAlign w:val="center"/>
            <w:hideMark/>
          </w:tcPr>
          <w:p w:rsidR="008C2B25" w:rsidRPr="008C2B25" w:rsidP="00640623" w14:paraId="4184909C" w14:textId="77777777">
            <w:pPr>
              <w:widowControl/>
              <w:autoSpaceDE/>
              <w:autoSpaceDN/>
              <w:adjustRightInd/>
              <w:jc w:val="right"/>
              <w:rPr>
                <w:rFonts w:ascii="Times New Roman" w:hAnsi="Times New Roman"/>
                <w:sz w:val="20"/>
                <w:szCs w:val="20"/>
              </w:rPr>
            </w:pPr>
            <w:r w:rsidRPr="008C2B25">
              <w:rPr>
                <w:rFonts w:ascii="Times New Roman" w:hAnsi="Times New Roman"/>
                <w:sz w:val="20"/>
                <w:szCs w:val="20"/>
              </w:rPr>
              <w:t xml:space="preserve">$61.41 </w:t>
            </w:r>
          </w:p>
        </w:tc>
        <w:tc>
          <w:tcPr>
            <w:tcW w:w="1317" w:type="dxa"/>
            <w:shd w:val="clear" w:color="auto" w:fill="auto"/>
            <w:vAlign w:val="center"/>
            <w:hideMark/>
          </w:tcPr>
          <w:p w:rsidR="008C2B25" w:rsidRPr="008C2B25" w:rsidP="00640623" w14:paraId="15AC947B" w14:textId="77777777">
            <w:pPr>
              <w:widowControl/>
              <w:autoSpaceDE/>
              <w:autoSpaceDN/>
              <w:adjustRightInd/>
              <w:jc w:val="right"/>
              <w:rPr>
                <w:rFonts w:ascii="Times New Roman" w:hAnsi="Times New Roman"/>
                <w:sz w:val="20"/>
                <w:szCs w:val="20"/>
              </w:rPr>
            </w:pPr>
            <w:r w:rsidRPr="008C2B25">
              <w:rPr>
                <w:rFonts w:ascii="Times New Roman" w:hAnsi="Times New Roman"/>
                <w:sz w:val="20"/>
                <w:szCs w:val="20"/>
              </w:rPr>
              <w:t xml:space="preserve">$1,931,621 </w:t>
            </w:r>
          </w:p>
        </w:tc>
      </w:tr>
      <w:tr w14:paraId="4F6C6B5F" w14:textId="77777777" w:rsidTr="00BC4D7F">
        <w:tblPrEx>
          <w:tblW w:w="9663" w:type="dxa"/>
          <w:shd w:val="clear" w:color="auto" w:fill="DEEBF6" w:themeFill="accent5" w:themeFillTint="33"/>
          <w:tblLook w:val="04A0"/>
        </w:tblPrEx>
        <w:trPr>
          <w:trHeight w:val="264"/>
        </w:trPr>
        <w:tc>
          <w:tcPr>
            <w:tcW w:w="1615" w:type="dxa"/>
            <w:shd w:val="clear" w:color="auto" w:fill="auto"/>
            <w:noWrap/>
            <w:vAlign w:val="center"/>
            <w:hideMark/>
          </w:tcPr>
          <w:p w:rsidR="008C2B25" w:rsidRPr="00640623" w:rsidP="00640623" w14:paraId="6DE2082F" w14:textId="77777777">
            <w:pPr>
              <w:widowControl/>
              <w:autoSpaceDE/>
              <w:autoSpaceDN/>
              <w:adjustRightInd/>
              <w:rPr>
                <w:rFonts w:ascii="Times New Roman" w:hAnsi="Times New Roman"/>
                <w:sz w:val="20"/>
                <w:szCs w:val="20"/>
              </w:rPr>
            </w:pPr>
            <w:r w:rsidRPr="00640623">
              <w:rPr>
                <w:rFonts w:ascii="Times New Roman" w:hAnsi="Times New Roman"/>
                <w:sz w:val="20"/>
                <w:szCs w:val="20"/>
              </w:rPr>
              <w:t>MNM/ Group 3</w:t>
            </w:r>
          </w:p>
        </w:tc>
        <w:tc>
          <w:tcPr>
            <w:tcW w:w="1306" w:type="dxa"/>
            <w:shd w:val="clear" w:color="auto" w:fill="auto"/>
            <w:vAlign w:val="center"/>
            <w:hideMark/>
          </w:tcPr>
          <w:p w:rsidR="008C2B25" w:rsidRPr="008C2B25" w:rsidP="00640623" w14:paraId="1360F321" w14:textId="77777777">
            <w:pPr>
              <w:widowControl/>
              <w:autoSpaceDE/>
              <w:autoSpaceDN/>
              <w:adjustRightInd/>
              <w:jc w:val="right"/>
              <w:rPr>
                <w:rFonts w:ascii="Times New Roman" w:hAnsi="Times New Roman"/>
                <w:sz w:val="20"/>
                <w:szCs w:val="20"/>
              </w:rPr>
            </w:pPr>
            <w:r w:rsidRPr="008C2B25">
              <w:rPr>
                <w:rFonts w:ascii="Times New Roman" w:hAnsi="Times New Roman"/>
                <w:sz w:val="20"/>
                <w:szCs w:val="20"/>
              </w:rPr>
              <w:t>6,803</w:t>
            </w:r>
          </w:p>
        </w:tc>
        <w:tc>
          <w:tcPr>
            <w:tcW w:w="1324" w:type="dxa"/>
            <w:shd w:val="clear" w:color="auto" w:fill="auto"/>
            <w:vAlign w:val="center"/>
            <w:hideMark/>
          </w:tcPr>
          <w:p w:rsidR="008C2B25" w:rsidRPr="008C2B25" w:rsidP="00640623" w14:paraId="095BFCCD" w14:textId="77777777">
            <w:pPr>
              <w:widowControl/>
              <w:autoSpaceDE/>
              <w:autoSpaceDN/>
              <w:adjustRightInd/>
              <w:jc w:val="right"/>
              <w:rPr>
                <w:rFonts w:ascii="Times New Roman" w:hAnsi="Times New Roman"/>
                <w:sz w:val="20"/>
                <w:szCs w:val="20"/>
              </w:rPr>
            </w:pPr>
            <w:r w:rsidRPr="008C2B25">
              <w:rPr>
                <w:rFonts w:ascii="Times New Roman" w:hAnsi="Times New Roman"/>
                <w:sz w:val="20"/>
                <w:szCs w:val="20"/>
              </w:rPr>
              <w:t>1</w:t>
            </w:r>
          </w:p>
        </w:tc>
        <w:tc>
          <w:tcPr>
            <w:tcW w:w="1330" w:type="dxa"/>
            <w:shd w:val="clear" w:color="auto" w:fill="auto"/>
            <w:vAlign w:val="center"/>
            <w:hideMark/>
          </w:tcPr>
          <w:p w:rsidR="008C2B25" w:rsidRPr="008C2B25" w:rsidP="00640623" w14:paraId="28FE06B6" w14:textId="77777777">
            <w:pPr>
              <w:widowControl/>
              <w:autoSpaceDE/>
              <w:autoSpaceDN/>
              <w:adjustRightInd/>
              <w:jc w:val="right"/>
              <w:rPr>
                <w:rFonts w:ascii="Times New Roman" w:hAnsi="Times New Roman"/>
                <w:sz w:val="20"/>
                <w:szCs w:val="20"/>
              </w:rPr>
            </w:pPr>
            <w:r w:rsidRPr="008C2B25">
              <w:rPr>
                <w:rFonts w:ascii="Times New Roman" w:hAnsi="Times New Roman"/>
                <w:sz w:val="20"/>
                <w:szCs w:val="20"/>
              </w:rPr>
              <w:t>6,803</w:t>
            </w:r>
          </w:p>
        </w:tc>
        <w:tc>
          <w:tcPr>
            <w:tcW w:w="927" w:type="dxa"/>
            <w:shd w:val="clear" w:color="auto" w:fill="auto"/>
            <w:vAlign w:val="center"/>
            <w:hideMark/>
          </w:tcPr>
          <w:p w:rsidR="008C2B25" w:rsidRPr="008C2B25" w:rsidP="00640623" w14:paraId="34543D79" w14:textId="77777777">
            <w:pPr>
              <w:widowControl/>
              <w:autoSpaceDE/>
              <w:autoSpaceDN/>
              <w:adjustRightInd/>
              <w:jc w:val="right"/>
              <w:rPr>
                <w:rFonts w:ascii="Times New Roman" w:hAnsi="Times New Roman"/>
                <w:sz w:val="20"/>
                <w:szCs w:val="20"/>
              </w:rPr>
            </w:pPr>
            <w:r w:rsidRPr="008C2B25">
              <w:rPr>
                <w:rFonts w:ascii="Times New Roman" w:hAnsi="Times New Roman"/>
                <w:sz w:val="20"/>
                <w:szCs w:val="20"/>
              </w:rPr>
              <w:t>7.00</w:t>
            </w:r>
          </w:p>
        </w:tc>
        <w:tc>
          <w:tcPr>
            <w:tcW w:w="1016" w:type="dxa"/>
            <w:shd w:val="clear" w:color="auto" w:fill="auto"/>
            <w:vAlign w:val="center"/>
            <w:hideMark/>
          </w:tcPr>
          <w:p w:rsidR="008C2B25" w:rsidRPr="008C2B25" w:rsidP="00640623" w14:paraId="1EC71E21" w14:textId="77777777">
            <w:pPr>
              <w:widowControl/>
              <w:autoSpaceDE/>
              <w:autoSpaceDN/>
              <w:adjustRightInd/>
              <w:jc w:val="right"/>
              <w:rPr>
                <w:rFonts w:ascii="Times New Roman" w:hAnsi="Times New Roman"/>
                <w:sz w:val="20"/>
                <w:szCs w:val="20"/>
              </w:rPr>
            </w:pPr>
            <w:r w:rsidRPr="008C2B25">
              <w:rPr>
                <w:rFonts w:ascii="Times New Roman" w:hAnsi="Times New Roman"/>
                <w:sz w:val="20"/>
                <w:szCs w:val="20"/>
              </w:rPr>
              <w:t xml:space="preserve">47,621.00 </w:t>
            </w:r>
          </w:p>
        </w:tc>
        <w:tc>
          <w:tcPr>
            <w:tcW w:w="828" w:type="dxa"/>
            <w:shd w:val="clear" w:color="auto" w:fill="auto"/>
            <w:vAlign w:val="center"/>
            <w:hideMark/>
          </w:tcPr>
          <w:p w:rsidR="008C2B25" w:rsidRPr="008C2B25" w:rsidP="00640623" w14:paraId="57DBA34A" w14:textId="77777777">
            <w:pPr>
              <w:widowControl/>
              <w:autoSpaceDE/>
              <w:autoSpaceDN/>
              <w:adjustRightInd/>
              <w:jc w:val="right"/>
              <w:rPr>
                <w:rFonts w:ascii="Times New Roman" w:hAnsi="Times New Roman"/>
                <w:sz w:val="20"/>
                <w:szCs w:val="20"/>
              </w:rPr>
            </w:pPr>
            <w:r w:rsidRPr="008C2B25">
              <w:rPr>
                <w:rFonts w:ascii="Times New Roman" w:hAnsi="Times New Roman"/>
                <w:sz w:val="20"/>
                <w:szCs w:val="20"/>
              </w:rPr>
              <w:t xml:space="preserve">$61.41 </w:t>
            </w:r>
          </w:p>
        </w:tc>
        <w:tc>
          <w:tcPr>
            <w:tcW w:w="1317" w:type="dxa"/>
            <w:shd w:val="clear" w:color="auto" w:fill="auto"/>
            <w:vAlign w:val="center"/>
            <w:hideMark/>
          </w:tcPr>
          <w:p w:rsidR="008C2B25" w:rsidRPr="008C2B25" w:rsidP="00640623" w14:paraId="20143CC7" w14:textId="77777777">
            <w:pPr>
              <w:widowControl/>
              <w:autoSpaceDE/>
              <w:autoSpaceDN/>
              <w:adjustRightInd/>
              <w:jc w:val="right"/>
              <w:rPr>
                <w:rFonts w:ascii="Times New Roman" w:hAnsi="Times New Roman"/>
                <w:sz w:val="20"/>
                <w:szCs w:val="20"/>
              </w:rPr>
            </w:pPr>
            <w:r w:rsidRPr="008C2B25">
              <w:rPr>
                <w:rFonts w:ascii="Times New Roman" w:hAnsi="Times New Roman"/>
                <w:sz w:val="20"/>
                <w:szCs w:val="20"/>
              </w:rPr>
              <w:t xml:space="preserve">$2,924,545 </w:t>
            </w:r>
          </w:p>
        </w:tc>
      </w:tr>
      <w:tr w14:paraId="3413D957" w14:textId="77777777" w:rsidTr="00BC4D7F">
        <w:tblPrEx>
          <w:tblW w:w="9663" w:type="dxa"/>
          <w:shd w:val="clear" w:color="auto" w:fill="DEEBF6" w:themeFill="accent5" w:themeFillTint="33"/>
          <w:tblLook w:val="04A0"/>
        </w:tblPrEx>
        <w:trPr>
          <w:trHeight w:val="264"/>
        </w:trPr>
        <w:tc>
          <w:tcPr>
            <w:tcW w:w="1615" w:type="dxa"/>
            <w:shd w:val="clear" w:color="auto" w:fill="auto"/>
            <w:noWrap/>
            <w:vAlign w:val="center"/>
            <w:hideMark/>
          </w:tcPr>
          <w:p w:rsidR="008C2B25" w:rsidRPr="00640623" w:rsidP="00640623" w14:paraId="324C8D68" w14:textId="77777777">
            <w:pPr>
              <w:widowControl/>
              <w:autoSpaceDE/>
              <w:autoSpaceDN/>
              <w:adjustRightInd/>
              <w:rPr>
                <w:rFonts w:ascii="Times New Roman" w:hAnsi="Times New Roman"/>
                <w:sz w:val="20"/>
                <w:szCs w:val="20"/>
              </w:rPr>
            </w:pPr>
            <w:r w:rsidRPr="00640623">
              <w:rPr>
                <w:rFonts w:ascii="Times New Roman" w:hAnsi="Times New Roman"/>
                <w:sz w:val="20"/>
                <w:szCs w:val="20"/>
              </w:rPr>
              <w:t>Coal/ Group 1</w:t>
            </w:r>
          </w:p>
        </w:tc>
        <w:tc>
          <w:tcPr>
            <w:tcW w:w="1306" w:type="dxa"/>
            <w:shd w:val="clear" w:color="auto" w:fill="auto"/>
            <w:vAlign w:val="center"/>
            <w:hideMark/>
          </w:tcPr>
          <w:p w:rsidR="008C2B25" w:rsidRPr="008C2B25" w:rsidP="00640623" w14:paraId="3DD99331" w14:textId="77777777">
            <w:pPr>
              <w:widowControl/>
              <w:autoSpaceDE/>
              <w:autoSpaceDN/>
              <w:adjustRightInd/>
              <w:jc w:val="right"/>
              <w:rPr>
                <w:rFonts w:ascii="Times New Roman" w:hAnsi="Times New Roman"/>
                <w:sz w:val="20"/>
                <w:szCs w:val="20"/>
              </w:rPr>
            </w:pPr>
            <w:r w:rsidRPr="008C2B25">
              <w:rPr>
                <w:rFonts w:ascii="Times New Roman" w:hAnsi="Times New Roman"/>
                <w:sz w:val="20"/>
                <w:szCs w:val="20"/>
              </w:rPr>
              <w:t>112</w:t>
            </w:r>
          </w:p>
        </w:tc>
        <w:tc>
          <w:tcPr>
            <w:tcW w:w="1324" w:type="dxa"/>
            <w:shd w:val="clear" w:color="auto" w:fill="auto"/>
            <w:vAlign w:val="center"/>
            <w:hideMark/>
          </w:tcPr>
          <w:p w:rsidR="008C2B25" w:rsidRPr="008C2B25" w:rsidP="00640623" w14:paraId="5EF0926B" w14:textId="77777777">
            <w:pPr>
              <w:widowControl/>
              <w:autoSpaceDE/>
              <w:autoSpaceDN/>
              <w:adjustRightInd/>
              <w:jc w:val="right"/>
              <w:rPr>
                <w:rFonts w:ascii="Times New Roman" w:hAnsi="Times New Roman"/>
                <w:sz w:val="20"/>
                <w:szCs w:val="20"/>
              </w:rPr>
            </w:pPr>
            <w:r w:rsidRPr="008C2B25">
              <w:rPr>
                <w:rFonts w:ascii="Times New Roman" w:hAnsi="Times New Roman"/>
                <w:sz w:val="20"/>
                <w:szCs w:val="20"/>
              </w:rPr>
              <w:t>1</w:t>
            </w:r>
          </w:p>
        </w:tc>
        <w:tc>
          <w:tcPr>
            <w:tcW w:w="1330" w:type="dxa"/>
            <w:shd w:val="clear" w:color="auto" w:fill="auto"/>
            <w:vAlign w:val="center"/>
            <w:hideMark/>
          </w:tcPr>
          <w:p w:rsidR="008C2B25" w:rsidRPr="008C2B25" w:rsidP="00640623" w14:paraId="4E2E07FC" w14:textId="77777777">
            <w:pPr>
              <w:widowControl/>
              <w:autoSpaceDE/>
              <w:autoSpaceDN/>
              <w:adjustRightInd/>
              <w:jc w:val="right"/>
              <w:rPr>
                <w:rFonts w:ascii="Times New Roman" w:hAnsi="Times New Roman"/>
                <w:sz w:val="20"/>
                <w:szCs w:val="20"/>
              </w:rPr>
            </w:pPr>
            <w:r w:rsidRPr="008C2B25">
              <w:rPr>
                <w:rFonts w:ascii="Times New Roman" w:hAnsi="Times New Roman"/>
                <w:sz w:val="20"/>
                <w:szCs w:val="20"/>
              </w:rPr>
              <w:t>112</w:t>
            </w:r>
          </w:p>
        </w:tc>
        <w:tc>
          <w:tcPr>
            <w:tcW w:w="927" w:type="dxa"/>
            <w:shd w:val="clear" w:color="auto" w:fill="auto"/>
            <w:vAlign w:val="center"/>
            <w:hideMark/>
          </w:tcPr>
          <w:p w:rsidR="008C2B25" w:rsidRPr="008C2B25" w:rsidP="00640623" w14:paraId="56F524B7" w14:textId="77777777">
            <w:pPr>
              <w:widowControl/>
              <w:autoSpaceDE/>
              <w:autoSpaceDN/>
              <w:adjustRightInd/>
              <w:jc w:val="right"/>
              <w:rPr>
                <w:rFonts w:ascii="Times New Roman" w:hAnsi="Times New Roman"/>
                <w:sz w:val="20"/>
                <w:szCs w:val="20"/>
              </w:rPr>
            </w:pPr>
            <w:r w:rsidRPr="008C2B25">
              <w:rPr>
                <w:rFonts w:ascii="Times New Roman" w:hAnsi="Times New Roman"/>
                <w:sz w:val="20"/>
                <w:szCs w:val="20"/>
              </w:rPr>
              <w:t>13.50</w:t>
            </w:r>
          </w:p>
        </w:tc>
        <w:tc>
          <w:tcPr>
            <w:tcW w:w="1016" w:type="dxa"/>
            <w:shd w:val="clear" w:color="auto" w:fill="auto"/>
            <w:vAlign w:val="center"/>
            <w:hideMark/>
          </w:tcPr>
          <w:p w:rsidR="008C2B25" w:rsidRPr="008C2B25" w:rsidP="00640623" w14:paraId="158E55FA" w14:textId="77777777">
            <w:pPr>
              <w:widowControl/>
              <w:autoSpaceDE/>
              <w:autoSpaceDN/>
              <w:adjustRightInd/>
              <w:jc w:val="right"/>
              <w:rPr>
                <w:rFonts w:ascii="Times New Roman" w:hAnsi="Times New Roman"/>
                <w:sz w:val="20"/>
                <w:szCs w:val="20"/>
              </w:rPr>
            </w:pPr>
            <w:r w:rsidRPr="008C2B25">
              <w:rPr>
                <w:rFonts w:ascii="Times New Roman" w:hAnsi="Times New Roman"/>
                <w:sz w:val="20"/>
                <w:szCs w:val="20"/>
              </w:rPr>
              <w:t xml:space="preserve">1,512.00 </w:t>
            </w:r>
          </w:p>
        </w:tc>
        <w:tc>
          <w:tcPr>
            <w:tcW w:w="828" w:type="dxa"/>
            <w:shd w:val="clear" w:color="auto" w:fill="auto"/>
            <w:vAlign w:val="center"/>
            <w:hideMark/>
          </w:tcPr>
          <w:p w:rsidR="008C2B25" w:rsidRPr="008C2B25" w:rsidP="00640623" w14:paraId="108514F7" w14:textId="77777777">
            <w:pPr>
              <w:widowControl/>
              <w:autoSpaceDE/>
              <w:autoSpaceDN/>
              <w:adjustRightInd/>
              <w:jc w:val="right"/>
              <w:rPr>
                <w:rFonts w:ascii="Times New Roman" w:hAnsi="Times New Roman"/>
                <w:sz w:val="20"/>
                <w:szCs w:val="20"/>
              </w:rPr>
            </w:pPr>
            <w:r w:rsidRPr="008C2B25">
              <w:rPr>
                <w:rFonts w:ascii="Times New Roman" w:hAnsi="Times New Roman"/>
                <w:sz w:val="20"/>
                <w:szCs w:val="20"/>
              </w:rPr>
              <w:t xml:space="preserve">$68.29 </w:t>
            </w:r>
          </w:p>
        </w:tc>
        <w:tc>
          <w:tcPr>
            <w:tcW w:w="1317" w:type="dxa"/>
            <w:shd w:val="clear" w:color="auto" w:fill="auto"/>
            <w:vAlign w:val="center"/>
            <w:hideMark/>
          </w:tcPr>
          <w:p w:rsidR="008C2B25" w:rsidRPr="008C2B25" w:rsidP="00640623" w14:paraId="5C820399" w14:textId="77777777">
            <w:pPr>
              <w:widowControl/>
              <w:autoSpaceDE/>
              <w:autoSpaceDN/>
              <w:adjustRightInd/>
              <w:jc w:val="right"/>
              <w:rPr>
                <w:rFonts w:ascii="Times New Roman" w:hAnsi="Times New Roman"/>
                <w:sz w:val="20"/>
                <w:szCs w:val="20"/>
              </w:rPr>
            </w:pPr>
            <w:r w:rsidRPr="008C2B25">
              <w:rPr>
                <w:rFonts w:ascii="Times New Roman" w:hAnsi="Times New Roman"/>
                <w:sz w:val="20"/>
                <w:szCs w:val="20"/>
              </w:rPr>
              <w:t xml:space="preserve">$103,260 </w:t>
            </w:r>
          </w:p>
        </w:tc>
      </w:tr>
      <w:tr w14:paraId="769D0215" w14:textId="77777777" w:rsidTr="00BC4D7F">
        <w:tblPrEx>
          <w:tblW w:w="9663" w:type="dxa"/>
          <w:shd w:val="clear" w:color="auto" w:fill="DEEBF6" w:themeFill="accent5" w:themeFillTint="33"/>
          <w:tblLook w:val="04A0"/>
        </w:tblPrEx>
        <w:trPr>
          <w:trHeight w:val="264"/>
        </w:trPr>
        <w:tc>
          <w:tcPr>
            <w:tcW w:w="1615" w:type="dxa"/>
            <w:shd w:val="clear" w:color="auto" w:fill="auto"/>
            <w:noWrap/>
            <w:vAlign w:val="center"/>
            <w:hideMark/>
          </w:tcPr>
          <w:p w:rsidR="008C2B25" w:rsidRPr="00640623" w:rsidP="00640623" w14:paraId="22B23E3E" w14:textId="77777777">
            <w:pPr>
              <w:widowControl/>
              <w:autoSpaceDE/>
              <w:autoSpaceDN/>
              <w:adjustRightInd/>
              <w:rPr>
                <w:rFonts w:ascii="Times New Roman" w:hAnsi="Times New Roman"/>
                <w:sz w:val="20"/>
                <w:szCs w:val="20"/>
              </w:rPr>
            </w:pPr>
            <w:r w:rsidRPr="00640623">
              <w:rPr>
                <w:rFonts w:ascii="Times New Roman" w:hAnsi="Times New Roman"/>
                <w:sz w:val="20"/>
                <w:szCs w:val="20"/>
              </w:rPr>
              <w:t>Coal/ Group 2</w:t>
            </w:r>
          </w:p>
        </w:tc>
        <w:tc>
          <w:tcPr>
            <w:tcW w:w="1306" w:type="dxa"/>
            <w:shd w:val="clear" w:color="auto" w:fill="auto"/>
            <w:vAlign w:val="center"/>
            <w:hideMark/>
          </w:tcPr>
          <w:p w:rsidR="008C2B25" w:rsidRPr="008C2B25" w:rsidP="00640623" w14:paraId="2B0AA259" w14:textId="77777777">
            <w:pPr>
              <w:widowControl/>
              <w:autoSpaceDE/>
              <w:autoSpaceDN/>
              <w:adjustRightInd/>
              <w:jc w:val="right"/>
              <w:rPr>
                <w:rFonts w:ascii="Times New Roman" w:hAnsi="Times New Roman"/>
                <w:sz w:val="20"/>
                <w:szCs w:val="20"/>
              </w:rPr>
            </w:pPr>
            <w:r w:rsidRPr="008C2B25">
              <w:rPr>
                <w:rFonts w:ascii="Times New Roman" w:hAnsi="Times New Roman"/>
                <w:sz w:val="20"/>
                <w:szCs w:val="20"/>
              </w:rPr>
              <w:t>454</w:t>
            </w:r>
          </w:p>
        </w:tc>
        <w:tc>
          <w:tcPr>
            <w:tcW w:w="1324" w:type="dxa"/>
            <w:shd w:val="clear" w:color="auto" w:fill="auto"/>
            <w:vAlign w:val="center"/>
            <w:hideMark/>
          </w:tcPr>
          <w:p w:rsidR="008C2B25" w:rsidRPr="008C2B25" w:rsidP="00640623" w14:paraId="5203084C" w14:textId="77777777">
            <w:pPr>
              <w:widowControl/>
              <w:autoSpaceDE/>
              <w:autoSpaceDN/>
              <w:adjustRightInd/>
              <w:jc w:val="right"/>
              <w:rPr>
                <w:rFonts w:ascii="Times New Roman" w:hAnsi="Times New Roman"/>
                <w:sz w:val="20"/>
                <w:szCs w:val="20"/>
              </w:rPr>
            </w:pPr>
            <w:r w:rsidRPr="008C2B25">
              <w:rPr>
                <w:rFonts w:ascii="Times New Roman" w:hAnsi="Times New Roman"/>
                <w:sz w:val="20"/>
                <w:szCs w:val="20"/>
              </w:rPr>
              <w:t>1</w:t>
            </w:r>
          </w:p>
        </w:tc>
        <w:tc>
          <w:tcPr>
            <w:tcW w:w="1330" w:type="dxa"/>
            <w:shd w:val="clear" w:color="auto" w:fill="auto"/>
            <w:vAlign w:val="center"/>
            <w:hideMark/>
          </w:tcPr>
          <w:p w:rsidR="008C2B25" w:rsidRPr="008C2B25" w:rsidP="00640623" w14:paraId="59622EE3" w14:textId="77777777">
            <w:pPr>
              <w:widowControl/>
              <w:autoSpaceDE/>
              <w:autoSpaceDN/>
              <w:adjustRightInd/>
              <w:jc w:val="right"/>
              <w:rPr>
                <w:rFonts w:ascii="Times New Roman" w:hAnsi="Times New Roman"/>
                <w:sz w:val="20"/>
                <w:szCs w:val="20"/>
              </w:rPr>
            </w:pPr>
            <w:r w:rsidRPr="008C2B25">
              <w:rPr>
                <w:rFonts w:ascii="Times New Roman" w:hAnsi="Times New Roman"/>
                <w:sz w:val="20"/>
                <w:szCs w:val="20"/>
              </w:rPr>
              <w:t>454</w:t>
            </w:r>
          </w:p>
        </w:tc>
        <w:tc>
          <w:tcPr>
            <w:tcW w:w="927" w:type="dxa"/>
            <w:shd w:val="clear" w:color="auto" w:fill="auto"/>
            <w:vAlign w:val="center"/>
            <w:hideMark/>
          </w:tcPr>
          <w:p w:rsidR="008C2B25" w:rsidRPr="008C2B25" w:rsidP="00640623" w14:paraId="26ADAE28" w14:textId="77777777">
            <w:pPr>
              <w:widowControl/>
              <w:autoSpaceDE/>
              <w:autoSpaceDN/>
              <w:adjustRightInd/>
              <w:jc w:val="right"/>
              <w:rPr>
                <w:rFonts w:ascii="Times New Roman" w:hAnsi="Times New Roman"/>
                <w:sz w:val="20"/>
                <w:szCs w:val="20"/>
              </w:rPr>
            </w:pPr>
            <w:r w:rsidRPr="008C2B25">
              <w:rPr>
                <w:rFonts w:ascii="Times New Roman" w:hAnsi="Times New Roman"/>
                <w:sz w:val="20"/>
                <w:szCs w:val="20"/>
              </w:rPr>
              <w:t>7.10</w:t>
            </w:r>
          </w:p>
        </w:tc>
        <w:tc>
          <w:tcPr>
            <w:tcW w:w="1016" w:type="dxa"/>
            <w:shd w:val="clear" w:color="auto" w:fill="auto"/>
            <w:vAlign w:val="center"/>
            <w:hideMark/>
          </w:tcPr>
          <w:p w:rsidR="008C2B25" w:rsidRPr="008C2B25" w:rsidP="00640623" w14:paraId="6FFEF963" w14:textId="77777777">
            <w:pPr>
              <w:widowControl/>
              <w:autoSpaceDE/>
              <w:autoSpaceDN/>
              <w:adjustRightInd/>
              <w:jc w:val="right"/>
              <w:rPr>
                <w:rFonts w:ascii="Times New Roman" w:hAnsi="Times New Roman"/>
                <w:sz w:val="20"/>
                <w:szCs w:val="20"/>
              </w:rPr>
            </w:pPr>
            <w:r w:rsidRPr="008C2B25">
              <w:rPr>
                <w:rFonts w:ascii="Times New Roman" w:hAnsi="Times New Roman"/>
                <w:sz w:val="20"/>
                <w:szCs w:val="20"/>
              </w:rPr>
              <w:t xml:space="preserve">3,223.40 </w:t>
            </w:r>
          </w:p>
        </w:tc>
        <w:tc>
          <w:tcPr>
            <w:tcW w:w="828" w:type="dxa"/>
            <w:shd w:val="clear" w:color="auto" w:fill="auto"/>
            <w:vAlign w:val="center"/>
            <w:hideMark/>
          </w:tcPr>
          <w:p w:rsidR="008C2B25" w:rsidRPr="008C2B25" w:rsidP="00640623" w14:paraId="23B24866" w14:textId="77777777">
            <w:pPr>
              <w:widowControl/>
              <w:autoSpaceDE/>
              <w:autoSpaceDN/>
              <w:adjustRightInd/>
              <w:jc w:val="right"/>
              <w:rPr>
                <w:rFonts w:ascii="Times New Roman" w:hAnsi="Times New Roman"/>
                <w:sz w:val="20"/>
                <w:szCs w:val="20"/>
              </w:rPr>
            </w:pPr>
            <w:r w:rsidRPr="008C2B25">
              <w:rPr>
                <w:rFonts w:ascii="Times New Roman" w:hAnsi="Times New Roman"/>
                <w:sz w:val="20"/>
                <w:szCs w:val="20"/>
              </w:rPr>
              <w:t xml:space="preserve">$71.79 </w:t>
            </w:r>
          </w:p>
        </w:tc>
        <w:tc>
          <w:tcPr>
            <w:tcW w:w="1317" w:type="dxa"/>
            <w:shd w:val="clear" w:color="auto" w:fill="auto"/>
            <w:vAlign w:val="center"/>
            <w:hideMark/>
          </w:tcPr>
          <w:p w:rsidR="008C2B25" w:rsidRPr="008C2B25" w:rsidP="00640623" w14:paraId="0990273B" w14:textId="77777777">
            <w:pPr>
              <w:widowControl/>
              <w:autoSpaceDE/>
              <w:autoSpaceDN/>
              <w:adjustRightInd/>
              <w:jc w:val="right"/>
              <w:rPr>
                <w:rFonts w:ascii="Times New Roman" w:hAnsi="Times New Roman"/>
                <w:sz w:val="20"/>
                <w:szCs w:val="20"/>
              </w:rPr>
            </w:pPr>
            <w:r w:rsidRPr="008C2B25">
              <w:rPr>
                <w:rFonts w:ascii="Times New Roman" w:hAnsi="Times New Roman"/>
                <w:sz w:val="20"/>
                <w:szCs w:val="20"/>
              </w:rPr>
              <w:t xml:space="preserve">$231,396 </w:t>
            </w:r>
          </w:p>
        </w:tc>
      </w:tr>
      <w:tr w14:paraId="1361A8A2" w14:textId="77777777" w:rsidTr="00BC4D7F">
        <w:tblPrEx>
          <w:tblW w:w="9663" w:type="dxa"/>
          <w:shd w:val="clear" w:color="auto" w:fill="DEEBF6" w:themeFill="accent5" w:themeFillTint="33"/>
          <w:tblLook w:val="04A0"/>
        </w:tblPrEx>
        <w:trPr>
          <w:trHeight w:val="264"/>
        </w:trPr>
        <w:tc>
          <w:tcPr>
            <w:tcW w:w="1615" w:type="dxa"/>
            <w:shd w:val="clear" w:color="auto" w:fill="auto"/>
            <w:noWrap/>
            <w:vAlign w:val="center"/>
            <w:hideMark/>
          </w:tcPr>
          <w:p w:rsidR="008C2B25" w:rsidRPr="00640623" w:rsidP="00640623" w14:paraId="2E5887B8" w14:textId="77777777">
            <w:pPr>
              <w:widowControl/>
              <w:autoSpaceDE/>
              <w:autoSpaceDN/>
              <w:adjustRightInd/>
              <w:rPr>
                <w:rFonts w:ascii="Times New Roman" w:hAnsi="Times New Roman"/>
                <w:sz w:val="20"/>
                <w:szCs w:val="20"/>
              </w:rPr>
            </w:pPr>
            <w:r w:rsidRPr="00640623">
              <w:rPr>
                <w:rFonts w:ascii="Times New Roman" w:hAnsi="Times New Roman"/>
                <w:sz w:val="20"/>
                <w:szCs w:val="20"/>
              </w:rPr>
              <w:t>Coal/ Group 3</w:t>
            </w:r>
          </w:p>
        </w:tc>
        <w:tc>
          <w:tcPr>
            <w:tcW w:w="1306" w:type="dxa"/>
            <w:shd w:val="clear" w:color="auto" w:fill="auto"/>
            <w:vAlign w:val="center"/>
            <w:hideMark/>
          </w:tcPr>
          <w:p w:rsidR="008C2B25" w:rsidRPr="008C2B25" w:rsidP="00640623" w14:paraId="155B79A2" w14:textId="77777777">
            <w:pPr>
              <w:widowControl/>
              <w:autoSpaceDE/>
              <w:autoSpaceDN/>
              <w:adjustRightInd/>
              <w:jc w:val="right"/>
              <w:rPr>
                <w:rFonts w:ascii="Times New Roman" w:hAnsi="Times New Roman"/>
                <w:sz w:val="20"/>
                <w:szCs w:val="20"/>
              </w:rPr>
            </w:pPr>
            <w:r w:rsidRPr="008C2B25">
              <w:rPr>
                <w:rFonts w:ascii="Times New Roman" w:hAnsi="Times New Roman"/>
                <w:sz w:val="20"/>
                <w:szCs w:val="20"/>
              </w:rPr>
              <w:t>378</w:t>
            </w:r>
          </w:p>
        </w:tc>
        <w:tc>
          <w:tcPr>
            <w:tcW w:w="1324" w:type="dxa"/>
            <w:shd w:val="clear" w:color="auto" w:fill="auto"/>
            <w:vAlign w:val="center"/>
            <w:hideMark/>
          </w:tcPr>
          <w:p w:rsidR="008C2B25" w:rsidRPr="008C2B25" w:rsidP="00640623" w14:paraId="715602E2" w14:textId="77777777">
            <w:pPr>
              <w:widowControl/>
              <w:autoSpaceDE/>
              <w:autoSpaceDN/>
              <w:adjustRightInd/>
              <w:jc w:val="right"/>
              <w:rPr>
                <w:rFonts w:ascii="Times New Roman" w:hAnsi="Times New Roman"/>
                <w:sz w:val="20"/>
                <w:szCs w:val="20"/>
              </w:rPr>
            </w:pPr>
            <w:r w:rsidRPr="008C2B25">
              <w:rPr>
                <w:rFonts w:ascii="Times New Roman" w:hAnsi="Times New Roman"/>
                <w:sz w:val="20"/>
                <w:szCs w:val="20"/>
              </w:rPr>
              <w:t>1</w:t>
            </w:r>
          </w:p>
        </w:tc>
        <w:tc>
          <w:tcPr>
            <w:tcW w:w="1330" w:type="dxa"/>
            <w:shd w:val="clear" w:color="auto" w:fill="auto"/>
            <w:vAlign w:val="center"/>
            <w:hideMark/>
          </w:tcPr>
          <w:p w:rsidR="008C2B25" w:rsidRPr="008C2B25" w:rsidP="00640623" w14:paraId="0BB97970" w14:textId="77777777">
            <w:pPr>
              <w:widowControl/>
              <w:autoSpaceDE/>
              <w:autoSpaceDN/>
              <w:adjustRightInd/>
              <w:jc w:val="right"/>
              <w:rPr>
                <w:rFonts w:ascii="Times New Roman" w:hAnsi="Times New Roman"/>
                <w:sz w:val="20"/>
                <w:szCs w:val="20"/>
              </w:rPr>
            </w:pPr>
            <w:r w:rsidRPr="008C2B25">
              <w:rPr>
                <w:rFonts w:ascii="Times New Roman" w:hAnsi="Times New Roman"/>
                <w:sz w:val="20"/>
                <w:szCs w:val="20"/>
              </w:rPr>
              <w:t>378</w:t>
            </w:r>
          </w:p>
        </w:tc>
        <w:tc>
          <w:tcPr>
            <w:tcW w:w="927" w:type="dxa"/>
            <w:shd w:val="clear" w:color="auto" w:fill="auto"/>
            <w:vAlign w:val="center"/>
            <w:hideMark/>
          </w:tcPr>
          <w:p w:rsidR="008C2B25" w:rsidRPr="008C2B25" w:rsidP="00640623" w14:paraId="65746F5D" w14:textId="77777777">
            <w:pPr>
              <w:widowControl/>
              <w:autoSpaceDE/>
              <w:autoSpaceDN/>
              <w:adjustRightInd/>
              <w:jc w:val="right"/>
              <w:rPr>
                <w:rFonts w:ascii="Times New Roman" w:hAnsi="Times New Roman"/>
                <w:sz w:val="20"/>
                <w:szCs w:val="20"/>
              </w:rPr>
            </w:pPr>
            <w:r w:rsidRPr="008C2B25">
              <w:rPr>
                <w:rFonts w:ascii="Times New Roman" w:hAnsi="Times New Roman"/>
                <w:sz w:val="20"/>
                <w:szCs w:val="20"/>
              </w:rPr>
              <w:t>7.00</w:t>
            </w:r>
          </w:p>
        </w:tc>
        <w:tc>
          <w:tcPr>
            <w:tcW w:w="1016" w:type="dxa"/>
            <w:shd w:val="clear" w:color="auto" w:fill="auto"/>
            <w:vAlign w:val="center"/>
            <w:hideMark/>
          </w:tcPr>
          <w:p w:rsidR="008C2B25" w:rsidRPr="008C2B25" w:rsidP="00640623" w14:paraId="3EE12D09" w14:textId="77777777">
            <w:pPr>
              <w:widowControl/>
              <w:autoSpaceDE/>
              <w:autoSpaceDN/>
              <w:adjustRightInd/>
              <w:jc w:val="right"/>
              <w:rPr>
                <w:rFonts w:ascii="Times New Roman" w:hAnsi="Times New Roman"/>
                <w:sz w:val="20"/>
                <w:szCs w:val="20"/>
              </w:rPr>
            </w:pPr>
            <w:r w:rsidRPr="008C2B25">
              <w:rPr>
                <w:rFonts w:ascii="Times New Roman" w:hAnsi="Times New Roman"/>
                <w:sz w:val="20"/>
                <w:szCs w:val="20"/>
              </w:rPr>
              <w:t xml:space="preserve">2,646.00 </w:t>
            </w:r>
          </w:p>
        </w:tc>
        <w:tc>
          <w:tcPr>
            <w:tcW w:w="828" w:type="dxa"/>
            <w:shd w:val="clear" w:color="auto" w:fill="auto"/>
            <w:vAlign w:val="center"/>
            <w:hideMark/>
          </w:tcPr>
          <w:p w:rsidR="008C2B25" w:rsidRPr="008C2B25" w:rsidP="00640623" w14:paraId="5F897B79" w14:textId="77777777">
            <w:pPr>
              <w:widowControl/>
              <w:autoSpaceDE/>
              <w:autoSpaceDN/>
              <w:adjustRightInd/>
              <w:jc w:val="right"/>
              <w:rPr>
                <w:rFonts w:ascii="Times New Roman" w:hAnsi="Times New Roman"/>
                <w:sz w:val="20"/>
                <w:szCs w:val="20"/>
              </w:rPr>
            </w:pPr>
            <w:r w:rsidRPr="008C2B25">
              <w:rPr>
                <w:rFonts w:ascii="Times New Roman" w:hAnsi="Times New Roman"/>
                <w:sz w:val="20"/>
                <w:szCs w:val="20"/>
              </w:rPr>
              <w:t xml:space="preserve">$71.79 </w:t>
            </w:r>
          </w:p>
        </w:tc>
        <w:tc>
          <w:tcPr>
            <w:tcW w:w="1317" w:type="dxa"/>
            <w:shd w:val="clear" w:color="auto" w:fill="auto"/>
            <w:vAlign w:val="center"/>
            <w:hideMark/>
          </w:tcPr>
          <w:p w:rsidR="008C2B25" w:rsidRPr="008C2B25" w:rsidP="00640623" w14:paraId="3852BC8E" w14:textId="77777777">
            <w:pPr>
              <w:widowControl/>
              <w:autoSpaceDE/>
              <w:autoSpaceDN/>
              <w:adjustRightInd/>
              <w:jc w:val="right"/>
              <w:rPr>
                <w:rFonts w:ascii="Times New Roman" w:hAnsi="Times New Roman"/>
                <w:sz w:val="20"/>
                <w:szCs w:val="20"/>
              </w:rPr>
            </w:pPr>
            <w:r w:rsidRPr="008C2B25">
              <w:rPr>
                <w:rFonts w:ascii="Times New Roman" w:hAnsi="Times New Roman"/>
                <w:sz w:val="20"/>
                <w:szCs w:val="20"/>
              </w:rPr>
              <w:t xml:space="preserve">$189,947 </w:t>
            </w:r>
          </w:p>
        </w:tc>
      </w:tr>
      <w:tr w14:paraId="0384CD09" w14:textId="77777777" w:rsidTr="00BC4D7F">
        <w:tblPrEx>
          <w:tblW w:w="9663" w:type="dxa"/>
          <w:shd w:val="clear" w:color="auto" w:fill="DEEBF6" w:themeFill="accent5" w:themeFillTint="33"/>
          <w:tblLook w:val="04A0"/>
        </w:tblPrEx>
        <w:trPr>
          <w:trHeight w:val="264"/>
        </w:trPr>
        <w:tc>
          <w:tcPr>
            <w:tcW w:w="1615" w:type="dxa"/>
            <w:shd w:val="clear" w:color="auto" w:fill="auto"/>
            <w:noWrap/>
            <w:vAlign w:val="center"/>
            <w:hideMark/>
          </w:tcPr>
          <w:p w:rsidR="008C2B25" w:rsidRPr="00640623" w:rsidP="00640623" w14:paraId="18394B23" w14:textId="77777777">
            <w:pPr>
              <w:widowControl/>
              <w:autoSpaceDE/>
              <w:autoSpaceDN/>
              <w:adjustRightInd/>
              <w:rPr>
                <w:rFonts w:ascii="Times New Roman" w:hAnsi="Times New Roman"/>
                <w:sz w:val="20"/>
                <w:szCs w:val="20"/>
              </w:rPr>
            </w:pPr>
            <w:r w:rsidRPr="00640623">
              <w:rPr>
                <w:rFonts w:ascii="Times New Roman" w:hAnsi="Times New Roman"/>
                <w:sz w:val="20"/>
                <w:szCs w:val="20"/>
              </w:rPr>
              <w:t>Contractors</w:t>
            </w:r>
          </w:p>
        </w:tc>
        <w:tc>
          <w:tcPr>
            <w:tcW w:w="1306" w:type="dxa"/>
            <w:shd w:val="clear" w:color="auto" w:fill="auto"/>
            <w:vAlign w:val="center"/>
            <w:hideMark/>
          </w:tcPr>
          <w:p w:rsidR="008C2B25" w:rsidRPr="008C2B25" w:rsidP="00640623" w14:paraId="690431A3" w14:textId="77777777">
            <w:pPr>
              <w:widowControl/>
              <w:autoSpaceDE/>
              <w:autoSpaceDN/>
              <w:adjustRightInd/>
              <w:jc w:val="right"/>
              <w:rPr>
                <w:rFonts w:ascii="Times New Roman" w:hAnsi="Times New Roman"/>
                <w:sz w:val="20"/>
                <w:szCs w:val="20"/>
              </w:rPr>
            </w:pPr>
            <w:r w:rsidRPr="008C2B25">
              <w:rPr>
                <w:rFonts w:ascii="Times New Roman" w:hAnsi="Times New Roman"/>
                <w:sz w:val="20"/>
                <w:szCs w:val="20"/>
              </w:rPr>
              <w:t>4,739</w:t>
            </w:r>
          </w:p>
        </w:tc>
        <w:tc>
          <w:tcPr>
            <w:tcW w:w="1324" w:type="dxa"/>
            <w:shd w:val="clear" w:color="auto" w:fill="auto"/>
            <w:vAlign w:val="center"/>
            <w:hideMark/>
          </w:tcPr>
          <w:p w:rsidR="008C2B25" w:rsidRPr="008C2B25" w:rsidP="00640623" w14:paraId="60F135B2" w14:textId="77777777">
            <w:pPr>
              <w:widowControl/>
              <w:autoSpaceDE/>
              <w:autoSpaceDN/>
              <w:adjustRightInd/>
              <w:jc w:val="right"/>
              <w:rPr>
                <w:rFonts w:ascii="Times New Roman" w:hAnsi="Times New Roman"/>
                <w:sz w:val="20"/>
                <w:szCs w:val="20"/>
              </w:rPr>
            </w:pPr>
            <w:r w:rsidRPr="008C2B25">
              <w:rPr>
                <w:rFonts w:ascii="Times New Roman" w:hAnsi="Times New Roman"/>
                <w:sz w:val="20"/>
                <w:szCs w:val="20"/>
              </w:rPr>
              <w:t>1</w:t>
            </w:r>
          </w:p>
        </w:tc>
        <w:tc>
          <w:tcPr>
            <w:tcW w:w="1330" w:type="dxa"/>
            <w:shd w:val="clear" w:color="auto" w:fill="auto"/>
            <w:vAlign w:val="center"/>
            <w:hideMark/>
          </w:tcPr>
          <w:p w:rsidR="008C2B25" w:rsidRPr="008C2B25" w:rsidP="00640623" w14:paraId="20A5D4B1" w14:textId="77777777">
            <w:pPr>
              <w:widowControl/>
              <w:autoSpaceDE/>
              <w:autoSpaceDN/>
              <w:adjustRightInd/>
              <w:jc w:val="right"/>
              <w:rPr>
                <w:rFonts w:ascii="Times New Roman" w:hAnsi="Times New Roman"/>
                <w:sz w:val="20"/>
                <w:szCs w:val="20"/>
              </w:rPr>
            </w:pPr>
            <w:r w:rsidRPr="008C2B25">
              <w:rPr>
                <w:rFonts w:ascii="Times New Roman" w:hAnsi="Times New Roman"/>
                <w:sz w:val="20"/>
                <w:szCs w:val="20"/>
              </w:rPr>
              <w:t>4,739</w:t>
            </w:r>
          </w:p>
        </w:tc>
        <w:tc>
          <w:tcPr>
            <w:tcW w:w="927" w:type="dxa"/>
            <w:shd w:val="clear" w:color="auto" w:fill="auto"/>
            <w:vAlign w:val="center"/>
            <w:hideMark/>
          </w:tcPr>
          <w:p w:rsidR="008C2B25" w:rsidRPr="008C2B25" w:rsidP="00640623" w14:paraId="14DD5AC7" w14:textId="77777777">
            <w:pPr>
              <w:widowControl/>
              <w:autoSpaceDE/>
              <w:autoSpaceDN/>
              <w:adjustRightInd/>
              <w:jc w:val="right"/>
              <w:rPr>
                <w:rFonts w:ascii="Times New Roman" w:hAnsi="Times New Roman"/>
                <w:sz w:val="20"/>
                <w:szCs w:val="20"/>
              </w:rPr>
            </w:pPr>
            <w:r w:rsidRPr="008C2B25">
              <w:rPr>
                <w:rFonts w:ascii="Times New Roman" w:hAnsi="Times New Roman"/>
                <w:sz w:val="20"/>
                <w:szCs w:val="20"/>
              </w:rPr>
              <w:t>2.00</w:t>
            </w:r>
          </w:p>
        </w:tc>
        <w:tc>
          <w:tcPr>
            <w:tcW w:w="1016" w:type="dxa"/>
            <w:shd w:val="clear" w:color="auto" w:fill="auto"/>
            <w:vAlign w:val="center"/>
            <w:hideMark/>
          </w:tcPr>
          <w:p w:rsidR="008C2B25" w:rsidRPr="008C2B25" w:rsidP="00640623" w14:paraId="0AF03AEB" w14:textId="77777777">
            <w:pPr>
              <w:widowControl/>
              <w:autoSpaceDE/>
              <w:autoSpaceDN/>
              <w:adjustRightInd/>
              <w:jc w:val="right"/>
              <w:rPr>
                <w:rFonts w:ascii="Times New Roman" w:hAnsi="Times New Roman"/>
                <w:sz w:val="20"/>
                <w:szCs w:val="20"/>
              </w:rPr>
            </w:pPr>
            <w:r w:rsidRPr="008C2B25">
              <w:rPr>
                <w:rFonts w:ascii="Times New Roman" w:hAnsi="Times New Roman"/>
                <w:sz w:val="20"/>
                <w:szCs w:val="20"/>
              </w:rPr>
              <w:t xml:space="preserve">9,478.00 </w:t>
            </w:r>
          </w:p>
        </w:tc>
        <w:tc>
          <w:tcPr>
            <w:tcW w:w="828" w:type="dxa"/>
            <w:shd w:val="clear" w:color="auto" w:fill="auto"/>
            <w:vAlign w:val="center"/>
            <w:hideMark/>
          </w:tcPr>
          <w:p w:rsidR="008C2B25" w:rsidRPr="008C2B25" w:rsidP="00640623" w14:paraId="3D110CCF" w14:textId="77777777">
            <w:pPr>
              <w:widowControl/>
              <w:autoSpaceDE/>
              <w:autoSpaceDN/>
              <w:adjustRightInd/>
              <w:jc w:val="right"/>
              <w:rPr>
                <w:rFonts w:ascii="Times New Roman" w:hAnsi="Times New Roman"/>
                <w:sz w:val="20"/>
                <w:szCs w:val="20"/>
              </w:rPr>
            </w:pPr>
            <w:r w:rsidRPr="008C2B25">
              <w:rPr>
                <w:rFonts w:ascii="Times New Roman" w:hAnsi="Times New Roman"/>
                <w:sz w:val="20"/>
                <w:szCs w:val="20"/>
              </w:rPr>
              <w:t xml:space="preserve">$63.70 </w:t>
            </w:r>
          </w:p>
        </w:tc>
        <w:tc>
          <w:tcPr>
            <w:tcW w:w="1317" w:type="dxa"/>
            <w:shd w:val="clear" w:color="auto" w:fill="auto"/>
            <w:vAlign w:val="center"/>
            <w:hideMark/>
          </w:tcPr>
          <w:p w:rsidR="008C2B25" w:rsidRPr="008C2B25" w:rsidP="00640623" w14:paraId="522526F5" w14:textId="77777777">
            <w:pPr>
              <w:widowControl/>
              <w:autoSpaceDE/>
              <w:autoSpaceDN/>
              <w:adjustRightInd/>
              <w:jc w:val="right"/>
              <w:rPr>
                <w:rFonts w:ascii="Times New Roman" w:hAnsi="Times New Roman"/>
                <w:sz w:val="20"/>
                <w:szCs w:val="20"/>
              </w:rPr>
            </w:pPr>
            <w:r w:rsidRPr="008C2B25">
              <w:rPr>
                <w:rFonts w:ascii="Times New Roman" w:hAnsi="Times New Roman"/>
                <w:sz w:val="20"/>
                <w:szCs w:val="20"/>
              </w:rPr>
              <w:t xml:space="preserve">$603,702 </w:t>
            </w:r>
          </w:p>
        </w:tc>
      </w:tr>
      <w:tr w14:paraId="110D51CF" w14:textId="77777777" w:rsidTr="00BC4D7F">
        <w:tblPrEx>
          <w:tblW w:w="9663" w:type="dxa"/>
          <w:shd w:val="clear" w:color="auto" w:fill="DEEBF6" w:themeFill="accent5" w:themeFillTint="33"/>
          <w:tblLook w:val="04A0"/>
        </w:tblPrEx>
        <w:trPr>
          <w:trHeight w:val="264"/>
        </w:trPr>
        <w:tc>
          <w:tcPr>
            <w:tcW w:w="1615" w:type="dxa"/>
            <w:shd w:val="clear" w:color="auto" w:fill="auto"/>
            <w:noWrap/>
            <w:vAlign w:val="center"/>
            <w:hideMark/>
          </w:tcPr>
          <w:p w:rsidR="008C2B25" w:rsidRPr="00640623" w:rsidP="00640623" w14:paraId="1E656F08" w14:textId="77777777">
            <w:pPr>
              <w:widowControl/>
              <w:autoSpaceDE/>
              <w:autoSpaceDN/>
              <w:adjustRightInd/>
              <w:rPr>
                <w:rFonts w:ascii="Times New Roman" w:hAnsi="Times New Roman"/>
                <w:b/>
                <w:bCs/>
                <w:sz w:val="20"/>
                <w:szCs w:val="20"/>
              </w:rPr>
            </w:pPr>
            <w:r w:rsidRPr="00640623">
              <w:rPr>
                <w:rFonts w:ascii="Times New Roman" w:hAnsi="Times New Roman"/>
                <w:b/>
                <w:bCs/>
                <w:sz w:val="20"/>
                <w:szCs w:val="20"/>
              </w:rPr>
              <w:t>Subtotal (Rounded)</w:t>
            </w:r>
          </w:p>
        </w:tc>
        <w:tc>
          <w:tcPr>
            <w:tcW w:w="1306" w:type="dxa"/>
            <w:shd w:val="clear" w:color="auto" w:fill="auto"/>
            <w:vAlign w:val="center"/>
            <w:hideMark/>
          </w:tcPr>
          <w:p w:rsidR="008C2B25" w:rsidRPr="00640623" w:rsidP="00640623" w14:paraId="34613C88" w14:textId="77777777">
            <w:pPr>
              <w:widowControl/>
              <w:autoSpaceDE/>
              <w:autoSpaceDN/>
              <w:adjustRightInd/>
              <w:jc w:val="right"/>
              <w:rPr>
                <w:rFonts w:ascii="Times New Roman" w:hAnsi="Times New Roman"/>
                <w:b/>
                <w:bCs/>
                <w:sz w:val="20"/>
                <w:szCs w:val="20"/>
              </w:rPr>
            </w:pPr>
            <w:r w:rsidRPr="00640623">
              <w:rPr>
                <w:rFonts w:ascii="Times New Roman" w:hAnsi="Times New Roman"/>
                <w:b/>
                <w:bCs/>
                <w:sz w:val="20"/>
                <w:szCs w:val="20"/>
              </w:rPr>
              <w:t>17,133</w:t>
            </w:r>
          </w:p>
        </w:tc>
        <w:tc>
          <w:tcPr>
            <w:tcW w:w="1324" w:type="dxa"/>
            <w:shd w:val="clear" w:color="auto" w:fill="auto"/>
            <w:vAlign w:val="center"/>
            <w:hideMark/>
          </w:tcPr>
          <w:p w:rsidR="008C2B25" w:rsidRPr="00640623" w:rsidP="00640623" w14:paraId="115BF0D8" w14:textId="77777777">
            <w:pPr>
              <w:widowControl/>
              <w:autoSpaceDE/>
              <w:autoSpaceDN/>
              <w:adjustRightInd/>
              <w:jc w:val="right"/>
              <w:rPr>
                <w:rFonts w:ascii="Times New Roman" w:hAnsi="Times New Roman"/>
                <w:b/>
                <w:bCs/>
                <w:sz w:val="20"/>
                <w:szCs w:val="20"/>
              </w:rPr>
            </w:pPr>
            <w:r w:rsidRPr="00640623">
              <w:rPr>
                <w:rFonts w:ascii="Times New Roman" w:hAnsi="Times New Roman"/>
                <w:b/>
                <w:bCs/>
                <w:sz w:val="20"/>
                <w:szCs w:val="20"/>
              </w:rPr>
              <w:t> </w:t>
            </w:r>
          </w:p>
        </w:tc>
        <w:tc>
          <w:tcPr>
            <w:tcW w:w="1330" w:type="dxa"/>
            <w:shd w:val="clear" w:color="auto" w:fill="auto"/>
            <w:vAlign w:val="center"/>
            <w:hideMark/>
          </w:tcPr>
          <w:p w:rsidR="008C2B25" w:rsidRPr="00640623" w:rsidP="00640623" w14:paraId="0F33543B" w14:textId="77777777">
            <w:pPr>
              <w:widowControl/>
              <w:autoSpaceDE/>
              <w:autoSpaceDN/>
              <w:adjustRightInd/>
              <w:jc w:val="right"/>
              <w:rPr>
                <w:rFonts w:ascii="Times New Roman" w:hAnsi="Times New Roman"/>
                <w:b/>
                <w:bCs/>
                <w:sz w:val="20"/>
                <w:szCs w:val="20"/>
              </w:rPr>
            </w:pPr>
            <w:r w:rsidRPr="00640623">
              <w:rPr>
                <w:rFonts w:ascii="Times New Roman" w:hAnsi="Times New Roman"/>
                <w:b/>
                <w:bCs/>
                <w:sz w:val="20"/>
                <w:szCs w:val="20"/>
              </w:rPr>
              <w:t>17,133</w:t>
            </w:r>
          </w:p>
        </w:tc>
        <w:tc>
          <w:tcPr>
            <w:tcW w:w="927" w:type="dxa"/>
            <w:shd w:val="clear" w:color="auto" w:fill="auto"/>
            <w:vAlign w:val="center"/>
            <w:hideMark/>
          </w:tcPr>
          <w:p w:rsidR="008C2B25" w:rsidRPr="00640623" w:rsidP="00640623" w14:paraId="3F331308" w14:textId="77777777">
            <w:pPr>
              <w:widowControl/>
              <w:autoSpaceDE/>
              <w:autoSpaceDN/>
              <w:adjustRightInd/>
              <w:jc w:val="right"/>
              <w:rPr>
                <w:rFonts w:ascii="Times New Roman" w:hAnsi="Times New Roman"/>
                <w:b/>
                <w:bCs/>
                <w:sz w:val="20"/>
                <w:szCs w:val="20"/>
              </w:rPr>
            </w:pPr>
            <w:r w:rsidRPr="00640623">
              <w:rPr>
                <w:rFonts w:ascii="Times New Roman" w:hAnsi="Times New Roman"/>
                <w:b/>
                <w:bCs/>
                <w:sz w:val="20"/>
                <w:szCs w:val="20"/>
              </w:rPr>
              <w:t> </w:t>
            </w:r>
          </w:p>
        </w:tc>
        <w:tc>
          <w:tcPr>
            <w:tcW w:w="1016" w:type="dxa"/>
            <w:shd w:val="clear" w:color="auto" w:fill="auto"/>
            <w:vAlign w:val="center"/>
            <w:hideMark/>
          </w:tcPr>
          <w:p w:rsidR="008C2B25" w:rsidRPr="00640623" w:rsidP="00640623" w14:paraId="256DEB35" w14:textId="77777777">
            <w:pPr>
              <w:widowControl/>
              <w:autoSpaceDE/>
              <w:autoSpaceDN/>
              <w:adjustRightInd/>
              <w:jc w:val="right"/>
              <w:rPr>
                <w:rFonts w:ascii="Times New Roman" w:hAnsi="Times New Roman"/>
                <w:b/>
                <w:bCs/>
                <w:sz w:val="20"/>
                <w:szCs w:val="20"/>
              </w:rPr>
            </w:pPr>
            <w:r w:rsidRPr="00640623">
              <w:rPr>
                <w:rFonts w:ascii="Times New Roman" w:hAnsi="Times New Roman"/>
                <w:b/>
                <w:bCs/>
                <w:sz w:val="20"/>
                <w:szCs w:val="20"/>
              </w:rPr>
              <w:t>98,863</w:t>
            </w:r>
          </w:p>
        </w:tc>
        <w:tc>
          <w:tcPr>
            <w:tcW w:w="828" w:type="dxa"/>
            <w:shd w:val="clear" w:color="auto" w:fill="auto"/>
            <w:vAlign w:val="center"/>
            <w:hideMark/>
          </w:tcPr>
          <w:p w:rsidR="008C2B25" w:rsidRPr="00640623" w:rsidP="00640623" w14:paraId="04E506CE" w14:textId="77777777">
            <w:pPr>
              <w:widowControl/>
              <w:autoSpaceDE/>
              <w:autoSpaceDN/>
              <w:adjustRightInd/>
              <w:jc w:val="right"/>
              <w:rPr>
                <w:rFonts w:ascii="Times New Roman" w:hAnsi="Times New Roman"/>
                <w:b/>
                <w:bCs/>
                <w:sz w:val="20"/>
                <w:szCs w:val="20"/>
              </w:rPr>
            </w:pPr>
            <w:r w:rsidRPr="00640623">
              <w:rPr>
                <w:rFonts w:ascii="Times New Roman" w:hAnsi="Times New Roman"/>
                <w:b/>
                <w:bCs/>
                <w:sz w:val="20"/>
                <w:szCs w:val="20"/>
              </w:rPr>
              <w:t> </w:t>
            </w:r>
          </w:p>
        </w:tc>
        <w:tc>
          <w:tcPr>
            <w:tcW w:w="1317" w:type="dxa"/>
            <w:shd w:val="clear" w:color="auto" w:fill="auto"/>
            <w:vAlign w:val="center"/>
            <w:hideMark/>
          </w:tcPr>
          <w:p w:rsidR="008C2B25" w:rsidRPr="008C2B25" w:rsidP="00640623" w14:paraId="6142C94D" w14:textId="77777777">
            <w:pPr>
              <w:widowControl/>
              <w:autoSpaceDE/>
              <w:autoSpaceDN/>
              <w:adjustRightInd/>
              <w:jc w:val="right"/>
              <w:rPr>
                <w:rFonts w:ascii="Times New Roman" w:hAnsi="Times New Roman"/>
                <w:b/>
                <w:bCs/>
                <w:sz w:val="20"/>
                <w:szCs w:val="20"/>
              </w:rPr>
            </w:pPr>
            <w:r w:rsidRPr="008C2B25">
              <w:rPr>
                <w:rFonts w:ascii="Times New Roman" w:hAnsi="Times New Roman"/>
                <w:b/>
                <w:bCs/>
                <w:sz w:val="20"/>
                <w:szCs w:val="20"/>
              </w:rPr>
              <w:t xml:space="preserve">$6,157,484 </w:t>
            </w:r>
          </w:p>
        </w:tc>
      </w:tr>
    </w:tbl>
    <w:p w:rsidR="003B47B5" w:rsidRPr="00640623" w:rsidP="003B47B5" w14:paraId="47D37BC8" w14:textId="77777777">
      <w:pPr>
        <w:widowControl/>
        <w:autoSpaceDE/>
        <w:autoSpaceDN/>
        <w:adjustRightInd/>
        <w:rPr>
          <w:rFonts w:ascii="Times New Roman" w:hAnsi="Times New Roman" w:eastAsiaTheme="minorHAnsi"/>
          <w:bCs/>
          <w:sz w:val="20"/>
          <w:szCs w:val="20"/>
        </w:rPr>
      </w:pPr>
      <w:r w:rsidRPr="00640623">
        <w:rPr>
          <w:rFonts w:ascii="Times New Roman" w:hAnsi="Times New Roman" w:eastAsiaTheme="minorHAnsi"/>
          <w:bCs/>
          <w:sz w:val="20"/>
          <w:szCs w:val="20"/>
        </w:rPr>
        <w:t>*The total annual burden hours for each cost item might not exactly equal the product of the number of responses and average burden hours per response due to rounding.</w:t>
      </w:r>
    </w:p>
    <w:p w:rsidR="003B47B5" w:rsidRPr="00640623" w:rsidP="003B47B5" w14:paraId="174076C9" w14:textId="77777777">
      <w:pPr>
        <w:widowControl/>
        <w:autoSpaceDE/>
        <w:autoSpaceDN/>
        <w:adjustRightInd/>
        <w:rPr>
          <w:rFonts w:ascii="Times New Roman" w:hAnsi="Times New Roman" w:eastAsiaTheme="minorHAnsi"/>
          <w:bCs/>
          <w:sz w:val="20"/>
          <w:szCs w:val="20"/>
        </w:rPr>
      </w:pPr>
      <w:r w:rsidRPr="00640623">
        <w:rPr>
          <w:rFonts w:ascii="Times New Roman" w:hAnsi="Times New Roman" w:eastAsiaTheme="minorHAnsi"/>
          <w:bCs/>
          <w:sz w:val="20"/>
          <w:szCs w:val="20"/>
        </w:rPr>
        <w:t>**The annual burden cost for each cost item might not exactly equal the product of the total annual burden hours and average hourly wage rate due to rounding.</w:t>
      </w:r>
    </w:p>
    <w:p w:rsidR="008C2B25" w:rsidP="00640623" w14:paraId="24B1C1B4" w14:textId="77777777">
      <w:pPr>
        <w:pStyle w:val="ListParagraph"/>
        <w:ind w:left="360"/>
        <w:rPr>
          <w:rFonts w:ascii="Times New Roman" w:hAnsi="Times New Roman"/>
          <w:b/>
          <w:bCs/>
          <w:iCs/>
        </w:rPr>
      </w:pPr>
    </w:p>
    <w:p w:rsidR="008C2B25" w:rsidRPr="00D07A74" w:rsidP="008C2B25" w14:paraId="70BE2BB3" w14:textId="576078A8">
      <w:pPr>
        <w:pStyle w:val="ListParagraph"/>
        <w:numPr>
          <w:ilvl w:val="0"/>
          <w:numId w:val="7"/>
        </w:numPr>
        <w:ind w:left="360"/>
        <w:rPr>
          <w:rFonts w:ascii="Times New Roman" w:hAnsi="Times New Roman"/>
          <w:b/>
          <w:bCs/>
          <w:iCs/>
        </w:rPr>
      </w:pPr>
      <w:r>
        <w:rPr>
          <w:rFonts w:ascii="Times New Roman" w:hAnsi="Times New Roman"/>
          <w:b/>
          <w:bCs/>
          <w:iCs/>
        </w:rPr>
        <w:t xml:space="preserve">Make Available for Inspection and Provide Copies, Year 2 and 3 Annual Costs </w:t>
      </w:r>
      <w:r w:rsidRPr="007705EC">
        <w:rPr>
          <w:rFonts w:ascii="Times New Roman" w:hAnsi="Times New Roman"/>
          <w:b/>
          <w:bCs/>
          <w:iCs/>
        </w:rPr>
        <w:t>(</w:t>
      </w:r>
      <w:r>
        <w:rPr>
          <w:rFonts w:ascii="Times New Roman" w:hAnsi="Times New Roman" w:eastAsiaTheme="minorHAnsi"/>
          <w:b/>
          <w:bCs/>
        </w:rPr>
        <w:t xml:space="preserve">30 CFR </w:t>
      </w:r>
      <w:r w:rsidRPr="001D365D">
        <w:rPr>
          <w:rFonts w:ascii="Times New Roman" w:hAnsi="Times New Roman" w:eastAsiaTheme="minorHAnsi"/>
          <w:b/>
          <w:bCs/>
        </w:rPr>
        <w:t>56.23004(b), 57.23004(b), and 77.2104(b)</w:t>
      </w:r>
      <w:r>
        <w:rPr>
          <w:rFonts w:ascii="Times New Roman" w:hAnsi="Times New Roman" w:eastAsiaTheme="minorHAnsi"/>
          <w:b/>
          <w:bCs/>
        </w:rPr>
        <w:t>)</w:t>
      </w:r>
    </w:p>
    <w:p w:rsidR="00F8334D" w:rsidP="00F8334D" w14:paraId="34E3F65E" w14:textId="30A1C0D8">
      <w:pPr>
        <w:pStyle w:val="NormalWeb"/>
      </w:pPr>
      <w:r>
        <w:t xml:space="preserve">Final 30 CFR </w:t>
      </w:r>
      <w:r w:rsidRPr="00B6091D">
        <w:t>56.23004(b), 57.23004(b), and 77.2104(b)</w:t>
      </w:r>
      <w:r>
        <w:t xml:space="preserve"> require that mine operators provide, at no cost, a copy of the written safety program to miners or their representative</w:t>
      </w:r>
      <w:r w:rsidR="009D3602">
        <w:t>s</w:t>
      </w:r>
      <w:r>
        <w:t xml:space="preserve"> upon request. MSHA estimates that each year the </w:t>
      </w:r>
      <w:r w:rsidR="008C2B25">
        <w:t xml:space="preserve">mine </w:t>
      </w:r>
      <w:r>
        <w:t>operator will provide a physical copy of the written safety program to post at the mine site and that, additionally, 50% of mine operators will provide a copy to the miners’ representative</w:t>
      </w:r>
      <w:r w:rsidR="008C2B25">
        <w:t>, resulting 1.5 copies per mine</w:t>
      </w:r>
      <w:r>
        <w:t xml:space="preserve">. MSHA estimates that </w:t>
      </w:r>
      <w:r w:rsidR="00666ED2">
        <w:t>making available and copying</w:t>
      </w:r>
      <w:r>
        <w:t xml:space="preserve"> the written safety program will take a clerk, earning an average hourly wage of $35.58, $35.01, or $35.45 at (respectively) MNM, </w:t>
      </w:r>
      <w:r w:rsidR="009C524E">
        <w:t>c</w:t>
      </w:r>
      <w:r>
        <w:t xml:space="preserve">oal, or </w:t>
      </w:r>
      <w:r w:rsidR="009C524E">
        <w:t>c</w:t>
      </w:r>
      <w:r>
        <w:t xml:space="preserve">ontract mine operations, approximately </w:t>
      </w:r>
      <w:r w:rsidR="00B12B16">
        <w:t>3</w:t>
      </w:r>
      <w:r>
        <w:t xml:space="preserve"> minutes to complete for each copy. </w:t>
      </w:r>
    </w:p>
    <w:p w:rsidR="00C0403A" w:rsidP="00C0403A" w14:paraId="4805C654" w14:textId="223C8F9F">
      <w:pPr>
        <w:widowControl/>
        <w:tabs>
          <w:tab w:val="left" w:pos="-720"/>
        </w:tabs>
        <w:suppressAutoHyphens/>
        <w:autoSpaceDE/>
        <w:autoSpaceDN/>
        <w:adjustRightInd/>
        <w:rPr>
          <w:rFonts w:ascii="Times New Roman" w:hAnsi="Times New Roman" w:eastAsiaTheme="minorHAnsi"/>
          <w:b/>
          <w:bCs/>
          <w:sz w:val="22"/>
          <w:szCs w:val="22"/>
        </w:rPr>
      </w:pPr>
      <w:r w:rsidRPr="00390F69">
        <w:rPr>
          <w:rFonts w:ascii="Times New Roman" w:hAnsi="Times New Roman" w:eastAsiaTheme="minorHAnsi"/>
          <w:b/>
          <w:bCs/>
          <w:sz w:val="22"/>
          <w:szCs w:val="22"/>
        </w:rPr>
        <w:t>Table 12-</w:t>
      </w:r>
      <w:r w:rsidR="008C2B25">
        <w:rPr>
          <w:rFonts w:ascii="Times New Roman" w:hAnsi="Times New Roman" w:eastAsiaTheme="minorHAnsi"/>
          <w:b/>
          <w:bCs/>
          <w:sz w:val="22"/>
          <w:szCs w:val="22"/>
        </w:rPr>
        <w:t>7.</w:t>
      </w:r>
      <w:r w:rsidRPr="00390F69">
        <w:rPr>
          <w:rFonts w:ascii="Times New Roman" w:hAnsi="Times New Roman" w:eastAsiaTheme="minorHAnsi"/>
          <w:b/>
          <w:bCs/>
          <w:sz w:val="22"/>
          <w:szCs w:val="22"/>
        </w:rPr>
        <w:t xml:space="preserve"> Estimated Annual Respondent Hour and Cost Burden, </w:t>
      </w:r>
      <w:r w:rsidR="00666ED2">
        <w:rPr>
          <w:rFonts w:ascii="Times New Roman" w:hAnsi="Times New Roman" w:eastAsiaTheme="minorHAnsi"/>
          <w:b/>
          <w:bCs/>
          <w:sz w:val="22"/>
          <w:szCs w:val="22"/>
        </w:rPr>
        <w:t>Making Available and Copying</w:t>
      </w:r>
      <w:r w:rsidRPr="00390F69">
        <w:rPr>
          <w:rFonts w:ascii="Times New Roman" w:hAnsi="Times New Roman" w:eastAsiaTheme="minorHAnsi"/>
          <w:b/>
          <w:bCs/>
          <w:sz w:val="22"/>
          <w:szCs w:val="22"/>
        </w:rPr>
        <w:t xml:space="preserve"> Written Safety Program (Years 2-3)</w:t>
      </w:r>
      <w:bookmarkEnd w:id="9"/>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0"/>
        <w:gridCol w:w="1404"/>
        <w:gridCol w:w="1404"/>
        <w:gridCol w:w="1310"/>
        <w:gridCol w:w="1029"/>
        <w:gridCol w:w="1029"/>
        <w:gridCol w:w="861"/>
        <w:gridCol w:w="1116"/>
      </w:tblGrid>
      <w:tr w14:paraId="0685E074" w14:textId="77777777" w:rsidTr="002B73FB">
        <w:tblPrEx>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88"/>
        </w:trPr>
        <w:tc>
          <w:tcPr>
            <w:tcW w:w="1300" w:type="dxa"/>
            <w:shd w:val="clear" w:color="auto" w:fill="DEEBF6" w:themeFill="accent5" w:themeFillTint="33"/>
            <w:vAlign w:val="center"/>
            <w:hideMark/>
          </w:tcPr>
          <w:p w:rsidR="008C2B25" w:rsidRPr="002B73FB" w:rsidP="002B73FB" w14:paraId="7E5FCD93" w14:textId="77777777">
            <w:pPr>
              <w:widowControl/>
              <w:autoSpaceDE/>
              <w:autoSpaceDN/>
              <w:adjustRightInd/>
              <w:jc w:val="center"/>
              <w:rPr>
                <w:rFonts w:ascii="Times New Roman" w:hAnsi="Times New Roman"/>
                <w:b/>
                <w:bCs/>
                <w:sz w:val="20"/>
                <w:szCs w:val="20"/>
              </w:rPr>
            </w:pPr>
            <w:r w:rsidRPr="002B73FB">
              <w:rPr>
                <w:rFonts w:ascii="Times New Roman" w:hAnsi="Times New Roman"/>
                <w:b/>
                <w:bCs/>
                <w:sz w:val="20"/>
                <w:szCs w:val="20"/>
              </w:rPr>
              <w:t>Commodity</w:t>
            </w:r>
          </w:p>
        </w:tc>
        <w:tc>
          <w:tcPr>
            <w:tcW w:w="1404" w:type="dxa"/>
            <w:shd w:val="clear" w:color="auto" w:fill="DEEBF6" w:themeFill="accent5" w:themeFillTint="33"/>
            <w:vAlign w:val="center"/>
            <w:hideMark/>
          </w:tcPr>
          <w:p w:rsidR="008C2B25" w:rsidRPr="002B73FB" w:rsidP="002B73FB" w14:paraId="3C5E7990" w14:textId="77777777">
            <w:pPr>
              <w:widowControl/>
              <w:autoSpaceDE/>
              <w:autoSpaceDN/>
              <w:adjustRightInd/>
              <w:jc w:val="center"/>
              <w:rPr>
                <w:rFonts w:ascii="Times New Roman" w:hAnsi="Times New Roman"/>
                <w:b/>
                <w:bCs/>
                <w:sz w:val="20"/>
                <w:szCs w:val="20"/>
              </w:rPr>
            </w:pPr>
            <w:r w:rsidRPr="002B73FB">
              <w:rPr>
                <w:rFonts w:ascii="Times New Roman" w:hAnsi="Times New Roman"/>
                <w:b/>
                <w:bCs/>
                <w:sz w:val="20"/>
                <w:szCs w:val="20"/>
              </w:rPr>
              <w:t>No. of Respondents (Operators)</w:t>
            </w:r>
          </w:p>
        </w:tc>
        <w:tc>
          <w:tcPr>
            <w:tcW w:w="1404" w:type="dxa"/>
            <w:shd w:val="clear" w:color="auto" w:fill="DEEBF6" w:themeFill="accent5" w:themeFillTint="33"/>
            <w:vAlign w:val="center"/>
            <w:hideMark/>
          </w:tcPr>
          <w:p w:rsidR="008C2B25" w:rsidRPr="002B73FB" w:rsidP="002B73FB" w14:paraId="0F6A5837" w14:textId="77777777">
            <w:pPr>
              <w:widowControl/>
              <w:autoSpaceDE/>
              <w:autoSpaceDN/>
              <w:adjustRightInd/>
              <w:jc w:val="center"/>
              <w:rPr>
                <w:rFonts w:ascii="Times New Roman" w:hAnsi="Times New Roman"/>
                <w:b/>
                <w:bCs/>
                <w:sz w:val="20"/>
                <w:szCs w:val="20"/>
              </w:rPr>
            </w:pPr>
            <w:r w:rsidRPr="002B73FB">
              <w:rPr>
                <w:rFonts w:ascii="Times New Roman" w:hAnsi="Times New Roman"/>
                <w:b/>
                <w:bCs/>
                <w:sz w:val="20"/>
                <w:szCs w:val="20"/>
              </w:rPr>
              <w:t>No. of Responses per Respondent</w:t>
            </w:r>
          </w:p>
        </w:tc>
        <w:tc>
          <w:tcPr>
            <w:tcW w:w="1310" w:type="dxa"/>
            <w:shd w:val="clear" w:color="auto" w:fill="DEEBF6" w:themeFill="accent5" w:themeFillTint="33"/>
            <w:vAlign w:val="center"/>
            <w:hideMark/>
          </w:tcPr>
          <w:p w:rsidR="008C2B25" w:rsidRPr="002B73FB" w:rsidP="002B73FB" w14:paraId="7DC6F3B8" w14:textId="196D16AC">
            <w:pPr>
              <w:widowControl/>
              <w:autoSpaceDE/>
              <w:autoSpaceDN/>
              <w:adjustRightInd/>
              <w:jc w:val="center"/>
              <w:rPr>
                <w:rFonts w:ascii="Times New Roman" w:hAnsi="Times New Roman"/>
                <w:b/>
                <w:bCs/>
                <w:sz w:val="20"/>
                <w:szCs w:val="20"/>
              </w:rPr>
            </w:pPr>
            <w:r w:rsidRPr="002B73FB">
              <w:rPr>
                <w:rFonts w:ascii="Times New Roman" w:hAnsi="Times New Roman"/>
                <w:b/>
                <w:bCs/>
                <w:sz w:val="20"/>
                <w:szCs w:val="20"/>
              </w:rPr>
              <w:t>Total Responses (</w:t>
            </w:r>
            <w:r w:rsidR="00B73AB7">
              <w:rPr>
                <w:rFonts w:ascii="Times New Roman" w:hAnsi="Times New Roman"/>
                <w:b/>
                <w:bCs/>
                <w:sz w:val="20"/>
                <w:szCs w:val="20"/>
              </w:rPr>
              <w:t>Copies</w:t>
            </w:r>
            <w:r w:rsidRPr="002B73FB">
              <w:rPr>
                <w:rFonts w:ascii="Times New Roman" w:hAnsi="Times New Roman"/>
                <w:b/>
                <w:bCs/>
                <w:sz w:val="20"/>
                <w:szCs w:val="20"/>
              </w:rPr>
              <w:t>)</w:t>
            </w:r>
          </w:p>
        </w:tc>
        <w:tc>
          <w:tcPr>
            <w:tcW w:w="1029" w:type="dxa"/>
            <w:shd w:val="clear" w:color="auto" w:fill="DEEBF6" w:themeFill="accent5" w:themeFillTint="33"/>
            <w:vAlign w:val="center"/>
            <w:hideMark/>
          </w:tcPr>
          <w:p w:rsidR="008C2B25" w:rsidRPr="002B73FB" w:rsidP="002B73FB" w14:paraId="5480CD75" w14:textId="77777777">
            <w:pPr>
              <w:widowControl/>
              <w:autoSpaceDE/>
              <w:autoSpaceDN/>
              <w:adjustRightInd/>
              <w:jc w:val="center"/>
              <w:rPr>
                <w:rFonts w:ascii="Times New Roman" w:hAnsi="Times New Roman"/>
                <w:b/>
                <w:bCs/>
                <w:sz w:val="20"/>
                <w:szCs w:val="20"/>
              </w:rPr>
            </w:pPr>
            <w:r w:rsidRPr="002B73FB">
              <w:rPr>
                <w:rFonts w:ascii="Times New Roman" w:hAnsi="Times New Roman"/>
                <w:b/>
                <w:bCs/>
                <w:sz w:val="20"/>
                <w:szCs w:val="20"/>
              </w:rPr>
              <w:t>Average Burden (Hours)</w:t>
            </w:r>
          </w:p>
        </w:tc>
        <w:tc>
          <w:tcPr>
            <w:tcW w:w="1029" w:type="dxa"/>
            <w:shd w:val="clear" w:color="auto" w:fill="DEEBF6" w:themeFill="accent5" w:themeFillTint="33"/>
            <w:vAlign w:val="center"/>
            <w:hideMark/>
          </w:tcPr>
          <w:p w:rsidR="008C2B25" w:rsidRPr="002B73FB" w:rsidP="002B73FB" w14:paraId="6C56E5D5" w14:textId="77777777">
            <w:pPr>
              <w:widowControl/>
              <w:autoSpaceDE/>
              <w:autoSpaceDN/>
              <w:adjustRightInd/>
              <w:jc w:val="center"/>
              <w:rPr>
                <w:rFonts w:ascii="Times New Roman" w:hAnsi="Times New Roman"/>
                <w:b/>
                <w:bCs/>
                <w:sz w:val="20"/>
                <w:szCs w:val="20"/>
              </w:rPr>
            </w:pPr>
            <w:r w:rsidRPr="002B73FB">
              <w:rPr>
                <w:rFonts w:ascii="Times New Roman" w:hAnsi="Times New Roman"/>
                <w:b/>
                <w:bCs/>
                <w:sz w:val="20"/>
                <w:szCs w:val="20"/>
              </w:rPr>
              <w:t>Total Burden (Hours)</w:t>
            </w:r>
          </w:p>
        </w:tc>
        <w:tc>
          <w:tcPr>
            <w:tcW w:w="861" w:type="dxa"/>
            <w:shd w:val="clear" w:color="auto" w:fill="DEEBF6" w:themeFill="accent5" w:themeFillTint="33"/>
            <w:vAlign w:val="center"/>
            <w:hideMark/>
          </w:tcPr>
          <w:p w:rsidR="008C2B25" w:rsidRPr="002B73FB" w:rsidP="002B73FB" w14:paraId="5CBBFE89" w14:textId="77777777">
            <w:pPr>
              <w:widowControl/>
              <w:autoSpaceDE/>
              <w:autoSpaceDN/>
              <w:adjustRightInd/>
              <w:jc w:val="center"/>
              <w:rPr>
                <w:rFonts w:ascii="Times New Roman" w:hAnsi="Times New Roman"/>
                <w:b/>
                <w:bCs/>
                <w:sz w:val="20"/>
                <w:szCs w:val="20"/>
              </w:rPr>
            </w:pPr>
            <w:r w:rsidRPr="002B73FB">
              <w:rPr>
                <w:rFonts w:ascii="Times New Roman" w:hAnsi="Times New Roman"/>
                <w:b/>
                <w:bCs/>
                <w:sz w:val="20"/>
                <w:szCs w:val="20"/>
              </w:rPr>
              <w:t>Hourly Wage Rate</w:t>
            </w:r>
          </w:p>
        </w:tc>
        <w:tc>
          <w:tcPr>
            <w:tcW w:w="1116" w:type="dxa"/>
            <w:shd w:val="clear" w:color="auto" w:fill="DEEBF6" w:themeFill="accent5" w:themeFillTint="33"/>
            <w:vAlign w:val="center"/>
            <w:hideMark/>
          </w:tcPr>
          <w:p w:rsidR="008C2B25" w:rsidRPr="002B73FB" w:rsidP="002B73FB" w14:paraId="3320A5D0" w14:textId="77777777">
            <w:pPr>
              <w:widowControl/>
              <w:autoSpaceDE/>
              <w:autoSpaceDN/>
              <w:adjustRightInd/>
              <w:jc w:val="center"/>
              <w:rPr>
                <w:rFonts w:ascii="Times New Roman" w:hAnsi="Times New Roman"/>
                <w:b/>
                <w:bCs/>
                <w:sz w:val="20"/>
                <w:szCs w:val="20"/>
              </w:rPr>
            </w:pPr>
            <w:r w:rsidRPr="002B73FB">
              <w:rPr>
                <w:rFonts w:ascii="Times New Roman" w:hAnsi="Times New Roman"/>
                <w:b/>
                <w:bCs/>
                <w:sz w:val="20"/>
                <w:szCs w:val="20"/>
              </w:rPr>
              <w:t>Total Burden Cost</w:t>
            </w:r>
          </w:p>
        </w:tc>
      </w:tr>
      <w:tr w14:paraId="7EEFA8FB" w14:textId="77777777" w:rsidTr="002B73FB">
        <w:tblPrEx>
          <w:tblW w:w="9453" w:type="dxa"/>
          <w:tblLook w:val="04A0"/>
        </w:tblPrEx>
        <w:trPr>
          <w:trHeight w:val="287"/>
        </w:trPr>
        <w:tc>
          <w:tcPr>
            <w:tcW w:w="1300" w:type="dxa"/>
            <w:shd w:val="clear" w:color="auto" w:fill="auto"/>
            <w:noWrap/>
            <w:vAlign w:val="bottom"/>
            <w:hideMark/>
          </w:tcPr>
          <w:p w:rsidR="008C2B25" w:rsidRPr="002B73FB" w:rsidP="00640623" w14:paraId="590064FB" w14:textId="77777777">
            <w:pPr>
              <w:widowControl/>
              <w:autoSpaceDE/>
              <w:autoSpaceDN/>
              <w:adjustRightInd/>
              <w:rPr>
                <w:rFonts w:ascii="Times New Roman" w:hAnsi="Times New Roman"/>
                <w:color w:val="000000"/>
                <w:sz w:val="20"/>
                <w:szCs w:val="20"/>
              </w:rPr>
            </w:pPr>
            <w:r w:rsidRPr="002B73FB">
              <w:rPr>
                <w:rFonts w:ascii="Times New Roman" w:hAnsi="Times New Roman"/>
                <w:color w:val="000000"/>
                <w:sz w:val="20"/>
                <w:szCs w:val="20"/>
              </w:rPr>
              <w:t>MNM</w:t>
            </w:r>
          </w:p>
        </w:tc>
        <w:tc>
          <w:tcPr>
            <w:tcW w:w="1404" w:type="dxa"/>
            <w:shd w:val="clear" w:color="auto" w:fill="auto"/>
            <w:noWrap/>
            <w:vAlign w:val="bottom"/>
            <w:hideMark/>
          </w:tcPr>
          <w:p w:rsidR="008C2B25" w:rsidRPr="002B73FB" w:rsidP="00640623" w14:paraId="7F2EDCC7" w14:textId="77777777">
            <w:pPr>
              <w:widowControl/>
              <w:autoSpaceDE/>
              <w:autoSpaceDN/>
              <w:adjustRightInd/>
              <w:jc w:val="right"/>
              <w:rPr>
                <w:rFonts w:ascii="Times New Roman" w:hAnsi="Times New Roman"/>
                <w:color w:val="000000"/>
                <w:sz w:val="20"/>
                <w:szCs w:val="20"/>
              </w:rPr>
            </w:pPr>
            <w:r w:rsidRPr="002B73FB">
              <w:rPr>
                <w:rFonts w:ascii="Times New Roman" w:hAnsi="Times New Roman"/>
                <w:color w:val="000000"/>
                <w:sz w:val="20"/>
                <w:szCs w:val="20"/>
              </w:rPr>
              <w:t>11,450</w:t>
            </w:r>
          </w:p>
        </w:tc>
        <w:tc>
          <w:tcPr>
            <w:tcW w:w="1404" w:type="dxa"/>
            <w:shd w:val="clear" w:color="auto" w:fill="auto"/>
            <w:noWrap/>
            <w:vAlign w:val="bottom"/>
            <w:hideMark/>
          </w:tcPr>
          <w:p w:rsidR="008C2B25" w:rsidRPr="002B73FB" w:rsidP="00640623" w14:paraId="43D8B834" w14:textId="77777777">
            <w:pPr>
              <w:widowControl/>
              <w:autoSpaceDE/>
              <w:autoSpaceDN/>
              <w:adjustRightInd/>
              <w:jc w:val="right"/>
              <w:rPr>
                <w:rFonts w:ascii="Times New Roman" w:hAnsi="Times New Roman"/>
                <w:color w:val="000000"/>
                <w:sz w:val="20"/>
                <w:szCs w:val="20"/>
              </w:rPr>
            </w:pPr>
            <w:r w:rsidRPr="002B73FB">
              <w:rPr>
                <w:rFonts w:ascii="Times New Roman" w:hAnsi="Times New Roman"/>
                <w:color w:val="000000"/>
                <w:sz w:val="20"/>
                <w:szCs w:val="20"/>
              </w:rPr>
              <w:t>1.5</w:t>
            </w:r>
          </w:p>
        </w:tc>
        <w:tc>
          <w:tcPr>
            <w:tcW w:w="1310" w:type="dxa"/>
            <w:shd w:val="clear" w:color="auto" w:fill="auto"/>
            <w:noWrap/>
            <w:vAlign w:val="bottom"/>
            <w:hideMark/>
          </w:tcPr>
          <w:p w:rsidR="008C2B25" w:rsidRPr="002B73FB" w:rsidP="00640623" w14:paraId="6C1F6ABF" w14:textId="77777777">
            <w:pPr>
              <w:widowControl/>
              <w:autoSpaceDE/>
              <w:autoSpaceDN/>
              <w:adjustRightInd/>
              <w:jc w:val="right"/>
              <w:rPr>
                <w:rFonts w:ascii="Times New Roman" w:hAnsi="Times New Roman"/>
                <w:color w:val="000000"/>
                <w:sz w:val="20"/>
                <w:szCs w:val="20"/>
              </w:rPr>
            </w:pPr>
            <w:r w:rsidRPr="002B73FB">
              <w:rPr>
                <w:rFonts w:ascii="Times New Roman" w:hAnsi="Times New Roman"/>
                <w:color w:val="000000"/>
                <w:sz w:val="20"/>
                <w:szCs w:val="20"/>
              </w:rPr>
              <w:t>17,175</w:t>
            </w:r>
          </w:p>
        </w:tc>
        <w:tc>
          <w:tcPr>
            <w:tcW w:w="1029" w:type="dxa"/>
            <w:shd w:val="clear" w:color="auto" w:fill="auto"/>
            <w:noWrap/>
            <w:vAlign w:val="bottom"/>
            <w:hideMark/>
          </w:tcPr>
          <w:p w:rsidR="008C2B25" w:rsidRPr="002B73FB" w:rsidP="00640623" w14:paraId="0C4F02A6" w14:textId="77777777">
            <w:pPr>
              <w:widowControl/>
              <w:autoSpaceDE/>
              <w:autoSpaceDN/>
              <w:adjustRightInd/>
              <w:jc w:val="right"/>
              <w:rPr>
                <w:rFonts w:ascii="Times New Roman" w:hAnsi="Times New Roman"/>
                <w:color w:val="000000"/>
                <w:sz w:val="20"/>
                <w:szCs w:val="20"/>
              </w:rPr>
            </w:pPr>
            <w:r w:rsidRPr="002B73FB">
              <w:rPr>
                <w:rFonts w:ascii="Times New Roman" w:hAnsi="Times New Roman"/>
                <w:color w:val="000000"/>
                <w:sz w:val="20"/>
                <w:szCs w:val="20"/>
              </w:rPr>
              <w:t>0.05</w:t>
            </w:r>
          </w:p>
        </w:tc>
        <w:tc>
          <w:tcPr>
            <w:tcW w:w="1029" w:type="dxa"/>
            <w:shd w:val="clear" w:color="auto" w:fill="auto"/>
            <w:noWrap/>
            <w:vAlign w:val="bottom"/>
            <w:hideMark/>
          </w:tcPr>
          <w:p w:rsidR="008C2B25" w:rsidRPr="002B73FB" w:rsidP="00640623" w14:paraId="4E254517" w14:textId="77777777">
            <w:pPr>
              <w:widowControl/>
              <w:autoSpaceDE/>
              <w:autoSpaceDN/>
              <w:adjustRightInd/>
              <w:jc w:val="right"/>
              <w:rPr>
                <w:rFonts w:ascii="Times New Roman" w:hAnsi="Times New Roman"/>
                <w:color w:val="000000"/>
                <w:sz w:val="20"/>
                <w:szCs w:val="20"/>
              </w:rPr>
            </w:pPr>
            <w:r w:rsidRPr="002B73FB">
              <w:rPr>
                <w:rFonts w:ascii="Times New Roman" w:hAnsi="Times New Roman"/>
                <w:color w:val="000000"/>
                <w:sz w:val="20"/>
                <w:szCs w:val="20"/>
              </w:rPr>
              <w:t>858.75</w:t>
            </w:r>
          </w:p>
        </w:tc>
        <w:tc>
          <w:tcPr>
            <w:tcW w:w="861" w:type="dxa"/>
            <w:shd w:val="clear" w:color="auto" w:fill="auto"/>
            <w:noWrap/>
            <w:vAlign w:val="bottom"/>
            <w:hideMark/>
          </w:tcPr>
          <w:p w:rsidR="008C2B25" w:rsidRPr="002B73FB" w:rsidP="00640623" w14:paraId="06D85255" w14:textId="77777777">
            <w:pPr>
              <w:widowControl/>
              <w:autoSpaceDE/>
              <w:autoSpaceDN/>
              <w:adjustRightInd/>
              <w:jc w:val="right"/>
              <w:rPr>
                <w:rFonts w:ascii="Times New Roman" w:hAnsi="Times New Roman"/>
                <w:color w:val="000000"/>
                <w:sz w:val="20"/>
                <w:szCs w:val="20"/>
              </w:rPr>
            </w:pPr>
            <w:r w:rsidRPr="002B73FB">
              <w:rPr>
                <w:rFonts w:ascii="Times New Roman" w:hAnsi="Times New Roman"/>
                <w:color w:val="000000"/>
                <w:sz w:val="20"/>
                <w:szCs w:val="20"/>
              </w:rPr>
              <w:t>$35.58</w:t>
            </w:r>
          </w:p>
        </w:tc>
        <w:tc>
          <w:tcPr>
            <w:tcW w:w="1116" w:type="dxa"/>
            <w:shd w:val="clear" w:color="auto" w:fill="auto"/>
            <w:noWrap/>
            <w:vAlign w:val="bottom"/>
            <w:hideMark/>
          </w:tcPr>
          <w:p w:rsidR="008C2B25" w:rsidRPr="002B73FB" w:rsidP="00640623" w14:paraId="33DB4B97" w14:textId="77777777">
            <w:pPr>
              <w:widowControl/>
              <w:autoSpaceDE/>
              <w:autoSpaceDN/>
              <w:adjustRightInd/>
              <w:jc w:val="right"/>
              <w:rPr>
                <w:rFonts w:ascii="Times New Roman" w:hAnsi="Times New Roman"/>
                <w:color w:val="000000"/>
                <w:sz w:val="20"/>
                <w:szCs w:val="20"/>
              </w:rPr>
            </w:pPr>
            <w:r w:rsidRPr="002B73FB">
              <w:rPr>
                <w:rFonts w:ascii="Times New Roman" w:hAnsi="Times New Roman"/>
                <w:color w:val="000000"/>
                <w:sz w:val="20"/>
                <w:szCs w:val="20"/>
              </w:rPr>
              <w:t>$30,553.82</w:t>
            </w:r>
          </w:p>
        </w:tc>
      </w:tr>
      <w:tr w14:paraId="00F8C550" w14:textId="77777777" w:rsidTr="002B73FB">
        <w:tblPrEx>
          <w:tblW w:w="9453" w:type="dxa"/>
          <w:tblLook w:val="04A0"/>
        </w:tblPrEx>
        <w:trPr>
          <w:trHeight w:val="287"/>
        </w:trPr>
        <w:tc>
          <w:tcPr>
            <w:tcW w:w="1300" w:type="dxa"/>
            <w:shd w:val="clear" w:color="auto" w:fill="auto"/>
            <w:noWrap/>
            <w:vAlign w:val="bottom"/>
            <w:hideMark/>
          </w:tcPr>
          <w:p w:rsidR="008C2B25" w:rsidRPr="002B73FB" w:rsidP="00640623" w14:paraId="4B32B02D" w14:textId="77777777">
            <w:pPr>
              <w:widowControl/>
              <w:autoSpaceDE/>
              <w:autoSpaceDN/>
              <w:adjustRightInd/>
              <w:rPr>
                <w:rFonts w:ascii="Times New Roman" w:hAnsi="Times New Roman"/>
                <w:color w:val="000000"/>
                <w:sz w:val="20"/>
                <w:szCs w:val="20"/>
              </w:rPr>
            </w:pPr>
            <w:r w:rsidRPr="002B73FB">
              <w:rPr>
                <w:rFonts w:ascii="Times New Roman" w:hAnsi="Times New Roman"/>
                <w:color w:val="000000"/>
                <w:sz w:val="20"/>
                <w:szCs w:val="20"/>
              </w:rPr>
              <w:t>Coal</w:t>
            </w:r>
          </w:p>
        </w:tc>
        <w:tc>
          <w:tcPr>
            <w:tcW w:w="1404" w:type="dxa"/>
            <w:shd w:val="clear" w:color="auto" w:fill="auto"/>
            <w:noWrap/>
            <w:vAlign w:val="bottom"/>
            <w:hideMark/>
          </w:tcPr>
          <w:p w:rsidR="008C2B25" w:rsidRPr="002B73FB" w:rsidP="00640623" w14:paraId="729D8616" w14:textId="77777777">
            <w:pPr>
              <w:widowControl/>
              <w:autoSpaceDE/>
              <w:autoSpaceDN/>
              <w:adjustRightInd/>
              <w:jc w:val="right"/>
              <w:rPr>
                <w:rFonts w:ascii="Times New Roman" w:hAnsi="Times New Roman"/>
                <w:color w:val="000000"/>
                <w:sz w:val="20"/>
                <w:szCs w:val="20"/>
              </w:rPr>
            </w:pPr>
            <w:r w:rsidRPr="002B73FB">
              <w:rPr>
                <w:rFonts w:ascii="Times New Roman" w:hAnsi="Times New Roman"/>
                <w:color w:val="000000"/>
                <w:sz w:val="20"/>
                <w:szCs w:val="20"/>
              </w:rPr>
              <w:t>944</w:t>
            </w:r>
          </w:p>
        </w:tc>
        <w:tc>
          <w:tcPr>
            <w:tcW w:w="1404" w:type="dxa"/>
            <w:shd w:val="clear" w:color="auto" w:fill="auto"/>
            <w:noWrap/>
            <w:vAlign w:val="bottom"/>
            <w:hideMark/>
          </w:tcPr>
          <w:p w:rsidR="008C2B25" w:rsidRPr="002B73FB" w:rsidP="00640623" w14:paraId="202DEEBC" w14:textId="77777777">
            <w:pPr>
              <w:widowControl/>
              <w:autoSpaceDE/>
              <w:autoSpaceDN/>
              <w:adjustRightInd/>
              <w:jc w:val="right"/>
              <w:rPr>
                <w:rFonts w:ascii="Times New Roman" w:hAnsi="Times New Roman"/>
                <w:color w:val="000000"/>
                <w:sz w:val="20"/>
                <w:szCs w:val="20"/>
              </w:rPr>
            </w:pPr>
            <w:r w:rsidRPr="002B73FB">
              <w:rPr>
                <w:rFonts w:ascii="Times New Roman" w:hAnsi="Times New Roman"/>
                <w:color w:val="000000"/>
                <w:sz w:val="20"/>
                <w:szCs w:val="20"/>
              </w:rPr>
              <w:t>1.5</w:t>
            </w:r>
          </w:p>
        </w:tc>
        <w:tc>
          <w:tcPr>
            <w:tcW w:w="1310" w:type="dxa"/>
            <w:shd w:val="clear" w:color="auto" w:fill="auto"/>
            <w:noWrap/>
            <w:vAlign w:val="bottom"/>
            <w:hideMark/>
          </w:tcPr>
          <w:p w:rsidR="008C2B25" w:rsidRPr="002B73FB" w:rsidP="00640623" w14:paraId="1D2C55C6" w14:textId="77777777">
            <w:pPr>
              <w:widowControl/>
              <w:autoSpaceDE/>
              <w:autoSpaceDN/>
              <w:adjustRightInd/>
              <w:jc w:val="right"/>
              <w:rPr>
                <w:rFonts w:ascii="Times New Roman" w:hAnsi="Times New Roman"/>
                <w:color w:val="000000"/>
                <w:sz w:val="20"/>
                <w:szCs w:val="20"/>
              </w:rPr>
            </w:pPr>
            <w:r w:rsidRPr="002B73FB">
              <w:rPr>
                <w:rFonts w:ascii="Times New Roman" w:hAnsi="Times New Roman"/>
                <w:color w:val="000000"/>
                <w:sz w:val="20"/>
                <w:szCs w:val="20"/>
              </w:rPr>
              <w:t>1,416</w:t>
            </w:r>
          </w:p>
        </w:tc>
        <w:tc>
          <w:tcPr>
            <w:tcW w:w="1029" w:type="dxa"/>
            <w:shd w:val="clear" w:color="auto" w:fill="auto"/>
            <w:noWrap/>
            <w:vAlign w:val="bottom"/>
            <w:hideMark/>
          </w:tcPr>
          <w:p w:rsidR="008C2B25" w:rsidRPr="002B73FB" w:rsidP="00640623" w14:paraId="48E35E9A" w14:textId="77777777">
            <w:pPr>
              <w:widowControl/>
              <w:autoSpaceDE/>
              <w:autoSpaceDN/>
              <w:adjustRightInd/>
              <w:jc w:val="right"/>
              <w:rPr>
                <w:rFonts w:ascii="Times New Roman" w:hAnsi="Times New Roman"/>
                <w:color w:val="000000"/>
                <w:sz w:val="20"/>
                <w:szCs w:val="20"/>
              </w:rPr>
            </w:pPr>
            <w:r w:rsidRPr="002B73FB">
              <w:rPr>
                <w:rFonts w:ascii="Times New Roman" w:hAnsi="Times New Roman"/>
                <w:color w:val="000000"/>
                <w:sz w:val="20"/>
                <w:szCs w:val="20"/>
              </w:rPr>
              <w:t>0.05</w:t>
            </w:r>
          </w:p>
        </w:tc>
        <w:tc>
          <w:tcPr>
            <w:tcW w:w="1029" w:type="dxa"/>
            <w:shd w:val="clear" w:color="auto" w:fill="auto"/>
            <w:noWrap/>
            <w:vAlign w:val="bottom"/>
            <w:hideMark/>
          </w:tcPr>
          <w:p w:rsidR="008C2B25" w:rsidRPr="002B73FB" w:rsidP="00640623" w14:paraId="55B11355" w14:textId="77777777">
            <w:pPr>
              <w:widowControl/>
              <w:autoSpaceDE/>
              <w:autoSpaceDN/>
              <w:adjustRightInd/>
              <w:jc w:val="right"/>
              <w:rPr>
                <w:rFonts w:ascii="Times New Roman" w:hAnsi="Times New Roman"/>
                <w:color w:val="000000"/>
                <w:sz w:val="20"/>
                <w:szCs w:val="20"/>
              </w:rPr>
            </w:pPr>
            <w:r w:rsidRPr="002B73FB">
              <w:rPr>
                <w:rFonts w:ascii="Times New Roman" w:hAnsi="Times New Roman"/>
                <w:color w:val="000000"/>
                <w:sz w:val="20"/>
                <w:szCs w:val="20"/>
              </w:rPr>
              <w:t>70.80</w:t>
            </w:r>
          </w:p>
        </w:tc>
        <w:tc>
          <w:tcPr>
            <w:tcW w:w="861" w:type="dxa"/>
            <w:shd w:val="clear" w:color="auto" w:fill="auto"/>
            <w:noWrap/>
            <w:vAlign w:val="bottom"/>
            <w:hideMark/>
          </w:tcPr>
          <w:p w:rsidR="008C2B25" w:rsidRPr="002B73FB" w:rsidP="00640623" w14:paraId="053F9879" w14:textId="77777777">
            <w:pPr>
              <w:widowControl/>
              <w:autoSpaceDE/>
              <w:autoSpaceDN/>
              <w:adjustRightInd/>
              <w:jc w:val="right"/>
              <w:rPr>
                <w:rFonts w:ascii="Times New Roman" w:hAnsi="Times New Roman"/>
                <w:color w:val="000000"/>
                <w:sz w:val="20"/>
                <w:szCs w:val="20"/>
              </w:rPr>
            </w:pPr>
            <w:r w:rsidRPr="002B73FB">
              <w:rPr>
                <w:rFonts w:ascii="Times New Roman" w:hAnsi="Times New Roman"/>
                <w:color w:val="000000"/>
                <w:sz w:val="20"/>
                <w:szCs w:val="20"/>
              </w:rPr>
              <w:t>$35.01</w:t>
            </w:r>
          </w:p>
        </w:tc>
        <w:tc>
          <w:tcPr>
            <w:tcW w:w="1116" w:type="dxa"/>
            <w:shd w:val="clear" w:color="auto" w:fill="auto"/>
            <w:noWrap/>
            <w:vAlign w:val="bottom"/>
            <w:hideMark/>
          </w:tcPr>
          <w:p w:rsidR="008C2B25" w:rsidRPr="002B73FB" w:rsidP="00640623" w14:paraId="73C8FF58" w14:textId="77777777">
            <w:pPr>
              <w:widowControl/>
              <w:autoSpaceDE/>
              <w:autoSpaceDN/>
              <w:adjustRightInd/>
              <w:jc w:val="right"/>
              <w:rPr>
                <w:rFonts w:ascii="Times New Roman" w:hAnsi="Times New Roman"/>
                <w:color w:val="000000"/>
                <w:sz w:val="20"/>
                <w:szCs w:val="20"/>
              </w:rPr>
            </w:pPr>
            <w:r w:rsidRPr="002B73FB">
              <w:rPr>
                <w:rFonts w:ascii="Times New Roman" w:hAnsi="Times New Roman"/>
                <w:color w:val="000000"/>
                <w:sz w:val="20"/>
                <w:szCs w:val="20"/>
              </w:rPr>
              <w:t>$2,478.57</w:t>
            </w:r>
          </w:p>
        </w:tc>
      </w:tr>
      <w:tr w14:paraId="7B2D706F" w14:textId="77777777" w:rsidTr="002B73FB">
        <w:tblPrEx>
          <w:tblW w:w="9453" w:type="dxa"/>
          <w:tblLook w:val="04A0"/>
        </w:tblPrEx>
        <w:trPr>
          <w:trHeight w:val="287"/>
        </w:trPr>
        <w:tc>
          <w:tcPr>
            <w:tcW w:w="1300" w:type="dxa"/>
            <w:shd w:val="clear" w:color="auto" w:fill="auto"/>
            <w:noWrap/>
            <w:vAlign w:val="bottom"/>
            <w:hideMark/>
          </w:tcPr>
          <w:p w:rsidR="008C2B25" w:rsidRPr="002B73FB" w:rsidP="00640623" w14:paraId="62B648BB" w14:textId="77777777">
            <w:pPr>
              <w:widowControl/>
              <w:autoSpaceDE/>
              <w:autoSpaceDN/>
              <w:adjustRightInd/>
              <w:rPr>
                <w:rFonts w:ascii="Times New Roman" w:hAnsi="Times New Roman"/>
                <w:color w:val="000000"/>
                <w:sz w:val="20"/>
                <w:szCs w:val="20"/>
              </w:rPr>
            </w:pPr>
            <w:r w:rsidRPr="002B73FB">
              <w:rPr>
                <w:rFonts w:ascii="Times New Roman" w:hAnsi="Times New Roman"/>
                <w:color w:val="000000"/>
                <w:sz w:val="20"/>
                <w:szCs w:val="20"/>
              </w:rPr>
              <w:t>Contractor</w:t>
            </w:r>
          </w:p>
        </w:tc>
        <w:tc>
          <w:tcPr>
            <w:tcW w:w="1404" w:type="dxa"/>
            <w:shd w:val="clear" w:color="auto" w:fill="auto"/>
            <w:noWrap/>
            <w:vAlign w:val="bottom"/>
            <w:hideMark/>
          </w:tcPr>
          <w:p w:rsidR="008C2B25" w:rsidRPr="002B73FB" w:rsidP="00640623" w14:paraId="06111065" w14:textId="77777777">
            <w:pPr>
              <w:widowControl/>
              <w:autoSpaceDE/>
              <w:autoSpaceDN/>
              <w:adjustRightInd/>
              <w:jc w:val="right"/>
              <w:rPr>
                <w:rFonts w:ascii="Times New Roman" w:hAnsi="Times New Roman"/>
                <w:color w:val="000000"/>
                <w:sz w:val="20"/>
                <w:szCs w:val="20"/>
              </w:rPr>
            </w:pPr>
            <w:r w:rsidRPr="002B73FB">
              <w:rPr>
                <w:rFonts w:ascii="Times New Roman" w:hAnsi="Times New Roman"/>
                <w:color w:val="000000"/>
                <w:sz w:val="20"/>
                <w:szCs w:val="20"/>
              </w:rPr>
              <w:t>4,739</w:t>
            </w:r>
          </w:p>
        </w:tc>
        <w:tc>
          <w:tcPr>
            <w:tcW w:w="1404" w:type="dxa"/>
            <w:shd w:val="clear" w:color="auto" w:fill="auto"/>
            <w:noWrap/>
            <w:vAlign w:val="bottom"/>
            <w:hideMark/>
          </w:tcPr>
          <w:p w:rsidR="008C2B25" w:rsidRPr="002B73FB" w:rsidP="00640623" w14:paraId="57AEA531" w14:textId="77777777">
            <w:pPr>
              <w:widowControl/>
              <w:autoSpaceDE/>
              <w:autoSpaceDN/>
              <w:adjustRightInd/>
              <w:jc w:val="right"/>
              <w:rPr>
                <w:rFonts w:ascii="Times New Roman" w:hAnsi="Times New Roman"/>
                <w:color w:val="000000"/>
                <w:sz w:val="20"/>
                <w:szCs w:val="20"/>
              </w:rPr>
            </w:pPr>
            <w:r w:rsidRPr="002B73FB">
              <w:rPr>
                <w:rFonts w:ascii="Times New Roman" w:hAnsi="Times New Roman"/>
                <w:color w:val="000000"/>
                <w:sz w:val="20"/>
                <w:szCs w:val="20"/>
              </w:rPr>
              <w:t>1.5</w:t>
            </w:r>
          </w:p>
        </w:tc>
        <w:tc>
          <w:tcPr>
            <w:tcW w:w="1310" w:type="dxa"/>
            <w:shd w:val="clear" w:color="auto" w:fill="auto"/>
            <w:noWrap/>
            <w:vAlign w:val="bottom"/>
            <w:hideMark/>
          </w:tcPr>
          <w:p w:rsidR="008C2B25" w:rsidRPr="002B73FB" w:rsidP="00640623" w14:paraId="620432F9" w14:textId="77777777">
            <w:pPr>
              <w:widowControl/>
              <w:autoSpaceDE/>
              <w:autoSpaceDN/>
              <w:adjustRightInd/>
              <w:jc w:val="right"/>
              <w:rPr>
                <w:rFonts w:ascii="Times New Roman" w:hAnsi="Times New Roman"/>
                <w:color w:val="000000"/>
                <w:sz w:val="20"/>
                <w:szCs w:val="20"/>
              </w:rPr>
            </w:pPr>
            <w:r w:rsidRPr="002B73FB">
              <w:rPr>
                <w:rFonts w:ascii="Times New Roman" w:hAnsi="Times New Roman"/>
                <w:color w:val="000000"/>
                <w:sz w:val="20"/>
                <w:szCs w:val="20"/>
              </w:rPr>
              <w:t>7,109</w:t>
            </w:r>
          </w:p>
        </w:tc>
        <w:tc>
          <w:tcPr>
            <w:tcW w:w="1029" w:type="dxa"/>
            <w:shd w:val="clear" w:color="auto" w:fill="auto"/>
            <w:noWrap/>
            <w:vAlign w:val="bottom"/>
            <w:hideMark/>
          </w:tcPr>
          <w:p w:rsidR="008C2B25" w:rsidRPr="002B73FB" w:rsidP="00640623" w14:paraId="5624630E" w14:textId="77777777">
            <w:pPr>
              <w:widowControl/>
              <w:autoSpaceDE/>
              <w:autoSpaceDN/>
              <w:adjustRightInd/>
              <w:jc w:val="right"/>
              <w:rPr>
                <w:rFonts w:ascii="Times New Roman" w:hAnsi="Times New Roman"/>
                <w:color w:val="000000"/>
                <w:sz w:val="20"/>
                <w:szCs w:val="20"/>
              </w:rPr>
            </w:pPr>
            <w:r w:rsidRPr="002B73FB">
              <w:rPr>
                <w:rFonts w:ascii="Times New Roman" w:hAnsi="Times New Roman"/>
                <w:color w:val="000000"/>
                <w:sz w:val="20"/>
                <w:szCs w:val="20"/>
              </w:rPr>
              <w:t>0.05</w:t>
            </w:r>
          </w:p>
        </w:tc>
        <w:tc>
          <w:tcPr>
            <w:tcW w:w="1029" w:type="dxa"/>
            <w:shd w:val="clear" w:color="auto" w:fill="auto"/>
            <w:noWrap/>
            <w:vAlign w:val="bottom"/>
            <w:hideMark/>
          </w:tcPr>
          <w:p w:rsidR="008C2B25" w:rsidRPr="002B73FB" w:rsidP="00640623" w14:paraId="4CF8FFCE" w14:textId="77777777">
            <w:pPr>
              <w:widowControl/>
              <w:autoSpaceDE/>
              <w:autoSpaceDN/>
              <w:adjustRightInd/>
              <w:jc w:val="right"/>
              <w:rPr>
                <w:rFonts w:ascii="Times New Roman" w:hAnsi="Times New Roman"/>
                <w:color w:val="000000"/>
                <w:sz w:val="20"/>
                <w:szCs w:val="20"/>
              </w:rPr>
            </w:pPr>
            <w:r w:rsidRPr="002B73FB">
              <w:rPr>
                <w:rFonts w:ascii="Times New Roman" w:hAnsi="Times New Roman"/>
                <w:color w:val="000000"/>
                <w:sz w:val="20"/>
                <w:szCs w:val="20"/>
              </w:rPr>
              <w:t>355.43</w:t>
            </w:r>
          </w:p>
        </w:tc>
        <w:tc>
          <w:tcPr>
            <w:tcW w:w="861" w:type="dxa"/>
            <w:shd w:val="clear" w:color="auto" w:fill="auto"/>
            <w:noWrap/>
            <w:vAlign w:val="bottom"/>
            <w:hideMark/>
          </w:tcPr>
          <w:p w:rsidR="008C2B25" w:rsidRPr="002B73FB" w:rsidP="00640623" w14:paraId="077A5503" w14:textId="77777777">
            <w:pPr>
              <w:widowControl/>
              <w:autoSpaceDE/>
              <w:autoSpaceDN/>
              <w:adjustRightInd/>
              <w:jc w:val="right"/>
              <w:rPr>
                <w:rFonts w:ascii="Times New Roman" w:hAnsi="Times New Roman"/>
                <w:color w:val="000000"/>
                <w:sz w:val="20"/>
                <w:szCs w:val="20"/>
              </w:rPr>
            </w:pPr>
            <w:r w:rsidRPr="002B73FB">
              <w:rPr>
                <w:rFonts w:ascii="Times New Roman" w:hAnsi="Times New Roman"/>
                <w:color w:val="000000"/>
                <w:sz w:val="20"/>
                <w:szCs w:val="20"/>
              </w:rPr>
              <w:t>$35.45</w:t>
            </w:r>
          </w:p>
        </w:tc>
        <w:tc>
          <w:tcPr>
            <w:tcW w:w="1116" w:type="dxa"/>
            <w:shd w:val="clear" w:color="auto" w:fill="auto"/>
            <w:noWrap/>
            <w:vAlign w:val="bottom"/>
            <w:hideMark/>
          </w:tcPr>
          <w:p w:rsidR="008C2B25" w:rsidRPr="002B73FB" w:rsidP="00640623" w14:paraId="7B1BF907" w14:textId="77777777">
            <w:pPr>
              <w:widowControl/>
              <w:autoSpaceDE/>
              <w:autoSpaceDN/>
              <w:adjustRightInd/>
              <w:jc w:val="right"/>
              <w:rPr>
                <w:rFonts w:ascii="Times New Roman" w:hAnsi="Times New Roman"/>
                <w:color w:val="000000"/>
                <w:sz w:val="20"/>
                <w:szCs w:val="20"/>
              </w:rPr>
            </w:pPr>
            <w:r w:rsidRPr="002B73FB">
              <w:rPr>
                <w:rFonts w:ascii="Times New Roman" w:hAnsi="Times New Roman"/>
                <w:color w:val="000000"/>
                <w:sz w:val="20"/>
                <w:szCs w:val="20"/>
              </w:rPr>
              <w:t>$12,601.14</w:t>
            </w:r>
          </w:p>
        </w:tc>
      </w:tr>
      <w:tr w14:paraId="318F420B" w14:textId="77777777" w:rsidTr="002B73FB">
        <w:tblPrEx>
          <w:tblW w:w="9453" w:type="dxa"/>
          <w:tblLook w:val="04A0"/>
        </w:tblPrEx>
        <w:trPr>
          <w:trHeight w:val="287"/>
        </w:trPr>
        <w:tc>
          <w:tcPr>
            <w:tcW w:w="1300" w:type="dxa"/>
            <w:shd w:val="clear" w:color="auto" w:fill="auto"/>
            <w:noWrap/>
            <w:vAlign w:val="bottom"/>
            <w:hideMark/>
          </w:tcPr>
          <w:p w:rsidR="008C2B25" w:rsidRPr="002B73FB" w:rsidP="00640623" w14:paraId="193F4BEF" w14:textId="77777777">
            <w:pPr>
              <w:widowControl/>
              <w:autoSpaceDE/>
              <w:autoSpaceDN/>
              <w:adjustRightInd/>
              <w:rPr>
                <w:rFonts w:ascii="Times New Roman" w:hAnsi="Times New Roman"/>
                <w:b/>
                <w:bCs/>
                <w:color w:val="000000"/>
                <w:sz w:val="20"/>
                <w:szCs w:val="20"/>
              </w:rPr>
            </w:pPr>
            <w:r w:rsidRPr="002B73FB">
              <w:rPr>
                <w:rFonts w:ascii="Times New Roman" w:hAnsi="Times New Roman"/>
                <w:b/>
                <w:bCs/>
                <w:color w:val="000000"/>
                <w:sz w:val="20"/>
                <w:szCs w:val="20"/>
              </w:rPr>
              <w:t>Subtotal (Rounded)</w:t>
            </w:r>
          </w:p>
        </w:tc>
        <w:tc>
          <w:tcPr>
            <w:tcW w:w="1404" w:type="dxa"/>
            <w:shd w:val="clear" w:color="auto" w:fill="auto"/>
            <w:vAlign w:val="bottom"/>
            <w:hideMark/>
          </w:tcPr>
          <w:p w:rsidR="008C2B25" w:rsidRPr="002B73FB" w:rsidP="00640623" w14:paraId="2C50E22C" w14:textId="77777777">
            <w:pPr>
              <w:widowControl/>
              <w:autoSpaceDE/>
              <w:autoSpaceDN/>
              <w:adjustRightInd/>
              <w:jc w:val="right"/>
              <w:rPr>
                <w:rFonts w:ascii="Times New Roman" w:hAnsi="Times New Roman"/>
                <w:b/>
                <w:bCs/>
                <w:color w:val="000000"/>
                <w:sz w:val="20"/>
                <w:szCs w:val="20"/>
              </w:rPr>
            </w:pPr>
            <w:r w:rsidRPr="002B73FB">
              <w:rPr>
                <w:rFonts w:ascii="Times New Roman" w:hAnsi="Times New Roman"/>
                <w:b/>
                <w:bCs/>
                <w:color w:val="000000"/>
                <w:sz w:val="20"/>
                <w:szCs w:val="20"/>
              </w:rPr>
              <w:t>17,133</w:t>
            </w:r>
          </w:p>
        </w:tc>
        <w:tc>
          <w:tcPr>
            <w:tcW w:w="1404" w:type="dxa"/>
            <w:shd w:val="clear" w:color="000000" w:fill="000000"/>
            <w:vAlign w:val="bottom"/>
            <w:hideMark/>
          </w:tcPr>
          <w:p w:rsidR="008C2B25" w:rsidRPr="002B73FB" w:rsidP="00640623" w14:paraId="36017D5D" w14:textId="77777777">
            <w:pPr>
              <w:widowControl/>
              <w:autoSpaceDE/>
              <w:autoSpaceDN/>
              <w:adjustRightInd/>
              <w:jc w:val="right"/>
              <w:rPr>
                <w:rFonts w:ascii="Times New Roman" w:hAnsi="Times New Roman"/>
                <w:b/>
                <w:bCs/>
                <w:color w:val="000000"/>
                <w:sz w:val="20"/>
                <w:szCs w:val="20"/>
              </w:rPr>
            </w:pPr>
            <w:r w:rsidRPr="002B73FB">
              <w:rPr>
                <w:rFonts w:ascii="Times New Roman" w:hAnsi="Times New Roman"/>
                <w:b/>
                <w:bCs/>
                <w:color w:val="000000"/>
                <w:sz w:val="20"/>
                <w:szCs w:val="20"/>
              </w:rPr>
              <w:t> </w:t>
            </w:r>
          </w:p>
        </w:tc>
        <w:tc>
          <w:tcPr>
            <w:tcW w:w="1310" w:type="dxa"/>
            <w:shd w:val="clear" w:color="auto" w:fill="auto"/>
            <w:vAlign w:val="bottom"/>
            <w:hideMark/>
          </w:tcPr>
          <w:p w:rsidR="008C2B25" w:rsidRPr="002B73FB" w:rsidP="00640623" w14:paraId="72332848" w14:textId="77777777">
            <w:pPr>
              <w:widowControl/>
              <w:autoSpaceDE/>
              <w:autoSpaceDN/>
              <w:adjustRightInd/>
              <w:jc w:val="right"/>
              <w:rPr>
                <w:rFonts w:ascii="Times New Roman" w:hAnsi="Times New Roman"/>
                <w:b/>
                <w:bCs/>
                <w:color w:val="000000"/>
                <w:sz w:val="20"/>
                <w:szCs w:val="20"/>
              </w:rPr>
            </w:pPr>
            <w:r w:rsidRPr="002B73FB">
              <w:rPr>
                <w:rFonts w:ascii="Times New Roman" w:hAnsi="Times New Roman"/>
                <w:b/>
                <w:bCs/>
                <w:color w:val="000000"/>
                <w:sz w:val="20"/>
                <w:szCs w:val="20"/>
              </w:rPr>
              <w:t>25,700</w:t>
            </w:r>
          </w:p>
        </w:tc>
        <w:tc>
          <w:tcPr>
            <w:tcW w:w="1029" w:type="dxa"/>
            <w:shd w:val="clear" w:color="000000" w:fill="000000"/>
            <w:vAlign w:val="bottom"/>
            <w:hideMark/>
          </w:tcPr>
          <w:p w:rsidR="008C2B25" w:rsidRPr="002B73FB" w:rsidP="00640623" w14:paraId="2F9D47A5" w14:textId="77777777">
            <w:pPr>
              <w:widowControl/>
              <w:autoSpaceDE/>
              <w:autoSpaceDN/>
              <w:adjustRightInd/>
              <w:jc w:val="right"/>
              <w:rPr>
                <w:rFonts w:ascii="Times New Roman" w:hAnsi="Times New Roman"/>
                <w:b/>
                <w:bCs/>
                <w:color w:val="000000"/>
                <w:sz w:val="20"/>
                <w:szCs w:val="20"/>
              </w:rPr>
            </w:pPr>
            <w:r w:rsidRPr="002B73FB">
              <w:rPr>
                <w:rFonts w:ascii="Times New Roman" w:hAnsi="Times New Roman"/>
                <w:b/>
                <w:bCs/>
                <w:color w:val="000000"/>
                <w:sz w:val="20"/>
                <w:szCs w:val="20"/>
              </w:rPr>
              <w:t> </w:t>
            </w:r>
          </w:p>
        </w:tc>
        <w:tc>
          <w:tcPr>
            <w:tcW w:w="1029" w:type="dxa"/>
            <w:shd w:val="clear" w:color="auto" w:fill="auto"/>
            <w:vAlign w:val="bottom"/>
            <w:hideMark/>
          </w:tcPr>
          <w:p w:rsidR="008C2B25" w:rsidRPr="002B73FB" w:rsidP="00640623" w14:paraId="3FD25796" w14:textId="77777777">
            <w:pPr>
              <w:widowControl/>
              <w:autoSpaceDE/>
              <w:autoSpaceDN/>
              <w:adjustRightInd/>
              <w:jc w:val="right"/>
              <w:rPr>
                <w:rFonts w:ascii="Times New Roman" w:hAnsi="Times New Roman"/>
                <w:b/>
                <w:bCs/>
                <w:color w:val="000000"/>
                <w:sz w:val="20"/>
                <w:szCs w:val="20"/>
              </w:rPr>
            </w:pPr>
            <w:r w:rsidRPr="002B73FB">
              <w:rPr>
                <w:rFonts w:ascii="Times New Roman" w:hAnsi="Times New Roman"/>
                <w:b/>
                <w:bCs/>
                <w:color w:val="000000"/>
                <w:sz w:val="20"/>
                <w:szCs w:val="20"/>
              </w:rPr>
              <w:t>1,285</w:t>
            </w:r>
          </w:p>
        </w:tc>
        <w:tc>
          <w:tcPr>
            <w:tcW w:w="861" w:type="dxa"/>
            <w:shd w:val="clear" w:color="000000" w:fill="000000"/>
            <w:vAlign w:val="bottom"/>
            <w:hideMark/>
          </w:tcPr>
          <w:p w:rsidR="008C2B25" w:rsidRPr="002B73FB" w:rsidP="00640623" w14:paraId="0376FCBF" w14:textId="77777777">
            <w:pPr>
              <w:widowControl/>
              <w:autoSpaceDE/>
              <w:autoSpaceDN/>
              <w:adjustRightInd/>
              <w:jc w:val="right"/>
              <w:rPr>
                <w:rFonts w:ascii="Times New Roman" w:hAnsi="Times New Roman"/>
                <w:b/>
                <w:bCs/>
                <w:color w:val="000000"/>
                <w:sz w:val="20"/>
                <w:szCs w:val="20"/>
              </w:rPr>
            </w:pPr>
            <w:r w:rsidRPr="002B73FB">
              <w:rPr>
                <w:rFonts w:ascii="Times New Roman" w:hAnsi="Times New Roman"/>
                <w:b/>
                <w:bCs/>
                <w:color w:val="000000"/>
                <w:sz w:val="20"/>
                <w:szCs w:val="20"/>
              </w:rPr>
              <w:t> </w:t>
            </w:r>
          </w:p>
        </w:tc>
        <w:tc>
          <w:tcPr>
            <w:tcW w:w="1116" w:type="dxa"/>
            <w:shd w:val="clear" w:color="auto" w:fill="auto"/>
            <w:vAlign w:val="bottom"/>
            <w:hideMark/>
          </w:tcPr>
          <w:p w:rsidR="008C2B25" w:rsidRPr="002B73FB" w:rsidP="00640623" w14:paraId="06CAEA68" w14:textId="77777777">
            <w:pPr>
              <w:widowControl/>
              <w:autoSpaceDE/>
              <w:autoSpaceDN/>
              <w:adjustRightInd/>
              <w:jc w:val="right"/>
              <w:rPr>
                <w:rFonts w:ascii="Times New Roman" w:hAnsi="Times New Roman"/>
                <w:b/>
                <w:bCs/>
                <w:color w:val="000000"/>
                <w:sz w:val="20"/>
                <w:szCs w:val="20"/>
              </w:rPr>
            </w:pPr>
            <w:r w:rsidRPr="002B73FB">
              <w:rPr>
                <w:rFonts w:ascii="Times New Roman" w:hAnsi="Times New Roman"/>
                <w:b/>
                <w:bCs/>
                <w:color w:val="000000"/>
                <w:sz w:val="20"/>
                <w:szCs w:val="20"/>
              </w:rPr>
              <w:t>$45,634</w:t>
            </w:r>
          </w:p>
        </w:tc>
      </w:tr>
    </w:tbl>
    <w:p w:rsidR="003B47B5" w:rsidRPr="00640623" w:rsidP="003B47B5" w14:paraId="7F444D3F" w14:textId="77777777">
      <w:pPr>
        <w:widowControl/>
        <w:autoSpaceDE/>
        <w:autoSpaceDN/>
        <w:adjustRightInd/>
        <w:rPr>
          <w:rFonts w:ascii="Times New Roman" w:hAnsi="Times New Roman" w:eastAsiaTheme="minorHAnsi"/>
          <w:bCs/>
          <w:sz w:val="20"/>
          <w:szCs w:val="20"/>
        </w:rPr>
      </w:pPr>
      <w:r w:rsidRPr="00640623">
        <w:rPr>
          <w:rFonts w:ascii="Times New Roman" w:hAnsi="Times New Roman" w:eastAsiaTheme="minorHAnsi"/>
          <w:bCs/>
          <w:sz w:val="20"/>
          <w:szCs w:val="20"/>
        </w:rPr>
        <w:t>*The total annual burden hours for each cost item might not exactly equal the product of the number of responses and average burden hours per response due to rounding.</w:t>
      </w:r>
    </w:p>
    <w:p w:rsidR="003B47B5" w:rsidRPr="00640623" w:rsidP="003B47B5" w14:paraId="7A545734" w14:textId="77777777">
      <w:pPr>
        <w:widowControl/>
        <w:autoSpaceDE/>
        <w:autoSpaceDN/>
        <w:adjustRightInd/>
        <w:rPr>
          <w:rFonts w:ascii="Times New Roman" w:hAnsi="Times New Roman" w:eastAsiaTheme="minorHAnsi"/>
          <w:bCs/>
          <w:sz w:val="20"/>
          <w:szCs w:val="20"/>
        </w:rPr>
      </w:pPr>
      <w:r w:rsidRPr="00640623">
        <w:rPr>
          <w:rFonts w:ascii="Times New Roman" w:hAnsi="Times New Roman" w:eastAsiaTheme="minorHAnsi"/>
          <w:bCs/>
          <w:sz w:val="20"/>
          <w:szCs w:val="20"/>
        </w:rPr>
        <w:t>**The annual burden cost for each cost item might not exactly equal the product of the total annual burden hours and average hourly wage rate due to rounding.</w:t>
      </w:r>
    </w:p>
    <w:p w:rsidR="00C0403A" w:rsidP="00C0403A" w14:paraId="600063DF" w14:textId="77777777">
      <w:pPr>
        <w:widowControl/>
        <w:rPr>
          <w:rFonts w:ascii="Times New Roman" w:hAnsi="Times New Roman"/>
          <w:bCs/>
        </w:rPr>
      </w:pPr>
    </w:p>
    <w:p w:rsidR="00C0403A" w:rsidP="00C0403A" w14:paraId="0A045E9F" w14:textId="7A7499EF">
      <w:pPr>
        <w:widowControl/>
        <w:rPr>
          <w:rFonts w:ascii="Times New Roman" w:hAnsi="Times New Roman"/>
          <w:bCs/>
        </w:rPr>
      </w:pPr>
      <w:r w:rsidRPr="00F7315B">
        <w:rPr>
          <w:rFonts w:ascii="Times New Roman" w:hAnsi="Times New Roman"/>
        </w:rPr>
        <w:t>Existing MSHA’s regulations in 30 CFR 46, 48, and 77 have covered training requirements in this final rule. Therefore, no additional information collection cost is incurred.</w:t>
      </w:r>
      <w:r>
        <w:rPr>
          <w:rFonts w:ascii="Times New Roman" w:hAnsi="Times New Roman"/>
        </w:rPr>
        <w:t xml:space="preserve"> </w:t>
      </w:r>
    </w:p>
    <w:p w:rsidR="00C0403A" w:rsidP="00C0403A" w14:paraId="64AEAFDC" w14:textId="77777777">
      <w:pPr>
        <w:widowControl/>
        <w:rPr>
          <w:rFonts w:ascii="Times New Roman" w:hAnsi="Times New Roman"/>
          <w:bCs/>
        </w:rPr>
      </w:pPr>
    </w:p>
    <w:p w:rsidR="00666ED2" w:rsidP="00C0403A" w14:paraId="00F47D9B" w14:textId="73AFA020">
      <w:pPr>
        <w:widowControl/>
        <w:rPr>
          <w:rFonts w:ascii="Times New Roman" w:hAnsi="Times New Roman"/>
          <w:bCs/>
        </w:rPr>
      </w:pPr>
      <w:r>
        <w:rPr>
          <w:rFonts w:ascii="Times New Roman" w:hAnsi="Times New Roman"/>
          <w:bCs/>
        </w:rPr>
        <w:t xml:space="preserve">MSHA estimates that for the first three years following </w:t>
      </w:r>
      <w:r w:rsidR="009C524E">
        <w:rPr>
          <w:rFonts w:ascii="Times New Roman" w:hAnsi="Times New Roman"/>
          <w:bCs/>
        </w:rPr>
        <w:t>promulgation</w:t>
      </w:r>
      <w:r>
        <w:rPr>
          <w:rFonts w:ascii="Times New Roman" w:hAnsi="Times New Roman"/>
          <w:bCs/>
        </w:rPr>
        <w:t xml:space="preserve">, </w:t>
      </w:r>
      <w:r w:rsidR="00A4365E">
        <w:rPr>
          <w:rFonts w:ascii="Times New Roman" w:hAnsi="Times New Roman"/>
          <w:bCs/>
        </w:rPr>
        <w:t>17,133</w:t>
      </w:r>
      <w:r w:rsidR="007E14CF">
        <w:rPr>
          <w:rFonts w:ascii="Times New Roman" w:hAnsi="Times New Roman"/>
          <w:bCs/>
        </w:rPr>
        <w:t xml:space="preserve"> </w:t>
      </w:r>
      <w:r>
        <w:rPr>
          <w:rFonts w:ascii="Times New Roman" w:hAnsi="Times New Roman"/>
          <w:bCs/>
        </w:rPr>
        <w:t xml:space="preserve">respondents </w:t>
      </w:r>
      <w:r>
        <w:rPr>
          <w:rFonts w:ascii="Times New Roman" w:hAnsi="Times New Roman"/>
        </w:rPr>
        <w:t>will</w:t>
      </w:r>
      <w:r w:rsidRPr="00841348">
        <w:rPr>
          <w:rFonts w:ascii="Times New Roman" w:hAnsi="Times New Roman"/>
        </w:rPr>
        <w:t xml:space="preserve"> </w:t>
      </w:r>
      <w:r>
        <w:rPr>
          <w:rFonts w:ascii="Times New Roman" w:hAnsi="Times New Roman"/>
          <w:bCs/>
        </w:rPr>
        <w:t xml:space="preserve">incur </w:t>
      </w:r>
      <w:r w:rsidR="001F5751">
        <w:rPr>
          <w:rFonts w:ascii="Times New Roman" w:hAnsi="Times New Roman"/>
          <w:bCs/>
        </w:rPr>
        <w:t>942,666</w:t>
      </w:r>
      <w:r>
        <w:rPr>
          <w:rFonts w:ascii="Times New Roman" w:hAnsi="Times New Roman"/>
          <w:bCs/>
        </w:rPr>
        <w:t xml:space="preserve"> total burden hours associated with the rule for a total burden cost of $</w:t>
      </w:r>
      <w:r w:rsidR="00FE36D5">
        <w:rPr>
          <w:rFonts w:ascii="Times New Roman" w:hAnsi="Times New Roman"/>
          <w:bCs/>
        </w:rPr>
        <w:t>51.</w:t>
      </w:r>
      <w:r w:rsidR="001F5751">
        <w:rPr>
          <w:rFonts w:ascii="Times New Roman" w:hAnsi="Times New Roman"/>
          <w:bCs/>
        </w:rPr>
        <w:t xml:space="preserve">14 </w:t>
      </w:r>
      <w:r>
        <w:rPr>
          <w:rFonts w:ascii="Times New Roman" w:hAnsi="Times New Roman"/>
          <w:bCs/>
        </w:rPr>
        <w:t xml:space="preserve">million, which </w:t>
      </w:r>
      <w:r>
        <w:rPr>
          <w:rFonts w:ascii="Times New Roman" w:hAnsi="Times New Roman"/>
        </w:rPr>
        <w:t>will</w:t>
      </w:r>
      <w:r w:rsidRPr="00841348">
        <w:rPr>
          <w:rFonts w:ascii="Times New Roman" w:hAnsi="Times New Roman"/>
        </w:rPr>
        <w:t xml:space="preserve"> </w:t>
      </w:r>
      <w:r>
        <w:rPr>
          <w:rFonts w:ascii="Times New Roman" w:hAnsi="Times New Roman"/>
          <w:bCs/>
        </w:rPr>
        <w:t xml:space="preserve">average an annual </w:t>
      </w:r>
      <w:r w:rsidR="009C524E">
        <w:rPr>
          <w:rFonts w:ascii="Times New Roman" w:hAnsi="Times New Roman"/>
          <w:bCs/>
        </w:rPr>
        <w:t xml:space="preserve">response of 56,517, </w:t>
      </w:r>
      <w:r>
        <w:rPr>
          <w:rFonts w:ascii="Times New Roman" w:hAnsi="Times New Roman"/>
          <w:bCs/>
        </w:rPr>
        <w:t xml:space="preserve">collection burden of </w:t>
      </w:r>
      <w:r w:rsidR="001F5751">
        <w:rPr>
          <w:rFonts w:ascii="Times New Roman" w:hAnsi="Times New Roman"/>
          <w:bCs/>
        </w:rPr>
        <w:t>314,222</w:t>
      </w:r>
      <w:r w:rsidR="008F46DE">
        <w:rPr>
          <w:rFonts w:ascii="Times New Roman" w:hAnsi="Times New Roman"/>
          <w:bCs/>
        </w:rPr>
        <w:t xml:space="preserve"> </w:t>
      </w:r>
      <w:r>
        <w:rPr>
          <w:rFonts w:ascii="Times New Roman" w:hAnsi="Times New Roman"/>
          <w:bCs/>
        </w:rPr>
        <w:t>hours</w:t>
      </w:r>
      <w:r w:rsidR="009C524E">
        <w:rPr>
          <w:rFonts w:ascii="Times New Roman" w:hAnsi="Times New Roman"/>
          <w:bCs/>
        </w:rPr>
        <w:t>, and</w:t>
      </w:r>
      <w:r>
        <w:rPr>
          <w:rFonts w:ascii="Times New Roman" w:hAnsi="Times New Roman"/>
          <w:bCs/>
        </w:rPr>
        <w:t xml:space="preserve"> an associated annual cost of $</w:t>
      </w:r>
      <w:r w:rsidR="00FE36D5">
        <w:rPr>
          <w:rFonts w:ascii="Times New Roman" w:hAnsi="Times New Roman"/>
          <w:bCs/>
        </w:rPr>
        <w:t>17.</w:t>
      </w:r>
      <w:r w:rsidR="001F5751">
        <w:rPr>
          <w:rFonts w:ascii="Times New Roman" w:hAnsi="Times New Roman"/>
          <w:bCs/>
        </w:rPr>
        <w:t>05</w:t>
      </w:r>
      <w:r>
        <w:rPr>
          <w:rFonts w:ascii="Times New Roman" w:hAnsi="Times New Roman"/>
          <w:bCs/>
        </w:rPr>
        <w:t xml:space="preserve"> million.</w:t>
      </w:r>
    </w:p>
    <w:p w:rsidR="00251FB6" w:rsidP="00C0403A" w14:paraId="70A3DBB4" w14:textId="77777777">
      <w:pPr>
        <w:widowControl/>
        <w:rPr>
          <w:rFonts w:ascii="Times New Roman" w:hAnsi="Times New Roman"/>
          <w:bCs/>
        </w:rPr>
      </w:pPr>
    </w:p>
    <w:p w:rsidR="00C0403A" w:rsidRPr="00056A84" w:rsidP="00C0403A" w14:paraId="5DA43CE3" w14:textId="66BF078B">
      <w:pPr>
        <w:widowControl/>
        <w:rPr>
          <w:rFonts w:ascii="Times New Roman" w:hAnsi="Times New Roman"/>
          <w:b/>
          <w:sz w:val="22"/>
          <w:szCs w:val="22"/>
        </w:rPr>
      </w:pPr>
      <w:r w:rsidRPr="00056A84">
        <w:rPr>
          <w:rFonts w:ascii="Times New Roman" w:hAnsi="Times New Roman"/>
          <w:b/>
          <w:sz w:val="22"/>
          <w:szCs w:val="22"/>
        </w:rPr>
        <w:t>Table 12-</w:t>
      </w:r>
      <w:r w:rsidR="00C5318B">
        <w:rPr>
          <w:rFonts w:ascii="Times New Roman" w:hAnsi="Times New Roman"/>
          <w:b/>
          <w:sz w:val="22"/>
          <w:szCs w:val="22"/>
        </w:rPr>
        <w:t>8.</w:t>
      </w:r>
      <w:r w:rsidRPr="00056A84">
        <w:rPr>
          <w:rFonts w:ascii="Times New Roman" w:hAnsi="Times New Roman"/>
          <w:b/>
          <w:sz w:val="22"/>
          <w:szCs w:val="22"/>
        </w:rPr>
        <w:t xml:space="preserve"> Total Estimated Respondent Hour and Cost Burden, Safety Program</w:t>
      </w: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0"/>
        <w:gridCol w:w="1306"/>
        <w:gridCol w:w="1228"/>
        <w:gridCol w:w="1127"/>
        <w:gridCol w:w="929"/>
        <w:gridCol w:w="1170"/>
        <w:gridCol w:w="900"/>
        <w:gridCol w:w="1530"/>
      </w:tblGrid>
      <w:tr w14:paraId="1FF4A3FE" w14:textId="77777777" w:rsidTr="00640623">
        <w:tblPrEx>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1"/>
        </w:trPr>
        <w:tc>
          <w:tcPr>
            <w:tcW w:w="1620" w:type="dxa"/>
            <w:shd w:val="clear" w:color="000000" w:fill="DDEBF7"/>
            <w:vAlign w:val="center"/>
            <w:hideMark/>
          </w:tcPr>
          <w:p w:rsidR="00C5318B" w:rsidRPr="006962E9" w:rsidP="00A063B9" w14:paraId="779F0915" w14:textId="562BF62F">
            <w:pPr>
              <w:widowControl/>
              <w:autoSpaceDE/>
              <w:autoSpaceDN/>
              <w:adjustRightInd/>
              <w:jc w:val="center"/>
              <w:rPr>
                <w:rFonts w:ascii="Times New Roman" w:hAnsi="Times New Roman"/>
                <w:b/>
                <w:bCs/>
                <w:sz w:val="20"/>
                <w:szCs w:val="20"/>
              </w:rPr>
            </w:pPr>
            <w:r w:rsidRPr="00736F39">
              <w:rPr>
                <w:rFonts w:ascii="Times New Roman" w:hAnsi="Times New Roman"/>
                <w:b/>
                <w:bCs/>
                <w:sz w:val="20"/>
                <w:szCs w:val="20"/>
              </w:rPr>
              <w:t>Promulg</w:t>
            </w:r>
            <w:r w:rsidRPr="006962E9">
              <w:rPr>
                <w:rFonts w:ascii="Times New Roman" w:hAnsi="Times New Roman"/>
                <w:b/>
                <w:bCs/>
                <w:sz w:val="20"/>
                <w:szCs w:val="20"/>
              </w:rPr>
              <w:t xml:space="preserve">ation </w:t>
            </w:r>
            <w:r w:rsidRPr="006962E9">
              <w:rPr>
                <w:rFonts w:ascii="Times New Roman" w:hAnsi="Times New Roman"/>
                <w:b/>
                <w:bCs/>
                <w:sz w:val="20"/>
                <w:szCs w:val="20"/>
              </w:rPr>
              <w:t>Year</w:t>
            </w:r>
          </w:p>
        </w:tc>
        <w:tc>
          <w:tcPr>
            <w:tcW w:w="1306" w:type="dxa"/>
            <w:shd w:val="clear" w:color="000000" w:fill="DDEBF7"/>
            <w:vAlign w:val="center"/>
            <w:hideMark/>
          </w:tcPr>
          <w:p w:rsidR="00C5318B" w:rsidRPr="00640623" w:rsidP="00A063B9" w14:paraId="2B2C6E48" w14:textId="0A7CAFD8">
            <w:pPr>
              <w:widowControl/>
              <w:autoSpaceDE/>
              <w:autoSpaceDN/>
              <w:adjustRightInd/>
              <w:jc w:val="center"/>
              <w:rPr>
                <w:rFonts w:ascii="Times New Roman" w:hAnsi="Times New Roman"/>
                <w:b/>
                <w:bCs/>
                <w:sz w:val="20"/>
                <w:szCs w:val="20"/>
              </w:rPr>
            </w:pPr>
            <w:r w:rsidRPr="00736F39">
              <w:rPr>
                <w:rFonts w:ascii="Times New Roman" w:hAnsi="Times New Roman"/>
                <w:b/>
                <w:bCs/>
                <w:sz w:val="20"/>
                <w:szCs w:val="20"/>
              </w:rPr>
              <w:t xml:space="preserve">No. of </w:t>
            </w:r>
            <w:r w:rsidRPr="00640623">
              <w:rPr>
                <w:rFonts w:ascii="Times New Roman" w:hAnsi="Times New Roman"/>
                <w:b/>
                <w:bCs/>
                <w:sz w:val="20"/>
                <w:szCs w:val="20"/>
              </w:rPr>
              <w:t xml:space="preserve">Respondents </w:t>
            </w:r>
          </w:p>
        </w:tc>
        <w:tc>
          <w:tcPr>
            <w:tcW w:w="1228" w:type="dxa"/>
            <w:shd w:val="clear" w:color="000000" w:fill="DDEBF7"/>
            <w:vAlign w:val="center"/>
            <w:hideMark/>
          </w:tcPr>
          <w:p w:rsidR="00C5318B" w:rsidRPr="006962E9" w:rsidP="00A063B9" w14:paraId="628F792D" w14:textId="397B6B8F">
            <w:pPr>
              <w:widowControl/>
              <w:autoSpaceDE/>
              <w:autoSpaceDN/>
              <w:adjustRightInd/>
              <w:jc w:val="center"/>
              <w:rPr>
                <w:rFonts w:ascii="Times New Roman" w:hAnsi="Times New Roman"/>
                <w:b/>
                <w:bCs/>
                <w:sz w:val="20"/>
                <w:szCs w:val="20"/>
              </w:rPr>
            </w:pPr>
            <w:r w:rsidRPr="00736F39">
              <w:rPr>
                <w:rFonts w:ascii="Times New Roman" w:hAnsi="Times New Roman"/>
                <w:b/>
                <w:bCs/>
                <w:sz w:val="20"/>
                <w:szCs w:val="20"/>
              </w:rPr>
              <w:t xml:space="preserve">No. of </w:t>
            </w:r>
            <w:r w:rsidRPr="006962E9">
              <w:rPr>
                <w:rFonts w:ascii="Times New Roman" w:hAnsi="Times New Roman"/>
                <w:b/>
                <w:bCs/>
                <w:sz w:val="20"/>
                <w:szCs w:val="20"/>
              </w:rPr>
              <w:t>Responses per Respondent</w:t>
            </w:r>
          </w:p>
        </w:tc>
        <w:tc>
          <w:tcPr>
            <w:tcW w:w="1127" w:type="dxa"/>
            <w:shd w:val="clear" w:color="000000" w:fill="DDEBF7"/>
            <w:vAlign w:val="center"/>
            <w:hideMark/>
          </w:tcPr>
          <w:p w:rsidR="00C5318B" w:rsidRPr="00640623" w:rsidP="00A063B9" w14:paraId="352895F4" w14:textId="23C57DE5">
            <w:pPr>
              <w:widowControl/>
              <w:autoSpaceDE/>
              <w:autoSpaceDN/>
              <w:adjustRightInd/>
              <w:jc w:val="center"/>
              <w:rPr>
                <w:rFonts w:ascii="Times New Roman" w:hAnsi="Times New Roman"/>
                <w:b/>
                <w:bCs/>
                <w:sz w:val="20"/>
                <w:szCs w:val="20"/>
              </w:rPr>
            </w:pPr>
            <w:r w:rsidRPr="00736F39">
              <w:rPr>
                <w:rFonts w:ascii="Times New Roman" w:hAnsi="Times New Roman"/>
                <w:b/>
                <w:bCs/>
                <w:sz w:val="20"/>
                <w:szCs w:val="20"/>
              </w:rPr>
              <w:t>Total</w:t>
            </w:r>
            <w:r w:rsidRPr="00640623">
              <w:rPr>
                <w:rFonts w:ascii="Times New Roman" w:hAnsi="Times New Roman"/>
                <w:b/>
                <w:bCs/>
                <w:sz w:val="20"/>
                <w:szCs w:val="20"/>
              </w:rPr>
              <w:t xml:space="preserve"> Responses </w:t>
            </w:r>
          </w:p>
        </w:tc>
        <w:tc>
          <w:tcPr>
            <w:tcW w:w="929" w:type="dxa"/>
            <w:shd w:val="clear" w:color="000000" w:fill="DDEBF7"/>
            <w:vAlign w:val="center"/>
            <w:hideMark/>
          </w:tcPr>
          <w:p w:rsidR="00C5318B" w:rsidRPr="00736F39" w:rsidP="00A063B9" w14:paraId="44D66943" w14:textId="01DD9F92">
            <w:pPr>
              <w:widowControl/>
              <w:autoSpaceDE/>
              <w:autoSpaceDN/>
              <w:adjustRightInd/>
              <w:jc w:val="center"/>
              <w:rPr>
                <w:rFonts w:ascii="Times New Roman" w:hAnsi="Times New Roman"/>
                <w:b/>
                <w:bCs/>
                <w:sz w:val="20"/>
                <w:szCs w:val="20"/>
              </w:rPr>
            </w:pPr>
            <w:r w:rsidRPr="00640623">
              <w:rPr>
                <w:rFonts w:ascii="Times New Roman" w:hAnsi="Times New Roman"/>
                <w:b/>
                <w:bCs/>
                <w:sz w:val="20"/>
                <w:szCs w:val="20"/>
              </w:rPr>
              <w:t>Av</w:t>
            </w:r>
            <w:r w:rsidRPr="00736F39">
              <w:rPr>
                <w:rFonts w:ascii="Times New Roman" w:hAnsi="Times New Roman"/>
                <w:b/>
                <w:bCs/>
                <w:sz w:val="20"/>
                <w:szCs w:val="20"/>
              </w:rPr>
              <w:t>erage</w:t>
            </w:r>
            <w:r w:rsidRPr="00640623">
              <w:rPr>
                <w:rFonts w:ascii="Times New Roman" w:hAnsi="Times New Roman"/>
                <w:b/>
                <w:bCs/>
                <w:sz w:val="20"/>
                <w:szCs w:val="20"/>
              </w:rPr>
              <w:t xml:space="preserve"> Burden </w:t>
            </w:r>
            <w:r w:rsidRPr="00736F39">
              <w:rPr>
                <w:rFonts w:ascii="Times New Roman" w:hAnsi="Times New Roman"/>
                <w:b/>
                <w:bCs/>
                <w:sz w:val="20"/>
                <w:szCs w:val="20"/>
              </w:rPr>
              <w:t>(</w:t>
            </w:r>
            <w:r w:rsidRPr="00640623">
              <w:rPr>
                <w:rFonts w:ascii="Times New Roman" w:hAnsi="Times New Roman"/>
                <w:b/>
                <w:bCs/>
                <w:sz w:val="20"/>
                <w:szCs w:val="20"/>
              </w:rPr>
              <w:t>Hours</w:t>
            </w:r>
            <w:r w:rsidRPr="00736F39">
              <w:rPr>
                <w:rFonts w:ascii="Times New Roman" w:hAnsi="Times New Roman"/>
                <w:b/>
                <w:bCs/>
                <w:sz w:val="20"/>
                <w:szCs w:val="20"/>
              </w:rPr>
              <w:t>)</w:t>
            </w:r>
          </w:p>
          <w:p w:rsidR="00C5318B" w:rsidRPr="006962E9" w:rsidP="00A063B9" w14:paraId="710D8CFA" w14:textId="634A6D8E">
            <w:pPr>
              <w:widowControl/>
              <w:autoSpaceDE/>
              <w:autoSpaceDN/>
              <w:adjustRightInd/>
              <w:jc w:val="center"/>
              <w:rPr>
                <w:rFonts w:ascii="Times New Roman" w:hAnsi="Times New Roman"/>
                <w:b/>
                <w:bCs/>
                <w:sz w:val="20"/>
                <w:szCs w:val="20"/>
              </w:rPr>
            </w:pPr>
          </w:p>
        </w:tc>
        <w:tc>
          <w:tcPr>
            <w:tcW w:w="1170" w:type="dxa"/>
            <w:shd w:val="clear" w:color="000000" w:fill="DDEBF7"/>
            <w:vAlign w:val="center"/>
            <w:hideMark/>
          </w:tcPr>
          <w:p w:rsidR="00C5318B" w:rsidRPr="00640623" w:rsidP="00A063B9" w14:paraId="2FE63CC5" w14:textId="362C748F">
            <w:pPr>
              <w:widowControl/>
              <w:autoSpaceDE/>
              <w:autoSpaceDN/>
              <w:adjustRightInd/>
              <w:jc w:val="center"/>
              <w:rPr>
                <w:rFonts w:ascii="Times New Roman" w:hAnsi="Times New Roman"/>
                <w:b/>
                <w:bCs/>
                <w:sz w:val="20"/>
                <w:szCs w:val="20"/>
              </w:rPr>
            </w:pPr>
            <w:r w:rsidRPr="006962E9">
              <w:rPr>
                <w:rFonts w:ascii="Times New Roman" w:hAnsi="Times New Roman"/>
                <w:b/>
                <w:bCs/>
                <w:sz w:val="20"/>
                <w:szCs w:val="20"/>
              </w:rPr>
              <w:t xml:space="preserve">Total Burden </w:t>
            </w:r>
            <w:r w:rsidRPr="00736F39">
              <w:rPr>
                <w:rFonts w:ascii="Times New Roman" w:hAnsi="Times New Roman"/>
                <w:b/>
                <w:bCs/>
                <w:sz w:val="20"/>
                <w:szCs w:val="20"/>
              </w:rPr>
              <w:t>(</w:t>
            </w:r>
            <w:r w:rsidRPr="00640623">
              <w:rPr>
                <w:rFonts w:ascii="Times New Roman" w:hAnsi="Times New Roman"/>
                <w:b/>
                <w:bCs/>
                <w:sz w:val="20"/>
                <w:szCs w:val="20"/>
              </w:rPr>
              <w:t>Hours</w:t>
            </w:r>
            <w:r w:rsidRPr="00736F39">
              <w:rPr>
                <w:rFonts w:ascii="Times New Roman" w:hAnsi="Times New Roman"/>
                <w:b/>
                <w:bCs/>
                <w:sz w:val="20"/>
                <w:szCs w:val="20"/>
              </w:rPr>
              <w:t>)</w:t>
            </w:r>
          </w:p>
        </w:tc>
        <w:tc>
          <w:tcPr>
            <w:tcW w:w="900" w:type="dxa"/>
            <w:shd w:val="clear" w:color="000000" w:fill="DDEBF7"/>
          </w:tcPr>
          <w:p w:rsidR="00C5318B" w:rsidRPr="00736F39" w:rsidP="00A063B9" w14:paraId="2657C33F" w14:textId="38CE8C4B">
            <w:pPr>
              <w:widowControl/>
              <w:autoSpaceDE/>
              <w:autoSpaceDN/>
              <w:adjustRightInd/>
              <w:jc w:val="center"/>
              <w:rPr>
                <w:rFonts w:ascii="Times New Roman" w:hAnsi="Times New Roman"/>
                <w:b/>
                <w:bCs/>
                <w:sz w:val="20"/>
                <w:szCs w:val="20"/>
              </w:rPr>
            </w:pPr>
            <w:r w:rsidRPr="00736F39">
              <w:rPr>
                <w:rFonts w:ascii="Times New Roman" w:hAnsi="Times New Roman"/>
                <w:b/>
                <w:bCs/>
                <w:sz w:val="20"/>
                <w:szCs w:val="20"/>
              </w:rPr>
              <w:t>Hourly Wage Rate</w:t>
            </w:r>
          </w:p>
        </w:tc>
        <w:tc>
          <w:tcPr>
            <w:tcW w:w="1530" w:type="dxa"/>
            <w:shd w:val="clear" w:color="000000" w:fill="DDEBF7"/>
            <w:vAlign w:val="center"/>
            <w:hideMark/>
          </w:tcPr>
          <w:p w:rsidR="00C5318B" w:rsidRPr="006962E9" w:rsidP="00A063B9" w14:paraId="1CC610CD" w14:textId="2DEADE1D">
            <w:pPr>
              <w:widowControl/>
              <w:autoSpaceDE/>
              <w:autoSpaceDN/>
              <w:adjustRightInd/>
              <w:jc w:val="center"/>
              <w:rPr>
                <w:rFonts w:ascii="Times New Roman" w:hAnsi="Times New Roman"/>
                <w:b/>
                <w:bCs/>
                <w:sz w:val="20"/>
                <w:szCs w:val="20"/>
              </w:rPr>
            </w:pPr>
            <w:r w:rsidRPr="006962E9">
              <w:rPr>
                <w:rFonts w:ascii="Times New Roman" w:hAnsi="Times New Roman"/>
                <w:b/>
                <w:bCs/>
                <w:sz w:val="20"/>
                <w:szCs w:val="20"/>
              </w:rPr>
              <w:t>Total Burden Cost</w:t>
            </w:r>
          </w:p>
        </w:tc>
      </w:tr>
      <w:tr w14:paraId="1E65E117" w14:textId="77777777" w:rsidTr="00C5318B">
        <w:tblPrEx>
          <w:tblW w:w="9810" w:type="dxa"/>
          <w:tblInd w:w="-5" w:type="dxa"/>
          <w:tblLayout w:type="fixed"/>
          <w:tblLook w:val="04A0"/>
        </w:tblPrEx>
        <w:trPr>
          <w:trHeight w:val="262"/>
        </w:trPr>
        <w:tc>
          <w:tcPr>
            <w:tcW w:w="1620" w:type="dxa"/>
            <w:shd w:val="clear" w:color="auto" w:fill="auto"/>
            <w:noWrap/>
            <w:vAlign w:val="center"/>
            <w:hideMark/>
          </w:tcPr>
          <w:p w:rsidR="00C5318B" w:rsidRPr="00640623" w:rsidP="00640623" w14:paraId="30844469" w14:textId="5E60932D">
            <w:pPr>
              <w:widowControl/>
              <w:autoSpaceDE/>
              <w:autoSpaceDN/>
              <w:adjustRightInd/>
              <w:rPr>
                <w:rFonts w:ascii="Times New Roman" w:hAnsi="Times New Roman"/>
                <w:color w:val="000000"/>
                <w:sz w:val="20"/>
                <w:szCs w:val="20"/>
              </w:rPr>
            </w:pPr>
            <w:r w:rsidRPr="00640623">
              <w:rPr>
                <w:rFonts w:ascii="Times New Roman" w:hAnsi="Times New Roman"/>
                <w:color w:val="000000"/>
                <w:sz w:val="20"/>
                <w:szCs w:val="20"/>
              </w:rPr>
              <w:t>Year 1</w:t>
            </w:r>
          </w:p>
        </w:tc>
        <w:tc>
          <w:tcPr>
            <w:tcW w:w="1306" w:type="dxa"/>
            <w:shd w:val="clear" w:color="auto" w:fill="auto"/>
            <w:noWrap/>
            <w:vAlign w:val="center"/>
            <w:hideMark/>
          </w:tcPr>
          <w:p w:rsidR="00C5318B" w:rsidRPr="00640623" w:rsidP="00A063B9" w14:paraId="5D414915" w14:textId="77777777">
            <w:pPr>
              <w:widowControl/>
              <w:autoSpaceDE/>
              <w:autoSpaceDN/>
              <w:adjustRightInd/>
              <w:jc w:val="center"/>
              <w:rPr>
                <w:rFonts w:ascii="Times New Roman" w:hAnsi="Times New Roman"/>
                <w:color w:val="000000"/>
                <w:sz w:val="20"/>
                <w:szCs w:val="20"/>
              </w:rPr>
            </w:pPr>
            <w:r w:rsidRPr="00640623">
              <w:rPr>
                <w:rFonts w:ascii="Times New Roman" w:hAnsi="Times New Roman"/>
                <w:color w:val="000000"/>
                <w:sz w:val="20"/>
                <w:szCs w:val="20"/>
              </w:rPr>
              <w:t>17,133</w:t>
            </w:r>
          </w:p>
        </w:tc>
        <w:tc>
          <w:tcPr>
            <w:tcW w:w="1228" w:type="dxa"/>
            <w:shd w:val="clear" w:color="auto" w:fill="000000" w:themeFill="text1"/>
            <w:noWrap/>
            <w:vAlign w:val="center"/>
          </w:tcPr>
          <w:p w:rsidR="00C5318B" w:rsidRPr="00640623" w:rsidP="00A063B9" w14:paraId="2C9D9BC6" w14:textId="5E1768F8">
            <w:pPr>
              <w:widowControl/>
              <w:autoSpaceDE/>
              <w:autoSpaceDN/>
              <w:adjustRightInd/>
              <w:jc w:val="center"/>
              <w:rPr>
                <w:rFonts w:ascii="Times New Roman" w:hAnsi="Times New Roman"/>
                <w:color w:val="000000"/>
                <w:sz w:val="20"/>
                <w:szCs w:val="20"/>
              </w:rPr>
            </w:pPr>
          </w:p>
        </w:tc>
        <w:tc>
          <w:tcPr>
            <w:tcW w:w="1127" w:type="dxa"/>
            <w:shd w:val="clear" w:color="auto" w:fill="auto"/>
            <w:noWrap/>
            <w:vAlign w:val="center"/>
            <w:hideMark/>
          </w:tcPr>
          <w:p w:rsidR="00C5318B" w:rsidRPr="00640623" w:rsidP="00C5318B" w14:paraId="356DB90C" w14:textId="03606208">
            <w:pPr>
              <w:widowControl/>
              <w:autoSpaceDE/>
              <w:autoSpaceDN/>
              <w:adjustRightInd/>
              <w:jc w:val="center"/>
              <w:rPr>
                <w:rFonts w:ascii="Times New Roman" w:hAnsi="Times New Roman"/>
                <w:color w:val="000000"/>
                <w:sz w:val="20"/>
                <w:szCs w:val="20"/>
              </w:rPr>
            </w:pPr>
            <w:r w:rsidRPr="00736F39">
              <w:rPr>
                <w:rFonts w:ascii="Times New Roman" w:hAnsi="Times New Roman"/>
                <w:color w:val="000000"/>
                <w:sz w:val="20"/>
                <w:szCs w:val="20"/>
              </w:rPr>
              <w:t>59,966</w:t>
            </w:r>
          </w:p>
        </w:tc>
        <w:tc>
          <w:tcPr>
            <w:tcW w:w="929" w:type="dxa"/>
            <w:shd w:val="clear" w:color="auto" w:fill="000000" w:themeFill="text1"/>
            <w:noWrap/>
            <w:vAlign w:val="center"/>
            <w:hideMark/>
          </w:tcPr>
          <w:p w:rsidR="00C5318B" w:rsidRPr="00640623" w:rsidP="00A063B9" w14:paraId="4D60CB17" w14:textId="4427E17C">
            <w:pPr>
              <w:widowControl/>
              <w:autoSpaceDE/>
              <w:autoSpaceDN/>
              <w:adjustRightInd/>
              <w:jc w:val="center"/>
              <w:rPr>
                <w:rFonts w:ascii="Times New Roman" w:hAnsi="Times New Roman"/>
                <w:color w:val="000000"/>
                <w:sz w:val="20"/>
                <w:szCs w:val="20"/>
              </w:rPr>
            </w:pPr>
            <w:r w:rsidRPr="00640623">
              <w:rPr>
                <w:rFonts w:ascii="Times New Roman" w:hAnsi="Times New Roman"/>
                <w:color w:val="000000"/>
                <w:sz w:val="20"/>
                <w:szCs w:val="20"/>
              </w:rPr>
              <w:t>39.85</w:t>
            </w:r>
          </w:p>
        </w:tc>
        <w:tc>
          <w:tcPr>
            <w:tcW w:w="1170" w:type="dxa"/>
            <w:shd w:val="clear" w:color="auto" w:fill="auto"/>
            <w:noWrap/>
            <w:vAlign w:val="center"/>
            <w:hideMark/>
          </w:tcPr>
          <w:p w:rsidR="00C5318B" w:rsidRPr="00640623" w:rsidP="00A063B9" w14:paraId="155C0102" w14:textId="44DC172D">
            <w:pPr>
              <w:widowControl/>
              <w:autoSpaceDE/>
              <w:autoSpaceDN/>
              <w:adjustRightInd/>
              <w:jc w:val="center"/>
              <w:rPr>
                <w:rFonts w:ascii="Times New Roman" w:hAnsi="Times New Roman"/>
                <w:color w:val="000000"/>
                <w:sz w:val="20"/>
                <w:szCs w:val="20"/>
              </w:rPr>
            </w:pPr>
            <w:r w:rsidRPr="00640623">
              <w:rPr>
                <w:rFonts w:ascii="Times New Roman" w:hAnsi="Times New Roman"/>
                <w:color w:val="000000"/>
                <w:sz w:val="20"/>
                <w:szCs w:val="20"/>
              </w:rPr>
              <w:t>682,832.63</w:t>
            </w:r>
          </w:p>
        </w:tc>
        <w:tc>
          <w:tcPr>
            <w:tcW w:w="900" w:type="dxa"/>
            <w:shd w:val="clear" w:color="auto" w:fill="000000" w:themeFill="text1"/>
          </w:tcPr>
          <w:p w:rsidR="00C5318B" w:rsidRPr="00736F39" w:rsidP="00A063B9" w14:paraId="219BAB16" w14:textId="77777777">
            <w:pPr>
              <w:widowControl/>
              <w:autoSpaceDE/>
              <w:autoSpaceDN/>
              <w:adjustRightInd/>
              <w:jc w:val="center"/>
              <w:rPr>
                <w:rFonts w:ascii="Times New Roman" w:hAnsi="Times New Roman"/>
                <w:color w:val="000000"/>
                <w:sz w:val="20"/>
                <w:szCs w:val="20"/>
              </w:rPr>
            </w:pPr>
          </w:p>
        </w:tc>
        <w:tc>
          <w:tcPr>
            <w:tcW w:w="1530" w:type="dxa"/>
            <w:shd w:val="clear" w:color="auto" w:fill="auto"/>
            <w:noWrap/>
            <w:vAlign w:val="center"/>
            <w:hideMark/>
          </w:tcPr>
          <w:p w:rsidR="00C5318B" w:rsidRPr="00640623" w:rsidP="00A063B9" w14:paraId="4E430000" w14:textId="375F5806">
            <w:pPr>
              <w:widowControl/>
              <w:autoSpaceDE/>
              <w:autoSpaceDN/>
              <w:adjustRightInd/>
              <w:jc w:val="center"/>
              <w:rPr>
                <w:rFonts w:ascii="Times New Roman" w:hAnsi="Times New Roman"/>
                <w:color w:val="000000"/>
                <w:sz w:val="20"/>
                <w:szCs w:val="20"/>
              </w:rPr>
            </w:pPr>
            <w:r w:rsidRPr="00640623">
              <w:rPr>
                <w:rFonts w:ascii="Times New Roman" w:hAnsi="Times New Roman"/>
                <w:color w:val="000000"/>
                <w:sz w:val="20"/>
                <w:szCs w:val="20"/>
              </w:rPr>
              <w:t>$35,032,958.35</w:t>
            </w:r>
          </w:p>
        </w:tc>
      </w:tr>
      <w:tr w14:paraId="0FE995DC" w14:textId="77777777" w:rsidTr="00C5318B">
        <w:tblPrEx>
          <w:tblW w:w="9810" w:type="dxa"/>
          <w:tblInd w:w="-5" w:type="dxa"/>
          <w:tblLayout w:type="fixed"/>
          <w:tblLook w:val="04A0"/>
        </w:tblPrEx>
        <w:trPr>
          <w:trHeight w:val="262"/>
        </w:trPr>
        <w:tc>
          <w:tcPr>
            <w:tcW w:w="1620" w:type="dxa"/>
            <w:shd w:val="clear" w:color="auto" w:fill="auto"/>
            <w:noWrap/>
            <w:vAlign w:val="center"/>
            <w:hideMark/>
          </w:tcPr>
          <w:p w:rsidR="00C5318B" w:rsidRPr="00640623" w:rsidP="00640623" w14:paraId="42C82656" w14:textId="27D33D69">
            <w:pPr>
              <w:widowControl/>
              <w:autoSpaceDE/>
              <w:autoSpaceDN/>
              <w:adjustRightInd/>
              <w:rPr>
                <w:rFonts w:ascii="Times New Roman" w:hAnsi="Times New Roman"/>
                <w:color w:val="000000"/>
                <w:sz w:val="20"/>
                <w:szCs w:val="20"/>
              </w:rPr>
            </w:pPr>
            <w:r w:rsidRPr="00640623">
              <w:rPr>
                <w:rFonts w:ascii="Times New Roman" w:hAnsi="Times New Roman"/>
                <w:color w:val="000000"/>
                <w:sz w:val="20"/>
                <w:szCs w:val="20"/>
              </w:rPr>
              <w:t>Year 2</w:t>
            </w:r>
          </w:p>
        </w:tc>
        <w:tc>
          <w:tcPr>
            <w:tcW w:w="1306" w:type="dxa"/>
            <w:shd w:val="clear" w:color="auto" w:fill="auto"/>
            <w:noWrap/>
            <w:vAlign w:val="center"/>
            <w:hideMark/>
          </w:tcPr>
          <w:p w:rsidR="00C5318B" w:rsidRPr="00640623" w:rsidP="00A063B9" w14:paraId="13737F19" w14:textId="77777777">
            <w:pPr>
              <w:widowControl/>
              <w:autoSpaceDE/>
              <w:autoSpaceDN/>
              <w:adjustRightInd/>
              <w:jc w:val="center"/>
              <w:rPr>
                <w:rFonts w:ascii="Times New Roman" w:hAnsi="Times New Roman"/>
                <w:color w:val="000000"/>
                <w:sz w:val="20"/>
                <w:szCs w:val="20"/>
              </w:rPr>
            </w:pPr>
            <w:r w:rsidRPr="00640623">
              <w:rPr>
                <w:rFonts w:ascii="Times New Roman" w:hAnsi="Times New Roman"/>
                <w:color w:val="000000"/>
                <w:sz w:val="20"/>
                <w:szCs w:val="20"/>
              </w:rPr>
              <w:t>17,133</w:t>
            </w:r>
          </w:p>
        </w:tc>
        <w:tc>
          <w:tcPr>
            <w:tcW w:w="1228" w:type="dxa"/>
            <w:shd w:val="clear" w:color="auto" w:fill="000000" w:themeFill="text1"/>
            <w:noWrap/>
            <w:vAlign w:val="center"/>
          </w:tcPr>
          <w:p w:rsidR="00C5318B" w:rsidRPr="00640623" w:rsidP="00A063B9" w14:paraId="50DF8AFE" w14:textId="7504F2FE">
            <w:pPr>
              <w:widowControl/>
              <w:autoSpaceDE/>
              <w:autoSpaceDN/>
              <w:adjustRightInd/>
              <w:jc w:val="center"/>
              <w:rPr>
                <w:rFonts w:ascii="Times New Roman" w:hAnsi="Times New Roman"/>
                <w:color w:val="000000"/>
                <w:sz w:val="20"/>
                <w:szCs w:val="20"/>
              </w:rPr>
            </w:pPr>
          </w:p>
        </w:tc>
        <w:tc>
          <w:tcPr>
            <w:tcW w:w="1127" w:type="dxa"/>
            <w:shd w:val="clear" w:color="auto" w:fill="auto"/>
            <w:noWrap/>
            <w:vAlign w:val="center"/>
            <w:hideMark/>
          </w:tcPr>
          <w:p w:rsidR="00C5318B" w:rsidRPr="00640623" w:rsidP="00A063B9" w14:paraId="2AE412DC" w14:textId="00A5BA62">
            <w:pPr>
              <w:widowControl/>
              <w:autoSpaceDE/>
              <w:autoSpaceDN/>
              <w:adjustRightInd/>
              <w:jc w:val="center"/>
              <w:rPr>
                <w:rFonts w:ascii="Times New Roman" w:hAnsi="Times New Roman"/>
                <w:color w:val="000000"/>
                <w:sz w:val="20"/>
                <w:szCs w:val="20"/>
              </w:rPr>
            </w:pPr>
            <w:r w:rsidRPr="00736F39">
              <w:rPr>
                <w:rFonts w:ascii="Times New Roman" w:hAnsi="Times New Roman"/>
                <w:color w:val="000000"/>
                <w:sz w:val="20"/>
                <w:szCs w:val="20"/>
              </w:rPr>
              <w:t>54,792</w:t>
            </w:r>
          </w:p>
        </w:tc>
        <w:tc>
          <w:tcPr>
            <w:tcW w:w="929" w:type="dxa"/>
            <w:shd w:val="clear" w:color="auto" w:fill="000000" w:themeFill="text1"/>
            <w:noWrap/>
            <w:vAlign w:val="center"/>
            <w:hideMark/>
          </w:tcPr>
          <w:p w:rsidR="00C5318B" w:rsidRPr="00640623" w:rsidP="00A063B9" w14:paraId="0AB43A92" w14:textId="563EBFE3">
            <w:pPr>
              <w:widowControl/>
              <w:autoSpaceDE/>
              <w:autoSpaceDN/>
              <w:adjustRightInd/>
              <w:jc w:val="center"/>
              <w:rPr>
                <w:rFonts w:ascii="Times New Roman" w:hAnsi="Times New Roman"/>
                <w:color w:val="000000"/>
                <w:sz w:val="20"/>
                <w:szCs w:val="20"/>
              </w:rPr>
            </w:pPr>
            <w:r w:rsidRPr="00640623">
              <w:rPr>
                <w:rFonts w:ascii="Times New Roman" w:hAnsi="Times New Roman"/>
                <w:color w:val="000000"/>
                <w:sz w:val="20"/>
                <w:szCs w:val="20"/>
              </w:rPr>
              <w:t>7.58</w:t>
            </w:r>
          </w:p>
        </w:tc>
        <w:tc>
          <w:tcPr>
            <w:tcW w:w="1170" w:type="dxa"/>
            <w:shd w:val="clear" w:color="auto" w:fill="auto"/>
            <w:noWrap/>
            <w:vAlign w:val="center"/>
            <w:hideMark/>
          </w:tcPr>
          <w:p w:rsidR="00C5318B" w:rsidRPr="00640623" w:rsidP="00A063B9" w14:paraId="3F37B2CE" w14:textId="72814E3B">
            <w:pPr>
              <w:widowControl/>
              <w:autoSpaceDE/>
              <w:autoSpaceDN/>
              <w:adjustRightInd/>
              <w:jc w:val="center"/>
              <w:rPr>
                <w:rFonts w:ascii="Times New Roman" w:hAnsi="Times New Roman"/>
                <w:color w:val="000000"/>
                <w:sz w:val="20"/>
                <w:szCs w:val="20"/>
              </w:rPr>
            </w:pPr>
            <w:r w:rsidRPr="00640623">
              <w:rPr>
                <w:rFonts w:ascii="Times New Roman" w:hAnsi="Times New Roman"/>
                <w:color w:val="000000"/>
                <w:sz w:val="20"/>
                <w:szCs w:val="20"/>
              </w:rPr>
              <w:t>129,916.61</w:t>
            </w:r>
          </w:p>
        </w:tc>
        <w:tc>
          <w:tcPr>
            <w:tcW w:w="900" w:type="dxa"/>
            <w:shd w:val="clear" w:color="auto" w:fill="000000" w:themeFill="text1"/>
          </w:tcPr>
          <w:p w:rsidR="00C5318B" w:rsidRPr="00736F39" w:rsidP="00A063B9" w14:paraId="34ED5704" w14:textId="77777777">
            <w:pPr>
              <w:widowControl/>
              <w:autoSpaceDE/>
              <w:autoSpaceDN/>
              <w:adjustRightInd/>
              <w:jc w:val="center"/>
              <w:rPr>
                <w:rFonts w:ascii="Times New Roman" w:hAnsi="Times New Roman"/>
                <w:color w:val="000000"/>
                <w:sz w:val="20"/>
                <w:szCs w:val="20"/>
              </w:rPr>
            </w:pPr>
          </w:p>
        </w:tc>
        <w:tc>
          <w:tcPr>
            <w:tcW w:w="1530" w:type="dxa"/>
            <w:shd w:val="clear" w:color="auto" w:fill="auto"/>
            <w:noWrap/>
            <w:vAlign w:val="center"/>
            <w:hideMark/>
          </w:tcPr>
          <w:p w:rsidR="00C5318B" w:rsidRPr="00640623" w:rsidP="00A063B9" w14:paraId="040D9496" w14:textId="03564D85">
            <w:pPr>
              <w:widowControl/>
              <w:autoSpaceDE/>
              <w:autoSpaceDN/>
              <w:adjustRightInd/>
              <w:jc w:val="center"/>
              <w:rPr>
                <w:rFonts w:ascii="Times New Roman" w:hAnsi="Times New Roman"/>
                <w:color w:val="000000"/>
                <w:sz w:val="20"/>
                <w:szCs w:val="20"/>
              </w:rPr>
            </w:pPr>
            <w:r w:rsidRPr="00640623">
              <w:rPr>
                <w:rFonts w:ascii="Times New Roman" w:hAnsi="Times New Roman"/>
                <w:color w:val="000000"/>
                <w:sz w:val="20"/>
                <w:szCs w:val="20"/>
              </w:rPr>
              <w:t>$8,057,679.96</w:t>
            </w:r>
          </w:p>
        </w:tc>
      </w:tr>
      <w:tr w14:paraId="52AAB54B" w14:textId="77777777" w:rsidTr="00C5318B">
        <w:tblPrEx>
          <w:tblW w:w="9810" w:type="dxa"/>
          <w:tblInd w:w="-5" w:type="dxa"/>
          <w:tblLayout w:type="fixed"/>
          <w:tblLook w:val="04A0"/>
        </w:tblPrEx>
        <w:trPr>
          <w:trHeight w:val="262"/>
        </w:trPr>
        <w:tc>
          <w:tcPr>
            <w:tcW w:w="1620" w:type="dxa"/>
            <w:shd w:val="clear" w:color="auto" w:fill="auto"/>
            <w:noWrap/>
            <w:vAlign w:val="center"/>
            <w:hideMark/>
          </w:tcPr>
          <w:p w:rsidR="00C5318B" w:rsidRPr="00640623" w:rsidP="00640623" w14:paraId="524C54FA" w14:textId="607DF884">
            <w:pPr>
              <w:widowControl/>
              <w:autoSpaceDE/>
              <w:autoSpaceDN/>
              <w:adjustRightInd/>
              <w:rPr>
                <w:rFonts w:ascii="Times New Roman" w:hAnsi="Times New Roman"/>
                <w:color w:val="000000"/>
                <w:sz w:val="20"/>
                <w:szCs w:val="20"/>
              </w:rPr>
            </w:pPr>
            <w:r w:rsidRPr="00640623">
              <w:rPr>
                <w:rFonts w:ascii="Times New Roman" w:hAnsi="Times New Roman"/>
                <w:color w:val="000000"/>
                <w:sz w:val="20"/>
                <w:szCs w:val="20"/>
              </w:rPr>
              <w:t>Year 3</w:t>
            </w:r>
          </w:p>
        </w:tc>
        <w:tc>
          <w:tcPr>
            <w:tcW w:w="1306" w:type="dxa"/>
            <w:shd w:val="clear" w:color="auto" w:fill="auto"/>
            <w:noWrap/>
            <w:vAlign w:val="center"/>
            <w:hideMark/>
          </w:tcPr>
          <w:p w:rsidR="00C5318B" w:rsidRPr="00640623" w:rsidP="00C5318B" w14:paraId="5564E9DD" w14:textId="77777777">
            <w:pPr>
              <w:widowControl/>
              <w:autoSpaceDE/>
              <w:autoSpaceDN/>
              <w:adjustRightInd/>
              <w:jc w:val="center"/>
              <w:rPr>
                <w:rFonts w:ascii="Times New Roman" w:hAnsi="Times New Roman"/>
                <w:color w:val="000000"/>
                <w:sz w:val="20"/>
                <w:szCs w:val="20"/>
              </w:rPr>
            </w:pPr>
            <w:r w:rsidRPr="00640623">
              <w:rPr>
                <w:rFonts w:ascii="Times New Roman" w:hAnsi="Times New Roman"/>
                <w:color w:val="000000"/>
                <w:sz w:val="20"/>
                <w:szCs w:val="20"/>
              </w:rPr>
              <w:t>17,133</w:t>
            </w:r>
          </w:p>
        </w:tc>
        <w:tc>
          <w:tcPr>
            <w:tcW w:w="1228" w:type="dxa"/>
            <w:shd w:val="clear" w:color="auto" w:fill="000000" w:themeFill="text1"/>
            <w:noWrap/>
            <w:vAlign w:val="center"/>
          </w:tcPr>
          <w:p w:rsidR="00C5318B" w:rsidRPr="00640623" w:rsidP="00C5318B" w14:paraId="1B6CA478" w14:textId="59A84E68">
            <w:pPr>
              <w:widowControl/>
              <w:autoSpaceDE/>
              <w:autoSpaceDN/>
              <w:adjustRightInd/>
              <w:jc w:val="center"/>
              <w:rPr>
                <w:rFonts w:ascii="Times New Roman" w:hAnsi="Times New Roman"/>
                <w:color w:val="000000"/>
                <w:sz w:val="20"/>
                <w:szCs w:val="20"/>
              </w:rPr>
            </w:pPr>
          </w:p>
        </w:tc>
        <w:tc>
          <w:tcPr>
            <w:tcW w:w="1127" w:type="dxa"/>
            <w:shd w:val="clear" w:color="auto" w:fill="auto"/>
            <w:noWrap/>
            <w:vAlign w:val="center"/>
            <w:hideMark/>
          </w:tcPr>
          <w:p w:rsidR="00C5318B" w:rsidRPr="00640623" w:rsidP="00C5318B" w14:paraId="31EE59A0" w14:textId="5CFF3D72">
            <w:pPr>
              <w:widowControl/>
              <w:autoSpaceDE/>
              <w:autoSpaceDN/>
              <w:adjustRightInd/>
              <w:jc w:val="center"/>
              <w:rPr>
                <w:rFonts w:ascii="Times New Roman" w:hAnsi="Times New Roman"/>
                <w:color w:val="000000"/>
                <w:sz w:val="20"/>
                <w:szCs w:val="20"/>
              </w:rPr>
            </w:pPr>
            <w:r w:rsidRPr="00736F39">
              <w:rPr>
                <w:rFonts w:ascii="Times New Roman" w:hAnsi="Times New Roman"/>
                <w:color w:val="000000"/>
                <w:sz w:val="20"/>
                <w:szCs w:val="20"/>
              </w:rPr>
              <w:t>54,792</w:t>
            </w:r>
          </w:p>
        </w:tc>
        <w:tc>
          <w:tcPr>
            <w:tcW w:w="929" w:type="dxa"/>
            <w:shd w:val="clear" w:color="auto" w:fill="000000" w:themeFill="text1"/>
            <w:noWrap/>
            <w:vAlign w:val="center"/>
            <w:hideMark/>
          </w:tcPr>
          <w:p w:rsidR="00C5318B" w:rsidRPr="00640623" w:rsidP="00C5318B" w14:paraId="1FF11449" w14:textId="3ED56AAD">
            <w:pPr>
              <w:widowControl/>
              <w:autoSpaceDE/>
              <w:autoSpaceDN/>
              <w:adjustRightInd/>
              <w:jc w:val="center"/>
              <w:rPr>
                <w:rFonts w:ascii="Times New Roman" w:hAnsi="Times New Roman"/>
                <w:color w:val="000000"/>
                <w:sz w:val="20"/>
                <w:szCs w:val="20"/>
              </w:rPr>
            </w:pPr>
            <w:r w:rsidRPr="00640623">
              <w:rPr>
                <w:rFonts w:ascii="Times New Roman" w:hAnsi="Times New Roman"/>
                <w:color w:val="000000"/>
                <w:sz w:val="20"/>
                <w:szCs w:val="20"/>
              </w:rPr>
              <w:t>7.58</w:t>
            </w:r>
          </w:p>
        </w:tc>
        <w:tc>
          <w:tcPr>
            <w:tcW w:w="1170" w:type="dxa"/>
            <w:shd w:val="clear" w:color="auto" w:fill="auto"/>
            <w:noWrap/>
            <w:vAlign w:val="center"/>
            <w:hideMark/>
          </w:tcPr>
          <w:p w:rsidR="00C5318B" w:rsidRPr="00640623" w:rsidP="00C5318B" w14:paraId="7EA40118" w14:textId="2D89010A">
            <w:pPr>
              <w:widowControl/>
              <w:autoSpaceDE/>
              <w:autoSpaceDN/>
              <w:adjustRightInd/>
              <w:jc w:val="center"/>
              <w:rPr>
                <w:rFonts w:ascii="Times New Roman" w:hAnsi="Times New Roman"/>
                <w:color w:val="000000"/>
                <w:sz w:val="20"/>
                <w:szCs w:val="20"/>
              </w:rPr>
            </w:pPr>
            <w:r w:rsidRPr="00640623">
              <w:rPr>
                <w:rFonts w:ascii="Times New Roman" w:hAnsi="Times New Roman"/>
                <w:color w:val="000000"/>
                <w:sz w:val="20"/>
                <w:szCs w:val="20"/>
              </w:rPr>
              <w:t>129,916.61</w:t>
            </w:r>
          </w:p>
        </w:tc>
        <w:tc>
          <w:tcPr>
            <w:tcW w:w="900" w:type="dxa"/>
            <w:shd w:val="clear" w:color="auto" w:fill="000000" w:themeFill="text1"/>
          </w:tcPr>
          <w:p w:rsidR="00C5318B" w:rsidRPr="00736F39" w:rsidP="00C5318B" w14:paraId="1F3C5DF0" w14:textId="77777777">
            <w:pPr>
              <w:widowControl/>
              <w:autoSpaceDE/>
              <w:autoSpaceDN/>
              <w:adjustRightInd/>
              <w:jc w:val="center"/>
              <w:rPr>
                <w:rFonts w:ascii="Times New Roman" w:hAnsi="Times New Roman"/>
                <w:color w:val="000000"/>
                <w:sz w:val="20"/>
                <w:szCs w:val="20"/>
              </w:rPr>
            </w:pPr>
          </w:p>
        </w:tc>
        <w:tc>
          <w:tcPr>
            <w:tcW w:w="1530" w:type="dxa"/>
            <w:shd w:val="clear" w:color="auto" w:fill="auto"/>
            <w:noWrap/>
            <w:vAlign w:val="center"/>
            <w:hideMark/>
          </w:tcPr>
          <w:p w:rsidR="00C5318B" w:rsidRPr="00640623" w:rsidP="00C5318B" w14:paraId="2732888A" w14:textId="201ACC21">
            <w:pPr>
              <w:widowControl/>
              <w:autoSpaceDE/>
              <w:autoSpaceDN/>
              <w:adjustRightInd/>
              <w:jc w:val="center"/>
              <w:rPr>
                <w:rFonts w:ascii="Times New Roman" w:hAnsi="Times New Roman"/>
                <w:color w:val="000000"/>
                <w:sz w:val="20"/>
                <w:szCs w:val="20"/>
              </w:rPr>
            </w:pPr>
            <w:r w:rsidRPr="00640623">
              <w:rPr>
                <w:rFonts w:ascii="Times New Roman" w:hAnsi="Times New Roman"/>
                <w:color w:val="000000"/>
                <w:sz w:val="20"/>
                <w:szCs w:val="20"/>
              </w:rPr>
              <w:t>$8,057,679.96</w:t>
            </w:r>
          </w:p>
        </w:tc>
      </w:tr>
      <w:tr w14:paraId="2E0B0333" w14:textId="77777777" w:rsidTr="00C5318B">
        <w:tblPrEx>
          <w:tblW w:w="9810" w:type="dxa"/>
          <w:tblInd w:w="-5" w:type="dxa"/>
          <w:tblLayout w:type="fixed"/>
          <w:tblLook w:val="04A0"/>
        </w:tblPrEx>
        <w:trPr>
          <w:trHeight w:val="404"/>
        </w:trPr>
        <w:tc>
          <w:tcPr>
            <w:tcW w:w="1620" w:type="dxa"/>
            <w:shd w:val="clear" w:color="auto" w:fill="auto"/>
            <w:noWrap/>
            <w:vAlign w:val="center"/>
            <w:hideMark/>
          </w:tcPr>
          <w:p w:rsidR="00C5318B" w:rsidRPr="00640623" w:rsidP="00640623" w14:paraId="789F6D41" w14:textId="77777777">
            <w:pPr>
              <w:widowControl/>
              <w:autoSpaceDE/>
              <w:autoSpaceDN/>
              <w:adjustRightInd/>
              <w:rPr>
                <w:rFonts w:ascii="Times New Roman" w:hAnsi="Times New Roman"/>
                <w:b/>
                <w:bCs/>
                <w:color w:val="000000"/>
                <w:sz w:val="20"/>
                <w:szCs w:val="20"/>
              </w:rPr>
            </w:pPr>
            <w:r w:rsidRPr="00640623">
              <w:rPr>
                <w:rFonts w:ascii="Times New Roman" w:hAnsi="Times New Roman"/>
                <w:b/>
                <w:bCs/>
                <w:color w:val="000000"/>
                <w:sz w:val="20"/>
                <w:szCs w:val="20"/>
              </w:rPr>
              <w:t>Total (Rounded)</w:t>
            </w:r>
          </w:p>
        </w:tc>
        <w:tc>
          <w:tcPr>
            <w:tcW w:w="1306" w:type="dxa"/>
            <w:shd w:val="clear" w:color="auto" w:fill="auto"/>
            <w:vAlign w:val="center"/>
            <w:hideMark/>
          </w:tcPr>
          <w:p w:rsidR="00C5318B" w:rsidRPr="00640623" w:rsidP="00C5318B" w14:paraId="172F47D5" w14:textId="77777777">
            <w:pPr>
              <w:widowControl/>
              <w:autoSpaceDE/>
              <w:autoSpaceDN/>
              <w:adjustRightInd/>
              <w:jc w:val="center"/>
              <w:rPr>
                <w:rFonts w:ascii="Times New Roman" w:hAnsi="Times New Roman"/>
                <w:b/>
                <w:bCs/>
                <w:color w:val="000000"/>
                <w:sz w:val="20"/>
                <w:szCs w:val="20"/>
              </w:rPr>
            </w:pPr>
            <w:r w:rsidRPr="00640623">
              <w:rPr>
                <w:rFonts w:ascii="Times New Roman" w:hAnsi="Times New Roman"/>
                <w:b/>
                <w:bCs/>
                <w:color w:val="000000"/>
                <w:sz w:val="20"/>
                <w:szCs w:val="20"/>
              </w:rPr>
              <w:t>17,133</w:t>
            </w:r>
          </w:p>
        </w:tc>
        <w:tc>
          <w:tcPr>
            <w:tcW w:w="1228" w:type="dxa"/>
            <w:shd w:val="clear" w:color="auto" w:fill="000000" w:themeFill="text1"/>
            <w:noWrap/>
            <w:vAlign w:val="center"/>
          </w:tcPr>
          <w:p w:rsidR="00C5318B" w:rsidRPr="00640623" w:rsidP="00C5318B" w14:paraId="0BE37B8B" w14:textId="23391E96">
            <w:pPr>
              <w:widowControl/>
              <w:autoSpaceDE/>
              <w:autoSpaceDN/>
              <w:adjustRightInd/>
              <w:jc w:val="center"/>
              <w:rPr>
                <w:rFonts w:ascii="Times New Roman" w:hAnsi="Times New Roman"/>
                <w:b/>
                <w:bCs/>
                <w:color w:val="000000"/>
                <w:sz w:val="20"/>
                <w:szCs w:val="20"/>
              </w:rPr>
            </w:pPr>
          </w:p>
        </w:tc>
        <w:tc>
          <w:tcPr>
            <w:tcW w:w="1127" w:type="dxa"/>
            <w:shd w:val="clear" w:color="auto" w:fill="auto"/>
            <w:vAlign w:val="center"/>
            <w:hideMark/>
          </w:tcPr>
          <w:p w:rsidR="00C5318B" w:rsidRPr="00640623" w:rsidP="00C5318B" w14:paraId="310729B6" w14:textId="415B8B35">
            <w:pPr>
              <w:widowControl/>
              <w:autoSpaceDE/>
              <w:autoSpaceDN/>
              <w:adjustRightInd/>
              <w:jc w:val="center"/>
              <w:rPr>
                <w:rFonts w:ascii="Times New Roman" w:hAnsi="Times New Roman"/>
                <w:b/>
                <w:bCs/>
                <w:color w:val="000000"/>
                <w:sz w:val="20"/>
                <w:szCs w:val="20"/>
              </w:rPr>
            </w:pPr>
            <w:r w:rsidRPr="00736F39">
              <w:rPr>
                <w:rFonts w:ascii="Times New Roman" w:hAnsi="Times New Roman"/>
                <w:b/>
                <w:bCs/>
                <w:color w:val="000000"/>
                <w:sz w:val="20"/>
                <w:szCs w:val="20"/>
              </w:rPr>
              <w:t>169,550</w:t>
            </w:r>
          </w:p>
        </w:tc>
        <w:tc>
          <w:tcPr>
            <w:tcW w:w="929" w:type="dxa"/>
            <w:shd w:val="clear" w:color="auto" w:fill="000000" w:themeFill="text1"/>
            <w:vAlign w:val="center"/>
            <w:hideMark/>
          </w:tcPr>
          <w:p w:rsidR="00C5318B" w:rsidRPr="00640623" w:rsidP="00C5318B" w14:paraId="7AD7F704" w14:textId="77777777">
            <w:pPr>
              <w:widowControl/>
              <w:autoSpaceDE/>
              <w:autoSpaceDN/>
              <w:adjustRightInd/>
              <w:jc w:val="center"/>
              <w:rPr>
                <w:rFonts w:ascii="Times New Roman" w:hAnsi="Times New Roman"/>
                <w:color w:val="000000"/>
                <w:sz w:val="20"/>
                <w:szCs w:val="20"/>
              </w:rPr>
            </w:pPr>
            <w:r w:rsidRPr="00640623">
              <w:rPr>
                <w:rFonts w:ascii="Times New Roman" w:hAnsi="Times New Roman"/>
                <w:color w:val="000000"/>
                <w:sz w:val="20"/>
                <w:szCs w:val="20"/>
              </w:rPr>
              <w:t> </w:t>
            </w:r>
          </w:p>
        </w:tc>
        <w:tc>
          <w:tcPr>
            <w:tcW w:w="1170" w:type="dxa"/>
            <w:shd w:val="clear" w:color="auto" w:fill="auto"/>
            <w:vAlign w:val="center"/>
            <w:hideMark/>
          </w:tcPr>
          <w:p w:rsidR="00C5318B" w:rsidRPr="00640623" w:rsidP="00C5318B" w14:paraId="4A2C54BB" w14:textId="7EF45940">
            <w:pPr>
              <w:widowControl/>
              <w:autoSpaceDE/>
              <w:autoSpaceDN/>
              <w:adjustRightInd/>
              <w:jc w:val="center"/>
              <w:rPr>
                <w:rFonts w:ascii="Times New Roman" w:hAnsi="Times New Roman"/>
                <w:b/>
                <w:bCs/>
                <w:color w:val="000000"/>
                <w:sz w:val="20"/>
                <w:szCs w:val="20"/>
              </w:rPr>
            </w:pPr>
            <w:r w:rsidRPr="00640623">
              <w:rPr>
                <w:rFonts w:ascii="Times New Roman" w:hAnsi="Times New Roman"/>
                <w:b/>
                <w:bCs/>
                <w:color w:val="000000"/>
                <w:sz w:val="20"/>
                <w:szCs w:val="20"/>
              </w:rPr>
              <w:t>942,666</w:t>
            </w:r>
          </w:p>
        </w:tc>
        <w:tc>
          <w:tcPr>
            <w:tcW w:w="900" w:type="dxa"/>
            <w:shd w:val="clear" w:color="auto" w:fill="000000" w:themeFill="text1"/>
          </w:tcPr>
          <w:p w:rsidR="00C5318B" w:rsidRPr="00736F39" w:rsidP="00C5318B" w14:paraId="30320604" w14:textId="77777777">
            <w:pPr>
              <w:widowControl/>
              <w:autoSpaceDE/>
              <w:autoSpaceDN/>
              <w:adjustRightInd/>
              <w:jc w:val="center"/>
              <w:rPr>
                <w:rFonts w:ascii="Times New Roman" w:hAnsi="Times New Roman"/>
                <w:b/>
                <w:bCs/>
                <w:color w:val="000000"/>
                <w:sz w:val="20"/>
                <w:szCs w:val="20"/>
              </w:rPr>
            </w:pPr>
          </w:p>
        </w:tc>
        <w:tc>
          <w:tcPr>
            <w:tcW w:w="1530" w:type="dxa"/>
            <w:shd w:val="clear" w:color="auto" w:fill="auto"/>
            <w:noWrap/>
            <w:vAlign w:val="center"/>
            <w:hideMark/>
          </w:tcPr>
          <w:p w:rsidR="00C5318B" w:rsidRPr="00640623" w:rsidP="00C5318B" w14:paraId="2CC176AC" w14:textId="16F35724">
            <w:pPr>
              <w:widowControl/>
              <w:autoSpaceDE/>
              <w:autoSpaceDN/>
              <w:adjustRightInd/>
              <w:jc w:val="center"/>
              <w:rPr>
                <w:rFonts w:ascii="Times New Roman" w:hAnsi="Times New Roman"/>
                <w:b/>
                <w:bCs/>
                <w:color w:val="000000"/>
                <w:sz w:val="20"/>
                <w:szCs w:val="20"/>
              </w:rPr>
            </w:pPr>
            <w:r w:rsidRPr="00640623">
              <w:rPr>
                <w:rFonts w:ascii="Times New Roman" w:hAnsi="Times New Roman"/>
                <w:b/>
                <w:bCs/>
                <w:color w:val="000000"/>
                <w:sz w:val="20"/>
                <w:szCs w:val="20"/>
              </w:rPr>
              <w:t>$51,148,318</w:t>
            </w:r>
          </w:p>
        </w:tc>
      </w:tr>
      <w:tr w14:paraId="1858D545" w14:textId="77777777" w:rsidTr="00C5318B">
        <w:tblPrEx>
          <w:tblW w:w="9810" w:type="dxa"/>
          <w:tblInd w:w="-5" w:type="dxa"/>
          <w:tblLayout w:type="fixed"/>
          <w:tblLook w:val="04A0"/>
        </w:tblPrEx>
        <w:trPr>
          <w:trHeight w:val="262"/>
        </w:trPr>
        <w:tc>
          <w:tcPr>
            <w:tcW w:w="1620" w:type="dxa"/>
            <w:shd w:val="clear" w:color="auto" w:fill="auto"/>
            <w:noWrap/>
            <w:vAlign w:val="center"/>
            <w:hideMark/>
          </w:tcPr>
          <w:p w:rsidR="00C5318B" w:rsidRPr="00640623" w:rsidP="00640623" w14:paraId="3435DB39" w14:textId="77777777">
            <w:pPr>
              <w:widowControl/>
              <w:autoSpaceDE/>
              <w:autoSpaceDN/>
              <w:adjustRightInd/>
              <w:rPr>
                <w:rFonts w:ascii="Times New Roman" w:hAnsi="Times New Roman"/>
                <w:b/>
                <w:bCs/>
                <w:color w:val="000000"/>
                <w:sz w:val="20"/>
                <w:szCs w:val="20"/>
              </w:rPr>
            </w:pPr>
            <w:r w:rsidRPr="00640623">
              <w:rPr>
                <w:rFonts w:ascii="Times New Roman" w:hAnsi="Times New Roman"/>
                <w:b/>
                <w:bCs/>
                <w:color w:val="000000"/>
                <w:sz w:val="20"/>
                <w:szCs w:val="20"/>
              </w:rPr>
              <w:t>Annual Average (Rounded)</w:t>
            </w:r>
          </w:p>
        </w:tc>
        <w:tc>
          <w:tcPr>
            <w:tcW w:w="1306" w:type="dxa"/>
            <w:shd w:val="clear" w:color="auto" w:fill="auto"/>
            <w:noWrap/>
            <w:vAlign w:val="center"/>
            <w:hideMark/>
          </w:tcPr>
          <w:p w:rsidR="00C5318B" w:rsidRPr="00640623" w:rsidP="00C5318B" w14:paraId="1127F772" w14:textId="77777777">
            <w:pPr>
              <w:widowControl/>
              <w:autoSpaceDE/>
              <w:autoSpaceDN/>
              <w:adjustRightInd/>
              <w:jc w:val="center"/>
              <w:rPr>
                <w:rFonts w:ascii="Times New Roman" w:hAnsi="Times New Roman"/>
                <w:b/>
                <w:bCs/>
                <w:color w:val="000000"/>
                <w:sz w:val="20"/>
                <w:szCs w:val="20"/>
              </w:rPr>
            </w:pPr>
            <w:r w:rsidRPr="00640623">
              <w:rPr>
                <w:rFonts w:ascii="Times New Roman" w:hAnsi="Times New Roman"/>
                <w:b/>
                <w:bCs/>
                <w:color w:val="000000"/>
                <w:sz w:val="20"/>
                <w:szCs w:val="20"/>
              </w:rPr>
              <w:t>17,133</w:t>
            </w:r>
          </w:p>
        </w:tc>
        <w:tc>
          <w:tcPr>
            <w:tcW w:w="1228" w:type="dxa"/>
            <w:shd w:val="clear" w:color="auto" w:fill="000000" w:themeFill="text1"/>
            <w:noWrap/>
            <w:vAlign w:val="center"/>
          </w:tcPr>
          <w:p w:rsidR="00C5318B" w:rsidRPr="00640623" w:rsidP="00C5318B" w14:paraId="454C8CCE" w14:textId="1478DFBF">
            <w:pPr>
              <w:widowControl/>
              <w:autoSpaceDE/>
              <w:autoSpaceDN/>
              <w:adjustRightInd/>
              <w:jc w:val="center"/>
              <w:rPr>
                <w:rFonts w:ascii="Times New Roman" w:hAnsi="Times New Roman"/>
                <w:b/>
                <w:bCs/>
                <w:color w:val="000000"/>
                <w:sz w:val="20"/>
                <w:szCs w:val="20"/>
              </w:rPr>
            </w:pPr>
          </w:p>
        </w:tc>
        <w:tc>
          <w:tcPr>
            <w:tcW w:w="1127" w:type="dxa"/>
            <w:shd w:val="clear" w:color="auto" w:fill="auto"/>
            <w:noWrap/>
            <w:vAlign w:val="center"/>
            <w:hideMark/>
          </w:tcPr>
          <w:p w:rsidR="00C5318B" w:rsidRPr="00640623" w:rsidP="00C5318B" w14:paraId="24C2A41D" w14:textId="0FC14FEA">
            <w:pPr>
              <w:widowControl/>
              <w:autoSpaceDE/>
              <w:autoSpaceDN/>
              <w:adjustRightInd/>
              <w:jc w:val="center"/>
              <w:rPr>
                <w:rFonts w:ascii="Times New Roman" w:hAnsi="Times New Roman"/>
                <w:b/>
                <w:bCs/>
                <w:color w:val="000000"/>
                <w:sz w:val="20"/>
                <w:szCs w:val="20"/>
              </w:rPr>
            </w:pPr>
            <w:r w:rsidRPr="00736F39">
              <w:rPr>
                <w:rFonts w:ascii="Times New Roman" w:hAnsi="Times New Roman"/>
                <w:b/>
                <w:bCs/>
                <w:color w:val="000000"/>
                <w:sz w:val="20"/>
                <w:szCs w:val="20"/>
              </w:rPr>
              <w:t>56,517</w:t>
            </w:r>
          </w:p>
        </w:tc>
        <w:tc>
          <w:tcPr>
            <w:tcW w:w="929" w:type="dxa"/>
            <w:shd w:val="clear" w:color="auto" w:fill="000000" w:themeFill="text1"/>
            <w:noWrap/>
            <w:vAlign w:val="center"/>
            <w:hideMark/>
          </w:tcPr>
          <w:p w:rsidR="00C5318B" w:rsidRPr="00640623" w:rsidP="00C5318B" w14:paraId="5A1EA7E1" w14:textId="77777777">
            <w:pPr>
              <w:widowControl/>
              <w:autoSpaceDE/>
              <w:autoSpaceDN/>
              <w:adjustRightInd/>
              <w:jc w:val="center"/>
              <w:rPr>
                <w:rFonts w:ascii="Times New Roman" w:hAnsi="Times New Roman"/>
                <w:b/>
                <w:bCs/>
                <w:color w:val="000000"/>
                <w:sz w:val="20"/>
                <w:szCs w:val="20"/>
              </w:rPr>
            </w:pPr>
            <w:r w:rsidRPr="00640623">
              <w:rPr>
                <w:rFonts w:ascii="Times New Roman" w:hAnsi="Times New Roman"/>
                <w:b/>
                <w:bCs/>
                <w:color w:val="000000"/>
                <w:sz w:val="20"/>
                <w:szCs w:val="20"/>
              </w:rPr>
              <w:t> </w:t>
            </w:r>
          </w:p>
        </w:tc>
        <w:tc>
          <w:tcPr>
            <w:tcW w:w="1170" w:type="dxa"/>
            <w:shd w:val="clear" w:color="auto" w:fill="auto"/>
            <w:noWrap/>
            <w:vAlign w:val="center"/>
            <w:hideMark/>
          </w:tcPr>
          <w:p w:rsidR="00C5318B" w:rsidRPr="00640623" w:rsidP="00C5318B" w14:paraId="651B372E" w14:textId="04491C6C">
            <w:pPr>
              <w:widowControl/>
              <w:autoSpaceDE/>
              <w:autoSpaceDN/>
              <w:adjustRightInd/>
              <w:jc w:val="center"/>
              <w:rPr>
                <w:rFonts w:ascii="Times New Roman" w:hAnsi="Times New Roman"/>
                <w:b/>
                <w:bCs/>
                <w:color w:val="000000"/>
                <w:sz w:val="20"/>
                <w:szCs w:val="20"/>
              </w:rPr>
            </w:pPr>
            <w:r w:rsidRPr="00640623">
              <w:rPr>
                <w:rFonts w:ascii="Times New Roman" w:hAnsi="Times New Roman"/>
                <w:b/>
                <w:bCs/>
                <w:color w:val="000000"/>
                <w:sz w:val="20"/>
                <w:szCs w:val="20"/>
              </w:rPr>
              <w:t>314,222</w:t>
            </w:r>
          </w:p>
        </w:tc>
        <w:tc>
          <w:tcPr>
            <w:tcW w:w="900" w:type="dxa"/>
            <w:shd w:val="clear" w:color="auto" w:fill="000000" w:themeFill="text1"/>
          </w:tcPr>
          <w:p w:rsidR="00C5318B" w:rsidRPr="00736F39" w:rsidP="00C5318B" w14:paraId="2BE46163" w14:textId="77777777">
            <w:pPr>
              <w:widowControl/>
              <w:autoSpaceDE/>
              <w:autoSpaceDN/>
              <w:adjustRightInd/>
              <w:jc w:val="center"/>
              <w:rPr>
                <w:rFonts w:ascii="Times New Roman" w:hAnsi="Times New Roman"/>
                <w:b/>
                <w:bCs/>
                <w:color w:val="000000"/>
                <w:sz w:val="20"/>
                <w:szCs w:val="20"/>
              </w:rPr>
            </w:pPr>
          </w:p>
        </w:tc>
        <w:tc>
          <w:tcPr>
            <w:tcW w:w="1530" w:type="dxa"/>
            <w:shd w:val="clear" w:color="auto" w:fill="auto"/>
            <w:noWrap/>
            <w:vAlign w:val="center"/>
            <w:hideMark/>
          </w:tcPr>
          <w:p w:rsidR="00C5318B" w:rsidRPr="006962E9" w:rsidP="00C5318B" w14:paraId="668E98F2" w14:textId="7477966F">
            <w:pPr>
              <w:widowControl/>
              <w:autoSpaceDE/>
              <w:autoSpaceDN/>
              <w:adjustRightInd/>
              <w:jc w:val="center"/>
              <w:rPr>
                <w:rFonts w:ascii="Times New Roman" w:hAnsi="Times New Roman"/>
                <w:b/>
                <w:bCs/>
                <w:color w:val="000000"/>
                <w:sz w:val="20"/>
                <w:szCs w:val="20"/>
              </w:rPr>
            </w:pPr>
            <w:r w:rsidRPr="006962E9">
              <w:rPr>
                <w:rFonts w:ascii="Times New Roman" w:hAnsi="Times New Roman"/>
                <w:b/>
                <w:bCs/>
                <w:color w:val="000000"/>
                <w:sz w:val="20"/>
                <w:szCs w:val="20"/>
              </w:rPr>
              <w:t>$17,049,439</w:t>
            </w:r>
          </w:p>
        </w:tc>
      </w:tr>
    </w:tbl>
    <w:p w:rsidR="00C0403A" w:rsidP="00C0403A" w14:paraId="3485D00E" w14:textId="4DE2D93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0"/>
          <w:szCs w:val="20"/>
        </w:rPr>
      </w:pPr>
      <w:r w:rsidRPr="00710555">
        <w:rPr>
          <w:rFonts w:ascii="Times New Roman" w:hAnsi="Times New Roman"/>
          <w:bCs/>
          <w:sz w:val="20"/>
          <w:szCs w:val="20"/>
        </w:rPr>
        <w:t xml:space="preserve">Note: The number of total responses in Table V-1 </w:t>
      </w:r>
      <w:r>
        <w:rPr>
          <w:rFonts w:ascii="Times New Roman" w:hAnsi="Times New Roman"/>
          <w:bCs/>
          <w:sz w:val="20"/>
          <w:szCs w:val="20"/>
        </w:rPr>
        <w:t xml:space="preserve">and V-3 </w:t>
      </w:r>
      <w:r w:rsidR="00985E9A">
        <w:rPr>
          <w:rFonts w:ascii="Times New Roman" w:hAnsi="Times New Roman"/>
          <w:bCs/>
          <w:sz w:val="20"/>
          <w:szCs w:val="20"/>
        </w:rPr>
        <w:t>in</w:t>
      </w:r>
      <w:r w:rsidRPr="00710555">
        <w:rPr>
          <w:rFonts w:ascii="Times New Roman" w:hAnsi="Times New Roman"/>
          <w:bCs/>
          <w:sz w:val="20"/>
          <w:szCs w:val="20"/>
        </w:rPr>
        <w:t xml:space="preserve"> preamble of </w:t>
      </w:r>
      <w:r w:rsidR="00486A76">
        <w:rPr>
          <w:rFonts w:ascii="Times New Roman" w:hAnsi="Times New Roman"/>
          <w:bCs/>
          <w:sz w:val="20"/>
          <w:szCs w:val="20"/>
        </w:rPr>
        <w:t xml:space="preserve">the </w:t>
      </w:r>
      <w:r w:rsidRPr="00710555">
        <w:rPr>
          <w:rFonts w:ascii="Times New Roman" w:hAnsi="Times New Roman"/>
          <w:bCs/>
          <w:sz w:val="20"/>
          <w:szCs w:val="20"/>
        </w:rPr>
        <w:t>final rule published (</w:t>
      </w:r>
      <w:r w:rsidRPr="00486A76" w:rsidR="00486A76">
        <w:rPr>
          <w:rFonts w:ascii="Times New Roman" w:hAnsi="Times New Roman"/>
          <w:bCs/>
          <w:sz w:val="20"/>
          <w:szCs w:val="20"/>
        </w:rPr>
        <w:t>88 FR 87904</w:t>
      </w:r>
      <w:r w:rsidRPr="00710555">
        <w:rPr>
          <w:rFonts w:ascii="Times New Roman" w:hAnsi="Times New Roman"/>
          <w:bCs/>
          <w:sz w:val="20"/>
          <w:szCs w:val="20"/>
        </w:rPr>
        <w:t xml:space="preserve">) </w:t>
      </w:r>
      <w:r>
        <w:rPr>
          <w:rFonts w:ascii="Times New Roman" w:hAnsi="Times New Roman"/>
          <w:bCs/>
          <w:sz w:val="20"/>
          <w:szCs w:val="20"/>
        </w:rPr>
        <w:t>should be 59,966 in year 1, 54,792 in year 2 and 3, as in Table 12-8</w:t>
      </w:r>
      <w:r w:rsidRPr="00710555">
        <w:rPr>
          <w:rFonts w:ascii="Times New Roman" w:hAnsi="Times New Roman"/>
          <w:bCs/>
          <w:sz w:val="20"/>
          <w:szCs w:val="20"/>
        </w:rPr>
        <w:t xml:space="preserve">. </w:t>
      </w:r>
    </w:p>
    <w:p w:rsidR="00702F69" w:rsidRPr="00710555" w:rsidP="00C0403A" w14:paraId="0E658A1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0"/>
          <w:szCs w:val="20"/>
        </w:rPr>
      </w:pPr>
    </w:p>
    <w:p w:rsidR="0012615F" w:rsidP="00C0403A" w14:paraId="59E2270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C0403A" w:rsidRPr="00D53DEB" w:rsidP="00C0403A" w14:paraId="0C8B7AC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13.  Provide an estimate of the total annual cost burden to respondents or recordkeepers resulting from the collection of information.  (Do not include the cost of any hour burden shown in Items 12 and 14).</w:t>
      </w:r>
    </w:p>
    <w:p w:rsidR="00C0403A" w:rsidRPr="00D53DEB" w:rsidP="00C0403A" w14:paraId="5DF13DD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C0403A" w:rsidP="00C0403A" w14:paraId="0ADF3BE1" w14:textId="77777777">
      <w:pPr>
        <w:widowControl/>
        <w:numPr>
          <w:ilvl w:val="0"/>
          <w:numId w:val="5"/>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Pr>
          <w:rFonts w:ascii="Times New Roman" w:hAnsi="Times New Roman"/>
          <w:b/>
        </w:rPr>
        <w:t>he cost estimate should be split into two components: (a) a total capital</w:t>
      </w:r>
    </w:p>
    <w:p w:rsidR="00C0403A" w:rsidP="00C0403A" w14:paraId="3108CC21" w14:textId="77777777">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Pr>
          <w:rFonts w:ascii="Times New Roman" w:hAnsi="Times New Roman"/>
          <w:b/>
        </w:rPr>
        <w:t>nd</w:t>
      </w:r>
      <w:r>
        <w:rPr>
          <w:rFonts w:ascii="Times New Roman" w:hAnsi="Times New Roman"/>
          <w:b/>
        </w:rPr>
        <w:t xml:space="preserve"> </w:t>
      </w:r>
      <w:r w:rsidRPr="006F6E13">
        <w:rPr>
          <w:rFonts w:ascii="Times New Roman" w:hAnsi="Times New Roman"/>
          <w:b/>
        </w:rPr>
        <w:t>startup cost component (annualized over its expected useful life); and (b) a</w:t>
      </w:r>
    </w:p>
    <w:p w:rsidR="00C0403A" w:rsidP="00C0403A" w14:paraId="398BD9F7"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total operation and maintenance and purchase of se</w:t>
      </w:r>
      <w:r>
        <w:rPr>
          <w:rFonts w:ascii="Times New Roman" w:hAnsi="Times New Roman"/>
          <w:b/>
        </w:rPr>
        <w:t xml:space="preserve">rvice component.  </w:t>
      </w:r>
    </w:p>
    <w:p w:rsidR="00C0403A" w:rsidP="00C0403A" w14:paraId="4535B99D"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t xml:space="preserve">The estimates </w:t>
      </w:r>
      <w:r w:rsidRPr="006F6E13">
        <w:rPr>
          <w:rFonts w:ascii="Times New Roman" w:hAnsi="Times New Roman"/>
          <w:b/>
        </w:rPr>
        <w:t xml:space="preserve">should </w:t>
      </w:r>
      <w:r w:rsidRPr="006F6E13">
        <w:rPr>
          <w:rFonts w:ascii="Times New Roman" w:hAnsi="Times New Roman"/>
          <w:b/>
        </w:rPr>
        <w:t>take into account</w:t>
      </w:r>
      <w:r w:rsidRPr="006F6E13">
        <w:rPr>
          <w:rFonts w:ascii="Times New Roman" w:hAnsi="Times New Roman"/>
          <w:b/>
        </w:rPr>
        <w:t xml:space="preserve"> costs associated with generating, </w:t>
      </w:r>
    </w:p>
    <w:p w:rsidR="00C0403A" w:rsidP="00C0403A" w14:paraId="391E908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Pr>
          <w:rFonts w:ascii="Times New Roman" w:hAnsi="Times New Roman"/>
          <w:b/>
        </w:rPr>
        <w:t xml:space="preserve">maintaining, and disclosing or providing the information.  Include descriptions of </w:t>
      </w:r>
    </w:p>
    <w:p w:rsidR="00C0403A" w:rsidRPr="006F6E13" w:rsidP="00C0403A" w14:paraId="649C6D3A"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0403A" w:rsidRPr="00D53DEB" w:rsidP="00C0403A" w14:paraId="60173B83"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0403A" w:rsidRPr="00D53DEB" w:rsidP="00C0403A" w14:paraId="7652EA93" w14:textId="77777777">
      <w:pPr>
        <w:widowControl/>
        <w:numPr>
          <w:ilvl w:val="0"/>
          <w:numId w:val="2"/>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0403A" w:rsidRPr="00D53DEB" w:rsidP="00C0403A" w14:paraId="65FE0F5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0403A" w:rsidP="00C0403A" w14:paraId="5EA0A705" w14:textId="77777777">
      <w:pPr>
        <w:pStyle w:val="ListParagraph"/>
        <w:widowControl/>
        <w:numPr>
          <w:ilvl w:val="0"/>
          <w:numId w:val="2"/>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0403A" w:rsidRPr="00C94754" w:rsidP="00C0403A" w14:paraId="54346027" w14:textId="77777777">
      <w:pPr>
        <w:pStyle w:val="ListParagraph"/>
        <w:rPr>
          <w:rFonts w:ascii="Times New Roman" w:hAnsi="Times New Roman"/>
          <w:b/>
        </w:rPr>
      </w:pPr>
    </w:p>
    <w:p w:rsidR="00A063B9" w:rsidP="00C0403A" w14:paraId="2E406838" w14:textId="4ADB2BC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A063B9">
        <w:rPr>
          <w:rFonts w:ascii="Times New Roman" w:hAnsi="Times New Roman"/>
          <w:bCs/>
        </w:rPr>
        <w:t>MSHA estimates that a copy of the written Safety Program will be requested annually by a miner or their representative and that, additionally, another copy will be made by the operator to be placed and posted where it can be viewed by employees. MSHA estimates that each operator will incur a cost of $1.00/copy.</w:t>
      </w:r>
    </w:p>
    <w:p w:rsidR="00A063B9" w:rsidP="00C0403A" w14:paraId="0084959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00A063B9" w:rsidRPr="00056A84" w:rsidP="00056A84" w14:paraId="1E4D7C82" w14:textId="37A77DE4">
      <w:pPr>
        <w:widowControl/>
        <w:rPr>
          <w:rFonts w:ascii="Times New Roman" w:hAnsi="Times New Roman"/>
          <w:b/>
          <w:sz w:val="22"/>
          <w:szCs w:val="22"/>
        </w:rPr>
      </w:pPr>
      <w:r w:rsidRPr="00056A84">
        <w:rPr>
          <w:rFonts w:ascii="Times New Roman" w:hAnsi="Times New Roman"/>
          <w:b/>
          <w:sz w:val="22"/>
          <w:szCs w:val="22"/>
        </w:rPr>
        <w:t xml:space="preserve">Table 13-1:   Estimated </w:t>
      </w:r>
      <w:r w:rsidRPr="00056A84" w:rsidR="00F05030">
        <w:rPr>
          <w:rFonts w:ascii="Times New Roman" w:hAnsi="Times New Roman"/>
          <w:b/>
          <w:sz w:val="22"/>
          <w:szCs w:val="22"/>
        </w:rPr>
        <w:t xml:space="preserve">Annual </w:t>
      </w:r>
      <w:r w:rsidRPr="00056A84">
        <w:rPr>
          <w:rFonts w:ascii="Times New Roman" w:hAnsi="Times New Roman"/>
          <w:b/>
          <w:sz w:val="22"/>
          <w:szCs w:val="22"/>
        </w:rPr>
        <w:t xml:space="preserve">Respondent </w:t>
      </w:r>
      <w:r w:rsidRPr="00056A84" w:rsidR="00F05030">
        <w:rPr>
          <w:rFonts w:ascii="Times New Roman" w:hAnsi="Times New Roman"/>
          <w:b/>
          <w:sz w:val="22"/>
          <w:szCs w:val="22"/>
        </w:rPr>
        <w:t>Recordkeeping</w:t>
      </w:r>
      <w:r w:rsidRPr="00056A84">
        <w:rPr>
          <w:rFonts w:ascii="Times New Roman" w:hAnsi="Times New Roman"/>
          <w:b/>
          <w:sz w:val="22"/>
          <w:szCs w:val="22"/>
        </w:rPr>
        <w:t xml:space="preserve"> Cost Burden, </w:t>
      </w:r>
      <w:r w:rsidRPr="00056A84" w:rsidR="00F05030">
        <w:rPr>
          <w:rFonts w:ascii="Times New Roman" w:hAnsi="Times New Roman"/>
          <w:b/>
          <w:sz w:val="22"/>
          <w:szCs w:val="22"/>
        </w:rPr>
        <w:t xml:space="preserve">Copying </w:t>
      </w:r>
      <w:r w:rsidRPr="00056A84">
        <w:rPr>
          <w:rFonts w:ascii="Times New Roman" w:hAnsi="Times New Roman"/>
          <w:b/>
          <w:sz w:val="22"/>
          <w:szCs w:val="22"/>
        </w:rPr>
        <w:t>Safety Program</w:t>
      </w:r>
    </w:p>
    <w:tbl>
      <w:tblPr>
        <w:tblW w:w="9876" w:type="dxa"/>
        <w:tblInd w:w="-370" w:type="dxa"/>
        <w:tblLook w:val="04A0"/>
      </w:tblPr>
      <w:tblGrid>
        <w:gridCol w:w="2144"/>
        <w:gridCol w:w="2230"/>
        <w:gridCol w:w="1921"/>
        <w:gridCol w:w="1937"/>
        <w:gridCol w:w="1644"/>
      </w:tblGrid>
      <w:tr w14:paraId="400172B4" w14:textId="77777777" w:rsidTr="00056A84">
        <w:tblPrEx>
          <w:tblW w:w="9876" w:type="dxa"/>
          <w:tblInd w:w="-370" w:type="dxa"/>
          <w:tblLook w:val="04A0"/>
        </w:tblPrEx>
        <w:trPr>
          <w:trHeight w:val="848"/>
        </w:trPr>
        <w:tc>
          <w:tcPr>
            <w:tcW w:w="2144" w:type="dxa"/>
            <w:tcBorders>
              <w:top w:val="single" w:sz="8" w:space="0" w:color="auto"/>
              <w:left w:val="single" w:sz="8" w:space="0" w:color="auto"/>
              <w:bottom w:val="single" w:sz="8" w:space="0" w:color="auto"/>
              <w:right w:val="single" w:sz="8" w:space="0" w:color="auto"/>
            </w:tcBorders>
            <w:shd w:val="clear" w:color="000000" w:fill="DDEBF7"/>
            <w:vAlign w:val="center"/>
            <w:hideMark/>
          </w:tcPr>
          <w:p w:rsidR="00A063B9" w:rsidRPr="00A063B9" w:rsidP="00A063B9" w14:paraId="4016F0A0" w14:textId="20EE547D">
            <w:pPr>
              <w:widowControl/>
              <w:autoSpaceDE/>
              <w:autoSpaceDN/>
              <w:adjustRightInd/>
              <w:jc w:val="center"/>
              <w:rPr>
                <w:rFonts w:ascii="Times New Roman" w:hAnsi="Times New Roman"/>
                <w:b/>
                <w:bCs/>
                <w:sz w:val="22"/>
                <w:szCs w:val="22"/>
              </w:rPr>
            </w:pPr>
            <w:r w:rsidRPr="00A063B9">
              <w:rPr>
                <w:rFonts w:ascii="Times New Roman" w:hAnsi="Times New Roman"/>
                <w:b/>
                <w:bCs/>
                <w:sz w:val="22"/>
                <w:szCs w:val="22"/>
              </w:rPr>
              <w:t>Respondents</w:t>
            </w:r>
          </w:p>
        </w:tc>
        <w:tc>
          <w:tcPr>
            <w:tcW w:w="2230" w:type="dxa"/>
            <w:tcBorders>
              <w:top w:val="single" w:sz="8" w:space="0" w:color="auto"/>
              <w:left w:val="nil"/>
              <w:bottom w:val="single" w:sz="8" w:space="0" w:color="auto"/>
              <w:right w:val="single" w:sz="8" w:space="0" w:color="auto"/>
            </w:tcBorders>
            <w:shd w:val="clear" w:color="000000" w:fill="DDEBF7"/>
            <w:vAlign w:val="center"/>
            <w:hideMark/>
          </w:tcPr>
          <w:p w:rsidR="00A063B9" w:rsidRPr="00A063B9" w:rsidP="00A063B9" w14:paraId="4B1A08E9" w14:textId="77777777">
            <w:pPr>
              <w:widowControl/>
              <w:autoSpaceDE/>
              <w:autoSpaceDN/>
              <w:adjustRightInd/>
              <w:jc w:val="center"/>
              <w:rPr>
                <w:rFonts w:ascii="Times New Roman" w:hAnsi="Times New Roman"/>
                <w:b/>
                <w:bCs/>
                <w:sz w:val="22"/>
                <w:szCs w:val="22"/>
              </w:rPr>
            </w:pPr>
            <w:r w:rsidRPr="00A063B9">
              <w:rPr>
                <w:rFonts w:ascii="Times New Roman" w:hAnsi="Times New Roman"/>
                <w:b/>
                <w:bCs/>
                <w:sz w:val="22"/>
                <w:szCs w:val="22"/>
              </w:rPr>
              <w:t>Responses per Respondent</w:t>
            </w:r>
          </w:p>
        </w:tc>
        <w:tc>
          <w:tcPr>
            <w:tcW w:w="1921" w:type="dxa"/>
            <w:tcBorders>
              <w:top w:val="single" w:sz="8" w:space="0" w:color="auto"/>
              <w:left w:val="nil"/>
              <w:bottom w:val="single" w:sz="8" w:space="0" w:color="auto"/>
              <w:right w:val="single" w:sz="8" w:space="0" w:color="auto"/>
            </w:tcBorders>
            <w:shd w:val="clear" w:color="000000" w:fill="DDEBF7"/>
            <w:vAlign w:val="center"/>
            <w:hideMark/>
          </w:tcPr>
          <w:p w:rsidR="00A063B9" w:rsidRPr="00A063B9" w:rsidP="00A063B9" w14:paraId="40D4A3DE" w14:textId="1B952C8F">
            <w:pPr>
              <w:widowControl/>
              <w:autoSpaceDE/>
              <w:autoSpaceDN/>
              <w:adjustRightInd/>
              <w:jc w:val="center"/>
              <w:rPr>
                <w:rFonts w:ascii="Times New Roman" w:hAnsi="Times New Roman"/>
                <w:b/>
                <w:bCs/>
                <w:sz w:val="22"/>
                <w:szCs w:val="22"/>
              </w:rPr>
            </w:pPr>
            <w:r w:rsidRPr="00A063B9">
              <w:rPr>
                <w:rFonts w:ascii="Times New Roman" w:hAnsi="Times New Roman"/>
                <w:b/>
                <w:bCs/>
                <w:sz w:val="22"/>
                <w:szCs w:val="22"/>
              </w:rPr>
              <w:t>No. of Responses (</w:t>
            </w:r>
            <w:r w:rsidR="00F05030">
              <w:rPr>
                <w:rFonts w:ascii="Times New Roman" w:hAnsi="Times New Roman"/>
                <w:b/>
                <w:bCs/>
                <w:sz w:val="22"/>
                <w:szCs w:val="22"/>
              </w:rPr>
              <w:t>Copies of</w:t>
            </w:r>
            <w:r w:rsidRPr="00A063B9">
              <w:rPr>
                <w:rFonts w:ascii="Times New Roman" w:hAnsi="Times New Roman"/>
                <w:b/>
                <w:bCs/>
                <w:sz w:val="22"/>
                <w:szCs w:val="22"/>
              </w:rPr>
              <w:t xml:space="preserve"> Safety Program)</w:t>
            </w:r>
          </w:p>
        </w:tc>
        <w:tc>
          <w:tcPr>
            <w:tcW w:w="1937" w:type="dxa"/>
            <w:tcBorders>
              <w:top w:val="single" w:sz="8" w:space="0" w:color="auto"/>
              <w:left w:val="nil"/>
              <w:bottom w:val="single" w:sz="8" w:space="0" w:color="auto"/>
              <w:right w:val="single" w:sz="8" w:space="0" w:color="auto"/>
            </w:tcBorders>
            <w:shd w:val="clear" w:color="000000" w:fill="DDEBF7"/>
            <w:vAlign w:val="center"/>
            <w:hideMark/>
          </w:tcPr>
          <w:p w:rsidR="00A063B9" w:rsidRPr="00A063B9" w:rsidP="00A063B9" w14:paraId="389F5198" w14:textId="77777777">
            <w:pPr>
              <w:widowControl/>
              <w:autoSpaceDE/>
              <w:autoSpaceDN/>
              <w:adjustRightInd/>
              <w:jc w:val="center"/>
              <w:rPr>
                <w:rFonts w:ascii="Times New Roman" w:hAnsi="Times New Roman"/>
                <w:b/>
                <w:bCs/>
                <w:sz w:val="22"/>
                <w:szCs w:val="22"/>
              </w:rPr>
            </w:pPr>
            <w:r w:rsidRPr="00A063B9">
              <w:rPr>
                <w:rFonts w:ascii="Times New Roman" w:hAnsi="Times New Roman"/>
                <w:b/>
                <w:bCs/>
                <w:sz w:val="22"/>
                <w:szCs w:val="22"/>
              </w:rPr>
              <w:t>Unit Cost</w:t>
            </w:r>
          </w:p>
        </w:tc>
        <w:tc>
          <w:tcPr>
            <w:tcW w:w="1644" w:type="dxa"/>
            <w:tcBorders>
              <w:top w:val="single" w:sz="8" w:space="0" w:color="auto"/>
              <w:left w:val="nil"/>
              <w:bottom w:val="single" w:sz="8" w:space="0" w:color="auto"/>
              <w:right w:val="single" w:sz="8" w:space="0" w:color="auto"/>
            </w:tcBorders>
            <w:shd w:val="clear" w:color="000000" w:fill="DDEBF7"/>
            <w:vAlign w:val="center"/>
            <w:hideMark/>
          </w:tcPr>
          <w:p w:rsidR="00A063B9" w:rsidP="00A063B9" w14:paraId="06C79E3E" w14:textId="77777777">
            <w:pPr>
              <w:widowControl/>
              <w:autoSpaceDE/>
              <w:autoSpaceDN/>
              <w:adjustRightInd/>
              <w:jc w:val="center"/>
              <w:rPr>
                <w:rFonts w:ascii="Times New Roman" w:hAnsi="Times New Roman"/>
                <w:b/>
                <w:bCs/>
                <w:sz w:val="22"/>
                <w:szCs w:val="22"/>
              </w:rPr>
            </w:pPr>
            <w:r w:rsidRPr="00A063B9">
              <w:rPr>
                <w:rFonts w:ascii="Times New Roman" w:hAnsi="Times New Roman"/>
                <w:b/>
                <w:bCs/>
                <w:sz w:val="22"/>
                <w:szCs w:val="22"/>
              </w:rPr>
              <w:t>Annual Burden Cost</w:t>
            </w:r>
          </w:p>
          <w:p w:rsidR="002C0948" w:rsidRPr="00A063B9" w:rsidP="00A063B9" w14:paraId="5309F4CE" w14:textId="2644CF6F">
            <w:pPr>
              <w:widowControl/>
              <w:autoSpaceDE/>
              <w:autoSpaceDN/>
              <w:adjustRightInd/>
              <w:jc w:val="center"/>
              <w:rPr>
                <w:rFonts w:ascii="Times New Roman" w:hAnsi="Times New Roman"/>
                <w:b/>
                <w:bCs/>
                <w:sz w:val="22"/>
                <w:szCs w:val="22"/>
              </w:rPr>
            </w:pPr>
            <w:r>
              <w:rPr>
                <w:rFonts w:ascii="Times New Roman" w:hAnsi="Times New Roman"/>
                <w:b/>
                <w:bCs/>
                <w:sz w:val="22"/>
                <w:szCs w:val="22"/>
              </w:rPr>
              <w:t>(Rounded)</w:t>
            </w:r>
          </w:p>
        </w:tc>
      </w:tr>
      <w:tr w14:paraId="71820570" w14:textId="77777777" w:rsidTr="003A3765">
        <w:tblPrEx>
          <w:tblW w:w="9876" w:type="dxa"/>
          <w:tblInd w:w="-370" w:type="dxa"/>
          <w:tblLook w:val="04A0"/>
        </w:tblPrEx>
        <w:trPr>
          <w:trHeight w:val="292"/>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A063B9" w:rsidRPr="00A063B9" w:rsidP="00A063B9" w14:paraId="6ED64E97" w14:textId="77777777">
            <w:pPr>
              <w:widowControl/>
              <w:autoSpaceDE/>
              <w:autoSpaceDN/>
              <w:adjustRightInd/>
              <w:jc w:val="center"/>
              <w:rPr>
                <w:rFonts w:ascii="Times New Roman" w:hAnsi="Times New Roman"/>
                <w:color w:val="000000"/>
                <w:sz w:val="22"/>
                <w:szCs w:val="22"/>
              </w:rPr>
            </w:pPr>
            <w:r w:rsidRPr="00A063B9">
              <w:rPr>
                <w:rFonts w:ascii="Times New Roman" w:hAnsi="Times New Roman"/>
                <w:color w:val="000000"/>
                <w:sz w:val="22"/>
                <w:szCs w:val="22"/>
              </w:rPr>
              <w:t>17,133</w:t>
            </w:r>
          </w:p>
        </w:tc>
        <w:tc>
          <w:tcPr>
            <w:tcW w:w="2230" w:type="dxa"/>
            <w:tcBorders>
              <w:top w:val="nil"/>
              <w:left w:val="nil"/>
              <w:bottom w:val="single" w:sz="4" w:space="0" w:color="auto"/>
              <w:right w:val="single" w:sz="4" w:space="0" w:color="auto"/>
            </w:tcBorders>
            <w:shd w:val="clear" w:color="auto" w:fill="auto"/>
            <w:noWrap/>
            <w:vAlign w:val="bottom"/>
            <w:hideMark/>
          </w:tcPr>
          <w:p w:rsidR="00A063B9" w:rsidRPr="00A063B9" w:rsidP="00A063B9" w14:paraId="2E91E96C" w14:textId="77777777">
            <w:pPr>
              <w:widowControl/>
              <w:autoSpaceDE/>
              <w:autoSpaceDN/>
              <w:adjustRightInd/>
              <w:jc w:val="center"/>
              <w:rPr>
                <w:rFonts w:ascii="Times New Roman" w:hAnsi="Times New Roman"/>
                <w:color w:val="000000"/>
                <w:sz w:val="22"/>
                <w:szCs w:val="22"/>
              </w:rPr>
            </w:pPr>
            <w:r w:rsidRPr="00A063B9">
              <w:rPr>
                <w:rFonts w:ascii="Times New Roman" w:hAnsi="Times New Roman"/>
                <w:color w:val="000000"/>
                <w:sz w:val="22"/>
                <w:szCs w:val="22"/>
              </w:rPr>
              <w:t>1.5</w:t>
            </w:r>
          </w:p>
        </w:tc>
        <w:tc>
          <w:tcPr>
            <w:tcW w:w="1921" w:type="dxa"/>
            <w:tcBorders>
              <w:top w:val="nil"/>
              <w:left w:val="nil"/>
              <w:bottom w:val="single" w:sz="4" w:space="0" w:color="auto"/>
              <w:right w:val="single" w:sz="4" w:space="0" w:color="auto"/>
            </w:tcBorders>
            <w:shd w:val="clear" w:color="auto" w:fill="auto"/>
            <w:noWrap/>
            <w:vAlign w:val="bottom"/>
            <w:hideMark/>
          </w:tcPr>
          <w:p w:rsidR="00A063B9" w:rsidRPr="00A063B9" w:rsidP="00A063B9" w14:paraId="2EB4A3BC" w14:textId="77777777">
            <w:pPr>
              <w:widowControl/>
              <w:autoSpaceDE/>
              <w:autoSpaceDN/>
              <w:adjustRightInd/>
              <w:jc w:val="center"/>
              <w:rPr>
                <w:rFonts w:ascii="Times New Roman" w:hAnsi="Times New Roman"/>
                <w:color w:val="000000"/>
                <w:sz w:val="22"/>
                <w:szCs w:val="22"/>
              </w:rPr>
            </w:pPr>
            <w:r w:rsidRPr="00A063B9">
              <w:rPr>
                <w:rFonts w:ascii="Times New Roman" w:hAnsi="Times New Roman"/>
                <w:color w:val="000000"/>
                <w:sz w:val="22"/>
                <w:szCs w:val="22"/>
              </w:rPr>
              <w:t>25,700</w:t>
            </w:r>
          </w:p>
        </w:tc>
        <w:tc>
          <w:tcPr>
            <w:tcW w:w="1937" w:type="dxa"/>
            <w:tcBorders>
              <w:top w:val="nil"/>
              <w:left w:val="nil"/>
              <w:bottom w:val="single" w:sz="4" w:space="0" w:color="auto"/>
              <w:right w:val="single" w:sz="4" w:space="0" w:color="auto"/>
            </w:tcBorders>
            <w:shd w:val="clear" w:color="auto" w:fill="auto"/>
            <w:noWrap/>
            <w:vAlign w:val="bottom"/>
            <w:hideMark/>
          </w:tcPr>
          <w:p w:rsidR="00A063B9" w:rsidRPr="00A063B9" w:rsidP="00A063B9" w14:paraId="62FA326B" w14:textId="77777777">
            <w:pPr>
              <w:widowControl/>
              <w:autoSpaceDE/>
              <w:autoSpaceDN/>
              <w:adjustRightInd/>
              <w:jc w:val="center"/>
              <w:rPr>
                <w:rFonts w:ascii="Times New Roman" w:hAnsi="Times New Roman"/>
                <w:color w:val="000000"/>
                <w:sz w:val="22"/>
                <w:szCs w:val="22"/>
              </w:rPr>
            </w:pPr>
            <w:r w:rsidRPr="00A063B9">
              <w:rPr>
                <w:rFonts w:ascii="Times New Roman" w:hAnsi="Times New Roman"/>
                <w:color w:val="000000"/>
                <w:sz w:val="22"/>
                <w:szCs w:val="22"/>
              </w:rPr>
              <w:t>$1.00</w:t>
            </w:r>
          </w:p>
        </w:tc>
        <w:tc>
          <w:tcPr>
            <w:tcW w:w="1644" w:type="dxa"/>
            <w:tcBorders>
              <w:top w:val="nil"/>
              <w:left w:val="nil"/>
              <w:bottom w:val="single" w:sz="4" w:space="0" w:color="auto"/>
              <w:right w:val="single" w:sz="4" w:space="0" w:color="auto"/>
            </w:tcBorders>
            <w:shd w:val="clear" w:color="auto" w:fill="auto"/>
            <w:noWrap/>
            <w:vAlign w:val="bottom"/>
            <w:hideMark/>
          </w:tcPr>
          <w:p w:rsidR="00A063B9" w:rsidRPr="00A063B9" w:rsidP="00A063B9" w14:paraId="336D2BE2" w14:textId="2E127ABD">
            <w:pPr>
              <w:widowControl/>
              <w:autoSpaceDE/>
              <w:autoSpaceDN/>
              <w:adjustRightInd/>
              <w:jc w:val="center"/>
              <w:rPr>
                <w:rFonts w:ascii="Times New Roman" w:hAnsi="Times New Roman"/>
                <w:color w:val="000000"/>
                <w:sz w:val="22"/>
                <w:szCs w:val="22"/>
              </w:rPr>
            </w:pPr>
            <w:r w:rsidRPr="00A063B9">
              <w:rPr>
                <w:rFonts w:ascii="Times New Roman" w:hAnsi="Times New Roman"/>
                <w:color w:val="000000"/>
                <w:sz w:val="22"/>
                <w:szCs w:val="22"/>
              </w:rPr>
              <w:t>$25,</w:t>
            </w:r>
            <w:r w:rsidR="002C0948">
              <w:rPr>
                <w:rFonts w:ascii="Times New Roman" w:hAnsi="Times New Roman"/>
                <w:color w:val="000000"/>
                <w:sz w:val="22"/>
                <w:szCs w:val="22"/>
              </w:rPr>
              <w:t>700</w:t>
            </w:r>
          </w:p>
        </w:tc>
      </w:tr>
    </w:tbl>
    <w:p w:rsidR="00A063B9" w:rsidRPr="00C94754" w:rsidP="00C0403A" w14:paraId="633D9D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00C0403A" w:rsidRPr="00C94754" w:rsidP="00C0403A" w14:paraId="21D84AA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00C0403A" w:rsidP="00C0403A" w14:paraId="01B4CD4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C0403A" w:rsidP="00C0403A" w14:paraId="1034B4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C0403A" w:rsidRPr="00D53DEB" w:rsidP="00C0403A" w14:paraId="50F4CF34" w14:textId="552B276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bCs/>
        </w:rPr>
        <w:t xml:space="preserve">The final rule does not require MSHA staff to review written safety </w:t>
      </w:r>
      <w:r>
        <w:rPr>
          <w:rFonts w:ascii="Times New Roman" w:hAnsi="Times New Roman"/>
          <w:bCs/>
          <w:sz w:val="22"/>
          <w:szCs w:val="22"/>
        </w:rPr>
        <w:t xml:space="preserve">programs </w:t>
      </w:r>
      <w:r>
        <w:rPr>
          <w:rFonts w:ascii="Times New Roman" w:hAnsi="Times New Roman"/>
          <w:bCs/>
        </w:rPr>
        <w:t xml:space="preserve">for surface mobile equipment, but any review will be part of routine mine inspections. Therefore, there is no </w:t>
      </w:r>
      <w:r w:rsidR="007A4254">
        <w:rPr>
          <w:rFonts w:ascii="Times New Roman" w:hAnsi="Times New Roman"/>
          <w:bCs/>
        </w:rPr>
        <w:t xml:space="preserve">extra </w:t>
      </w:r>
      <w:r>
        <w:rPr>
          <w:rFonts w:ascii="Times New Roman" w:hAnsi="Times New Roman"/>
          <w:bCs/>
        </w:rPr>
        <w:t>cost to the Federal Government.</w:t>
      </w:r>
    </w:p>
    <w:p w:rsidR="00C0403A" w:rsidRPr="00871CA6" w:rsidP="00C0403A" w14:paraId="5ABDCC5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0403A" w:rsidRPr="00A47DA7" w:rsidP="00C0403A" w14:paraId="3E55064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 program changes or adjustments</w:t>
      </w:r>
      <w:r w:rsidRPr="00A47DA7">
        <w:rPr>
          <w:rFonts w:ascii="Times New Roman" w:hAnsi="Times New Roman"/>
          <w:b/>
          <w:bCs/>
        </w:rPr>
        <w:t>.</w:t>
      </w:r>
    </w:p>
    <w:p w:rsidR="00C0403A" w:rsidRPr="00F4518C" w:rsidP="00C0403A" w14:paraId="5EDE1E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0403A" w:rsidRPr="00D73CF4" w:rsidP="00C0403A" w14:paraId="0A3DEB7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73CF4">
        <w:rPr>
          <w:rFonts w:ascii="Times New Roman" w:hAnsi="Times New Roman"/>
        </w:rPr>
        <w:t>This is a new information collection. Therefore, it is not currently on the OMB Inventory</w:t>
      </w:r>
      <w:r w:rsidRPr="00D73CF4">
        <w:rPr>
          <w:rFonts w:ascii="Times New Roman" w:hAnsi="Times New Roman"/>
          <w:bCs/>
          <w:i/>
        </w:rPr>
        <w:t>.</w:t>
      </w:r>
      <w:r w:rsidRPr="00D73CF4">
        <w:rPr>
          <w:rFonts w:ascii="Times New Roman" w:hAnsi="Times New Roman"/>
          <w:b/>
          <w:bCs/>
        </w:rPr>
        <w:fldChar w:fldCharType="begin"/>
      </w:r>
      <w:r w:rsidRPr="00D73CF4">
        <w:rPr>
          <w:rFonts w:ascii="Times New Roman" w:hAnsi="Times New Roman"/>
          <w:b/>
          <w:bCs/>
        </w:rPr>
        <w:instrText>ADVANCE \R 0.95</w:instrText>
      </w:r>
      <w:r w:rsidRPr="00D73CF4">
        <w:rPr>
          <w:rFonts w:ascii="Times New Roman" w:hAnsi="Times New Roman"/>
        </w:rPr>
        <w:fldChar w:fldCharType="end"/>
      </w:r>
    </w:p>
    <w:p w:rsidR="00C0403A" w:rsidRPr="00F4518C" w:rsidP="00C0403A" w14:paraId="047DCB4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0403A" w:rsidRPr="00D53DEB" w:rsidP="00C0403A" w14:paraId="68EC475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16. 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C0403A" w:rsidRPr="00A47DA7" w:rsidP="00C0403A" w14:paraId="4B79F2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0403A" w:rsidRPr="003B1FBA" w:rsidP="00C0403A" w14:paraId="2046E8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3B1FBA">
        <w:rPr>
          <w:rFonts w:ascii="Times New Roman" w:hAnsi="Times New Roman"/>
        </w:rPr>
        <w:t>MSHA does not intend to publish the results of this information collection.</w:t>
      </w:r>
    </w:p>
    <w:p w:rsidR="00C0403A" w:rsidRPr="00796685" w:rsidP="00C0403A" w14:paraId="5B4FC7C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AEAAAA" w:themeColor="background2" w:themeShade="BF"/>
        </w:rPr>
      </w:pPr>
    </w:p>
    <w:p w:rsidR="00C0403A" w:rsidRPr="00C45D4F" w:rsidP="00C0403A" w14:paraId="1EAF4AB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C45D4F">
        <w:rPr>
          <w:rFonts w:ascii="Times New Roman" w:hAnsi="Times New Roman"/>
          <w:b/>
          <w:bCs/>
        </w:rPr>
        <w:t>17.  If seeking approval to not display the expiration date for OMB approval of the information collection, explain the reasons that display would be inappropriate.</w:t>
      </w:r>
    </w:p>
    <w:p w:rsidR="00C0403A" w:rsidRPr="00C45D4F" w:rsidP="00C0403A" w14:paraId="45D26E9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0403A" w:rsidRPr="00C45D4F" w:rsidP="00C0403A" w14:paraId="34E9EA2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45D4F">
        <w:rPr>
          <w:rFonts w:ascii="Times New Roman" w:hAnsi="Times New Roman"/>
        </w:rPr>
        <w:t xml:space="preserve">MSHA associates no forms with this collection.  </w:t>
      </w:r>
    </w:p>
    <w:p w:rsidR="00C0403A" w:rsidRPr="00C24D37" w:rsidP="00C0403A" w14:paraId="0CC8BCB4" w14:textId="77777777">
      <w:pPr>
        <w:rPr>
          <w:rFonts w:ascii="Times New Roman" w:hAnsi="Times New Roman"/>
        </w:rPr>
      </w:pPr>
    </w:p>
    <w:p w:rsidR="00C0403A" w:rsidRPr="00C24D37" w:rsidP="00C0403A" w14:paraId="0BFBF366" w14:textId="77777777">
      <w:pPr>
        <w:rPr>
          <w:rFonts w:ascii="Times New Roman" w:hAnsi="Times New Roman"/>
        </w:rPr>
      </w:pPr>
      <w:r w:rsidRPr="00C24D37">
        <w:rPr>
          <w:rFonts w:ascii="Times New Roman" w:hAnsi="Times New Roman"/>
          <w:b/>
          <w:bCs/>
        </w:rPr>
        <w:t>18. Explain each exception to the topics of the certification statement identified in "Certification for Paperwork Reduction Act Submissions."</w:t>
      </w:r>
    </w:p>
    <w:p w:rsidR="00C0403A" w:rsidRPr="00C24D37" w:rsidP="00C0403A" w14:paraId="5BB557C2" w14:textId="77777777">
      <w:pPr>
        <w:rPr>
          <w:rFonts w:ascii="Times New Roman" w:hAnsi="Times New Roman"/>
        </w:rPr>
      </w:pPr>
    </w:p>
    <w:p w:rsidR="00C0403A" w:rsidRPr="00C45D4F" w:rsidP="00C0403A" w14:paraId="56F4A72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45D4F">
        <w:rPr>
          <w:rFonts w:ascii="Times New Roman" w:hAnsi="Times New Roman"/>
        </w:rPr>
        <w:t>There are no certification exceptions identified with this information collection.</w:t>
      </w:r>
    </w:p>
    <w:p w:rsidR="00C0403A" w:rsidRPr="00C45D4F" w:rsidP="00C0403A" w14:paraId="02BDA92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0403A" w:rsidRPr="00C24D37" w:rsidP="00C0403A" w14:paraId="410E6401" w14:textId="77777777">
      <w:pPr>
        <w:rPr>
          <w:rFonts w:ascii="Times New Roman" w:hAnsi="Times New Roman"/>
        </w:rPr>
      </w:pPr>
      <w:r w:rsidRPr="00C24D37">
        <w:rPr>
          <w:rFonts w:ascii="Times New Roman" w:hAnsi="Times New Roman"/>
          <w:b/>
          <w:bCs/>
          <w:szCs w:val="26"/>
        </w:rPr>
        <w:t xml:space="preserve">B. Collections of </w:t>
      </w:r>
      <w:r>
        <w:rPr>
          <w:rFonts w:ascii="Times New Roman" w:hAnsi="Times New Roman"/>
          <w:b/>
          <w:bCs/>
          <w:szCs w:val="26"/>
        </w:rPr>
        <w:t>i</w:t>
      </w:r>
      <w:r w:rsidRPr="00C24D37">
        <w:rPr>
          <w:rFonts w:ascii="Times New Roman" w:hAnsi="Times New Roman"/>
          <w:b/>
          <w:bCs/>
          <w:szCs w:val="26"/>
        </w:rPr>
        <w:t xml:space="preserve">nformation </w:t>
      </w:r>
      <w:r>
        <w:rPr>
          <w:rFonts w:ascii="Times New Roman" w:hAnsi="Times New Roman"/>
          <w:b/>
          <w:bCs/>
          <w:szCs w:val="26"/>
        </w:rPr>
        <w:t>e</w:t>
      </w:r>
      <w:r w:rsidRPr="00C24D37">
        <w:rPr>
          <w:rFonts w:ascii="Times New Roman" w:hAnsi="Times New Roman"/>
          <w:b/>
          <w:bCs/>
          <w:szCs w:val="26"/>
        </w:rPr>
        <w:t xml:space="preserve">mploying </w:t>
      </w:r>
      <w:r>
        <w:rPr>
          <w:rFonts w:ascii="Times New Roman" w:hAnsi="Times New Roman"/>
          <w:b/>
          <w:bCs/>
          <w:szCs w:val="26"/>
        </w:rPr>
        <w:t>s</w:t>
      </w:r>
      <w:r w:rsidRPr="00C24D37">
        <w:rPr>
          <w:rFonts w:ascii="Times New Roman" w:hAnsi="Times New Roman"/>
          <w:b/>
          <w:bCs/>
          <w:szCs w:val="26"/>
        </w:rPr>
        <w:t xml:space="preserve">tatistical </w:t>
      </w:r>
      <w:r>
        <w:rPr>
          <w:rFonts w:ascii="Times New Roman" w:hAnsi="Times New Roman"/>
          <w:b/>
          <w:bCs/>
          <w:szCs w:val="26"/>
        </w:rPr>
        <w:t>m</w:t>
      </w:r>
      <w:r w:rsidRPr="00C24D37">
        <w:rPr>
          <w:rFonts w:ascii="Times New Roman" w:hAnsi="Times New Roman"/>
          <w:b/>
          <w:bCs/>
          <w:szCs w:val="26"/>
        </w:rPr>
        <w:t>ethods</w:t>
      </w:r>
      <w:r>
        <w:rPr>
          <w:rFonts w:ascii="Times New Roman" w:hAnsi="Times New Roman"/>
          <w:b/>
          <w:bCs/>
          <w:szCs w:val="26"/>
        </w:rPr>
        <w:t>.</w:t>
      </w:r>
    </w:p>
    <w:p w:rsidR="00C0403A" w:rsidRPr="00C24D37" w:rsidP="00C0403A" w14:paraId="601F4E5C" w14:textId="77777777">
      <w:pPr>
        <w:rPr>
          <w:rFonts w:ascii="Times New Roman" w:hAnsi="Times New Roman"/>
        </w:rPr>
      </w:pPr>
    </w:p>
    <w:p w:rsidR="00490F12" w:rsidRPr="00C0403A" w:rsidP="00C0403A" w14:paraId="3C361126" w14:textId="0DD0013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45D4F">
        <w:rPr>
          <w:rFonts w:ascii="Times New Roman" w:hAnsi="Times New Roman"/>
        </w:rPr>
        <w:t>This information collection does not employ any statistic</w:t>
      </w:r>
      <w:bookmarkEnd w:id="0"/>
      <w:r w:rsidR="00C26E02">
        <w:rPr>
          <w:rFonts w:ascii="Times New Roman" w:hAnsi="Times New Roman"/>
        </w:rPr>
        <w:t>al methods.</w:t>
      </w:r>
    </w:p>
    <w:sectPr w:rsidSect="003142D2">
      <w:headerReference w:type="default" r:id="rId8"/>
      <w:footerReference w:type="even" r:id="rId9"/>
      <w:footerReference w:type="default" r:id="rId10"/>
      <w:headerReference w:type="first" r:id="rId11"/>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12cpi">
    <w:altName w:val="Courier New"/>
    <w:panose1 w:val="00000000000000000000"/>
    <w:charset w:val="00"/>
    <w:family w:val="auto"/>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30F8" w:rsidP="003142D2" w14:paraId="3D3AF0E0"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730F8" w:rsidP="003142D2" w14:paraId="1937A07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30F8" w:rsidRPr="00B26E3E" w:rsidP="003142D2" w14:paraId="385EFA68" w14:textId="77777777">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Pr>
        <w:rStyle w:val="PageNumber"/>
        <w:rFonts w:ascii="Times New Roman" w:hAnsi="Times New Roman"/>
        <w:noProof/>
      </w:rPr>
      <w:t>6</w:t>
    </w:r>
    <w:r w:rsidRPr="00B26E3E">
      <w:rPr>
        <w:rStyle w:val="PageNumber"/>
        <w:rFonts w:ascii="Times New Roman" w:hAnsi="Times New Roman"/>
      </w:rPr>
      <w:fldChar w:fldCharType="end"/>
    </w:r>
  </w:p>
  <w:p w:rsidR="009730F8" w:rsidP="003142D2" w14:paraId="2EB929DF"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81BD5" w:rsidP="00C0403A" w14:paraId="6BF2E4A0" w14:textId="77777777">
      <w:r>
        <w:separator/>
      </w:r>
    </w:p>
  </w:footnote>
  <w:footnote w:type="continuationSeparator" w:id="1">
    <w:p w:rsidR="00C81BD5" w:rsidP="00C0403A" w14:paraId="24CFBCB6" w14:textId="77777777">
      <w:r>
        <w:continuationSeparator/>
      </w:r>
    </w:p>
  </w:footnote>
  <w:footnote w:type="continuationNotice" w:id="2">
    <w:p w:rsidR="00C81BD5" w14:paraId="75960F90" w14:textId="77777777"/>
  </w:footnote>
  <w:footnote w:id="3">
    <w:p w:rsidR="00C0403A" w:rsidRPr="00C24D37" w:rsidP="00C0403A" w14:paraId="30624287" w14:textId="77777777">
      <w:pPr>
        <w:pStyle w:val="FootnoteText"/>
        <w:rPr>
          <w:rFonts w:ascii="Times New Roman" w:hAnsi="Times New Roman"/>
          <w:sz w:val="19"/>
          <w:szCs w:val="19"/>
        </w:rPr>
      </w:pPr>
      <w:r w:rsidRPr="00C24D37">
        <w:rPr>
          <w:rStyle w:val="FootnoteReference"/>
          <w:rFonts w:ascii="Times New Roman" w:hAnsi="Times New Roman"/>
          <w:sz w:val="19"/>
          <w:szCs w:val="19"/>
        </w:rPr>
        <w:footnoteRef/>
      </w:r>
      <w:bookmarkStart w:id="4" w:name="_Hlk101237093"/>
      <w:r w:rsidRPr="00C24D37">
        <w:rPr>
          <w:rFonts w:ascii="Times New Roman" w:hAnsi="Times New Roman"/>
          <w:sz w:val="19"/>
          <w:szCs w:val="19"/>
        </w:rPr>
        <w:t xml:space="preserve"> For all wage rates, MSHA uses the relevant precision throughout the calculation to avoid compound rounding errors and rounds at the final rate value. Displayed intermediate calculation values are presented to explain the calculation and are representative but the final rate value reflects the correct rounding and final estimate.</w:t>
      </w:r>
      <w:bookmarkEnd w:id="4"/>
    </w:p>
  </w:footnote>
  <w:footnote w:id="4">
    <w:p w:rsidR="00C0403A" w:rsidRPr="00846FB9" w:rsidP="00C0403A" w14:paraId="449F0D3C" w14:textId="77777777">
      <w:pPr>
        <w:pStyle w:val="FootnoteText"/>
        <w:rPr>
          <w:rFonts w:ascii="Times New Roman" w:hAnsi="Times New Roman"/>
          <w:sz w:val="19"/>
          <w:szCs w:val="19"/>
        </w:rPr>
      </w:pPr>
      <w:r w:rsidRPr="00C24D37">
        <w:rPr>
          <w:rStyle w:val="FootnoteReference"/>
          <w:rFonts w:ascii="Times New Roman" w:hAnsi="Times New Roman"/>
          <w:sz w:val="19"/>
          <w:szCs w:val="19"/>
        </w:rPr>
        <w:footnoteRef/>
      </w:r>
      <w:r w:rsidRPr="00846FB9">
        <w:rPr>
          <w:rFonts w:ascii="Times New Roman" w:hAnsi="Times New Roman"/>
          <w:sz w:val="19"/>
          <w:szCs w:val="19"/>
        </w:rPr>
        <w:t xml:space="preserve"> Options for obtaining OEWS data are available at item “E3.  How to get OEWS data. What are the different ways to obtain OEWS estimates from this website?” at </w:t>
      </w:r>
      <w:hyperlink r:id="rId1" w:history="1">
        <w:r w:rsidRPr="00846FB9">
          <w:rPr>
            <w:rStyle w:val="Hyperlink"/>
            <w:rFonts w:ascii="Times New Roman" w:hAnsi="Times New Roman"/>
            <w:sz w:val="19"/>
            <w:szCs w:val="19"/>
          </w:rPr>
          <w:t>https://www.bls.gov/oes/oes_ques.htm</w:t>
        </w:r>
      </w:hyperlink>
      <w:r w:rsidRPr="00846FB9">
        <w:rPr>
          <w:rFonts w:ascii="Times New Roman" w:hAnsi="Times New Roman"/>
          <w:sz w:val="19"/>
          <w:szCs w:val="19"/>
        </w:rPr>
        <w:t>.</w:t>
      </w:r>
    </w:p>
  </w:footnote>
  <w:footnote w:id="5">
    <w:p w:rsidR="00C0403A" w:rsidP="00C0403A" w14:paraId="24CB889F" w14:textId="77777777">
      <w:pPr>
        <w:pStyle w:val="FootnoteText"/>
      </w:pPr>
      <w:r w:rsidRPr="00C24D37">
        <w:rPr>
          <w:rStyle w:val="FootnoteReference"/>
          <w:rFonts w:ascii="Times New Roman" w:hAnsi="Times New Roman"/>
          <w:sz w:val="19"/>
          <w:szCs w:val="19"/>
        </w:rPr>
        <w:footnoteRef/>
      </w:r>
      <w:r w:rsidRPr="00846FB9">
        <w:rPr>
          <w:sz w:val="19"/>
          <w:szCs w:val="19"/>
        </w:rPr>
        <w:t xml:space="preserve"> </w:t>
      </w:r>
      <w:r w:rsidRPr="00846FB9">
        <w:rPr>
          <w:rFonts w:ascii="Times New Roman" w:hAnsi="Times New Roman"/>
          <w:sz w:val="19"/>
          <w:szCs w:val="19"/>
        </w:rPr>
        <w:t xml:space="preserve">The benefit multiplier comes from BLS Employer Costs for Employee Compensation accessed by menu at </w:t>
      </w:r>
      <w:hyperlink r:id="rId2" w:history="1">
        <w:r w:rsidRPr="00846FB9">
          <w:rPr>
            <w:rStyle w:val="Hyperlink"/>
            <w:rFonts w:ascii="Times New Roman" w:hAnsi="Times New Roman"/>
            <w:sz w:val="19"/>
            <w:szCs w:val="19"/>
          </w:rPr>
          <w:t>http://data.bls.gov/cgi-bin/srgate</w:t>
        </w:r>
      </w:hyperlink>
      <w:r w:rsidRPr="00846FB9">
        <w:rPr>
          <w:rFonts w:ascii="Times New Roman" w:hAnsi="Times New Roman"/>
          <w:sz w:val="19"/>
          <w:szCs w:val="19"/>
        </w:rPr>
        <w:t xml:space="preserve"> or directly with </w:t>
      </w:r>
      <w:hyperlink r:id="rId3" w:history="1">
        <w:r w:rsidRPr="00846FB9">
          <w:rPr>
            <w:rStyle w:val="Hyperlink"/>
            <w:rFonts w:ascii="Times New Roman" w:hAnsi="Times New Roman"/>
            <w:sz w:val="19"/>
            <w:szCs w:val="19"/>
          </w:rPr>
          <w:t>http://download.bls.gov/pub/time.series/cm/cm.data.0.Current</w:t>
        </w:r>
      </w:hyperlink>
      <w:r w:rsidRPr="00C24D37">
        <w:rPr>
          <w:rFonts w:ascii="Times New Roman" w:hAnsi="Times New Roman"/>
          <w:sz w:val="19"/>
          <w:szCs w:val="19"/>
        </w:rPr>
        <w:t>. Insert the data series CMU2030000405000D and CMU2030000405000P, Private Industry Total benefits for Construction, extraction, farming, fishing, and forestry occupations, which is divided by 100 to convert to a decimal value. MSHA used the latest 4-quarter moving average (2021Qtr2 - 2022Qtr1) to determine that 32.8 percent of total loaded wages are benefits.  MSHA computes the benefit multiplier with a number of detailed calculations, but it may be approximated with the formula and values 1 + (benefit percentage/(1-benefit percentage)) = 1+(.328/(1-.328)) =1.488.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30F8" w:rsidRPr="006626FF" w:rsidP="003142D2" w14:paraId="2F44FCBA" w14:textId="77777777">
    <w:pPr>
      <w:pStyle w:val="Header"/>
      <w:rPr>
        <w:rFonts w:ascii="Times New Roman" w:hAnsi="Times New Roman"/>
        <w:bCs/>
        <w:sz w:val="20"/>
        <w:szCs w:val="20"/>
      </w:rPr>
    </w:pPr>
    <w:r w:rsidRPr="00416ACD">
      <w:rPr>
        <w:rFonts w:ascii="Times New Roman" w:hAnsi="Times New Roman"/>
        <w:bCs/>
        <w:sz w:val="20"/>
        <w:szCs w:val="20"/>
      </w:rPr>
      <w:t xml:space="preserve">Safety Program for Surface Mobile Equipment </w:t>
    </w:r>
  </w:p>
  <w:p w:rsidR="009730F8" w14:paraId="04A0318F" w14:textId="77777777">
    <w:pPr>
      <w:pStyle w:val="Header"/>
      <w:rPr>
        <w:rFonts w:ascii="Times New Roman" w:hAnsi="Times New Roman"/>
        <w:sz w:val="20"/>
        <w:szCs w:val="20"/>
      </w:rPr>
    </w:pPr>
    <w:r>
      <w:rPr>
        <w:rFonts w:ascii="Times New Roman" w:hAnsi="Times New Roman"/>
        <w:sz w:val="20"/>
        <w:szCs w:val="20"/>
      </w:rPr>
      <w:t>OMB Control Number 1219</w:t>
    </w:r>
    <w:r w:rsidRPr="00F8164B">
      <w:rPr>
        <w:rFonts w:ascii="Times New Roman" w:hAnsi="Times New Roman"/>
        <w:sz w:val="20"/>
        <w:szCs w:val="20"/>
      </w:rPr>
      <w:t>-</w:t>
    </w:r>
    <w:r>
      <w:rPr>
        <w:rFonts w:ascii="Times New Roman" w:hAnsi="Times New Roman"/>
        <w:sz w:val="20"/>
        <w:szCs w:val="20"/>
      </w:rPr>
      <w:t>0155</w:t>
    </w:r>
  </w:p>
  <w:p w:rsidR="009730F8" w:rsidRPr="00F8164B" w14:paraId="1099E117" w14:textId="77777777">
    <w:pPr>
      <w:pStyle w:val="Header"/>
      <w:rPr>
        <w:rFonts w:ascii="Times New Roman" w:hAnsi="Times New Roman"/>
        <w:sz w:val="20"/>
        <w:szCs w:val="20"/>
      </w:rPr>
    </w:pPr>
    <w:r>
      <w:rPr>
        <w:rFonts w:ascii="Times New Roman" w:hAnsi="Times New Roman"/>
        <w:sz w:val="20"/>
        <w:szCs w:val="20"/>
      </w:rPr>
      <w:t xml:space="preserve">OMB Expiration Date: </w:t>
    </w:r>
  </w:p>
  <w:p w:rsidR="009730F8" w14:paraId="7A5CF449" w14:textId="77777777">
    <w:pPr>
      <w:pStyle w:val="Header"/>
      <w:rPr>
        <w:rFonts w:ascii="Times New Roman" w:hAnsi="Times New Roman"/>
        <w:sz w:val="20"/>
        <w:szCs w:val="20"/>
      </w:rPr>
    </w:pPr>
  </w:p>
  <w:p w:rsidR="009730F8" w14:paraId="5B1498EB"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30F8" w14:paraId="4E2B565F" w14:textId="77777777">
    <w:pPr>
      <w:pStyle w:val="Header"/>
    </w:pPr>
    <w:r>
      <w:t>[Type text]</w:t>
    </w:r>
  </w:p>
  <w:p w:rsidR="009730F8" w14:paraId="6F9D6B6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3CA78CF"/>
    <w:multiLevelType w:val="hybridMultilevel"/>
    <w:tmpl w:val="C152FC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3">
    <w:nsid w:val="2E2749A3"/>
    <w:multiLevelType w:val="hybridMultilevel"/>
    <w:tmpl w:val="6A92D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36C6C4A"/>
    <w:multiLevelType w:val="hybridMultilevel"/>
    <w:tmpl w:val="9C9A5AE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
    <w:nsid w:val="6271552E"/>
    <w:multiLevelType w:val="hybridMultilevel"/>
    <w:tmpl w:val="B11AC304"/>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3777FC4"/>
    <w:multiLevelType w:val="hybridMultilevel"/>
    <w:tmpl w:val="698A6EC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AB66412"/>
    <w:multiLevelType w:val="hybridMultilevel"/>
    <w:tmpl w:val="B11AC304"/>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672923997">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84945863">
    <w:abstractNumId w:val="2"/>
  </w:num>
  <w:num w:numId="3" w16cid:durableId="1883245600">
    <w:abstractNumId w:val="6"/>
  </w:num>
  <w:num w:numId="4" w16cid:durableId="1805734081">
    <w:abstractNumId w:val="8"/>
  </w:num>
  <w:num w:numId="5" w16cid:durableId="928388152">
    <w:abstractNumId w:val="4"/>
  </w:num>
  <w:num w:numId="6" w16cid:durableId="1519350036">
    <w:abstractNumId w:val="7"/>
  </w:num>
  <w:num w:numId="7" w16cid:durableId="1481733121">
    <w:abstractNumId w:val="9"/>
  </w:num>
  <w:num w:numId="8" w16cid:durableId="1571692415">
    <w:abstractNumId w:val="10"/>
  </w:num>
  <w:num w:numId="9" w16cid:durableId="1112897497">
    <w:abstractNumId w:val="1"/>
  </w:num>
  <w:num w:numId="10" w16cid:durableId="71245930">
    <w:abstractNumId w:val="5"/>
  </w:num>
  <w:num w:numId="11" w16cid:durableId="12050242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03A"/>
    <w:rsid w:val="00002B87"/>
    <w:rsid w:val="00006CB8"/>
    <w:rsid w:val="000141CD"/>
    <w:rsid w:val="0003722A"/>
    <w:rsid w:val="00042601"/>
    <w:rsid w:val="00042A7C"/>
    <w:rsid w:val="000536CA"/>
    <w:rsid w:val="00056A84"/>
    <w:rsid w:val="00084DF9"/>
    <w:rsid w:val="00086811"/>
    <w:rsid w:val="0009221C"/>
    <w:rsid w:val="00096BFE"/>
    <w:rsid w:val="000A7932"/>
    <w:rsid w:val="000B05E8"/>
    <w:rsid w:val="000C0F23"/>
    <w:rsid w:val="000C5A64"/>
    <w:rsid w:val="000E06F4"/>
    <w:rsid w:val="000E444A"/>
    <w:rsid w:val="000F2734"/>
    <w:rsid w:val="00111EC7"/>
    <w:rsid w:val="0011424F"/>
    <w:rsid w:val="00116761"/>
    <w:rsid w:val="0012615F"/>
    <w:rsid w:val="00131D60"/>
    <w:rsid w:val="00154834"/>
    <w:rsid w:val="0016381B"/>
    <w:rsid w:val="00183F2D"/>
    <w:rsid w:val="00191311"/>
    <w:rsid w:val="001A4855"/>
    <w:rsid w:val="001A7B72"/>
    <w:rsid w:val="001B1F65"/>
    <w:rsid w:val="001D365D"/>
    <w:rsid w:val="001E4763"/>
    <w:rsid w:val="001F5751"/>
    <w:rsid w:val="001F6675"/>
    <w:rsid w:val="0020137D"/>
    <w:rsid w:val="0020680C"/>
    <w:rsid w:val="00235EF9"/>
    <w:rsid w:val="002378AE"/>
    <w:rsid w:val="00245A16"/>
    <w:rsid w:val="00251FB6"/>
    <w:rsid w:val="00266A3A"/>
    <w:rsid w:val="0027380C"/>
    <w:rsid w:val="00273BD2"/>
    <w:rsid w:val="00282A8B"/>
    <w:rsid w:val="0029178B"/>
    <w:rsid w:val="002964D5"/>
    <w:rsid w:val="00296C82"/>
    <w:rsid w:val="002B73FB"/>
    <w:rsid w:val="002C0948"/>
    <w:rsid w:val="002C4AB8"/>
    <w:rsid w:val="002D6D4F"/>
    <w:rsid w:val="002E3F00"/>
    <w:rsid w:val="002F13BD"/>
    <w:rsid w:val="002F2EBC"/>
    <w:rsid w:val="002F5D9C"/>
    <w:rsid w:val="003142D2"/>
    <w:rsid w:val="00346BF8"/>
    <w:rsid w:val="0035791C"/>
    <w:rsid w:val="0036111A"/>
    <w:rsid w:val="00363B5D"/>
    <w:rsid w:val="003643FE"/>
    <w:rsid w:val="00370916"/>
    <w:rsid w:val="00390F69"/>
    <w:rsid w:val="003922B7"/>
    <w:rsid w:val="003A02D5"/>
    <w:rsid w:val="003A3765"/>
    <w:rsid w:val="003B1FBA"/>
    <w:rsid w:val="003B4570"/>
    <w:rsid w:val="003B47B5"/>
    <w:rsid w:val="003B4931"/>
    <w:rsid w:val="003B6BF4"/>
    <w:rsid w:val="003C3F40"/>
    <w:rsid w:val="003D3263"/>
    <w:rsid w:val="003D483F"/>
    <w:rsid w:val="003D4B57"/>
    <w:rsid w:val="003E50E2"/>
    <w:rsid w:val="00402A2F"/>
    <w:rsid w:val="00416ACD"/>
    <w:rsid w:val="00421978"/>
    <w:rsid w:val="004619FB"/>
    <w:rsid w:val="00464D9E"/>
    <w:rsid w:val="004841B1"/>
    <w:rsid w:val="00486A76"/>
    <w:rsid w:val="00490108"/>
    <w:rsid w:val="00490F12"/>
    <w:rsid w:val="004A4C86"/>
    <w:rsid w:val="004D55FA"/>
    <w:rsid w:val="004E7B6D"/>
    <w:rsid w:val="004F5978"/>
    <w:rsid w:val="004F5A73"/>
    <w:rsid w:val="004F6230"/>
    <w:rsid w:val="004F64B0"/>
    <w:rsid w:val="004F6682"/>
    <w:rsid w:val="00511260"/>
    <w:rsid w:val="00532132"/>
    <w:rsid w:val="005368D7"/>
    <w:rsid w:val="0054371F"/>
    <w:rsid w:val="005448B0"/>
    <w:rsid w:val="0055150D"/>
    <w:rsid w:val="00552957"/>
    <w:rsid w:val="00556720"/>
    <w:rsid w:val="0056471B"/>
    <w:rsid w:val="0057222F"/>
    <w:rsid w:val="00573438"/>
    <w:rsid w:val="005769C8"/>
    <w:rsid w:val="005853B3"/>
    <w:rsid w:val="005859A0"/>
    <w:rsid w:val="00595805"/>
    <w:rsid w:val="005A042F"/>
    <w:rsid w:val="005B180B"/>
    <w:rsid w:val="005D6C67"/>
    <w:rsid w:val="005E0968"/>
    <w:rsid w:val="005F5CD8"/>
    <w:rsid w:val="006019C7"/>
    <w:rsid w:val="00603FED"/>
    <w:rsid w:val="00623507"/>
    <w:rsid w:val="00640623"/>
    <w:rsid w:val="00640B97"/>
    <w:rsid w:val="006553C9"/>
    <w:rsid w:val="006626FF"/>
    <w:rsid w:val="00663D60"/>
    <w:rsid w:val="0066514C"/>
    <w:rsid w:val="00666ED2"/>
    <w:rsid w:val="00672933"/>
    <w:rsid w:val="0068322A"/>
    <w:rsid w:val="006962E9"/>
    <w:rsid w:val="006A1FDB"/>
    <w:rsid w:val="006A4637"/>
    <w:rsid w:val="006C3EFA"/>
    <w:rsid w:val="006D2AD1"/>
    <w:rsid w:val="006D53B3"/>
    <w:rsid w:val="006F1919"/>
    <w:rsid w:val="006F617F"/>
    <w:rsid w:val="006F6E13"/>
    <w:rsid w:val="0070236F"/>
    <w:rsid w:val="0070285E"/>
    <w:rsid w:val="00702F69"/>
    <w:rsid w:val="00710555"/>
    <w:rsid w:val="00720508"/>
    <w:rsid w:val="00730A53"/>
    <w:rsid w:val="00736F39"/>
    <w:rsid w:val="0074622D"/>
    <w:rsid w:val="0075184C"/>
    <w:rsid w:val="0075258E"/>
    <w:rsid w:val="00753EBD"/>
    <w:rsid w:val="00754179"/>
    <w:rsid w:val="007542EA"/>
    <w:rsid w:val="007551F3"/>
    <w:rsid w:val="007705EC"/>
    <w:rsid w:val="00780F60"/>
    <w:rsid w:val="00782B37"/>
    <w:rsid w:val="00796685"/>
    <w:rsid w:val="00797AF0"/>
    <w:rsid w:val="007A4254"/>
    <w:rsid w:val="007E14CF"/>
    <w:rsid w:val="007F61D4"/>
    <w:rsid w:val="007F7B38"/>
    <w:rsid w:val="00800A45"/>
    <w:rsid w:val="008152B4"/>
    <w:rsid w:val="00832822"/>
    <w:rsid w:val="00832ED3"/>
    <w:rsid w:val="00841348"/>
    <w:rsid w:val="00846FB9"/>
    <w:rsid w:val="00871CA6"/>
    <w:rsid w:val="008774F1"/>
    <w:rsid w:val="00882573"/>
    <w:rsid w:val="00887275"/>
    <w:rsid w:val="00887EEE"/>
    <w:rsid w:val="00893D5D"/>
    <w:rsid w:val="00896B7A"/>
    <w:rsid w:val="008A54E7"/>
    <w:rsid w:val="008B7131"/>
    <w:rsid w:val="008C2B25"/>
    <w:rsid w:val="008F46DE"/>
    <w:rsid w:val="00914874"/>
    <w:rsid w:val="0092482E"/>
    <w:rsid w:val="009321C5"/>
    <w:rsid w:val="00935591"/>
    <w:rsid w:val="009525A1"/>
    <w:rsid w:val="00956419"/>
    <w:rsid w:val="0095746B"/>
    <w:rsid w:val="0096551C"/>
    <w:rsid w:val="009730F8"/>
    <w:rsid w:val="0097617C"/>
    <w:rsid w:val="00985E9A"/>
    <w:rsid w:val="009A000D"/>
    <w:rsid w:val="009A52D1"/>
    <w:rsid w:val="009B6C3F"/>
    <w:rsid w:val="009C524E"/>
    <w:rsid w:val="009C75EE"/>
    <w:rsid w:val="009D16EE"/>
    <w:rsid w:val="009D2FCF"/>
    <w:rsid w:val="009D3602"/>
    <w:rsid w:val="00A045DE"/>
    <w:rsid w:val="00A063B9"/>
    <w:rsid w:val="00A1343A"/>
    <w:rsid w:val="00A14AB3"/>
    <w:rsid w:val="00A16EEF"/>
    <w:rsid w:val="00A2293B"/>
    <w:rsid w:val="00A33BB5"/>
    <w:rsid w:val="00A35433"/>
    <w:rsid w:val="00A4365E"/>
    <w:rsid w:val="00A47DA7"/>
    <w:rsid w:val="00A673C4"/>
    <w:rsid w:val="00A879E9"/>
    <w:rsid w:val="00A973AA"/>
    <w:rsid w:val="00AB378B"/>
    <w:rsid w:val="00AC1926"/>
    <w:rsid w:val="00AF208F"/>
    <w:rsid w:val="00B12B16"/>
    <w:rsid w:val="00B13588"/>
    <w:rsid w:val="00B15B15"/>
    <w:rsid w:val="00B26E3E"/>
    <w:rsid w:val="00B30F09"/>
    <w:rsid w:val="00B370BE"/>
    <w:rsid w:val="00B4240E"/>
    <w:rsid w:val="00B44D93"/>
    <w:rsid w:val="00B503CC"/>
    <w:rsid w:val="00B56A31"/>
    <w:rsid w:val="00B6091D"/>
    <w:rsid w:val="00B73AB7"/>
    <w:rsid w:val="00B927B2"/>
    <w:rsid w:val="00B968F1"/>
    <w:rsid w:val="00BA47C0"/>
    <w:rsid w:val="00BA6A86"/>
    <w:rsid w:val="00BC4622"/>
    <w:rsid w:val="00BC4D7F"/>
    <w:rsid w:val="00BF4708"/>
    <w:rsid w:val="00C0403A"/>
    <w:rsid w:val="00C21CC2"/>
    <w:rsid w:val="00C2256C"/>
    <w:rsid w:val="00C23810"/>
    <w:rsid w:val="00C24518"/>
    <w:rsid w:val="00C24D37"/>
    <w:rsid w:val="00C26E02"/>
    <w:rsid w:val="00C37A19"/>
    <w:rsid w:val="00C41B4F"/>
    <w:rsid w:val="00C45D4F"/>
    <w:rsid w:val="00C517C8"/>
    <w:rsid w:val="00C5318B"/>
    <w:rsid w:val="00C55923"/>
    <w:rsid w:val="00C561DB"/>
    <w:rsid w:val="00C56C7E"/>
    <w:rsid w:val="00C7171F"/>
    <w:rsid w:val="00C750DD"/>
    <w:rsid w:val="00C81BD5"/>
    <w:rsid w:val="00C87F03"/>
    <w:rsid w:val="00C9370E"/>
    <w:rsid w:val="00C94754"/>
    <w:rsid w:val="00CC59E9"/>
    <w:rsid w:val="00CD10C0"/>
    <w:rsid w:val="00CF4248"/>
    <w:rsid w:val="00CF460B"/>
    <w:rsid w:val="00D015FA"/>
    <w:rsid w:val="00D05180"/>
    <w:rsid w:val="00D0542A"/>
    <w:rsid w:val="00D07A74"/>
    <w:rsid w:val="00D24E97"/>
    <w:rsid w:val="00D27001"/>
    <w:rsid w:val="00D27708"/>
    <w:rsid w:val="00D377D3"/>
    <w:rsid w:val="00D37D6A"/>
    <w:rsid w:val="00D40C27"/>
    <w:rsid w:val="00D50473"/>
    <w:rsid w:val="00D53DEB"/>
    <w:rsid w:val="00D567E4"/>
    <w:rsid w:val="00D603BB"/>
    <w:rsid w:val="00D67849"/>
    <w:rsid w:val="00D73CF4"/>
    <w:rsid w:val="00DA2A25"/>
    <w:rsid w:val="00DB27BE"/>
    <w:rsid w:val="00DB513E"/>
    <w:rsid w:val="00DD1EC4"/>
    <w:rsid w:val="00DE542C"/>
    <w:rsid w:val="00E01306"/>
    <w:rsid w:val="00E14EB1"/>
    <w:rsid w:val="00E20C9F"/>
    <w:rsid w:val="00E22DA0"/>
    <w:rsid w:val="00E3233D"/>
    <w:rsid w:val="00E44597"/>
    <w:rsid w:val="00E4585F"/>
    <w:rsid w:val="00E73B14"/>
    <w:rsid w:val="00E96B7F"/>
    <w:rsid w:val="00EA1E25"/>
    <w:rsid w:val="00EB0B87"/>
    <w:rsid w:val="00EB249E"/>
    <w:rsid w:val="00EB3C25"/>
    <w:rsid w:val="00EC0F19"/>
    <w:rsid w:val="00ED0D6C"/>
    <w:rsid w:val="00F05030"/>
    <w:rsid w:val="00F1501D"/>
    <w:rsid w:val="00F35F1B"/>
    <w:rsid w:val="00F4518C"/>
    <w:rsid w:val="00F52D2D"/>
    <w:rsid w:val="00F5361B"/>
    <w:rsid w:val="00F559BC"/>
    <w:rsid w:val="00F7315B"/>
    <w:rsid w:val="00F743E5"/>
    <w:rsid w:val="00F8164B"/>
    <w:rsid w:val="00F8334D"/>
    <w:rsid w:val="00F85F06"/>
    <w:rsid w:val="00FA42A2"/>
    <w:rsid w:val="00FA7FEA"/>
    <w:rsid w:val="00FB1580"/>
    <w:rsid w:val="00FB61A6"/>
    <w:rsid w:val="00FC3A73"/>
    <w:rsid w:val="00FD7361"/>
    <w:rsid w:val="00FE36D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E8D85C2"/>
  <w15:chartTrackingRefBased/>
  <w15:docId w15:val="{A1EC59FF-29E1-4896-8392-E1656D4AA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403A"/>
    <w:pPr>
      <w:widowControl w:val="0"/>
      <w:autoSpaceDE w:val="0"/>
      <w:autoSpaceDN w:val="0"/>
      <w:adjustRightInd w:val="0"/>
      <w:spacing w:after="0" w:line="240" w:lineRule="auto"/>
    </w:pPr>
    <w:rPr>
      <w:rFonts w:ascii="Courier 12cpi" w:eastAsia="Times New Roman" w:hAnsi="Courier 12cp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0403A"/>
    <w:pPr>
      <w:tabs>
        <w:tab w:val="center" w:pos="4320"/>
        <w:tab w:val="right" w:pos="8640"/>
      </w:tabs>
    </w:pPr>
  </w:style>
  <w:style w:type="character" w:customStyle="1" w:styleId="FooterChar">
    <w:name w:val="Footer Char"/>
    <w:basedOn w:val="DefaultParagraphFont"/>
    <w:link w:val="Footer"/>
    <w:rsid w:val="00C0403A"/>
    <w:rPr>
      <w:rFonts w:ascii="Courier 12cpi" w:eastAsia="Times New Roman" w:hAnsi="Courier 12cpi" w:cs="Times New Roman"/>
      <w:sz w:val="24"/>
      <w:szCs w:val="24"/>
    </w:rPr>
  </w:style>
  <w:style w:type="character" w:styleId="PageNumber">
    <w:name w:val="page number"/>
    <w:basedOn w:val="DefaultParagraphFont"/>
    <w:rsid w:val="00C0403A"/>
  </w:style>
  <w:style w:type="character" w:styleId="FootnoteReference">
    <w:name w:val="footnote reference"/>
    <w:rsid w:val="00C0403A"/>
    <w:rPr>
      <w:vertAlign w:val="superscript"/>
    </w:rPr>
  </w:style>
  <w:style w:type="paragraph" w:customStyle="1" w:styleId="Level1">
    <w:name w:val="Level 1"/>
    <w:basedOn w:val="Normal"/>
    <w:rsid w:val="00C0403A"/>
    <w:pPr>
      <w:ind w:left="360" w:hanging="360"/>
    </w:pPr>
    <w:rPr>
      <w:rFonts w:ascii="Times New Roman" w:hAnsi="Times New Roman"/>
    </w:rPr>
  </w:style>
  <w:style w:type="paragraph" w:styleId="ListParagraph">
    <w:name w:val="List Paragraph"/>
    <w:basedOn w:val="Normal"/>
    <w:uiPriority w:val="34"/>
    <w:qFormat/>
    <w:rsid w:val="00C0403A"/>
    <w:pPr>
      <w:ind w:left="720"/>
    </w:pPr>
  </w:style>
  <w:style w:type="paragraph" w:styleId="Header">
    <w:name w:val="header"/>
    <w:basedOn w:val="Normal"/>
    <w:link w:val="HeaderChar"/>
    <w:uiPriority w:val="99"/>
    <w:rsid w:val="00C0403A"/>
    <w:pPr>
      <w:tabs>
        <w:tab w:val="center" w:pos="4680"/>
        <w:tab w:val="right" w:pos="9360"/>
      </w:tabs>
    </w:pPr>
  </w:style>
  <w:style w:type="character" w:customStyle="1" w:styleId="HeaderChar">
    <w:name w:val="Header Char"/>
    <w:basedOn w:val="DefaultParagraphFont"/>
    <w:link w:val="Header"/>
    <w:uiPriority w:val="99"/>
    <w:rsid w:val="00C0403A"/>
    <w:rPr>
      <w:rFonts w:ascii="Courier 12cpi" w:eastAsia="Times New Roman" w:hAnsi="Courier 12cpi" w:cs="Times New Roman"/>
      <w:sz w:val="24"/>
      <w:szCs w:val="24"/>
    </w:rPr>
  </w:style>
  <w:style w:type="character" w:styleId="Hyperlink">
    <w:name w:val="Hyperlink"/>
    <w:basedOn w:val="DefaultParagraphFont"/>
    <w:rsid w:val="00C0403A"/>
    <w:rPr>
      <w:color w:val="0563C1" w:themeColor="hyperlink"/>
      <w:u w:val="single"/>
    </w:rPr>
  </w:style>
  <w:style w:type="table" w:styleId="TableGrid">
    <w:name w:val="Table Grid"/>
    <w:basedOn w:val="TableNormal"/>
    <w:rsid w:val="00C040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C0403A"/>
    <w:rPr>
      <w:sz w:val="20"/>
      <w:szCs w:val="20"/>
    </w:rPr>
  </w:style>
  <w:style w:type="character" w:customStyle="1" w:styleId="FootnoteTextChar">
    <w:name w:val="Footnote Text Char"/>
    <w:basedOn w:val="DefaultParagraphFont"/>
    <w:link w:val="FootnoteText"/>
    <w:rsid w:val="00C0403A"/>
    <w:rPr>
      <w:rFonts w:ascii="Courier 12cpi" w:eastAsia="Times New Roman" w:hAnsi="Courier 12cpi" w:cs="Times New Roman"/>
      <w:sz w:val="20"/>
      <w:szCs w:val="20"/>
    </w:rPr>
  </w:style>
  <w:style w:type="paragraph" w:styleId="Title">
    <w:name w:val="Title"/>
    <w:basedOn w:val="Normal"/>
    <w:link w:val="TitleChar"/>
    <w:qFormat/>
    <w:rsid w:val="00C0403A"/>
    <w:pPr>
      <w:widowControl/>
      <w:suppressAutoHyphens/>
      <w:autoSpaceDE/>
      <w:autoSpaceDN/>
      <w:adjustRightInd/>
      <w:jc w:val="center"/>
    </w:pPr>
    <w:rPr>
      <w:rFonts w:ascii="Times New Roman" w:hAnsi="Times New Roman"/>
      <w:b/>
      <w:sz w:val="32"/>
      <w:szCs w:val="20"/>
    </w:rPr>
  </w:style>
  <w:style w:type="character" w:customStyle="1" w:styleId="TitleChar">
    <w:name w:val="Title Char"/>
    <w:basedOn w:val="DefaultParagraphFont"/>
    <w:link w:val="Title"/>
    <w:rsid w:val="00C0403A"/>
    <w:rPr>
      <w:rFonts w:ascii="Times New Roman" w:eastAsia="Times New Roman" w:hAnsi="Times New Roman" w:cs="Times New Roman"/>
      <w:b/>
      <w:sz w:val="32"/>
      <w:szCs w:val="20"/>
    </w:rPr>
  </w:style>
  <w:style w:type="paragraph" w:styleId="Revision">
    <w:name w:val="Revision"/>
    <w:hidden/>
    <w:uiPriority w:val="99"/>
    <w:semiHidden/>
    <w:rsid w:val="00C0403A"/>
    <w:pPr>
      <w:spacing w:after="0" w:line="240" w:lineRule="auto"/>
    </w:pPr>
    <w:rPr>
      <w:rFonts w:ascii="Courier 12cpi" w:eastAsia="Times New Roman" w:hAnsi="Courier 12cpi" w:cs="Times New Roman"/>
      <w:sz w:val="24"/>
      <w:szCs w:val="24"/>
    </w:rPr>
  </w:style>
  <w:style w:type="character" w:styleId="CommentReference">
    <w:name w:val="annotation reference"/>
    <w:uiPriority w:val="99"/>
    <w:rsid w:val="001A4855"/>
    <w:rPr>
      <w:sz w:val="16"/>
      <w:szCs w:val="16"/>
    </w:rPr>
  </w:style>
  <w:style w:type="paragraph" w:styleId="CommentText">
    <w:name w:val="annotation text"/>
    <w:basedOn w:val="Normal"/>
    <w:link w:val="CommentTextChar"/>
    <w:uiPriority w:val="99"/>
    <w:rsid w:val="001A4855"/>
    <w:rPr>
      <w:sz w:val="20"/>
      <w:szCs w:val="20"/>
    </w:rPr>
  </w:style>
  <w:style w:type="character" w:customStyle="1" w:styleId="CommentTextChar">
    <w:name w:val="Comment Text Char"/>
    <w:basedOn w:val="DefaultParagraphFont"/>
    <w:link w:val="CommentText"/>
    <w:uiPriority w:val="99"/>
    <w:rsid w:val="001A4855"/>
    <w:rPr>
      <w:rFonts w:ascii="Courier 12cpi" w:eastAsia="Times New Roman" w:hAnsi="Courier 12cpi" w:cs="Times New Roman"/>
      <w:sz w:val="20"/>
      <w:szCs w:val="20"/>
    </w:rPr>
  </w:style>
  <w:style w:type="paragraph" w:styleId="NormalWeb">
    <w:name w:val="Normal (Web)"/>
    <w:basedOn w:val="Normal"/>
    <w:uiPriority w:val="99"/>
    <w:unhideWhenUsed/>
    <w:rsid w:val="00F85F06"/>
    <w:pPr>
      <w:widowControl/>
      <w:autoSpaceDE/>
      <w:autoSpaceDN/>
      <w:adjustRightInd/>
      <w:spacing w:before="100" w:beforeAutospacing="1" w:after="100" w:afterAutospacing="1"/>
    </w:pPr>
    <w:rPr>
      <w:rFonts w:ascii="Times New Roman" w:hAnsi="Times New Roman"/>
    </w:rPr>
  </w:style>
  <w:style w:type="paragraph" w:styleId="CommentSubject">
    <w:name w:val="annotation subject"/>
    <w:basedOn w:val="CommentText"/>
    <w:next w:val="CommentText"/>
    <w:link w:val="CommentSubjectChar"/>
    <w:uiPriority w:val="99"/>
    <w:semiHidden/>
    <w:unhideWhenUsed/>
    <w:rsid w:val="009D2FCF"/>
    <w:rPr>
      <w:b/>
      <w:bCs/>
    </w:rPr>
  </w:style>
  <w:style w:type="character" w:customStyle="1" w:styleId="CommentSubjectChar">
    <w:name w:val="Comment Subject Char"/>
    <w:basedOn w:val="CommentTextChar"/>
    <w:link w:val="CommentSubject"/>
    <w:uiPriority w:val="99"/>
    <w:semiHidden/>
    <w:rsid w:val="009D2FCF"/>
    <w:rPr>
      <w:rFonts w:ascii="Courier 12cpi" w:eastAsia="Times New Roman" w:hAnsi="Courier 12cp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eader" Target="header1.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oes_ques.htm" TargetMode="External" /><Relationship Id="rId2" Type="http://schemas.openxmlformats.org/officeDocument/2006/relationships/hyperlink" Target="http://data.bls.gov/cgi-bin/srgate" TargetMode="External" /><Relationship Id="rId3" Type="http://schemas.openxmlformats.org/officeDocument/2006/relationships/hyperlink" Target="http://download.bls.gov/pub/time.series/cm/cm.data.0.Curre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D819F26B8211488A1C42134C544EEE" ma:contentTypeVersion="5" ma:contentTypeDescription="Create a new document." ma:contentTypeScope="" ma:versionID="1edfc3ccbba98209f188819369c045be">
  <xsd:schema xmlns:xsd="http://www.w3.org/2001/XMLSchema" xmlns:xs="http://www.w3.org/2001/XMLSchema" xmlns:p="http://schemas.microsoft.com/office/2006/metadata/properties" xmlns:ns2="26271190-989c-4c43-becc-498be065a124" xmlns:ns3="4752c1e6-a0d8-49f6-921a-ccb3680c86e5" targetNamespace="http://schemas.microsoft.com/office/2006/metadata/properties" ma:root="true" ma:fieldsID="e099c9c93c6f9d89676142daf00628d1" ns2:_="" ns3:_="">
    <xsd:import namespace="26271190-989c-4c43-becc-498be065a124"/>
    <xsd:import namespace="4752c1e6-a0d8-49f6-921a-ccb3680c86e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271190-989c-4c43-becc-498be065a1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52c1e6-a0d8-49f6-921a-ccb3680c86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E11953-E461-4AC7-8D77-D57F9FE042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F12BD98-D470-4DDA-8BF9-C088BFB31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271190-989c-4c43-becc-498be065a124"/>
    <ds:schemaRef ds:uri="4752c1e6-a0d8-49f6-921a-ccb3680c86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9EA143-760A-4314-BF41-E69D5E9D09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6586</Words>
  <Characters>37545</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44043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Ramsey, Joseph E - MSHA</dc:creator>
  <cp:lastModifiedBy>Moore, Joanna - MSHA</cp:lastModifiedBy>
  <cp:revision>5</cp:revision>
  <dcterms:created xsi:type="dcterms:W3CDTF">2023-12-20T13:08:00Z</dcterms:created>
  <dcterms:modified xsi:type="dcterms:W3CDTF">2023-12-20T13:14:00Z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0x0101005ED819F26B8211488A1C42134C544EEE</vt:lpwstr>
  </property>
</Properties>
</file>