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013" w:rsidRPr="005A39C1" w14:paraId="6FC783AB" w14:textId="77777777">
      <w:pPr>
        <w:jc w:val="center"/>
        <w:rPr>
          <w:rFonts w:ascii="Calibri" w:hAnsi="Calibri" w:cs="Courier New"/>
          <w:sz w:val="24"/>
          <w:szCs w:val="24"/>
          <w:lang w:val="en-CA"/>
        </w:rPr>
      </w:pPr>
      <w:r w:rsidRPr="005A39C1">
        <w:rPr>
          <w:rFonts w:ascii="Calibri" w:hAnsi="Calibri" w:cs="Courier New"/>
          <w:sz w:val="24"/>
          <w:szCs w:val="24"/>
          <w:lang w:val="en-CA"/>
        </w:rPr>
        <w:fldChar w:fldCharType="begin"/>
      </w:r>
      <w:r w:rsidRPr="005A39C1">
        <w:rPr>
          <w:rFonts w:ascii="Calibri" w:hAnsi="Calibri" w:cs="Courier New"/>
          <w:sz w:val="24"/>
          <w:szCs w:val="24"/>
          <w:lang w:val="en-CA"/>
        </w:rPr>
        <w:instrText xml:space="preserve"> SEQ CHAPTER \h \r 1</w:instrText>
      </w:r>
      <w:r w:rsidR="00000000">
        <w:rPr>
          <w:rFonts w:ascii="Calibri" w:hAnsi="Calibri" w:cs="Courier New"/>
          <w:sz w:val="24"/>
          <w:szCs w:val="24"/>
          <w:lang w:val="en-CA"/>
        </w:rPr>
        <w:fldChar w:fldCharType="separate"/>
      </w:r>
      <w:r w:rsidRPr="005A39C1">
        <w:rPr>
          <w:rFonts w:ascii="Calibri" w:hAnsi="Calibri" w:cs="Courier New"/>
          <w:sz w:val="24"/>
          <w:szCs w:val="24"/>
          <w:lang w:val="en-CA"/>
        </w:rPr>
        <w:fldChar w:fldCharType="end"/>
      </w:r>
      <w:r w:rsidRPr="005A39C1" w:rsidR="00737DA6">
        <w:rPr>
          <w:rFonts w:ascii="Calibri" w:hAnsi="Calibri" w:cs="Courier New"/>
          <w:sz w:val="24"/>
          <w:szCs w:val="24"/>
          <w:lang w:val="en-CA"/>
        </w:rPr>
        <w:t>Supporting Statement</w:t>
      </w:r>
    </w:p>
    <w:p w:rsidR="003416A8" w:rsidRPr="005A39C1" w14:paraId="54132D95" w14:textId="77777777">
      <w:pPr>
        <w:jc w:val="center"/>
        <w:rPr>
          <w:rFonts w:ascii="Calibri" w:hAnsi="Calibri" w:cs="Courier New"/>
          <w:bCs/>
          <w:sz w:val="24"/>
          <w:szCs w:val="24"/>
        </w:rPr>
      </w:pPr>
      <w:r w:rsidRPr="005A39C1">
        <w:rPr>
          <w:rFonts w:ascii="Calibri" w:hAnsi="Calibri" w:cs="Courier New"/>
          <w:sz w:val="24"/>
          <w:szCs w:val="24"/>
          <w:lang w:val="en-CA"/>
        </w:rPr>
        <w:t>Internal Revenue Service</w:t>
      </w:r>
    </w:p>
    <w:p w:rsidR="005F1013" w:rsidRPr="005A39C1" w14:paraId="7EC88DB5" w14:textId="27C1ECDF">
      <w:pPr>
        <w:jc w:val="center"/>
        <w:rPr>
          <w:rFonts w:ascii="Calibri" w:hAnsi="Calibri" w:cs="Courier New"/>
          <w:sz w:val="24"/>
          <w:szCs w:val="24"/>
        </w:rPr>
      </w:pPr>
      <w:r w:rsidRPr="005A39C1">
        <w:rPr>
          <w:rFonts w:ascii="Calibri" w:hAnsi="Calibri" w:cs="Courier New"/>
          <w:bCs/>
          <w:sz w:val="24"/>
          <w:szCs w:val="24"/>
        </w:rPr>
        <w:t>Form 8857</w:t>
      </w:r>
      <w:r w:rsidR="008D389C">
        <w:rPr>
          <w:rFonts w:ascii="Calibri" w:hAnsi="Calibri" w:cs="Courier New"/>
          <w:bCs/>
          <w:sz w:val="24"/>
          <w:szCs w:val="24"/>
        </w:rPr>
        <w:t xml:space="preserve"> and 8857</w:t>
      </w:r>
      <w:r w:rsidR="00CA0CF8">
        <w:rPr>
          <w:rFonts w:ascii="Calibri" w:hAnsi="Calibri" w:cs="Courier New"/>
          <w:bCs/>
          <w:sz w:val="24"/>
          <w:szCs w:val="24"/>
        </w:rPr>
        <w:t>/</w:t>
      </w:r>
      <w:r w:rsidR="008D389C">
        <w:rPr>
          <w:rFonts w:ascii="Calibri" w:hAnsi="Calibri" w:cs="Courier New"/>
          <w:bCs/>
          <w:sz w:val="24"/>
          <w:szCs w:val="24"/>
        </w:rPr>
        <w:t>SP</w:t>
      </w:r>
      <w:r w:rsidR="001B2D58">
        <w:rPr>
          <w:rFonts w:ascii="Calibri" w:hAnsi="Calibri" w:cs="Courier New"/>
          <w:bCs/>
          <w:sz w:val="24"/>
          <w:szCs w:val="24"/>
        </w:rPr>
        <w:t>,</w:t>
      </w:r>
      <w:r w:rsidRPr="001B2D58" w:rsidR="001B2D58">
        <w:rPr>
          <w:rFonts w:ascii="Calibri" w:hAnsi="Calibri" w:cs="Courier New"/>
          <w:bCs/>
          <w:sz w:val="24"/>
          <w:szCs w:val="24"/>
        </w:rPr>
        <w:t xml:space="preserve"> </w:t>
      </w:r>
      <w:r w:rsidRPr="005A39C1" w:rsidR="001B2D58">
        <w:rPr>
          <w:rFonts w:ascii="Calibri" w:hAnsi="Calibri" w:cs="Courier New"/>
          <w:bCs/>
          <w:sz w:val="24"/>
          <w:szCs w:val="24"/>
        </w:rPr>
        <w:t>Request for Innocent Spouse Relief</w:t>
      </w:r>
    </w:p>
    <w:p w:rsidR="00737DA6" w:rsidRPr="005A39C1" w:rsidP="00737DA6" w14:paraId="6EF15E20" w14:textId="77777777">
      <w:pPr>
        <w:jc w:val="center"/>
        <w:rPr>
          <w:rFonts w:ascii="Calibri" w:hAnsi="Calibri" w:cs="Courier New"/>
          <w:sz w:val="24"/>
          <w:szCs w:val="24"/>
        </w:rPr>
      </w:pPr>
      <w:r w:rsidRPr="005A39C1">
        <w:rPr>
          <w:rFonts w:ascii="Calibri" w:hAnsi="Calibri" w:cs="Courier New"/>
          <w:sz w:val="24"/>
          <w:szCs w:val="24"/>
        </w:rPr>
        <w:t>OMB # 1545-1596</w:t>
      </w:r>
    </w:p>
    <w:p w:rsidR="005F1013" w:rsidRPr="005A39C1" w14:paraId="3CB4D7C1" w14:textId="77777777">
      <w:pPr>
        <w:jc w:val="center"/>
        <w:rPr>
          <w:rFonts w:ascii="Calibri" w:hAnsi="Calibri" w:cs="Courier New"/>
          <w:bCs/>
          <w:sz w:val="24"/>
          <w:szCs w:val="24"/>
        </w:rPr>
      </w:pPr>
    </w:p>
    <w:p w:rsidR="00737DA6" w:rsidRPr="005A39C1" w14:paraId="00C5D0C6" w14:textId="77777777">
      <w:pPr>
        <w:jc w:val="center"/>
        <w:rPr>
          <w:rFonts w:ascii="Calibri" w:hAnsi="Calibri" w:cs="Courier New"/>
          <w:bCs/>
          <w:sz w:val="24"/>
          <w:szCs w:val="24"/>
        </w:rPr>
      </w:pPr>
    </w:p>
    <w:p w:rsidR="005F1013" w:rsidRPr="005A39C1" w:rsidP="00805254" w14:paraId="3FE6DE3F"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CIRCUMSTANCES NECESSITATING COLLECTION OF INFORMATION</w:t>
      </w:r>
    </w:p>
    <w:p w:rsidR="005F1013" w:rsidRPr="005A39C1" w:rsidP="00E949D8" w14:paraId="16E8F813" w14:textId="77777777">
      <w:pPr>
        <w:numPr>
          <w:ilvl w:val="12"/>
          <w:numId w:val="0"/>
        </w:numPr>
        <w:rPr>
          <w:rFonts w:ascii="Calibri" w:hAnsi="Calibri" w:cs="Courier New"/>
          <w:sz w:val="24"/>
          <w:szCs w:val="24"/>
        </w:rPr>
      </w:pPr>
    </w:p>
    <w:p w:rsidR="005F1013" w:rsidRPr="005A39C1" w:rsidP="00E949D8" w14:paraId="0281A009" w14:textId="7E05D0A1">
      <w:pPr>
        <w:numPr>
          <w:ilvl w:val="12"/>
          <w:numId w:val="0"/>
        </w:numPr>
        <w:ind w:left="720"/>
        <w:rPr>
          <w:rFonts w:ascii="Calibri" w:hAnsi="Calibri" w:cs="Courier New"/>
          <w:sz w:val="24"/>
          <w:szCs w:val="24"/>
        </w:rPr>
      </w:pPr>
      <w:r w:rsidRPr="005A39C1">
        <w:rPr>
          <w:rFonts w:ascii="Calibri" w:hAnsi="Calibri" w:cs="Courier New"/>
          <w:sz w:val="24"/>
          <w:szCs w:val="24"/>
        </w:rPr>
        <w:t xml:space="preserve">Section 3201(a) of the Internal Revenue Service Restructuring and Reform Act of 1998, Pub. L. No. 105-206, 112 Stat. 685, 734 (RRA), enacted </w:t>
      </w:r>
      <w:r w:rsidR="00054FAF">
        <w:rPr>
          <w:rFonts w:ascii="Calibri" w:hAnsi="Calibri" w:cs="Courier New"/>
          <w:sz w:val="24"/>
          <w:szCs w:val="24"/>
        </w:rPr>
        <w:t>Internal Revenue Code</w:t>
      </w:r>
      <w:r w:rsidR="00DA7D6A">
        <w:rPr>
          <w:rFonts w:ascii="Calibri" w:hAnsi="Calibri" w:cs="Courier New"/>
          <w:sz w:val="24"/>
          <w:szCs w:val="24"/>
        </w:rPr>
        <w:t xml:space="preserve"> </w:t>
      </w:r>
      <w:r w:rsidR="00DA7D6A">
        <w:rPr>
          <w:rFonts w:ascii="Calibri" w:hAnsi="Calibri" w:cs="Courier New"/>
          <w:sz w:val="24"/>
          <w:szCs w:val="24"/>
        </w:rPr>
        <w:t xml:space="preserve">section </w:t>
      </w:r>
      <w:r w:rsidRPr="005A39C1">
        <w:rPr>
          <w:rFonts w:ascii="Calibri" w:hAnsi="Calibri" w:cs="Courier New"/>
          <w:sz w:val="24"/>
          <w:szCs w:val="24"/>
        </w:rPr>
        <w:t xml:space="preserve"> 6015</w:t>
      </w:r>
      <w:r w:rsidRPr="005A39C1">
        <w:rPr>
          <w:rFonts w:ascii="Calibri" w:hAnsi="Calibri" w:cs="Courier New"/>
          <w:sz w:val="24"/>
          <w:szCs w:val="24"/>
        </w:rPr>
        <w:t xml:space="preserve">, which provides relief in certain circumstances from the joint and several liability imposed by section 6013(d)(3). </w:t>
      </w:r>
      <w:r w:rsidRPr="005A39C1" w:rsidR="00E97E12">
        <w:rPr>
          <w:rFonts w:ascii="Calibri" w:hAnsi="Calibri" w:cs="Courier New"/>
          <w:sz w:val="24"/>
          <w:szCs w:val="24"/>
        </w:rPr>
        <w:t xml:space="preserve"> </w:t>
      </w:r>
      <w:r w:rsidRPr="005A39C1" w:rsidR="007B4A36">
        <w:rPr>
          <w:rFonts w:ascii="Calibri" w:hAnsi="Calibri" w:cs="Courier New"/>
          <w:sz w:val="24"/>
          <w:szCs w:val="24"/>
        </w:rPr>
        <w:t xml:space="preserve"> Sections </w:t>
      </w:r>
      <w:r w:rsidRPr="005A39C1">
        <w:rPr>
          <w:rFonts w:ascii="Calibri" w:hAnsi="Calibri" w:cs="Courier New"/>
          <w:sz w:val="24"/>
          <w:szCs w:val="24"/>
        </w:rPr>
        <w:t>6015(b) and (c)</w:t>
      </w:r>
      <w:r w:rsidRPr="005A39C1" w:rsidR="007B4A36">
        <w:rPr>
          <w:rFonts w:ascii="Calibri" w:hAnsi="Calibri" w:cs="Courier New"/>
          <w:sz w:val="24"/>
          <w:szCs w:val="24"/>
        </w:rPr>
        <w:t xml:space="preserve"> specify</w:t>
      </w:r>
      <w:r w:rsidRPr="005A39C1" w:rsidR="00AA46C3">
        <w:rPr>
          <w:rFonts w:ascii="Calibri" w:hAnsi="Calibri" w:cs="Courier New"/>
          <w:sz w:val="24"/>
          <w:szCs w:val="24"/>
        </w:rPr>
        <w:t xml:space="preserve"> </w:t>
      </w:r>
      <w:r w:rsidRPr="005A39C1">
        <w:rPr>
          <w:rFonts w:ascii="Calibri" w:hAnsi="Calibri" w:cs="Courier New"/>
          <w:sz w:val="24"/>
          <w:szCs w:val="24"/>
        </w:rPr>
        <w:t xml:space="preserve">two sets of circumstances under which relief from joint and several liability is available. If relief is not available under section 6015(b) or (c), section 6015(f) authorizes the Secretary to grant equitable relief if, </w:t>
      </w:r>
      <w:r w:rsidRPr="005A39C1">
        <w:rPr>
          <w:rFonts w:ascii="Calibri" w:hAnsi="Calibri" w:cs="Courier New"/>
          <w:sz w:val="24"/>
          <w:szCs w:val="24"/>
        </w:rPr>
        <w:t>taking into account</w:t>
      </w:r>
      <w:r w:rsidRPr="005A39C1">
        <w:rPr>
          <w:rFonts w:ascii="Calibri" w:hAnsi="Calibri" w:cs="Courier New"/>
          <w:sz w:val="24"/>
          <w:szCs w:val="24"/>
        </w:rPr>
        <w:t xml:space="preserve"> all the facts and circumstances, the Secretary determines that it is inequitable to hold a requesting spouse liable for any unpaid tax or any deficiency (or any portion of either). </w:t>
      </w:r>
      <w:r w:rsidRPr="005A39C1" w:rsidR="00E97E12">
        <w:rPr>
          <w:rFonts w:ascii="Calibri" w:hAnsi="Calibri" w:cs="Courier New"/>
          <w:sz w:val="24"/>
          <w:szCs w:val="24"/>
        </w:rPr>
        <w:t xml:space="preserve"> </w:t>
      </w:r>
      <w:r w:rsidRPr="005A39C1">
        <w:rPr>
          <w:rFonts w:ascii="Calibri" w:hAnsi="Calibri" w:cs="Courier New"/>
          <w:sz w:val="24"/>
          <w:szCs w:val="24"/>
        </w:rPr>
        <w:t xml:space="preserve">Section 66(c) provides relief from income tax liability resulting from the operation of community property law to taxpayers domiciled in a community property state who do not file a joint return. </w:t>
      </w:r>
      <w:r w:rsidRPr="005A39C1" w:rsidR="00E97E12">
        <w:rPr>
          <w:rFonts w:ascii="Calibri" w:hAnsi="Calibri" w:cs="Courier New"/>
          <w:sz w:val="24"/>
          <w:szCs w:val="24"/>
        </w:rPr>
        <w:t xml:space="preserve"> </w:t>
      </w:r>
      <w:r w:rsidRPr="005A39C1">
        <w:rPr>
          <w:rFonts w:ascii="Calibri" w:hAnsi="Calibri" w:cs="Courier New"/>
          <w:sz w:val="24"/>
          <w:szCs w:val="24"/>
        </w:rPr>
        <w:t xml:space="preserve">Section 3201(b) of RRA amended section 66(c) to add an equitable relief provision </w:t>
      </w:r>
      <w:r w:rsidRPr="005A39C1">
        <w:rPr>
          <w:rFonts w:ascii="Calibri" w:hAnsi="Calibri" w:cs="Courier New"/>
          <w:sz w:val="24"/>
          <w:szCs w:val="24"/>
        </w:rPr>
        <w:t>similar to</w:t>
      </w:r>
      <w:r w:rsidRPr="005A39C1">
        <w:rPr>
          <w:rFonts w:ascii="Calibri" w:hAnsi="Calibri" w:cs="Courier New"/>
          <w:sz w:val="24"/>
          <w:szCs w:val="24"/>
        </w:rPr>
        <w:t xml:space="preserve"> section 6015(f).</w:t>
      </w:r>
    </w:p>
    <w:p w:rsidR="005F1013" w:rsidRPr="005A39C1" w:rsidP="00E949D8" w14:paraId="41E53669" w14:textId="77777777">
      <w:pPr>
        <w:numPr>
          <w:ilvl w:val="12"/>
          <w:numId w:val="0"/>
        </w:numPr>
        <w:rPr>
          <w:rFonts w:ascii="Calibri" w:hAnsi="Calibri" w:cs="Courier New"/>
          <w:sz w:val="24"/>
          <w:szCs w:val="24"/>
        </w:rPr>
      </w:pPr>
    </w:p>
    <w:p w:rsidR="005F1013" w:rsidRPr="005A39C1" w:rsidP="00805254" w14:paraId="11653C62"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USE OF DATA</w:t>
      </w:r>
    </w:p>
    <w:p w:rsidR="005F1013" w:rsidRPr="005A39C1" w:rsidP="00E949D8" w14:paraId="73CA24BC" w14:textId="77777777">
      <w:pPr>
        <w:numPr>
          <w:ilvl w:val="12"/>
          <w:numId w:val="0"/>
        </w:numPr>
        <w:rPr>
          <w:rFonts w:ascii="Calibri" w:hAnsi="Calibri" w:cs="Courier New"/>
          <w:sz w:val="24"/>
          <w:szCs w:val="24"/>
        </w:rPr>
      </w:pPr>
    </w:p>
    <w:p w:rsidR="008B63B2" w:rsidP="00EB1E10" w14:paraId="5B0B6456" w14:textId="77777777">
      <w:pPr>
        <w:numPr>
          <w:ilvl w:val="12"/>
          <w:numId w:val="0"/>
        </w:numPr>
        <w:ind w:left="720"/>
        <w:rPr>
          <w:rFonts w:ascii="Calibri" w:hAnsi="Calibri" w:cs="Courier New"/>
          <w:sz w:val="24"/>
          <w:szCs w:val="24"/>
        </w:rPr>
      </w:pPr>
      <w:r w:rsidRPr="00EB1E10">
        <w:rPr>
          <w:rFonts w:ascii="Calibri" w:hAnsi="Calibri" w:cs="Courier New"/>
          <w:sz w:val="24"/>
          <w:szCs w:val="24"/>
        </w:rPr>
        <w:t xml:space="preserve">The information collected on Form 8857 in accordance with Internal Revenue Code </w:t>
      </w:r>
    </w:p>
    <w:p w:rsidR="005F1013" w:rsidP="00EB1E10" w14:paraId="164C32AB" w14:textId="43A2CDCD">
      <w:pPr>
        <w:numPr>
          <w:ilvl w:val="12"/>
          <w:numId w:val="0"/>
        </w:numPr>
        <w:ind w:left="720"/>
        <w:rPr>
          <w:rFonts w:ascii="Calibri" w:hAnsi="Calibri" w:cs="Courier New"/>
          <w:sz w:val="24"/>
          <w:szCs w:val="24"/>
        </w:rPr>
      </w:pPr>
      <w:r>
        <w:rPr>
          <w:rFonts w:ascii="Calibri" w:hAnsi="Calibri" w:cs="Courier New"/>
          <w:sz w:val="24"/>
          <w:szCs w:val="24"/>
        </w:rPr>
        <w:t>section</w:t>
      </w:r>
      <w:r w:rsidRPr="00EB1E10" w:rsidR="00EB1E10">
        <w:rPr>
          <w:rFonts w:ascii="Calibri" w:hAnsi="Calibri" w:cs="Courier New"/>
          <w:sz w:val="24"/>
          <w:szCs w:val="24"/>
        </w:rPr>
        <w:t xml:space="preserve"> 6015 is used by </w:t>
      </w:r>
      <w:r w:rsidR="0053761B">
        <w:rPr>
          <w:rFonts w:ascii="Calibri" w:hAnsi="Calibri" w:cs="Courier New"/>
          <w:sz w:val="24"/>
          <w:szCs w:val="24"/>
        </w:rPr>
        <w:t xml:space="preserve">the </w:t>
      </w:r>
      <w:r w:rsidRPr="00EB1E10" w:rsidR="00EB1E10">
        <w:rPr>
          <w:rFonts w:ascii="Calibri" w:hAnsi="Calibri" w:cs="Courier New"/>
          <w:sz w:val="24"/>
          <w:szCs w:val="24"/>
        </w:rPr>
        <w:t>IRS to determine if the requestor qualifies for innocent spouse relief.</w:t>
      </w:r>
    </w:p>
    <w:p w:rsidR="00EB1E10" w:rsidRPr="005A39C1" w:rsidP="00EB1E10" w14:paraId="1E6230D6" w14:textId="77777777">
      <w:pPr>
        <w:numPr>
          <w:ilvl w:val="12"/>
          <w:numId w:val="0"/>
        </w:numPr>
        <w:ind w:left="720"/>
        <w:rPr>
          <w:rFonts w:ascii="Calibri" w:hAnsi="Calibri" w:cs="Courier New"/>
          <w:sz w:val="24"/>
          <w:szCs w:val="24"/>
        </w:rPr>
      </w:pPr>
    </w:p>
    <w:p w:rsidR="005F1013" w:rsidRPr="005A39C1" w:rsidP="00805254" w14:paraId="04408B03"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USE OF IMPROVED INFORMATION TECHNOLOGY TO REDUCE BURDEN</w:t>
      </w:r>
    </w:p>
    <w:p w:rsidR="005F1013" w:rsidRPr="005A39C1" w:rsidP="00E949D8" w14:paraId="3B21B11B" w14:textId="77777777">
      <w:pPr>
        <w:numPr>
          <w:ilvl w:val="12"/>
          <w:numId w:val="0"/>
        </w:numPr>
        <w:rPr>
          <w:rFonts w:ascii="Calibri" w:hAnsi="Calibri" w:cs="Courier New"/>
          <w:sz w:val="24"/>
          <w:szCs w:val="24"/>
        </w:rPr>
      </w:pPr>
    </w:p>
    <w:p w:rsidR="005F1013" w:rsidRPr="005A39C1" w:rsidP="00E949D8" w14:paraId="1694296F" w14:textId="0F93DB2D">
      <w:pPr>
        <w:numPr>
          <w:ilvl w:val="12"/>
          <w:numId w:val="0"/>
        </w:numPr>
        <w:ind w:left="720"/>
        <w:rPr>
          <w:rFonts w:ascii="Calibri" w:hAnsi="Calibri" w:cs="Courier New"/>
          <w:sz w:val="24"/>
          <w:szCs w:val="24"/>
        </w:rPr>
      </w:pPr>
      <w:r w:rsidRPr="00054FAF">
        <w:rPr>
          <w:rFonts w:ascii="Calibri" w:hAnsi="Calibri" w:cs="Courier New"/>
          <w:sz w:val="24"/>
          <w:szCs w:val="24"/>
        </w:rPr>
        <w:t>The</w:t>
      </w:r>
      <w:r w:rsidRPr="005A39C1" w:rsidR="00737A14">
        <w:rPr>
          <w:rFonts w:ascii="Calibri" w:hAnsi="Calibri" w:cs="Courier New"/>
          <w:sz w:val="24"/>
          <w:szCs w:val="24"/>
        </w:rPr>
        <w:t xml:space="preserve"> form is available electronically</w:t>
      </w:r>
      <w:r w:rsidRPr="005A39C1" w:rsidR="00673860">
        <w:rPr>
          <w:rFonts w:ascii="Calibri" w:hAnsi="Calibri" w:cs="Courier New"/>
          <w:sz w:val="24"/>
          <w:szCs w:val="24"/>
        </w:rPr>
        <w:t>.</w:t>
      </w:r>
    </w:p>
    <w:p w:rsidR="005F1013" w:rsidRPr="005A39C1" w:rsidP="00E949D8" w14:paraId="4D064BE2" w14:textId="77777777">
      <w:pPr>
        <w:numPr>
          <w:ilvl w:val="12"/>
          <w:numId w:val="0"/>
        </w:numPr>
        <w:rPr>
          <w:rFonts w:ascii="Calibri" w:hAnsi="Calibri" w:cs="Courier New"/>
          <w:sz w:val="24"/>
          <w:szCs w:val="24"/>
        </w:rPr>
      </w:pPr>
    </w:p>
    <w:p w:rsidR="005F1013" w:rsidRPr="005A39C1" w:rsidP="00805254" w14:paraId="0599FEA9"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EFFORTS TO IDENTIFY DUPLICATION</w:t>
      </w:r>
    </w:p>
    <w:p w:rsidR="005F1013" w:rsidRPr="005A39C1" w:rsidP="00E949D8" w14:paraId="7FCB5FE6" w14:textId="77777777">
      <w:pPr>
        <w:numPr>
          <w:ilvl w:val="12"/>
          <w:numId w:val="0"/>
        </w:numPr>
        <w:rPr>
          <w:rFonts w:ascii="Calibri" w:hAnsi="Calibri" w:cs="Courier New"/>
          <w:sz w:val="24"/>
          <w:szCs w:val="24"/>
        </w:rPr>
      </w:pPr>
    </w:p>
    <w:p w:rsidR="005F1013" w:rsidRPr="005A39C1" w:rsidP="00737DA6" w14:paraId="382AF7D6" w14:textId="77777777">
      <w:pPr>
        <w:numPr>
          <w:ilvl w:val="12"/>
          <w:numId w:val="0"/>
        </w:numPr>
        <w:ind w:left="720"/>
        <w:rPr>
          <w:rFonts w:ascii="Calibri" w:hAnsi="Calibri" w:cs="Courier New"/>
          <w:sz w:val="24"/>
          <w:szCs w:val="24"/>
        </w:rPr>
      </w:pPr>
      <w:r w:rsidRPr="00054FAF">
        <w:rPr>
          <w:rFonts w:ascii="Calibri" w:hAnsi="Calibri" w:cs="Courier New"/>
          <w:sz w:val="24"/>
          <w:szCs w:val="24"/>
        </w:rPr>
        <w:t>The information obtained through this collection is unique and is not already available for use or adaptation from another source.</w:t>
      </w:r>
    </w:p>
    <w:p w:rsidR="005F1013" w:rsidRPr="005A39C1" w:rsidP="00E949D8" w14:paraId="63729B31" w14:textId="77777777">
      <w:pPr>
        <w:numPr>
          <w:ilvl w:val="12"/>
          <w:numId w:val="0"/>
        </w:numPr>
        <w:rPr>
          <w:rFonts w:ascii="Calibri" w:hAnsi="Calibri" w:cs="Courier New"/>
          <w:sz w:val="24"/>
          <w:szCs w:val="24"/>
        </w:rPr>
      </w:pPr>
    </w:p>
    <w:p w:rsidR="005F1013" w:rsidRPr="005A39C1" w:rsidP="00805254" w14:paraId="3EB88775" w14:textId="77777777">
      <w:pPr>
        <w:pStyle w:val="Level1"/>
        <w:numPr>
          <w:ilvl w:val="0"/>
          <w:numId w:val="1"/>
        </w:numPr>
        <w:ind w:left="720" w:hanging="720"/>
        <w:jc w:val="left"/>
        <w:rPr>
          <w:rFonts w:ascii="Calibri" w:hAnsi="Calibri" w:cs="Courier New"/>
          <w:bCs/>
        </w:rPr>
      </w:pPr>
      <w:r w:rsidRPr="005A39C1">
        <w:rPr>
          <w:rFonts w:ascii="Calibri" w:hAnsi="Calibri" w:cs="Courier New"/>
          <w:bCs/>
          <w:u w:val="single"/>
        </w:rPr>
        <w:t>METHODS TO MINIMIZE BURDEN ON SMALL BUSINESSES OR OTHER SMALL ENTITIES</w:t>
      </w:r>
    </w:p>
    <w:p w:rsidR="005F1013" w:rsidRPr="005A39C1" w:rsidP="00E949D8" w14:paraId="4831797B" w14:textId="77777777">
      <w:pPr>
        <w:numPr>
          <w:ilvl w:val="12"/>
          <w:numId w:val="0"/>
        </w:numPr>
        <w:rPr>
          <w:rFonts w:ascii="Calibri" w:hAnsi="Calibri" w:cs="Courier New"/>
          <w:sz w:val="24"/>
          <w:szCs w:val="24"/>
        </w:rPr>
      </w:pPr>
    </w:p>
    <w:p w:rsidR="00737DA6" w:rsidP="00753C57" w14:paraId="17946142" w14:textId="077E82D5">
      <w:pPr>
        <w:ind w:left="720"/>
        <w:rPr>
          <w:rFonts w:ascii="Calibri" w:hAnsi="Calibri" w:cs="Courier New"/>
          <w:sz w:val="24"/>
          <w:szCs w:val="24"/>
        </w:rPr>
      </w:pPr>
      <w:r>
        <w:rPr>
          <w:rFonts w:ascii="Calibri" w:hAnsi="Calibri" w:cs="Courier New"/>
          <w:sz w:val="24"/>
          <w:szCs w:val="24"/>
        </w:rPr>
        <w:t xml:space="preserve">The collection of information requirements will not have a significant economic impact on a substantial number of small entities.  </w:t>
      </w:r>
      <w:r w:rsidR="00F1033D">
        <w:rPr>
          <w:rFonts w:ascii="Calibri" w:hAnsi="Calibri" w:cs="Courier New"/>
          <w:sz w:val="24"/>
          <w:szCs w:val="24"/>
        </w:rPr>
        <w:t>This I</w:t>
      </w:r>
      <w:r w:rsidR="00EB1E10">
        <w:rPr>
          <w:rFonts w:ascii="Calibri" w:hAnsi="Calibri" w:cs="Courier New"/>
          <w:sz w:val="24"/>
          <w:szCs w:val="24"/>
        </w:rPr>
        <w:t>nformation</w:t>
      </w:r>
      <w:r w:rsidR="00DA7D6A">
        <w:rPr>
          <w:rFonts w:ascii="Calibri" w:hAnsi="Calibri" w:cs="Courier New"/>
          <w:sz w:val="24"/>
          <w:szCs w:val="24"/>
        </w:rPr>
        <w:t xml:space="preserve"> c</w:t>
      </w:r>
      <w:r w:rsidR="00EB1E10">
        <w:rPr>
          <w:rFonts w:ascii="Calibri" w:hAnsi="Calibri" w:cs="Courier New"/>
          <w:sz w:val="24"/>
          <w:szCs w:val="24"/>
        </w:rPr>
        <w:t>ollection</w:t>
      </w:r>
      <w:r w:rsidR="00F1033D">
        <w:rPr>
          <w:rFonts w:ascii="Calibri" w:hAnsi="Calibri" w:cs="Courier New"/>
          <w:sz w:val="24"/>
          <w:szCs w:val="24"/>
        </w:rPr>
        <w:t xml:space="preserve"> pertains to individuals.</w:t>
      </w:r>
    </w:p>
    <w:p w:rsidR="00753C57" w:rsidP="00753C57" w14:paraId="1B6DCB98" w14:textId="5E28521F">
      <w:pPr>
        <w:ind w:left="720"/>
        <w:rPr>
          <w:rFonts w:ascii="Calibri" w:hAnsi="Calibri" w:cs="Courier New"/>
          <w:sz w:val="24"/>
          <w:szCs w:val="24"/>
        </w:rPr>
      </w:pPr>
    </w:p>
    <w:p w:rsidR="00753C57" w:rsidP="00753C57" w14:paraId="4BE3492D" w14:textId="77777777">
      <w:pPr>
        <w:ind w:left="720"/>
        <w:rPr>
          <w:rFonts w:ascii="Calibri" w:hAnsi="Calibri" w:cs="Courier New"/>
          <w:sz w:val="24"/>
          <w:szCs w:val="24"/>
        </w:rPr>
      </w:pPr>
    </w:p>
    <w:p w:rsidR="008B63B2" w:rsidRPr="005A39C1" w:rsidP="00E949D8" w14:paraId="4AEEAE3E" w14:textId="77777777">
      <w:pPr>
        <w:numPr>
          <w:ilvl w:val="12"/>
          <w:numId w:val="0"/>
        </w:numPr>
        <w:rPr>
          <w:rFonts w:ascii="Calibri" w:hAnsi="Calibri" w:cs="Courier New"/>
          <w:sz w:val="24"/>
          <w:szCs w:val="24"/>
        </w:rPr>
      </w:pPr>
    </w:p>
    <w:p w:rsidR="005F1013" w:rsidRPr="005A39C1" w:rsidP="00805254" w14:paraId="3263DF2B"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CONSEQUENCES OF LESS FREQUENT COLLECTION ON FEDERAL PROGRAMS OR POLICY ACTIVITIES</w:t>
      </w:r>
    </w:p>
    <w:p w:rsidR="005F1013" w:rsidRPr="005A39C1" w:rsidP="00E949D8" w14:paraId="3C754552" w14:textId="77777777">
      <w:pPr>
        <w:numPr>
          <w:ilvl w:val="12"/>
          <w:numId w:val="0"/>
        </w:numPr>
        <w:rPr>
          <w:rFonts w:ascii="Calibri" w:hAnsi="Calibri" w:cs="Courier New"/>
          <w:sz w:val="24"/>
          <w:szCs w:val="24"/>
        </w:rPr>
      </w:pPr>
    </w:p>
    <w:p w:rsidR="00737DA6" w:rsidRPr="005A39C1" w:rsidP="00737DA6" w14:paraId="79F12650" w14:textId="203775DA">
      <w:pPr>
        <w:numPr>
          <w:ilvl w:val="12"/>
          <w:numId w:val="0"/>
        </w:numPr>
        <w:ind w:left="720"/>
        <w:rPr>
          <w:rFonts w:ascii="Calibri" w:hAnsi="Calibri" w:cs="Courier New"/>
          <w:sz w:val="24"/>
          <w:szCs w:val="24"/>
        </w:rPr>
      </w:pPr>
      <w:r>
        <w:rPr>
          <w:rFonts w:ascii="Calibri" w:hAnsi="Calibri" w:cs="Courier New"/>
          <w:sz w:val="24"/>
          <w:szCs w:val="24"/>
        </w:rPr>
        <w:t xml:space="preserve">Consequences of </w:t>
      </w:r>
      <w:r w:rsidR="00EE4614">
        <w:rPr>
          <w:rFonts w:ascii="Calibri" w:hAnsi="Calibri" w:cs="Courier New"/>
          <w:sz w:val="24"/>
          <w:szCs w:val="24"/>
        </w:rPr>
        <w:t xml:space="preserve">less frequent collection would not allow the IRS to determine if spousal relief is available to the requestor in accordance with </w:t>
      </w:r>
      <w:r w:rsidR="00DA7D6A">
        <w:rPr>
          <w:rFonts w:ascii="Calibri" w:hAnsi="Calibri" w:cs="Courier New"/>
          <w:sz w:val="24"/>
          <w:szCs w:val="24"/>
        </w:rPr>
        <w:t>Internal Revenue Code section</w:t>
      </w:r>
      <w:r w:rsidR="00EE4614">
        <w:rPr>
          <w:rFonts w:ascii="Calibri" w:hAnsi="Calibri" w:cs="Courier New"/>
          <w:sz w:val="24"/>
          <w:szCs w:val="24"/>
        </w:rPr>
        <w:t xml:space="preserve"> 6015. </w:t>
      </w:r>
    </w:p>
    <w:p w:rsidR="005F1013" w:rsidRPr="005A39C1" w:rsidP="00E949D8" w14:paraId="3357CEDD" w14:textId="77777777">
      <w:pPr>
        <w:numPr>
          <w:ilvl w:val="12"/>
          <w:numId w:val="0"/>
        </w:numPr>
        <w:rPr>
          <w:rFonts w:ascii="Calibri" w:hAnsi="Calibri" w:cs="Courier New"/>
          <w:sz w:val="24"/>
          <w:szCs w:val="24"/>
        </w:rPr>
      </w:pPr>
    </w:p>
    <w:p w:rsidR="005F1013" w:rsidRPr="005A39C1" w:rsidP="00805254" w14:paraId="4AA7BB3E"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SPECIAL CIRCUMSTANCES REQUIRING DATA COLLECTION TO BE INCONSISTENT WITH GUIDELINES IN 5 CFR.1320.5(d)(2)</w:t>
      </w:r>
    </w:p>
    <w:p w:rsidR="005F1013" w:rsidRPr="005A39C1" w:rsidP="00E949D8" w14:paraId="1FC713E4" w14:textId="77777777">
      <w:pPr>
        <w:numPr>
          <w:ilvl w:val="12"/>
          <w:numId w:val="0"/>
        </w:numPr>
        <w:rPr>
          <w:rFonts w:ascii="Calibri" w:hAnsi="Calibri" w:cs="Courier New"/>
          <w:sz w:val="24"/>
          <w:szCs w:val="24"/>
        </w:rPr>
      </w:pPr>
    </w:p>
    <w:p w:rsidR="00737DA6" w:rsidRPr="005A39C1" w:rsidP="00737DA6" w14:paraId="3352C78E" w14:textId="77777777">
      <w:pPr>
        <w:ind w:left="720"/>
        <w:rPr>
          <w:rFonts w:ascii="Calibri" w:hAnsi="Calibri" w:cs="Courier New"/>
          <w:bCs/>
          <w:sz w:val="24"/>
          <w:szCs w:val="24"/>
        </w:rPr>
      </w:pPr>
      <w:r w:rsidRPr="005A39C1">
        <w:rPr>
          <w:rFonts w:ascii="Calibri" w:hAnsi="Calibri" w:cs="Courier New"/>
          <w:sz w:val="24"/>
          <w:szCs w:val="24"/>
        </w:rPr>
        <w:t>There are no special circumstances requiring data collection to be inconsistent with Guidelines in 5 CFR 1320.5(d)(2).</w:t>
      </w:r>
    </w:p>
    <w:p w:rsidR="005F1013" w:rsidRPr="005A39C1" w:rsidP="00E949D8" w14:paraId="09BE4F22" w14:textId="77777777">
      <w:pPr>
        <w:numPr>
          <w:ilvl w:val="12"/>
          <w:numId w:val="0"/>
        </w:numPr>
        <w:rPr>
          <w:rFonts w:ascii="Calibri" w:hAnsi="Calibri" w:cs="Courier New"/>
          <w:sz w:val="24"/>
          <w:szCs w:val="24"/>
        </w:rPr>
      </w:pPr>
    </w:p>
    <w:p w:rsidR="005F1013" w:rsidRPr="005A39C1" w:rsidP="00805254" w14:paraId="64EE75D5"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CONSULTATION WITH INDIVIDUALS OUTSIDE OF THE AGENCY ON AVAILABILITY OF DATA, FREQUENCY OF COLLECTION, CLARITY OF INSTRUCTIONS AND FORMS, AND DATA ELEMENTS</w:t>
      </w:r>
    </w:p>
    <w:p w:rsidR="005F1013" w:rsidRPr="005A39C1" w:rsidP="00E949D8" w14:paraId="2B2B6C35" w14:textId="77777777">
      <w:pPr>
        <w:numPr>
          <w:ilvl w:val="12"/>
          <w:numId w:val="0"/>
        </w:numPr>
        <w:rPr>
          <w:rFonts w:ascii="Calibri" w:hAnsi="Calibri" w:cs="Courier New"/>
          <w:sz w:val="24"/>
          <w:szCs w:val="24"/>
        </w:rPr>
      </w:pPr>
    </w:p>
    <w:p w:rsidR="00B65D2B" w:rsidP="00CA0CF8" w14:paraId="18639D25" w14:textId="2FD3E2F9">
      <w:pPr>
        <w:numPr>
          <w:ilvl w:val="12"/>
          <w:numId w:val="0"/>
        </w:numPr>
        <w:ind w:left="720"/>
        <w:rPr>
          <w:rFonts w:ascii="Calibri" w:hAnsi="Calibri" w:cs="Courier New"/>
          <w:sz w:val="24"/>
          <w:szCs w:val="24"/>
        </w:rPr>
      </w:pPr>
      <w:r w:rsidRPr="008355AA">
        <w:rPr>
          <w:rFonts w:ascii="Calibri" w:hAnsi="Calibri" w:cs="Courier New"/>
          <w:sz w:val="24"/>
          <w:szCs w:val="24"/>
        </w:rPr>
        <w:t>In response to the Federal Register notice dated</w:t>
      </w:r>
      <w:r w:rsidR="008B63B2">
        <w:rPr>
          <w:rFonts w:ascii="Calibri" w:hAnsi="Calibri" w:cs="Courier New"/>
          <w:sz w:val="24"/>
          <w:szCs w:val="24"/>
        </w:rPr>
        <w:t xml:space="preserve"> January 11, 2023</w:t>
      </w:r>
      <w:r w:rsidRPr="008355AA">
        <w:rPr>
          <w:rFonts w:ascii="Calibri" w:hAnsi="Calibri" w:cs="Courier New"/>
          <w:sz w:val="24"/>
          <w:szCs w:val="24"/>
        </w:rPr>
        <w:t>, (8</w:t>
      </w:r>
      <w:r w:rsidR="00D32413">
        <w:rPr>
          <w:rFonts w:ascii="Calibri" w:hAnsi="Calibri" w:cs="Courier New"/>
          <w:sz w:val="24"/>
          <w:szCs w:val="24"/>
        </w:rPr>
        <w:t>8</w:t>
      </w:r>
      <w:r w:rsidRPr="008355AA">
        <w:rPr>
          <w:rFonts w:ascii="Calibri" w:hAnsi="Calibri" w:cs="Courier New"/>
          <w:sz w:val="24"/>
          <w:szCs w:val="24"/>
        </w:rPr>
        <w:t xml:space="preserve"> FR </w:t>
      </w:r>
      <w:r w:rsidR="008B63B2">
        <w:rPr>
          <w:rFonts w:ascii="Calibri" w:hAnsi="Calibri" w:cs="Courier New"/>
          <w:sz w:val="24"/>
          <w:szCs w:val="24"/>
        </w:rPr>
        <w:t>1630</w:t>
      </w:r>
      <w:r w:rsidRPr="008355AA">
        <w:rPr>
          <w:rFonts w:ascii="Calibri" w:hAnsi="Calibri" w:cs="Courier New"/>
          <w:sz w:val="24"/>
          <w:szCs w:val="24"/>
        </w:rPr>
        <w:t xml:space="preserve">), </w:t>
      </w:r>
      <w:r w:rsidR="008B63B2">
        <w:rPr>
          <w:rFonts w:ascii="Calibri" w:hAnsi="Calibri" w:cs="Courier New"/>
          <w:sz w:val="24"/>
          <w:szCs w:val="24"/>
        </w:rPr>
        <w:t>IRS</w:t>
      </w:r>
      <w:r w:rsidRPr="008355AA">
        <w:rPr>
          <w:rFonts w:ascii="Calibri" w:hAnsi="Calibri" w:cs="Courier New"/>
          <w:sz w:val="24"/>
          <w:szCs w:val="24"/>
        </w:rPr>
        <w:t xml:space="preserve"> received </w:t>
      </w:r>
      <w:r w:rsidR="00CA0CF8">
        <w:rPr>
          <w:rFonts w:ascii="Calibri" w:hAnsi="Calibri" w:cs="Courier New"/>
          <w:sz w:val="24"/>
          <w:szCs w:val="24"/>
        </w:rPr>
        <w:t>one</w:t>
      </w:r>
      <w:r w:rsidR="00C07A4E">
        <w:rPr>
          <w:rFonts w:ascii="Calibri" w:hAnsi="Calibri" w:cs="Courier New"/>
          <w:sz w:val="24"/>
          <w:szCs w:val="24"/>
        </w:rPr>
        <w:t xml:space="preserve"> </w:t>
      </w:r>
      <w:r w:rsidR="008B63B2">
        <w:rPr>
          <w:rFonts w:ascii="Calibri" w:hAnsi="Calibri" w:cs="Courier New"/>
          <w:sz w:val="24"/>
          <w:szCs w:val="24"/>
        </w:rPr>
        <w:t>comment</w:t>
      </w:r>
      <w:r w:rsidR="00C07A4E">
        <w:rPr>
          <w:rFonts w:ascii="Calibri" w:hAnsi="Calibri" w:cs="Courier New"/>
          <w:sz w:val="24"/>
          <w:szCs w:val="24"/>
        </w:rPr>
        <w:t xml:space="preserve"> letter</w:t>
      </w:r>
      <w:r w:rsidR="00CA0CF8">
        <w:rPr>
          <w:rFonts w:ascii="Calibri" w:hAnsi="Calibri" w:cs="Courier New"/>
          <w:sz w:val="24"/>
          <w:szCs w:val="24"/>
        </w:rPr>
        <w:t xml:space="preserve"> from “Legal Services Center of Harvard Law” and one </w:t>
      </w:r>
      <w:r w:rsidR="00936F5B">
        <w:rPr>
          <w:rFonts w:ascii="Calibri" w:hAnsi="Calibri" w:cs="Courier New"/>
          <w:sz w:val="24"/>
          <w:szCs w:val="24"/>
        </w:rPr>
        <w:t xml:space="preserve">comment </w:t>
      </w:r>
      <w:r w:rsidR="00CA0CF8">
        <w:rPr>
          <w:rFonts w:ascii="Calibri" w:hAnsi="Calibri" w:cs="Courier New"/>
          <w:sz w:val="24"/>
          <w:szCs w:val="24"/>
        </w:rPr>
        <w:t xml:space="preserve">letter from the “Center </w:t>
      </w:r>
      <w:r w:rsidR="00CA0CF8">
        <w:rPr>
          <w:rFonts w:ascii="Calibri" w:hAnsi="Calibri" w:cs="Courier New"/>
          <w:sz w:val="24"/>
          <w:szCs w:val="24"/>
        </w:rPr>
        <w:t>For</w:t>
      </w:r>
      <w:r w:rsidR="00CA0CF8">
        <w:rPr>
          <w:rFonts w:ascii="Calibri" w:hAnsi="Calibri" w:cs="Courier New"/>
          <w:sz w:val="24"/>
          <w:szCs w:val="24"/>
        </w:rPr>
        <w:t xml:space="preserve"> Taxpayers Rights”.  IRS has forwarded the comments to the appropriate parties.</w:t>
      </w:r>
    </w:p>
    <w:p w:rsidR="008B63B2" w:rsidP="008B63B2" w14:paraId="718F77AB" w14:textId="77777777">
      <w:pPr>
        <w:numPr>
          <w:ilvl w:val="12"/>
          <w:numId w:val="0"/>
        </w:numPr>
        <w:rPr>
          <w:rFonts w:ascii="Calibri" w:hAnsi="Calibri" w:cs="Courier New"/>
          <w:sz w:val="24"/>
          <w:szCs w:val="24"/>
        </w:rPr>
      </w:pPr>
    </w:p>
    <w:p w:rsidR="005F1013" w:rsidRPr="008B63B2" w:rsidP="008B63B2" w14:paraId="694AF206" w14:textId="66AB54BE">
      <w:pPr>
        <w:pStyle w:val="ListParagraph"/>
        <w:numPr>
          <w:ilvl w:val="0"/>
          <w:numId w:val="1"/>
        </w:numPr>
        <w:rPr>
          <w:rFonts w:ascii="Calibri" w:hAnsi="Calibri" w:cs="Courier New"/>
        </w:rPr>
      </w:pPr>
      <w:r>
        <w:rPr>
          <w:rFonts w:ascii="Calibri" w:hAnsi="Calibri" w:cs="Courier New"/>
        </w:rPr>
        <w:t xml:space="preserve">      </w:t>
      </w:r>
      <w:r w:rsidRPr="008B63B2">
        <w:rPr>
          <w:rFonts w:ascii="Calibri" w:hAnsi="Calibri" w:cs="Courier New"/>
        </w:rPr>
        <w:t xml:space="preserve"> </w:t>
      </w:r>
      <w:r w:rsidRPr="008B63B2">
        <w:rPr>
          <w:rFonts w:ascii="Calibri" w:hAnsi="Calibri" w:cs="Courier New"/>
          <w:bCs/>
          <w:u w:val="single"/>
        </w:rPr>
        <w:t>EXPLANATION OF DECISION TO PROVIDE ANY PAYMENT OR GIFT TO RESPONDENTS</w:t>
      </w:r>
    </w:p>
    <w:p w:rsidR="005F1013" w:rsidRPr="005A39C1" w:rsidP="00E949D8" w14:paraId="7B33B002" w14:textId="77777777">
      <w:pPr>
        <w:numPr>
          <w:ilvl w:val="12"/>
          <w:numId w:val="0"/>
        </w:numPr>
        <w:rPr>
          <w:rFonts w:ascii="Calibri" w:hAnsi="Calibri" w:cs="Courier New"/>
          <w:sz w:val="24"/>
          <w:szCs w:val="24"/>
        </w:rPr>
      </w:pPr>
    </w:p>
    <w:p w:rsidR="00737DA6" w:rsidRPr="005A39C1" w:rsidP="00737DA6" w14:paraId="08F44925" w14:textId="77777777">
      <w:pPr>
        <w:rPr>
          <w:rFonts w:ascii="Calibri" w:hAnsi="Calibri" w:cs="Courier New"/>
          <w:sz w:val="24"/>
          <w:szCs w:val="24"/>
        </w:rPr>
      </w:pPr>
      <w:r w:rsidRPr="005A39C1">
        <w:rPr>
          <w:rFonts w:ascii="Calibri" w:hAnsi="Calibri" w:cs="Courier New"/>
          <w:sz w:val="24"/>
          <w:szCs w:val="24"/>
        </w:rPr>
        <w:tab/>
        <w:t>No payment or gift has been provided to any respondents.</w:t>
      </w:r>
    </w:p>
    <w:p w:rsidR="005F1013" w:rsidRPr="005A39C1" w:rsidP="00E949D8" w14:paraId="1EA6D334" w14:textId="77777777">
      <w:pPr>
        <w:numPr>
          <w:ilvl w:val="12"/>
          <w:numId w:val="0"/>
        </w:numPr>
        <w:rPr>
          <w:rFonts w:ascii="Calibri" w:hAnsi="Calibri" w:cs="Courier New"/>
          <w:sz w:val="24"/>
          <w:szCs w:val="24"/>
        </w:rPr>
      </w:pPr>
    </w:p>
    <w:p w:rsidR="005F1013" w:rsidRPr="005A39C1" w:rsidP="00805254" w14:paraId="010145AA" w14:textId="77777777">
      <w:pPr>
        <w:pStyle w:val="Level1"/>
        <w:numPr>
          <w:ilvl w:val="0"/>
          <w:numId w:val="1"/>
        </w:numPr>
        <w:ind w:left="720" w:hanging="720"/>
        <w:jc w:val="left"/>
        <w:rPr>
          <w:rFonts w:ascii="Calibri" w:hAnsi="Calibri" w:cs="Courier New"/>
          <w:bCs/>
          <w:u w:val="single"/>
        </w:rPr>
      </w:pPr>
      <w:r w:rsidRPr="005A39C1">
        <w:rPr>
          <w:rFonts w:ascii="Calibri" w:hAnsi="Calibri" w:cs="Courier New"/>
          <w:bCs/>
          <w:u w:val="single"/>
        </w:rPr>
        <w:t>ASSURANCE OF CONFIDENTIALITY OF RESPONSES</w:t>
      </w:r>
    </w:p>
    <w:p w:rsidR="005F1013" w:rsidRPr="005A39C1" w:rsidP="00E949D8" w14:paraId="28DA4115" w14:textId="77777777">
      <w:pPr>
        <w:numPr>
          <w:ilvl w:val="12"/>
          <w:numId w:val="0"/>
        </w:numPr>
        <w:rPr>
          <w:rFonts w:ascii="Calibri" w:hAnsi="Calibri" w:cs="Courier New"/>
          <w:bCs/>
          <w:sz w:val="24"/>
          <w:szCs w:val="24"/>
        </w:rPr>
      </w:pPr>
    </w:p>
    <w:p w:rsidR="005F1013" w:rsidRPr="005A39C1" w:rsidP="00E949D8" w14:paraId="57FF908E" w14:textId="77777777">
      <w:pPr>
        <w:numPr>
          <w:ilvl w:val="12"/>
          <w:numId w:val="0"/>
        </w:numPr>
        <w:ind w:left="720"/>
        <w:rPr>
          <w:rFonts w:ascii="Calibri" w:hAnsi="Calibri" w:cs="Courier New"/>
          <w:sz w:val="24"/>
          <w:szCs w:val="24"/>
        </w:rPr>
      </w:pPr>
      <w:r w:rsidRPr="005A39C1">
        <w:rPr>
          <w:rFonts w:ascii="Calibri" w:hAnsi="Calibri" w:cs="Courier New"/>
          <w:sz w:val="24"/>
          <w:szCs w:val="24"/>
        </w:rPr>
        <w:t>Generally, tax returns and tax information are confidential as required by 26 USC 6103.</w:t>
      </w:r>
    </w:p>
    <w:p w:rsidR="00AE1F74" w:rsidRPr="005A39C1" w:rsidP="00E949D8" w14:paraId="02597956" w14:textId="77777777">
      <w:pPr>
        <w:numPr>
          <w:ilvl w:val="12"/>
          <w:numId w:val="0"/>
        </w:numPr>
        <w:rPr>
          <w:rFonts w:ascii="Calibri" w:hAnsi="Calibri" w:cs="Courier New"/>
          <w:sz w:val="24"/>
          <w:szCs w:val="24"/>
        </w:rPr>
      </w:pPr>
    </w:p>
    <w:p w:rsidR="005F1013" w:rsidRPr="005A39C1" w:rsidP="00805254" w14:paraId="3D9076AA"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JUSTIFICATION OF SENSITIVE QUESTIONS</w:t>
      </w:r>
    </w:p>
    <w:p w:rsidR="00737A14" w:rsidRPr="005A39C1" w:rsidP="00737A14" w14:paraId="6A2527DB" w14:textId="77777777">
      <w:pPr>
        <w:pStyle w:val="Level1"/>
        <w:jc w:val="left"/>
        <w:rPr>
          <w:rFonts w:ascii="Calibri" w:hAnsi="Calibri" w:cs="Courier New"/>
          <w:bCs/>
          <w:u w:val="single"/>
        </w:rPr>
      </w:pPr>
    </w:p>
    <w:p w:rsidR="00F3213A" w:rsidRPr="005A39C1" w:rsidP="00FB511A" w14:paraId="2E76F412" w14:textId="77777777">
      <w:pPr>
        <w:pStyle w:val="Default"/>
        <w:ind w:left="720"/>
        <w:rPr>
          <w:rFonts w:ascii="Calibri" w:eastAsia="Calibri" w:hAnsi="Calibri" w:cs="Courier New"/>
          <w:color w:val="auto"/>
        </w:rPr>
      </w:pPr>
      <w:r w:rsidRPr="005A39C1">
        <w:rPr>
          <w:rFonts w:ascii="Calibri" w:hAnsi="Calibri" w:cs="Courier New"/>
          <w:color w:val="auto"/>
        </w:rPr>
        <w:t xml:space="preserve">A privacy impact assessment (PIA) has been conducted for information collected under this request as part of the </w:t>
      </w:r>
      <w:r w:rsidRPr="005A39C1">
        <w:rPr>
          <w:rFonts w:ascii="Calibri" w:hAnsi="Calibri" w:cs="Courier New"/>
          <w:color w:val="auto"/>
        </w:rPr>
        <w:t>“ Information</w:t>
      </w:r>
      <w:r w:rsidRPr="005A39C1">
        <w:rPr>
          <w:rFonts w:ascii="Calibri" w:hAnsi="Calibri" w:cs="Courier New"/>
          <w:color w:val="auto"/>
        </w:rPr>
        <w:t xml:space="preserve"> Returns Master File  (IRMF) ” system and Privacy Act System of Records notices (SORN) has been issued for these systems under IRS 24.030–Customer Account Data Engine Individual Master File; and IRS 34.037–IRS Audit Trail and Security Records System</w:t>
      </w:r>
      <w:r w:rsidRPr="005A39C1">
        <w:rPr>
          <w:rFonts w:ascii="Calibri" w:eastAsia="Calibri" w:hAnsi="Calibri" w:cs="Courier New"/>
          <w:color w:val="auto"/>
        </w:rPr>
        <w:t xml:space="preserve">.  The Department of Treasury PIAs can be found at </w:t>
      </w:r>
      <w:hyperlink r:id="rId4" w:history="1">
        <w:r w:rsidRPr="005A39C1">
          <w:rPr>
            <w:rStyle w:val="Hyperlink"/>
            <w:rFonts w:ascii="Calibri" w:eastAsia="Calibri" w:hAnsi="Calibri" w:cs="Courier New"/>
            <w:color w:val="auto"/>
          </w:rPr>
          <w:t>http://www.treasury.gov/privacy/PIAs/Pages/default.aspx</w:t>
        </w:r>
      </w:hyperlink>
    </w:p>
    <w:p w:rsidR="00F3213A" w:rsidRPr="005A39C1" w:rsidP="00F3213A" w14:paraId="247E2584" w14:textId="77777777">
      <w:pPr>
        <w:widowControl/>
        <w:ind w:left="720" w:hanging="720"/>
        <w:rPr>
          <w:rFonts w:ascii="Calibri" w:eastAsia="Calibri" w:hAnsi="Calibri" w:cs="Courier New"/>
          <w:sz w:val="24"/>
          <w:szCs w:val="24"/>
        </w:rPr>
      </w:pPr>
    </w:p>
    <w:p w:rsidR="008B63B2" w:rsidP="00064C27" w14:paraId="6FF72B22" w14:textId="2D4AE7C5">
      <w:pPr>
        <w:widowControl/>
        <w:ind w:left="720"/>
        <w:rPr>
          <w:rFonts w:ascii="Calibri" w:hAnsi="Calibri" w:cs="Courier New"/>
          <w:color w:val="000000"/>
          <w:sz w:val="24"/>
          <w:szCs w:val="24"/>
        </w:rPr>
      </w:pPr>
      <w:r w:rsidRPr="005A39C1">
        <w:rPr>
          <w:rFonts w:ascii="Calibri" w:hAnsi="Calibri" w:cs="Courier New"/>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5A39C1">
        <w:rPr>
          <w:rFonts w:ascii="Calibri" w:hAnsi="Calibri" w:cs="Courier New"/>
          <w:color w:val="000000"/>
          <w:sz w:val="24"/>
          <w:szCs w:val="24"/>
        </w:rPr>
        <w:t xml:space="preserve">  </w:t>
      </w:r>
    </w:p>
    <w:p w:rsidR="00CA0CF8" w:rsidP="00064C27" w14:paraId="2DAA4995" w14:textId="78D5AADF">
      <w:pPr>
        <w:widowControl/>
        <w:ind w:left="720"/>
        <w:rPr>
          <w:rFonts w:ascii="Calibri" w:hAnsi="Calibri" w:cs="Courier New"/>
          <w:color w:val="000000"/>
          <w:sz w:val="24"/>
          <w:szCs w:val="24"/>
        </w:rPr>
      </w:pPr>
    </w:p>
    <w:p w:rsidR="00CA0CF8" w:rsidP="00064C27" w14:paraId="380933BC" w14:textId="77777777">
      <w:pPr>
        <w:widowControl/>
        <w:ind w:left="720"/>
        <w:rPr>
          <w:rFonts w:ascii="Calibri" w:hAnsi="Calibri" w:cs="Courier New"/>
          <w:sz w:val="24"/>
          <w:szCs w:val="24"/>
        </w:rPr>
      </w:pPr>
    </w:p>
    <w:p w:rsidR="008B63B2" w:rsidRPr="005A39C1" w:rsidP="00E949D8" w14:paraId="17D2A2D2" w14:textId="77777777">
      <w:pPr>
        <w:numPr>
          <w:ilvl w:val="12"/>
          <w:numId w:val="0"/>
        </w:numPr>
        <w:rPr>
          <w:rFonts w:ascii="Calibri" w:hAnsi="Calibri" w:cs="Courier New"/>
          <w:sz w:val="24"/>
          <w:szCs w:val="24"/>
        </w:rPr>
      </w:pPr>
    </w:p>
    <w:p w:rsidR="005F1013" w:rsidRPr="005A39C1" w:rsidP="00805254" w14:paraId="30298818" w14:textId="77777777">
      <w:pPr>
        <w:pStyle w:val="Level1"/>
        <w:numPr>
          <w:ilvl w:val="0"/>
          <w:numId w:val="1"/>
        </w:numPr>
        <w:ind w:left="720" w:hanging="720"/>
        <w:jc w:val="left"/>
        <w:rPr>
          <w:rFonts w:ascii="Calibri" w:hAnsi="Calibri" w:cs="Courier New"/>
          <w:bCs/>
        </w:rPr>
      </w:pPr>
      <w:r w:rsidRPr="005A39C1">
        <w:rPr>
          <w:rFonts w:ascii="Calibri" w:hAnsi="Calibri" w:cs="Courier New"/>
          <w:bCs/>
          <w:u w:val="single"/>
        </w:rPr>
        <w:t>ESTIMATED BURDEN OF INFORMATION COLLECTION</w:t>
      </w:r>
    </w:p>
    <w:p w:rsidR="005F1013" w:rsidP="00E949D8" w14:paraId="4456D863" w14:textId="5939D4B1">
      <w:pPr>
        <w:numPr>
          <w:ilvl w:val="12"/>
          <w:numId w:val="0"/>
        </w:numPr>
        <w:rPr>
          <w:rFonts w:ascii="Calibri" w:hAnsi="Calibri" w:cs="Courier New"/>
          <w:bCs/>
          <w:sz w:val="24"/>
          <w:szCs w:val="24"/>
        </w:rPr>
      </w:pPr>
    </w:p>
    <w:p w:rsidR="00936F5B" w:rsidP="00936F5B" w14:paraId="1AA17753" w14:textId="3A34C2DD">
      <w:pPr>
        <w:numPr>
          <w:ilvl w:val="12"/>
          <w:numId w:val="0"/>
        </w:numPr>
        <w:ind w:left="720"/>
        <w:rPr>
          <w:rFonts w:ascii="Calibri" w:hAnsi="Calibri" w:cs="Courier New"/>
          <w:bCs/>
          <w:sz w:val="24"/>
          <w:szCs w:val="24"/>
        </w:rPr>
      </w:pPr>
      <w:r>
        <w:rPr>
          <w:rFonts w:ascii="Calibri" w:hAnsi="Calibri" w:cs="Courier New"/>
          <w:bCs/>
          <w:sz w:val="24"/>
          <w:szCs w:val="24"/>
        </w:rPr>
        <w:t xml:space="preserve">The burden estimates </w:t>
      </w:r>
      <w:r>
        <w:rPr>
          <w:rFonts w:ascii="Calibri" w:hAnsi="Calibri" w:cs="Courier New"/>
          <w:bCs/>
          <w:sz w:val="24"/>
          <w:szCs w:val="24"/>
        </w:rPr>
        <w:t>is</w:t>
      </w:r>
      <w:r>
        <w:rPr>
          <w:rFonts w:ascii="Calibri" w:hAnsi="Calibri" w:cs="Courier New"/>
          <w:bCs/>
          <w:sz w:val="24"/>
          <w:szCs w:val="24"/>
        </w:rPr>
        <w:t xml:space="preserve"> as follows:</w:t>
      </w:r>
    </w:p>
    <w:p w:rsidR="00936F5B" w:rsidP="00936F5B" w14:paraId="15246218" w14:textId="77777777">
      <w:pPr>
        <w:numPr>
          <w:ilvl w:val="12"/>
          <w:numId w:val="0"/>
        </w:numPr>
        <w:ind w:left="720"/>
        <w:rPr>
          <w:rFonts w:ascii="Calibri" w:hAnsi="Calibri" w:cs="Courier New"/>
          <w:bCs/>
          <w:sz w:val="24"/>
          <w:szCs w:val="24"/>
        </w:rPr>
      </w:pPr>
    </w:p>
    <w:tbl>
      <w:tblPr>
        <w:tblW w:w="821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
        <w:gridCol w:w="1749"/>
        <w:gridCol w:w="1166"/>
        <w:gridCol w:w="1151"/>
        <w:gridCol w:w="1066"/>
        <w:gridCol w:w="1123"/>
        <w:gridCol w:w="1091"/>
      </w:tblGrid>
      <w:tr w14:paraId="4530FFCB" w14:textId="77777777" w:rsidTr="00B242D6">
        <w:tblPrEx>
          <w:tblW w:w="821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3" w:type="dxa"/>
            <w:shd w:val="clear" w:color="auto" w:fill="auto"/>
            <w:vAlign w:val="bottom"/>
          </w:tcPr>
          <w:p w:rsidR="00EE4614" w:rsidRPr="00930637" w:rsidP="00EE4614" w14:paraId="52B8155F"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EE4614" w:rsidRPr="00930637" w:rsidP="00EE4614" w14:paraId="7B18BB52"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EE4614" w:rsidRPr="00930637" w:rsidP="00EE4614" w14:paraId="7ED72282"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t>of</w:t>
            </w:r>
            <w:r>
              <w:rPr>
                <w:rFonts w:ascii="Arial Narrow" w:hAnsi="Arial Narrow"/>
                <w:b/>
                <w:sz w:val="18"/>
                <w:szCs w:val="18"/>
              </w:rPr>
              <w:t xml:space="preserve"> Respondents</w:t>
            </w:r>
          </w:p>
        </w:tc>
        <w:tc>
          <w:tcPr>
            <w:tcW w:w="1170" w:type="dxa"/>
            <w:vAlign w:val="bottom"/>
          </w:tcPr>
          <w:p w:rsidR="00EE4614" w:rsidRPr="00930637" w:rsidP="00EE4614" w14:paraId="1E53E0D2"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EE4614" w:rsidRPr="00930637" w:rsidP="00EE4614" w14:paraId="12E49B0E"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EE4614" w:rsidRPr="00930637" w:rsidP="00EE4614" w14:paraId="671D157E"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EE4614" w:rsidRPr="00930637" w:rsidP="00EE4614" w14:paraId="61CE5F75"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2EFE1F67" w14:textId="77777777" w:rsidTr="00B242D6">
        <w:tblPrEx>
          <w:tblW w:w="8219" w:type="dxa"/>
          <w:tblInd w:w="715" w:type="dxa"/>
          <w:tblLook w:val="04A0"/>
        </w:tblPrEx>
        <w:tc>
          <w:tcPr>
            <w:tcW w:w="543" w:type="dxa"/>
            <w:shd w:val="clear" w:color="auto" w:fill="auto"/>
            <w:vAlign w:val="bottom"/>
          </w:tcPr>
          <w:p w:rsidR="00EE4614" w:rsidRPr="00930637" w:rsidP="00EE4614" w14:paraId="03D1E4FE" w14:textId="77777777">
            <w:pPr>
              <w:numPr>
                <w:ilvl w:val="12"/>
                <w:numId w:val="0"/>
              </w:numPr>
              <w:jc w:val="center"/>
              <w:rPr>
                <w:rFonts w:ascii="Arial Narrow" w:hAnsi="Arial Narrow"/>
                <w:sz w:val="18"/>
                <w:szCs w:val="18"/>
              </w:rPr>
            </w:pPr>
            <w:r>
              <w:rPr>
                <w:rFonts w:ascii="Arial Narrow" w:hAnsi="Arial Narrow"/>
                <w:sz w:val="18"/>
                <w:szCs w:val="18"/>
              </w:rPr>
              <w:t>IRC § 6015</w:t>
            </w:r>
          </w:p>
        </w:tc>
        <w:tc>
          <w:tcPr>
            <w:tcW w:w="1916" w:type="dxa"/>
            <w:vAlign w:val="bottom"/>
          </w:tcPr>
          <w:p w:rsidR="00EE4614" w:rsidRPr="00930637" w:rsidP="00EE4614" w14:paraId="264A9A60" w14:textId="77777777">
            <w:pPr>
              <w:numPr>
                <w:ilvl w:val="12"/>
                <w:numId w:val="0"/>
              </w:numPr>
              <w:jc w:val="center"/>
              <w:rPr>
                <w:rFonts w:ascii="Arial Narrow" w:hAnsi="Arial Narrow"/>
                <w:sz w:val="18"/>
                <w:szCs w:val="18"/>
              </w:rPr>
            </w:pPr>
            <w:r>
              <w:rPr>
                <w:rFonts w:ascii="Arial Narrow" w:hAnsi="Arial Narrow"/>
                <w:sz w:val="18"/>
                <w:szCs w:val="18"/>
              </w:rPr>
              <w:t>Request for Innocent Spouse relief Form 8857</w:t>
            </w:r>
          </w:p>
        </w:tc>
        <w:tc>
          <w:tcPr>
            <w:tcW w:w="1170" w:type="dxa"/>
            <w:vAlign w:val="bottom"/>
          </w:tcPr>
          <w:p w:rsidR="00EE4614" w:rsidRPr="00930637" w:rsidP="00EE4614" w14:paraId="17110DE6" w14:textId="77777777">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EE4614" w:rsidRPr="00930637" w:rsidP="00EE4614" w14:paraId="044EECCD"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EE4614" w:rsidRPr="00930637" w:rsidP="00EE4614" w14:paraId="62DF2972"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EE4614" w:rsidRPr="00930637" w:rsidP="00EE4614" w14:paraId="2645E45D" w14:textId="77777777">
            <w:pPr>
              <w:numPr>
                <w:ilvl w:val="12"/>
                <w:numId w:val="0"/>
              </w:numPr>
              <w:jc w:val="center"/>
              <w:rPr>
                <w:rFonts w:ascii="Arial Narrow" w:hAnsi="Arial Narrow"/>
                <w:sz w:val="18"/>
                <w:szCs w:val="18"/>
              </w:rPr>
            </w:pPr>
            <w:r>
              <w:rPr>
                <w:rFonts w:ascii="Arial Narrow" w:hAnsi="Arial Narrow"/>
                <w:sz w:val="18"/>
                <w:szCs w:val="18"/>
              </w:rPr>
              <w:t>6.32</w:t>
            </w:r>
          </w:p>
        </w:tc>
        <w:tc>
          <w:tcPr>
            <w:tcW w:w="1170" w:type="dxa"/>
            <w:shd w:val="clear" w:color="auto" w:fill="auto"/>
            <w:vAlign w:val="bottom"/>
          </w:tcPr>
          <w:p w:rsidR="00EE4614" w:rsidRPr="00930637" w:rsidP="00EE4614" w14:paraId="6256977A" w14:textId="77777777">
            <w:pPr>
              <w:numPr>
                <w:ilvl w:val="12"/>
                <w:numId w:val="0"/>
              </w:numPr>
              <w:jc w:val="center"/>
              <w:rPr>
                <w:rFonts w:ascii="Arial Narrow" w:hAnsi="Arial Narrow"/>
                <w:sz w:val="18"/>
                <w:szCs w:val="18"/>
              </w:rPr>
            </w:pPr>
            <w:r>
              <w:rPr>
                <w:rFonts w:ascii="Arial Narrow" w:hAnsi="Arial Narrow"/>
                <w:sz w:val="18"/>
                <w:szCs w:val="18"/>
              </w:rPr>
              <w:t>316,000</w:t>
            </w:r>
          </w:p>
        </w:tc>
      </w:tr>
      <w:tr w14:paraId="4178CCD1" w14:textId="77777777" w:rsidTr="00B242D6">
        <w:tblPrEx>
          <w:tblW w:w="8219" w:type="dxa"/>
          <w:tblInd w:w="715" w:type="dxa"/>
          <w:tblLook w:val="04A0"/>
        </w:tblPrEx>
        <w:tc>
          <w:tcPr>
            <w:tcW w:w="543" w:type="dxa"/>
            <w:shd w:val="clear" w:color="auto" w:fill="auto"/>
            <w:vAlign w:val="bottom"/>
          </w:tcPr>
          <w:p w:rsidR="00EE4614" w:rsidRPr="00930637" w:rsidP="00EE4614" w14:paraId="66078476"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00EE4614" w:rsidRPr="00930637" w:rsidP="00EE4614" w14:paraId="49719F19" w14:textId="77777777">
            <w:pPr>
              <w:numPr>
                <w:ilvl w:val="12"/>
                <w:numId w:val="0"/>
              </w:numPr>
              <w:jc w:val="center"/>
              <w:rPr>
                <w:rFonts w:ascii="Arial Narrow" w:hAnsi="Arial Narrow"/>
                <w:sz w:val="18"/>
                <w:szCs w:val="18"/>
              </w:rPr>
            </w:pPr>
          </w:p>
        </w:tc>
        <w:tc>
          <w:tcPr>
            <w:tcW w:w="1170" w:type="dxa"/>
            <w:vAlign w:val="bottom"/>
          </w:tcPr>
          <w:p w:rsidR="00EE4614" w:rsidRPr="00930637" w:rsidP="00EE4614" w14:paraId="26F16211" w14:textId="77777777">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EE4614" w:rsidRPr="00930637" w:rsidP="00EE4614" w14:paraId="154BF3CE" w14:textId="77777777">
            <w:pPr>
              <w:numPr>
                <w:ilvl w:val="12"/>
                <w:numId w:val="0"/>
              </w:numPr>
              <w:jc w:val="center"/>
              <w:rPr>
                <w:rFonts w:ascii="Arial Narrow" w:hAnsi="Arial Narrow"/>
                <w:sz w:val="18"/>
                <w:szCs w:val="18"/>
              </w:rPr>
            </w:pPr>
          </w:p>
        </w:tc>
        <w:tc>
          <w:tcPr>
            <w:tcW w:w="1080" w:type="dxa"/>
            <w:shd w:val="clear" w:color="auto" w:fill="auto"/>
            <w:vAlign w:val="bottom"/>
          </w:tcPr>
          <w:p w:rsidR="00EE4614" w:rsidRPr="00930637" w:rsidP="00EE4614" w14:paraId="1DD4E035" w14:textId="77777777">
            <w:pPr>
              <w:numPr>
                <w:ilvl w:val="12"/>
                <w:numId w:val="0"/>
              </w:numPr>
              <w:jc w:val="center"/>
              <w:rPr>
                <w:rFonts w:ascii="Arial Narrow" w:hAnsi="Arial Narrow"/>
                <w:sz w:val="18"/>
                <w:szCs w:val="18"/>
              </w:rPr>
            </w:pPr>
          </w:p>
        </w:tc>
        <w:tc>
          <w:tcPr>
            <w:tcW w:w="1170" w:type="dxa"/>
            <w:vAlign w:val="bottom"/>
          </w:tcPr>
          <w:p w:rsidR="00EE4614" w:rsidRPr="00930637" w:rsidP="00EE4614" w14:paraId="0AAA17D7" w14:textId="77777777">
            <w:pPr>
              <w:numPr>
                <w:ilvl w:val="12"/>
                <w:numId w:val="0"/>
              </w:numPr>
              <w:jc w:val="center"/>
              <w:rPr>
                <w:rFonts w:ascii="Arial Narrow" w:hAnsi="Arial Narrow"/>
                <w:sz w:val="18"/>
                <w:szCs w:val="18"/>
              </w:rPr>
            </w:pPr>
          </w:p>
        </w:tc>
        <w:tc>
          <w:tcPr>
            <w:tcW w:w="1170" w:type="dxa"/>
            <w:shd w:val="clear" w:color="auto" w:fill="auto"/>
            <w:vAlign w:val="bottom"/>
          </w:tcPr>
          <w:p w:rsidR="00EE4614" w:rsidRPr="00930637" w:rsidP="00EE4614" w14:paraId="3A614AA1" w14:textId="77777777">
            <w:pPr>
              <w:numPr>
                <w:ilvl w:val="12"/>
                <w:numId w:val="0"/>
              </w:numPr>
              <w:jc w:val="center"/>
              <w:rPr>
                <w:rFonts w:ascii="Arial Narrow" w:hAnsi="Arial Narrow"/>
                <w:sz w:val="18"/>
                <w:szCs w:val="18"/>
              </w:rPr>
            </w:pPr>
            <w:r>
              <w:rPr>
                <w:rFonts w:ascii="Arial Narrow" w:hAnsi="Arial Narrow"/>
                <w:sz w:val="18"/>
                <w:szCs w:val="18"/>
              </w:rPr>
              <w:t>316,000</w:t>
            </w:r>
          </w:p>
        </w:tc>
      </w:tr>
    </w:tbl>
    <w:p w:rsidR="005F1013" w:rsidRPr="005A39C1" w:rsidP="00E949D8" w14:paraId="52564EF5" w14:textId="77777777">
      <w:pPr>
        <w:numPr>
          <w:ilvl w:val="12"/>
          <w:numId w:val="0"/>
        </w:numPr>
        <w:rPr>
          <w:rFonts w:ascii="Calibri" w:hAnsi="Calibri" w:cs="Courier New"/>
          <w:sz w:val="24"/>
          <w:szCs w:val="24"/>
        </w:rPr>
      </w:pPr>
    </w:p>
    <w:p w:rsidR="005F1013" w:rsidRPr="005A39C1" w:rsidP="00805254" w14:paraId="541FEF75"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ESTIMATED TOTAL ANNUAL COST BURDEN TO RESPONDENTS</w:t>
      </w:r>
    </w:p>
    <w:p w:rsidR="005F1013" w:rsidRPr="005A39C1" w:rsidP="00E949D8" w14:paraId="68324F44" w14:textId="77777777">
      <w:pPr>
        <w:numPr>
          <w:ilvl w:val="12"/>
          <w:numId w:val="0"/>
        </w:numPr>
        <w:rPr>
          <w:rFonts w:ascii="Calibri" w:hAnsi="Calibri" w:cs="Courier New"/>
          <w:sz w:val="24"/>
          <w:szCs w:val="24"/>
        </w:rPr>
      </w:pPr>
    </w:p>
    <w:p w:rsidR="005F1013" w:rsidP="005A0DAC" w14:paraId="46758523" w14:textId="6DF81B69">
      <w:pPr>
        <w:numPr>
          <w:ilvl w:val="12"/>
          <w:numId w:val="0"/>
        </w:numPr>
        <w:ind w:left="720"/>
        <w:rPr>
          <w:rFonts w:ascii="Calibri" w:hAnsi="Calibri" w:cs="Courier New"/>
          <w:sz w:val="24"/>
          <w:szCs w:val="24"/>
        </w:rPr>
      </w:pPr>
      <w:r w:rsidRPr="005A0DAC">
        <w:rPr>
          <w:rFonts w:ascii="Calibri" w:hAnsi="Calibri" w:cs="Courier New"/>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5A0DAC" w:rsidRPr="005A39C1" w:rsidP="005A0DAC" w14:paraId="6240844D" w14:textId="77777777">
      <w:pPr>
        <w:numPr>
          <w:ilvl w:val="12"/>
          <w:numId w:val="0"/>
        </w:numPr>
        <w:ind w:left="720"/>
        <w:rPr>
          <w:rFonts w:ascii="Calibri" w:hAnsi="Calibri" w:cs="Courier New"/>
          <w:sz w:val="24"/>
          <w:szCs w:val="24"/>
        </w:rPr>
      </w:pPr>
    </w:p>
    <w:p w:rsidR="005F1013" w:rsidP="00805254" w14:paraId="25816C8E" w14:textId="54D61F22">
      <w:pPr>
        <w:pStyle w:val="Level1"/>
        <w:numPr>
          <w:ilvl w:val="0"/>
          <w:numId w:val="1"/>
        </w:numPr>
        <w:ind w:left="720" w:hanging="720"/>
        <w:jc w:val="left"/>
        <w:rPr>
          <w:rFonts w:ascii="Calibri" w:hAnsi="Calibri" w:cs="Courier New"/>
          <w:bCs/>
          <w:u w:val="single"/>
        </w:rPr>
      </w:pPr>
      <w:r w:rsidRPr="005A39C1">
        <w:rPr>
          <w:rFonts w:ascii="Calibri" w:hAnsi="Calibri" w:cs="Courier New"/>
          <w:bCs/>
          <w:u w:val="single"/>
        </w:rPr>
        <w:t>ESTIMATED ANNUAL COST TO THE FEDERAL GOVERNMENT</w:t>
      </w:r>
    </w:p>
    <w:p w:rsidR="00B65D2B" w:rsidP="00B65D2B" w14:paraId="35755077" w14:textId="709CBB65">
      <w:pPr>
        <w:pStyle w:val="Level1"/>
        <w:jc w:val="left"/>
        <w:rPr>
          <w:rFonts w:ascii="Calibri" w:hAnsi="Calibri" w:cs="Courier New"/>
          <w:bCs/>
          <w:u w:val="single"/>
        </w:rPr>
      </w:pPr>
    </w:p>
    <w:p w:rsidR="00B65D2B" w:rsidRPr="00B242D6" w:rsidP="00B65D2B" w14:paraId="0304E76B" w14:textId="77777777">
      <w:pPr>
        <w:ind w:left="720"/>
        <w:rPr>
          <w:rFonts w:ascii="Calibri" w:hAnsi="Calibri" w:cs="Courier New"/>
          <w:sz w:val="24"/>
          <w:szCs w:val="24"/>
        </w:rPr>
      </w:pPr>
      <w:r w:rsidRPr="00B242D6">
        <w:rPr>
          <w:rFonts w:ascii="Calibri" w:hAnsi="Calibri" w:cs="Courier New"/>
          <w:sz w:val="24"/>
          <w:szCs w:val="24"/>
        </w:rPr>
        <w:t xml:space="preserve">The Federal government cost estimate is based on a model that considers the following three cost factors for each information product: aggregate labor costs for development, including annualized </w:t>
      </w:r>
      <w:r w:rsidRPr="00B242D6">
        <w:rPr>
          <w:rFonts w:ascii="Calibri" w:hAnsi="Calibri" w:cs="Courier New"/>
          <w:sz w:val="24"/>
          <w:szCs w:val="24"/>
        </w:rPr>
        <w:t>start up</w:t>
      </w:r>
      <w:r w:rsidRPr="00B242D6">
        <w:rPr>
          <w:rFonts w:ascii="Calibri" w:hAnsi="Calibri" w:cs="Courier New"/>
          <w:sz w:val="24"/>
          <w:szCs w:val="24"/>
        </w:rPr>
        <w:t xml:space="preserve"> expenses, operating and maintenance expenses, and distribution of the product that collects the information.  </w:t>
      </w:r>
    </w:p>
    <w:p w:rsidR="00B65D2B" w:rsidRPr="00B242D6" w:rsidP="00B65D2B" w14:paraId="6E2EA34C" w14:textId="77777777">
      <w:pPr>
        <w:rPr>
          <w:rFonts w:ascii="Calibri" w:hAnsi="Calibri" w:cs="Courier New"/>
          <w:sz w:val="24"/>
          <w:szCs w:val="24"/>
        </w:rPr>
      </w:pPr>
    </w:p>
    <w:p w:rsidR="00B65D2B" w:rsidP="00B65D2B" w14:paraId="4819AE81" w14:textId="697B1BFC">
      <w:pPr>
        <w:ind w:left="720"/>
        <w:rPr>
          <w:rFonts w:ascii="Calibri" w:hAnsi="Calibri" w:cs="Courier New"/>
          <w:sz w:val="24"/>
          <w:szCs w:val="24"/>
        </w:rPr>
      </w:pPr>
      <w:r w:rsidRPr="00B242D6">
        <w:rPr>
          <w:rFonts w:ascii="Calibri" w:hAnsi="Calibri" w:cs="Courier New"/>
          <w:sz w:val="24"/>
          <w:szCs w:val="24"/>
        </w:rPr>
        <w:t xml:space="preserve">The government computes cost using a multi-step process.  First, the government creates a weighted factor for the level of effort to create each information collection product based on variables such </w:t>
      </w:r>
      <w:r w:rsidRPr="00B242D6">
        <w:rPr>
          <w:rFonts w:ascii="Calibri" w:hAnsi="Calibri" w:cs="Courier New"/>
          <w:sz w:val="24"/>
          <w:szCs w:val="24"/>
        </w:rPr>
        <w:t>as;</w:t>
      </w:r>
      <w:r w:rsidRPr="00B242D6">
        <w:rPr>
          <w:rFonts w:ascii="Calibri" w:hAnsi="Calibri" w:cs="Courier New"/>
          <w:sz w:val="24"/>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B242D6">
        <w:rPr>
          <w:rFonts w:ascii="Calibri" w:hAnsi="Calibri" w:cs="Courier New"/>
          <w:sz w:val="24"/>
          <w:szCs w:val="24"/>
        </w:rPr>
        <w:t>libraries</w:t>
      </w:r>
      <w:r w:rsidRPr="00B242D6">
        <w:rPr>
          <w:rFonts w:ascii="Calibri" w:hAnsi="Calibri" w:cs="Courier New"/>
          <w:sz w:val="24"/>
          <w:szCs w:val="24"/>
        </w:rPr>
        <w:t xml:space="preserve"> and other outlets. The result is the Government cost estimate per product.</w:t>
      </w:r>
    </w:p>
    <w:p w:rsidR="00753C57" w:rsidP="00B65D2B" w14:paraId="32ED8E2E" w14:textId="171A4F25">
      <w:pPr>
        <w:ind w:left="720"/>
        <w:rPr>
          <w:rFonts w:ascii="Calibri" w:hAnsi="Calibri" w:cs="Courier New"/>
          <w:sz w:val="24"/>
          <w:szCs w:val="24"/>
        </w:rPr>
      </w:pPr>
    </w:p>
    <w:p w:rsidR="00753C57" w:rsidP="00B65D2B" w14:paraId="41D38FFC" w14:textId="77777777">
      <w:pPr>
        <w:ind w:left="720"/>
        <w:rPr>
          <w:rFonts w:ascii="Calibri" w:hAnsi="Calibri" w:cs="Courier New"/>
          <w:sz w:val="24"/>
          <w:szCs w:val="24"/>
        </w:rPr>
      </w:pPr>
    </w:p>
    <w:p w:rsidR="00753C57" w:rsidP="00B65D2B" w14:paraId="0DD1B64A" w14:textId="77777777">
      <w:pPr>
        <w:ind w:left="720"/>
        <w:rPr>
          <w:rFonts w:ascii="Calibri" w:hAnsi="Calibri" w:cs="Courier New"/>
          <w:sz w:val="24"/>
          <w:szCs w:val="24"/>
        </w:rPr>
      </w:pPr>
    </w:p>
    <w:p w:rsidR="00753C57" w:rsidP="00B65D2B" w14:paraId="74560559" w14:textId="77777777">
      <w:pPr>
        <w:ind w:left="720"/>
        <w:rPr>
          <w:rFonts w:ascii="Calibri" w:hAnsi="Calibri" w:cs="Courier New"/>
          <w:sz w:val="24"/>
          <w:szCs w:val="24"/>
        </w:rPr>
      </w:pPr>
    </w:p>
    <w:p w:rsidR="00753C57" w:rsidP="00B65D2B" w14:paraId="6C8FB41B" w14:textId="77777777">
      <w:pPr>
        <w:ind w:left="720"/>
        <w:rPr>
          <w:rFonts w:ascii="Calibri" w:hAnsi="Calibri" w:cs="Courier New"/>
          <w:sz w:val="24"/>
          <w:szCs w:val="24"/>
        </w:rPr>
      </w:pPr>
    </w:p>
    <w:p w:rsidR="00753C57" w:rsidP="00B65D2B" w14:paraId="170728B4" w14:textId="77777777">
      <w:pPr>
        <w:ind w:left="720"/>
        <w:rPr>
          <w:rFonts w:ascii="Calibri" w:hAnsi="Calibri" w:cs="Courier New"/>
          <w:sz w:val="24"/>
          <w:szCs w:val="24"/>
        </w:rPr>
      </w:pPr>
    </w:p>
    <w:p w:rsidR="00753C57" w:rsidP="00B65D2B" w14:paraId="100CA86C" w14:textId="77777777">
      <w:pPr>
        <w:ind w:left="720"/>
        <w:rPr>
          <w:rFonts w:ascii="Calibri" w:hAnsi="Calibri" w:cs="Courier New"/>
          <w:sz w:val="24"/>
          <w:szCs w:val="24"/>
        </w:rPr>
      </w:pPr>
    </w:p>
    <w:p w:rsidR="00753C57" w:rsidP="00B65D2B" w14:paraId="066C8DD7" w14:textId="77777777">
      <w:pPr>
        <w:ind w:left="720"/>
        <w:rPr>
          <w:rFonts w:ascii="Calibri" w:hAnsi="Calibri" w:cs="Courier New"/>
          <w:sz w:val="24"/>
          <w:szCs w:val="24"/>
        </w:rPr>
      </w:pPr>
    </w:p>
    <w:p w:rsidR="00753C57" w:rsidP="00B65D2B" w14:paraId="059671BB" w14:textId="77777777">
      <w:pPr>
        <w:ind w:left="720"/>
        <w:rPr>
          <w:rFonts w:ascii="Calibri" w:hAnsi="Calibri" w:cs="Courier New"/>
          <w:sz w:val="24"/>
          <w:szCs w:val="24"/>
        </w:rPr>
      </w:pPr>
    </w:p>
    <w:p w:rsidR="00753C57" w:rsidP="00B65D2B" w14:paraId="471D6500" w14:textId="77777777">
      <w:pPr>
        <w:ind w:left="720"/>
        <w:rPr>
          <w:rFonts w:ascii="Calibri" w:hAnsi="Calibri" w:cs="Courier New"/>
          <w:sz w:val="24"/>
          <w:szCs w:val="24"/>
        </w:rPr>
      </w:pPr>
    </w:p>
    <w:p w:rsidR="00B65D2B" w:rsidRPr="00B242D6" w:rsidP="00B65D2B" w14:paraId="5B8B758E" w14:textId="7795C116">
      <w:pPr>
        <w:ind w:left="720"/>
        <w:rPr>
          <w:rFonts w:ascii="Calibri" w:hAnsi="Calibri" w:cs="Courier New"/>
          <w:sz w:val="24"/>
          <w:szCs w:val="24"/>
        </w:rPr>
      </w:pPr>
      <w:r w:rsidRPr="00B242D6">
        <w:rPr>
          <w:rFonts w:ascii="Calibri" w:hAnsi="Calibri" w:cs="Courier New"/>
          <w:sz w:val="24"/>
          <w:szCs w:val="24"/>
        </w:rPr>
        <w:t>The government cost estimate for this collection is summarized in the table below.</w:t>
      </w:r>
    </w:p>
    <w:p w:rsidR="00B65D2B" w:rsidP="00B65D2B" w14:paraId="47CE0D8C" w14:textId="46EA9770">
      <w:pPr>
        <w:pStyle w:val="Level1"/>
        <w:jc w:val="left"/>
        <w:rPr>
          <w:rFonts w:ascii="Calibri" w:hAnsi="Calibri" w:cs="Courier New"/>
          <w:bCs/>
          <w:u w:val="single"/>
        </w:rPr>
      </w:pPr>
    </w:p>
    <w:tbl>
      <w:tblPr>
        <w:tblStyle w:val="TableGrid"/>
        <w:tblW w:w="8550" w:type="dxa"/>
        <w:tblInd w:w="715" w:type="dxa"/>
        <w:tblLook w:val="04A0"/>
      </w:tblPr>
      <w:tblGrid>
        <w:gridCol w:w="2160"/>
        <w:gridCol w:w="1823"/>
        <w:gridCol w:w="303"/>
        <w:gridCol w:w="1745"/>
        <w:gridCol w:w="387"/>
        <w:gridCol w:w="2132"/>
      </w:tblGrid>
      <w:tr w14:paraId="506AB0FA" w14:textId="77777777" w:rsidTr="00B242D6">
        <w:tblPrEx>
          <w:tblW w:w="8550" w:type="dxa"/>
          <w:tblInd w:w="715" w:type="dxa"/>
          <w:tblLook w:val="04A0"/>
        </w:tblPrEx>
        <w:tc>
          <w:tcPr>
            <w:tcW w:w="2160" w:type="dxa"/>
            <w:vAlign w:val="bottom"/>
          </w:tcPr>
          <w:p w:rsidR="00E852F3" w:rsidRPr="008E4D11" w:rsidP="00966C22" w14:paraId="673F5335" w14:textId="77777777">
            <w:pPr>
              <w:keepNext/>
              <w:keepLines/>
              <w:jc w:val="center"/>
              <w:rPr>
                <w:rFonts w:ascii="Arial Narrow" w:hAnsi="Arial Narrow"/>
                <w:b/>
                <w:sz w:val="18"/>
                <w:szCs w:val="18"/>
                <w:u w:val="single"/>
              </w:rPr>
            </w:pPr>
            <w:r w:rsidRPr="008E4D11">
              <w:rPr>
                <w:rFonts w:ascii="Arial Narrow" w:hAnsi="Arial Narrow"/>
                <w:b/>
                <w:sz w:val="18"/>
                <w:szCs w:val="18"/>
                <w:u w:val="single"/>
              </w:rPr>
              <w:t>Product</w:t>
            </w:r>
          </w:p>
        </w:tc>
        <w:tc>
          <w:tcPr>
            <w:tcW w:w="1823" w:type="dxa"/>
            <w:vAlign w:val="center"/>
          </w:tcPr>
          <w:p w:rsidR="00E852F3" w:rsidRPr="008E4D11" w:rsidP="00B242D6" w14:paraId="036817F0" w14:textId="77777777">
            <w:pPr>
              <w:keepNext/>
              <w:keepLines/>
              <w:jc w:val="center"/>
              <w:rPr>
                <w:rFonts w:ascii="Arial Narrow" w:hAnsi="Arial Narrow"/>
                <w:b/>
                <w:sz w:val="18"/>
                <w:szCs w:val="18"/>
                <w:u w:val="single"/>
              </w:rPr>
            </w:pPr>
            <w:r w:rsidRPr="008E4D11">
              <w:rPr>
                <w:rFonts w:ascii="Arial Narrow" w:hAnsi="Arial Narrow"/>
                <w:b/>
                <w:sz w:val="18"/>
                <w:szCs w:val="18"/>
                <w:u w:val="single"/>
              </w:rPr>
              <w:t xml:space="preserve">Aggregate Cost per </w:t>
            </w:r>
            <w:r>
              <w:rPr>
                <w:rFonts w:ascii="Arial Narrow" w:hAnsi="Arial Narrow"/>
                <w:b/>
                <w:sz w:val="18"/>
                <w:szCs w:val="18"/>
                <w:u w:val="single"/>
              </w:rPr>
              <w:t>P</w:t>
            </w:r>
            <w:r w:rsidRPr="008E4D11">
              <w:rPr>
                <w:rFonts w:ascii="Arial Narrow" w:hAnsi="Arial Narrow"/>
                <w:b/>
                <w:sz w:val="18"/>
                <w:szCs w:val="18"/>
                <w:u w:val="single"/>
              </w:rPr>
              <w:t>roduct</w:t>
            </w:r>
            <w:r>
              <w:rPr>
                <w:rFonts w:ascii="Arial Narrow" w:hAnsi="Arial Narrow"/>
                <w:b/>
                <w:sz w:val="18"/>
                <w:szCs w:val="18"/>
                <w:u w:val="single"/>
              </w:rPr>
              <w:t xml:space="preserve"> (factor applied)</w:t>
            </w:r>
          </w:p>
        </w:tc>
        <w:tc>
          <w:tcPr>
            <w:tcW w:w="303" w:type="dxa"/>
            <w:vAlign w:val="center"/>
          </w:tcPr>
          <w:p w:rsidR="00E852F3" w:rsidRPr="008E4D11" w:rsidP="00B242D6" w14:paraId="4B6AF315" w14:textId="77777777">
            <w:pPr>
              <w:keepNext/>
              <w:keepLines/>
              <w:jc w:val="center"/>
              <w:rPr>
                <w:rFonts w:ascii="Arial Narrow" w:hAnsi="Arial Narrow"/>
                <w:b/>
                <w:sz w:val="18"/>
                <w:szCs w:val="18"/>
                <w:u w:val="single"/>
              </w:rPr>
            </w:pPr>
          </w:p>
        </w:tc>
        <w:tc>
          <w:tcPr>
            <w:tcW w:w="1745" w:type="dxa"/>
            <w:vAlign w:val="center"/>
          </w:tcPr>
          <w:p w:rsidR="00E852F3" w:rsidRPr="008E4D11" w:rsidP="00B242D6" w14:paraId="60FC3C80" w14:textId="77777777">
            <w:pPr>
              <w:keepNext/>
              <w:keepLines/>
              <w:jc w:val="center"/>
              <w:rPr>
                <w:rFonts w:ascii="Arial Narrow" w:hAnsi="Arial Narrow"/>
                <w:b/>
                <w:sz w:val="18"/>
                <w:szCs w:val="18"/>
                <w:u w:val="single"/>
              </w:rPr>
            </w:pPr>
            <w:r w:rsidRPr="008E4D11">
              <w:rPr>
                <w:rFonts w:ascii="Arial Narrow" w:hAnsi="Arial Narrow"/>
                <w:b/>
                <w:sz w:val="18"/>
                <w:szCs w:val="18"/>
                <w:u w:val="single"/>
              </w:rPr>
              <w:t>Printing and Distribution</w:t>
            </w:r>
          </w:p>
        </w:tc>
        <w:tc>
          <w:tcPr>
            <w:tcW w:w="387" w:type="dxa"/>
            <w:vAlign w:val="center"/>
          </w:tcPr>
          <w:p w:rsidR="00E852F3" w:rsidP="00B242D6" w14:paraId="47A9EC77" w14:textId="77777777">
            <w:pPr>
              <w:keepNext/>
              <w:keepLines/>
              <w:jc w:val="center"/>
              <w:rPr>
                <w:rFonts w:ascii="Arial Narrow" w:hAnsi="Arial Narrow"/>
                <w:b/>
                <w:sz w:val="18"/>
                <w:szCs w:val="18"/>
                <w:u w:val="single"/>
              </w:rPr>
            </w:pPr>
          </w:p>
        </w:tc>
        <w:tc>
          <w:tcPr>
            <w:tcW w:w="2132" w:type="dxa"/>
            <w:vAlign w:val="center"/>
          </w:tcPr>
          <w:p w:rsidR="00E852F3" w:rsidRPr="008E4D11" w:rsidP="00B242D6" w14:paraId="5CE175A2"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5C92DC3D" w14:textId="77777777" w:rsidTr="00B242D6">
        <w:tblPrEx>
          <w:tblW w:w="8550" w:type="dxa"/>
          <w:tblInd w:w="715" w:type="dxa"/>
          <w:tblLook w:val="04A0"/>
        </w:tblPrEx>
        <w:tc>
          <w:tcPr>
            <w:tcW w:w="2160" w:type="dxa"/>
            <w:vAlign w:val="bottom"/>
          </w:tcPr>
          <w:p w:rsidR="00E852F3" w:rsidRPr="006E60E2" w:rsidP="00966C22" w14:paraId="28143A98" w14:textId="28BCE6FD">
            <w:pPr>
              <w:keepNext/>
              <w:keepLines/>
              <w:numPr>
                <w:ilvl w:val="12"/>
                <w:numId w:val="0"/>
              </w:numPr>
              <w:rPr>
                <w:rFonts w:ascii="Arial Narrow" w:hAnsi="Arial Narrow"/>
                <w:sz w:val="18"/>
                <w:szCs w:val="18"/>
              </w:rPr>
            </w:pPr>
            <w:r w:rsidRPr="006E60E2">
              <w:rPr>
                <w:rFonts w:ascii="Arial Narrow" w:hAnsi="Arial Narrow"/>
                <w:sz w:val="18"/>
                <w:szCs w:val="18"/>
              </w:rPr>
              <w:t xml:space="preserve">Form </w:t>
            </w:r>
            <w:r w:rsidR="00D013E7">
              <w:rPr>
                <w:rFonts w:ascii="Arial Narrow" w:hAnsi="Arial Narrow"/>
                <w:sz w:val="18"/>
                <w:szCs w:val="18"/>
              </w:rPr>
              <w:t>8857</w:t>
            </w:r>
          </w:p>
        </w:tc>
        <w:tc>
          <w:tcPr>
            <w:tcW w:w="1823" w:type="dxa"/>
            <w:vAlign w:val="center"/>
          </w:tcPr>
          <w:p w:rsidR="00E852F3" w:rsidRPr="008E4D11" w:rsidP="00B242D6" w14:paraId="2B188F8B" w14:textId="02B728EE">
            <w:pPr>
              <w:keepNext/>
              <w:keepLines/>
              <w:jc w:val="center"/>
              <w:rPr>
                <w:rFonts w:ascii="Arial Narrow" w:hAnsi="Arial Narrow"/>
                <w:sz w:val="18"/>
                <w:szCs w:val="18"/>
              </w:rPr>
            </w:pPr>
            <w:r>
              <w:rPr>
                <w:rFonts w:ascii="Arial Narrow" w:hAnsi="Arial Narrow"/>
                <w:sz w:val="18"/>
                <w:szCs w:val="18"/>
              </w:rPr>
              <w:t>30,537</w:t>
            </w:r>
          </w:p>
        </w:tc>
        <w:tc>
          <w:tcPr>
            <w:tcW w:w="303" w:type="dxa"/>
            <w:vAlign w:val="center"/>
          </w:tcPr>
          <w:p w:rsidR="00E852F3" w:rsidRPr="008E4D11" w:rsidP="00B242D6" w14:paraId="6847956B" w14:textId="77777777">
            <w:pPr>
              <w:keepNext/>
              <w:keepLines/>
              <w:jc w:val="center"/>
              <w:rPr>
                <w:rFonts w:ascii="Arial Narrow" w:hAnsi="Arial Narrow"/>
                <w:sz w:val="18"/>
                <w:szCs w:val="18"/>
              </w:rPr>
            </w:pPr>
            <w:r>
              <w:rPr>
                <w:rFonts w:ascii="Arial Narrow" w:hAnsi="Arial Narrow"/>
                <w:sz w:val="18"/>
                <w:szCs w:val="18"/>
              </w:rPr>
              <w:t>+</w:t>
            </w:r>
          </w:p>
        </w:tc>
        <w:tc>
          <w:tcPr>
            <w:tcW w:w="1745" w:type="dxa"/>
            <w:vAlign w:val="center"/>
          </w:tcPr>
          <w:p w:rsidR="00E852F3" w:rsidRPr="008E4D11" w:rsidP="00B242D6" w14:paraId="1D3C267B" w14:textId="73E52979">
            <w:pPr>
              <w:keepNext/>
              <w:keepLines/>
              <w:jc w:val="center"/>
              <w:rPr>
                <w:rFonts w:ascii="Arial Narrow" w:hAnsi="Arial Narrow"/>
                <w:sz w:val="18"/>
                <w:szCs w:val="18"/>
              </w:rPr>
            </w:pPr>
            <w:r>
              <w:rPr>
                <w:rFonts w:ascii="Arial Narrow" w:hAnsi="Arial Narrow"/>
                <w:sz w:val="18"/>
                <w:szCs w:val="18"/>
              </w:rPr>
              <w:t>0</w:t>
            </w:r>
          </w:p>
        </w:tc>
        <w:tc>
          <w:tcPr>
            <w:tcW w:w="387" w:type="dxa"/>
            <w:vAlign w:val="center"/>
          </w:tcPr>
          <w:p w:rsidR="00E852F3" w:rsidRPr="008E4D11" w:rsidP="00B242D6" w14:paraId="279CF2C9" w14:textId="77777777">
            <w:pPr>
              <w:keepNext/>
              <w:keepLines/>
              <w:jc w:val="center"/>
              <w:rPr>
                <w:rFonts w:ascii="Arial Narrow" w:hAnsi="Arial Narrow"/>
                <w:sz w:val="18"/>
                <w:szCs w:val="18"/>
              </w:rPr>
            </w:pPr>
            <w:r>
              <w:rPr>
                <w:rFonts w:ascii="Arial Narrow" w:hAnsi="Arial Narrow"/>
                <w:sz w:val="18"/>
                <w:szCs w:val="18"/>
              </w:rPr>
              <w:t>=</w:t>
            </w:r>
          </w:p>
        </w:tc>
        <w:tc>
          <w:tcPr>
            <w:tcW w:w="2132" w:type="dxa"/>
            <w:vAlign w:val="center"/>
          </w:tcPr>
          <w:p w:rsidR="00E852F3" w:rsidRPr="008E4D11" w:rsidP="00B242D6" w14:paraId="4B1AC20A" w14:textId="183CC853">
            <w:pPr>
              <w:keepNext/>
              <w:keepLines/>
              <w:jc w:val="center"/>
              <w:rPr>
                <w:rFonts w:ascii="Arial Narrow" w:hAnsi="Arial Narrow"/>
                <w:sz w:val="18"/>
                <w:szCs w:val="18"/>
              </w:rPr>
            </w:pPr>
            <w:r>
              <w:rPr>
                <w:rFonts w:ascii="Arial Narrow" w:hAnsi="Arial Narrow"/>
                <w:sz w:val="18"/>
                <w:szCs w:val="18"/>
              </w:rPr>
              <w:t>30,537</w:t>
            </w:r>
          </w:p>
        </w:tc>
      </w:tr>
      <w:tr w14:paraId="3034359D" w14:textId="77777777" w:rsidTr="00B242D6">
        <w:tblPrEx>
          <w:tblW w:w="8550" w:type="dxa"/>
          <w:tblInd w:w="715" w:type="dxa"/>
          <w:tblLook w:val="04A0"/>
        </w:tblPrEx>
        <w:tc>
          <w:tcPr>
            <w:tcW w:w="2160" w:type="dxa"/>
            <w:vAlign w:val="bottom"/>
          </w:tcPr>
          <w:p w:rsidR="00E852F3" w:rsidRPr="006E60E2" w:rsidP="00966C22" w14:paraId="0917EB80" w14:textId="2C887A89">
            <w:pPr>
              <w:keepNext/>
              <w:keepLines/>
              <w:numPr>
                <w:ilvl w:val="12"/>
                <w:numId w:val="0"/>
              </w:numPr>
              <w:rPr>
                <w:rFonts w:ascii="Arial Narrow" w:hAnsi="Arial Narrow"/>
                <w:sz w:val="18"/>
                <w:szCs w:val="18"/>
              </w:rPr>
            </w:pPr>
            <w:r w:rsidRPr="006E60E2">
              <w:rPr>
                <w:rFonts w:ascii="Arial Narrow" w:hAnsi="Arial Narrow"/>
                <w:sz w:val="18"/>
                <w:szCs w:val="18"/>
              </w:rPr>
              <w:t xml:space="preserve">Form </w:t>
            </w:r>
            <w:r w:rsidR="00D013E7">
              <w:rPr>
                <w:rFonts w:ascii="Arial Narrow" w:hAnsi="Arial Narrow"/>
                <w:sz w:val="18"/>
                <w:szCs w:val="18"/>
              </w:rPr>
              <w:t>8857</w:t>
            </w:r>
            <w:r w:rsidRPr="006E60E2">
              <w:rPr>
                <w:rFonts w:ascii="Arial Narrow" w:hAnsi="Arial Narrow"/>
                <w:sz w:val="18"/>
                <w:szCs w:val="18"/>
              </w:rPr>
              <w:t xml:space="preserve"> Instructions</w:t>
            </w:r>
          </w:p>
        </w:tc>
        <w:tc>
          <w:tcPr>
            <w:tcW w:w="1823" w:type="dxa"/>
            <w:vAlign w:val="center"/>
          </w:tcPr>
          <w:p w:rsidR="00E852F3" w:rsidRPr="008E4D11" w:rsidP="00B242D6" w14:paraId="75B25115" w14:textId="49A19523">
            <w:pPr>
              <w:keepNext/>
              <w:keepLines/>
              <w:jc w:val="center"/>
              <w:rPr>
                <w:rFonts w:ascii="Arial Narrow" w:hAnsi="Arial Narrow"/>
                <w:sz w:val="18"/>
                <w:szCs w:val="18"/>
              </w:rPr>
            </w:pPr>
            <w:r>
              <w:rPr>
                <w:rFonts w:ascii="Arial Narrow" w:hAnsi="Arial Narrow"/>
                <w:sz w:val="18"/>
                <w:szCs w:val="18"/>
              </w:rPr>
              <w:t>5,</w:t>
            </w:r>
            <w:r w:rsidR="007A27A1">
              <w:rPr>
                <w:rFonts w:ascii="Arial Narrow" w:hAnsi="Arial Narrow"/>
                <w:sz w:val="18"/>
                <w:szCs w:val="18"/>
              </w:rPr>
              <w:t>034</w:t>
            </w:r>
          </w:p>
        </w:tc>
        <w:tc>
          <w:tcPr>
            <w:tcW w:w="303" w:type="dxa"/>
            <w:vAlign w:val="center"/>
          </w:tcPr>
          <w:p w:rsidR="00E852F3" w:rsidRPr="008E4D11" w:rsidP="00B242D6" w14:paraId="54DD8CB0" w14:textId="77777777">
            <w:pPr>
              <w:keepNext/>
              <w:keepLines/>
              <w:jc w:val="center"/>
              <w:rPr>
                <w:rFonts w:ascii="Arial Narrow" w:hAnsi="Arial Narrow"/>
                <w:sz w:val="18"/>
                <w:szCs w:val="18"/>
              </w:rPr>
            </w:pPr>
            <w:r>
              <w:rPr>
                <w:rFonts w:ascii="Arial Narrow" w:hAnsi="Arial Narrow"/>
                <w:sz w:val="18"/>
                <w:szCs w:val="18"/>
              </w:rPr>
              <w:t>+</w:t>
            </w:r>
          </w:p>
        </w:tc>
        <w:tc>
          <w:tcPr>
            <w:tcW w:w="1745" w:type="dxa"/>
            <w:vAlign w:val="center"/>
          </w:tcPr>
          <w:p w:rsidR="00E852F3" w:rsidRPr="008E4D11" w:rsidP="00B242D6" w14:paraId="526B11BB" w14:textId="3E0587B2">
            <w:pPr>
              <w:keepNext/>
              <w:keepLines/>
              <w:jc w:val="center"/>
              <w:rPr>
                <w:rFonts w:ascii="Arial Narrow" w:hAnsi="Arial Narrow"/>
                <w:sz w:val="18"/>
                <w:szCs w:val="18"/>
              </w:rPr>
            </w:pPr>
            <w:r>
              <w:rPr>
                <w:rFonts w:ascii="Arial Narrow" w:hAnsi="Arial Narrow"/>
                <w:sz w:val="18"/>
                <w:szCs w:val="18"/>
              </w:rPr>
              <w:t>756</w:t>
            </w:r>
          </w:p>
        </w:tc>
        <w:tc>
          <w:tcPr>
            <w:tcW w:w="387" w:type="dxa"/>
            <w:vAlign w:val="center"/>
          </w:tcPr>
          <w:p w:rsidR="00E852F3" w:rsidRPr="008E4D11" w:rsidP="00B242D6" w14:paraId="70940BF2" w14:textId="77777777">
            <w:pPr>
              <w:keepNext/>
              <w:keepLines/>
              <w:jc w:val="center"/>
              <w:rPr>
                <w:rFonts w:ascii="Arial Narrow" w:hAnsi="Arial Narrow"/>
                <w:sz w:val="18"/>
                <w:szCs w:val="18"/>
              </w:rPr>
            </w:pPr>
            <w:r>
              <w:rPr>
                <w:rFonts w:ascii="Arial Narrow" w:hAnsi="Arial Narrow"/>
                <w:sz w:val="18"/>
                <w:szCs w:val="18"/>
              </w:rPr>
              <w:t>=</w:t>
            </w:r>
          </w:p>
        </w:tc>
        <w:tc>
          <w:tcPr>
            <w:tcW w:w="2132" w:type="dxa"/>
            <w:vAlign w:val="center"/>
          </w:tcPr>
          <w:p w:rsidR="00E852F3" w:rsidRPr="008E4D11" w:rsidP="00B242D6" w14:paraId="7A9B3B05" w14:textId="466D75DD">
            <w:pPr>
              <w:keepNext/>
              <w:keepLines/>
              <w:jc w:val="center"/>
              <w:rPr>
                <w:rFonts w:ascii="Arial Narrow" w:hAnsi="Arial Narrow"/>
                <w:sz w:val="18"/>
                <w:szCs w:val="18"/>
              </w:rPr>
            </w:pPr>
            <w:r>
              <w:rPr>
                <w:rFonts w:ascii="Arial Narrow" w:hAnsi="Arial Narrow"/>
                <w:sz w:val="18"/>
                <w:szCs w:val="18"/>
              </w:rPr>
              <w:t>5,790</w:t>
            </w:r>
          </w:p>
        </w:tc>
      </w:tr>
      <w:tr w14:paraId="00B2C55C" w14:textId="77777777" w:rsidTr="00B242D6">
        <w:tblPrEx>
          <w:tblW w:w="8550" w:type="dxa"/>
          <w:tblInd w:w="715" w:type="dxa"/>
          <w:tblLook w:val="04A0"/>
        </w:tblPrEx>
        <w:tc>
          <w:tcPr>
            <w:tcW w:w="2160" w:type="dxa"/>
            <w:vAlign w:val="bottom"/>
          </w:tcPr>
          <w:p w:rsidR="00E852F3" w:rsidRPr="006E60E2" w:rsidP="00966C22" w14:paraId="5DF9992E" w14:textId="07DEADD3">
            <w:pPr>
              <w:keepNext/>
              <w:keepLines/>
              <w:numPr>
                <w:ilvl w:val="12"/>
                <w:numId w:val="0"/>
              </w:numPr>
              <w:rPr>
                <w:rFonts w:ascii="Arial Narrow" w:hAnsi="Arial Narrow"/>
                <w:sz w:val="18"/>
                <w:szCs w:val="18"/>
              </w:rPr>
            </w:pPr>
            <w:r w:rsidRPr="006E60E2">
              <w:rPr>
                <w:rFonts w:ascii="Arial Narrow" w:hAnsi="Arial Narrow"/>
                <w:sz w:val="18"/>
                <w:szCs w:val="18"/>
              </w:rPr>
              <w:t xml:space="preserve">Form </w:t>
            </w:r>
            <w:r w:rsidR="00D013E7">
              <w:rPr>
                <w:rFonts w:ascii="Arial Narrow" w:hAnsi="Arial Narrow"/>
                <w:sz w:val="18"/>
                <w:szCs w:val="18"/>
              </w:rPr>
              <w:t>8857 (SP)</w:t>
            </w:r>
            <w:r w:rsidRPr="006E60E2">
              <w:rPr>
                <w:rFonts w:ascii="Arial Narrow" w:hAnsi="Arial Narrow"/>
                <w:sz w:val="18"/>
                <w:szCs w:val="18"/>
              </w:rPr>
              <w:t xml:space="preserve"> </w:t>
            </w:r>
          </w:p>
        </w:tc>
        <w:tc>
          <w:tcPr>
            <w:tcW w:w="1823" w:type="dxa"/>
            <w:vAlign w:val="center"/>
          </w:tcPr>
          <w:p w:rsidR="00E852F3" w:rsidRPr="008E4D11" w:rsidP="00B242D6" w14:paraId="4B766F0C" w14:textId="704F760D">
            <w:pPr>
              <w:keepNext/>
              <w:keepLines/>
              <w:jc w:val="center"/>
              <w:rPr>
                <w:rFonts w:ascii="Arial Narrow" w:hAnsi="Arial Narrow"/>
                <w:sz w:val="18"/>
                <w:szCs w:val="18"/>
              </w:rPr>
            </w:pPr>
            <w:r>
              <w:rPr>
                <w:rFonts w:ascii="Arial Narrow" w:hAnsi="Arial Narrow"/>
                <w:sz w:val="18"/>
                <w:szCs w:val="18"/>
              </w:rPr>
              <w:t>23,490</w:t>
            </w:r>
          </w:p>
        </w:tc>
        <w:tc>
          <w:tcPr>
            <w:tcW w:w="303" w:type="dxa"/>
            <w:vAlign w:val="center"/>
          </w:tcPr>
          <w:p w:rsidR="00E852F3" w:rsidRPr="008E4D11" w:rsidP="00B242D6" w14:paraId="198F0A6F" w14:textId="77777777">
            <w:pPr>
              <w:keepNext/>
              <w:keepLines/>
              <w:jc w:val="center"/>
              <w:rPr>
                <w:rFonts w:ascii="Arial Narrow" w:hAnsi="Arial Narrow"/>
                <w:sz w:val="18"/>
                <w:szCs w:val="18"/>
              </w:rPr>
            </w:pPr>
            <w:r>
              <w:rPr>
                <w:rFonts w:ascii="Arial Narrow" w:hAnsi="Arial Narrow"/>
                <w:sz w:val="18"/>
                <w:szCs w:val="18"/>
              </w:rPr>
              <w:t>+</w:t>
            </w:r>
          </w:p>
        </w:tc>
        <w:tc>
          <w:tcPr>
            <w:tcW w:w="1745" w:type="dxa"/>
            <w:vAlign w:val="center"/>
          </w:tcPr>
          <w:p w:rsidR="00E852F3" w:rsidRPr="008E4D11" w:rsidP="00B242D6" w14:paraId="1F900D75" w14:textId="77777777">
            <w:pPr>
              <w:keepNext/>
              <w:keepLines/>
              <w:jc w:val="center"/>
              <w:rPr>
                <w:rFonts w:ascii="Arial Narrow" w:hAnsi="Arial Narrow"/>
                <w:sz w:val="18"/>
                <w:szCs w:val="18"/>
              </w:rPr>
            </w:pPr>
            <w:r>
              <w:rPr>
                <w:rFonts w:ascii="Arial Narrow" w:hAnsi="Arial Narrow"/>
                <w:sz w:val="18"/>
                <w:szCs w:val="18"/>
              </w:rPr>
              <w:t>0</w:t>
            </w:r>
          </w:p>
        </w:tc>
        <w:tc>
          <w:tcPr>
            <w:tcW w:w="387" w:type="dxa"/>
            <w:vAlign w:val="center"/>
          </w:tcPr>
          <w:p w:rsidR="00E852F3" w:rsidRPr="008E4D11" w:rsidP="00B242D6" w14:paraId="7460FFC4" w14:textId="77777777">
            <w:pPr>
              <w:keepNext/>
              <w:keepLines/>
              <w:jc w:val="center"/>
              <w:rPr>
                <w:rFonts w:ascii="Arial Narrow" w:hAnsi="Arial Narrow"/>
                <w:sz w:val="18"/>
                <w:szCs w:val="18"/>
              </w:rPr>
            </w:pPr>
            <w:r>
              <w:rPr>
                <w:rFonts w:ascii="Arial Narrow" w:hAnsi="Arial Narrow"/>
                <w:sz w:val="18"/>
                <w:szCs w:val="18"/>
              </w:rPr>
              <w:t>=</w:t>
            </w:r>
          </w:p>
        </w:tc>
        <w:tc>
          <w:tcPr>
            <w:tcW w:w="2132" w:type="dxa"/>
            <w:vAlign w:val="center"/>
          </w:tcPr>
          <w:p w:rsidR="00E852F3" w:rsidRPr="008E4D11" w:rsidP="00B242D6" w14:paraId="4841003B" w14:textId="53390820">
            <w:pPr>
              <w:keepNext/>
              <w:keepLines/>
              <w:jc w:val="center"/>
              <w:rPr>
                <w:rFonts w:ascii="Arial Narrow" w:hAnsi="Arial Narrow"/>
                <w:sz w:val="18"/>
                <w:szCs w:val="18"/>
              </w:rPr>
            </w:pPr>
            <w:r>
              <w:rPr>
                <w:rFonts w:ascii="Arial Narrow" w:hAnsi="Arial Narrow"/>
                <w:sz w:val="18"/>
                <w:szCs w:val="18"/>
              </w:rPr>
              <w:t>23,490</w:t>
            </w:r>
          </w:p>
        </w:tc>
      </w:tr>
      <w:tr w14:paraId="70D710FE" w14:textId="77777777" w:rsidTr="00B242D6">
        <w:tblPrEx>
          <w:tblW w:w="8550" w:type="dxa"/>
          <w:tblInd w:w="715" w:type="dxa"/>
          <w:tblLook w:val="04A0"/>
        </w:tblPrEx>
        <w:tc>
          <w:tcPr>
            <w:tcW w:w="2160" w:type="dxa"/>
            <w:vAlign w:val="bottom"/>
          </w:tcPr>
          <w:p w:rsidR="00E852F3" w:rsidRPr="006E60E2" w:rsidP="00966C22" w14:paraId="6549F971" w14:textId="586D0D25">
            <w:pPr>
              <w:keepNext/>
              <w:keepLines/>
              <w:numPr>
                <w:ilvl w:val="12"/>
                <w:numId w:val="0"/>
              </w:numPr>
              <w:rPr>
                <w:rFonts w:ascii="Arial Narrow" w:hAnsi="Arial Narrow"/>
                <w:sz w:val="18"/>
                <w:szCs w:val="18"/>
              </w:rPr>
            </w:pPr>
            <w:r w:rsidRPr="006E60E2">
              <w:rPr>
                <w:rFonts w:ascii="Arial Narrow" w:hAnsi="Arial Narrow"/>
                <w:sz w:val="18"/>
                <w:szCs w:val="18"/>
              </w:rPr>
              <w:t xml:space="preserve">Form </w:t>
            </w:r>
            <w:r w:rsidR="00D013E7">
              <w:rPr>
                <w:rFonts w:ascii="Arial Narrow" w:hAnsi="Arial Narrow"/>
                <w:sz w:val="18"/>
                <w:szCs w:val="18"/>
              </w:rPr>
              <w:t>8857 (SP)</w:t>
            </w:r>
            <w:r w:rsidRPr="006E60E2">
              <w:rPr>
                <w:rFonts w:ascii="Arial Narrow" w:hAnsi="Arial Narrow"/>
                <w:sz w:val="18"/>
                <w:szCs w:val="18"/>
              </w:rPr>
              <w:t xml:space="preserve"> Instructions</w:t>
            </w:r>
          </w:p>
        </w:tc>
        <w:tc>
          <w:tcPr>
            <w:tcW w:w="1823" w:type="dxa"/>
            <w:vAlign w:val="center"/>
          </w:tcPr>
          <w:p w:rsidR="00E852F3" w:rsidRPr="008E4D11" w:rsidP="00B242D6" w14:paraId="61F34588" w14:textId="3370B79A">
            <w:pPr>
              <w:keepNext/>
              <w:keepLines/>
              <w:jc w:val="center"/>
              <w:rPr>
                <w:rFonts w:ascii="Arial Narrow" w:hAnsi="Arial Narrow"/>
                <w:sz w:val="18"/>
                <w:szCs w:val="18"/>
              </w:rPr>
            </w:pPr>
            <w:r>
              <w:rPr>
                <w:rFonts w:ascii="Arial Narrow" w:hAnsi="Arial Narrow"/>
                <w:sz w:val="18"/>
                <w:szCs w:val="18"/>
              </w:rPr>
              <w:t>5,034</w:t>
            </w:r>
          </w:p>
        </w:tc>
        <w:tc>
          <w:tcPr>
            <w:tcW w:w="303" w:type="dxa"/>
            <w:vAlign w:val="center"/>
          </w:tcPr>
          <w:p w:rsidR="00E852F3" w:rsidRPr="008E4D11" w:rsidP="00B242D6" w14:paraId="4CBF63C6" w14:textId="77777777">
            <w:pPr>
              <w:keepNext/>
              <w:keepLines/>
              <w:jc w:val="center"/>
              <w:rPr>
                <w:rFonts w:ascii="Arial Narrow" w:hAnsi="Arial Narrow"/>
                <w:sz w:val="18"/>
                <w:szCs w:val="18"/>
              </w:rPr>
            </w:pPr>
            <w:r>
              <w:rPr>
                <w:rFonts w:ascii="Arial Narrow" w:hAnsi="Arial Narrow"/>
                <w:sz w:val="18"/>
                <w:szCs w:val="18"/>
              </w:rPr>
              <w:t>+</w:t>
            </w:r>
          </w:p>
        </w:tc>
        <w:tc>
          <w:tcPr>
            <w:tcW w:w="1745" w:type="dxa"/>
            <w:vAlign w:val="center"/>
          </w:tcPr>
          <w:p w:rsidR="00E852F3" w:rsidRPr="008E4D11" w:rsidP="00B242D6" w14:paraId="656375F3" w14:textId="77777777">
            <w:pPr>
              <w:keepNext/>
              <w:keepLines/>
              <w:jc w:val="center"/>
              <w:rPr>
                <w:rFonts w:ascii="Arial Narrow" w:hAnsi="Arial Narrow"/>
                <w:sz w:val="18"/>
                <w:szCs w:val="18"/>
              </w:rPr>
            </w:pPr>
            <w:r>
              <w:rPr>
                <w:rFonts w:ascii="Arial Narrow" w:hAnsi="Arial Narrow"/>
                <w:sz w:val="18"/>
                <w:szCs w:val="18"/>
              </w:rPr>
              <w:t>0</w:t>
            </w:r>
          </w:p>
        </w:tc>
        <w:tc>
          <w:tcPr>
            <w:tcW w:w="387" w:type="dxa"/>
            <w:vAlign w:val="center"/>
          </w:tcPr>
          <w:p w:rsidR="00E852F3" w:rsidRPr="008E4D11" w:rsidP="00B242D6" w14:paraId="33B0CF02" w14:textId="77777777">
            <w:pPr>
              <w:keepNext/>
              <w:keepLines/>
              <w:jc w:val="center"/>
              <w:rPr>
                <w:rFonts w:ascii="Arial Narrow" w:hAnsi="Arial Narrow"/>
                <w:sz w:val="18"/>
                <w:szCs w:val="18"/>
              </w:rPr>
            </w:pPr>
            <w:r>
              <w:rPr>
                <w:rFonts w:ascii="Arial Narrow" w:hAnsi="Arial Narrow"/>
                <w:sz w:val="18"/>
                <w:szCs w:val="18"/>
              </w:rPr>
              <w:t>=</w:t>
            </w:r>
          </w:p>
        </w:tc>
        <w:tc>
          <w:tcPr>
            <w:tcW w:w="2132" w:type="dxa"/>
            <w:vAlign w:val="center"/>
          </w:tcPr>
          <w:p w:rsidR="00E852F3" w:rsidRPr="008E4D11" w:rsidP="00B242D6" w14:paraId="21025080" w14:textId="0640518F">
            <w:pPr>
              <w:keepNext/>
              <w:keepLines/>
              <w:jc w:val="center"/>
              <w:rPr>
                <w:rFonts w:ascii="Arial Narrow" w:hAnsi="Arial Narrow"/>
                <w:sz w:val="18"/>
                <w:szCs w:val="18"/>
              </w:rPr>
            </w:pPr>
            <w:r>
              <w:rPr>
                <w:rFonts w:ascii="Arial Narrow" w:hAnsi="Arial Narrow"/>
                <w:sz w:val="18"/>
                <w:szCs w:val="18"/>
              </w:rPr>
              <w:t>5,034</w:t>
            </w:r>
          </w:p>
        </w:tc>
      </w:tr>
      <w:tr w14:paraId="565F6D0C" w14:textId="77777777" w:rsidTr="00B242D6">
        <w:tblPrEx>
          <w:tblW w:w="8550" w:type="dxa"/>
          <w:tblInd w:w="715" w:type="dxa"/>
          <w:tblLook w:val="04A0"/>
        </w:tblPrEx>
        <w:tc>
          <w:tcPr>
            <w:tcW w:w="2160" w:type="dxa"/>
          </w:tcPr>
          <w:p w:rsidR="00E852F3" w:rsidRPr="00062DB4" w:rsidP="00966C22" w14:paraId="1EDACED4" w14:textId="77777777">
            <w:pPr>
              <w:keepNext/>
              <w:keepLines/>
              <w:rPr>
                <w:rFonts w:ascii="Arial Narrow" w:hAnsi="Arial Narrow"/>
                <w:b/>
                <w:sz w:val="18"/>
                <w:szCs w:val="18"/>
              </w:rPr>
            </w:pPr>
            <w:r w:rsidRPr="00062DB4">
              <w:rPr>
                <w:rFonts w:ascii="Arial Narrow" w:hAnsi="Arial Narrow"/>
                <w:b/>
                <w:sz w:val="18"/>
                <w:szCs w:val="18"/>
              </w:rPr>
              <w:t>Grand Total</w:t>
            </w:r>
          </w:p>
        </w:tc>
        <w:tc>
          <w:tcPr>
            <w:tcW w:w="1823" w:type="dxa"/>
            <w:vAlign w:val="center"/>
          </w:tcPr>
          <w:p w:rsidR="00E852F3" w:rsidRPr="00062DB4" w:rsidP="00B242D6" w14:paraId="4B3D553C" w14:textId="2B65850B">
            <w:pPr>
              <w:keepNext/>
              <w:keepLines/>
              <w:jc w:val="center"/>
              <w:rPr>
                <w:rFonts w:ascii="Arial Narrow" w:hAnsi="Arial Narrow"/>
                <w:b/>
                <w:sz w:val="18"/>
                <w:szCs w:val="18"/>
              </w:rPr>
            </w:pPr>
            <w:r>
              <w:rPr>
                <w:rFonts w:ascii="Arial Narrow" w:hAnsi="Arial Narrow"/>
                <w:b/>
                <w:sz w:val="18"/>
                <w:szCs w:val="18"/>
              </w:rPr>
              <w:t>64,</w:t>
            </w:r>
            <w:r w:rsidR="005D160A">
              <w:rPr>
                <w:rFonts w:ascii="Arial Narrow" w:hAnsi="Arial Narrow"/>
                <w:b/>
                <w:sz w:val="18"/>
                <w:szCs w:val="18"/>
              </w:rPr>
              <w:t>095</w:t>
            </w:r>
          </w:p>
        </w:tc>
        <w:tc>
          <w:tcPr>
            <w:tcW w:w="303" w:type="dxa"/>
            <w:vAlign w:val="center"/>
          </w:tcPr>
          <w:p w:rsidR="00E852F3" w:rsidRPr="00062DB4" w:rsidP="00B242D6" w14:paraId="0AFBBDCF" w14:textId="77777777">
            <w:pPr>
              <w:keepNext/>
              <w:keepLines/>
              <w:jc w:val="center"/>
              <w:rPr>
                <w:rFonts w:ascii="Arial Narrow" w:hAnsi="Arial Narrow"/>
                <w:b/>
                <w:sz w:val="18"/>
                <w:szCs w:val="18"/>
              </w:rPr>
            </w:pPr>
          </w:p>
        </w:tc>
        <w:tc>
          <w:tcPr>
            <w:tcW w:w="1745" w:type="dxa"/>
            <w:vAlign w:val="center"/>
          </w:tcPr>
          <w:p w:rsidR="00E852F3" w:rsidRPr="00062DB4" w:rsidP="00B242D6" w14:paraId="76AD6DF6" w14:textId="5900CA57">
            <w:pPr>
              <w:keepNext/>
              <w:keepLines/>
              <w:jc w:val="center"/>
              <w:rPr>
                <w:rFonts w:ascii="Arial Narrow" w:hAnsi="Arial Narrow"/>
                <w:b/>
                <w:sz w:val="18"/>
                <w:szCs w:val="18"/>
              </w:rPr>
            </w:pPr>
            <w:r>
              <w:rPr>
                <w:rFonts w:ascii="Arial Narrow" w:hAnsi="Arial Narrow"/>
                <w:b/>
                <w:sz w:val="18"/>
                <w:szCs w:val="18"/>
              </w:rPr>
              <w:t>0</w:t>
            </w:r>
          </w:p>
        </w:tc>
        <w:tc>
          <w:tcPr>
            <w:tcW w:w="387" w:type="dxa"/>
            <w:vAlign w:val="center"/>
          </w:tcPr>
          <w:p w:rsidR="00E852F3" w:rsidRPr="00062DB4" w:rsidP="00B242D6" w14:paraId="7660664F" w14:textId="77777777">
            <w:pPr>
              <w:keepNext/>
              <w:keepLines/>
              <w:jc w:val="center"/>
              <w:rPr>
                <w:rFonts w:ascii="Arial Narrow" w:hAnsi="Arial Narrow"/>
                <w:b/>
                <w:sz w:val="18"/>
                <w:szCs w:val="18"/>
              </w:rPr>
            </w:pPr>
          </w:p>
        </w:tc>
        <w:tc>
          <w:tcPr>
            <w:tcW w:w="2132" w:type="dxa"/>
            <w:vAlign w:val="center"/>
          </w:tcPr>
          <w:p w:rsidR="00E852F3" w:rsidRPr="00062DB4" w:rsidP="00B242D6" w14:paraId="6B41CCEC" w14:textId="6C85A0C8">
            <w:pPr>
              <w:keepNext/>
              <w:keepLines/>
              <w:jc w:val="center"/>
              <w:rPr>
                <w:rFonts w:ascii="Arial Narrow" w:hAnsi="Arial Narrow"/>
                <w:b/>
                <w:sz w:val="18"/>
                <w:szCs w:val="18"/>
              </w:rPr>
            </w:pPr>
            <w:r>
              <w:rPr>
                <w:rFonts w:ascii="Arial Narrow" w:hAnsi="Arial Narrow"/>
                <w:b/>
                <w:sz w:val="18"/>
                <w:szCs w:val="18"/>
              </w:rPr>
              <w:t>64,851</w:t>
            </w:r>
          </w:p>
        </w:tc>
      </w:tr>
      <w:tr w14:paraId="369534FD" w14:textId="77777777" w:rsidTr="00B242D6">
        <w:tblPrEx>
          <w:tblW w:w="8550" w:type="dxa"/>
          <w:tblInd w:w="715" w:type="dxa"/>
          <w:tblLook w:val="04A0"/>
        </w:tblPrEx>
        <w:tc>
          <w:tcPr>
            <w:tcW w:w="8550" w:type="dxa"/>
            <w:gridSpan w:val="6"/>
          </w:tcPr>
          <w:p w:rsidR="00E852F3" w:rsidRPr="0055550C" w:rsidP="00966C22" w14:paraId="25E7542E" w14:textId="30CB89F3">
            <w:pPr>
              <w:keepNext/>
              <w:keepLines/>
              <w:rPr>
                <w:rFonts w:ascii="Arial Narrow" w:hAnsi="Arial Narrow"/>
                <w:sz w:val="18"/>
                <w:szCs w:val="18"/>
              </w:rPr>
            </w:pPr>
            <w:r w:rsidRPr="0055550C">
              <w:rPr>
                <w:rFonts w:ascii="Arial Narrow" w:hAnsi="Arial Narrow"/>
                <w:sz w:val="18"/>
                <w:szCs w:val="18"/>
              </w:rPr>
              <w:t xml:space="preserve">Table costs are based on </w:t>
            </w:r>
            <w:r>
              <w:rPr>
                <w:rFonts w:ascii="Arial Narrow" w:hAnsi="Arial Narrow"/>
                <w:sz w:val="18"/>
                <w:szCs w:val="18"/>
              </w:rPr>
              <w:t>20</w:t>
            </w:r>
            <w:r w:rsidR="008B63B2">
              <w:rPr>
                <w:rFonts w:ascii="Arial Narrow" w:hAnsi="Arial Narrow"/>
                <w:sz w:val="18"/>
                <w:szCs w:val="18"/>
              </w:rPr>
              <w:t>22</w:t>
            </w:r>
            <w:r>
              <w:rPr>
                <w:rFonts w:ascii="Arial Narrow" w:hAnsi="Arial Narrow"/>
                <w:sz w:val="18"/>
                <w:szCs w:val="18"/>
              </w:rPr>
              <w:t xml:space="preserve"> actuals obtained from IRS Chief Financial Office and Media and Publications</w:t>
            </w:r>
          </w:p>
        </w:tc>
      </w:tr>
      <w:tr w14:paraId="5392085F" w14:textId="77777777" w:rsidTr="00B242D6">
        <w:tblPrEx>
          <w:tblW w:w="8550" w:type="dxa"/>
          <w:tblInd w:w="715" w:type="dxa"/>
          <w:tblLook w:val="04A0"/>
        </w:tblPrEx>
        <w:tc>
          <w:tcPr>
            <w:tcW w:w="8550" w:type="dxa"/>
            <w:gridSpan w:val="6"/>
          </w:tcPr>
          <w:p w:rsidR="00E852F3" w:rsidRPr="0055550C" w:rsidP="00966C22" w14:paraId="151EA44E" w14:textId="77777777">
            <w:pPr>
              <w:keepNext/>
              <w:keepLines/>
              <w:rPr>
                <w:rFonts w:ascii="Arial Narrow" w:hAnsi="Arial Narrow"/>
                <w:sz w:val="18"/>
                <w:szCs w:val="18"/>
              </w:rPr>
            </w:pPr>
            <w:r w:rsidRPr="0055550C">
              <w:rPr>
                <w:rFonts w:ascii="Arial Narrow" w:hAnsi="Arial Narrow"/>
                <w:sz w:val="18"/>
                <w:szCs w:val="18"/>
              </w:rPr>
              <w:t>*</w:t>
            </w:r>
            <w:r>
              <w:rPr>
                <w:rFonts w:ascii="Arial Narrow" w:hAnsi="Arial Narrow"/>
                <w:sz w:val="18"/>
                <w:szCs w:val="18"/>
              </w:rPr>
              <w:t xml:space="preserve"> New product costs will be included in the next collection update. </w:t>
            </w:r>
          </w:p>
        </w:tc>
      </w:tr>
    </w:tbl>
    <w:p w:rsidR="005F1013" w:rsidRPr="005A39C1" w:rsidP="00E949D8" w14:paraId="5821C38F" w14:textId="77777777">
      <w:pPr>
        <w:numPr>
          <w:ilvl w:val="12"/>
          <w:numId w:val="0"/>
        </w:numPr>
        <w:rPr>
          <w:rFonts w:ascii="Calibri" w:hAnsi="Calibri" w:cs="Courier New"/>
          <w:sz w:val="24"/>
          <w:szCs w:val="24"/>
        </w:rPr>
      </w:pPr>
    </w:p>
    <w:p w:rsidR="005F1013" w:rsidRPr="005A39C1" w:rsidP="00805254" w14:paraId="22582443" w14:textId="77777777">
      <w:pPr>
        <w:pStyle w:val="Level1"/>
        <w:numPr>
          <w:ilvl w:val="0"/>
          <w:numId w:val="1"/>
        </w:numPr>
        <w:ind w:left="720" w:hanging="720"/>
        <w:jc w:val="left"/>
        <w:rPr>
          <w:rFonts w:ascii="Calibri" w:hAnsi="Calibri" w:cs="Courier New"/>
        </w:rPr>
      </w:pPr>
      <w:r w:rsidRPr="005A39C1">
        <w:rPr>
          <w:rFonts w:ascii="Calibri" w:hAnsi="Calibri" w:cs="Courier New"/>
          <w:bCs/>
          <w:u w:val="single"/>
        </w:rPr>
        <w:t>REASONS FOR CHANGE IN BURDEN</w:t>
      </w:r>
    </w:p>
    <w:p w:rsidR="005F1013" w:rsidRPr="005A39C1" w:rsidP="00E949D8" w14:paraId="2A73D39E" w14:textId="77777777">
      <w:pPr>
        <w:numPr>
          <w:ilvl w:val="12"/>
          <w:numId w:val="0"/>
        </w:numPr>
        <w:rPr>
          <w:rFonts w:ascii="Calibri" w:hAnsi="Calibri" w:cs="Courier New"/>
          <w:sz w:val="24"/>
          <w:szCs w:val="24"/>
        </w:rPr>
      </w:pPr>
    </w:p>
    <w:p w:rsidR="00E852F3" w:rsidP="006C756F" w14:paraId="46CC8D4A" w14:textId="6EE939B2">
      <w:pPr>
        <w:numPr>
          <w:ilvl w:val="12"/>
          <w:numId w:val="0"/>
        </w:numPr>
        <w:ind w:left="720"/>
        <w:rPr>
          <w:rFonts w:ascii="Calibri" w:hAnsi="Calibri" w:cs="Courier New"/>
          <w:sz w:val="24"/>
          <w:szCs w:val="24"/>
        </w:rPr>
      </w:pPr>
      <w:r w:rsidRPr="00E852F3">
        <w:rPr>
          <w:rFonts w:ascii="Calibri" w:hAnsi="Calibri" w:cs="Courier New"/>
          <w:sz w:val="24"/>
          <w:szCs w:val="24"/>
        </w:rPr>
        <w:t xml:space="preserve">There is no change in the paperwork burden previously approved by OMB.  </w:t>
      </w:r>
      <w:r w:rsidR="00EB1E10">
        <w:rPr>
          <w:rFonts w:ascii="Calibri" w:hAnsi="Calibri" w:cs="Courier New"/>
          <w:sz w:val="24"/>
          <w:szCs w:val="24"/>
        </w:rPr>
        <w:t>The IRS is</w:t>
      </w:r>
      <w:r w:rsidRPr="00E852F3">
        <w:rPr>
          <w:rFonts w:ascii="Calibri" w:hAnsi="Calibri" w:cs="Courier New"/>
          <w:sz w:val="24"/>
          <w:szCs w:val="24"/>
        </w:rPr>
        <w:t xml:space="preserve"> making this submission to renew the OMB approval.  </w:t>
      </w:r>
    </w:p>
    <w:p w:rsidR="00E852F3" w:rsidRPr="005A39C1" w:rsidP="006C756F" w14:paraId="4BBEABF1" w14:textId="77777777">
      <w:pPr>
        <w:numPr>
          <w:ilvl w:val="12"/>
          <w:numId w:val="0"/>
        </w:numPr>
        <w:ind w:left="720"/>
        <w:rPr>
          <w:rFonts w:ascii="Calibri" w:hAnsi="Calibri" w:cs="Courier New"/>
          <w:sz w:val="24"/>
          <w:szCs w:val="24"/>
        </w:rPr>
      </w:pPr>
    </w:p>
    <w:p w:rsidR="005F1013" w:rsidRPr="005A39C1" w:rsidP="00805254" w14:paraId="65C0BD5D"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PLANS FOR TABULATION, STATISTICAL ANALYSIS AND PUBLICATION</w:t>
      </w:r>
    </w:p>
    <w:p w:rsidR="005F1013" w:rsidRPr="005A39C1" w:rsidP="00E949D8" w14:paraId="2E2D7C24" w14:textId="77777777">
      <w:pPr>
        <w:numPr>
          <w:ilvl w:val="12"/>
          <w:numId w:val="0"/>
        </w:numPr>
        <w:rPr>
          <w:rFonts w:ascii="Calibri" w:hAnsi="Calibri" w:cs="Courier New"/>
          <w:sz w:val="24"/>
          <w:szCs w:val="24"/>
        </w:rPr>
      </w:pPr>
    </w:p>
    <w:p w:rsidR="00737DA6" w:rsidRPr="005A39C1" w:rsidP="00AE1F74" w14:paraId="22004560" w14:textId="3F9115EB">
      <w:pPr>
        <w:ind w:left="720"/>
        <w:rPr>
          <w:rFonts w:ascii="Calibri" w:hAnsi="Calibri" w:cs="Courier New"/>
          <w:sz w:val="24"/>
          <w:szCs w:val="24"/>
        </w:rPr>
      </w:pPr>
      <w:r w:rsidRPr="005A39C1">
        <w:rPr>
          <w:rFonts w:ascii="Calibri" w:hAnsi="Calibri" w:cs="Courier New"/>
          <w:sz w:val="24"/>
          <w:szCs w:val="24"/>
        </w:rPr>
        <w:t xml:space="preserve">There are no plans for tabulation, statistical </w:t>
      </w:r>
      <w:r w:rsidRPr="005A39C1">
        <w:rPr>
          <w:rFonts w:ascii="Calibri" w:hAnsi="Calibri" w:cs="Courier New"/>
          <w:sz w:val="24"/>
          <w:szCs w:val="24"/>
        </w:rPr>
        <w:t>analysis</w:t>
      </w:r>
      <w:r w:rsidRPr="005A39C1">
        <w:rPr>
          <w:rFonts w:ascii="Calibri" w:hAnsi="Calibri" w:cs="Courier New"/>
          <w:sz w:val="24"/>
          <w:szCs w:val="24"/>
        </w:rPr>
        <w:t xml:space="preserve"> and publication.</w:t>
      </w:r>
    </w:p>
    <w:p w:rsidR="005F1013" w:rsidRPr="005A39C1" w:rsidP="00E949D8" w14:paraId="7F72349C" w14:textId="77777777">
      <w:pPr>
        <w:numPr>
          <w:ilvl w:val="12"/>
          <w:numId w:val="0"/>
        </w:numPr>
        <w:rPr>
          <w:rFonts w:ascii="Calibri" w:hAnsi="Calibri" w:cs="Courier New"/>
          <w:sz w:val="24"/>
          <w:szCs w:val="24"/>
        </w:rPr>
      </w:pPr>
    </w:p>
    <w:p w:rsidR="005F1013" w:rsidRPr="005A39C1" w:rsidP="00805254" w14:paraId="5B59427A"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REASONS WHY DISPLAYING THE OMB DATE IS INAPPROPRIATE</w:t>
      </w:r>
    </w:p>
    <w:p w:rsidR="005F1013" w:rsidRPr="005A39C1" w:rsidP="00E949D8" w14:paraId="0A581B44" w14:textId="77777777">
      <w:pPr>
        <w:numPr>
          <w:ilvl w:val="12"/>
          <w:numId w:val="0"/>
        </w:numPr>
        <w:rPr>
          <w:rFonts w:ascii="Calibri" w:hAnsi="Calibri" w:cs="Courier New"/>
          <w:sz w:val="24"/>
          <w:szCs w:val="24"/>
        </w:rPr>
      </w:pPr>
    </w:p>
    <w:p w:rsidR="00737DA6" w:rsidRPr="005A39C1" w:rsidP="00AE1F74" w14:paraId="711AA41E" w14:textId="5C27FA9A">
      <w:pPr>
        <w:ind w:left="720"/>
        <w:rPr>
          <w:rFonts w:ascii="Calibri" w:hAnsi="Calibri" w:cs="Courier New"/>
          <w:sz w:val="24"/>
          <w:szCs w:val="24"/>
        </w:rPr>
      </w:pPr>
      <w:r>
        <w:rPr>
          <w:rFonts w:ascii="Calibri" w:hAnsi="Calibri" w:cs="Courier New"/>
          <w:sz w:val="24"/>
          <w:szCs w:val="24"/>
        </w:rPr>
        <w:t>IRS</w:t>
      </w:r>
      <w:r w:rsidRPr="005A39C1">
        <w:rPr>
          <w:rFonts w:ascii="Calibri" w:hAnsi="Calibri" w:cs="Courier New"/>
          <w:sz w:val="24"/>
          <w:szCs w:val="24"/>
        </w:rPr>
        <w:t xml:space="preserve"> believe</w:t>
      </w:r>
      <w:r>
        <w:rPr>
          <w:rFonts w:ascii="Calibri" w:hAnsi="Calibri" w:cs="Courier New"/>
          <w:sz w:val="24"/>
          <w:szCs w:val="24"/>
        </w:rPr>
        <w:t>s</w:t>
      </w:r>
      <w:r w:rsidRPr="005A39C1">
        <w:rPr>
          <w:rFonts w:ascii="Calibri" w:hAnsi="Calibri" w:cs="Courier New"/>
          <w:sz w:val="24"/>
          <w:szCs w:val="24"/>
        </w:rPr>
        <w:t xml:space="preser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5F1013" w:rsidRPr="005A39C1" w:rsidP="00E949D8" w14:paraId="2616F761" w14:textId="77777777">
      <w:pPr>
        <w:numPr>
          <w:ilvl w:val="12"/>
          <w:numId w:val="0"/>
        </w:numPr>
        <w:rPr>
          <w:rFonts w:ascii="Calibri" w:hAnsi="Calibri" w:cs="Courier New"/>
          <w:sz w:val="24"/>
          <w:szCs w:val="24"/>
        </w:rPr>
      </w:pPr>
    </w:p>
    <w:p w:rsidR="005F1013" w:rsidRPr="005A39C1" w:rsidP="00805254" w14:paraId="5A1D0E0B" w14:textId="77777777">
      <w:pPr>
        <w:pStyle w:val="Level1"/>
        <w:numPr>
          <w:ilvl w:val="0"/>
          <w:numId w:val="1"/>
        </w:numPr>
        <w:ind w:left="720" w:hanging="720"/>
        <w:jc w:val="left"/>
        <w:rPr>
          <w:rFonts w:ascii="Calibri" w:hAnsi="Calibri" w:cs="Courier New"/>
          <w:u w:val="single"/>
        </w:rPr>
      </w:pPr>
      <w:r w:rsidRPr="005A39C1">
        <w:rPr>
          <w:rFonts w:ascii="Calibri" w:hAnsi="Calibri" w:cs="Courier New"/>
          <w:bCs/>
          <w:u w:val="single"/>
        </w:rPr>
        <w:t>EXCEPTION TO THE CERTIFICATION STATEMENT</w:t>
      </w:r>
      <w:r w:rsidRPr="005A39C1">
        <w:rPr>
          <w:rFonts w:ascii="Calibri" w:hAnsi="Calibri" w:cs="Courier New"/>
          <w:bCs/>
        </w:rPr>
        <w:t xml:space="preserve"> </w:t>
      </w:r>
    </w:p>
    <w:p w:rsidR="005F1013" w:rsidRPr="005A39C1" w:rsidP="00E949D8" w14:paraId="27B0929D" w14:textId="77777777">
      <w:pPr>
        <w:numPr>
          <w:ilvl w:val="12"/>
          <w:numId w:val="0"/>
        </w:numPr>
        <w:rPr>
          <w:rFonts w:ascii="Calibri" w:hAnsi="Calibri" w:cs="Courier New"/>
          <w:sz w:val="24"/>
          <w:szCs w:val="24"/>
        </w:rPr>
      </w:pPr>
    </w:p>
    <w:p w:rsidR="00737DA6" w:rsidRPr="005A39C1" w:rsidP="00AE1F74" w14:paraId="3BF569FA" w14:textId="77777777">
      <w:pPr>
        <w:ind w:left="720"/>
        <w:rPr>
          <w:rFonts w:ascii="Calibri" w:hAnsi="Calibri" w:cs="Courier New"/>
          <w:sz w:val="24"/>
          <w:szCs w:val="24"/>
        </w:rPr>
      </w:pPr>
      <w:r w:rsidRPr="005A39C1">
        <w:rPr>
          <w:rFonts w:ascii="Calibri" w:hAnsi="Calibri" w:cs="Courier New"/>
          <w:sz w:val="24"/>
          <w:szCs w:val="24"/>
        </w:rPr>
        <w:t>There are no exceptions to the certification statement for this collection.</w:t>
      </w:r>
    </w:p>
    <w:p w:rsidR="005F1013" w:rsidRPr="005A39C1" w:rsidP="00E949D8" w14:paraId="0B3FE010" w14:textId="77777777">
      <w:pPr>
        <w:numPr>
          <w:ilvl w:val="12"/>
          <w:numId w:val="0"/>
        </w:numPr>
        <w:rPr>
          <w:rFonts w:ascii="Calibri" w:hAnsi="Calibri" w:cs="Courier New"/>
          <w:sz w:val="24"/>
          <w:szCs w:val="24"/>
        </w:rPr>
      </w:pPr>
    </w:p>
    <w:p w:rsidR="005F1013" w:rsidRPr="005A39C1" w:rsidP="00B242D6" w14:paraId="2C838F8B" w14:textId="77777777">
      <w:pPr>
        <w:numPr>
          <w:ilvl w:val="12"/>
          <w:numId w:val="0"/>
        </w:numPr>
        <w:ind w:left="720"/>
        <w:rPr>
          <w:rFonts w:ascii="Calibri" w:hAnsi="Calibri" w:cs="Courier New"/>
          <w:sz w:val="24"/>
          <w:szCs w:val="24"/>
        </w:rPr>
      </w:pPr>
      <w:r w:rsidRPr="005A39C1">
        <w:rPr>
          <w:rFonts w:ascii="Calibri" w:hAnsi="Calibri" w:cs="Courier New"/>
          <w:bCs/>
          <w:sz w:val="24"/>
          <w:szCs w:val="24"/>
          <w:u w:val="single"/>
        </w:rPr>
        <w:t>Note:</w:t>
      </w:r>
      <w:r w:rsidRPr="005A39C1">
        <w:rPr>
          <w:rFonts w:ascii="Calibri" w:hAnsi="Calibri" w:cs="Courier New"/>
          <w:sz w:val="24"/>
          <w:szCs w:val="24"/>
        </w:rPr>
        <w:t xml:space="preserve">  The following paragraph applies to all the collections of information in this submission:</w:t>
      </w:r>
    </w:p>
    <w:p w:rsidR="00904F25" w:rsidRPr="005A39C1" w:rsidP="00E949D8" w14:paraId="4E269725" w14:textId="77777777">
      <w:pPr>
        <w:numPr>
          <w:ilvl w:val="12"/>
          <w:numId w:val="0"/>
        </w:numPr>
        <w:rPr>
          <w:rFonts w:ascii="Calibri" w:hAnsi="Calibri" w:cs="Courier New"/>
          <w:sz w:val="24"/>
          <w:szCs w:val="24"/>
        </w:rPr>
      </w:pPr>
    </w:p>
    <w:p w:rsidR="005F1013" w:rsidRPr="005A39C1" w:rsidP="00B242D6" w14:paraId="39814381" w14:textId="15BAC27C">
      <w:pPr>
        <w:numPr>
          <w:ilvl w:val="12"/>
          <w:numId w:val="0"/>
        </w:numPr>
        <w:ind w:left="720"/>
        <w:rPr>
          <w:rFonts w:ascii="Calibri" w:hAnsi="Calibri" w:cs="Courier New"/>
          <w:sz w:val="24"/>
          <w:szCs w:val="24"/>
        </w:rPr>
      </w:pPr>
      <w:r w:rsidRPr="005A39C1">
        <w:rPr>
          <w:rFonts w:ascii="Calibri" w:hAnsi="Calibri" w:cs="Courier New"/>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5A39C1">
        <w:rPr>
          <w:rFonts w:ascii="Calibri" w:hAnsi="Calibri" w:cs="Courier New"/>
          <w:sz w:val="24"/>
          <w:szCs w:val="24"/>
        </w:rPr>
        <w:t>as long as</w:t>
      </w:r>
      <w:r w:rsidRPr="005A39C1">
        <w:rPr>
          <w:rFonts w:ascii="Calibri" w:hAnsi="Calibri" w:cs="Courier New"/>
          <w:sz w:val="24"/>
          <w:szCs w:val="24"/>
        </w:rPr>
        <w:t xml:space="preserve"> their contents may become material in the administration of any internal revenue law.  Generally, tax returns and tax return information are confidential, as required by U.S.C. 6103.</w:t>
      </w:r>
    </w:p>
    <w:p w:rsidR="00904F25" w:rsidRPr="005A39C1" w:rsidP="00737DA6" w14:paraId="2F077645" w14:textId="77777777">
      <w:pPr>
        <w:jc w:val="center"/>
        <w:rPr>
          <w:rFonts w:ascii="Calibri" w:hAnsi="Calibri" w:cs="Courier New"/>
          <w:bCs/>
          <w:sz w:val="24"/>
          <w:szCs w:val="24"/>
        </w:rPr>
      </w:pPr>
    </w:p>
    <w:sectPr w:rsidSect="002D2C29">
      <w:type w:val="continuous"/>
      <w:pgSz w:w="12240" w:h="15840"/>
      <w:pgMar w:top="1440" w:right="1440" w:bottom="1152"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CA3D3E"/>
    <w:multiLevelType w:val="multilevel"/>
    <w:tmpl w:val="D7AEA59A"/>
    <w:lvl w:ilvl="0">
      <w:start w:val="1"/>
      <w:numFmt w:val="decimal"/>
      <w:lvlText w:val="%1."/>
      <w:legacy w:legacy="1" w:legacySpace="0" w:legacyIndent="0"/>
      <w:lvlJc w:val="left"/>
      <w:pPr>
        <w:ind w:left="90"/>
      </w:pPr>
      <w:rPr>
        <w:rFonts w:cs="Times New Roman"/>
        <w:b/>
      </w:rPr>
    </w:lvl>
    <w:lvl w:ilvl="1">
      <w:start w:val="1"/>
      <w:numFmt w:val="none"/>
      <w:lvlText w:val="S"/>
      <w:legacy w:legacy="1" w:legacySpace="0" w:legacyIndent="0"/>
      <w:lvlJc w:val="left"/>
      <w:rPr>
        <w:rFonts w:ascii="WP TypographicSymbols" w:hAnsi="WP TypographicSymbols" w:cs="Times New Roman" w:hint="default"/>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10539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9D8"/>
    <w:rsid w:val="00021F63"/>
    <w:rsid w:val="00054FAF"/>
    <w:rsid w:val="00062DB4"/>
    <w:rsid w:val="00064C27"/>
    <w:rsid w:val="000D0ACB"/>
    <w:rsid w:val="00113176"/>
    <w:rsid w:val="00167DC4"/>
    <w:rsid w:val="0018625C"/>
    <w:rsid w:val="001B2D58"/>
    <w:rsid w:val="001F738F"/>
    <w:rsid w:val="00230E86"/>
    <w:rsid w:val="002679B4"/>
    <w:rsid w:val="002D2C29"/>
    <w:rsid w:val="003212C7"/>
    <w:rsid w:val="003416A8"/>
    <w:rsid w:val="00397482"/>
    <w:rsid w:val="003A4DC6"/>
    <w:rsid w:val="003E78EE"/>
    <w:rsid w:val="003F6AC1"/>
    <w:rsid w:val="00480C2D"/>
    <w:rsid w:val="004D0FBF"/>
    <w:rsid w:val="00520528"/>
    <w:rsid w:val="0053761B"/>
    <w:rsid w:val="0055550C"/>
    <w:rsid w:val="0057455C"/>
    <w:rsid w:val="005932C4"/>
    <w:rsid w:val="005A0DAC"/>
    <w:rsid w:val="005A39C1"/>
    <w:rsid w:val="005B02A0"/>
    <w:rsid w:val="005D160A"/>
    <w:rsid w:val="005F1013"/>
    <w:rsid w:val="006140A2"/>
    <w:rsid w:val="00673860"/>
    <w:rsid w:val="006C756F"/>
    <w:rsid w:val="006E60E2"/>
    <w:rsid w:val="00737A14"/>
    <w:rsid w:val="00737DA6"/>
    <w:rsid w:val="00753C57"/>
    <w:rsid w:val="007A27A1"/>
    <w:rsid w:val="007B4A36"/>
    <w:rsid w:val="007E6681"/>
    <w:rsid w:val="00800A37"/>
    <w:rsid w:val="00805254"/>
    <w:rsid w:val="008100FA"/>
    <w:rsid w:val="008355AA"/>
    <w:rsid w:val="008447AC"/>
    <w:rsid w:val="008B63B2"/>
    <w:rsid w:val="008B73A2"/>
    <w:rsid w:val="008D121F"/>
    <w:rsid w:val="008D389C"/>
    <w:rsid w:val="008E0FC1"/>
    <w:rsid w:val="008E4D11"/>
    <w:rsid w:val="009013E8"/>
    <w:rsid w:val="00904F25"/>
    <w:rsid w:val="00930637"/>
    <w:rsid w:val="00936F5B"/>
    <w:rsid w:val="00945285"/>
    <w:rsid w:val="00945A64"/>
    <w:rsid w:val="009631D6"/>
    <w:rsid w:val="00966C22"/>
    <w:rsid w:val="00974656"/>
    <w:rsid w:val="009A36FC"/>
    <w:rsid w:val="009A428F"/>
    <w:rsid w:val="009D3E74"/>
    <w:rsid w:val="009E37A7"/>
    <w:rsid w:val="009F71FB"/>
    <w:rsid w:val="00A3204E"/>
    <w:rsid w:val="00A61804"/>
    <w:rsid w:val="00AA46C3"/>
    <w:rsid w:val="00AD7506"/>
    <w:rsid w:val="00AE1F74"/>
    <w:rsid w:val="00B163BE"/>
    <w:rsid w:val="00B242D6"/>
    <w:rsid w:val="00B65D2B"/>
    <w:rsid w:val="00B9639C"/>
    <w:rsid w:val="00BB1FA4"/>
    <w:rsid w:val="00BD5E4C"/>
    <w:rsid w:val="00C07A4E"/>
    <w:rsid w:val="00C51903"/>
    <w:rsid w:val="00CA0CF8"/>
    <w:rsid w:val="00CB232E"/>
    <w:rsid w:val="00CD64C5"/>
    <w:rsid w:val="00D013E7"/>
    <w:rsid w:val="00D32413"/>
    <w:rsid w:val="00D826FE"/>
    <w:rsid w:val="00DA7D6A"/>
    <w:rsid w:val="00DA7E51"/>
    <w:rsid w:val="00DB06A4"/>
    <w:rsid w:val="00DB79A3"/>
    <w:rsid w:val="00E26D6A"/>
    <w:rsid w:val="00E456A6"/>
    <w:rsid w:val="00E7575A"/>
    <w:rsid w:val="00E852F3"/>
    <w:rsid w:val="00E949D8"/>
    <w:rsid w:val="00E97E12"/>
    <w:rsid w:val="00EB1E10"/>
    <w:rsid w:val="00ED42B5"/>
    <w:rsid w:val="00EE137B"/>
    <w:rsid w:val="00EE4614"/>
    <w:rsid w:val="00F1033D"/>
    <w:rsid w:val="00F3213A"/>
    <w:rsid w:val="00F41A95"/>
    <w:rsid w:val="00F855E1"/>
    <w:rsid w:val="00F9105C"/>
    <w:rsid w:val="00FB511A"/>
    <w:rsid w:val="00FC2C53"/>
    <w:rsid w:val="00FD3C17"/>
    <w:rsid w:val="00FD6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1535B9"/>
  <w15:chartTrackingRefBased/>
  <w15:docId w15:val="{F3D4F4C9-7A20-416D-B35C-1907D7CB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Level2">
    <w:name w:val="Level 2"/>
    <w:uiPriority w:val="99"/>
    <w:pPr>
      <w:widowControl w:val="0"/>
      <w:autoSpaceDE w:val="0"/>
      <w:autoSpaceDN w:val="0"/>
      <w:adjustRightInd w:val="0"/>
      <w:ind w:left="1440"/>
      <w:jc w:val="both"/>
    </w:pPr>
    <w:rPr>
      <w:sz w:val="24"/>
      <w:szCs w:val="24"/>
    </w:rPr>
  </w:style>
  <w:style w:type="paragraph" w:customStyle="1" w:styleId="Level3">
    <w:name w:val="Level 3"/>
    <w:uiPriority w:val="99"/>
    <w:pPr>
      <w:widowControl w:val="0"/>
      <w:autoSpaceDE w:val="0"/>
      <w:autoSpaceDN w:val="0"/>
      <w:adjustRightInd w:val="0"/>
      <w:ind w:left="-1440"/>
      <w:jc w:val="both"/>
    </w:pPr>
    <w:rPr>
      <w:sz w:val="24"/>
      <w:szCs w:val="24"/>
    </w:rPr>
  </w:style>
  <w:style w:type="paragraph" w:customStyle="1" w:styleId="Level4">
    <w:name w:val="Level 4"/>
    <w:uiPriority w:val="99"/>
    <w:pPr>
      <w:widowControl w:val="0"/>
      <w:autoSpaceDE w:val="0"/>
      <w:autoSpaceDN w:val="0"/>
      <w:adjustRightInd w:val="0"/>
      <w:ind w:left="-1440"/>
      <w:jc w:val="both"/>
    </w:pPr>
    <w:rPr>
      <w:sz w:val="24"/>
      <w:szCs w:val="24"/>
    </w:rPr>
  </w:style>
  <w:style w:type="paragraph" w:customStyle="1" w:styleId="Level5">
    <w:name w:val="Level 5"/>
    <w:uiPriority w:val="99"/>
    <w:pPr>
      <w:widowControl w:val="0"/>
      <w:autoSpaceDE w:val="0"/>
      <w:autoSpaceDN w:val="0"/>
      <w:adjustRightInd w:val="0"/>
      <w:ind w:left="-1440"/>
      <w:jc w:val="both"/>
    </w:pPr>
    <w:rPr>
      <w:sz w:val="24"/>
      <w:szCs w:val="24"/>
    </w:rPr>
  </w:style>
  <w:style w:type="paragraph" w:customStyle="1" w:styleId="Level6">
    <w:name w:val="Level 6"/>
    <w:uiPriority w:val="99"/>
    <w:pPr>
      <w:widowControl w:val="0"/>
      <w:autoSpaceDE w:val="0"/>
      <w:autoSpaceDN w:val="0"/>
      <w:adjustRightInd w:val="0"/>
      <w:ind w:left="-1440"/>
      <w:jc w:val="both"/>
    </w:pPr>
    <w:rPr>
      <w:sz w:val="24"/>
      <w:szCs w:val="24"/>
    </w:rPr>
  </w:style>
  <w:style w:type="paragraph" w:customStyle="1" w:styleId="Level7">
    <w:name w:val="Level 7"/>
    <w:uiPriority w:val="99"/>
    <w:pPr>
      <w:widowControl w:val="0"/>
      <w:autoSpaceDE w:val="0"/>
      <w:autoSpaceDN w:val="0"/>
      <w:adjustRightInd w:val="0"/>
      <w:ind w:left="-1440"/>
      <w:jc w:val="both"/>
    </w:pPr>
    <w:rPr>
      <w:sz w:val="24"/>
      <w:szCs w:val="24"/>
    </w:rPr>
  </w:style>
  <w:style w:type="paragraph" w:customStyle="1" w:styleId="Level8">
    <w:name w:val="Level 8"/>
    <w:uiPriority w:val="99"/>
    <w:pPr>
      <w:widowControl w:val="0"/>
      <w:autoSpaceDE w:val="0"/>
      <w:autoSpaceDN w:val="0"/>
      <w:adjustRightInd w:val="0"/>
      <w:ind w:left="-144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character" w:customStyle="1" w:styleId="DefaultPara">
    <w:name w:val="Default Para"/>
    <w:uiPriority w:val="99"/>
    <w:rPr>
      <w:sz w:val="20"/>
    </w:rPr>
  </w:style>
  <w:style w:type="paragraph" w:styleId="BalloonText">
    <w:name w:val="Balloon Text"/>
    <w:basedOn w:val="Normal"/>
    <w:link w:val="BalloonTextChar"/>
    <w:uiPriority w:val="99"/>
    <w:semiHidden/>
    <w:rsid w:val="00904F2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CommentReference">
    <w:name w:val="annotation reference"/>
    <w:uiPriority w:val="99"/>
    <w:semiHidden/>
    <w:unhideWhenUsed/>
    <w:rsid w:val="003E78EE"/>
    <w:rPr>
      <w:sz w:val="16"/>
      <w:szCs w:val="16"/>
    </w:rPr>
  </w:style>
  <w:style w:type="paragraph" w:styleId="CommentText">
    <w:name w:val="annotation text"/>
    <w:basedOn w:val="Normal"/>
    <w:link w:val="CommentTextChar"/>
    <w:uiPriority w:val="99"/>
    <w:semiHidden/>
    <w:unhideWhenUsed/>
    <w:rsid w:val="003E78EE"/>
  </w:style>
  <w:style w:type="character" w:customStyle="1" w:styleId="CommentTextChar">
    <w:name w:val="Comment Text Char"/>
    <w:link w:val="CommentText"/>
    <w:uiPriority w:val="99"/>
    <w:semiHidden/>
    <w:rsid w:val="003E78EE"/>
    <w:rPr>
      <w:sz w:val="20"/>
      <w:szCs w:val="20"/>
    </w:rPr>
  </w:style>
  <w:style w:type="paragraph" w:styleId="CommentSubject">
    <w:name w:val="annotation subject"/>
    <w:basedOn w:val="CommentText"/>
    <w:next w:val="CommentText"/>
    <w:link w:val="CommentSubjectChar"/>
    <w:uiPriority w:val="99"/>
    <w:semiHidden/>
    <w:unhideWhenUsed/>
    <w:rsid w:val="003E78EE"/>
    <w:rPr>
      <w:b/>
      <w:bCs/>
    </w:rPr>
  </w:style>
  <w:style w:type="character" w:customStyle="1" w:styleId="CommentSubjectChar">
    <w:name w:val="Comment Subject Char"/>
    <w:link w:val="CommentSubject"/>
    <w:uiPriority w:val="99"/>
    <w:semiHidden/>
    <w:rsid w:val="003E78EE"/>
    <w:rPr>
      <w:b/>
      <w:bCs/>
      <w:sz w:val="20"/>
      <w:szCs w:val="20"/>
    </w:rPr>
  </w:style>
  <w:style w:type="character" w:styleId="Hyperlink">
    <w:name w:val="Hyperlink"/>
    <w:uiPriority w:val="99"/>
    <w:semiHidden/>
    <w:unhideWhenUsed/>
    <w:rsid w:val="00737A14"/>
    <w:rPr>
      <w:color w:val="0000FF"/>
      <w:u w:val="single"/>
    </w:rPr>
  </w:style>
  <w:style w:type="paragraph" w:styleId="ListParagraph">
    <w:name w:val="List Paragraph"/>
    <w:basedOn w:val="Normal"/>
    <w:uiPriority w:val="34"/>
    <w:qFormat/>
    <w:rsid w:val="00737A14"/>
    <w:pPr>
      <w:widowControl/>
      <w:autoSpaceDE/>
      <w:autoSpaceDN/>
      <w:adjustRightInd/>
      <w:ind w:left="720"/>
    </w:pPr>
    <w:rPr>
      <w:rFonts w:eastAsia="Calibri"/>
      <w:sz w:val="24"/>
      <w:szCs w:val="24"/>
    </w:rPr>
  </w:style>
  <w:style w:type="paragraph" w:styleId="NormalWeb">
    <w:name w:val="Normal (Web)"/>
    <w:basedOn w:val="Normal"/>
    <w:uiPriority w:val="99"/>
    <w:semiHidden/>
    <w:unhideWhenUsed/>
    <w:rsid w:val="00F3213A"/>
    <w:pPr>
      <w:widowControl/>
      <w:autoSpaceDE/>
      <w:autoSpaceDN/>
      <w:adjustRightInd/>
      <w:spacing w:before="225"/>
    </w:pPr>
    <w:rPr>
      <w:sz w:val="24"/>
      <w:szCs w:val="24"/>
    </w:rPr>
  </w:style>
  <w:style w:type="paragraph" w:customStyle="1" w:styleId="Default">
    <w:name w:val="Default"/>
    <w:rsid w:val="00F3213A"/>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8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reasury.gov/privacy/PIAs/Pages/default.asp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#1545-1596 supporting statement</vt:lpstr>
    </vt:vector>
  </TitlesOfParts>
  <Company>The U.S. Department of the Treasury</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#1545-1596 supporting statement</dc:title>
  <dc:creator>Internal Revenue Service</dc:creator>
  <cp:lastModifiedBy>Brinson Martha R</cp:lastModifiedBy>
  <cp:revision>2</cp:revision>
  <cp:lastPrinted>2007-05-22T19:27:00Z</cp:lastPrinted>
  <dcterms:created xsi:type="dcterms:W3CDTF">2023-03-29T18:02:00Z</dcterms:created>
  <dcterms:modified xsi:type="dcterms:W3CDTF">2023-03-29T18:02:00Z</dcterms:modified>
</cp:coreProperties>
</file>