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2F2310" w:rsidP="004E4C12" w14:paraId="1DFC4F92" w14:textId="6DE5CBC2">
      <w:pPr>
        <w:pStyle w:val="Title"/>
        <w:spacing w:line="276" w:lineRule="auto"/>
        <w:ind w:firstLine="720"/>
        <w:contextualSpacing/>
        <w:jc w:val="right"/>
        <w:rPr>
          <w:sz w:val="28"/>
          <w:szCs w:val="28"/>
        </w:rPr>
      </w:pPr>
      <w:r>
        <w:rPr>
          <w:sz w:val="28"/>
          <w:szCs w:val="28"/>
        </w:rPr>
        <w:t xml:space="preserve">June </w:t>
      </w:r>
      <w:r w:rsidR="00131DE9">
        <w:rPr>
          <w:sz w:val="28"/>
          <w:szCs w:val="28"/>
        </w:rPr>
        <w:t>23</w:t>
      </w:r>
      <w:r w:rsidRPr="002F2310" w:rsidR="00C61EAB">
        <w:rPr>
          <w:sz w:val="28"/>
          <w:szCs w:val="28"/>
        </w:rPr>
        <w:t>, 202</w:t>
      </w:r>
      <w:r w:rsidR="00FA39F4">
        <w:rPr>
          <w:sz w:val="28"/>
          <w:szCs w:val="28"/>
        </w:rPr>
        <w:t>3</w:t>
      </w:r>
    </w:p>
    <w:p w:rsidR="00562915" w:rsidRPr="004E4C12" w:rsidP="004E4C12" w14:paraId="738547BD" w14:textId="77777777">
      <w:pPr>
        <w:pStyle w:val="Title"/>
        <w:spacing w:line="276" w:lineRule="auto"/>
        <w:contextualSpacing/>
        <w:rPr>
          <w:sz w:val="28"/>
          <w:szCs w:val="28"/>
        </w:rPr>
      </w:pPr>
    </w:p>
    <w:p w:rsidR="00562915" w:rsidRPr="004E4C12" w:rsidP="004E4C12" w14:paraId="5B1E043C" w14:textId="77777777">
      <w:pPr>
        <w:pStyle w:val="Title"/>
        <w:spacing w:line="276" w:lineRule="auto"/>
        <w:contextualSpacing/>
        <w:rPr>
          <w:color w:val="000000" w:themeColor="text1"/>
          <w:szCs w:val="32"/>
        </w:rPr>
      </w:pPr>
      <w:r w:rsidRPr="004E4C12">
        <w:rPr>
          <w:color w:val="000000" w:themeColor="text1"/>
          <w:szCs w:val="32"/>
        </w:rPr>
        <w:t xml:space="preserve">Supporting Statement for </w:t>
      </w:r>
    </w:p>
    <w:p w:rsidR="00562915" w:rsidRPr="004E4C12" w:rsidP="004E4C12" w14:paraId="29956543" w14:textId="77777777">
      <w:pPr>
        <w:pStyle w:val="Title"/>
        <w:spacing w:line="276" w:lineRule="auto"/>
        <w:contextualSpacing/>
        <w:rPr>
          <w:color w:val="000000" w:themeColor="text1"/>
          <w:szCs w:val="32"/>
        </w:rPr>
      </w:pPr>
      <w:r w:rsidRPr="004E4C12">
        <w:rPr>
          <w:color w:val="000000" w:themeColor="text1"/>
          <w:szCs w:val="32"/>
        </w:rPr>
        <w:t>Paperwork Reduction Act Submissions</w:t>
      </w:r>
    </w:p>
    <w:p w:rsidR="00562915" w:rsidRPr="004E4C12" w:rsidP="004E4C12" w14:paraId="635A91A8" w14:textId="77777777">
      <w:pPr>
        <w:tabs>
          <w:tab w:val="left" w:pos="-720"/>
        </w:tabs>
        <w:suppressAutoHyphens/>
        <w:contextualSpacing/>
        <w:rPr>
          <w:rFonts w:ascii="Times New Roman" w:hAnsi="Times New Roman" w:cs="Times New Roman"/>
          <w:b/>
          <w:sz w:val="28"/>
          <w:szCs w:val="28"/>
        </w:rPr>
      </w:pPr>
    </w:p>
    <w:p w:rsidR="00562915" w:rsidRPr="002F2310" w:rsidP="004E4C12" w14:paraId="2492BD77" w14:textId="77777777">
      <w:pPr>
        <w:tabs>
          <w:tab w:val="left" w:pos="-720"/>
        </w:tabs>
        <w:suppressAutoHyphens/>
        <w:contextualSpacing/>
        <w:rPr>
          <w:rFonts w:ascii="Times New Roman" w:hAnsi="Times New Roman" w:cs="Times New Roman"/>
          <w:b/>
          <w:sz w:val="28"/>
          <w:szCs w:val="28"/>
        </w:rPr>
      </w:pPr>
      <w:r w:rsidRPr="002F2310">
        <w:rPr>
          <w:rFonts w:ascii="Times New Roman" w:hAnsi="Times New Roman" w:cs="Times New Roman"/>
          <w:b/>
          <w:sz w:val="28"/>
          <w:szCs w:val="28"/>
        </w:rPr>
        <w:t>OMB Control Number:  1660-</w:t>
      </w:r>
      <w:r w:rsidRPr="002F2310" w:rsidR="00D90E00">
        <w:rPr>
          <w:rFonts w:ascii="Times New Roman" w:hAnsi="Times New Roman" w:cs="Times New Roman"/>
          <w:b/>
          <w:sz w:val="28"/>
          <w:szCs w:val="28"/>
        </w:rPr>
        <w:t>0004</w:t>
      </w:r>
    </w:p>
    <w:p w:rsidR="000364A3" w:rsidRPr="00E52630" w:rsidP="00694DDE" w14:paraId="743FF7AB" w14:textId="77777777">
      <w:pPr>
        <w:tabs>
          <w:tab w:val="left" w:pos="-720"/>
        </w:tabs>
        <w:suppressAutoHyphens/>
        <w:contextualSpacing/>
        <w:rPr>
          <w:rFonts w:ascii="Times New Roman" w:hAnsi="Times New Roman" w:cs="Times New Roman"/>
          <w:b/>
          <w:sz w:val="28"/>
          <w:szCs w:val="28"/>
        </w:rPr>
      </w:pPr>
    </w:p>
    <w:p w:rsidR="00FF2E36" w:rsidRPr="002F2310" w:rsidP="004E4C12" w14:paraId="2C7B3322" w14:textId="587DFC2C">
      <w:pPr>
        <w:tabs>
          <w:tab w:val="left" w:pos="-720"/>
        </w:tabs>
        <w:suppressAutoHyphens/>
        <w:contextualSpacing/>
        <w:rPr>
          <w:rFonts w:ascii="Times New Roman" w:hAnsi="Times New Roman" w:cs="Times New Roman"/>
          <w:b/>
          <w:sz w:val="28"/>
          <w:szCs w:val="28"/>
        </w:rPr>
      </w:pPr>
      <w:r w:rsidRPr="002F2310">
        <w:rPr>
          <w:rFonts w:ascii="Times New Roman" w:hAnsi="Times New Roman" w:cs="Times New Roman"/>
          <w:b/>
          <w:sz w:val="28"/>
          <w:szCs w:val="28"/>
        </w:rPr>
        <w:t xml:space="preserve">Title:  </w:t>
      </w:r>
      <w:r w:rsidRPr="002F2310">
        <w:rPr>
          <w:rFonts w:ascii="Times New Roman" w:hAnsi="Times New Roman" w:cs="Times New Roman"/>
          <w:b/>
          <w:sz w:val="28"/>
          <w:szCs w:val="28"/>
        </w:rPr>
        <w:t>Application for Participation in the National Flood Insurance Program (NFIP)</w:t>
      </w:r>
    </w:p>
    <w:p w:rsidR="000364A3" w:rsidRPr="002F2310" w:rsidP="00694DDE" w14:paraId="798CD251" w14:textId="77777777">
      <w:pPr>
        <w:tabs>
          <w:tab w:val="left" w:pos="-720"/>
        </w:tabs>
        <w:suppressAutoHyphens/>
        <w:contextualSpacing/>
        <w:rPr>
          <w:rFonts w:ascii="Times New Roman" w:hAnsi="Times New Roman" w:cs="Times New Roman"/>
          <w:b/>
          <w:sz w:val="28"/>
          <w:szCs w:val="28"/>
        </w:rPr>
      </w:pPr>
    </w:p>
    <w:p w:rsidR="00B92B09" w:rsidRPr="004E4C12" w:rsidP="004E4C12" w14:paraId="0D655BF9" w14:textId="2F5164EC">
      <w:pPr>
        <w:tabs>
          <w:tab w:val="left" w:pos="-720"/>
        </w:tabs>
        <w:suppressAutoHyphens/>
        <w:contextualSpacing/>
        <w:rPr>
          <w:rFonts w:ascii="Times New Roman" w:hAnsi="Times New Roman" w:cs="Times New Roman"/>
          <w:b/>
          <w:sz w:val="28"/>
          <w:szCs w:val="28"/>
        </w:rPr>
      </w:pPr>
      <w:r w:rsidRPr="002F2310">
        <w:rPr>
          <w:rFonts w:ascii="Times New Roman" w:hAnsi="Times New Roman" w:cs="Times New Roman"/>
          <w:b/>
          <w:sz w:val="28"/>
          <w:szCs w:val="28"/>
        </w:rPr>
        <w:t xml:space="preserve">Form Number(s):  </w:t>
      </w:r>
      <w:r w:rsidRPr="002F2310" w:rsidR="002E0795">
        <w:rPr>
          <w:rFonts w:ascii="Times New Roman" w:hAnsi="Times New Roman" w:cs="Times New Roman"/>
          <w:b/>
          <w:sz w:val="28"/>
          <w:szCs w:val="28"/>
        </w:rPr>
        <w:t xml:space="preserve">FEMA Form </w:t>
      </w:r>
      <w:r w:rsidRPr="004E4C12" w:rsidR="008353CA">
        <w:rPr>
          <w:rFonts w:ascii="Times New Roman" w:hAnsi="Times New Roman" w:cs="Times New Roman"/>
          <w:b/>
          <w:sz w:val="28"/>
          <w:szCs w:val="28"/>
        </w:rPr>
        <w:t>FF</w:t>
      </w:r>
      <w:r w:rsidRPr="002048CE" w:rsidR="008353CA">
        <w:rPr>
          <w:rFonts w:ascii="Times New Roman" w:hAnsi="Times New Roman" w:cs="Times New Roman"/>
          <w:b/>
          <w:color w:val="000000" w:themeColor="text1"/>
          <w:sz w:val="28"/>
          <w:szCs w:val="28"/>
        </w:rPr>
        <w:t>-</w:t>
      </w:r>
      <w:r w:rsidRPr="002048CE" w:rsidR="00942E80">
        <w:rPr>
          <w:rFonts w:ascii="Times New Roman" w:hAnsi="Times New Roman" w:cs="Times New Roman"/>
          <w:b/>
          <w:color w:val="000000" w:themeColor="text1"/>
          <w:sz w:val="28"/>
          <w:szCs w:val="28"/>
        </w:rPr>
        <w:t>206</w:t>
      </w:r>
      <w:r w:rsidRPr="002048CE" w:rsidR="008353CA">
        <w:rPr>
          <w:rFonts w:ascii="Times New Roman" w:hAnsi="Times New Roman" w:cs="Times New Roman"/>
          <w:b/>
          <w:color w:val="000000" w:themeColor="text1"/>
          <w:sz w:val="28"/>
          <w:szCs w:val="28"/>
        </w:rPr>
        <w:t>-FY-2</w:t>
      </w:r>
      <w:r w:rsidRPr="002048CE" w:rsidR="00942E80">
        <w:rPr>
          <w:rFonts w:ascii="Times New Roman" w:hAnsi="Times New Roman" w:cs="Times New Roman"/>
          <w:b/>
          <w:color w:val="000000" w:themeColor="text1"/>
          <w:sz w:val="28"/>
          <w:szCs w:val="28"/>
        </w:rPr>
        <w:t>2</w:t>
      </w:r>
      <w:r w:rsidRPr="002048CE" w:rsidR="008353CA">
        <w:rPr>
          <w:rFonts w:ascii="Times New Roman" w:hAnsi="Times New Roman" w:cs="Times New Roman"/>
          <w:b/>
          <w:color w:val="000000" w:themeColor="text1"/>
          <w:sz w:val="28"/>
          <w:szCs w:val="28"/>
        </w:rPr>
        <w:t>-</w:t>
      </w:r>
      <w:r w:rsidRPr="002048CE" w:rsidR="00942E80">
        <w:rPr>
          <w:rFonts w:ascii="Times New Roman" w:hAnsi="Times New Roman" w:cs="Times New Roman"/>
          <w:b/>
          <w:color w:val="000000" w:themeColor="text1"/>
          <w:sz w:val="28"/>
          <w:szCs w:val="28"/>
        </w:rPr>
        <w:t xml:space="preserve">160 </w:t>
      </w:r>
      <w:r w:rsidRPr="002048CE" w:rsidR="008353CA">
        <w:rPr>
          <w:rFonts w:ascii="Times New Roman" w:hAnsi="Times New Roman" w:cs="Times New Roman"/>
          <w:b/>
          <w:color w:val="000000" w:themeColor="text1"/>
          <w:sz w:val="28"/>
          <w:szCs w:val="28"/>
        </w:rPr>
        <w:t>(</w:t>
      </w:r>
      <w:r w:rsidRPr="004E4C12" w:rsidR="008353CA">
        <w:rPr>
          <w:rFonts w:ascii="Times New Roman" w:hAnsi="Times New Roman" w:cs="Times New Roman"/>
          <w:b/>
          <w:sz w:val="28"/>
          <w:szCs w:val="28"/>
        </w:rPr>
        <w:t xml:space="preserve">formerly </w:t>
      </w:r>
      <w:r w:rsidRPr="002F2310" w:rsidR="002E0795">
        <w:rPr>
          <w:rFonts w:ascii="Times New Roman" w:hAnsi="Times New Roman" w:cs="Times New Roman"/>
          <w:b/>
          <w:sz w:val="28"/>
          <w:szCs w:val="28"/>
        </w:rPr>
        <w:t>086-0-30</w:t>
      </w:r>
      <w:r w:rsidRPr="002F2310" w:rsidR="008353CA">
        <w:rPr>
          <w:rFonts w:ascii="Times New Roman" w:hAnsi="Times New Roman" w:cs="Times New Roman"/>
          <w:b/>
          <w:sz w:val="28"/>
          <w:szCs w:val="28"/>
        </w:rPr>
        <w:t xml:space="preserve">), </w:t>
      </w:r>
      <w:r w:rsidRPr="004E4C12" w:rsidR="008353CA">
        <w:rPr>
          <w:rFonts w:ascii="Times New Roman" w:hAnsi="Times New Roman" w:cs="Times New Roman"/>
          <w:b/>
          <w:sz w:val="28"/>
          <w:szCs w:val="28"/>
        </w:rPr>
        <w:t>Application for Participation in the National Flood Insurance Program</w:t>
      </w:r>
    </w:p>
    <w:p w:rsidR="00562915" w:rsidRPr="002F2310" w:rsidP="004E4C12" w14:paraId="048610EA" w14:textId="77777777">
      <w:pPr>
        <w:pStyle w:val="Heading1"/>
        <w:spacing w:line="276" w:lineRule="auto"/>
        <w:contextualSpacing/>
        <w:rPr>
          <w:szCs w:val="28"/>
        </w:rPr>
      </w:pPr>
      <w:r w:rsidRPr="002F2310">
        <w:rPr>
          <w:szCs w:val="28"/>
        </w:rPr>
        <w:t>General Instructions</w:t>
      </w:r>
    </w:p>
    <w:p w:rsidR="00B92B09" w:rsidRPr="004E4C12" w:rsidP="004E4C12" w14:paraId="26438FFD" w14:textId="77777777">
      <w:pPr>
        <w:spacing w:after="0"/>
        <w:contextualSpacing/>
        <w:rPr>
          <w:rFonts w:ascii="Times New Roman" w:hAnsi="Times New Roman" w:cs="Times New Roman"/>
          <w:sz w:val="24"/>
          <w:szCs w:val="24"/>
        </w:rPr>
      </w:pPr>
    </w:p>
    <w:p w:rsidR="00562915" w:rsidRPr="002F2310" w:rsidP="004E4C12" w14:paraId="08F7B27B" w14:textId="19761067">
      <w:pPr>
        <w:tabs>
          <w:tab w:val="left" w:pos="-720"/>
        </w:tabs>
        <w:suppressAutoHyphens/>
        <w:spacing w:after="0"/>
        <w:contextualSpacing/>
        <w:rPr>
          <w:rFonts w:ascii="Times New Roman" w:hAnsi="Times New Roman" w:cs="Times New Roman"/>
          <w:sz w:val="24"/>
          <w:szCs w:val="24"/>
        </w:rPr>
      </w:pPr>
      <w:r w:rsidRPr="002F2310">
        <w:rPr>
          <w:rFonts w:ascii="Times New Roman" w:hAnsi="Times New Roman" w:cs="Times New Roman"/>
          <w:sz w:val="24"/>
          <w:szCs w:val="24"/>
        </w:rPr>
        <w:t>A Supporting Statement, including the text of the notice to the public required by 5 CFR 1320.5(a)(</w:t>
      </w:r>
      <w:r w:rsidRPr="002F2310" w:rsidR="000364A3">
        <w:rPr>
          <w:rFonts w:ascii="Times New Roman" w:hAnsi="Times New Roman" w:cs="Times New Roman"/>
          <w:sz w:val="24"/>
          <w:szCs w:val="24"/>
        </w:rPr>
        <w:t>1</w:t>
      </w:r>
      <w:r w:rsidRPr="002F2310">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r w:rsidRPr="002F2310" w:rsidR="00C61EAB">
        <w:rPr>
          <w:rFonts w:ascii="Times New Roman" w:hAnsi="Times New Roman" w:cs="Times New Roman"/>
          <w:sz w:val="24"/>
          <w:szCs w:val="24"/>
        </w:rPr>
        <w:t>below and</w:t>
      </w:r>
      <w:r w:rsidRPr="002F2310">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4E4C12" w:rsidP="004E4C12" w14:paraId="2186DCCC" w14:textId="77777777">
      <w:pPr>
        <w:pStyle w:val="Heading1"/>
        <w:spacing w:line="276" w:lineRule="auto"/>
        <w:contextualSpacing/>
        <w:rPr>
          <w:sz w:val="24"/>
          <w:szCs w:val="24"/>
        </w:rPr>
      </w:pPr>
    </w:p>
    <w:p w:rsidR="00562915" w:rsidRPr="002F2310" w:rsidP="004E4C12" w14:paraId="4DD135DB" w14:textId="77777777">
      <w:pPr>
        <w:pStyle w:val="Heading1"/>
        <w:spacing w:line="276" w:lineRule="auto"/>
        <w:contextualSpacing/>
        <w:rPr>
          <w:szCs w:val="28"/>
        </w:rPr>
      </w:pPr>
      <w:r w:rsidRPr="002F2310">
        <w:rPr>
          <w:szCs w:val="28"/>
        </w:rPr>
        <w:t>Specific Instructions</w:t>
      </w:r>
    </w:p>
    <w:p w:rsidR="00562915" w:rsidRPr="002F2310" w:rsidP="004E4C12" w14:paraId="6E0BF1CA" w14:textId="77777777">
      <w:pPr>
        <w:tabs>
          <w:tab w:val="left" w:pos="-720"/>
        </w:tabs>
        <w:suppressAutoHyphens/>
        <w:spacing w:after="0"/>
        <w:contextualSpacing/>
        <w:rPr>
          <w:rFonts w:ascii="Times New Roman" w:hAnsi="Times New Roman" w:cs="Times New Roman"/>
          <w:sz w:val="28"/>
          <w:szCs w:val="28"/>
        </w:rPr>
      </w:pPr>
    </w:p>
    <w:p w:rsidR="00562915" w:rsidRPr="002F2310" w:rsidP="004E4C12" w14:paraId="5B47CD6A" w14:textId="77777777">
      <w:pPr>
        <w:pStyle w:val="Heading1"/>
        <w:spacing w:line="276" w:lineRule="auto"/>
        <w:contextualSpacing/>
        <w:rPr>
          <w:szCs w:val="28"/>
        </w:rPr>
      </w:pPr>
      <w:r w:rsidRPr="002F2310">
        <w:rPr>
          <w:szCs w:val="28"/>
        </w:rPr>
        <w:t>A.  Justification</w:t>
      </w:r>
    </w:p>
    <w:p w:rsidR="00562915" w:rsidRPr="004E4C12" w:rsidP="004E4C12" w14:paraId="6CA03F3C" w14:textId="77777777">
      <w:pPr>
        <w:spacing w:after="0"/>
        <w:contextualSpacing/>
        <w:rPr>
          <w:rFonts w:ascii="Times New Roman" w:hAnsi="Times New Roman" w:cs="Times New Roman"/>
          <w:sz w:val="24"/>
          <w:szCs w:val="24"/>
        </w:rPr>
      </w:pPr>
    </w:p>
    <w:p w:rsidR="00562915" w:rsidRPr="001F3734" w:rsidP="000A2969" w14:paraId="5AA6D7EE" w14:textId="77777777">
      <w:pPr>
        <w:numPr>
          <w:ilvl w:val="0"/>
          <w:numId w:val="1"/>
        </w:numPr>
        <w:tabs>
          <w:tab w:val="clear" w:pos="720"/>
        </w:tabs>
        <w:spacing w:after="0"/>
        <w:ind w:left="360"/>
        <w:contextualSpacing/>
        <w:rPr>
          <w:rFonts w:ascii="Times New Roman" w:hAnsi="Times New Roman" w:cs="Times New Roman"/>
          <w:b/>
          <w:bCs/>
          <w:sz w:val="24"/>
          <w:szCs w:val="24"/>
        </w:rPr>
      </w:pPr>
      <w:r w:rsidRPr="002F2310">
        <w:rPr>
          <w:rFonts w:ascii="Times New Roman" w:hAnsi="Times New Roman" w:cs="Times New Roman"/>
          <w:b/>
          <w:bCs/>
          <w:sz w:val="24"/>
          <w:szCs w:val="24"/>
        </w:rPr>
        <w:fldChar w:fldCharType="begin"/>
      </w:r>
      <w:r w:rsidRPr="002F2310">
        <w:rPr>
          <w:rFonts w:ascii="Times New Roman" w:hAnsi="Times New Roman" w:cs="Times New Roman"/>
          <w:b/>
          <w:bCs/>
          <w:sz w:val="24"/>
          <w:szCs w:val="24"/>
        </w:rPr>
        <w:instrText>ADVANCE \R 0.95</w:instrText>
      </w:r>
      <w:r w:rsidRPr="002F2310">
        <w:rPr>
          <w:rFonts w:ascii="Times New Roman" w:hAnsi="Times New Roman" w:cs="Times New Roman"/>
          <w:b/>
          <w:bCs/>
          <w:sz w:val="24"/>
          <w:szCs w:val="24"/>
        </w:rPr>
        <w:fldChar w:fldCharType="end"/>
      </w:r>
      <w:r w:rsidRPr="000A2969">
        <w:rPr>
          <w:rFonts w:ascii="Times New Roman" w:hAnsi="Times New Roman" w:cs="Times New Roman"/>
          <w:b/>
          <w:bCs/>
          <w:sz w:val="24"/>
          <w:szCs w:val="24"/>
        </w:rPr>
        <w:t>Explain the circumstances that make the collection of information necessary</w:t>
      </w:r>
      <w:r w:rsidRPr="001F3734">
        <w:rPr>
          <w:rFonts w:ascii="Times New Roman" w:hAnsi="Times New Roman" w:cs="Times New Roman"/>
          <w:b/>
          <w:bCs/>
          <w:color w:val="000000"/>
          <w:sz w:val="24"/>
          <w:szCs w:val="24"/>
        </w:rPr>
        <w:t>.</w:t>
      </w:r>
      <w:r w:rsidRPr="001F3734">
        <w:rPr>
          <w:rFonts w:ascii="Times New Roman" w:hAnsi="Times New Roman" w:cs="Times New Roman"/>
          <w:b/>
          <w:bCs/>
          <w:sz w:val="24"/>
          <w:szCs w:val="24"/>
        </w:rPr>
        <w:t xml:space="preserve"> </w:t>
      </w:r>
    </w:p>
    <w:p w:rsidR="00562915" w:rsidRPr="001F3734" w:rsidP="001F3734" w14:paraId="4DB6BE78" w14:textId="77777777">
      <w:pPr>
        <w:contextualSpacing/>
        <w:rPr>
          <w:rFonts w:ascii="Times New Roman" w:hAnsi="Times New Roman" w:cs="Times New Roman"/>
          <w:b/>
          <w:bCs/>
          <w:color w:val="000000"/>
          <w:sz w:val="24"/>
          <w:szCs w:val="24"/>
        </w:rPr>
      </w:pPr>
      <w:r w:rsidRPr="001F3734">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1F3734">
        <w:rPr>
          <w:rFonts w:ascii="Times New Roman" w:hAnsi="Times New Roman" w:cs="Times New Roman"/>
          <w:b/>
          <w:bCs/>
          <w:color w:val="000000"/>
          <w:sz w:val="24"/>
          <w:szCs w:val="24"/>
        </w:rPr>
        <w:t xml:space="preserve">Provide a detailed description of the nature and source of the information to be collected.   </w:t>
      </w:r>
    </w:p>
    <w:p w:rsidR="000364A3" w:rsidRPr="001F3734" w:rsidP="001F3734" w14:paraId="558A935B" w14:textId="77777777">
      <w:pPr>
        <w:spacing w:after="0"/>
        <w:contextualSpacing/>
        <w:rPr>
          <w:rFonts w:ascii="Times New Roman" w:eastAsia="Times New Roman" w:hAnsi="Times New Roman" w:cs="Times New Roman"/>
          <w:color w:val="000000"/>
          <w:sz w:val="24"/>
          <w:szCs w:val="24"/>
        </w:rPr>
      </w:pPr>
    </w:p>
    <w:p w:rsidR="00562915" w:rsidRPr="001F3734" w:rsidP="2A09D790" w14:paraId="76B5E8D8" w14:textId="4C419006">
      <w:pPr>
        <w:spacing w:after="0"/>
        <w:contextualSpacing/>
        <w:rPr>
          <w:rFonts w:ascii="Times New Roman" w:eastAsia="Times New Roman" w:hAnsi="Times New Roman" w:cs="Times New Roman"/>
          <w:color w:val="000000"/>
          <w:sz w:val="24"/>
          <w:szCs w:val="24"/>
        </w:rPr>
      </w:pPr>
      <w:r w:rsidRPr="2A09D790">
        <w:rPr>
          <w:rFonts w:ascii="Times New Roman" w:eastAsia="Times New Roman" w:hAnsi="Times New Roman" w:cs="Times New Roman"/>
          <w:color w:val="000000" w:themeColor="text1"/>
          <w:sz w:val="24"/>
          <w:szCs w:val="24"/>
        </w:rPr>
        <w:t>The National Flood Insurance Program (NFIP), codified at 42 U.S.C. § 4001, et seq., sets forth requirements for all flood prone communities throughout the country who wish to apply for participation in the NFIP</w:t>
      </w:r>
      <w:r w:rsidRPr="2A09D790" w:rsidR="131D14C4">
        <w:rPr>
          <w:rFonts w:ascii="Times New Roman" w:eastAsia="Times New Roman" w:hAnsi="Times New Roman" w:cs="Times New Roman"/>
          <w:color w:val="000000" w:themeColor="text1"/>
          <w:sz w:val="24"/>
          <w:szCs w:val="24"/>
        </w:rPr>
        <w:t>. If a community does not participate in the NFIP they are not</w:t>
      </w:r>
      <w:r w:rsidRPr="2A09D790">
        <w:rPr>
          <w:rFonts w:ascii="Times New Roman" w:eastAsia="Times New Roman" w:hAnsi="Times New Roman" w:cs="Times New Roman"/>
          <w:color w:val="000000" w:themeColor="text1"/>
          <w:sz w:val="24"/>
          <w:szCs w:val="24"/>
        </w:rPr>
        <w:t xml:space="preserve">  </w:t>
      </w:r>
      <w:r w:rsidRPr="2A09D790" w:rsidR="3AEE1006">
        <w:rPr>
          <w:rFonts w:ascii="Times New Roman" w:eastAsia="Times New Roman" w:hAnsi="Times New Roman" w:cs="Times New Roman"/>
          <w:color w:val="000000" w:themeColor="text1"/>
          <w:sz w:val="24"/>
          <w:szCs w:val="24"/>
        </w:rPr>
        <w:t xml:space="preserve">eligible for </w:t>
      </w:r>
      <w:r w:rsidRPr="2A09D790">
        <w:rPr>
          <w:rFonts w:ascii="Times New Roman" w:eastAsia="Times New Roman" w:hAnsi="Times New Roman" w:cs="Times New Roman"/>
          <w:color w:val="000000" w:themeColor="text1"/>
          <w:sz w:val="24"/>
          <w:szCs w:val="24"/>
        </w:rPr>
        <w:t xml:space="preserve"> certain types of federal and federally-related financial assistance in </w:t>
      </w:r>
      <w:r w:rsidRPr="2A09D790">
        <w:rPr>
          <w:rFonts w:ascii="Times New Roman" w:eastAsia="Times New Roman" w:hAnsi="Times New Roman" w:cs="Times New Roman"/>
          <w:color w:val="000000" w:themeColor="text1"/>
          <w:sz w:val="24"/>
          <w:szCs w:val="24"/>
        </w:rPr>
        <w:t xml:space="preserve">their floodplains.  </w:t>
      </w:r>
      <w:r w:rsidRPr="2A09D790" w:rsidR="121610C1">
        <w:rPr>
          <w:rFonts w:ascii="Times New Roman" w:eastAsia="Times New Roman" w:hAnsi="Times New Roman" w:cs="Times New Roman"/>
          <w:color w:val="000000" w:themeColor="text1"/>
          <w:sz w:val="24"/>
          <w:szCs w:val="24"/>
        </w:rPr>
        <w:t>Title 44</w:t>
      </w:r>
      <w:r w:rsidRPr="2A09D790" w:rsidR="799FCAE3">
        <w:rPr>
          <w:rFonts w:ascii="Times New Roman" w:eastAsia="Times New Roman" w:hAnsi="Times New Roman" w:cs="Times New Roman"/>
          <w:color w:val="000000" w:themeColor="text1"/>
          <w:sz w:val="24"/>
          <w:szCs w:val="24"/>
        </w:rPr>
        <w:t xml:space="preserve"> of the Code of Federal Regulations</w:t>
      </w:r>
      <w:r w:rsidRPr="2A09D790" w:rsidR="121610C1">
        <w:rPr>
          <w:rFonts w:ascii="Times New Roman" w:eastAsia="Times New Roman" w:hAnsi="Times New Roman" w:cs="Times New Roman"/>
          <w:color w:val="000000" w:themeColor="text1"/>
          <w:sz w:val="24"/>
          <w:szCs w:val="24"/>
        </w:rPr>
        <w:t xml:space="preserve"> </w:t>
      </w:r>
      <w:r w:rsidRPr="2A09D790" w:rsidR="799FCAE3">
        <w:rPr>
          <w:rFonts w:ascii="Times New Roman" w:eastAsia="Times New Roman" w:hAnsi="Times New Roman" w:cs="Times New Roman"/>
          <w:color w:val="000000" w:themeColor="text1"/>
          <w:sz w:val="24"/>
          <w:szCs w:val="24"/>
        </w:rPr>
        <w:t>(</w:t>
      </w:r>
      <w:r w:rsidRPr="2A09D790" w:rsidR="121610C1">
        <w:rPr>
          <w:rFonts w:ascii="Times New Roman" w:eastAsia="Times New Roman" w:hAnsi="Times New Roman" w:cs="Times New Roman"/>
          <w:color w:val="000000" w:themeColor="text1"/>
          <w:sz w:val="24"/>
          <w:szCs w:val="24"/>
        </w:rPr>
        <w:t>CFR</w:t>
      </w:r>
      <w:r w:rsidRPr="2A09D790" w:rsidR="799FCAE3">
        <w:rPr>
          <w:rFonts w:ascii="Times New Roman" w:eastAsia="Times New Roman" w:hAnsi="Times New Roman" w:cs="Times New Roman"/>
          <w:color w:val="000000" w:themeColor="text1"/>
          <w:sz w:val="24"/>
          <w:szCs w:val="24"/>
        </w:rPr>
        <w:t>)</w:t>
      </w:r>
      <w:r w:rsidRPr="2A09D790" w:rsidR="121610C1">
        <w:rPr>
          <w:rFonts w:ascii="Times New Roman" w:eastAsia="Times New Roman" w:hAnsi="Times New Roman" w:cs="Times New Roman"/>
          <w:color w:val="000000" w:themeColor="text1"/>
          <w:sz w:val="24"/>
          <w:szCs w:val="24"/>
        </w:rPr>
        <w:t xml:space="preserve"> </w:t>
      </w:r>
      <w:r w:rsidRPr="2A09D790" w:rsidR="799FCAE3">
        <w:rPr>
          <w:rFonts w:ascii="Times New Roman" w:eastAsia="Times New Roman" w:hAnsi="Times New Roman" w:cs="Times New Roman"/>
          <w:color w:val="000000" w:themeColor="text1"/>
          <w:sz w:val="24"/>
          <w:szCs w:val="24"/>
        </w:rPr>
        <w:t xml:space="preserve">section </w:t>
      </w:r>
      <w:r w:rsidRPr="2A09D790" w:rsidR="121610C1">
        <w:rPr>
          <w:rFonts w:ascii="Times New Roman" w:eastAsia="Times New Roman" w:hAnsi="Times New Roman" w:cs="Times New Roman"/>
          <w:color w:val="000000" w:themeColor="text1"/>
          <w:sz w:val="24"/>
          <w:szCs w:val="24"/>
        </w:rPr>
        <w:t>59.2 authorizes that previously unavailable flood insurance protection to property owners in flood-prone areas is now available and 44 CFR 59.22 identifies the information</w:t>
      </w:r>
      <w:r w:rsidRPr="2A09D790" w:rsidR="06A8FF4D">
        <w:rPr>
          <w:rFonts w:ascii="Times New Roman" w:eastAsia="Times New Roman" w:hAnsi="Times New Roman" w:cs="Times New Roman"/>
          <w:color w:val="000000" w:themeColor="text1"/>
          <w:sz w:val="24"/>
          <w:szCs w:val="24"/>
        </w:rPr>
        <w:t xml:space="preserve"> that communities are required to submit to FEMA for </w:t>
      </w:r>
      <w:r w:rsidRPr="2A09D790" w:rsidR="121610C1">
        <w:rPr>
          <w:rFonts w:ascii="Times New Roman" w:eastAsia="Times New Roman" w:hAnsi="Times New Roman" w:cs="Times New Roman"/>
          <w:color w:val="000000" w:themeColor="text1"/>
          <w:sz w:val="24"/>
          <w:szCs w:val="24"/>
        </w:rPr>
        <w:t>application</w:t>
      </w:r>
      <w:r w:rsidRPr="2A09D790" w:rsidR="06A8FF4D">
        <w:rPr>
          <w:rFonts w:ascii="Times New Roman" w:eastAsia="Times New Roman" w:hAnsi="Times New Roman" w:cs="Times New Roman"/>
          <w:color w:val="000000" w:themeColor="text1"/>
          <w:sz w:val="24"/>
          <w:szCs w:val="24"/>
        </w:rPr>
        <w:t xml:space="preserve"> into the program.  Title 44 CFR section</w:t>
      </w:r>
      <w:r w:rsidRPr="2A09D790" w:rsidR="70EDBB13">
        <w:rPr>
          <w:rFonts w:ascii="Times New Roman" w:eastAsia="Times New Roman" w:hAnsi="Times New Roman" w:cs="Times New Roman"/>
          <w:color w:val="000000" w:themeColor="text1"/>
          <w:sz w:val="24"/>
          <w:szCs w:val="24"/>
        </w:rPr>
        <w:t>s</w:t>
      </w:r>
      <w:r w:rsidRPr="2A09D790" w:rsidR="06A8FF4D">
        <w:rPr>
          <w:rFonts w:ascii="Times New Roman" w:eastAsia="Times New Roman" w:hAnsi="Times New Roman" w:cs="Times New Roman"/>
          <w:color w:val="000000" w:themeColor="text1"/>
          <w:sz w:val="24"/>
          <w:szCs w:val="24"/>
        </w:rPr>
        <w:t xml:space="preserve"> 59.22 and 59.24 identif</w:t>
      </w:r>
      <w:r w:rsidRPr="2A09D790" w:rsidR="70EDBB13">
        <w:rPr>
          <w:rFonts w:ascii="Times New Roman" w:eastAsia="Times New Roman" w:hAnsi="Times New Roman" w:cs="Times New Roman"/>
          <w:color w:val="000000" w:themeColor="text1"/>
          <w:sz w:val="24"/>
          <w:szCs w:val="24"/>
        </w:rPr>
        <w:t>y</w:t>
      </w:r>
      <w:r w:rsidRPr="2A09D790" w:rsidR="06A8FF4D">
        <w:rPr>
          <w:rFonts w:ascii="Times New Roman" w:eastAsia="Times New Roman" w:hAnsi="Times New Roman" w:cs="Times New Roman"/>
          <w:color w:val="000000" w:themeColor="text1"/>
          <w:sz w:val="24"/>
          <w:szCs w:val="24"/>
        </w:rPr>
        <w:t xml:space="preserve"> the information a community is required to submit to FEMA for continued participation in the program.</w:t>
      </w:r>
    </w:p>
    <w:p w:rsidR="000364A3" w:rsidRPr="001F3734" w:rsidP="001F3734" w14:paraId="1DE2FD8E" w14:textId="77777777">
      <w:pPr>
        <w:spacing w:after="0"/>
        <w:contextualSpacing/>
        <w:rPr>
          <w:rFonts w:ascii="Times New Roman" w:hAnsi="Times New Roman" w:cs="Times New Roman"/>
          <w:spacing w:val="-3"/>
          <w:sz w:val="24"/>
          <w:szCs w:val="24"/>
          <w:u w:val="single"/>
        </w:rPr>
      </w:pPr>
    </w:p>
    <w:p w:rsidR="00562915" w:rsidRPr="001F3734" w:rsidP="001F3734" w14:paraId="3BB28BD9" w14:textId="3AFB6F14">
      <w:pPr>
        <w:contextualSpacing/>
        <w:rPr>
          <w:rFonts w:ascii="Times New Roman" w:hAnsi="Times New Roman" w:cs="Times New Roman"/>
          <w:b/>
          <w:bCs/>
          <w:color w:val="000000"/>
          <w:sz w:val="24"/>
          <w:szCs w:val="24"/>
        </w:rPr>
      </w:pPr>
      <w:r w:rsidRPr="001F3734">
        <w:rPr>
          <w:rFonts w:ascii="Times New Roman" w:hAnsi="Times New Roman" w:cs="Times New Roman"/>
          <w:b/>
          <w:bCs/>
          <w:sz w:val="24"/>
          <w:szCs w:val="24"/>
        </w:rPr>
        <w:fldChar w:fldCharType="begin"/>
      </w:r>
      <w:r w:rsidRPr="001F3734">
        <w:rPr>
          <w:rFonts w:ascii="Times New Roman" w:hAnsi="Times New Roman" w:cs="Times New Roman"/>
          <w:b/>
          <w:bCs/>
          <w:sz w:val="24"/>
          <w:szCs w:val="24"/>
        </w:rPr>
        <w:instrText>ADVANCE \R 0.95</w:instrText>
      </w:r>
      <w:r w:rsidRPr="001F3734">
        <w:rPr>
          <w:rFonts w:ascii="Times New Roman" w:hAnsi="Times New Roman" w:cs="Times New Roman"/>
          <w:b/>
          <w:bCs/>
          <w:sz w:val="24"/>
          <w:szCs w:val="24"/>
        </w:rPr>
        <w:fldChar w:fldCharType="end"/>
      </w:r>
      <w:r w:rsidRPr="000A2969">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1F3734">
        <w:rPr>
          <w:rFonts w:ascii="Times New Roman" w:hAnsi="Times New Roman" w:cs="Times New Roman"/>
          <w:b/>
          <w:bCs/>
          <w:color w:val="0000FF"/>
          <w:sz w:val="24"/>
          <w:szCs w:val="24"/>
        </w:rPr>
        <w:t xml:space="preserve"> </w:t>
      </w:r>
      <w:r w:rsidRPr="001F3734">
        <w:rPr>
          <w:rFonts w:ascii="Times New Roman" w:hAnsi="Times New Roman" w:cs="Times New Roman"/>
          <w:b/>
          <w:bCs/>
          <w:color w:val="000000"/>
          <w:sz w:val="24"/>
          <w:szCs w:val="24"/>
        </w:rPr>
        <w:t>Provide a detailed description of: how the information will be shared, if applicable, and for</w:t>
      </w:r>
      <w:r w:rsidRPr="001F3734">
        <w:rPr>
          <w:rFonts w:ascii="Times New Roman" w:hAnsi="Times New Roman" w:cs="Times New Roman"/>
          <w:b/>
          <w:bCs/>
          <w:color w:val="0000FF"/>
          <w:sz w:val="24"/>
          <w:szCs w:val="24"/>
        </w:rPr>
        <w:t xml:space="preserve"> </w:t>
      </w:r>
      <w:r w:rsidRPr="001F3734">
        <w:rPr>
          <w:rFonts w:ascii="Times New Roman" w:hAnsi="Times New Roman" w:cs="Times New Roman"/>
          <w:b/>
          <w:bCs/>
          <w:color w:val="000000"/>
          <w:sz w:val="24"/>
          <w:szCs w:val="24"/>
        </w:rPr>
        <w:t xml:space="preserve">what programmatic purpose.       </w:t>
      </w:r>
    </w:p>
    <w:p w:rsidR="000364A3" w:rsidRPr="001F3734" w:rsidP="001F3734" w14:paraId="5AE136F8" w14:textId="77777777">
      <w:pPr>
        <w:contextualSpacing/>
        <w:rPr>
          <w:rFonts w:ascii="Times New Roman" w:hAnsi="Times New Roman" w:cs="Times New Roman"/>
          <w:color w:val="000000"/>
          <w:spacing w:val="-3"/>
          <w:sz w:val="24"/>
          <w:szCs w:val="24"/>
        </w:rPr>
      </w:pPr>
    </w:p>
    <w:p w:rsidR="00182518" w:rsidRPr="001F3734" w:rsidP="2A09D790" w14:paraId="4BABD488" w14:textId="08A825AD">
      <w:pPr>
        <w:contextualSpacing/>
        <w:textAlignment w:val="baseline"/>
        <w:rPr>
          <w:rFonts w:ascii="Times New Roman" w:eastAsia="Times New Roman" w:hAnsi="Times New Roman" w:cs="Times New Roman"/>
          <w:color w:val="000000"/>
          <w:sz w:val="24"/>
          <w:szCs w:val="24"/>
        </w:rPr>
      </w:pPr>
      <w:r w:rsidRPr="2A09D790">
        <w:rPr>
          <w:rFonts w:ascii="Times New Roman" w:hAnsi="Times New Roman" w:cs="Times New Roman"/>
          <w:b/>
          <w:bCs/>
          <w:sz w:val="24"/>
          <w:szCs w:val="24"/>
        </w:rPr>
        <w:t>FEMA Form FF</w:t>
      </w:r>
      <w:r w:rsidRPr="2A09D790">
        <w:rPr>
          <w:rFonts w:ascii="Times New Roman" w:hAnsi="Times New Roman" w:cs="Times New Roman"/>
          <w:b/>
          <w:bCs/>
          <w:color w:val="000000" w:themeColor="text1"/>
          <w:sz w:val="24"/>
          <w:szCs w:val="24"/>
        </w:rPr>
        <w:t>-</w:t>
      </w:r>
      <w:r w:rsidRPr="2A09D790" w:rsidR="77C14925">
        <w:rPr>
          <w:rFonts w:ascii="Times New Roman" w:hAnsi="Times New Roman" w:cs="Times New Roman"/>
          <w:b/>
          <w:bCs/>
          <w:color w:val="000000" w:themeColor="text1"/>
          <w:sz w:val="24"/>
          <w:szCs w:val="24"/>
        </w:rPr>
        <w:t>206</w:t>
      </w:r>
      <w:r w:rsidRPr="2A09D790">
        <w:rPr>
          <w:rFonts w:ascii="Times New Roman" w:hAnsi="Times New Roman" w:cs="Times New Roman"/>
          <w:b/>
          <w:bCs/>
          <w:color w:val="000000" w:themeColor="text1"/>
          <w:sz w:val="24"/>
          <w:szCs w:val="24"/>
        </w:rPr>
        <w:t>-FY-2</w:t>
      </w:r>
      <w:r w:rsidRPr="2A09D790" w:rsidR="77C14925">
        <w:rPr>
          <w:rFonts w:ascii="Times New Roman" w:hAnsi="Times New Roman" w:cs="Times New Roman"/>
          <w:b/>
          <w:bCs/>
          <w:color w:val="000000" w:themeColor="text1"/>
          <w:sz w:val="24"/>
          <w:szCs w:val="24"/>
        </w:rPr>
        <w:t>2</w:t>
      </w:r>
      <w:r w:rsidRPr="2A09D790">
        <w:rPr>
          <w:rFonts w:ascii="Times New Roman" w:hAnsi="Times New Roman" w:cs="Times New Roman"/>
          <w:b/>
          <w:bCs/>
          <w:color w:val="000000" w:themeColor="text1"/>
          <w:sz w:val="24"/>
          <w:szCs w:val="24"/>
        </w:rPr>
        <w:t>-</w:t>
      </w:r>
      <w:r w:rsidRPr="2A09D790" w:rsidR="77C14925">
        <w:rPr>
          <w:rFonts w:ascii="Times New Roman" w:hAnsi="Times New Roman" w:cs="Times New Roman"/>
          <w:b/>
          <w:bCs/>
          <w:color w:val="000000" w:themeColor="text1"/>
          <w:sz w:val="24"/>
          <w:szCs w:val="24"/>
        </w:rPr>
        <w:t>160</w:t>
      </w:r>
      <w:r w:rsidRPr="2A09D790">
        <w:rPr>
          <w:rFonts w:ascii="Times New Roman" w:hAnsi="Times New Roman" w:cs="Times New Roman"/>
          <w:b/>
          <w:bCs/>
          <w:color w:val="000000" w:themeColor="text1"/>
          <w:sz w:val="24"/>
          <w:szCs w:val="24"/>
        </w:rPr>
        <w:t xml:space="preserve"> (formerly </w:t>
      </w:r>
      <w:r w:rsidRPr="2A09D790">
        <w:rPr>
          <w:rFonts w:ascii="Times New Roman" w:hAnsi="Times New Roman" w:cs="Times New Roman"/>
          <w:b/>
          <w:bCs/>
          <w:sz w:val="24"/>
          <w:szCs w:val="24"/>
        </w:rPr>
        <w:t xml:space="preserve">086-0-30), </w:t>
      </w:r>
      <w:r w:rsidRPr="2A09D790" w:rsidR="02C2F62E">
        <w:rPr>
          <w:rFonts w:ascii="Times New Roman" w:eastAsia="Times New Roman" w:hAnsi="Times New Roman" w:cs="Times New Roman"/>
          <w:b/>
          <w:bCs/>
          <w:spacing w:val="-2"/>
          <w:sz w:val="24"/>
          <w:szCs w:val="24"/>
        </w:rPr>
        <w:t>A</w:t>
      </w:r>
      <w:r w:rsidRPr="2A09D790" w:rsidR="121610C1">
        <w:rPr>
          <w:rFonts w:ascii="Times New Roman" w:eastAsia="Times New Roman" w:hAnsi="Times New Roman" w:cs="Times New Roman"/>
          <w:b/>
          <w:bCs/>
          <w:spacing w:val="-2"/>
          <w:sz w:val="24"/>
          <w:szCs w:val="24"/>
        </w:rPr>
        <w:t>pplication for Participation in the National Flood Insurance Program</w:t>
      </w:r>
      <w:r w:rsidRPr="001F3734" w:rsidR="121610C1">
        <w:rPr>
          <w:rFonts w:ascii="Times New Roman" w:eastAsia="Times New Roman" w:hAnsi="Times New Roman" w:cs="Times New Roman"/>
          <w:spacing w:val="-2"/>
          <w:sz w:val="24"/>
          <w:szCs w:val="24"/>
        </w:rPr>
        <w:t xml:space="preserve"> and supporting documentation collects the information necessary to allow communities to participate in the NFIP</w:t>
      </w:r>
      <w:r w:rsidRPr="001F3734" w:rsidR="06A8FF4D">
        <w:rPr>
          <w:rFonts w:ascii="Times New Roman" w:eastAsia="Times New Roman" w:hAnsi="Times New Roman" w:cs="Times New Roman"/>
          <w:spacing w:val="-2"/>
          <w:sz w:val="24"/>
          <w:szCs w:val="24"/>
        </w:rPr>
        <w:t xml:space="preserve"> in accordance with 44 CFR</w:t>
      </w:r>
      <w:r w:rsidRPr="001F3734" w:rsidR="799FCAE3">
        <w:rPr>
          <w:rFonts w:ascii="Times New Roman" w:eastAsia="Times New Roman" w:hAnsi="Times New Roman" w:cs="Times New Roman"/>
          <w:spacing w:val="-2"/>
          <w:sz w:val="24"/>
          <w:szCs w:val="24"/>
        </w:rPr>
        <w:t xml:space="preserve"> </w:t>
      </w:r>
      <w:r w:rsidRPr="001F3734" w:rsidR="45D59941">
        <w:rPr>
          <w:rFonts w:ascii="Times New Roman" w:eastAsia="Times New Roman" w:hAnsi="Times New Roman" w:cs="Times New Roman"/>
          <w:spacing w:val="-2"/>
          <w:sz w:val="24"/>
          <w:szCs w:val="24"/>
        </w:rPr>
        <w:t>59.22</w:t>
      </w:r>
      <w:r w:rsidRPr="001F3734" w:rsidR="121610C1">
        <w:rPr>
          <w:rFonts w:ascii="Times New Roman" w:eastAsia="Times New Roman" w:hAnsi="Times New Roman" w:cs="Times New Roman"/>
          <w:spacing w:val="-2"/>
          <w:sz w:val="24"/>
          <w:szCs w:val="24"/>
        </w:rPr>
        <w:t xml:space="preserve">.  </w:t>
      </w:r>
      <w:r w:rsidRPr="2A09D790" w:rsidR="121610C1">
        <w:rPr>
          <w:rFonts w:ascii="Times New Roman" w:eastAsia="Times New Roman" w:hAnsi="Times New Roman" w:cs="Times New Roman"/>
          <w:color w:val="000000"/>
          <w:sz w:val="24"/>
          <w:szCs w:val="24"/>
        </w:rPr>
        <w:t xml:space="preserve">The information collected on the NFIP Application pertains to two general categories of information.  </w:t>
      </w:r>
      <w:r w:rsidRPr="2A09D790" w:rsidR="5713BBBE">
        <w:rPr>
          <w:rFonts w:ascii="Times New Roman" w:eastAsia="Times New Roman" w:hAnsi="Times New Roman" w:cs="Times New Roman"/>
          <w:color w:val="000000"/>
          <w:sz w:val="24"/>
          <w:szCs w:val="24"/>
        </w:rPr>
        <w:t>The first category of information pertains to</w:t>
      </w:r>
      <w:r w:rsidRPr="2A09D790" w:rsidR="121610C1">
        <w:rPr>
          <w:rFonts w:ascii="Times New Roman" w:eastAsia="Times New Roman" w:hAnsi="Times New Roman" w:cs="Times New Roman"/>
          <w:color w:val="000000"/>
          <w:sz w:val="24"/>
          <w:szCs w:val="24"/>
        </w:rPr>
        <w:t xml:space="preserve"> community contact information</w:t>
      </w:r>
      <w:r w:rsidRPr="2A09D790" w:rsidR="799FCAE3">
        <w:rPr>
          <w:rFonts w:ascii="Times New Roman" w:eastAsia="Times New Roman" w:hAnsi="Times New Roman" w:cs="Times New Roman"/>
          <w:color w:val="000000"/>
          <w:sz w:val="24"/>
          <w:szCs w:val="24"/>
        </w:rPr>
        <w:t>,</w:t>
      </w:r>
      <w:r w:rsidRPr="2A09D790" w:rsidR="121610C1">
        <w:rPr>
          <w:rFonts w:ascii="Times New Roman" w:eastAsia="Times New Roman" w:hAnsi="Times New Roman" w:cs="Times New Roman"/>
          <w:color w:val="000000"/>
          <w:sz w:val="24"/>
          <w:szCs w:val="24"/>
        </w:rPr>
        <w:t xml:space="preserve"> such as the </w:t>
      </w:r>
      <w:r w:rsidRPr="69E20E77" w:rsidR="121610C1">
        <w:rPr>
          <w:rFonts w:ascii="Times New Roman" w:eastAsia="Times New Roman" w:hAnsi="Times New Roman" w:cs="Times New Roman"/>
          <w:color w:val="000000"/>
          <w:sz w:val="24"/>
          <w:szCs w:val="24"/>
        </w:rPr>
        <w:t>name</w:t>
      </w:r>
      <w:r w:rsidRPr="2A09D790" w:rsidR="671B32D1">
        <w:rPr>
          <w:rFonts w:ascii="Times New Roman" w:eastAsia="Times New Roman" w:hAnsi="Times New Roman" w:cs="Times New Roman"/>
          <w:color w:val="000000" w:themeColor="text1"/>
          <w:sz w:val="24"/>
          <w:szCs w:val="24"/>
        </w:rPr>
        <w:t>s</w:t>
      </w:r>
      <w:r w:rsidRPr="2A09D790" w:rsidR="121610C1">
        <w:rPr>
          <w:rFonts w:ascii="Times New Roman" w:eastAsia="Times New Roman" w:hAnsi="Times New Roman" w:cs="Times New Roman"/>
          <w:color w:val="000000"/>
          <w:sz w:val="24"/>
          <w:szCs w:val="24"/>
        </w:rPr>
        <w:t xml:space="preserve"> of local officials</w:t>
      </w:r>
      <w:r w:rsidRPr="2A09D790" w:rsidR="20411F4A">
        <w:rPr>
          <w:rFonts w:ascii="Times New Roman" w:eastAsia="Times New Roman" w:hAnsi="Times New Roman" w:cs="Times New Roman"/>
          <w:color w:val="000000" w:themeColor="text1"/>
          <w:sz w:val="24"/>
          <w:szCs w:val="24"/>
        </w:rPr>
        <w:t xml:space="preserve"> and</w:t>
      </w:r>
      <w:r w:rsidRPr="69E20E77" w:rsidR="121610C1">
        <w:rPr>
          <w:rFonts w:ascii="Times New Roman" w:eastAsia="Times New Roman" w:hAnsi="Times New Roman" w:cs="Times New Roman"/>
          <w:color w:val="000000"/>
          <w:sz w:val="24"/>
          <w:szCs w:val="24"/>
        </w:rPr>
        <w:t xml:space="preserve"> address</w:t>
      </w:r>
      <w:r w:rsidRPr="2A09D790" w:rsidR="7C6AFD69">
        <w:rPr>
          <w:rFonts w:ascii="Times New Roman" w:eastAsia="Times New Roman" w:hAnsi="Times New Roman" w:cs="Times New Roman"/>
          <w:color w:val="000000" w:themeColor="text1"/>
          <w:sz w:val="24"/>
          <w:szCs w:val="24"/>
        </w:rPr>
        <w:t>es</w:t>
      </w:r>
      <w:r w:rsidRPr="2A09D790" w:rsidR="121610C1">
        <w:rPr>
          <w:rFonts w:ascii="Times New Roman" w:eastAsia="Times New Roman" w:hAnsi="Times New Roman" w:cs="Times New Roman"/>
          <w:color w:val="000000"/>
          <w:sz w:val="24"/>
          <w:szCs w:val="24"/>
        </w:rPr>
        <w:t xml:space="preserve"> </w:t>
      </w:r>
      <w:r w:rsidRPr="2A09D790" w:rsidR="45D59941">
        <w:rPr>
          <w:rFonts w:ascii="Times New Roman" w:eastAsia="Times New Roman" w:hAnsi="Times New Roman" w:cs="Times New Roman"/>
          <w:color w:val="000000"/>
          <w:sz w:val="24"/>
          <w:szCs w:val="24"/>
        </w:rPr>
        <w:t xml:space="preserve">and </w:t>
      </w:r>
      <w:r w:rsidRPr="2A09D790" w:rsidR="121610C1">
        <w:rPr>
          <w:rFonts w:ascii="Times New Roman" w:eastAsia="Times New Roman" w:hAnsi="Times New Roman" w:cs="Times New Roman"/>
          <w:color w:val="000000"/>
          <w:sz w:val="24"/>
          <w:szCs w:val="24"/>
        </w:rPr>
        <w:t xml:space="preserve">phone </w:t>
      </w:r>
      <w:r w:rsidRPr="69E20E77" w:rsidR="02C2F62E">
        <w:rPr>
          <w:rFonts w:ascii="Times New Roman" w:eastAsia="Times New Roman" w:hAnsi="Times New Roman" w:cs="Times New Roman"/>
          <w:color w:val="000000"/>
          <w:sz w:val="24"/>
          <w:szCs w:val="24"/>
        </w:rPr>
        <w:t>number</w:t>
      </w:r>
      <w:r w:rsidRPr="2A09D790" w:rsidR="45DE80AF">
        <w:rPr>
          <w:rFonts w:ascii="Times New Roman" w:eastAsia="Times New Roman" w:hAnsi="Times New Roman" w:cs="Times New Roman"/>
          <w:color w:val="000000" w:themeColor="text1"/>
          <w:sz w:val="24"/>
          <w:szCs w:val="24"/>
        </w:rPr>
        <w:t>s</w:t>
      </w:r>
      <w:r w:rsidRPr="2A09D790" w:rsidR="02C2F62E">
        <w:rPr>
          <w:rFonts w:ascii="Times New Roman" w:eastAsia="Times New Roman" w:hAnsi="Times New Roman" w:cs="Times New Roman"/>
          <w:color w:val="000000"/>
          <w:sz w:val="24"/>
          <w:szCs w:val="24"/>
        </w:rPr>
        <w:t xml:space="preserve"> that</w:t>
      </w:r>
      <w:r w:rsidRPr="2A09D790" w:rsidR="45D59941">
        <w:rPr>
          <w:rFonts w:ascii="Times New Roman" w:eastAsia="Times New Roman" w:hAnsi="Times New Roman" w:cs="Times New Roman"/>
          <w:color w:val="000000"/>
          <w:sz w:val="24"/>
          <w:szCs w:val="24"/>
        </w:rPr>
        <w:t xml:space="preserve"> </w:t>
      </w:r>
      <w:r w:rsidRPr="2A09D790" w:rsidR="121610C1">
        <w:rPr>
          <w:rFonts w:ascii="Times New Roman" w:eastAsia="Times New Roman" w:hAnsi="Times New Roman" w:cs="Times New Roman"/>
          <w:color w:val="000000"/>
          <w:sz w:val="24"/>
          <w:szCs w:val="24"/>
        </w:rPr>
        <w:t xml:space="preserve">will be used for future contact. </w:t>
      </w:r>
      <w:r w:rsidR="009A4E36">
        <w:rPr>
          <w:rFonts w:ascii="Times New Roman" w:eastAsia="Times New Roman" w:hAnsi="Times New Roman" w:cs="Times New Roman"/>
          <w:color w:val="000000"/>
          <w:sz w:val="24"/>
          <w:szCs w:val="24"/>
        </w:rPr>
        <w:t xml:space="preserve"> </w:t>
      </w:r>
      <w:r w:rsidRPr="2A09D790" w:rsidR="121610C1">
        <w:rPr>
          <w:rFonts w:ascii="Times New Roman" w:eastAsia="Times New Roman" w:hAnsi="Times New Roman" w:cs="Times New Roman"/>
          <w:color w:val="000000"/>
          <w:sz w:val="24"/>
          <w:szCs w:val="24"/>
        </w:rPr>
        <w:t xml:space="preserve">The second category of information pertains to demographic characteristics such as the number of structures in the community and the number of structures in the floodplain. </w:t>
      </w:r>
      <w:r w:rsidR="009A4E36">
        <w:rPr>
          <w:rFonts w:ascii="Times New Roman" w:eastAsia="Times New Roman" w:hAnsi="Times New Roman" w:cs="Times New Roman"/>
          <w:color w:val="000000"/>
          <w:sz w:val="24"/>
          <w:szCs w:val="24"/>
        </w:rPr>
        <w:t xml:space="preserve"> </w:t>
      </w:r>
      <w:r w:rsidRPr="2A09D790" w:rsidR="121610C1">
        <w:rPr>
          <w:rFonts w:ascii="Times New Roman" w:eastAsia="Times New Roman" w:hAnsi="Times New Roman" w:cs="Times New Roman"/>
          <w:color w:val="000000"/>
          <w:sz w:val="24"/>
          <w:szCs w:val="24"/>
        </w:rPr>
        <w:t xml:space="preserve">This information is used to provide basic background information about the community’s risk to flooding.  </w:t>
      </w:r>
      <w:r w:rsidRPr="2A09D790" w:rsidR="3A888F07">
        <w:rPr>
          <w:rFonts w:ascii="Times New Roman" w:eastAsia="Times New Roman" w:hAnsi="Times New Roman" w:cs="Times New Roman"/>
          <w:color w:val="000000"/>
          <w:sz w:val="24"/>
          <w:szCs w:val="24"/>
        </w:rPr>
        <w:t xml:space="preserve">Furthermore, supporting documentation may also include additional </w:t>
      </w:r>
      <w:r w:rsidRPr="2A09D790" w:rsidR="3A888F07">
        <w:rPr>
          <w:rFonts w:ascii="Times New Roman" w:eastAsia="Times New Roman" w:hAnsi="Times New Roman" w:cs="Times New Roman"/>
          <w:sz w:val="24"/>
          <w:szCs w:val="24"/>
        </w:rPr>
        <w:t xml:space="preserve">materials </w:t>
      </w:r>
      <w:r w:rsidRPr="2A09D790" w:rsidR="5A945722">
        <w:rPr>
          <w:rFonts w:ascii="Times New Roman" w:eastAsia="Times New Roman" w:hAnsi="Times New Roman" w:cs="Times New Roman"/>
          <w:sz w:val="24"/>
          <w:szCs w:val="24"/>
        </w:rPr>
        <w:t xml:space="preserve">including </w:t>
      </w:r>
      <w:bookmarkStart w:id="0" w:name="a"/>
      <w:bookmarkStart w:id="1" w:name="a_1"/>
      <w:bookmarkEnd w:id="0"/>
      <w:bookmarkEnd w:id="1"/>
      <w:r w:rsidRPr="2A09D790" w:rsidR="301A544C">
        <w:rPr>
          <w:rFonts w:ascii="Times New Roman" w:eastAsia="Times New Roman" w:hAnsi="Times New Roman" w:cs="Times New Roman"/>
          <w:sz w:val="24"/>
          <w:szCs w:val="24"/>
        </w:rPr>
        <w:t>c</w:t>
      </w:r>
      <w:r w:rsidRPr="001F3734" w:rsidR="02490949">
        <w:rPr>
          <w:rStyle w:val="ptext-25"/>
          <w:rFonts w:ascii="Times New Roman" w:hAnsi="Times New Roman" w:cs="Times New Roman"/>
          <w:sz w:val="24"/>
          <w:szCs w:val="24"/>
        </w:rPr>
        <w:t xml:space="preserve">opies of legislative and executive actions indicating a local need for flood insurance and an explicit desire to participate in the </w:t>
      </w:r>
      <w:r w:rsidRPr="001F3734" w:rsidR="0504C50D">
        <w:rPr>
          <w:rStyle w:val="ptext-25"/>
          <w:rFonts w:ascii="Times New Roman" w:hAnsi="Times New Roman" w:cs="Times New Roman"/>
          <w:sz w:val="24"/>
          <w:szCs w:val="24"/>
        </w:rPr>
        <w:t>NFIP</w:t>
      </w:r>
      <w:r w:rsidRPr="001F3734" w:rsidR="02490949">
        <w:rPr>
          <w:rStyle w:val="ptext-25"/>
          <w:rFonts w:ascii="Times New Roman" w:hAnsi="Times New Roman" w:cs="Times New Roman"/>
          <w:sz w:val="24"/>
          <w:szCs w:val="24"/>
        </w:rPr>
        <w:t>;</w:t>
      </w:r>
      <w:r w:rsidRPr="001F3734" w:rsidR="02490949">
        <w:rPr>
          <w:rFonts w:ascii="Times New Roman" w:hAnsi="Times New Roman" w:cs="Times New Roman"/>
          <w:sz w:val="24"/>
          <w:szCs w:val="24"/>
        </w:rPr>
        <w:t xml:space="preserve"> </w:t>
      </w:r>
      <w:bookmarkStart w:id="2" w:name="a_2"/>
      <w:bookmarkEnd w:id="2"/>
      <w:r w:rsidRPr="001F3734">
        <w:rPr>
          <w:rStyle w:val="ptext-25"/>
          <w:rFonts w:ascii="Times New Roman" w:hAnsi="Times New Roman" w:cs="Times New Roman"/>
          <w:sz w:val="24"/>
          <w:szCs w:val="24"/>
        </w:rPr>
        <w:t>c</w:t>
      </w:r>
      <w:r w:rsidRPr="001F3734" w:rsidR="02490949">
        <w:rPr>
          <w:rStyle w:val="ptext-25"/>
          <w:rFonts w:ascii="Times New Roman" w:hAnsi="Times New Roman" w:cs="Times New Roman"/>
          <w:sz w:val="24"/>
          <w:szCs w:val="24"/>
        </w:rPr>
        <w:t xml:space="preserve">itations to </w:t>
      </w:r>
      <w:r w:rsidRPr="001F3734">
        <w:rPr>
          <w:rStyle w:val="ptext-25"/>
          <w:rFonts w:ascii="Times New Roman" w:hAnsi="Times New Roman" w:cs="Times New Roman"/>
          <w:sz w:val="24"/>
          <w:szCs w:val="24"/>
        </w:rPr>
        <w:t>s</w:t>
      </w:r>
      <w:r w:rsidRPr="001F3734" w:rsidR="02490949">
        <w:rPr>
          <w:rStyle w:val="ptext-25"/>
          <w:rFonts w:ascii="Times New Roman" w:hAnsi="Times New Roman" w:cs="Times New Roman"/>
          <w:sz w:val="24"/>
          <w:szCs w:val="24"/>
        </w:rPr>
        <w:t>tate and local statutes and ordinances authorizing actions regulating land use and copies of the local laws and regulations cited;</w:t>
      </w:r>
      <w:r w:rsidRPr="001F3734" w:rsidR="02490949">
        <w:rPr>
          <w:rFonts w:ascii="Times New Roman" w:hAnsi="Times New Roman" w:cs="Times New Roman"/>
          <w:sz w:val="24"/>
          <w:szCs w:val="24"/>
        </w:rPr>
        <w:t xml:space="preserve"> </w:t>
      </w:r>
      <w:bookmarkStart w:id="3" w:name="a_3"/>
      <w:bookmarkEnd w:id="3"/>
      <w:r w:rsidRPr="001F3734" w:rsidR="45D59941">
        <w:rPr>
          <w:rFonts w:ascii="Times New Roman" w:hAnsi="Times New Roman" w:cs="Times New Roman"/>
          <w:sz w:val="24"/>
          <w:szCs w:val="24"/>
        </w:rPr>
        <w:t>a</w:t>
      </w:r>
      <w:r w:rsidRPr="001F3734" w:rsidR="02490949">
        <w:rPr>
          <w:rStyle w:val="ptext-25"/>
          <w:rFonts w:ascii="Times New Roman" w:hAnsi="Times New Roman" w:cs="Times New Roman"/>
          <w:sz w:val="24"/>
          <w:szCs w:val="24"/>
        </w:rPr>
        <w:t xml:space="preserve"> copy of the flood plain management regulations the community has adopted to meet the requirements of </w:t>
      </w:r>
      <w:r w:rsidRPr="001F3734" w:rsidR="645737A5">
        <w:rPr>
          <w:rStyle w:val="ptext-25"/>
          <w:rFonts w:ascii="Times New Roman" w:hAnsi="Times New Roman" w:cs="Times New Roman"/>
          <w:sz w:val="24"/>
          <w:szCs w:val="24"/>
        </w:rPr>
        <w:t xml:space="preserve">44 CFR </w:t>
      </w:r>
      <w:r w:rsidRPr="001F3734">
        <w:rPr>
          <w:rStyle w:val="ptext-25"/>
          <w:rFonts w:ascii="Times New Roman" w:hAnsi="Times New Roman" w:cs="Times New Roman"/>
          <w:sz w:val="24"/>
          <w:szCs w:val="24"/>
        </w:rPr>
        <w:t xml:space="preserve">sections </w:t>
      </w:r>
      <w:hyperlink r:id="rId9" w:tooltip="60.3" w:history="1">
        <w:r w:rsidRPr="001F3734" w:rsidR="02490949">
          <w:rPr>
            <w:rStyle w:val="Hyperlink"/>
            <w:rFonts w:ascii="Times New Roman" w:hAnsi="Times New Roman" w:cs="Times New Roman"/>
            <w:color w:val="auto"/>
            <w:sz w:val="24"/>
            <w:szCs w:val="24"/>
            <w:u w:val="none"/>
          </w:rPr>
          <w:t>60.3</w:t>
        </w:r>
      </w:hyperlink>
      <w:r w:rsidRPr="000A2969" w:rsidR="02490949">
        <w:rPr>
          <w:rStyle w:val="ptext-25"/>
          <w:rFonts w:ascii="Times New Roman" w:hAnsi="Times New Roman" w:cs="Times New Roman"/>
          <w:sz w:val="24"/>
          <w:szCs w:val="24"/>
        </w:rPr>
        <w:t xml:space="preserve">, </w:t>
      </w:r>
      <w:hyperlink r:id="rId10" w:tooltip="60.4" w:history="1">
        <w:r w:rsidRPr="001F3734" w:rsidR="02490949">
          <w:rPr>
            <w:rStyle w:val="Hyperlink"/>
            <w:rFonts w:ascii="Times New Roman" w:hAnsi="Times New Roman" w:cs="Times New Roman"/>
            <w:color w:val="auto"/>
            <w:sz w:val="24"/>
            <w:szCs w:val="24"/>
            <w:u w:val="none"/>
          </w:rPr>
          <w:t>60.4</w:t>
        </w:r>
      </w:hyperlink>
      <w:r w:rsidRPr="000A2969" w:rsidR="45D59941">
        <w:rPr>
          <w:rStyle w:val="Hyperlink"/>
          <w:rFonts w:ascii="Times New Roman" w:hAnsi="Times New Roman" w:cs="Times New Roman"/>
          <w:color w:val="auto"/>
          <w:sz w:val="24"/>
          <w:szCs w:val="24"/>
          <w:u w:val="none"/>
        </w:rPr>
        <w:t xml:space="preserve">, </w:t>
      </w:r>
      <w:r w:rsidRPr="001F3734" w:rsidR="02490949">
        <w:rPr>
          <w:rStyle w:val="ptext-25"/>
          <w:rFonts w:ascii="Times New Roman" w:hAnsi="Times New Roman" w:cs="Times New Roman"/>
          <w:sz w:val="24"/>
          <w:szCs w:val="24"/>
        </w:rPr>
        <w:t>60.5</w:t>
      </w:r>
      <w:r w:rsidRPr="001F3734" w:rsidR="45D59941">
        <w:rPr>
          <w:rStyle w:val="ptext-25"/>
          <w:rFonts w:ascii="Times New Roman" w:hAnsi="Times New Roman" w:cs="Times New Roman"/>
          <w:sz w:val="24"/>
          <w:szCs w:val="24"/>
        </w:rPr>
        <w:t xml:space="preserve"> </w:t>
      </w:r>
      <w:r w:rsidRPr="001F3734" w:rsidR="02490949">
        <w:rPr>
          <w:rStyle w:val="ptext-25"/>
          <w:rFonts w:ascii="Times New Roman" w:hAnsi="Times New Roman" w:cs="Times New Roman"/>
          <w:sz w:val="24"/>
          <w:szCs w:val="24"/>
        </w:rPr>
        <w:t xml:space="preserve">and/or </w:t>
      </w:r>
      <w:r w:rsidRPr="001F3734">
        <w:rPr>
          <w:rStyle w:val="ptext-25"/>
          <w:rFonts w:ascii="Times New Roman" w:hAnsi="Times New Roman" w:cs="Times New Roman"/>
          <w:sz w:val="24"/>
          <w:szCs w:val="24"/>
        </w:rPr>
        <w:t>section</w:t>
      </w:r>
      <w:r w:rsidRPr="001F3734" w:rsidR="02490949">
        <w:rPr>
          <w:rStyle w:val="ptext-25"/>
          <w:rFonts w:ascii="Times New Roman" w:hAnsi="Times New Roman" w:cs="Times New Roman"/>
          <w:sz w:val="24"/>
          <w:szCs w:val="24"/>
        </w:rPr>
        <w:t xml:space="preserve"> 60.6. </w:t>
      </w:r>
      <w:r w:rsidR="009A4E36">
        <w:rPr>
          <w:rStyle w:val="ptext-25"/>
          <w:rFonts w:ascii="Times New Roman" w:hAnsi="Times New Roman" w:cs="Times New Roman"/>
          <w:sz w:val="24"/>
          <w:szCs w:val="24"/>
        </w:rPr>
        <w:t xml:space="preserve"> </w:t>
      </w:r>
      <w:r w:rsidRPr="001F3734" w:rsidR="02490949">
        <w:rPr>
          <w:rStyle w:val="ptext-25"/>
          <w:rFonts w:ascii="Times New Roman" w:hAnsi="Times New Roman" w:cs="Times New Roman"/>
          <w:sz w:val="24"/>
          <w:szCs w:val="24"/>
        </w:rPr>
        <w:t>This submission shall include copies of any zoning, building, and subdivision regulations, health codes, special purpose ordinances (such as a flood plain ordinance, grading ordinance, or flood-related erosion control ordinance), and any other corrective and preventive measures enacted to reduce or prevent flood, mudslide (i.e., mudflow) or flood-related erosion damage;</w:t>
      </w:r>
      <w:r w:rsidRPr="001F3734" w:rsidR="02490949">
        <w:rPr>
          <w:rFonts w:ascii="Times New Roman" w:hAnsi="Times New Roman" w:cs="Times New Roman"/>
          <w:sz w:val="24"/>
          <w:szCs w:val="24"/>
        </w:rPr>
        <w:t xml:space="preserve"> </w:t>
      </w:r>
      <w:bookmarkStart w:id="4" w:name="a_4"/>
      <w:bookmarkEnd w:id="4"/>
      <w:r w:rsidRPr="001F3734" w:rsidR="45D59941">
        <w:rPr>
          <w:rFonts w:ascii="Times New Roman" w:hAnsi="Times New Roman" w:cs="Times New Roman"/>
          <w:sz w:val="24"/>
          <w:szCs w:val="24"/>
        </w:rPr>
        <w:t>a</w:t>
      </w:r>
      <w:r w:rsidRPr="001F3734" w:rsidR="02490949">
        <w:rPr>
          <w:rStyle w:val="ptext-25"/>
          <w:rFonts w:ascii="Times New Roman" w:hAnsi="Times New Roman" w:cs="Times New Roman"/>
          <w:sz w:val="24"/>
          <w:szCs w:val="24"/>
        </w:rPr>
        <w:t xml:space="preserve"> list of the incorporated communities within the applicant's boundaries;</w:t>
      </w:r>
      <w:bookmarkStart w:id="5" w:name="a_5"/>
      <w:bookmarkEnd w:id="5"/>
      <w:r w:rsidRPr="001F3734" w:rsidR="02490949">
        <w:rPr>
          <w:rFonts w:ascii="Times New Roman" w:hAnsi="Times New Roman" w:cs="Times New Roman"/>
          <w:sz w:val="24"/>
          <w:szCs w:val="24"/>
        </w:rPr>
        <w:t xml:space="preserve"> </w:t>
      </w:r>
      <w:r w:rsidRPr="001F3734" w:rsidR="45D59941">
        <w:rPr>
          <w:rFonts w:ascii="Times New Roman" w:hAnsi="Times New Roman" w:cs="Times New Roman"/>
          <w:sz w:val="24"/>
          <w:szCs w:val="24"/>
        </w:rPr>
        <w:t>e</w:t>
      </w:r>
      <w:r w:rsidRPr="001F3734" w:rsidR="02490949">
        <w:rPr>
          <w:rStyle w:val="ptext-25"/>
          <w:rFonts w:ascii="Times New Roman" w:hAnsi="Times New Roman" w:cs="Times New Roman"/>
          <w:sz w:val="24"/>
          <w:szCs w:val="24"/>
        </w:rPr>
        <w:t>stimates relating to the community as a whole and to the flood, mudslide (i.e., mudflow) and flood-related erosion prone are</w:t>
      </w:r>
      <w:r w:rsidRPr="001F3734" w:rsidR="47DD5C61">
        <w:rPr>
          <w:rStyle w:val="ptext-25"/>
          <w:rFonts w:ascii="Times New Roman" w:hAnsi="Times New Roman" w:cs="Times New Roman"/>
          <w:sz w:val="24"/>
          <w:szCs w:val="24"/>
        </w:rPr>
        <w:t>as</w:t>
      </w:r>
      <w:r w:rsidRPr="2A09D790" w:rsidR="7A621F59">
        <w:rPr>
          <w:rFonts w:ascii="Times New Roman" w:eastAsia="Times New Roman" w:hAnsi="Times New Roman" w:cs="Times New Roman"/>
          <w:sz w:val="24"/>
          <w:szCs w:val="24"/>
        </w:rPr>
        <w:t xml:space="preserve">.  </w:t>
      </w:r>
      <w:bookmarkStart w:id="6" w:name="a_5_i"/>
      <w:bookmarkStart w:id="7" w:name="a_5_ii"/>
      <w:bookmarkStart w:id="8" w:name="a_5_iii"/>
      <w:bookmarkStart w:id="9" w:name="a_5_iv"/>
      <w:bookmarkStart w:id="10" w:name="a_6"/>
      <w:bookmarkStart w:id="11" w:name="a_7"/>
      <w:bookmarkStart w:id="12" w:name="a_8"/>
      <w:bookmarkStart w:id="13" w:name="a_9"/>
      <w:bookmarkStart w:id="14" w:name="a_9_i"/>
      <w:bookmarkStart w:id="15" w:name="a_9_ii"/>
      <w:bookmarkStart w:id="16" w:name="a_9_iii"/>
      <w:bookmarkStart w:id="17" w:name="a_9_iv"/>
      <w:bookmarkStart w:id="18" w:name="a_9_v"/>
      <w:bookmarkEnd w:id="6"/>
      <w:bookmarkEnd w:id="7"/>
      <w:bookmarkEnd w:id="8"/>
      <w:bookmarkEnd w:id="9"/>
      <w:bookmarkEnd w:id="10"/>
      <w:bookmarkEnd w:id="11"/>
      <w:bookmarkEnd w:id="12"/>
      <w:bookmarkEnd w:id="13"/>
      <w:bookmarkEnd w:id="14"/>
      <w:bookmarkEnd w:id="15"/>
      <w:bookmarkEnd w:id="16"/>
      <w:bookmarkEnd w:id="17"/>
      <w:bookmarkEnd w:id="18"/>
      <w:r w:rsidRPr="2A09D790" w:rsidR="121610C1">
        <w:rPr>
          <w:rFonts w:ascii="Times New Roman" w:eastAsia="Times New Roman" w:hAnsi="Times New Roman" w:cs="Times New Roman"/>
          <w:color w:val="000000"/>
          <w:sz w:val="24"/>
          <w:szCs w:val="24"/>
        </w:rPr>
        <w:t>FEMA uses this information to enroll the community in the NFIP</w:t>
      </w:r>
      <w:r w:rsidRPr="2A09D790" w:rsidR="082FB732">
        <w:rPr>
          <w:rFonts w:ascii="Times New Roman" w:eastAsia="Times New Roman" w:hAnsi="Times New Roman" w:cs="Times New Roman"/>
          <w:color w:val="000000" w:themeColor="text1"/>
          <w:sz w:val="24"/>
          <w:szCs w:val="24"/>
        </w:rPr>
        <w:t>,</w:t>
      </w:r>
      <w:r w:rsidRPr="2A09D790" w:rsidR="121610C1">
        <w:rPr>
          <w:rFonts w:ascii="Times New Roman" w:eastAsia="Times New Roman" w:hAnsi="Times New Roman" w:cs="Times New Roman"/>
          <w:color w:val="000000"/>
          <w:sz w:val="24"/>
          <w:szCs w:val="24"/>
        </w:rPr>
        <w:t xml:space="preserve"> which allows residents in the community to qualify for flood insurance</w:t>
      </w:r>
      <w:r w:rsidRPr="2A09D790" w:rsidR="45D59941">
        <w:rPr>
          <w:rFonts w:ascii="Times New Roman" w:eastAsia="Times New Roman" w:hAnsi="Times New Roman" w:cs="Times New Roman"/>
          <w:color w:val="000000"/>
          <w:sz w:val="24"/>
          <w:szCs w:val="24"/>
        </w:rPr>
        <w:t xml:space="preserve"> in accordance with 44 CFR 59.</w:t>
      </w:r>
      <w:r w:rsidRPr="2A09D790" w:rsidR="66F6E4A8">
        <w:rPr>
          <w:rFonts w:ascii="Times New Roman" w:eastAsia="Times New Roman" w:hAnsi="Times New Roman" w:cs="Times New Roman"/>
          <w:color w:val="000000"/>
          <w:sz w:val="24"/>
          <w:szCs w:val="24"/>
        </w:rPr>
        <w:t>2</w:t>
      </w:r>
      <w:r w:rsidRPr="2A09D790" w:rsidR="45D59941">
        <w:rPr>
          <w:rFonts w:ascii="Times New Roman" w:eastAsia="Times New Roman" w:hAnsi="Times New Roman" w:cs="Times New Roman"/>
          <w:color w:val="000000"/>
          <w:sz w:val="24"/>
          <w:szCs w:val="24"/>
        </w:rPr>
        <w:t>2</w:t>
      </w:r>
      <w:r w:rsidRPr="2A09D790" w:rsidR="121610C1">
        <w:rPr>
          <w:rFonts w:ascii="Times New Roman" w:eastAsia="Times New Roman" w:hAnsi="Times New Roman" w:cs="Times New Roman"/>
          <w:color w:val="000000"/>
          <w:sz w:val="24"/>
          <w:szCs w:val="24"/>
        </w:rPr>
        <w:t>.</w:t>
      </w:r>
      <w:r w:rsidRPr="2A09D790" w:rsidR="45D59941">
        <w:rPr>
          <w:rFonts w:ascii="Times New Roman" w:eastAsia="Times New Roman" w:hAnsi="Times New Roman" w:cs="Times New Roman"/>
          <w:color w:val="000000"/>
          <w:sz w:val="24"/>
          <w:szCs w:val="24"/>
        </w:rPr>
        <w:t xml:space="preserve">  FEMA also uses this information, in accordance with 44 CFR 59.24 to determine whether a </w:t>
      </w:r>
      <w:r w:rsidRPr="2A09D790" w:rsidR="45D59941">
        <w:rPr>
          <w:rFonts w:ascii="Times New Roman" w:eastAsia="Times New Roman" w:hAnsi="Times New Roman" w:cs="Times New Roman"/>
          <w:color w:val="000000"/>
          <w:sz w:val="24"/>
          <w:szCs w:val="24"/>
        </w:rPr>
        <w:t>parti</w:t>
      </w:r>
      <w:r w:rsidRPr="2A09D790" w:rsidR="66F6E4A8">
        <w:rPr>
          <w:rFonts w:ascii="Times New Roman" w:eastAsia="Times New Roman" w:hAnsi="Times New Roman" w:cs="Times New Roman"/>
          <w:color w:val="000000"/>
          <w:sz w:val="24"/>
          <w:szCs w:val="24"/>
        </w:rPr>
        <w:t>cip</w:t>
      </w:r>
      <w:r w:rsidRPr="2A09D790" w:rsidR="45D59941">
        <w:rPr>
          <w:rFonts w:ascii="Times New Roman" w:eastAsia="Times New Roman" w:hAnsi="Times New Roman" w:cs="Times New Roman"/>
          <w:color w:val="000000"/>
          <w:sz w:val="24"/>
          <w:szCs w:val="24"/>
        </w:rPr>
        <w:t xml:space="preserve">ating </w:t>
      </w:r>
      <w:r w:rsidRPr="2A09D790" w:rsidR="66F6E4A8">
        <w:rPr>
          <w:rFonts w:ascii="Times New Roman" w:eastAsia="Times New Roman" w:hAnsi="Times New Roman" w:cs="Times New Roman"/>
          <w:color w:val="000000"/>
          <w:sz w:val="24"/>
          <w:szCs w:val="24"/>
        </w:rPr>
        <w:t>community should be suspended from the program or put on probation or when a community desires to withdraw from the program.</w:t>
      </w:r>
      <w:r w:rsidRPr="2A09D790" w:rsidR="3A888F07">
        <w:rPr>
          <w:rFonts w:ascii="Times New Roman" w:eastAsia="Times New Roman" w:hAnsi="Times New Roman" w:cs="Times New Roman"/>
          <w:color w:val="000000"/>
          <w:sz w:val="24"/>
          <w:szCs w:val="24"/>
        </w:rPr>
        <w:t xml:space="preserve">  </w:t>
      </w:r>
    </w:p>
    <w:p w:rsidR="000364A3" w:rsidRPr="001F3734" w:rsidP="001F3734" w14:paraId="5B64897D" w14:textId="77777777">
      <w:pPr>
        <w:contextualSpacing/>
        <w:textAlignment w:val="baseline"/>
        <w:rPr>
          <w:rFonts w:ascii="Times New Roman" w:eastAsia="Times New Roman" w:hAnsi="Times New Roman" w:cs="Times New Roman"/>
          <w:bCs/>
          <w:color w:val="000000"/>
          <w:sz w:val="24"/>
          <w:szCs w:val="24"/>
        </w:rPr>
      </w:pPr>
    </w:p>
    <w:p w:rsidR="000A2969" w:rsidRPr="001F3734" w:rsidP="2A09D790" w14:paraId="7C5F722A" w14:textId="06F2AB21">
      <w:pPr>
        <w:tabs>
          <w:tab w:val="left" w:pos="4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contextualSpacing/>
        <w:rPr>
          <w:rFonts w:ascii="Times New Roman" w:eastAsia="Times New Roman" w:hAnsi="Times New Roman" w:cs="Times New Roman"/>
          <w:spacing w:val="-2"/>
          <w:sz w:val="24"/>
          <w:szCs w:val="24"/>
        </w:rPr>
      </w:pPr>
      <w:r w:rsidRPr="001F3734">
        <w:rPr>
          <w:rFonts w:ascii="Times New Roman" w:eastAsia="Times New Roman" w:hAnsi="Times New Roman" w:cs="Times New Roman"/>
          <w:b/>
          <w:bCs/>
          <w:spacing w:val="-2"/>
          <w:sz w:val="24"/>
          <w:szCs w:val="24"/>
        </w:rPr>
        <w:t xml:space="preserve">Floodplain Development Documentation </w:t>
      </w:r>
      <w:r w:rsidRPr="001F3734" w:rsidR="70EDBB13">
        <w:rPr>
          <w:rFonts w:ascii="Times New Roman" w:eastAsia="Times New Roman" w:hAnsi="Times New Roman" w:cs="Times New Roman"/>
          <w:b/>
          <w:bCs/>
          <w:spacing w:val="-2"/>
          <w:sz w:val="24"/>
          <w:szCs w:val="24"/>
        </w:rPr>
        <w:t>–</w:t>
      </w:r>
      <w:r w:rsidRPr="001F3734" w:rsidR="70EDBB13">
        <w:rPr>
          <w:rFonts w:ascii="Times New Roman" w:eastAsia="Times New Roman" w:hAnsi="Times New Roman" w:cs="Times New Roman"/>
          <w:spacing w:val="-2"/>
          <w:sz w:val="24"/>
          <w:szCs w:val="24"/>
        </w:rPr>
        <w:t xml:space="preserve"> </w:t>
      </w:r>
      <w:r w:rsidR="25A2B3D6">
        <w:rPr>
          <w:rFonts w:ascii="Times New Roman" w:eastAsia="Times New Roman" w:hAnsi="Times New Roman" w:cs="Times New Roman"/>
          <w:spacing w:val="-2"/>
          <w:sz w:val="24"/>
          <w:szCs w:val="24"/>
        </w:rPr>
        <w:t>T</w:t>
      </w:r>
      <w:r w:rsidRPr="001F3734" w:rsidR="6BE6E216">
        <w:rPr>
          <w:rFonts w:ascii="Times New Roman" w:eastAsia="Times New Roman" w:hAnsi="Times New Roman" w:cs="Times New Roman"/>
          <w:spacing w:val="-2"/>
          <w:sz w:val="24"/>
          <w:szCs w:val="24"/>
        </w:rPr>
        <w:t xml:space="preserve">o </w:t>
      </w:r>
      <w:r w:rsidRPr="001F3734" w:rsidR="0738B30D">
        <w:rPr>
          <w:rFonts w:ascii="Times New Roman" w:eastAsia="Times New Roman" w:hAnsi="Times New Roman" w:cs="Times New Roman"/>
          <w:spacing w:val="-2"/>
          <w:sz w:val="24"/>
          <w:szCs w:val="24"/>
        </w:rPr>
        <w:t xml:space="preserve">qualify for the </w:t>
      </w:r>
      <w:r w:rsidRPr="001F3734" w:rsidR="6BE6E216">
        <w:rPr>
          <w:rFonts w:ascii="Times New Roman" w:eastAsia="Times New Roman" w:hAnsi="Times New Roman" w:cs="Times New Roman"/>
          <w:spacing w:val="-2"/>
          <w:sz w:val="24"/>
          <w:szCs w:val="24"/>
        </w:rPr>
        <w:t>NFIP</w:t>
      </w:r>
      <w:r w:rsidRPr="001F3734" w:rsidR="602B00B5">
        <w:rPr>
          <w:rFonts w:ascii="Times New Roman" w:eastAsia="Times New Roman" w:hAnsi="Times New Roman" w:cs="Times New Roman"/>
          <w:spacing w:val="-2"/>
          <w:sz w:val="24"/>
          <w:szCs w:val="24"/>
        </w:rPr>
        <w:t xml:space="preserve">, a participating community must </w:t>
      </w:r>
      <w:r w:rsidRPr="001F3734" w:rsidR="0738B30D">
        <w:rPr>
          <w:rFonts w:ascii="Times New Roman" w:eastAsia="Times New Roman" w:hAnsi="Times New Roman" w:cs="Times New Roman"/>
          <w:spacing w:val="-2"/>
          <w:sz w:val="24"/>
          <w:szCs w:val="24"/>
        </w:rPr>
        <w:t xml:space="preserve">adopt </w:t>
      </w:r>
      <w:r w:rsidRPr="001F3734" w:rsidR="602B00B5">
        <w:rPr>
          <w:rFonts w:ascii="Times New Roman" w:eastAsia="Times New Roman" w:hAnsi="Times New Roman" w:cs="Times New Roman"/>
          <w:spacing w:val="-2"/>
          <w:sz w:val="24"/>
          <w:szCs w:val="24"/>
        </w:rPr>
        <w:t xml:space="preserve">certain </w:t>
      </w:r>
      <w:r w:rsidRPr="001F3734" w:rsidR="0738B30D">
        <w:rPr>
          <w:rFonts w:ascii="Times New Roman" w:eastAsia="Times New Roman" w:hAnsi="Times New Roman" w:cs="Times New Roman"/>
          <w:spacing w:val="-2"/>
          <w:sz w:val="24"/>
          <w:szCs w:val="24"/>
        </w:rPr>
        <w:t xml:space="preserve">minimum </w:t>
      </w:r>
      <w:r w:rsidRPr="001F3734" w:rsidR="602B00B5">
        <w:rPr>
          <w:rFonts w:ascii="Times New Roman" w:eastAsia="Times New Roman" w:hAnsi="Times New Roman" w:cs="Times New Roman"/>
          <w:spacing w:val="-2"/>
          <w:sz w:val="24"/>
          <w:szCs w:val="24"/>
        </w:rPr>
        <w:t>standards</w:t>
      </w:r>
      <w:r w:rsidRPr="001F3734">
        <w:rPr>
          <w:rFonts w:ascii="Times New Roman" w:eastAsia="Times New Roman" w:hAnsi="Times New Roman" w:cs="Times New Roman"/>
          <w:spacing w:val="-2"/>
          <w:sz w:val="24"/>
          <w:szCs w:val="24"/>
        </w:rPr>
        <w:t xml:space="preserve"> in accordance with FEMA’s regulations at 44 CFR</w:t>
      </w:r>
      <w:r w:rsidRPr="001F3734" w:rsidR="324A2CF1">
        <w:rPr>
          <w:rFonts w:ascii="Times New Roman" w:eastAsia="Times New Roman" w:hAnsi="Times New Roman" w:cs="Times New Roman"/>
          <w:spacing w:val="-2"/>
          <w:sz w:val="24"/>
          <w:szCs w:val="24"/>
        </w:rPr>
        <w:t xml:space="preserve"> sections</w:t>
      </w:r>
      <w:r w:rsidRPr="001F3734">
        <w:rPr>
          <w:rFonts w:ascii="Times New Roman" w:eastAsia="Times New Roman" w:hAnsi="Times New Roman" w:cs="Times New Roman"/>
          <w:spacing w:val="-2"/>
          <w:sz w:val="24"/>
          <w:szCs w:val="24"/>
        </w:rPr>
        <w:t xml:space="preserve"> 60.3, 60.4, and 60.5.  </w:t>
      </w:r>
      <w:r w:rsidR="51645DA6">
        <w:rPr>
          <w:rFonts w:ascii="Times New Roman" w:eastAsia="Times New Roman" w:hAnsi="Times New Roman" w:cs="Times New Roman"/>
          <w:spacing w:val="-2"/>
          <w:sz w:val="24"/>
          <w:szCs w:val="24"/>
        </w:rPr>
        <w:t>To</w:t>
      </w:r>
      <w:r w:rsidRPr="001F3734" w:rsidR="602B00B5">
        <w:rPr>
          <w:rFonts w:ascii="Times New Roman" w:eastAsia="Times New Roman" w:hAnsi="Times New Roman" w:cs="Times New Roman"/>
          <w:spacing w:val="-2"/>
          <w:sz w:val="24"/>
          <w:szCs w:val="24"/>
        </w:rPr>
        <w:t xml:space="preserve"> verify whether communities </w:t>
      </w:r>
      <w:r w:rsidRPr="001F3734" w:rsidR="0738B30D">
        <w:rPr>
          <w:rFonts w:ascii="Times New Roman" w:eastAsia="Times New Roman" w:hAnsi="Times New Roman" w:cs="Times New Roman"/>
          <w:spacing w:val="-2"/>
          <w:sz w:val="24"/>
          <w:szCs w:val="24"/>
        </w:rPr>
        <w:t xml:space="preserve">maintain such </w:t>
      </w:r>
      <w:r w:rsidRPr="001F3734" w:rsidR="602B00B5">
        <w:rPr>
          <w:rFonts w:ascii="Times New Roman" w:eastAsia="Times New Roman" w:hAnsi="Times New Roman" w:cs="Times New Roman"/>
          <w:spacing w:val="-2"/>
          <w:sz w:val="24"/>
          <w:szCs w:val="24"/>
        </w:rPr>
        <w:t xml:space="preserve">standards, </w:t>
      </w:r>
      <w:r w:rsidRPr="001F3734" w:rsidR="0738B30D">
        <w:rPr>
          <w:rFonts w:ascii="Times New Roman" w:eastAsia="Times New Roman" w:hAnsi="Times New Roman" w:cs="Times New Roman"/>
          <w:spacing w:val="-2"/>
          <w:sz w:val="24"/>
          <w:szCs w:val="24"/>
        </w:rPr>
        <w:t xml:space="preserve">the </w:t>
      </w:r>
      <w:r w:rsidRPr="001F3734" w:rsidR="602B00B5">
        <w:rPr>
          <w:rFonts w:ascii="Times New Roman" w:eastAsia="Times New Roman" w:hAnsi="Times New Roman" w:cs="Times New Roman"/>
          <w:spacing w:val="-2"/>
          <w:sz w:val="24"/>
          <w:szCs w:val="24"/>
        </w:rPr>
        <w:t xml:space="preserve">NFIP </w:t>
      </w:r>
      <w:r w:rsidRPr="001F3734" w:rsidR="0738B30D">
        <w:rPr>
          <w:rFonts w:ascii="Times New Roman" w:eastAsia="Times New Roman" w:hAnsi="Times New Roman" w:cs="Times New Roman"/>
          <w:spacing w:val="-2"/>
          <w:sz w:val="24"/>
          <w:szCs w:val="24"/>
        </w:rPr>
        <w:t xml:space="preserve">requires </w:t>
      </w:r>
      <w:r w:rsidRPr="001F3734" w:rsidR="602B00B5">
        <w:rPr>
          <w:rFonts w:ascii="Times New Roman" w:eastAsia="Times New Roman" w:hAnsi="Times New Roman" w:cs="Times New Roman"/>
          <w:spacing w:val="-2"/>
          <w:sz w:val="24"/>
          <w:szCs w:val="24"/>
        </w:rPr>
        <w:t xml:space="preserve">participating communities to </w:t>
      </w:r>
      <w:r w:rsidRPr="001F3734" w:rsidR="7E8A8F7F">
        <w:rPr>
          <w:rFonts w:ascii="Times New Roman" w:eastAsia="Times New Roman" w:hAnsi="Times New Roman" w:cs="Times New Roman"/>
          <w:spacing w:val="-2"/>
          <w:sz w:val="24"/>
          <w:szCs w:val="24"/>
        </w:rPr>
        <w:t>retain</w:t>
      </w:r>
      <w:r w:rsidRPr="001F3734" w:rsidR="602B00B5">
        <w:rPr>
          <w:rFonts w:ascii="Times New Roman" w:eastAsia="Times New Roman" w:hAnsi="Times New Roman" w:cs="Times New Roman"/>
          <w:spacing w:val="-2"/>
          <w:sz w:val="24"/>
          <w:szCs w:val="24"/>
        </w:rPr>
        <w:t xml:space="preserve"> documentation </w:t>
      </w:r>
      <w:r w:rsidRPr="001F3734" w:rsidR="7E8A8F7F">
        <w:rPr>
          <w:rFonts w:ascii="Times New Roman" w:eastAsia="Times New Roman" w:hAnsi="Times New Roman" w:cs="Times New Roman"/>
          <w:spacing w:val="-2"/>
          <w:sz w:val="24"/>
          <w:szCs w:val="24"/>
        </w:rPr>
        <w:t xml:space="preserve">on development taking place in </w:t>
      </w:r>
      <w:r w:rsidRPr="001F3734" w:rsidR="7E8A8F7F">
        <w:rPr>
          <w:rFonts w:ascii="Times New Roman" w:eastAsia="Times New Roman" w:hAnsi="Times New Roman" w:cs="Times New Roman"/>
          <w:sz w:val="24"/>
          <w:szCs w:val="24"/>
        </w:rPr>
        <w:t>the flood hazard areas within the community.</w:t>
      </w:r>
      <w:r w:rsidRPr="001F3734">
        <w:rPr>
          <w:rFonts w:ascii="Times New Roman" w:eastAsia="Times New Roman" w:hAnsi="Times New Roman" w:cs="Times New Roman"/>
          <w:sz w:val="24"/>
          <w:szCs w:val="24"/>
        </w:rPr>
        <w:t xml:space="preserve">  </w:t>
      </w:r>
      <w:r w:rsidRPr="001F3734" w:rsidR="70EDBB13">
        <w:rPr>
          <w:rFonts w:ascii="Times New Roman" w:eastAsia="Times New Roman" w:hAnsi="Times New Roman" w:cs="Times New Roman"/>
          <w:sz w:val="24"/>
          <w:szCs w:val="24"/>
        </w:rPr>
        <w:t xml:space="preserve">See </w:t>
      </w:r>
      <w:r w:rsidRPr="001F3734">
        <w:rPr>
          <w:rFonts w:ascii="Times New Roman" w:eastAsia="Times New Roman" w:hAnsi="Times New Roman" w:cs="Times New Roman"/>
          <w:sz w:val="24"/>
          <w:szCs w:val="24"/>
        </w:rPr>
        <w:t>44 CFR 59.22.</w:t>
      </w:r>
      <w:r w:rsidRPr="001F3734" w:rsidR="7E8A8F7F">
        <w:rPr>
          <w:rFonts w:ascii="Times New Roman" w:eastAsia="Times New Roman" w:hAnsi="Times New Roman" w:cs="Times New Roman"/>
          <w:sz w:val="24"/>
          <w:szCs w:val="24"/>
        </w:rPr>
        <w:t xml:space="preserve">  This documentation includes, but i</w:t>
      </w:r>
      <w:r w:rsidRPr="001F3734" w:rsidR="79E08F9F">
        <w:rPr>
          <w:rFonts w:ascii="Times New Roman" w:eastAsia="Times New Roman" w:hAnsi="Times New Roman" w:cs="Times New Roman"/>
          <w:sz w:val="24"/>
          <w:szCs w:val="24"/>
        </w:rPr>
        <w:t>s</w:t>
      </w:r>
      <w:r w:rsidRPr="001F3734" w:rsidR="7E8A8F7F">
        <w:rPr>
          <w:rFonts w:ascii="Times New Roman" w:eastAsia="Times New Roman" w:hAnsi="Times New Roman" w:cs="Times New Roman"/>
          <w:sz w:val="24"/>
          <w:szCs w:val="24"/>
        </w:rPr>
        <w:t xml:space="preserve"> not limited to, applications, floodplain development permits issued, certificates of flood proofing, information on the elevation of the lowest floor of all new or substantially improved structures, any variance actions including justification for their issuance, demographic changes within the flood-prone areas of communities provided by </w:t>
      </w:r>
      <w:r w:rsidRPr="001F3734" w:rsidR="602B00B5">
        <w:rPr>
          <w:rFonts w:ascii="Times New Roman" w:eastAsia="Times New Roman" w:hAnsi="Times New Roman" w:cs="Times New Roman"/>
          <w:spacing w:val="-2"/>
          <w:sz w:val="24"/>
          <w:szCs w:val="24"/>
        </w:rPr>
        <w:t>participating property owners</w:t>
      </w:r>
      <w:r w:rsidRPr="001F3734" w:rsidR="7E8A8F7F">
        <w:rPr>
          <w:rFonts w:ascii="Times New Roman" w:eastAsia="Times New Roman" w:hAnsi="Times New Roman" w:cs="Times New Roman"/>
          <w:spacing w:val="-2"/>
          <w:sz w:val="24"/>
          <w:szCs w:val="24"/>
        </w:rPr>
        <w:t xml:space="preserve"> and project proponents</w:t>
      </w:r>
      <w:r w:rsidRPr="001F3734" w:rsidR="649C1B20">
        <w:rPr>
          <w:rFonts w:ascii="Times New Roman" w:eastAsia="Times New Roman" w:hAnsi="Times New Roman" w:cs="Times New Roman"/>
          <w:spacing w:val="-2"/>
          <w:sz w:val="24"/>
          <w:szCs w:val="24"/>
        </w:rPr>
        <w:t>, and other documentation of compliance with the standards set out in 44 CFR 60.3</w:t>
      </w:r>
      <w:r w:rsidRPr="001F3734" w:rsidR="7E8A8F7F">
        <w:rPr>
          <w:rFonts w:ascii="Times New Roman" w:eastAsia="Times New Roman" w:hAnsi="Times New Roman" w:cs="Times New Roman"/>
          <w:spacing w:val="-2"/>
          <w:sz w:val="24"/>
          <w:szCs w:val="24"/>
        </w:rPr>
        <w:t xml:space="preserve">.  Such information will be made </w:t>
      </w:r>
      <w:r w:rsidRPr="001F3734" w:rsidR="0738B30D">
        <w:rPr>
          <w:rFonts w:ascii="Times New Roman" w:eastAsia="Times New Roman" w:hAnsi="Times New Roman" w:cs="Times New Roman"/>
          <w:spacing w:val="-2"/>
          <w:sz w:val="24"/>
          <w:szCs w:val="24"/>
        </w:rPr>
        <w:t>available to FEMA upon request</w:t>
      </w:r>
      <w:r w:rsidRPr="001F3734" w:rsidR="602B00B5">
        <w:rPr>
          <w:rFonts w:ascii="Times New Roman" w:eastAsia="Times New Roman" w:hAnsi="Times New Roman" w:cs="Times New Roman"/>
          <w:spacing w:val="-2"/>
          <w:sz w:val="24"/>
          <w:szCs w:val="24"/>
        </w:rPr>
        <w:t xml:space="preserve">.  </w:t>
      </w:r>
      <w:r w:rsidRPr="001F3734" w:rsidR="29949315">
        <w:rPr>
          <w:rFonts w:ascii="Times New Roman" w:eastAsia="Times New Roman" w:hAnsi="Times New Roman" w:cs="Times New Roman"/>
          <w:sz w:val="24"/>
          <w:szCs w:val="24"/>
        </w:rPr>
        <w:t xml:space="preserve">This information assists FEMA to evaluate the effectiveness of a community’s floodplain management program and </w:t>
      </w:r>
      <w:r w:rsidRPr="001F3734" w:rsidR="6BE6E216">
        <w:rPr>
          <w:rFonts w:ascii="Times New Roman" w:eastAsia="Times New Roman" w:hAnsi="Times New Roman" w:cs="Times New Roman"/>
          <w:spacing w:val="-2"/>
          <w:sz w:val="24"/>
          <w:szCs w:val="24"/>
        </w:rPr>
        <w:t xml:space="preserve">participating property </w:t>
      </w:r>
      <w:r w:rsidRPr="001F3734" w:rsidR="29949315">
        <w:rPr>
          <w:rFonts w:ascii="Times New Roman" w:eastAsia="Times New Roman" w:hAnsi="Times New Roman" w:cs="Times New Roman"/>
          <w:spacing w:val="-2"/>
          <w:sz w:val="24"/>
          <w:szCs w:val="24"/>
        </w:rPr>
        <w:t>owners’</w:t>
      </w:r>
      <w:r w:rsidRPr="001F3734" w:rsidR="6BE6E216">
        <w:rPr>
          <w:rFonts w:ascii="Times New Roman" w:eastAsia="Times New Roman" w:hAnsi="Times New Roman" w:cs="Times New Roman"/>
          <w:spacing w:val="-2"/>
          <w:sz w:val="24"/>
          <w:szCs w:val="24"/>
        </w:rPr>
        <w:t xml:space="preserve"> </w:t>
      </w:r>
      <w:r w:rsidRPr="001F3734" w:rsidR="29949315">
        <w:rPr>
          <w:rFonts w:ascii="Times New Roman" w:eastAsia="Times New Roman" w:hAnsi="Times New Roman" w:cs="Times New Roman"/>
          <w:spacing w:val="-2"/>
          <w:sz w:val="24"/>
          <w:szCs w:val="24"/>
        </w:rPr>
        <w:t>eligibility</w:t>
      </w:r>
      <w:r w:rsidRPr="001F3734" w:rsidR="6BE6E216">
        <w:rPr>
          <w:rFonts w:ascii="Times New Roman" w:eastAsia="Times New Roman" w:hAnsi="Times New Roman" w:cs="Times New Roman"/>
          <w:spacing w:val="-2"/>
          <w:sz w:val="24"/>
          <w:szCs w:val="24"/>
        </w:rPr>
        <w:t xml:space="preserve"> for flood insurance.</w:t>
      </w:r>
      <w:r w:rsidRPr="001F3734" w:rsidR="1C315924">
        <w:rPr>
          <w:rFonts w:ascii="Times New Roman" w:eastAsia="Times New Roman" w:hAnsi="Times New Roman" w:cs="Times New Roman"/>
          <w:spacing w:val="-2"/>
          <w:sz w:val="24"/>
          <w:szCs w:val="24"/>
        </w:rPr>
        <w:t xml:space="preserve">  </w:t>
      </w:r>
    </w:p>
    <w:p w:rsidR="000A2969" w:rsidRPr="001F3734" w:rsidP="001F3734" w14:paraId="7926CF94" w14:textId="77777777">
      <w:pPr>
        <w:tabs>
          <w:tab w:val="left" w:pos="-1440"/>
          <w:tab w:val="left" w:pos="-720"/>
          <w:tab w:val="left" w:pos="0"/>
          <w:tab w:val="left" w:pos="4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contextualSpacing/>
        <w:rPr>
          <w:rFonts w:ascii="Times New Roman" w:eastAsia="Times New Roman" w:hAnsi="Times New Roman" w:cs="Times New Roman"/>
          <w:spacing w:val="-2"/>
          <w:sz w:val="24"/>
          <w:szCs w:val="24"/>
        </w:rPr>
      </w:pPr>
    </w:p>
    <w:p w:rsidR="0007713F" w:rsidRPr="000A2969" w:rsidP="001F3734" w14:paraId="1A0530F0" w14:textId="3FB39CAB">
      <w:pPr>
        <w:tabs>
          <w:tab w:val="left" w:pos="-1440"/>
          <w:tab w:val="left" w:pos="-720"/>
          <w:tab w:val="left" w:pos="0"/>
          <w:tab w:val="left" w:pos="4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contextualSpacing/>
        <w:rPr>
          <w:rFonts w:ascii="Times New Roman" w:eastAsia="Times New Roman" w:hAnsi="Times New Roman" w:cs="Times New Roman"/>
          <w:spacing w:val="-2"/>
          <w:sz w:val="24"/>
          <w:szCs w:val="24"/>
        </w:rPr>
      </w:pPr>
      <w:r w:rsidRPr="001F3734">
        <w:rPr>
          <w:rFonts w:ascii="Times New Roman" w:eastAsia="Times New Roman" w:hAnsi="Times New Roman" w:cs="Times New Roman"/>
          <w:spacing w:val="-2"/>
          <w:sz w:val="24"/>
          <w:szCs w:val="24"/>
        </w:rPr>
        <w:t xml:space="preserve">Usability testing has been conducted on this collection.  As a result, </w:t>
      </w:r>
      <w:r w:rsidR="000A2969">
        <w:rPr>
          <w:rFonts w:ascii="Times New Roman" w:eastAsia="Times New Roman" w:hAnsi="Times New Roman" w:cs="Times New Roman"/>
          <w:spacing w:val="-2"/>
          <w:sz w:val="24"/>
          <w:szCs w:val="24"/>
        </w:rPr>
        <w:t>an increase of 4,344 burden hours has been recognized and included as an update</w:t>
      </w:r>
      <w:r w:rsidRPr="000A2969">
        <w:rPr>
          <w:rFonts w:ascii="Times New Roman" w:eastAsia="Times New Roman" w:hAnsi="Times New Roman" w:cs="Times New Roman"/>
          <w:spacing w:val="-2"/>
          <w:sz w:val="24"/>
          <w:szCs w:val="24"/>
        </w:rPr>
        <w:t xml:space="preserve"> to this collection.</w:t>
      </w:r>
    </w:p>
    <w:p w:rsidR="00295898" w:rsidRPr="001F3734" w:rsidP="001F3734" w14:paraId="54331E42" w14:textId="77777777">
      <w:pPr>
        <w:tabs>
          <w:tab w:val="left" w:pos="-1440"/>
          <w:tab w:val="left" w:pos="-720"/>
          <w:tab w:val="left" w:pos="0"/>
          <w:tab w:val="left" w:pos="4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contextualSpacing/>
        <w:rPr>
          <w:rFonts w:ascii="Times New Roman" w:eastAsia="Times New Roman" w:hAnsi="Times New Roman" w:cs="Times New Roman"/>
          <w:spacing w:val="-2"/>
          <w:sz w:val="24"/>
          <w:szCs w:val="24"/>
        </w:rPr>
      </w:pPr>
    </w:p>
    <w:p w:rsidR="00295898" w:rsidRPr="001F3734" w:rsidP="001F3734" w14:paraId="481CB739" w14:textId="77777777">
      <w:pPr>
        <w:tabs>
          <w:tab w:val="left" w:pos="-1440"/>
          <w:tab w:val="left" w:pos="-720"/>
          <w:tab w:val="left" w:pos="0"/>
          <w:tab w:val="left" w:pos="4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contextualSpacing/>
        <w:rPr>
          <w:rFonts w:ascii="Times New Roman" w:eastAsia="Times New Roman" w:hAnsi="Times New Roman" w:cs="Times New Roman"/>
          <w:spacing w:val="-2"/>
          <w:sz w:val="24"/>
          <w:szCs w:val="24"/>
        </w:rPr>
      </w:pPr>
      <w:r w:rsidRPr="001F3734">
        <w:rPr>
          <w:rFonts w:ascii="Times New Roman" w:eastAsia="Times New Roman" w:hAnsi="Times New Roman" w:cs="Times New Roman"/>
          <w:spacing w:val="-2"/>
          <w:sz w:val="24"/>
          <w:szCs w:val="24"/>
        </w:rPr>
        <w:t xml:space="preserve">FEMA </w:t>
      </w:r>
      <w:r w:rsidRPr="001F3734" w:rsidR="00791310">
        <w:rPr>
          <w:rFonts w:ascii="Times New Roman" w:eastAsia="Times New Roman" w:hAnsi="Times New Roman" w:cs="Times New Roman"/>
          <w:spacing w:val="-2"/>
          <w:sz w:val="24"/>
          <w:szCs w:val="24"/>
        </w:rPr>
        <w:t xml:space="preserve">does not share this information. </w:t>
      </w:r>
    </w:p>
    <w:p w:rsidR="00EB22EC" w:rsidRPr="000A2969" w:rsidP="001F3734" w14:paraId="60D2CCEA" w14:textId="77777777">
      <w:pPr>
        <w:contextualSpacing/>
        <w:rPr>
          <w:rFonts w:ascii="Times New Roman" w:hAnsi="Times New Roman" w:cs="Times New Roman"/>
          <w:sz w:val="24"/>
          <w:szCs w:val="24"/>
        </w:rPr>
      </w:pPr>
    </w:p>
    <w:p w:rsidR="00562915" w:rsidRPr="001F3734" w:rsidP="001F3734" w14:paraId="786E9AA6" w14:textId="77777777">
      <w:pPr>
        <w:contextualSpacing/>
        <w:rPr>
          <w:rFonts w:ascii="Times New Roman" w:hAnsi="Times New Roman" w:cs="Times New Roman"/>
          <w:b/>
          <w:bCs/>
          <w:sz w:val="24"/>
          <w:szCs w:val="24"/>
        </w:rPr>
      </w:pPr>
      <w:r w:rsidRPr="001F3734">
        <w:rPr>
          <w:rFonts w:ascii="Times New Roman" w:hAnsi="Times New Roman" w:cs="Times New Roman"/>
          <w:b/>
          <w:bCs/>
          <w:sz w:val="24"/>
          <w:szCs w:val="24"/>
        </w:rPr>
        <w:fldChar w:fldCharType="begin"/>
      </w:r>
      <w:r w:rsidRPr="001F3734">
        <w:rPr>
          <w:rFonts w:ascii="Times New Roman" w:hAnsi="Times New Roman" w:cs="Times New Roman"/>
          <w:b/>
          <w:bCs/>
          <w:sz w:val="24"/>
          <w:szCs w:val="24"/>
        </w:rPr>
        <w:instrText>ADVANCE \R 0.95</w:instrText>
      </w:r>
      <w:r w:rsidRPr="001F3734">
        <w:rPr>
          <w:rFonts w:ascii="Times New Roman" w:hAnsi="Times New Roman" w:cs="Times New Roman"/>
          <w:b/>
          <w:bCs/>
          <w:sz w:val="24"/>
          <w:szCs w:val="24"/>
        </w:rPr>
        <w:fldChar w:fldCharType="end"/>
      </w:r>
      <w:r w:rsidRPr="000A2969">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w:t>
      </w:r>
      <w:r w:rsidRPr="001F3734">
        <w:rPr>
          <w:rFonts w:ascii="Times New Roman" w:hAnsi="Times New Roman" w:cs="Times New Roman"/>
          <w:b/>
          <w:bCs/>
          <w:sz w:val="24"/>
          <w:szCs w:val="24"/>
        </w:rPr>
        <w:t xml:space="preserve">responses, and the basis for the decision for adopting this means of collection.  Also describe any consideration of using information technology to reduce burden. </w:t>
      </w:r>
    </w:p>
    <w:p w:rsidR="000364A3" w:rsidRPr="001F3734" w:rsidP="001F3734" w14:paraId="38DFD9BB" w14:textId="77777777">
      <w:pPr>
        <w:spacing w:after="0"/>
        <w:contextualSpacing/>
        <w:rPr>
          <w:rFonts w:ascii="Times New Roman" w:eastAsia="Times New Roman" w:hAnsi="Times New Roman" w:cs="Times New Roman"/>
          <w:color w:val="000000"/>
          <w:sz w:val="24"/>
          <w:szCs w:val="24"/>
        </w:rPr>
      </w:pPr>
    </w:p>
    <w:p w:rsidR="00182518" w:rsidRPr="001F3734" w:rsidP="001F3734" w14:paraId="462FDB33" w14:textId="018AC1B4">
      <w:pPr>
        <w:spacing w:after="0"/>
        <w:contextualSpacing/>
        <w:rPr>
          <w:rFonts w:ascii="Times New Roman" w:eastAsia="Times New Roman" w:hAnsi="Times New Roman" w:cs="Times New Roman"/>
          <w:color w:val="000000" w:themeColor="text1"/>
          <w:sz w:val="24"/>
          <w:szCs w:val="24"/>
        </w:rPr>
      </w:pPr>
      <w:r w:rsidRPr="001F3734">
        <w:rPr>
          <w:rFonts w:ascii="Times New Roman" w:eastAsia="Times New Roman" w:hAnsi="Times New Roman" w:cs="Times New Roman"/>
          <w:color w:val="000000"/>
          <w:sz w:val="24"/>
          <w:szCs w:val="24"/>
        </w:rPr>
        <w:t xml:space="preserve">Since the NFIP Application serves as a cover sheet containing information about a community joining the NFIP and it is viewed by several parties and is a one-time action, there is minimal value in making it available for completion through electronic formats.  The blank application form itself is available on URL </w:t>
      </w:r>
      <w:hyperlink r:id="rId11" w:history="1">
        <w:r w:rsidRPr="001F3734">
          <w:rPr>
            <w:rFonts w:ascii="Times New Roman" w:eastAsia="Times New Roman" w:hAnsi="Times New Roman" w:cs="Times New Roman"/>
            <w:color w:val="0000FF"/>
            <w:sz w:val="24"/>
            <w:szCs w:val="24"/>
            <w:u w:val="single"/>
          </w:rPr>
          <w:t>http://www.fema.gov/library/viewRecord.do?id=2557</w:t>
        </w:r>
      </w:hyperlink>
      <w:r w:rsidRPr="000A2969">
        <w:rPr>
          <w:rFonts w:ascii="Times New Roman" w:eastAsia="Times New Roman" w:hAnsi="Times New Roman" w:cs="Times New Roman"/>
          <w:color w:val="000000"/>
          <w:sz w:val="24"/>
          <w:szCs w:val="24"/>
        </w:rPr>
        <w:t>, to be downloaded and can be completed by hand</w:t>
      </w:r>
      <w:r w:rsidRPr="001F3734">
        <w:rPr>
          <w:rFonts w:ascii="Times New Roman" w:eastAsia="Times New Roman" w:hAnsi="Times New Roman" w:cs="Times New Roman"/>
          <w:sz w:val="24"/>
          <w:szCs w:val="24"/>
        </w:rPr>
        <w:t xml:space="preserve">. </w:t>
      </w:r>
      <w:r w:rsidRPr="001F3734" w:rsidR="00070FCE">
        <w:rPr>
          <w:rFonts w:ascii="Times New Roman" w:eastAsia="Times New Roman" w:hAnsi="Times New Roman" w:cs="Times New Roman"/>
          <w:sz w:val="24"/>
          <w:szCs w:val="24"/>
        </w:rPr>
        <w:t xml:space="preserve"> </w:t>
      </w:r>
      <w:r w:rsidRPr="001F3734" w:rsidR="00070FCE">
        <w:rPr>
          <w:rFonts w:ascii="Times New Roman" w:hAnsi="Times New Roman" w:cs="Times New Roman"/>
          <w:bCs/>
          <w:sz w:val="24"/>
          <w:szCs w:val="24"/>
        </w:rPr>
        <w:t>FEMA Form FF-</w:t>
      </w:r>
      <w:r w:rsidRPr="001F3734" w:rsidR="00942E80">
        <w:rPr>
          <w:rFonts w:ascii="Times New Roman" w:hAnsi="Times New Roman" w:cs="Times New Roman"/>
          <w:bCs/>
          <w:color w:val="000000" w:themeColor="text1"/>
          <w:sz w:val="24"/>
          <w:szCs w:val="24"/>
        </w:rPr>
        <w:t>206</w:t>
      </w:r>
      <w:r w:rsidRPr="001F3734" w:rsidR="00070FCE">
        <w:rPr>
          <w:rFonts w:ascii="Times New Roman" w:hAnsi="Times New Roman" w:cs="Times New Roman"/>
          <w:bCs/>
          <w:color w:val="000000" w:themeColor="text1"/>
          <w:sz w:val="24"/>
          <w:szCs w:val="24"/>
        </w:rPr>
        <w:t>-FY-2</w:t>
      </w:r>
      <w:r w:rsidRPr="001F3734" w:rsidR="00942E80">
        <w:rPr>
          <w:rFonts w:ascii="Times New Roman" w:hAnsi="Times New Roman" w:cs="Times New Roman"/>
          <w:bCs/>
          <w:color w:val="000000" w:themeColor="text1"/>
          <w:sz w:val="24"/>
          <w:szCs w:val="24"/>
        </w:rPr>
        <w:t>2</w:t>
      </w:r>
      <w:r w:rsidRPr="001F3734" w:rsidR="00070FCE">
        <w:rPr>
          <w:rFonts w:ascii="Times New Roman" w:hAnsi="Times New Roman" w:cs="Times New Roman"/>
          <w:bCs/>
          <w:color w:val="000000" w:themeColor="text1"/>
          <w:sz w:val="24"/>
          <w:szCs w:val="24"/>
        </w:rPr>
        <w:t>-</w:t>
      </w:r>
      <w:r w:rsidRPr="001F3734" w:rsidR="00942E80">
        <w:rPr>
          <w:rFonts w:ascii="Times New Roman" w:hAnsi="Times New Roman" w:cs="Times New Roman"/>
          <w:bCs/>
          <w:color w:val="000000" w:themeColor="text1"/>
          <w:sz w:val="24"/>
          <w:szCs w:val="24"/>
        </w:rPr>
        <w:t>160</w:t>
      </w:r>
      <w:r w:rsidRPr="001F3734" w:rsidR="00070FCE">
        <w:rPr>
          <w:rFonts w:ascii="Times New Roman" w:hAnsi="Times New Roman" w:cs="Times New Roman"/>
          <w:bCs/>
          <w:color w:val="000000" w:themeColor="text1"/>
          <w:sz w:val="24"/>
          <w:szCs w:val="24"/>
        </w:rPr>
        <w:t xml:space="preserve"> </w:t>
      </w:r>
      <w:r w:rsidRPr="001F3734" w:rsidR="00070FCE">
        <w:rPr>
          <w:rFonts w:ascii="Times New Roman" w:hAnsi="Times New Roman" w:cs="Times New Roman"/>
          <w:bCs/>
          <w:sz w:val="24"/>
          <w:szCs w:val="24"/>
        </w:rPr>
        <w:t xml:space="preserve">(formerly 086-0-30) </w:t>
      </w:r>
      <w:r w:rsidRPr="001F3734">
        <w:rPr>
          <w:rFonts w:ascii="Times New Roman" w:eastAsia="Times New Roman" w:hAnsi="Times New Roman" w:cs="Times New Roman"/>
          <w:bCs/>
          <w:sz w:val="24"/>
          <w:szCs w:val="24"/>
        </w:rPr>
        <w:t>is</w:t>
      </w:r>
      <w:r w:rsidRPr="001F3734">
        <w:rPr>
          <w:rFonts w:ascii="Times New Roman" w:eastAsia="Times New Roman" w:hAnsi="Times New Roman" w:cs="Times New Roman"/>
          <w:sz w:val="24"/>
          <w:szCs w:val="24"/>
        </w:rPr>
        <w:t xml:space="preserve"> returned via e-mail </w:t>
      </w:r>
      <w:r w:rsidRPr="001F3734" w:rsidR="008B50D9">
        <w:rPr>
          <w:rFonts w:ascii="Times New Roman" w:eastAsia="Times New Roman" w:hAnsi="Times New Roman" w:cs="Times New Roman"/>
          <w:sz w:val="24"/>
          <w:szCs w:val="24"/>
        </w:rPr>
        <w:t xml:space="preserve">to </w:t>
      </w:r>
      <w:hyperlink r:id="rId12" w:history="1">
        <w:r w:rsidRPr="001F3734" w:rsidR="008B50D9">
          <w:rPr>
            <w:rStyle w:val="Hyperlink"/>
            <w:rFonts w:ascii="Times New Roman" w:eastAsia="Times New Roman" w:hAnsi="Times New Roman" w:cs="Times New Roman"/>
            <w:sz w:val="24"/>
            <w:szCs w:val="24"/>
          </w:rPr>
          <w:t>FEMA-NFIP-ENROLLMENT@fema.dhs.gov</w:t>
        </w:r>
      </w:hyperlink>
      <w:r w:rsidRPr="000A2969" w:rsidR="008B50D9">
        <w:rPr>
          <w:rFonts w:ascii="Times New Roman" w:eastAsia="Times New Roman" w:hAnsi="Times New Roman" w:cs="Times New Roman"/>
          <w:sz w:val="24"/>
          <w:szCs w:val="24"/>
        </w:rPr>
        <w:t xml:space="preserve"> </w:t>
      </w:r>
      <w:r w:rsidRPr="001F3734">
        <w:rPr>
          <w:rFonts w:ascii="Times New Roman" w:eastAsia="Times New Roman" w:hAnsi="Times New Roman" w:cs="Times New Roman"/>
          <w:sz w:val="24"/>
          <w:szCs w:val="24"/>
        </w:rPr>
        <w:t>with the required supporting documentation included as attachments.  While 95</w:t>
      </w:r>
      <w:r w:rsidRPr="001F3734" w:rsidR="00A9502E">
        <w:rPr>
          <w:rFonts w:ascii="Times New Roman" w:eastAsia="Times New Roman" w:hAnsi="Times New Roman" w:cs="Times New Roman"/>
          <w:sz w:val="24"/>
          <w:szCs w:val="24"/>
        </w:rPr>
        <w:t xml:space="preserve"> percent</w:t>
      </w:r>
      <w:r w:rsidRPr="001F3734">
        <w:rPr>
          <w:rFonts w:ascii="Times New Roman" w:eastAsia="Times New Roman" w:hAnsi="Times New Roman" w:cs="Times New Roman"/>
          <w:sz w:val="24"/>
          <w:szCs w:val="24"/>
        </w:rPr>
        <w:t xml:space="preserve"> of respondents email their forms to FEMA, 5</w:t>
      </w:r>
      <w:r w:rsidRPr="001F3734" w:rsidR="00BC7253">
        <w:rPr>
          <w:rFonts w:ascii="Times New Roman" w:eastAsia="Times New Roman" w:hAnsi="Times New Roman" w:cs="Times New Roman"/>
          <w:sz w:val="24"/>
          <w:szCs w:val="24"/>
        </w:rPr>
        <w:t xml:space="preserve"> </w:t>
      </w:r>
      <w:r w:rsidRPr="001F3734" w:rsidR="00A9502E">
        <w:rPr>
          <w:rFonts w:ascii="Times New Roman" w:eastAsia="Times New Roman" w:hAnsi="Times New Roman" w:cs="Times New Roman"/>
          <w:sz w:val="24"/>
          <w:szCs w:val="24"/>
        </w:rPr>
        <w:t>percent</w:t>
      </w:r>
      <w:r w:rsidRPr="001F3734">
        <w:rPr>
          <w:rFonts w:ascii="Times New Roman" w:eastAsia="Times New Roman" w:hAnsi="Times New Roman" w:cs="Times New Roman"/>
          <w:sz w:val="24"/>
          <w:szCs w:val="24"/>
        </w:rPr>
        <w:t xml:space="preserve"> mail them. </w:t>
      </w:r>
      <w:r w:rsidRPr="001F3734" w:rsidR="00070FCE">
        <w:rPr>
          <w:rFonts w:ascii="Times New Roman" w:eastAsia="Times New Roman" w:hAnsi="Times New Roman" w:cs="Times New Roman"/>
          <w:sz w:val="24"/>
          <w:szCs w:val="24"/>
        </w:rPr>
        <w:t xml:space="preserve"> </w:t>
      </w:r>
      <w:r w:rsidRPr="001F3734">
        <w:rPr>
          <w:rFonts w:ascii="Times New Roman" w:eastAsia="Times New Roman" w:hAnsi="Times New Roman" w:cs="Times New Roman"/>
          <w:sz w:val="24"/>
          <w:szCs w:val="24"/>
        </w:rPr>
        <w:t xml:space="preserve">Due to the limited number of respondents on an </w:t>
      </w:r>
      <w:r w:rsidRPr="001F3734">
        <w:rPr>
          <w:rFonts w:ascii="Times New Roman" w:eastAsia="Times New Roman" w:hAnsi="Times New Roman" w:cs="Times New Roman"/>
          <w:sz w:val="24"/>
          <w:szCs w:val="24"/>
        </w:rPr>
        <w:t xml:space="preserve">annual basis, the cost to develop a system that would allow for the online completion and submission of the form and supporting </w:t>
      </w:r>
      <w:r w:rsidRPr="001F3734">
        <w:rPr>
          <w:rFonts w:ascii="Times New Roman" w:eastAsia="Times New Roman" w:hAnsi="Times New Roman" w:cs="Times New Roman"/>
          <w:color w:val="000000" w:themeColor="text1"/>
          <w:sz w:val="24"/>
          <w:szCs w:val="24"/>
        </w:rPr>
        <w:t xml:space="preserve">documentation is prohibitive.  </w:t>
      </w:r>
    </w:p>
    <w:p w:rsidR="00182518" w:rsidRPr="001F3734" w:rsidP="001F3734" w14:paraId="34F907F9" w14:textId="615FF404">
      <w:pPr>
        <w:tabs>
          <w:tab w:val="left" w:pos="1305"/>
        </w:tabs>
        <w:spacing w:after="0"/>
        <w:contextualSpacing/>
        <w:rPr>
          <w:rFonts w:ascii="Times New Roman" w:eastAsia="Times New Roman" w:hAnsi="Times New Roman" w:cs="Times New Roman"/>
          <w:color w:val="000000" w:themeColor="text1"/>
          <w:sz w:val="24"/>
          <w:szCs w:val="24"/>
        </w:rPr>
      </w:pPr>
    </w:p>
    <w:p w:rsidR="00562915" w:rsidRPr="000A2969" w:rsidP="001F3734" w14:paraId="50B3AA22" w14:textId="39212AED">
      <w:pPr>
        <w:contextualSpacing/>
        <w:rPr>
          <w:rFonts w:ascii="Times New Roman" w:hAnsi="Times New Roman" w:cs="Times New Roman"/>
          <w:sz w:val="24"/>
          <w:szCs w:val="24"/>
        </w:rPr>
      </w:pPr>
      <w:r w:rsidRPr="001F3734">
        <w:rPr>
          <w:rFonts w:ascii="Times New Roman" w:hAnsi="Times New Roman" w:cs="Times New Roman"/>
          <w:sz w:val="24"/>
          <w:szCs w:val="24"/>
        </w:rPr>
        <w:fldChar w:fldCharType="begin"/>
      </w:r>
      <w:r w:rsidRPr="001F3734">
        <w:rPr>
          <w:rFonts w:ascii="Times New Roman" w:hAnsi="Times New Roman" w:cs="Times New Roman"/>
          <w:sz w:val="24"/>
          <w:szCs w:val="24"/>
        </w:rPr>
        <w:instrText>ADVANCE \R 0.95</w:instrText>
      </w:r>
      <w:r w:rsidRPr="001F3734">
        <w:rPr>
          <w:rFonts w:ascii="Times New Roman" w:hAnsi="Times New Roman" w:cs="Times New Roman"/>
          <w:sz w:val="24"/>
          <w:szCs w:val="24"/>
        </w:rPr>
        <w:fldChar w:fldCharType="end"/>
      </w:r>
      <w:r w:rsidRPr="000A2969">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1F3734">
        <w:rPr>
          <w:rFonts w:ascii="Times New Roman" w:hAnsi="Times New Roman" w:cs="Times New Roman"/>
          <w:sz w:val="24"/>
          <w:szCs w:val="24"/>
        </w:rPr>
        <w:fldChar w:fldCharType="begin"/>
      </w:r>
      <w:r w:rsidRPr="001F3734">
        <w:rPr>
          <w:rFonts w:ascii="Times New Roman" w:hAnsi="Times New Roman" w:cs="Times New Roman"/>
          <w:sz w:val="24"/>
          <w:szCs w:val="24"/>
        </w:rPr>
        <w:instrText>ADVANCE \R 0.95</w:instrText>
      </w:r>
      <w:r w:rsidRPr="001F3734">
        <w:rPr>
          <w:rFonts w:ascii="Times New Roman" w:hAnsi="Times New Roman" w:cs="Times New Roman"/>
          <w:sz w:val="24"/>
          <w:szCs w:val="24"/>
        </w:rPr>
        <w:fldChar w:fldCharType="end"/>
      </w:r>
    </w:p>
    <w:p w:rsidR="000364A3" w:rsidRPr="001F3734" w:rsidP="001F3734" w14:paraId="6DE00142" w14:textId="77777777">
      <w:pPr>
        <w:spacing w:after="0"/>
        <w:contextualSpacing/>
        <w:rPr>
          <w:rFonts w:ascii="Times New Roman" w:eastAsia="Times New Roman" w:hAnsi="Times New Roman" w:cs="Times New Roman"/>
          <w:sz w:val="24"/>
          <w:szCs w:val="24"/>
        </w:rPr>
      </w:pPr>
    </w:p>
    <w:p w:rsidR="00182518" w:rsidRPr="001F3734" w:rsidP="001F3734" w14:paraId="1792A98E" w14:textId="62B25126">
      <w:pPr>
        <w:spacing w:after="0"/>
        <w:contextualSpacing/>
        <w:rPr>
          <w:rFonts w:ascii="Times New Roman" w:eastAsia="Times New Roman" w:hAnsi="Times New Roman" w:cs="Times New Roman"/>
          <w:sz w:val="24"/>
          <w:szCs w:val="24"/>
        </w:rPr>
      </w:pPr>
      <w:r w:rsidRPr="001F3734">
        <w:rPr>
          <w:rFonts w:ascii="Times New Roman" w:eastAsia="Times New Roman" w:hAnsi="Times New Roman" w:cs="Times New Roman"/>
          <w:sz w:val="24"/>
          <w:szCs w:val="24"/>
        </w:rPr>
        <w:t>This information is not collected in any form, and therefore is not duplicated elsewhere.</w:t>
      </w:r>
    </w:p>
    <w:p w:rsidR="00182518" w:rsidRPr="001F3734" w:rsidP="001F3734" w14:paraId="707F5FD6" w14:textId="77777777">
      <w:pPr>
        <w:spacing w:after="0"/>
        <w:contextualSpacing/>
        <w:rPr>
          <w:rFonts w:ascii="Times New Roman" w:eastAsia="Times New Roman" w:hAnsi="Times New Roman" w:cs="Times New Roman"/>
          <w:sz w:val="24"/>
          <w:szCs w:val="24"/>
        </w:rPr>
      </w:pPr>
    </w:p>
    <w:p w:rsidR="00562915" w:rsidRPr="001F3734" w:rsidP="001F3734" w14:paraId="618C77DF" w14:textId="48788809">
      <w:pPr>
        <w:tabs>
          <w:tab w:val="left" w:pos="360"/>
        </w:tabs>
        <w:contextualSpacing/>
        <w:rPr>
          <w:rFonts w:ascii="Times New Roman" w:hAnsi="Times New Roman" w:cs="Times New Roman"/>
          <w:b/>
          <w:bCs/>
          <w:sz w:val="24"/>
          <w:szCs w:val="24"/>
        </w:rPr>
      </w:pPr>
      <w:r w:rsidRPr="001F3734">
        <w:rPr>
          <w:rFonts w:ascii="Times New Roman" w:hAnsi="Times New Roman" w:cs="Times New Roman"/>
          <w:b/>
          <w:bCs/>
          <w:sz w:val="24"/>
          <w:szCs w:val="24"/>
        </w:rPr>
        <w:t>5.  If the collection of information impacts small businesses or other small entities (Item 5 of OMB Form 83-I), describe any methods used to minimize.</w:t>
      </w:r>
    </w:p>
    <w:p w:rsidR="000364A3" w:rsidRPr="001F3734" w:rsidP="001F3734" w14:paraId="3AFD28ED" w14:textId="77777777">
      <w:pPr>
        <w:spacing w:after="0"/>
        <w:contextualSpacing/>
        <w:rPr>
          <w:rFonts w:ascii="Times New Roman" w:eastAsia="Times New Roman" w:hAnsi="Times New Roman" w:cs="Times New Roman"/>
          <w:sz w:val="24"/>
          <w:szCs w:val="24"/>
        </w:rPr>
      </w:pPr>
    </w:p>
    <w:p w:rsidR="00B24DDB" w:rsidRPr="001F3734" w:rsidP="001F3734" w14:paraId="64DF8BD6" w14:textId="459D34BE">
      <w:pPr>
        <w:spacing w:after="0"/>
        <w:contextualSpacing/>
        <w:rPr>
          <w:rFonts w:ascii="Times New Roman" w:eastAsia="Times New Roman" w:hAnsi="Times New Roman" w:cs="Times New Roman"/>
          <w:sz w:val="24"/>
          <w:szCs w:val="24"/>
        </w:rPr>
      </w:pPr>
      <w:r w:rsidRPr="2A09D790">
        <w:rPr>
          <w:rFonts w:ascii="Times New Roman" w:eastAsia="Times New Roman" w:hAnsi="Times New Roman" w:cs="Times New Roman"/>
          <w:sz w:val="24"/>
          <w:szCs w:val="24"/>
        </w:rPr>
        <w:t>This information collection does not have an impact on small businesses or other small entities.</w:t>
      </w:r>
    </w:p>
    <w:p w:rsidR="00FF2E36" w:rsidRPr="001F3734" w:rsidP="001F3734" w14:paraId="6F048B2C" w14:textId="77777777">
      <w:pPr>
        <w:spacing w:after="0"/>
        <w:contextualSpacing/>
        <w:rPr>
          <w:rFonts w:ascii="Times New Roman" w:eastAsia="Times New Roman" w:hAnsi="Times New Roman" w:cs="Times New Roman"/>
          <w:spacing w:val="-3"/>
          <w:sz w:val="24"/>
          <w:szCs w:val="24"/>
        </w:rPr>
      </w:pPr>
    </w:p>
    <w:p w:rsidR="00562915" w:rsidRPr="001F3734" w:rsidP="001F3734" w14:paraId="1C5C0F8C" w14:textId="77777777">
      <w:pPr>
        <w:contextualSpacing/>
        <w:rPr>
          <w:rFonts w:ascii="Times New Roman" w:hAnsi="Times New Roman" w:cs="Times New Roman"/>
          <w:b/>
          <w:bCs/>
          <w:sz w:val="24"/>
          <w:szCs w:val="24"/>
        </w:rPr>
      </w:pPr>
      <w:r w:rsidRPr="001F3734">
        <w:rPr>
          <w:rFonts w:ascii="Times New Roman" w:hAnsi="Times New Roman" w:cs="Times New Roman"/>
          <w:b/>
          <w:bCs/>
          <w:sz w:val="24"/>
          <w:szCs w:val="24"/>
        </w:rPr>
        <w:fldChar w:fldCharType="begin"/>
      </w:r>
      <w:r w:rsidRPr="001F3734">
        <w:rPr>
          <w:rFonts w:ascii="Times New Roman" w:hAnsi="Times New Roman" w:cs="Times New Roman"/>
          <w:b/>
          <w:bCs/>
          <w:sz w:val="24"/>
          <w:szCs w:val="24"/>
        </w:rPr>
        <w:instrText>ADVANCE \R 0.95</w:instrText>
      </w:r>
      <w:r w:rsidRPr="001F3734">
        <w:rPr>
          <w:rFonts w:ascii="Times New Roman" w:hAnsi="Times New Roman" w:cs="Times New Roman"/>
          <w:b/>
          <w:bCs/>
          <w:sz w:val="24"/>
          <w:szCs w:val="24"/>
        </w:rPr>
        <w:fldChar w:fldCharType="end"/>
      </w:r>
      <w:r w:rsidRPr="000A2969">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2F2310" w:rsidRPr="001F3734" w:rsidP="001F3734" w14:paraId="5E033F98" w14:textId="77777777">
      <w:pPr>
        <w:spacing w:after="0"/>
        <w:contextualSpacing/>
        <w:rPr>
          <w:rFonts w:ascii="Times New Roman" w:eastAsia="Times New Roman" w:hAnsi="Times New Roman" w:cs="Times New Roman"/>
          <w:spacing w:val="-3"/>
          <w:sz w:val="24"/>
          <w:szCs w:val="24"/>
        </w:rPr>
      </w:pPr>
    </w:p>
    <w:p w:rsidR="00B24DDB" w:rsidRPr="001F3734" w:rsidP="001F3734" w14:paraId="12CD2B61" w14:textId="3E5FAD04">
      <w:pPr>
        <w:spacing w:after="0"/>
        <w:contextualSpacing/>
        <w:rPr>
          <w:rFonts w:ascii="Times New Roman" w:eastAsia="Times New Roman" w:hAnsi="Times New Roman" w:cs="Times New Roman"/>
          <w:spacing w:val="-3"/>
          <w:sz w:val="24"/>
          <w:szCs w:val="24"/>
        </w:rPr>
      </w:pPr>
      <w:r w:rsidRPr="001F3734">
        <w:rPr>
          <w:rFonts w:ascii="Times New Roman" w:eastAsia="Times New Roman" w:hAnsi="Times New Roman" w:cs="Times New Roman"/>
          <w:spacing w:val="-3"/>
          <w:sz w:val="24"/>
          <w:szCs w:val="24"/>
        </w:rPr>
        <w:t xml:space="preserve">If this collection of information is not conducted, </w:t>
      </w:r>
      <w:r w:rsidRPr="2A09D790" w:rsidR="70EDBB13">
        <w:rPr>
          <w:rFonts w:ascii="Times New Roman" w:hAnsi="Times New Roman" w:cs="Times New Roman"/>
          <w:sz w:val="24"/>
          <w:szCs w:val="24"/>
        </w:rPr>
        <w:t xml:space="preserve">FEMA Form </w:t>
      </w:r>
      <w:r w:rsidRPr="2A09D790" w:rsidR="70EDBB13">
        <w:rPr>
          <w:rFonts w:ascii="Times New Roman" w:hAnsi="Times New Roman" w:cs="Times New Roman"/>
          <w:color w:val="000000" w:themeColor="text1"/>
          <w:sz w:val="24"/>
          <w:szCs w:val="24"/>
        </w:rPr>
        <w:t>FF-</w:t>
      </w:r>
      <w:r w:rsidRPr="2A09D790" w:rsidR="77C14925">
        <w:rPr>
          <w:rFonts w:ascii="Times New Roman" w:hAnsi="Times New Roman" w:cs="Times New Roman"/>
          <w:color w:val="000000" w:themeColor="text1"/>
          <w:sz w:val="24"/>
          <w:szCs w:val="24"/>
        </w:rPr>
        <w:t>206</w:t>
      </w:r>
      <w:r w:rsidRPr="2A09D790" w:rsidR="70EDBB13">
        <w:rPr>
          <w:rFonts w:ascii="Times New Roman" w:hAnsi="Times New Roman" w:cs="Times New Roman"/>
          <w:color w:val="000000" w:themeColor="text1"/>
          <w:sz w:val="24"/>
          <w:szCs w:val="24"/>
        </w:rPr>
        <w:t>-FY-2</w:t>
      </w:r>
      <w:r w:rsidRPr="2A09D790" w:rsidR="77C14925">
        <w:rPr>
          <w:rFonts w:ascii="Times New Roman" w:hAnsi="Times New Roman" w:cs="Times New Roman"/>
          <w:color w:val="000000" w:themeColor="text1"/>
          <w:sz w:val="24"/>
          <w:szCs w:val="24"/>
        </w:rPr>
        <w:t>2</w:t>
      </w:r>
      <w:r w:rsidRPr="2A09D790" w:rsidR="70EDBB13">
        <w:rPr>
          <w:rFonts w:ascii="Times New Roman" w:hAnsi="Times New Roman" w:cs="Times New Roman"/>
          <w:color w:val="000000" w:themeColor="text1"/>
          <w:sz w:val="24"/>
          <w:szCs w:val="24"/>
        </w:rPr>
        <w:t>-</w:t>
      </w:r>
      <w:r w:rsidRPr="2A09D790" w:rsidR="77C14925">
        <w:rPr>
          <w:rFonts w:ascii="Times New Roman" w:hAnsi="Times New Roman" w:cs="Times New Roman"/>
          <w:color w:val="000000" w:themeColor="text1"/>
          <w:sz w:val="24"/>
          <w:szCs w:val="24"/>
        </w:rPr>
        <w:t>160</w:t>
      </w:r>
      <w:r w:rsidRPr="2A09D790" w:rsidR="70EDBB13">
        <w:rPr>
          <w:rFonts w:ascii="Times New Roman" w:hAnsi="Times New Roman" w:cs="Times New Roman"/>
          <w:color w:val="000000" w:themeColor="text1"/>
          <w:sz w:val="24"/>
          <w:szCs w:val="24"/>
        </w:rPr>
        <w:t xml:space="preserve"> </w:t>
      </w:r>
      <w:r w:rsidRPr="2A09D790" w:rsidR="70EDBB13">
        <w:rPr>
          <w:rFonts w:ascii="Times New Roman" w:hAnsi="Times New Roman" w:cs="Times New Roman"/>
          <w:sz w:val="24"/>
          <w:szCs w:val="24"/>
        </w:rPr>
        <w:t xml:space="preserve">(formerly 086-0-30) </w:t>
      </w:r>
      <w:r w:rsidRPr="001F3734">
        <w:rPr>
          <w:rFonts w:ascii="Times New Roman" w:eastAsia="Times New Roman" w:hAnsi="Times New Roman" w:cs="Times New Roman"/>
          <w:spacing w:val="-3"/>
          <w:sz w:val="24"/>
          <w:szCs w:val="24"/>
        </w:rPr>
        <w:t>would not be able to capture information</w:t>
      </w:r>
      <w:r w:rsidRPr="001F3734" w:rsidR="364C36C0">
        <w:rPr>
          <w:rFonts w:ascii="Times New Roman" w:eastAsia="Times New Roman" w:hAnsi="Times New Roman" w:cs="Times New Roman"/>
          <w:spacing w:val="-3"/>
          <w:sz w:val="24"/>
          <w:szCs w:val="24"/>
        </w:rPr>
        <w:t xml:space="preserve"> necessary </w:t>
      </w:r>
      <w:r w:rsidRPr="001F3734">
        <w:rPr>
          <w:rFonts w:ascii="Times New Roman" w:eastAsia="Times New Roman" w:hAnsi="Times New Roman" w:cs="Times New Roman"/>
          <w:spacing w:val="-3"/>
          <w:sz w:val="24"/>
          <w:szCs w:val="24"/>
        </w:rPr>
        <w:t>to approve a new participant or community;</w:t>
      </w:r>
      <w:r w:rsidRPr="001F3734" w:rsidR="364C36C0">
        <w:rPr>
          <w:rFonts w:ascii="Times New Roman" w:eastAsia="Times New Roman" w:hAnsi="Times New Roman" w:cs="Times New Roman"/>
          <w:spacing w:val="-3"/>
          <w:sz w:val="24"/>
          <w:szCs w:val="24"/>
        </w:rPr>
        <w:t xml:space="preserve"> </w:t>
      </w:r>
      <w:r w:rsidRPr="001F3734" w:rsidR="4EBF0C9B">
        <w:rPr>
          <w:rFonts w:ascii="Times New Roman" w:eastAsia="Times New Roman" w:hAnsi="Times New Roman" w:cs="Times New Roman"/>
          <w:spacing w:val="-3"/>
          <w:sz w:val="24"/>
          <w:szCs w:val="24"/>
        </w:rPr>
        <w:t>thus,</w:t>
      </w:r>
      <w:r w:rsidRPr="001F3734" w:rsidR="364C36C0">
        <w:rPr>
          <w:rFonts w:ascii="Times New Roman" w:eastAsia="Times New Roman" w:hAnsi="Times New Roman" w:cs="Times New Roman"/>
          <w:spacing w:val="-3"/>
          <w:sz w:val="24"/>
          <w:szCs w:val="24"/>
        </w:rPr>
        <w:t xml:space="preserve"> such participants or communities would not meet the program </w:t>
      </w:r>
      <w:r w:rsidRPr="001F3734">
        <w:rPr>
          <w:rFonts w:ascii="Times New Roman" w:eastAsia="Times New Roman" w:hAnsi="Times New Roman" w:cs="Times New Roman"/>
          <w:spacing w:val="-3"/>
          <w:sz w:val="24"/>
          <w:szCs w:val="24"/>
        </w:rPr>
        <w:t>requirements and not be able to participat</w:t>
      </w:r>
      <w:r w:rsidRPr="2A09D790" w:rsidR="30D48E33">
        <w:rPr>
          <w:rFonts w:ascii="Times New Roman" w:eastAsia="Times New Roman" w:hAnsi="Times New Roman" w:cs="Times New Roman"/>
          <w:sz w:val="24"/>
          <w:szCs w:val="24"/>
        </w:rPr>
        <w:t>e</w:t>
      </w:r>
      <w:r w:rsidRPr="001F3734">
        <w:rPr>
          <w:rFonts w:ascii="Times New Roman" w:eastAsia="Times New Roman" w:hAnsi="Times New Roman" w:cs="Times New Roman"/>
          <w:spacing w:val="-3"/>
          <w:sz w:val="24"/>
          <w:szCs w:val="24"/>
        </w:rPr>
        <w:t xml:space="preserve"> in the </w:t>
      </w:r>
      <w:r w:rsidRPr="001F3734" w:rsidR="2AAAADDF">
        <w:rPr>
          <w:rFonts w:ascii="Times New Roman" w:eastAsia="Times New Roman" w:hAnsi="Times New Roman" w:cs="Times New Roman"/>
          <w:spacing w:val="-3"/>
          <w:sz w:val="24"/>
          <w:szCs w:val="24"/>
        </w:rPr>
        <w:t>NFIP</w:t>
      </w:r>
      <w:r w:rsidRPr="001F3734">
        <w:rPr>
          <w:rFonts w:ascii="Times New Roman" w:eastAsia="Times New Roman" w:hAnsi="Times New Roman" w:cs="Times New Roman"/>
          <w:spacing w:val="-3"/>
          <w:sz w:val="24"/>
          <w:szCs w:val="24"/>
        </w:rPr>
        <w:t xml:space="preserve">. </w:t>
      </w:r>
      <w:r w:rsidRPr="001F3734" w:rsidR="364C36C0">
        <w:rPr>
          <w:rFonts w:ascii="Times New Roman" w:eastAsia="Times New Roman" w:hAnsi="Times New Roman" w:cs="Times New Roman"/>
          <w:spacing w:val="-3"/>
          <w:sz w:val="24"/>
          <w:szCs w:val="24"/>
        </w:rPr>
        <w:t xml:space="preserve"> In </w:t>
      </w:r>
      <w:r w:rsidRPr="001F3734" w:rsidR="4EBF0C9B">
        <w:rPr>
          <w:rFonts w:ascii="Times New Roman" w:eastAsia="Times New Roman" w:hAnsi="Times New Roman" w:cs="Times New Roman"/>
          <w:spacing w:val="-3"/>
          <w:sz w:val="24"/>
          <w:szCs w:val="24"/>
        </w:rPr>
        <w:t>addition,</w:t>
      </w:r>
      <w:r w:rsidRPr="001F3734" w:rsidR="364C36C0">
        <w:rPr>
          <w:rFonts w:ascii="Times New Roman" w:eastAsia="Times New Roman" w:hAnsi="Times New Roman" w:cs="Times New Roman"/>
          <w:spacing w:val="-3"/>
          <w:sz w:val="24"/>
          <w:szCs w:val="24"/>
        </w:rPr>
        <w:t xml:space="preserve"> without the retention of documentation on development taking place in the flood hazard areas within the community, FEMA would be unable to evaluate the effectiveness of a community’s floodplain management program</w:t>
      </w:r>
      <w:r w:rsidRPr="001F3734" w:rsidR="649C1B20">
        <w:rPr>
          <w:rFonts w:ascii="Times New Roman" w:eastAsia="Times New Roman" w:hAnsi="Times New Roman" w:cs="Times New Roman"/>
          <w:spacing w:val="-3"/>
          <w:sz w:val="24"/>
          <w:szCs w:val="24"/>
        </w:rPr>
        <w:t xml:space="preserve"> or determine whether a community is complying with the standards set out in 44 CFR 60.3</w:t>
      </w:r>
      <w:r w:rsidRPr="001F3734" w:rsidR="364C36C0">
        <w:rPr>
          <w:rFonts w:ascii="Times New Roman" w:eastAsia="Times New Roman" w:hAnsi="Times New Roman" w:cs="Times New Roman"/>
          <w:spacing w:val="-3"/>
          <w:sz w:val="24"/>
          <w:szCs w:val="24"/>
        </w:rPr>
        <w:t xml:space="preserve">.  </w:t>
      </w:r>
    </w:p>
    <w:p w:rsidR="00FF2E36" w:rsidRPr="001F3734" w:rsidP="001F3734" w14:paraId="6405E095" w14:textId="77777777">
      <w:pPr>
        <w:spacing w:after="0"/>
        <w:contextualSpacing/>
        <w:rPr>
          <w:rFonts w:ascii="Times New Roman" w:eastAsia="Times New Roman" w:hAnsi="Times New Roman" w:cs="Times New Roman"/>
          <w:spacing w:val="-3"/>
          <w:sz w:val="24"/>
          <w:szCs w:val="24"/>
        </w:rPr>
      </w:pPr>
    </w:p>
    <w:p w:rsidR="00562915" w:rsidRPr="000A2969" w:rsidP="001F3734" w14:paraId="5085A4BF" w14:textId="72F84365">
      <w:pPr>
        <w:contextualSpacing/>
        <w:rPr>
          <w:rFonts w:ascii="Times New Roman" w:hAnsi="Times New Roman" w:cs="Times New Roman"/>
          <w:b/>
          <w:bCs/>
          <w:color w:val="000000" w:themeColor="text1"/>
          <w:sz w:val="24"/>
          <w:szCs w:val="24"/>
        </w:rPr>
      </w:pPr>
      <w:r w:rsidRPr="001F3734">
        <w:rPr>
          <w:rFonts w:ascii="Times New Roman" w:hAnsi="Times New Roman" w:cs="Times New Roman"/>
          <w:b/>
          <w:bCs/>
          <w:sz w:val="24"/>
          <w:szCs w:val="24"/>
        </w:rPr>
        <w:fldChar w:fldCharType="begin"/>
      </w:r>
      <w:r w:rsidRPr="001F3734">
        <w:rPr>
          <w:rFonts w:ascii="Times New Roman" w:hAnsi="Times New Roman" w:cs="Times New Roman"/>
          <w:b/>
          <w:bCs/>
          <w:sz w:val="24"/>
          <w:szCs w:val="24"/>
        </w:rPr>
        <w:instrText>ADVANCE \R 0.95</w:instrText>
      </w:r>
      <w:r w:rsidRPr="001F3734">
        <w:rPr>
          <w:rFonts w:ascii="Times New Roman" w:hAnsi="Times New Roman" w:cs="Times New Roman"/>
          <w:b/>
          <w:bCs/>
          <w:sz w:val="24"/>
          <w:szCs w:val="24"/>
        </w:rPr>
        <w:fldChar w:fldCharType="end"/>
      </w:r>
      <w:r w:rsidRPr="000A2969">
        <w:rPr>
          <w:rFonts w:ascii="Times New Roman" w:hAnsi="Times New Roman" w:cs="Times New Roman"/>
          <w:b/>
          <w:bCs/>
          <w:color w:val="000000" w:themeColor="text1"/>
          <w:sz w:val="24"/>
          <w:szCs w:val="24"/>
        </w:rPr>
        <w:t xml:space="preserve">7.  Explain any special circumstances that would cause an information collection to be </w:t>
      </w:r>
      <w:r w:rsidRPr="001F3734" w:rsidR="00267BA3">
        <w:rPr>
          <w:rFonts w:ascii="Times New Roman" w:hAnsi="Times New Roman" w:cs="Times New Roman"/>
          <w:b/>
          <w:bCs/>
          <w:sz w:val="24"/>
          <w:szCs w:val="24"/>
        </w:rPr>
        <w:t>conducted in a manner (</w:t>
      </w:r>
      <w:r w:rsidRPr="001F3734" w:rsidR="00267BA3">
        <w:rPr>
          <w:rFonts w:ascii="Times New Roman" w:hAnsi="Times New Roman" w:cs="Times New Roman"/>
          <w:b/>
          <w:bCs/>
          <w:i/>
          <w:iCs/>
          <w:sz w:val="24"/>
          <w:szCs w:val="24"/>
        </w:rPr>
        <w:t>See</w:t>
      </w:r>
      <w:r w:rsidRPr="001F3734" w:rsidR="00267BA3">
        <w:rPr>
          <w:rFonts w:ascii="Times New Roman" w:hAnsi="Times New Roman" w:cs="Times New Roman"/>
          <w:b/>
          <w:bCs/>
          <w:sz w:val="24"/>
          <w:szCs w:val="24"/>
        </w:rPr>
        <w:t xml:space="preserve"> 5 CFR 1320.5(d)(2))</w:t>
      </w:r>
      <w:r w:rsidRPr="001F3734">
        <w:rPr>
          <w:rFonts w:ascii="Times New Roman" w:hAnsi="Times New Roman" w:cs="Times New Roman"/>
          <w:b/>
          <w:bCs/>
          <w:color w:val="000000" w:themeColor="text1"/>
          <w:sz w:val="24"/>
          <w:szCs w:val="24"/>
        </w:rPr>
        <w:t>:</w:t>
      </w:r>
    </w:p>
    <w:p w:rsidR="000364A3" w:rsidRPr="001F3734" w:rsidP="001F3734" w14:paraId="428086F0" w14:textId="5307951D">
      <w:pPr>
        <w:spacing w:after="0"/>
        <w:ind w:left="720"/>
        <w:contextualSpacing/>
        <w:rPr>
          <w:rFonts w:ascii="Times New Roman" w:hAnsi="Times New Roman" w:cs="Times New Roman"/>
          <w:color w:val="000000" w:themeColor="text1"/>
          <w:sz w:val="24"/>
          <w:szCs w:val="24"/>
        </w:rPr>
      </w:pPr>
    </w:p>
    <w:p w:rsidR="000364A3" w:rsidRPr="000A2969" w:rsidP="001F3734" w14:paraId="09BEAD48" w14:textId="782EE709">
      <w:pPr>
        <w:pStyle w:val="ListParagraph"/>
        <w:numPr>
          <w:ilvl w:val="0"/>
          <w:numId w:val="7"/>
        </w:numPr>
        <w:ind w:left="1080"/>
        <w:rPr>
          <w:rFonts w:ascii="Times New Roman" w:hAnsi="Times New Roman" w:cs="Times New Roman"/>
          <w:color w:val="000000" w:themeColor="text1"/>
          <w:sz w:val="24"/>
          <w:szCs w:val="24"/>
        </w:rPr>
      </w:pPr>
      <w:r w:rsidRPr="001F3734">
        <w:rPr>
          <w:rFonts w:ascii="Times New Roman" w:hAnsi="Times New Roman" w:cs="Times New Roman"/>
          <w:b/>
          <w:bCs/>
          <w:color w:val="000000" w:themeColor="text1"/>
          <w:sz w:val="24"/>
          <w:szCs w:val="24"/>
        </w:rPr>
        <w:t>Requiring respondents to report information to the agency more</w:t>
      </w:r>
      <w:r w:rsidRPr="001F3734" w:rsidR="002B2B7C">
        <w:rPr>
          <w:rFonts w:ascii="Times New Roman" w:hAnsi="Times New Roman" w:cs="Times New Roman"/>
          <w:b/>
          <w:bCs/>
          <w:color w:val="000000" w:themeColor="text1"/>
          <w:sz w:val="24"/>
          <w:szCs w:val="24"/>
        </w:rPr>
        <w:t xml:space="preserve"> </w:t>
      </w:r>
      <w:r w:rsidRPr="001F3734">
        <w:rPr>
          <w:rFonts w:ascii="Times New Roman" w:hAnsi="Times New Roman" w:cs="Times New Roman"/>
          <w:b/>
          <w:bCs/>
          <w:color w:val="000000" w:themeColor="text1"/>
          <w:sz w:val="24"/>
          <w:szCs w:val="24"/>
        </w:rPr>
        <w:t>often than quarterly.</w:t>
      </w:r>
      <w:r w:rsidRPr="001F3734" w:rsidR="00D90E00">
        <w:rPr>
          <w:rFonts w:ascii="Times New Roman" w:hAnsi="Times New Roman" w:cs="Times New Roman"/>
          <w:b/>
          <w:bCs/>
          <w:color w:val="000000" w:themeColor="text1"/>
          <w:sz w:val="24"/>
          <w:szCs w:val="24"/>
        </w:rPr>
        <w:t xml:space="preserve"> </w:t>
      </w:r>
      <w:r w:rsidRPr="001F3734" w:rsidR="00C874D8">
        <w:rPr>
          <w:rFonts w:ascii="Times New Roman" w:hAnsi="Times New Roman" w:cs="Times New Roman"/>
          <w:color w:val="000000" w:themeColor="text1"/>
          <w:sz w:val="24"/>
          <w:szCs w:val="24"/>
        </w:rPr>
        <w:fldChar w:fldCharType="begin"/>
      </w:r>
      <w:r w:rsidRPr="001F3734" w:rsidR="00B24DDB">
        <w:rPr>
          <w:rFonts w:ascii="Times New Roman" w:hAnsi="Times New Roman" w:cs="Times New Roman"/>
          <w:color w:val="000000" w:themeColor="text1"/>
          <w:sz w:val="24"/>
          <w:szCs w:val="24"/>
        </w:rPr>
        <w:instrText>ADVANCE \R 0.95</w:instrText>
      </w:r>
      <w:r w:rsidRPr="001F3734" w:rsidR="00C874D8">
        <w:rPr>
          <w:rFonts w:ascii="Times New Roman" w:hAnsi="Times New Roman" w:cs="Times New Roman"/>
          <w:color w:val="000000" w:themeColor="text1"/>
          <w:sz w:val="24"/>
          <w:szCs w:val="24"/>
        </w:rPr>
        <w:fldChar w:fldCharType="end"/>
      </w:r>
    </w:p>
    <w:p w:rsidR="00EB22EC" w:rsidRPr="001F3734" w:rsidP="001F3734" w14:paraId="6F036B2B" w14:textId="298FBDB4">
      <w:pPr>
        <w:spacing w:after="0"/>
        <w:contextualSpacing/>
        <w:rPr>
          <w:rFonts w:ascii="Times New Roman" w:eastAsia="Times New Roman" w:hAnsi="Times New Roman" w:cs="Times New Roman"/>
          <w:color w:val="000000" w:themeColor="text1"/>
          <w:sz w:val="24"/>
          <w:szCs w:val="24"/>
        </w:rPr>
      </w:pPr>
      <w:r w:rsidRPr="001F3734">
        <w:rPr>
          <w:rFonts w:ascii="Times New Roman" w:hAnsi="Times New Roman" w:cs="Times New Roman"/>
          <w:color w:val="000000" w:themeColor="text1"/>
          <w:sz w:val="24"/>
          <w:szCs w:val="24"/>
        </w:rPr>
        <w:t>This information collection does not require respondents to report information more than quarterly.</w:t>
      </w:r>
    </w:p>
    <w:p w:rsidR="000364A3" w:rsidRPr="001F3734" w:rsidP="001F3734" w14:paraId="05CD05A7" w14:textId="77777777">
      <w:pPr>
        <w:spacing w:after="0"/>
        <w:contextualSpacing/>
        <w:rPr>
          <w:rFonts w:ascii="Times New Roman" w:eastAsia="Times New Roman" w:hAnsi="Times New Roman" w:cs="Times New Roman"/>
          <w:b/>
          <w:bCs/>
          <w:color w:val="000000" w:themeColor="text1"/>
          <w:sz w:val="24"/>
          <w:szCs w:val="24"/>
        </w:rPr>
      </w:pPr>
    </w:p>
    <w:p w:rsidR="000364A3" w:rsidRPr="001F3734" w:rsidP="001F3734" w14:paraId="0C7F6916" w14:textId="64A7E1C5">
      <w:pPr>
        <w:pStyle w:val="ListParagraph"/>
        <w:numPr>
          <w:ilvl w:val="0"/>
          <w:numId w:val="3"/>
        </w:numPr>
        <w:rPr>
          <w:rFonts w:ascii="Times New Roman" w:hAnsi="Times New Roman" w:cs="Times New Roman"/>
          <w:color w:val="000000" w:themeColor="text1"/>
          <w:sz w:val="24"/>
          <w:szCs w:val="24"/>
        </w:rPr>
      </w:pPr>
      <w:r w:rsidRPr="001F3734">
        <w:rPr>
          <w:rFonts w:ascii="Times New Roman" w:hAnsi="Times New Roman" w:cs="Times New Roman"/>
          <w:color w:val="000000" w:themeColor="text1"/>
          <w:sz w:val="24"/>
          <w:szCs w:val="24"/>
        </w:rPr>
        <w:fldChar w:fldCharType="begin"/>
      </w:r>
      <w:r w:rsidRPr="001F3734" w:rsidR="00562915">
        <w:rPr>
          <w:rFonts w:ascii="Times New Roman" w:hAnsi="Times New Roman" w:cs="Times New Roman"/>
          <w:color w:val="000000" w:themeColor="text1"/>
          <w:sz w:val="24"/>
          <w:szCs w:val="24"/>
        </w:rPr>
        <w:instrText>ADVANCE \R 0.95</w:instrText>
      </w:r>
      <w:r w:rsidRPr="001F3734">
        <w:rPr>
          <w:rFonts w:ascii="Times New Roman" w:hAnsi="Times New Roman" w:cs="Times New Roman"/>
          <w:color w:val="000000" w:themeColor="text1"/>
          <w:sz w:val="24"/>
          <w:szCs w:val="24"/>
        </w:rPr>
        <w:fldChar w:fldCharType="end"/>
      </w:r>
      <w:r w:rsidRPr="001F3734">
        <w:rPr>
          <w:rFonts w:ascii="Times New Roman" w:hAnsi="Times New Roman" w:cs="Times New Roman"/>
          <w:color w:val="000000" w:themeColor="text1"/>
          <w:sz w:val="24"/>
          <w:szCs w:val="24"/>
        </w:rPr>
        <w:fldChar w:fldCharType="begin"/>
      </w:r>
      <w:r w:rsidRPr="001F3734" w:rsidR="00562915">
        <w:rPr>
          <w:rFonts w:ascii="Times New Roman" w:hAnsi="Times New Roman" w:cs="Times New Roman"/>
          <w:color w:val="000000" w:themeColor="text1"/>
          <w:sz w:val="24"/>
          <w:szCs w:val="24"/>
        </w:rPr>
        <w:instrText>ADVANCE \R 0.95</w:instrText>
      </w:r>
      <w:r w:rsidRPr="001F3734">
        <w:rPr>
          <w:rFonts w:ascii="Times New Roman" w:hAnsi="Times New Roman" w:cs="Times New Roman"/>
          <w:color w:val="000000" w:themeColor="text1"/>
          <w:sz w:val="24"/>
          <w:szCs w:val="24"/>
        </w:rPr>
        <w:fldChar w:fldCharType="end"/>
      </w:r>
      <w:r w:rsidRPr="000A2969" w:rsidR="00562915">
        <w:rPr>
          <w:rFonts w:ascii="Times New Roman" w:hAnsi="Times New Roman" w:cs="Times New Roman"/>
          <w:b/>
          <w:bCs/>
          <w:color w:val="000000" w:themeColor="text1"/>
          <w:sz w:val="24"/>
          <w:szCs w:val="24"/>
        </w:rPr>
        <w:t>Requiring respondents to prepare a written response to a</w:t>
      </w:r>
      <w:r w:rsidRPr="000A2969" w:rsidR="002B2B7C">
        <w:rPr>
          <w:rFonts w:ascii="Times New Roman" w:hAnsi="Times New Roman" w:cs="Times New Roman"/>
          <w:b/>
          <w:bCs/>
          <w:color w:val="000000" w:themeColor="text1"/>
          <w:sz w:val="24"/>
          <w:szCs w:val="24"/>
        </w:rPr>
        <w:t xml:space="preserve"> </w:t>
      </w:r>
      <w:r w:rsidRPr="001F3734" w:rsidR="00562915">
        <w:rPr>
          <w:rFonts w:ascii="Times New Roman" w:hAnsi="Times New Roman" w:cs="Times New Roman"/>
          <w:b/>
          <w:bCs/>
          <w:color w:val="000000" w:themeColor="text1"/>
          <w:sz w:val="24"/>
          <w:szCs w:val="24"/>
        </w:rPr>
        <w:t>collection of information in fewer than 30 days after receipt of it.</w:t>
      </w:r>
      <w:r w:rsidRPr="001F3734">
        <w:rPr>
          <w:rFonts w:ascii="Times New Roman" w:hAnsi="Times New Roman" w:cs="Times New Roman"/>
          <w:color w:val="000000" w:themeColor="text1"/>
          <w:sz w:val="24"/>
          <w:szCs w:val="24"/>
        </w:rPr>
        <w:fldChar w:fldCharType="begin"/>
      </w:r>
      <w:r w:rsidRPr="001F3734" w:rsidR="00562915">
        <w:rPr>
          <w:rFonts w:ascii="Times New Roman" w:hAnsi="Times New Roman" w:cs="Times New Roman"/>
          <w:color w:val="000000" w:themeColor="text1"/>
          <w:sz w:val="24"/>
          <w:szCs w:val="24"/>
        </w:rPr>
        <w:instrText>ADVANCE \R 0.95</w:instrText>
      </w:r>
      <w:r w:rsidRPr="001F3734">
        <w:rPr>
          <w:rFonts w:ascii="Times New Roman" w:hAnsi="Times New Roman" w:cs="Times New Roman"/>
          <w:color w:val="000000" w:themeColor="text1"/>
          <w:sz w:val="24"/>
          <w:szCs w:val="24"/>
        </w:rPr>
        <w:fldChar w:fldCharType="end"/>
      </w:r>
      <w:r w:rsidRPr="000A2969" w:rsidR="00D90E00">
        <w:rPr>
          <w:rFonts w:ascii="Times New Roman" w:hAnsi="Times New Roman" w:cs="Times New Roman"/>
          <w:color w:val="000000" w:themeColor="text1"/>
          <w:sz w:val="24"/>
          <w:szCs w:val="24"/>
        </w:rPr>
        <w:t xml:space="preserve"> </w:t>
      </w:r>
    </w:p>
    <w:p w:rsidR="00B24DDB" w:rsidRPr="001F3734" w:rsidP="001F3734" w14:paraId="16B39492" w14:textId="0A6D6A7A">
      <w:pPr>
        <w:contextualSpacing/>
        <w:rPr>
          <w:rFonts w:ascii="Times New Roman" w:eastAsia="Times New Roman" w:hAnsi="Times New Roman" w:cs="Times New Roman"/>
          <w:color w:val="000000" w:themeColor="text1"/>
          <w:sz w:val="24"/>
          <w:szCs w:val="24"/>
        </w:rPr>
      </w:pPr>
      <w:r w:rsidRPr="001F3734">
        <w:rPr>
          <w:rFonts w:ascii="Times New Roman" w:hAnsi="Times New Roman" w:cs="Times New Roman"/>
          <w:color w:val="000000" w:themeColor="text1"/>
          <w:sz w:val="24"/>
          <w:szCs w:val="24"/>
        </w:rPr>
        <w:t>This information collection does not require respondents to prepare a written response in fewer than 30 days after receipt of it.</w:t>
      </w:r>
    </w:p>
    <w:p w:rsidR="000364A3" w:rsidRPr="001F3734" w:rsidP="001F3734" w14:paraId="277C32B7" w14:textId="77777777">
      <w:pPr>
        <w:contextualSpacing/>
        <w:rPr>
          <w:rFonts w:ascii="Times New Roman" w:hAnsi="Times New Roman" w:cs="Times New Roman"/>
          <w:color w:val="000000" w:themeColor="text1"/>
          <w:sz w:val="24"/>
          <w:szCs w:val="24"/>
        </w:rPr>
      </w:pPr>
    </w:p>
    <w:p w:rsidR="00D90E00" w:rsidRPr="001F3734" w:rsidP="001F3734" w14:paraId="02577332" w14:textId="77777777">
      <w:pPr>
        <w:numPr>
          <w:ilvl w:val="0"/>
          <w:numId w:val="3"/>
        </w:numPr>
        <w:spacing w:after="0"/>
        <w:contextualSpacing/>
        <w:rPr>
          <w:rFonts w:ascii="Times New Roman" w:hAnsi="Times New Roman" w:cs="Times New Roman"/>
          <w:b/>
          <w:bCs/>
          <w:color w:val="000000" w:themeColor="text1"/>
          <w:sz w:val="24"/>
          <w:szCs w:val="24"/>
        </w:rPr>
      </w:pPr>
      <w:r w:rsidRPr="001F3734">
        <w:rPr>
          <w:rFonts w:ascii="Times New Roman" w:hAnsi="Times New Roman" w:cs="Times New Roman"/>
          <w:color w:val="000000" w:themeColor="text1"/>
          <w:sz w:val="24"/>
          <w:szCs w:val="24"/>
        </w:rPr>
        <w:fldChar w:fldCharType="begin"/>
      </w:r>
      <w:r w:rsidRPr="001F3734" w:rsidR="00562915">
        <w:rPr>
          <w:rFonts w:ascii="Times New Roman" w:hAnsi="Times New Roman" w:cs="Times New Roman"/>
          <w:color w:val="000000" w:themeColor="text1"/>
          <w:sz w:val="24"/>
          <w:szCs w:val="24"/>
        </w:rPr>
        <w:instrText>ADVANCE \R 0.95</w:instrText>
      </w:r>
      <w:r w:rsidRPr="001F3734">
        <w:rPr>
          <w:rFonts w:ascii="Times New Roman" w:hAnsi="Times New Roman" w:cs="Times New Roman"/>
          <w:color w:val="000000" w:themeColor="text1"/>
          <w:sz w:val="24"/>
          <w:szCs w:val="24"/>
        </w:rPr>
        <w:fldChar w:fldCharType="end"/>
      </w:r>
      <w:r w:rsidRPr="000A2969" w:rsidR="00562915">
        <w:rPr>
          <w:rFonts w:ascii="Times New Roman" w:hAnsi="Times New Roman" w:cs="Times New Roman"/>
          <w:b/>
          <w:bCs/>
          <w:color w:val="000000" w:themeColor="text1"/>
          <w:sz w:val="24"/>
          <w:szCs w:val="24"/>
        </w:rPr>
        <w:t>Requiring respondents to submit more than an original and two</w:t>
      </w:r>
      <w:r w:rsidRPr="000A2969" w:rsidR="0080536C">
        <w:rPr>
          <w:rFonts w:ascii="Times New Roman" w:hAnsi="Times New Roman" w:cs="Times New Roman"/>
          <w:b/>
          <w:bCs/>
          <w:color w:val="000000" w:themeColor="text1"/>
          <w:sz w:val="24"/>
          <w:szCs w:val="24"/>
        </w:rPr>
        <w:t xml:space="preserve"> copies </w:t>
      </w:r>
      <w:r w:rsidRPr="001F3734" w:rsidR="00562915">
        <w:rPr>
          <w:rFonts w:ascii="Times New Roman" w:hAnsi="Times New Roman" w:cs="Times New Roman"/>
          <w:b/>
          <w:bCs/>
          <w:color w:val="000000" w:themeColor="text1"/>
          <w:sz w:val="24"/>
          <w:szCs w:val="24"/>
        </w:rPr>
        <w:t>of any document.</w:t>
      </w:r>
      <w:r w:rsidRPr="001F3734">
        <w:rPr>
          <w:rFonts w:ascii="Times New Roman" w:hAnsi="Times New Roman" w:cs="Times New Roman"/>
          <w:b/>
          <w:bCs/>
          <w:color w:val="000000" w:themeColor="text1"/>
          <w:sz w:val="24"/>
          <w:szCs w:val="24"/>
        </w:rPr>
        <w:fldChar w:fldCharType="begin"/>
      </w:r>
      <w:r w:rsidRPr="001F3734" w:rsidR="00562915">
        <w:rPr>
          <w:rFonts w:ascii="Times New Roman" w:hAnsi="Times New Roman" w:cs="Times New Roman"/>
          <w:b/>
          <w:bCs/>
          <w:color w:val="000000" w:themeColor="text1"/>
          <w:sz w:val="24"/>
          <w:szCs w:val="24"/>
        </w:rPr>
        <w:instrText>ADVANCE \R 0.95</w:instrText>
      </w:r>
      <w:r w:rsidRPr="001F3734">
        <w:rPr>
          <w:rFonts w:ascii="Times New Roman" w:hAnsi="Times New Roman" w:cs="Times New Roman"/>
          <w:b/>
          <w:bCs/>
          <w:color w:val="000000" w:themeColor="text1"/>
          <w:sz w:val="24"/>
          <w:szCs w:val="24"/>
        </w:rPr>
        <w:fldChar w:fldCharType="end"/>
      </w:r>
      <w:r w:rsidRPr="000A2969">
        <w:rPr>
          <w:rFonts w:ascii="Times New Roman" w:hAnsi="Times New Roman" w:cs="Times New Roman"/>
          <w:b/>
          <w:bCs/>
          <w:color w:val="000000" w:themeColor="text1"/>
          <w:sz w:val="24"/>
          <w:szCs w:val="24"/>
        </w:rPr>
        <w:t xml:space="preserve"> </w:t>
      </w:r>
    </w:p>
    <w:p w:rsidR="0080536C" w:rsidRPr="001F3734" w:rsidP="001F3734" w14:paraId="6FEAE395" w14:textId="77777777">
      <w:pPr>
        <w:spacing w:after="0"/>
        <w:contextualSpacing/>
        <w:rPr>
          <w:rFonts w:ascii="Times New Roman" w:eastAsia="Times New Roman" w:hAnsi="Times New Roman" w:cs="Times New Roman"/>
          <w:color w:val="000000" w:themeColor="text1"/>
          <w:sz w:val="24"/>
          <w:szCs w:val="24"/>
        </w:rPr>
      </w:pPr>
    </w:p>
    <w:p w:rsidR="00EB22EC" w:rsidRPr="001F3734" w:rsidP="001F3734" w14:paraId="6C5690A7" w14:textId="2E5980B3">
      <w:pPr>
        <w:spacing w:after="0"/>
        <w:contextualSpacing/>
        <w:rPr>
          <w:rFonts w:ascii="Times New Roman" w:eastAsia="Times New Roman" w:hAnsi="Times New Roman" w:cs="Times New Roman"/>
          <w:color w:val="000000" w:themeColor="text1"/>
          <w:sz w:val="24"/>
          <w:szCs w:val="24"/>
        </w:rPr>
      </w:pPr>
      <w:r w:rsidRPr="001F3734">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B24DDB" w:rsidRPr="001F3734" w:rsidP="001F3734" w14:paraId="59F4B55D" w14:textId="77777777">
      <w:pPr>
        <w:contextualSpacing/>
        <w:rPr>
          <w:rFonts w:ascii="Times New Roman" w:hAnsi="Times New Roman" w:cs="Times New Roman"/>
          <w:b/>
          <w:bCs/>
          <w:color w:val="000000" w:themeColor="text1"/>
          <w:sz w:val="24"/>
          <w:szCs w:val="24"/>
        </w:rPr>
      </w:pPr>
    </w:p>
    <w:p w:rsidR="00562915" w:rsidRPr="000A2969" w:rsidP="001F3734" w14:paraId="1BDEA620" w14:textId="77777777">
      <w:pPr>
        <w:numPr>
          <w:ilvl w:val="0"/>
          <w:numId w:val="3"/>
        </w:numPr>
        <w:spacing w:after="0"/>
        <w:contextualSpacing/>
        <w:rPr>
          <w:rFonts w:ascii="Times New Roman" w:hAnsi="Times New Roman" w:cs="Times New Roman"/>
          <w:b/>
          <w:bCs/>
          <w:color w:val="000000" w:themeColor="text1"/>
          <w:sz w:val="24"/>
          <w:szCs w:val="24"/>
        </w:rPr>
      </w:pPr>
      <w:r w:rsidRPr="001F3734">
        <w:rPr>
          <w:rFonts w:ascii="Times New Roman" w:hAnsi="Times New Roman" w:cs="Times New Roman"/>
          <w:color w:val="000000" w:themeColor="text1"/>
          <w:sz w:val="24"/>
          <w:szCs w:val="24"/>
        </w:rPr>
        <w:fldChar w:fldCharType="begin"/>
      </w:r>
      <w:r w:rsidRPr="001F3734">
        <w:rPr>
          <w:rFonts w:ascii="Times New Roman" w:hAnsi="Times New Roman" w:cs="Times New Roman"/>
          <w:color w:val="000000" w:themeColor="text1"/>
          <w:sz w:val="24"/>
          <w:szCs w:val="24"/>
        </w:rPr>
        <w:instrText>ADVANCE \R 0.95</w:instrText>
      </w:r>
      <w:r w:rsidRPr="001F3734">
        <w:rPr>
          <w:rFonts w:ascii="Times New Roman" w:hAnsi="Times New Roman" w:cs="Times New Roman"/>
          <w:color w:val="000000" w:themeColor="text1"/>
          <w:sz w:val="24"/>
          <w:szCs w:val="24"/>
        </w:rPr>
        <w:fldChar w:fldCharType="end"/>
      </w:r>
      <w:r w:rsidRPr="000A2969">
        <w:rPr>
          <w:rFonts w:ascii="Times New Roman" w:hAnsi="Times New Roman" w:cs="Times New Roman"/>
          <w:b/>
          <w:bCs/>
          <w:color w:val="000000" w:themeColor="text1"/>
          <w:sz w:val="24"/>
          <w:szCs w:val="24"/>
        </w:rPr>
        <w:t>Requiring respondents to retain records, other than health,</w:t>
      </w:r>
    </w:p>
    <w:p w:rsidR="00D90E00" w:rsidRPr="001F3734" w:rsidP="001F3734" w14:paraId="4797DE56" w14:textId="77777777">
      <w:pPr>
        <w:contextualSpacing/>
        <w:rPr>
          <w:rFonts w:ascii="Times New Roman" w:hAnsi="Times New Roman" w:cs="Times New Roman"/>
          <w:color w:val="000000" w:themeColor="text1"/>
          <w:sz w:val="24"/>
          <w:szCs w:val="24"/>
        </w:rPr>
      </w:pPr>
      <w:r w:rsidRPr="001F3734">
        <w:rPr>
          <w:rFonts w:ascii="Times New Roman" w:hAnsi="Times New Roman" w:cs="Times New Roman"/>
          <w:b/>
          <w:bCs/>
          <w:color w:val="000000" w:themeColor="text1"/>
          <w:sz w:val="24"/>
          <w:szCs w:val="24"/>
        </w:rPr>
        <w:t>medical, government contract, grant-in-aid, or tax records for more than three years</w:t>
      </w:r>
      <w:r w:rsidRPr="001F3734">
        <w:rPr>
          <w:rFonts w:ascii="Times New Roman" w:hAnsi="Times New Roman" w:cs="Times New Roman"/>
          <w:color w:val="000000" w:themeColor="text1"/>
          <w:sz w:val="24"/>
          <w:szCs w:val="24"/>
        </w:rPr>
        <w:t>.</w:t>
      </w:r>
      <w:r w:rsidRPr="001F3734" w:rsidR="00C874D8">
        <w:rPr>
          <w:rFonts w:ascii="Times New Roman" w:hAnsi="Times New Roman" w:cs="Times New Roman"/>
          <w:color w:val="000000" w:themeColor="text1"/>
          <w:sz w:val="24"/>
          <w:szCs w:val="24"/>
        </w:rPr>
        <w:fldChar w:fldCharType="begin"/>
      </w:r>
      <w:r w:rsidRPr="001F3734">
        <w:rPr>
          <w:rFonts w:ascii="Times New Roman" w:hAnsi="Times New Roman" w:cs="Times New Roman"/>
          <w:color w:val="000000" w:themeColor="text1"/>
          <w:sz w:val="24"/>
          <w:szCs w:val="24"/>
        </w:rPr>
        <w:instrText>ADVANCE \R 0.95</w:instrText>
      </w:r>
      <w:r w:rsidRPr="001F3734" w:rsidR="00C874D8">
        <w:rPr>
          <w:rFonts w:ascii="Times New Roman" w:hAnsi="Times New Roman" w:cs="Times New Roman"/>
          <w:color w:val="000000" w:themeColor="text1"/>
          <w:sz w:val="24"/>
          <w:szCs w:val="24"/>
        </w:rPr>
        <w:fldChar w:fldCharType="end"/>
      </w:r>
      <w:r w:rsidRPr="000A2969">
        <w:rPr>
          <w:rFonts w:ascii="Times New Roman" w:hAnsi="Times New Roman" w:cs="Times New Roman"/>
          <w:color w:val="000000" w:themeColor="text1"/>
          <w:sz w:val="24"/>
          <w:szCs w:val="24"/>
        </w:rPr>
        <w:t xml:space="preserve"> </w:t>
      </w:r>
    </w:p>
    <w:p w:rsidR="000364A3" w:rsidRPr="001F3734" w:rsidP="001F3734" w14:paraId="56A5103D" w14:textId="77777777">
      <w:pPr>
        <w:spacing w:after="0"/>
        <w:contextualSpacing/>
        <w:rPr>
          <w:rFonts w:ascii="Times New Roman" w:eastAsia="Times New Roman" w:hAnsi="Times New Roman" w:cs="Times New Roman"/>
          <w:color w:val="000000" w:themeColor="text1"/>
          <w:sz w:val="24"/>
          <w:szCs w:val="24"/>
        </w:rPr>
      </w:pPr>
    </w:p>
    <w:p w:rsidR="00B24DDB" w:rsidRPr="001F3734" w:rsidP="001F3734" w14:paraId="28395260" w14:textId="777D3882">
      <w:pPr>
        <w:spacing w:after="0"/>
        <w:contextualSpacing/>
        <w:rPr>
          <w:rFonts w:ascii="Times New Roman" w:eastAsia="Times New Roman" w:hAnsi="Times New Roman" w:cs="Times New Roman"/>
          <w:color w:val="000000" w:themeColor="text1"/>
          <w:sz w:val="24"/>
          <w:szCs w:val="24"/>
        </w:rPr>
      </w:pPr>
      <w:r w:rsidRPr="001F3734">
        <w:rPr>
          <w:rFonts w:ascii="Times New Roman" w:eastAsia="Times New Roman" w:hAnsi="Times New Roman" w:cs="Times New Roman"/>
          <w:color w:val="000000" w:themeColor="text1"/>
          <w:sz w:val="24"/>
          <w:szCs w:val="24"/>
        </w:rPr>
        <w:t xml:space="preserve">Under 44 CFR 59.22, FEMA requires that communities participating in the NFIP maintain records of development taking place in the flood hazard areas within the community for the duration of the community’s participation in the program. </w:t>
      </w:r>
      <w:r w:rsidRPr="001F3734" w:rsidR="00070FCE">
        <w:rPr>
          <w:rFonts w:ascii="Times New Roman" w:eastAsia="Times New Roman" w:hAnsi="Times New Roman" w:cs="Times New Roman"/>
          <w:color w:val="000000" w:themeColor="text1"/>
          <w:sz w:val="24"/>
          <w:szCs w:val="24"/>
        </w:rPr>
        <w:t xml:space="preserve"> </w:t>
      </w:r>
      <w:r w:rsidRPr="001F3734">
        <w:rPr>
          <w:rFonts w:ascii="Times New Roman" w:eastAsia="Times New Roman" w:hAnsi="Times New Roman" w:cs="Times New Roman"/>
          <w:color w:val="000000" w:themeColor="text1"/>
          <w:sz w:val="24"/>
          <w:szCs w:val="24"/>
        </w:rPr>
        <w:t>These records include</w:t>
      </w:r>
      <w:r w:rsidRPr="001F3734" w:rsidR="00EF62A3">
        <w:rPr>
          <w:rFonts w:ascii="Times New Roman" w:eastAsia="Times New Roman" w:hAnsi="Times New Roman" w:cs="Times New Roman"/>
          <w:color w:val="000000" w:themeColor="text1"/>
          <w:sz w:val="24"/>
          <w:szCs w:val="24"/>
        </w:rPr>
        <w:t>,</w:t>
      </w:r>
      <w:r w:rsidRPr="001F3734">
        <w:rPr>
          <w:rFonts w:ascii="Times New Roman" w:eastAsia="Times New Roman" w:hAnsi="Times New Roman" w:cs="Times New Roman"/>
          <w:color w:val="000000" w:themeColor="text1"/>
          <w:sz w:val="24"/>
          <w:szCs w:val="24"/>
        </w:rPr>
        <w:t xml:space="preserve"> but are not limited to</w:t>
      </w:r>
      <w:r w:rsidRPr="001F3734" w:rsidR="1D2547F5">
        <w:rPr>
          <w:rFonts w:ascii="Times New Roman" w:eastAsia="Times New Roman" w:hAnsi="Times New Roman" w:cs="Times New Roman"/>
          <w:color w:val="000000" w:themeColor="text1"/>
          <w:sz w:val="24"/>
          <w:szCs w:val="24"/>
        </w:rPr>
        <w:t>,</w:t>
      </w:r>
      <w:r w:rsidRPr="001F3734">
        <w:rPr>
          <w:rFonts w:ascii="Times New Roman" w:eastAsia="Times New Roman" w:hAnsi="Times New Roman" w:cs="Times New Roman"/>
          <w:color w:val="000000" w:themeColor="text1"/>
          <w:sz w:val="24"/>
          <w:szCs w:val="24"/>
        </w:rPr>
        <w:t xml:space="preserve"> application documentation, floodplain development permits issued, certificates of flood proofing, information on the elevation of the lowest floor of all new or substantially improved structures, any variance actions including justification for their issuance, demographic changes within the flood-prone areas of communities</w:t>
      </w:r>
      <w:r w:rsidRPr="001F3734" w:rsidR="00EF62A3">
        <w:rPr>
          <w:rFonts w:ascii="Times New Roman" w:eastAsia="Times New Roman" w:hAnsi="Times New Roman" w:cs="Times New Roman"/>
          <w:color w:val="000000" w:themeColor="text1"/>
          <w:sz w:val="24"/>
          <w:szCs w:val="24"/>
        </w:rPr>
        <w:t xml:space="preserve">, </w:t>
      </w:r>
      <w:r w:rsidRPr="001F3734" w:rsidR="00EF62A3">
        <w:rPr>
          <w:rFonts w:ascii="Times New Roman" w:eastAsia="Times New Roman" w:hAnsi="Times New Roman" w:cs="Times New Roman"/>
          <w:color w:val="000000" w:themeColor="text1"/>
          <w:spacing w:val="-2"/>
          <w:sz w:val="24"/>
          <w:szCs w:val="24"/>
        </w:rPr>
        <w:t>and other documentation of compliance with the standards set out in 44 CFR 60.3</w:t>
      </w:r>
      <w:r w:rsidRPr="001F3734">
        <w:rPr>
          <w:rFonts w:ascii="Times New Roman" w:eastAsia="Times New Roman" w:hAnsi="Times New Roman" w:cs="Times New Roman"/>
          <w:color w:val="000000" w:themeColor="text1"/>
          <w:sz w:val="24"/>
          <w:szCs w:val="24"/>
        </w:rPr>
        <w:t xml:space="preserve">. </w:t>
      </w:r>
      <w:r w:rsidRPr="001F3734" w:rsidR="00555660">
        <w:rPr>
          <w:rFonts w:ascii="Times New Roman" w:eastAsia="Times New Roman" w:hAnsi="Times New Roman" w:cs="Times New Roman"/>
          <w:color w:val="000000" w:themeColor="text1"/>
          <w:sz w:val="24"/>
          <w:szCs w:val="24"/>
        </w:rPr>
        <w:t xml:space="preserve"> </w:t>
      </w:r>
      <w:r w:rsidRPr="001F3734">
        <w:rPr>
          <w:rFonts w:ascii="Times New Roman" w:eastAsia="Times New Roman" w:hAnsi="Times New Roman" w:cs="Times New Roman"/>
          <w:color w:val="000000" w:themeColor="text1"/>
          <w:sz w:val="24"/>
          <w:szCs w:val="24"/>
        </w:rPr>
        <w:t>This information assists FEMA to evaluate the effectiveness of a community’s floodplain management program</w:t>
      </w:r>
      <w:r w:rsidRPr="001F3734" w:rsidR="00EF62A3">
        <w:rPr>
          <w:rFonts w:ascii="Times New Roman" w:eastAsia="Times New Roman" w:hAnsi="Times New Roman" w:cs="Times New Roman"/>
          <w:color w:val="000000" w:themeColor="text1"/>
          <w:sz w:val="24"/>
          <w:szCs w:val="24"/>
        </w:rPr>
        <w:t xml:space="preserve"> and </w:t>
      </w:r>
      <w:r w:rsidRPr="001F3734" w:rsidR="00EF62A3">
        <w:rPr>
          <w:rFonts w:ascii="Times New Roman" w:eastAsia="Times New Roman" w:hAnsi="Times New Roman" w:cs="Times New Roman"/>
          <w:color w:val="000000" w:themeColor="text1"/>
          <w:spacing w:val="-3"/>
          <w:sz w:val="24"/>
          <w:szCs w:val="24"/>
        </w:rPr>
        <w:t>determine whether a community is complying with the standards set out in 44 CFR 60.3</w:t>
      </w:r>
      <w:r w:rsidRPr="001F3734">
        <w:rPr>
          <w:rFonts w:ascii="Times New Roman" w:eastAsia="Times New Roman" w:hAnsi="Times New Roman" w:cs="Times New Roman"/>
          <w:color w:val="000000" w:themeColor="text1"/>
          <w:sz w:val="24"/>
          <w:szCs w:val="24"/>
        </w:rPr>
        <w:t xml:space="preserve">.  </w:t>
      </w:r>
    </w:p>
    <w:p w:rsidR="00FF2E36" w:rsidRPr="001F3734" w:rsidP="001F3734" w14:paraId="0F5E9BBF" w14:textId="77777777">
      <w:pPr>
        <w:spacing w:after="0"/>
        <w:contextualSpacing/>
        <w:rPr>
          <w:rFonts w:ascii="Times New Roman" w:eastAsia="Times New Roman" w:hAnsi="Times New Roman" w:cs="Times New Roman"/>
          <w:color w:val="000000" w:themeColor="text1"/>
          <w:sz w:val="24"/>
          <w:szCs w:val="24"/>
        </w:rPr>
      </w:pPr>
    </w:p>
    <w:p w:rsidR="00562915" w:rsidRPr="001F3734" w:rsidP="001F3734" w14:paraId="3B89B5CB" w14:textId="77777777">
      <w:pPr>
        <w:numPr>
          <w:ilvl w:val="0"/>
          <w:numId w:val="3"/>
        </w:numPr>
        <w:spacing w:after="0"/>
        <w:contextualSpacing/>
        <w:rPr>
          <w:rFonts w:ascii="Times New Roman" w:hAnsi="Times New Roman" w:cs="Times New Roman"/>
          <w:b/>
          <w:bCs/>
          <w:color w:val="000000" w:themeColor="text1"/>
          <w:sz w:val="24"/>
          <w:szCs w:val="24"/>
        </w:rPr>
      </w:pPr>
      <w:r w:rsidRPr="001F3734">
        <w:rPr>
          <w:rFonts w:ascii="Times New Roman" w:hAnsi="Times New Roman" w:cs="Times New Roman"/>
          <w:color w:val="000000" w:themeColor="text1"/>
          <w:sz w:val="24"/>
          <w:szCs w:val="24"/>
        </w:rPr>
        <w:fldChar w:fldCharType="begin"/>
      </w:r>
      <w:r w:rsidRPr="001F3734">
        <w:rPr>
          <w:rFonts w:ascii="Times New Roman" w:hAnsi="Times New Roman" w:cs="Times New Roman"/>
          <w:color w:val="000000" w:themeColor="text1"/>
          <w:sz w:val="24"/>
          <w:szCs w:val="24"/>
        </w:rPr>
        <w:instrText>ADVANCE \R 0.95</w:instrText>
      </w:r>
      <w:r w:rsidRPr="001F3734">
        <w:rPr>
          <w:rFonts w:ascii="Times New Roman" w:hAnsi="Times New Roman" w:cs="Times New Roman"/>
          <w:color w:val="000000" w:themeColor="text1"/>
          <w:sz w:val="24"/>
          <w:szCs w:val="24"/>
        </w:rPr>
        <w:fldChar w:fldCharType="end"/>
      </w:r>
      <w:r w:rsidRPr="000A2969">
        <w:rPr>
          <w:rFonts w:ascii="Times New Roman" w:hAnsi="Times New Roman" w:cs="Times New Roman"/>
          <w:b/>
          <w:bCs/>
          <w:color w:val="000000" w:themeColor="text1"/>
          <w:sz w:val="24"/>
          <w:szCs w:val="24"/>
        </w:rPr>
        <w:t>In connection with a statistical survey, that is not designed to</w:t>
      </w:r>
    </w:p>
    <w:p w:rsidR="00D90E00" w:rsidRPr="001F3734" w:rsidP="001F3734" w14:paraId="2D100A8F" w14:textId="77777777">
      <w:pPr>
        <w:contextualSpacing/>
        <w:rPr>
          <w:rFonts w:ascii="Times New Roman" w:hAnsi="Times New Roman" w:cs="Times New Roman"/>
          <w:color w:val="000000" w:themeColor="text1"/>
          <w:sz w:val="24"/>
          <w:szCs w:val="24"/>
        </w:rPr>
      </w:pPr>
      <w:r w:rsidRPr="001F3734">
        <w:rPr>
          <w:rFonts w:ascii="Times New Roman" w:hAnsi="Times New Roman" w:cs="Times New Roman"/>
          <w:b/>
          <w:bCs/>
          <w:color w:val="000000" w:themeColor="text1"/>
          <w:sz w:val="24"/>
          <w:szCs w:val="24"/>
        </w:rPr>
        <w:t>produce valid and reliable results that can be generalized to the universe of study</w:t>
      </w:r>
      <w:r w:rsidRPr="001F3734">
        <w:rPr>
          <w:rFonts w:ascii="Times New Roman" w:hAnsi="Times New Roman" w:cs="Times New Roman"/>
          <w:color w:val="000000" w:themeColor="text1"/>
          <w:sz w:val="24"/>
          <w:szCs w:val="24"/>
        </w:rPr>
        <w:t>.</w:t>
      </w:r>
      <w:r w:rsidRPr="001F3734" w:rsidR="00C874D8">
        <w:rPr>
          <w:rFonts w:ascii="Times New Roman" w:hAnsi="Times New Roman" w:cs="Times New Roman"/>
          <w:color w:val="000000" w:themeColor="text1"/>
          <w:sz w:val="24"/>
          <w:szCs w:val="24"/>
        </w:rPr>
        <w:fldChar w:fldCharType="begin"/>
      </w:r>
      <w:r w:rsidRPr="001F3734">
        <w:rPr>
          <w:rFonts w:ascii="Times New Roman" w:hAnsi="Times New Roman" w:cs="Times New Roman"/>
          <w:color w:val="000000" w:themeColor="text1"/>
          <w:sz w:val="24"/>
          <w:szCs w:val="24"/>
        </w:rPr>
        <w:instrText>ADVANCE \R 0.95</w:instrText>
      </w:r>
      <w:r w:rsidRPr="001F3734" w:rsidR="00C874D8">
        <w:rPr>
          <w:rFonts w:ascii="Times New Roman" w:hAnsi="Times New Roman" w:cs="Times New Roman"/>
          <w:color w:val="000000" w:themeColor="text1"/>
          <w:sz w:val="24"/>
          <w:szCs w:val="24"/>
        </w:rPr>
        <w:fldChar w:fldCharType="end"/>
      </w:r>
      <w:r w:rsidRPr="000A2969">
        <w:rPr>
          <w:rFonts w:ascii="Times New Roman" w:hAnsi="Times New Roman" w:cs="Times New Roman"/>
          <w:color w:val="000000" w:themeColor="text1"/>
          <w:sz w:val="24"/>
          <w:szCs w:val="24"/>
        </w:rPr>
        <w:t xml:space="preserve"> </w:t>
      </w:r>
    </w:p>
    <w:p w:rsidR="000364A3" w:rsidRPr="001F3734" w:rsidP="001F3734" w14:paraId="55806AB6" w14:textId="77777777">
      <w:pPr>
        <w:spacing w:after="0"/>
        <w:contextualSpacing/>
        <w:rPr>
          <w:rFonts w:ascii="Times New Roman" w:eastAsia="Times New Roman" w:hAnsi="Times New Roman" w:cs="Times New Roman"/>
          <w:color w:val="000000" w:themeColor="text1"/>
          <w:sz w:val="24"/>
          <w:szCs w:val="24"/>
        </w:rPr>
      </w:pPr>
    </w:p>
    <w:p w:rsidR="00267BA3" w:rsidRPr="001F3734" w:rsidP="001F3734" w14:paraId="7AD7F97A" w14:textId="50615ACC">
      <w:pPr>
        <w:spacing w:after="0"/>
        <w:contextualSpacing/>
        <w:rPr>
          <w:rFonts w:ascii="Times New Roman" w:eastAsia="Times New Roman" w:hAnsi="Times New Roman" w:cs="Times New Roman"/>
          <w:color w:val="000000" w:themeColor="text1"/>
          <w:sz w:val="24"/>
          <w:szCs w:val="24"/>
        </w:rPr>
      </w:pPr>
      <w:r w:rsidRPr="001F3734">
        <w:rPr>
          <w:rFonts w:ascii="Times New Roman" w:hAnsi="Times New Roman" w:cs="Times New Roman"/>
          <w:color w:val="000000" w:themeColor="text1"/>
          <w:sz w:val="24"/>
          <w:szCs w:val="24"/>
        </w:rPr>
        <w:t>This information collection does not include a statistical survey.</w:t>
      </w:r>
    </w:p>
    <w:p w:rsidR="00D90E00" w:rsidRPr="001F3734" w:rsidP="001F3734" w14:paraId="38C462DA" w14:textId="77777777">
      <w:pPr>
        <w:spacing w:after="0"/>
        <w:contextualSpacing/>
        <w:rPr>
          <w:rFonts w:ascii="Times New Roman" w:hAnsi="Times New Roman" w:cs="Times New Roman"/>
          <w:color w:val="000000" w:themeColor="text1"/>
          <w:sz w:val="24"/>
          <w:szCs w:val="24"/>
        </w:rPr>
      </w:pPr>
    </w:p>
    <w:p w:rsidR="00562915" w:rsidRPr="001F3734" w:rsidP="001F3734" w14:paraId="61112746" w14:textId="77777777">
      <w:pPr>
        <w:spacing w:after="0"/>
        <w:ind w:firstLine="720"/>
        <w:contextualSpacing/>
        <w:rPr>
          <w:rFonts w:ascii="Times New Roman" w:hAnsi="Times New Roman" w:cs="Times New Roman"/>
          <w:b/>
          <w:bCs/>
          <w:color w:val="000000" w:themeColor="text1"/>
          <w:sz w:val="24"/>
          <w:szCs w:val="24"/>
        </w:rPr>
      </w:pPr>
      <w:r w:rsidRPr="001F3734">
        <w:rPr>
          <w:rFonts w:ascii="Times New Roman" w:hAnsi="Times New Roman" w:cs="Times New Roman"/>
          <w:b/>
          <w:bCs/>
          <w:color w:val="000000" w:themeColor="text1"/>
          <w:sz w:val="24"/>
          <w:szCs w:val="24"/>
        </w:rPr>
        <w:t xml:space="preserve">(f) Requiring the use of a statistical data classification that has not </w:t>
      </w:r>
    </w:p>
    <w:p w:rsidR="00D90E00" w:rsidRPr="001F3734" w:rsidP="001F3734" w14:paraId="6A1C9FB7" w14:textId="77777777">
      <w:pPr>
        <w:contextualSpacing/>
        <w:rPr>
          <w:rFonts w:ascii="Times New Roman" w:hAnsi="Times New Roman" w:cs="Times New Roman"/>
          <w:b/>
          <w:bCs/>
          <w:color w:val="000000" w:themeColor="text1"/>
          <w:sz w:val="24"/>
          <w:szCs w:val="24"/>
        </w:rPr>
      </w:pPr>
      <w:r w:rsidRPr="001F3734">
        <w:rPr>
          <w:rFonts w:ascii="Times New Roman" w:hAnsi="Times New Roman" w:cs="Times New Roman"/>
          <w:b/>
          <w:bCs/>
          <w:color w:val="000000" w:themeColor="text1"/>
          <w:sz w:val="24"/>
          <w:szCs w:val="24"/>
        </w:rPr>
        <w:t>been reviewed and approved by OMB.</w:t>
      </w:r>
      <w:r w:rsidRPr="001F3734">
        <w:rPr>
          <w:rFonts w:ascii="Times New Roman" w:hAnsi="Times New Roman" w:cs="Times New Roman"/>
          <w:b/>
          <w:bCs/>
          <w:color w:val="000000" w:themeColor="text1"/>
          <w:sz w:val="24"/>
          <w:szCs w:val="24"/>
        </w:rPr>
        <w:t xml:space="preserve"> </w:t>
      </w:r>
    </w:p>
    <w:p w:rsidR="000364A3" w:rsidRPr="001F3734" w:rsidP="001F3734" w14:paraId="6F3F98D5" w14:textId="77777777">
      <w:pPr>
        <w:spacing w:after="0"/>
        <w:contextualSpacing/>
        <w:rPr>
          <w:rFonts w:ascii="Times New Roman" w:eastAsia="Times New Roman" w:hAnsi="Times New Roman" w:cs="Times New Roman"/>
          <w:color w:val="000000" w:themeColor="text1"/>
          <w:sz w:val="24"/>
          <w:szCs w:val="24"/>
        </w:rPr>
      </w:pPr>
    </w:p>
    <w:p w:rsidR="00B24DDB" w:rsidRPr="001F3734" w:rsidP="001F3734" w14:paraId="67280FE9" w14:textId="41E53567">
      <w:pPr>
        <w:spacing w:after="0"/>
        <w:contextualSpacing/>
        <w:rPr>
          <w:rFonts w:ascii="Times New Roman" w:eastAsia="Times New Roman" w:hAnsi="Times New Roman" w:cs="Times New Roman"/>
          <w:color w:val="000000" w:themeColor="text1"/>
          <w:sz w:val="24"/>
          <w:szCs w:val="24"/>
        </w:rPr>
      </w:pPr>
      <w:r w:rsidRPr="001F3734">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2B2B7C" w:rsidRPr="001F3734" w:rsidP="001F3734" w14:paraId="06F75516" w14:textId="77777777">
      <w:pPr>
        <w:spacing w:after="0"/>
        <w:contextualSpacing/>
        <w:rPr>
          <w:rFonts w:ascii="Times New Roman" w:hAnsi="Times New Roman" w:cs="Times New Roman"/>
          <w:color w:val="000000" w:themeColor="text1"/>
          <w:sz w:val="24"/>
          <w:szCs w:val="24"/>
        </w:rPr>
      </w:pPr>
    </w:p>
    <w:p w:rsidR="007B5610" w:rsidRPr="001F3734" w:rsidP="001F3734" w14:paraId="5987CEA2" w14:textId="77777777">
      <w:pPr>
        <w:contextualSpacing/>
        <w:rPr>
          <w:rFonts w:ascii="Times New Roman" w:hAnsi="Times New Roman" w:cs="Times New Roman"/>
          <w:color w:val="000000" w:themeColor="text1"/>
          <w:sz w:val="24"/>
          <w:szCs w:val="24"/>
        </w:rPr>
      </w:pPr>
      <w:r w:rsidRPr="001F3734">
        <w:rPr>
          <w:rFonts w:ascii="Times New Roman" w:hAnsi="Times New Roman" w:cs="Times New Roman"/>
          <w:color w:val="000000" w:themeColor="text1"/>
          <w:sz w:val="24"/>
          <w:szCs w:val="24"/>
        </w:rPr>
        <w:fldChar w:fldCharType="begin"/>
      </w:r>
      <w:r w:rsidRPr="001F3734" w:rsidR="00562915">
        <w:rPr>
          <w:rFonts w:ascii="Times New Roman" w:hAnsi="Times New Roman" w:cs="Times New Roman"/>
          <w:color w:val="000000" w:themeColor="text1"/>
          <w:sz w:val="24"/>
          <w:szCs w:val="24"/>
        </w:rPr>
        <w:instrText>ADVANCE \R 0.95</w:instrText>
      </w:r>
      <w:r w:rsidRPr="001F3734">
        <w:rPr>
          <w:rFonts w:ascii="Times New Roman" w:hAnsi="Times New Roman" w:cs="Times New Roman"/>
          <w:color w:val="000000" w:themeColor="text1"/>
          <w:sz w:val="24"/>
          <w:szCs w:val="24"/>
        </w:rPr>
        <w:fldChar w:fldCharType="end"/>
      </w:r>
      <w:r w:rsidRPr="000A2969" w:rsidR="00B24DDB">
        <w:rPr>
          <w:rFonts w:ascii="Times New Roman" w:hAnsi="Times New Roman" w:cs="Times New Roman"/>
          <w:color w:val="000000" w:themeColor="text1"/>
          <w:sz w:val="24"/>
          <w:szCs w:val="24"/>
        </w:rPr>
        <w:tab/>
      </w:r>
      <w:r w:rsidRPr="000A2969" w:rsidR="00562915">
        <w:rPr>
          <w:rFonts w:ascii="Times New Roman" w:hAnsi="Times New Roman" w:cs="Times New Roman"/>
          <w:b/>
          <w:bCs/>
          <w:color w:val="000000" w:themeColor="text1"/>
          <w:sz w:val="24"/>
          <w:szCs w:val="24"/>
        </w:rPr>
        <w:t>(g) That includes a pledge of confidentiality that is not supported by</w:t>
      </w:r>
      <w:r w:rsidRPr="001F3734" w:rsidR="002B2B7C">
        <w:rPr>
          <w:rFonts w:ascii="Times New Roman" w:hAnsi="Times New Roman" w:cs="Times New Roman"/>
          <w:b/>
          <w:bCs/>
          <w:color w:val="000000" w:themeColor="text1"/>
          <w:sz w:val="24"/>
          <w:szCs w:val="24"/>
        </w:rPr>
        <w:t xml:space="preserve"> </w:t>
      </w:r>
      <w:r w:rsidRPr="001F3734" w:rsidR="00562915">
        <w:rPr>
          <w:rFonts w:ascii="Times New Roman" w:hAnsi="Times New Roman" w:cs="Times New Roman"/>
          <w:b/>
          <w:bCs/>
          <w:color w:val="000000" w:themeColor="text1"/>
          <w:sz w:val="24"/>
          <w:szCs w:val="24"/>
        </w:rPr>
        <w:t>authority established in statute or regulation, that is not supported by disclosure and data security policies that are consistent with the pledge, or which unnecessarily impedes sharing of data with other agencies for compatible confidential use.</w:t>
      </w:r>
      <w:r w:rsidRPr="001F3734">
        <w:rPr>
          <w:rFonts w:ascii="Times New Roman" w:hAnsi="Times New Roman" w:cs="Times New Roman"/>
          <w:color w:val="000000" w:themeColor="text1"/>
          <w:sz w:val="24"/>
          <w:szCs w:val="24"/>
        </w:rPr>
        <w:fldChar w:fldCharType="begin"/>
      </w:r>
      <w:r w:rsidRPr="001F3734" w:rsidR="00562915">
        <w:rPr>
          <w:rFonts w:ascii="Times New Roman" w:hAnsi="Times New Roman" w:cs="Times New Roman"/>
          <w:color w:val="000000" w:themeColor="text1"/>
          <w:sz w:val="24"/>
          <w:szCs w:val="24"/>
        </w:rPr>
        <w:instrText>ADVANCE \R 0.95</w:instrText>
      </w:r>
      <w:r w:rsidRPr="001F3734">
        <w:rPr>
          <w:rFonts w:ascii="Times New Roman" w:hAnsi="Times New Roman" w:cs="Times New Roman"/>
          <w:color w:val="000000" w:themeColor="text1"/>
          <w:sz w:val="24"/>
          <w:szCs w:val="24"/>
        </w:rPr>
        <w:fldChar w:fldCharType="end"/>
      </w:r>
      <w:r w:rsidRPr="000A2969" w:rsidR="00D90E00">
        <w:rPr>
          <w:rFonts w:ascii="Times New Roman" w:hAnsi="Times New Roman" w:cs="Times New Roman"/>
          <w:color w:val="000000" w:themeColor="text1"/>
          <w:sz w:val="24"/>
          <w:szCs w:val="24"/>
        </w:rPr>
        <w:t xml:space="preserve"> </w:t>
      </w:r>
    </w:p>
    <w:p w:rsidR="000364A3" w:rsidRPr="001F3734" w:rsidP="001F3734" w14:paraId="72AAF9F7" w14:textId="77777777">
      <w:pPr>
        <w:spacing w:after="0"/>
        <w:contextualSpacing/>
        <w:rPr>
          <w:rFonts w:ascii="Times New Roman" w:eastAsia="Times New Roman" w:hAnsi="Times New Roman" w:cs="Times New Roman"/>
          <w:color w:val="000000" w:themeColor="text1"/>
          <w:sz w:val="24"/>
          <w:szCs w:val="24"/>
        </w:rPr>
      </w:pPr>
    </w:p>
    <w:p w:rsidR="00562915" w:rsidRPr="001F3734" w:rsidP="001F3734" w14:paraId="4A0F0C0B" w14:textId="113E7C79">
      <w:pPr>
        <w:spacing w:after="0"/>
        <w:contextualSpacing/>
        <w:rPr>
          <w:rFonts w:ascii="Times New Roman" w:eastAsia="Times New Roman" w:hAnsi="Times New Roman" w:cs="Times New Roman"/>
          <w:color w:val="000000" w:themeColor="text1"/>
          <w:sz w:val="24"/>
          <w:szCs w:val="24"/>
        </w:rPr>
      </w:pPr>
      <w:r w:rsidRPr="001F3734">
        <w:rPr>
          <w:rFonts w:ascii="Times New Roman" w:hAnsi="Times New Roman" w:cs="Times New Roman"/>
          <w:color w:val="000000" w:themeColor="text1"/>
          <w:sz w:val="24"/>
          <w:szCs w:val="24"/>
        </w:rPr>
        <w:t>This information collection does not include a pledge of confidentiality that is not supported by established authorities or policies.</w:t>
      </w:r>
    </w:p>
    <w:p w:rsidR="00FF2E36" w:rsidRPr="001F3734" w:rsidP="001F3734" w14:paraId="3E4DF11D" w14:textId="77777777">
      <w:pPr>
        <w:spacing w:after="0"/>
        <w:contextualSpacing/>
        <w:rPr>
          <w:rFonts w:ascii="Times New Roman" w:hAnsi="Times New Roman" w:cs="Times New Roman"/>
          <w:color w:val="000000" w:themeColor="text1"/>
          <w:sz w:val="24"/>
          <w:szCs w:val="24"/>
        </w:rPr>
      </w:pPr>
    </w:p>
    <w:p w:rsidR="007B5610" w:rsidRPr="000A2969" w:rsidP="001F3734" w14:paraId="4F27CDAF" w14:textId="77777777">
      <w:pPr>
        <w:contextualSpacing/>
        <w:rPr>
          <w:rFonts w:ascii="Times New Roman" w:hAnsi="Times New Roman" w:cs="Times New Roman"/>
          <w:color w:val="000000" w:themeColor="text1"/>
          <w:sz w:val="24"/>
          <w:szCs w:val="24"/>
        </w:rPr>
      </w:pPr>
      <w:r w:rsidRPr="001F3734">
        <w:rPr>
          <w:rFonts w:ascii="Times New Roman" w:hAnsi="Times New Roman" w:cs="Times New Roman"/>
          <w:color w:val="000000" w:themeColor="text1"/>
          <w:sz w:val="24"/>
          <w:szCs w:val="24"/>
        </w:rPr>
        <w:fldChar w:fldCharType="begin"/>
      </w:r>
      <w:r w:rsidRPr="001F3734" w:rsidR="00562915">
        <w:rPr>
          <w:rFonts w:ascii="Times New Roman" w:hAnsi="Times New Roman" w:cs="Times New Roman"/>
          <w:color w:val="000000" w:themeColor="text1"/>
          <w:sz w:val="24"/>
          <w:szCs w:val="24"/>
        </w:rPr>
        <w:instrText>ADVANCE \R 0.95</w:instrText>
      </w:r>
      <w:r w:rsidRPr="001F3734">
        <w:rPr>
          <w:rFonts w:ascii="Times New Roman" w:hAnsi="Times New Roman" w:cs="Times New Roman"/>
          <w:color w:val="000000" w:themeColor="text1"/>
          <w:sz w:val="24"/>
          <w:szCs w:val="24"/>
        </w:rPr>
        <w:fldChar w:fldCharType="end"/>
      </w:r>
      <w:r w:rsidRPr="000A2969" w:rsidR="00B24DDB">
        <w:rPr>
          <w:rFonts w:ascii="Times New Roman" w:hAnsi="Times New Roman" w:cs="Times New Roman"/>
          <w:color w:val="000000" w:themeColor="text1"/>
          <w:sz w:val="24"/>
          <w:szCs w:val="24"/>
        </w:rPr>
        <w:tab/>
      </w:r>
      <w:r w:rsidRPr="000A2969" w:rsidR="00562915">
        <w:rPr>
          <w:rFonts w:ascii="Times New Roman" w:hAnsi="Times New Roman" w:cs="Times New Roman"/>
          <w:b/>
          <w:bCs/>
          <w:color w:val="000000" w:themeColor="text1"/>
          <w:sz w:val="24"/>
          <w:szCs w:val="24"/>
        </w:rPr>
        <w:t xml:space="preserve">(h) </w:t>
      </w:r>
      <w:r w:rsidRPr="001F3734" w:rsidR="00562915">
        <w:rPr>
          <w:rFonts w:ascii="Times New Roman" w:hAnsi="Times New Roman" w:cs="Times New Roman"/>
          <w:b/>
          <w:bCs/>
          <w:color w:val="000000" w:themeColor="text1"/>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1F3734">
        <w:rPr>
          <w:rFonts w:ascii="Times New Roman" w:hAnsi="Times New Roman" w:cs="Times New Roman"/>
          <w:color w:val="000000" w:themeColor="text1"/>
          <w:sz w:val="24"/>
          <w:szCs w:val="24"/>
        </w:rPr>
        <w:fldChar w:fldCharType="begin"/>
      </w:r>
      <w:r w:rsidRPr="001F3734" w:rsidR="00562915">
        <w:rPr>
          <w:rFonts w:ascii="Times New Roman" w:hAnsi="Times New Roman" w:cs="Times New Roman"/>
          <w:color w:val="000000" w:themeColor="text1"/>
          <w:sz w:val="24"/>
          <w:szCs w:val="24"/>
        </w:rPr>
        <w:instrText>ADVANCE \R 0.95</w:instrText>
      </w:r>
      <w:r w:rsidRPr="001F3734">
        <w:rPr>
          <w:rFonts w:ascii="Times New Roman" w:hAnsi="Times New Roman" w:cs="Times New Roman"/>
          <w:color w:val="000000" w:themeColor="text1"/>
          <w:sz w:val="24"/>
          <w:szCs w:val="24"/>
        </w:rPr>
        <w:fldChar w:fldCharType="end"/>
      </w:r>
    </w:p>
    <w:p w:rsidR="000364A3" w:rsidRPr="001F3734" w:rsidP="001F3734" w14:paraId="03A308DC" w14:textId="77777777">
      <w:pPr>
        <w:spacing w:after="0"/>
        <w:contextualSpacing/>
        <w:rPr>
          <w:rFonts w:ascii="Times New Roman" w:eastAsia="Times New Roman" w:hAnsi="Times New Roman" w:cs="Times New Roman"/>
          <w:bCs/>
          <w:color w:val="000000" w:themeColor="text1"/>
          <w:sz w:val="24"/>
          <w:szCs w:val="24"/>
        </w:rPr>
      </w:pPr>
    </w:p>
    <w:p w:rsidR="007B5610" w:rsidRPr="001F3734" w:rsidP="001F3734" w14:paraId="450A9ED8" w14:textId="3AA3B8D0">
      <w:pPr>
        <w:spacing w:after="0"/>
        <w:contextualSpacing/>
        <w:rPr>
          <w:rFonts w:ascii="Times New Roman" w:hAnsi="Times New Roman" w:cs="Times New Roman"/>
          <w:color w:val="000000" w:themeColor="text1"/>
          <w:sz w:val="24"/>
          <w:szCs w:val="24"/>
        </w:rPr>
      </w:pPr>
      <w:r w:rsidRPr="001F3734">
        <w:rPr>
          <w:rFonts w:ascii="Times New Roman" w:hAnsi="Times New Roman" w:cs="Times New Roman"/>
          <w:color w:val="000000" w:themeColor="text1"/>
          <w:sz w:val="24"/>
          <w:szCs w:val="24"/>
        </w:rPr>
        <w:t>This information collection does not require respondents to submit trade secrets or other confidential information.</w:t>
      </w:r>
    </w:p>
    <w:p w:rsidR="00BC7253" w:rsidRPr="001F3734" w:rsidP="001F3734" w14:paraId="437CB05E" w14:textId="35F5D995">
      <w:pPr>
        <w:contextualSpacing/>
        <w:rPr>
          <w:rFonts w:ascii="Times New Roman" w:hAnsi="Times New Roman" w:cs="Times New Roman"/>
          <w:color w:val="000000" w:themeColor="text1"/>
          <w:sz w:val="24"/>
          <w:szCs w:val="24"/>
        </w:rPr>
      </w:pPr>
    </w:p>
    <w:p w:rsidR="00562915" w:rsidRPr="000A2969" w:rsidP="001F3734" w14:paraId="2186CF35" w14:textId="77777777">
      <w:pPr>
        <w:contextualSpacing/>
        <w:rPr>
          <w:rFonts w:ascii="Times New Roman" w:hAnsi="Times New Roman" w:cs="Times New Roman"/>
          <w:b/>
          <w:bCs/>
          <w:color w:val="000000" w:themeColor="text1"/>
          <w:sz w:val="24"/>
          <w:szCs w:val="24"/>
        </w:rPr>
      </w:pPr>
      <w:r w:rsidRPr="001F3734">
        <w:rPr>
          <w:rFonts w:ascii="Times New Roman" w:hAnsi="Times New Roman" w:cs="Times New Roman"/>
          <w:b/>
          <w:bCs/>
          <w:color w:val="000000" w:themeColor="text1"/>
          <w:sz w:val="24"/>
          <w:szCs w:val="24"/>
        </w:rPr>
        <w:fldChar w:fldCharType="begin"/>
      </w:r>
      <w:r w:rsidRPr="001F3734">
        <w:rPr>
          <w:rFonts w:ascii="Times New Roman" w:hAnsi="Times New Roman" w:cs="Times New Roman"/>
          <w:b/>
          <w:bCs/>
          <w:color w:val="000000" w:themeColor="text1"/>
          <w:sz w:val="24"/>
          <w:szCs w:val="24"/>
        </w:rPr>
        <w:instrText>ADVANCE \R 0.95</w:instrText>
      </w:r>
      <w:r w:rsidRPr="001F3734">
        <w:rPr>
          <w:rFonts w:ascii="Times New Roman" w:hAnsi="Times New Roman" w:cs="Times New Roman"/>
          <w:b/>
          <w:bCs/>
          <w:color w:val="000000" w:themeColor="text1"/>
          <w:sz w:val="24"/>
          <w:szCs w:val="24"/>
        </w:rPr>
        <w:fldChar w:fldCharType="end"/>
      </w:r>
      <w:r w:rsidRPr="000A2969">
        <w:rPr>
          <w:rFonts w:ascii="Times New Roman" w:hAnsi="Times New Roman" w:cs="Times New Roman"/>
          <w:b/>
          <w:bCs/>
          <w:color w:val="000000" w:themeColor="text1"/>
          <w:sz w:val="24"/>
          <w:szCs w:val="24"/>
        </w:rPr>
        <w:t xml:space="preserve">8.  Federal Register Notice: </w:t>
      </w:r>
      <w:r w:rsidRPr="001F3734">
        <w:rPr>
          <w:rFonts w:ascii="Times New Roman" w:hAnsi="Times New Roman" w:cs="Times New Roman"/>
          <w:b/>
          <w:bCs/>
          <w:color w:val="000000" w:themeColor="text1"/>
          <w:sz w:val="24"/>
          <w:szCs w:val="24"/>
        </w:rPr>
        <w:fldChar w:fldCharType="begin"/>
      </w:r>
      <w:r w:rsidRPr="001F3734">
        <w:rPr>
          <w:rFonts w:ascii="Times New Roman" w:hAnsi="Times New Roman" w:cs="Times New Roman"/>
          <w:b/>
          <w:bCs/>
          <w:color w:val="000000" w:themeColor="text1"/>
          <w:sz w:val="24"/>
          <w:szCs w:val="24"/>
        </w:rPr>
        <w:instrText>ADVANCE \R 0.95</w:instrText>
      </w:r>
      <w:r w:rsidRPr="001F3734">
        <w:rPr>
          <w:rFonts w:ascii="Times New Roman" w:hAnsi="Times New Roman" w:cs="Times New Roman"/>
          <w:b/>
          <w:bCs/>
          <w:color w:val="000000" w:themeColor="text1"/>
          <w:sz w:val="24"/>
          <w:szCs w:val="24"/>
        </w:rPr>
        <w:fldChar w:fldCharType="end"/>
      </w:r>
    </w:p>
    <w:p w:rsidR="000364A3" w:rsidRPr="000A2969" w:rsidP="001F3734" w14:paraId="554A2081" w14:textId="77777777">
      <w:pPr>
        <w:contextualSpacing/>
        <w:rPr>
          <w:rFonts w:ascii="Times New Roman" w:hAnsi="Times New Roman" w:cs="Times New Roman"/>
          <w:b/>
          <w:bCs/>
          <w:sz w:val="24"/>
          <w:szCs w:val="24"/>
        </w:rPr>
      </w:pPr>
      <w:r w:rsidRPr="001F3734">
        <w:rPr>
          <w:rFonts w:ascii="Times New Roman" w:hAnsi="Times New Roman" w:cs="Times New Roman"/>
          <w:b/>
          <w:bCs/>
          <w:sz w:val="24"/>
          <w:szCs w:val="24"/>
        </w:rPr>
        <w:fldChar w:fldCharType="begin"/>
      </w:r>
      <w:r w:rsidRPr="001F3734" w:rsidR="00562915">
        <w:rPr>
          <w:rFonts w:ascii="Times New Roman" w:hAnsi="Times New Roman" w:cs="Times New Roman"/>
          <w:b/>
          <w:bCs/>
          <w:sz w:val="24"/>
          <w:szCs w:val="24"/>
        </w:rPr>
        <w:instrText>ADVANCE \R 0.95</w:instrText>
      </w:r>
      <w:r w:rsidRPr="001F3734">
        <w:rPr>
          <w:rFonts w:ascii="Times New Roman" w:hAnsi="Times New Roman" w:cs="Times New Roman"/>
          <w:b/>
          <w:bCs/>
          <w:sz w:val="24"/>
          <w:szCs w:val="24"/>
        </w:rPr>
        <w:fldChar w:fldCharType="end"/>
      </w:r>
    </w:p>
    <w:p w:rsidR="00562915" w:rsidRPr="000A2969" w:rsidP="001F3734" w14:paraId="4BC7DB8D" w14:textId="20F3F4FE">
      <w:pPr>
        <w:ind w:firstLine="720"/>
        <w:contextualSpacing/>
        <w:rPr>
          <w:rFonts w:ascii="Times New Roman" w:hAnsi="Times New Roman" w:cs="Times New Roman"/>
          <w:sz w:val="24"/>
          <w:szCs w:val="24"/>
        </w:rPr>
      </w:pPr>
      <w:r w:rsidRPr="001F3734">
        <w:rPr>
          <w:rFonts w:ascii="Times New Roman" w:hAnsi="Times New Roman" w:cs="Times New Roman"/>
          <w:b/>
          <w:bCs/>
          <w:sz w:val="24"/>
          <w:szCs w:val="24"/>
        </w:rPr>
        <w:t>a.  Provide a copy and identify the date and page number of publication in the Federal Register of the agency’s notice soliciting comments on the</w:t>
      </w:r>
      <w:r w:rsidRPr="001F3734" w:rsidR="00BB543D">
        <w:rPr>
          <w:rFonts w:ascii="Times New Roman" w:hAnsi="Times New Roman" w:cs="Times New Roman"/>
          <w:b/>
          <w:bCs/>
          <w:sz w:val="24"/>
          <w:szCs w:val="24"/>
        </w:rPr>
        <w:t xml:space="preserve"> </w:t>
      </w:r>
      <w:r w:rsidRPr="001F3734">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1F3734" w:rsidR="00C874D8">
        <w:rPr>
          <w:rFonts w:ascii="Times New Roman" w:hAnsi="Times New Roman" w:cs="Times New Roman"/>
          <w:sz w:val="24"/>
          <w:szCs w:val="24"/>
        </w:rPr>
        <w:fldChar w:fldCharType="begin"/>
      </w:r>
      <w:r w:rsidRPr="001F3734">
        <w:rPr>
          <w:rFonts w:ascii="Times New Roman" w:hAnsi="Times New Roman" w:cs="Times New Roman"/>
          <w:sz w:val="24"/>
          <w:szCs w:val="24"/>
        </w:rPr>
        <w:instrText>ADVANCE \R 0.95</w:instrText>
      </w:r>
      <w:r w:rsidRPr="001F3734" w:rsidR="00C874D8">
        <w:rPr>
          <w:rFonts w:ascii="Times New Roman" w:hAnsi="Times New Roman" w:cs="Times New Roman"/>
          <w:sz w:val="24"/>
          <w:szCs w:val="24"/>
        </w:rPr>
        <w:fldChar w:fldCharType="end"/>
      </w:r>
    </w:p>
    <w:p w:rsidR="000364A3" w:rsidRPr="001F3734" w:rsidP="001F3734" w14:paraId="07BD0D4A" w14:textId="77777777">
      <w:pPr>
        <w:contextualSpacing/>
        <w:rPr>
          <w:rFonts w:ascii="Times New Roman" w:hAnsi="Times New Roman" w:cs="Times New Roman"/>
          <w:color w:val="000000"/>
          <w:sz w:val="24"/>
          <w:szCs w:val="24"/>
        </w:rPr>
      </w:pPr>
    </w:p>
    <w:p w:rsidR="00EC1807" w:rsidRPr="000B64F3" w:rsidP="001F3734" w14:paraId="4D3E8C02" w14:textId="59DEFA6D">
      <w:pPr>
        <w:contextualSpacing/>
        <w:rPr>
          <w:rFonts w:ascii="Times New Roman" w:hAnsi="Times New Roman" w:cs="Times New Roman"/>
          <w:color w:val="000000" w:themeColor="text1"/>
          <w:sz w:val="24"/>
          <w:szCs w:val="24"/>
        </w:rPr>
      </w:pPr>
      <w:r w:rsidRPr="000B64F3">
        <w:rPr>
          <w:rFonts w:ascii="Times New Roman" w:hAnsi="Times New Roman" w:cs="Times New Roman"/>
          <w:color w:val="000000" w:themeColor="text1"/>
          <w:sz w:val="24"/>
          <w:szCs w:val="24"/>
        </w:rPr>
        <w:t xml:space="preserve">A 60-day Federal Register Notice inviting public comments was published on </w:t>
      </w:r>
      <w:r w:rsidRPr="000B64F3" w:rsidR="000B79C9">
        <w:rPr>
          <w:rFonts w:ascii="Times New Roman" w:hAnsi="Times New Roman" w:cs="Times New Roman"/>
          <w:color w:val="000000" w:themeColor="text1"/>
          <w:sz w:val="24"/>
          <w:szCs w:val="24"/>
        </w:rPr>
        <w:t>Marc</w:t>
      </w:r>
      <w:r w:rsidR="00D830FF">
        <w:rPr>
          <w:rFonts w:ascii="Times New Roman" w:hAnsi="Times New Roman" w:cs="Times New Roman"/>
          <w:color w:val="000000" w:themeColor="text1"/>
          <w:sz w:val="24"/>
          <w:szCs w:val="24"/>
        </w:rPr>
        <w:t>h</w:t>
      </w:r>
      <w:r w:rsidRPr="000B64F3" w:rsidR="000B79C9">
        <w:rPr>
          <w:rFonts w:ascii="Times New Roman" w:hAnsi="Times New Roman" w:cs="Times New Roman"/>
          <w:color w:val="000000" w:themeColor="text1"/>
          <w:sz w:val="24"/>
          <w:szCs w:val="24"/>
        </w:rPr>
        <w:t xml:space="preserve"> 22, 2023, at 88 </w:t>
      </w:r>
      <w:r w:rsidRPr="00D830FF" w:rsidR="000B79C9">
        <w:rPr>
          <w:rFonts w:ascii="Times New Roman" w:hAnsi="Times New Roman" w:cs="Times New Roman"/>
          <w:color w:val="000000" w:themeColor="text1"/>
          <w:sz w:val="24"/>
          <w:szCs w:val="24"/>
        </w:rPr>
        <w:t>FR 17241</w:t>
      </w:r>
      <w:r w:rsidRPr="00D830FF">
        <w:rPr>
          <w:rFonts w:ascii="Times New Roman" w:hAnsi="Times New Roman" w:cs="Times New Roman"/>
          <w:color w:val="000000" w:themeColor="text1"/>
          <w:sz w:val="24"/>
          <w:szCs w:val="24"/>
        </w:rPr>
        <w:t xml:space="preserve">.  </w:t>
      </w:r>
      <w:r w:rsidRPr="003901ED">
        <w:rPr>
          <w:rFonts w:ascii="Times New Roman" w:hAnsi="Times New Roman" w:cs="Times New Roman"/>
          <w:color w:val="000000" w:themeColor="text1"/>
          <w:sz w:val="24"/>
          <w:szCs w:val="24"/>
        </w:rPr>
        <w:t>No comments were received</w:t>
      </w:r>
      <w:r w:rsidRPr="00D830FF">
        <w:rPr>
          <w:rFonts w:ascii="Times New Roman" w:hAnsi="Times New Roman" w:cs="Times New Roman"/>
          <w:color w:val="000000" w:themeColor="text1"/>
          <w:sz w:val="24"/>
          <w:szCs w:val="24"/>
        </w:rPr>
        <w:t xml:space="preserve">.  </w:t>
      </w:r>
    </w:p>
    <w:p w:rsidR="00EC1807" w:rsidRPr="001F3734" w:rsidP="001F3734" w14:paraId="738E161E" w14:textId="77777777">
      <w:pPr>
        <w:pStyle w:val="Footer"/>
        <w:tabs>
          <w:tab w:val="clear" w:pos="4320"/>
          <w:tab w:val="clear" w:pos="8640"/>
        </w:tabs>
        <w:spacing w:line="276" w:lineRule="auto"/>
        <w:contextualSpacing/>
      </w:pPr>
    </w:p>
    <w:p w:rsidR="00EC1807" w:rsidRPr="00F50758" w:rsidP="001F3734" w14:paraId="2CF38498" w14:textId="190E63EF">
      <w:pPr>
        <w:contextualSpacing/>
        <w:rPr>
          <w:rFonts w:ascii="Times New Roman" w:hAnsi="Times New Roman" w:cs="Times New Roman"/>
          <w:color w:val="000000"/>
          <w:sz w:val="24"/>
          <w:szCs w:val="24"/>
        </w:rPr>
      </w:pPr>
      <w:r w:rsidRPr="001F3734">
        <w:rPr>
          <w:rFonts w:ascii="Times New Roman" w:hAnsi="Times New Roman" w:cs="Times New Roman"/>
          <w:color w:val="000000"/>
          <w:sz w:val="24"/>
          <w:szCs w:val="24"/>
        </w:rPr>
        <w:t>A 30-day Federal Register Notice inviting public comments was published on</w:t>
      </w:r>
      <w:r w:rsidRPr="00F50758">
        <w:rPr>
          <w:rFonts w:ascii="Times New Roman" w:hAnsi="Times New Roman" w:cs="Times New Roman"/>
          <w:color w:val="000000"/>
          <w:sz w:val="24"/>
          <w:szCs w:val="24"/>
        </w:rPr>
        <w:t xml:space="preserve"> </w:t>
      </w:r>
      <w:r w:rsidRPr="00F50758" w:rsidR="00131DE9">
        <w:rPr>
          <w:rFonts w:ascii="Times New Roman" w:hAnsi="Times New Roman" w:cs="Times New Roman"/>
          <w:color w:val="000000"/>
          <w:sz w:val="24"/>
          <w:szCs w:val="24"/>
        </w:rPr>
        <w:t>June 23, 2023, at 88 FR 41114</w:t>
      </w:r>
      <w:r w:rsidRPr="00F50758">
        <w:rPr>
          <w:rFonts w:ascii="Times New Roman" w:hAnsi="Times New Roman" w:cs="Times New Roman"/>
          <w:color w:val="000000"/>
          <w:sz w:val="24"/>
          <w:szCs w:val="24"/>
        </w:rPr>
        <w:t xml:space="preserve">.  </w:t>
      </w:r>
      <w:r w:rsidRPr="00F50758" w:rsidR="00131DE9">
        <w:rPr>
          <w:rFonts w:ascii="Times New Roman" w:hAnsi="Times New Roman" w:cs="Times New Roman"/>
          <w:color w:val="000000"/>
          <w:sz w:val="24"/>
          <w:szCs w:val="24"/>
        </w:rPr>
        <w:t>The public comment period is open until July 24, 2023</w:t>
      </w:r>
      <w:r w:rsidRPr="00F50758">
        <w:rPr>
          <w:rFonts w:ascii="Times New Roman" w:hAnsi="Times New Roman" w:cs="Times New Roman"/>
          <w:color w:val="000000"/>
          <w:sz w:val="24"/>
          <w:szCs w:val="24"/>
        </w:rPr>
        <w:t xml:space="preserve">.  </w:t>
      </w:r>
    </w:p>
    <w:p w:rsidR="000364A3" w:rsidRPr="00F50758" w:rsidP="001F3734" w14:paraId="50194B07" w14:textId="77777777">
      <w:pPr>
        <w:tabs>
          <w:tab w:val="left" w:pos="360"/>
        </w:tabs>
        <w:contextualSpacing/>
        <w:rPr>
          <w:rFonts w:ascii="Times New Roman" w:hAnsi="Times New Roman" w:cs="Times New Roman"/>
          <w:color w:val="000000"/>
          <w:sz w:val="24"/>
          <w:szCs w:val="24"/>
        </w:rPr>
      </w:pPr>
      <w:r w:rsidRPr="00F50758">
        <w:rPr>
          <w:rFonts w:ascii="Times New Roman" w:hAnsi="Times New Roman" w:cs="Times New Roman"/>
          <w:color w:val="000000"/>
          <w:sz w:val="24"/>
          <w:szCs w:val="24"/>
        </w:rPr>
        <w:fldChar w:fldCharType="begin"/>
      </w:r>
      <w:r w:rsidRPr="00F50758" w:rsidR="00562915">
        <w:rPr>
          <w:rFonts w:ascii="Times New Roman" w:hAnsi="Times New Roman" w:cs="Times New Roman"/>
          <w:color w:val="000000"/>
          <w:sz w:val="24"/>
          <w:szCs w:val="24"/>
        </w:rPr>
        <w:instrText>ADVANCE \R 0.95</w:instrText>
      </w:r>
      <w:r w:rsidRPr="00F50758">
        <w:rPr>
          <w:rFonts w:ascii="Times New Roman" w:hAnsi="Times New Roman" w:cs="Times New Roman"/>
          <w:color w:val="000000"/>
          <w:sz w:val="24"/>
          <w:szCs w:val="24"/>
        </w:rPr>
        <w:fldChar w:fldCharType="end"/>
      </w:r>
    </w:p>
    <w:p w:rsidR="007D29A7" w:rsidRPr="001F3734" w:rsidP="001F3734" w14:paraId="15329343" w14:textId="4F8583AC">
      <w:pPr>
        <w:tabs>
          <w:tab w:val="left" w:pos="360"/>
        </w:tabs>
        <w:contextualSpacing/>
        <w:rPr>
          <w:rFonts w:ascii="Times New Roman" w:hAnsi="Times New Roman" w:cs="Times New Roman"/>
          <w:sz w:val="24"/>
          <w:szCs w:val="24"/>
        </w:rPr>
      </w:pPr>
      <w:r w:rsidRPr="001F3734">
        <w:rPr>
          <w:rFonts w:ascii="Times New Roman" w:hAnsi="Times New Roman" w:cs="Times New Roman"/>
          <w:sz w:val="24"/>
          <w:szCs w:val="24"/>
        </w:rPr>
        <w:tab/>
      </w:r>
      <w:r w:rsidRPr="001F3734">
        <w:rPr>
          <w:rFonts w:ascii="Times New Roman" w:hAnsi="Times New Roman" w:cs="Times New Roman"/>
          <w:sz w:val="24"/>
          <w:szCs w:val="24"/>
        </w:rPr>
        <w:tab/>
      </w:r>
      <w:r w:rsidRPr="001F3734">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F2310" w:rsidRPr="001F3734" w:rsidP="001F3734" w14:paraId="7B1DC0C7" w14:textId="77777777">
      <w:pPr>
        <w:spacing w:after="0"/>
        <w:contextualSpacing/>
        <w:rPr>
          <w:rFonts w:ascii="Times New Roman" w:eastAsia="Times New Roman" w:hAnsi="Times New Roman" w:cs="Times New Roman"/>
          <w:sz w:val="24"/>
          <w:szCs w:val="24"/>
        </w:rPr>
      </w:pPr>
    </w:p>
    <w:p w:rsidR="007D29A7" w:rsidRPr="001F3734" w:rsidP="2A09D790" w14:paraId="50483539" w14:textId="52E09FC6">
      <w:pPr>
        <w:spacing w:after="0"/>
        <w:contextualSpacing/>
        <w:rPr>
          <w:rFonts w:ascii="Times New Roman" w:eastAsia="Times New Roman" w:hAnsi="Times New Roman" w:cs="Times New Roman"/>
          <w:sz w:val="24"/>
          <w:szCs w:val="24"/>
        </w:rPr>
      </w:pPr>
      <w:r w:rsidRPr="2A09D790">
        <w:rPr>
          <w:rFonts w:ascii="Times New Roman" w:eastAsia="Times New Roman" w:hAnsi="Times New Roman" w:cs="Times New Roman"/>
          <w:sz w:val="24"/>
          <w:szCs w:val="24"/>
        </w:rPr>
        <w:t xml:space="preserve">The </w:t>
      </w:r>
      <w:r w:rsidRPr="2A09D790" w:rsidR="38148A91">
        <w:rPr>
          <w:rFonts w:ascii="Times New Roman" w:eastAsia="Times New Roman" w:hAnsi="Times New Roman" w:cs="Times New Roman"/>
          <w:sz w:val="24"/>
          <w:szCs w:val="24"/>
        </w:rPr>
        <w:t>Mitigation</w:t>
      </w:r>
      <w:r w:rsidRPr="2A09D790">
        <w:rPr>
          <w:rFonts w:ascii="Times New Roman" w:eastAsia="Times New Roman" w:hAnsi="Times New Roman" w:cs="Times New Roman"/>
          <w:sz w:val="24"/>
          <w:szCs w:val="24"/>
        </w:rPr>
        <w:t xml:space="preserve"> Division, Floodplain Management Branch attends the annual National Flood Conference and Association of State Floodplain Manage</w:t>
      </w:r>
      <w:r w:rsidRPr="2A09D790" w:rsidR="6339EFAD">
        <w:rPr>
          <w:rFonts w:ascii="Times New Roman" w:eastAsia="Times New Roman" w:hAnsi="Times New Roman" w:cs="Times New Roman"/>
          <w:sz w:val="24"/>
          <w:szCs w:val="24"/>
        </w:rPr>
        <w:t>rs</w:t>
      </w:r>
      <w:r w:rsidRPr="2A09D790">
        <w:rPr>
          <w:rFonts w:ascii="Times New Roman" w:eastAsia="Times New Roman" w:hAnsi="Times New Roman" w:cs="Times New Roman"/>
          <w:sz w:val="24"/>
          <w:szCs w:val="24"/>
        </w:rPr>
        <w:t xml:space="preserve"> conferences.</w:t>
      </w:r>
      <w:r w:rsidRPr="2A09D790" w:rsidR="70EDBB13">
        <w:rPr>
          <w:rFonts w:ascii="Times New Roman" w:eastAsia="Times New Roman" w:hAnsi="Times New Roman" w:cs="Times New Roman"/>
          <w:sz w:val="24"/>
          <w:szCs w:val="24"/>
        </w:rPr>
        <w:t xml:space="preserve">  </w:t>
      </w:r>
      <w:r w:rsidRPr="2A09D790">
        <w:rPr>
          <w:rFonts w:ascii="Times New Roman" w:eastAsia="Times New Roman" w:hAnsi="Times New Roman" w:cs="Times New Roman"/>
          <w:sz w:val="24"/>
          <w:szCs w:val="24"/>
        </w:rPr>
        <w:t>The Branch also holds its own conference known as the Floodplain Management Summit, which meets every two years to provide our partners an opportunity to work with us to improve floodplain management has a whole.</w:t>
      </w:r>
      <w:r w:rsidRPr="2A09D790" w:rsidR="3F2257F4">
        <w:rPr>
          <w:rFonts w:ascii="Times New Roman" w:eastAsia="Times New Roman" w:hAnsi="Times New Roman" w:cs="Times New Roman"/>
          <w:sz w:val="24"/>
          <w:szCs w:val="24"/>
        </w:rPr>
        <w:t xml:space="preserve"> </w:t>
      </w:r>
      <w:r w:rsidR="009A4E36">
        <w:rPr>
          <w:rFonts w:ascii="Times New Roman" w:eastAsia="Times New Roman" w:hAnsi="Times New Roman" w:cs="Times New Roman"/>
          <w:sz w:val="24"/>
          <w:szCs w:val="24"/>
        </w:rPr>
        <w:t xml:space="preserve"> </w:t>
      </w:r>
      <w:r w:rsidRPr="2A09D790" w:rsidR="3F2257F4">
        <w:rPr>
          <w:rFonts w:ascii="Times New Roman" w:eastAsia="Times New Roman" w:hAnsi="Times New Roman" w:cs="Times New Roman"/>
          <w:sz w:val="24"/>
          <w:szCs w:val="24"/>
        </w:rPr>
        <w:t>FEMA obtains feedback on the collection of data at these conferences and events.</w:t>
      </w:r>
    </w:p>
    <w:p w:rsidR="007B5610" w:rsidRPr="001F3734" w:rsidP="001F3734" w14:paraId="7D2EBB46" w14:textId="77777777">
      <w:pPr>
        <w:spacing w:after="0"/>
        <w:contextualSpacing/>
        <w:rPr>
          <w:rFonts w:ascii="Times New Roman" w:hAnsi="Times New Roman" w:cs="Times New Roman"/>
          <w:sz w:val="24"/>
          <w:szCs w:val="24"/>
        </w:rPr>
      </w:pPr>
    </w:p>
    <w:p w:rsidR="007D29A7" w:rsidRPr="001F3734" w:rsidP="001F3734" w14:paraId="04D35808" w14:textId="3F798AEE">
      <w:pPr>
        <w:tabs>
          <w:tab w:val="left" w:pos="360"/>
        </w:tabs>
        <w:contextualSpacing/>
        <w:rPr>
          <w:rFonts w:ascii="Times New Roman" w:hAnsi="Times New Roman" w:cs="Times New Roman"/>
          <w:sz w:val="24"/>
          <w:szCs w:val="24"/>
        </w:rPr>
      </w:pPr>
      <w:r w:rsidRPr="001F3734">
        <w:rPr>
          <w:rFonts w:ascii="Times New Roman" w:hAnsi="Times New Roman" w:cs="Times New Roman"/>
          <w:b/>
          <w:bCs/>
          <w:sz w:val="24"/>
          <w:szCs w:val="24"/>
        </w:rPr>
        <w:tab/>
      </w:r>
      <w:r w:rsidRPr="001F3734">
        <w:rPr>
          <w:rFonts w:ascii="Times New Roman" w:hAnsi="Times New Roman" w:cs="Times New Roman"/>
          <w:b/>
          <w:bCs/>
          <w:sz w:val="24"/>
          <w:szCs w:val="24"/>
        </w:rPr>
        <w:tab/>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w:t>
      </w:r>
      <w:r w:rsidRPr="001F3734" w:rsidR="002F2310">
        <w:rPr>
          <w:rFonts w:ascii="Times New Roman" w:hAnsi="Times New Roman" w:cs="Times New Roman"/>
          <w:b/>
          <w:bCs/>
          <w:sz w:val="24"/>
          <w:szCs w:val="24"/>
        </w:rPr>
        <w:t xml:space="preserve"> </w:t>
      </w:r>
      <w:r w:rsidRPr="001F3734">
        <w:rPr>
          <w:rFonts w:ascii="Times New Roman" w:hAnsi="Times New Roman" w:cs="Times New Roman"/>
          <w:b/>
          <w:bCs/>
          <w:sz w:val="24"/>
          <w:szCs w:val="24"/>
        </w:rPr>
        <w:t>These circumstances should be explained.</w:t>
      </w:r>
    </w:p>
    <w:p w:rsidR="000364A3" w:rsidRPr="001F3734" w:rsidP="001F3734" w14:paraId="4E3E851D" w14:textId="77777777">
      <w:pPr>
        <w:spacing w:after="0"/>
        <w:contextualSpacing/>
        <w:rPr>
          <w:rFonts w:ascii="Times New Roman" w:eastAsia="Times New Roman" w:hAnsi="Times New Roman" w:cs="Times New Roman"/>
          <w:sz w:val="24"/>
          <w:szCs w:val="24"/>
        </w:rPr>
      </w:pPr>
    </w:p>
    <w:p w:rsidR="007D29A7" w:rsidRPr="001F3734" w:rsidP="2A09D790" w14:paraId="3AE4D817" w14:textId="2BBBEC97">
      <w:pPr>
        <w:spacing w:after="0"/>
        <w:contextualSpacing/>
        <w:rPr>
          <w:rFonts w:ascii="Times New Roman" w:eastAsia="Times New Roman" w:hAnsi="Times New Roman" w:cs="Times New Roman"/>
          <w:sz w:val="24"/>
          <w:szCs w:val="24"/>
        </w:rPr>
      </w:pPr>
      <w:r w:rsidRPr="2A09D790">
        <w:rPr>
          <w:rFonts w:ascii="Times New Roman" w:eastAsia="Times New Roman" w:hAnsi="Times New Roman" w:cs="Times New Roman"/>
          <w:sz w:val="24"/>
          <w:szCs w:val="24"/>
        </w:rPr>
        <w:t>State NFIP coordinators provide technical assistance to local officials when a community expresses interest in joining the NFIP.  They are available at any time to provide assistance as well as to discuss any issues related to the application process.  Additionally, the respondents also have continuous access to the FEMA Regional Coordinators and can discuss the information requirements for the program.</w:t>
      </w:r>
      <w:r w:rsidRPr="2A09D790" w:rsidR="09300AB5">
        <w:rPr>
          <w:rFonts w:ascii="Times New Roman" w:eastAsia="Times New Roman" w:hAnsi="Times New Roman" w:cs="Times New Roman"/>
          <w:sz w:val="24"/>
          <w:szCs w:val="24"/>
        </w:rPr>
        <w:t xml:space="preserve"> </w:t>
      </w:r>
      <w:r w:rsidR="009A4E36">
        <w:rPr>
          <w:rFonts w:ascii="Times New Roman" w:eastAsia="Times New Roman" w:hAnsi="Times New Roman" w:cs="Times New Roman"/>
          <w:sz w:val="24"/>
          <w:szCs w:val="24"/>
        </w:rPr>
        <w:t xml:space="preserve"> </w:t>
      </w:r>
      <w:r w:rsidRPr="2A09D790" w:rsidR="09300AB5">
        <w:rPr>
          <w:rFonts w:ascii="Times New Roman" w:eastAsia="Times New Roman" w:hAnsi="Times New Roman" w:cs="Times New Roman"/>
          <w:sz w:val="24"/>
          <w:szCs w:val="24"/>
        </w:rPr>
        <w:t>The Mitigation Division, Floodplain Management Branch attends the annual National Flood Conference and Assoc</w:t>
      </w:r>
      <w:r w:rsidR="00421F37">
        <w:rPr>
          <w:rFonts w:ascii="Times New Roman" w:eastAsia="Times New Roman" w:hAnsi="Times New Roman" w:cs="Times New Roman"/>
          <w:sz w:val="24"/>
          <w:szCs w:val="24"/>
        </w:rPr>
        <w:t>i</w:t>
      </w:r>
      <w:r w:rsidRPr="2A09D790" w:rsidR="09300AB5">
        <w:rPr>
          <w:rFonts w:ascii="Times New Roman" w:eastAsia="Times New Roman" w:hAnsi="Times New Roman" w:cs="Times New Roman"/>
          <w:sz w:val="24"/>
          <w:szCs w:val="24"/>
        </w:rPr>
        <w:t>ation of State Floodplain Managers</w:t>
      </w:r>
      <w:r w:rsidRPr="2A09D790" w:rsidR="59464A1A">
        <w:rPr>
          <w:rFonts w:ascii="Times New Roman" w:eastAsia="Times New Roman" w:hAnsi="Times New Roman" w:cs="Times New Roman"/>
          <w:sz w:val="24"/>
          <w:szCs w:val="24"/>
        </w:rPr>
        <w:t xml:space="preserve"> and generally obtains input from the public and the association’s members on compilation of NFIP related records.</w:t>
      </w:r>
    </w:p>
    <w:p w:rsidR="007D29A7" w:rsidRPr="001F3734" w:rsidP="001F3734" w14:paraId="7842B222" w14:textId="77777777">
      <w:pPr>
        <w:spacing w:after="0"/>
        <w:contextualSpacing/>
        <w:rPr>
          <w:rFonts w:ascii="Times New Roman" w:hAnsi="Times New Roman" w:cs="Times New Roman"/>
          <w:sz w:val="24"/>
          <w:szCs w:val="24"/>
        </w:rPr>
      </w:pPr>
    </w:p>
    <w:p w:rsidR="00562915" w:rsidRPr="001F3734" w:rsidP="001F3734" w14:paraId="31B8C301" w14:textId="77777777">
      <w:pPr>
        <w:contextualSpacing/>
        <w:rPr>
          <w:rFonts w:ascii="Times New Roman" w:hAnsi="Times New Roman" w:cs="Times New Roman"/>
          <w:b/>
          <w:bCs/>
          <w:sz w:val="24"/>
          <w:szCs w:val="24"/>
        </w:rPr>
      </w:pPr>
      <w:r w:rsidRPr="001F3734">
        <w:rPr>
          <w:rFonts w:ascii="Times New Roman" w:hAnsi="Times New Roman" w:cs="Times New Roman"/>
          <w:b/>
          <w:bCs/>
          <w:sz w:val="24"/>
          <w:szCs w:val="24"/>
        </w:rPr>
        <w:t>9.  Explain any decision to provide any payment or gift to respondents, other than remuneration of contractors or grantees.</w:t>
      </w:r>
    </w:p>
    <w:p w:rsidR="000364A3" w:rsidRPr="001F3734" w:rsidP="001F3734" w14:paraId="4991DFCE" w14:textId="77777777">
      <w:pPr>
        <w:spacing w:after="0"/>
        <w:contextualSpacing/>
        <w:rPr>
          <w:rFonts w:ascii="Times New Roman" w:eastAsia="Times New Roman" w:hAnsi="Times New Roman" w:cs="Times New Roman"/>
          <w:sz w:val="24"/>
          <w:szCs w:val="24"/>
        </w:rPr>
      </w:pPr>
    </w:p>
    <w:p w:rsidR="007D29A7" w:rsidRPr="001F3734" w:rsidP="001F3734" w14:paraId="181DD28F" w14:textId="150DB2D2">
      <w:pPr>
        <w:spacing w:after="0"/>
        <w:contextualSpacing/>
        <w:rPr>
          <w:rFonts w:ascii="Times New Roman" w:eastAsia="Times New Roman" w:hAnsi="Times New Roman" w:cs="Times New Roman"/>
          <w:sz w:val="24"/>
          <w:szCs w:val="24"/>
        </w:rPr>
      </w:pPr>
      <w:r w:rsidRPr="001F3734">
        <w:rPr>
          <w:rFonts w:ascii="Times New Roman" w:eastAsia="Times New Roman" w:hAnsi="Times New Roman" w:cs="Times New Roman"/>
          <w:sz w:val="24"/>
          <w:szCs w:val="24"/>
        </w:rPr>
        <w:t>FEMA does not provide payments or gifts to respondents in exchange for a benefit sought.</w:t>
      </w:r>
    </w:p>
    <w:p w:rsidR="00FF2E36" w:rsidRPr="001F3734" w:rsidP="001F3734" w14:paraId="4B237F95" w14:textId="77777777">
      <w:pPr>
        <w:spacing w:after="0"/>
        <w:contextualSpacing/>
        <w:rPr>
          <w:rFonts w:ascii="Times New Roman" w:eastAsia="Times New Roman" w:hAnsi="Times New Roman" w:cs="Times New Roman"/>
          <w:sz w:val="24"/>
          <w:szCs w:val="24"/>
        </w:rPr>
      </w:pPr>
    </w:p>
    <w:p w:rsidR="007D29A7" w:rsidRPr="001F3734" w:rsidP="001F3734" w14:paraId="2BE2437B" w14:textId="77777777">
      <w:pPr>
        <w:tabs>
          <w:tab w:val="left" w:pos="360"/>
        </w:tabs>
        <w:contextualSpacing/>
        <w:rPr>
          <w:rFonts w:ascii="Times New Roman" w:hAnsi="Times New Roman" w:cs="Times New Roman"/>
          <w:b/>
          <w:bCs/>
          <w:sz w:val="24"/>
          <w:szCs w:val="24"/>
        </w:rPr>
      </w:pPr>
      <w:r w:rsidRPr="001F3734">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364A3" w:rsidRPr="001F3734" w:rsidP="001F3734" w14:paraId="7D7F3B2A" w14:textId="77777777">
      <w:pPr>
        <w:tabs>
          <w:tab w:val="left" w:pos="360"/>
        </w:tabs>
        <w:spacing w:after="0"/>
        <w:contextualSpacing/>
        <w:rPr>
          <w:rFonts w:ascii="Times New Roman" w:eastAsia="Times New Roman" w:hAnsi="Times New Roman" w:cs="Times New Roman"/>
          <w:sz w:val="24"/>
          <w:szCs w:val="24"/>
        </w:rPr>
      </w:pPr>
    </w:p>
    <w:p w:rsidR="00C04C16" w:rsidRPr="000A2969" w:rsidP="001F3734" w14:paraId="2243A30C" w14:textId="54E07F4B">
      <w:pPr>
        <w:tabs>
          <w:tab w:val="left" w:pos="360"/>
        </w:tabs>
        <w:spacing w:after="0"/>
        <w:contextualSpacing/>
        <w:rPr>
          <w:rFonts w:ascii="Times New Roman" w:eastAsia="Times New Roman" w:hAnsi="Times New Roman" w:cs="Times New Roman"/>
          <w:sz w:val="24"/>
          <w:szCs w:val="24"/>
        </w:rPr>
      </w:pPr>
      <w:r w:rsidRPr="001F3734">
        <w:rPr>
          <w:rFonts w:ascii="Times New Roman" w:eastAsia="Times New Roman" w:hAnsi="Times New Roman" w:cs="Times New Roman"/>
          <w:sz w:val="24"/>
          <w:szCs w:val="24"/>
        </w:rPr>
        <w:t xml:space="preserve">A </w:t>
      </w:r>
      <w:r w:rsidRPr="001F3734" w:rsidR="001A00F5">
        <w:rPr>
          <w:rFonts w:ascii="Times New Roman" w:eastAsia="Times New Roman" w:hAnsi="Times New Roman" w:cs="Times New Roman"/>
          <w:sz w:val="24"/>
          <w:szCs w:val="24"/>
        </w:rPr>
        <w:t>draft Privacy Threshold Analysis (</w:t>
      </w:r>
      <w:r w:rsidRPr="001F3734">
        <w:rPr>
          <w:rFonts w:ascii="Times New Roman" w:eastAsia="Times New Roman" w:hAnsi="Times New Roman" w:cs="Times New Roman"/>
          <w:sz w:val="24"/>
          <w:szCs w:val="24"/>
        </w:rPr>
        <w:t>PTA</w:t>
      </w:r>
      <w:r w:rsidRPr="001F3734" w:rsidR="001A00F5">
        <w:rPr>
          <w:rFonts w:ascii="Times New Roman" w:eastAsia="Times New Roman" w:hAnsi="Times New Roman" w:cs="Times New Roman"/>
          <w:sz w:val="24"/>
          <w:szCs w:val="24"/>
        </w:rPr>
        <w:t xml:space="preserve">) is currently being </w:t>
      </w:r>
      <w:r w:rsidR="009A4E36">
        <w:rPr>
          <w:rFonts w:ascii="Times New Roman" w:eastAsia="Times New Roman" w:hAnsi="Times New Roman" w:cs="Times New Roman"/>
          <w:sz w:val="24"/>
          <w:szCs w:val="24"/>
        </w:rPr>
        <w:t>revised in response to comments received from</w:t>
      </w:r>
      <w:r w:rsidRPr="001F3734" w:rsidR="009A4E36">
        <w:rPr>
          <w:rFonts w:ascii="Times New Roman" w:eastAsia="Times New Roman" w:hAnsi="Times New Roman" w:cs="Times New Roman"/>
          <w:sz w:val="24"/>
          <w:szCs w:val="24"/>
        </w:rPr>
        <w:t xml:space="preserve"> </w:t>
      </w:r>
      <w:r w:rsidRPr="001F3734" w:rsidR="001A00F5">
        <w:rPr>
          <w:rFonts w:ascii="Times New Roman" w:eastAsia="Times New Roman" w:hAnsi="Times New Roman" w:cs="Times New Roman"/>
          <w:sz w:val="24"/>
          <w:szCs w:val="24"/>
        </w:rPr>
        <w:t xml:space="preserve"> FEMA’s Privacy Branch</w:t>
      </w:r>
      <w:r w:rsidR="009A4E36">
        <w:rPr>
          <w:rFonts w:ascii="Times New Roman" w:eastAsia="Times New Roman" w:hAnsi="Times New Roman" w:cs="Times New Roman"/>
          <w:sz w:val="24"/>
          <w:szCs w:val="24"/>
        </w:rPr>
        <w:t xml:space="preserve"> and will be submitted to the Department of Homeland Security after those revisions are complete</w:t>
      </w:r>
      <w:r w:rsidRPr="001F3734" w:rsidR="001A00F5">
        <w:rPr>
          <w:rFonts w:ascii="Times New Roman" w:eastAsia="Times New Roman" w:hAnsi="Times New Roman" w:cs="Times New Roman"/>
          <w:sz w:val="24"/>
          <w:szCs w:val="24"/>
        </w:rPr>
        <w:t xml:space="preserve">.  </w:t>
      </w:r>
    </w:p>
    <w:p w:rsidR="008F20C7" w:rsidRPr="001F3734" w:rsidP="001F3734" w14:paraId="1769501C" w14:textId="77777777">
      <w:pPr>
        <w:tabs>
          <w:tab w:val="left" w:pos="360"/>
        </w:tabs>
        <w:spacing w:after="0"/>
        <w:contextualSpacing/>
        <w:rPr>
          <w:rFonts w:ascii="Times New Roman" w:hAnsi="Times New Roman" w:cs="Times New Roman"/>
          <w:b/>
          <w:bCs/>
          <w:sz w:val="24"/>
          <w:szCs w:val="24"/>
        </w:rPr>
      </w:pPr>
    </w:p>
    <w:p w:rsidR="00562915" w:rsidRPr="001F3734" w:rsidP="001F3734" w14:paraId="17D2C347" w14:textId="77777777">
      <w:pPr>
        <w:tabs>
          <w:tab w:val="left" w:pos="360"/>
        </w:tabs>
        <w:contextualSpacing/>
        <w:rPr>
          <w:rFonts w:ascii="Times New Roman" w:hAnsi="Times New Roman" w:cs="Times New Roman"/>
          <w:b/>
          <w:bCs/>
          <w:sz w:val="24"/>
          <w:szCs w:val="24"/>
        </w:rPr>
      </w:pPr>
      <w:r w:rsidRPr="001F3734">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F2310" w:rsidRPr="001F3734" w:rsidP="001F3734" w14:paraId="336F4E60" w14:textId="77777777">
      <w:pPr>
        <w:spacing w:after="0"/>
        <w:contextualSpacing/>
        <w:rPr>
          <w:rFonts w:ascii="Times New Roman" w:eastAsia="Times New Roman" w:hAnsi="Times New Roman" w:cs="Times New Roman"/>
          <w:sz w:val="24"/>
          <w:szCs w:val="24"/>
        </w:rPr>
      </w:pPr>
    </w:p>
    <w:p w:rsidR="007D29A7" w:rsidRPr="001F3734" w:rsidP="001F3734" w14:paraId="0B9A2BF3" w14:textId="34D39105">
      <w:pPr>
        <w:spacing w:after="0"/>
        <w:contextualSpacing/>
        <w:rPr>
          <w:rFonts w:ascii="Times New Roman" w:eastAsia="Times New Roman" w:hAnsi="Times New Roman" w:cs="Times New Roman"/>
          <w:sz w:val="24"/>
          <w:szCs w:val="24"/>
        </w:rPr>
      </w:pPr>
      <w:r w:rsidRPr="001F3734">
        <w:rPr>
          <w:rFonts w:ascii="Times New Roman" w:eastAsia="Times New Roman" w:hAnsi="Times New Roman" w:cs="Times New Roman"/>
          <w:sz w:val="24"/>
          <w:szCs w:val="24"/>
        </w:rPr>
        <w:t>There are no questions of sensitive nature.</w:t>
      </w:r>
    </w:p>
    <w:p w:rsidR="007D29A7" w:rsidRPr="001F3734" w:rsidP="001F3734" w14:paraId="3494C2C0" w14:textId="77777777">
      <w:pPr>
        <w:spacing w:after="0"/>
        <w:contextualSpacing/>
        <w:rPr>
          <w:rFonts w:ascii="Times New Roman" w:eastAsia="Times New Roman" w:hAnsi="Times New Roman" w:cs="Times New Roman"/>
          <w:sz w:val="24"/>
          <w:szCs w:val="24"/>
        </w:rPr>
      </w:pPr>
    </w:p>
    <w:p w:rsidR="00562915" w:rsidRPr="001F3734" w:rsidP="001F3734" w14:paraId="49FFFF70" w14:textId="0CD35B92">
      <w:pPr>
        <w:contextualSpacing/>
        <w:rPr>
          <w:rFonts w:ascii="Times New Roman" w:hAnsi="Times New Roman" w:cs="Times New Roman"/>
          <w:b/>
          <w:bCs/>
          <w:color w:val="000000" w:themeColor="text1"/>
          <w:sz w:val="24"/>
          <w:szCs w:val="24"/>
        </w:rPr>
      </w:pPr>
      <w:r w:rsidRPr="001F3734">
        <w:rPr>
          <w:rFonts w:ascii="Times New Roman" w:hAnsi="Times New Roman" w:cs="Times New Roman"/>
          <w:b/>
          <w:bCs/>
          <w:sz w:val="24"/>
          <w:szCs w:val="24"/>
        </w:rPr>
        <w:fldChar w:fldCharType="begin"/>
      </w:r>
      <w:r w:rsidRPr="001F3734">
        <w:rPr>
          <w:rFonts w:ascii="Times New Roman" w:hAnsi="Times New Roman" w:cs="Times New Roman"/>
          <w:b/>
          <w:bCs/>
          <w:sz w:val="24"/>
          <w:szCs w:val="24"/>
        </w:rPr>
        <w:instrText>ADVANCE \R 0.95</w:instrText>
      </w:r>
      <w:r w:rsidRPr="001F3734">
        <w:rPr>
          <w:rFonts w:ascii="Times New Roman" w:hAnsi="Times New Roman" w:cs="Times New Roman"/>
          <w:b/>
          <w:bCs/>
          <w:sz w:val="24"/>
          <w:szCs w:val="24"/>
        </w:rPr>
        <w:fldChar w:fldCharType="end"/>
      </w:r>
      <w:r w:rsidRPr="000A2969">
        <w:rPr>
          <w:rFonts w:ascii="Times New Roman" w:hAnsi="Times New Roman" w:cs="Times New Roman"/>
          <w:b/>
          <w:bCs/>
          <w:sz w:val="24"/>
          <w:szCs w:val="24"/>
        </w:rPr>
        <w:t>12.  Provide estimates of the hour burden of the collection of information.  The statement should</w:t>
      </w:r>
      <w:r w:rsidRPr="001F3734">
        <w:rPr>
          <w:rFonts w:ascii="Times New Roman" w:hAnsi="Times New Roman" w:cs="Times New Roman"/>
          <w:b/>
          <w:bCs/>
          <w:color w:val="000000" w:themeColor="text1"/>
          <w:sz w:val="24"/>
          <w:szCs w:val="24"/>
        </w:rPr>
        <w:t>:</w:t>
      </w:r>
      <w:r w:rsidRPr="001F3734">
        <w:rPr>
          <w:rFonts w:ascii="Times New Roman" w:hAnsi="Times New Roman" w:cs="Times New Roman"/>
          <w:b/>
          <w:bCs/>
          <w:color w:val="000000" w:themeColor="text1"/>
          <w:sz w:val="24"/>
          <w:szCs w:val="24"/>
        </w:rPr>
        <w:fldChar w:fldCharType="begin"/>
      </w:r>
      <w:r w:rsidRPr="001F3734">
        <w:rPr>
          <w:rFonts w:ascii="Times New Roman" w:hAnsi="Times New Roman" w:cs="Times New Roman"/>
          <w:b/>
          <w:bCs/>
          <w:color w:val="000000" w:themeColor="text1"/>
          <w:sz w:val="24"/>
          <w:szCs w:val="24"/>
        </w:rPr>
        <w:instrText>ADVANCE \R 0.95</w:instrText>
      </w:r>
      <w:r w:rsidRPr="001F3734">
        <w:rPr>
          <w:rFonts w:ascii="Times New Roman" w:hAnsi="Times New Roman" w:cs="Times New Roman"/>
          <w:b/>
          <w:bCs/>
          <w:color w:val="000000" w:themeColor="text1"/>
          <w:sz w:val="24"/>
          <w:szCs w:val="24"/>
        </w:rPr>
        <w:fldChar w:fldCharType="end"/>
      </w:r>
      <w:r w:rsidRPr="000A2969">
        <w:rPr>
          <w:rFonts w:ascii="Times New Roman" w:hAnsi="Times New Roman" w:cs="Times New Roman"/>
          <w:b/>
          <w:bCs/>
          <w:color w:val="000000" w:themeColor="text1"/>
          <w:sz w:val="24"/>
          <w:szCs w:val="24"/>
        </w:rPr>
        <w:t xml:space="preserve">                                             </w:t>
      </w:r>
    </w:p>
    <w:p w:rsidR="000364A3" w:rsidRPr="000A2969" w:rsidP="001F3734" w14:paraId="7663D54C" w14:textId="77777777">
      <w:pPr>
        <w:contextualSpacing/>
        <w:rPr>
          <w:rFonts w:ascii="Times New Roman" w:hAnsi="Times New Roman" w:cs="Times New Roman"/>
          <w:b/>
          <w:bCs/>
          <w:sz w:val="24"/>
          <w:szCs w:val="24"/>
        </w:rPr>
      </w:pPr>
      <w:r w:rsidRPr="001F3734">
        <w:rPr>
          <w:rFonts w:ascii="Times New Roman" w:hAnsi="Times New Roman" w:cs="Times New Roman"/>
          <w:b/>
          <w:bCs/>
          <w:sz w:val="24"/>
          <w:szCs w:val="24"/>
        </w:rPr>
        <w:fldChar w:fldCharType="begin"/>
      </w:r>
      <w:r w:rsidRPr="001F3734" w:rsidR="00562915">
        <w:rPr>
          <w:rFonts w:ascii="Times New Roman" w:hAnsi="Times New Roman" w:cs="Times New Roman"/>
          <w:b/>
          <w:bCs/>
          <w:sz w:val="24"/>
          <w:szCs w:val="24"/>
        </w:rPr>
        <w:instrText>ADVANCE \R 0.95</w:instrText>
      </w:r>
      <w:r w:rsidRPr="001F3734">
        <w:rPr>
          <w:rFonts w:ascii="Times New Roman" w:hAnsi="Times New Roman" w:cs="Times New Roman"/>
          <w:b/>
          <w:bCs/>
          <w:sz w:val="24"/>
          <w:szCs w:val="24"/>
        </w:rPr>
        <w:fldChar w:fldCharType="end"/>
      </w:r>
    </w:p>
    <w:p w:rsidR="007B5610" w:rsidRPr="001F3734" w:rsidP="001F3734" w14:paraId="7CF754A9" w14:textId="1B7BDD19">
      <w:pPr>
        <w:contextualSpacing/>
        <w:rPr>
          <w:rFonts w:ascii="Times New Roman" w:hAnsi="Times New Roman" w:cs="Times New Roman"/>
          <w:b/>
          <w:bCs/>
          <w:sz w:val="24"/>
          <w:szCs w:val="24"/>
        </w:rPr>
      </w:pPr>
      <w:r w:rsidRPr="001F3734">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1F3734" w:rsidR="002F2310">
        <w:rPr>
          <w:rFonts w:ascii="Times New Roman" w:hAnsi="Times New Roman" w:cs="Times New Roman"/>
          <w:b/>
          <w:bCs/>
          <w:sz w:val="24"/>
          <w:szCs w:val="24"/>
        </w:rPr>
        <w:t xml:space="preserve"> </w:t>
      </w:r>
      <w:r w:rsidRPr="001F3734">
        <w:rPr>
          <w:rFonts w:ascii="Times New Roman" w:hAnsi="Times New Roman" w:cs="Times New Roman"/>
          <w:b/>
          <w:bCs/>
          <w:sz w:val="24"/>
          <w:szCs w:val="24"/>
        </w:rPr>
        <w:t>directed to do so, agencies should not conduct special surveys to obtain information on which to base hour burden estimates.  Consultation with a sample (fewer than 10) of potential respondents is desired.  If the hour</w:t>
      </w:r>
      <w:r w:rsidRPr="001F3734" w:rsidR="002F2310">
        <w:rPr>
          <w:rFonts w:ascii="Times New Roman" w:hAnsi="Times New Roman" w:cs="Times New Roman"/>
          <w:b/>
          <w:bCs/>
          <w:sz w:val="24"/>
          <w:szCs w:val="24"/>
        </w:rPr>
        <w:t xml:space="preserve"> </w:t>
      </w:r>
      <w:r w:rsidRPr="001F3734">
        <w:rPr>
          <w:rFonts w:ascii="Times New Roman" w:hAnsi="Times New Roman" w:cs="Times New Roman"/>
          <w:b/>
          <w:bCs/>
          <w:sz w:val="24"/>
          <w:szCs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364A3" w:rsidRPr="001F3734" w:rsidP="001F3734" w14:paraId="4765B768" w14:textId="77777777">
      <w:pPr>
        <w:spacing w:after="0"/>
        <w:contextualSpacing/>
        <w:rPr>
          <w:rFonts w:ascii="Times New Roman" w:eastAsia="Times New Roman" w:hAnsi="Times New Roman" w:cs="Times New Roman"/>
          <w:bCs/>
          <w:sz w:val="24"/>
          <w:szCs w:val="24"/>
        </w:rPr>
      </w:pPr>
    </w:p>
    <w:p w:rsidR="00C254F5" w:rsidRPr="001F3734" w:rsidP="2A09D790" w14:paraId="3777C398" w14:textId="43804B8B">
      <w:pPr>
        <w:spacing w:after="0"/>
        <w:contextualSpacing/>
        <w:rPr>
          <w:rFonts w:ascii="Times New Roman" w:eastAsia="Times New Roman" w:hAnsi="Times New Roman" w:cs="Times New Roman"/>
          <w:sz w:val="24"/>
          <w:szCs w:val="24"/>
        </w:rPr>
      </w:pPr>
      <w:r w:rsidRPr="2A09D790">
        <w:rPr>
          <w:rFonts w:ascii="Times New Roman" w:hAnsi="Times New Roman" w:cs="Times New Roman"/>
          <w:b/>
          <w:bCs/>
          <w:sz w:val="24"/>
          <w:szCs w:val="24"/>
        </w:rPr>
        <w:t>FEMA Form FF</w:t>
      </w:r>
      <w:r w:rsidRPr="2A09D790">
        <w:rPr>
          <w:rFonts w:ascii="Times New Roman" w:hAnsi="Times New Roman" w:cs="Times New Roman"/>
          <w:b/>
          <w:bCs/>
          <w:color w:val="000000" w:themeColor="text1"/>
          <w:sz w:val="24"/>
          <w:szCs w:val="24"/>
        </w:rPr>
        <w:t>-</w:t>
      </w:r>
      <w:r w:rsidRPr="2A09D790" w:rsidR="77C14925">
        <w:rPr>
          <w:rFonts w:ascii="Times New Roman" w:hAnsi="Times New Roman" w:cs="Times New Roman"/>
          <w:b/>
          <w:bCs/>
          <w:color w:val="000000" w:themeColor="text1"/>
          <w:sz w:val="24"/>
          <w:szCs w:val="24"/>
        </w:rPr>
        <w:t>206</w:t>
      </w:r>
      <w:r w:rsidRPr="2A09D790">
        <w:rPr>
          <w:rFonts w:ascii="Times New Roman" w:hAnsi="Times New Roman" w:cs="Times New Roman"/>
          <w:b/>
          <w:bCs/>
          <w:color w:val="000000" w:themeColor="text1"/>
          <w:sz w:val="24"/>
          <w:szCs w:val="24"/>
        </w:rPr>
        <w:t>-FY-2</w:t>
      </w:r>
      <w:r w:rsidRPr="2A09D790" w:rsidR="77C14925">
        <w:rPr>
          <w:rFonts w:ascii="Times New Roman" w:hAnsi="Times New Roman" w:cs="Times New Roman"/>
          <w:b/>
          <w:bCs/>
          <w:color w:val="000000" w:themeColor="text1"/>
          <w:sz w:val="24"/>
          <w:szCs w:val="24"/>
        </w:rPr>
        <w:t>2</w:t>
      </w:r>
      <w:r w:rsidRPr="2A09D790">
        <w:rPr>
          <w:rFonts w:ascii="Times New Roman" w:hAnsi="Times New Roman" w:cs="Times New Roman"/>
          <w:b/>
          <w:bCs/>
          <w:color w:val="000000" w:themeColor="text1"/>
          <w:sz w:val="24"/>
          <w:szCs w:val="24"/>
        </w:rPr>
        <w:t>-</w:t>
      </w:r>
      <w:r w:rsidRPr="2A09D790" w:rsidR="77C14925">
        <w:rPr>
          <w:rFonts w:ascii="Times New Roman" w:hAnsi="Times New Roman" w:cs="Times New Roman"/>
          <w:b/>
          <w:bCs/>
          <w:color w:val="000000" w:themeColor="text1"/>
          <w:sz w:val="24"/>
          <w:szCs w:val="24"/>
        </w:rPr>
        <w:t>160</w:t>
      </w:r>
      <w:r w:rsidRPr="2A09D790">
        <w:rPr>
          <w:rFonts w:ascii="Times New Roman" w:hAnsi="Times New Roman" w:cs="Times New Roman"/>
          <w:b/>
          <w:bCs/>
          <w:color w:val="000000" w:themeColor="text1"/>
          <w:sz w:val="24"/>
          <w:szCs w:val="24"/>
        </w:rPr>
        <w:t xml:space="preserve"> </w:t>
      </w:r>
      <w:r w:rsidRPr="2A09D790">
        <w:rPr>
          <w:rFonts w:ascii="Times New Roman" w:hAnsi="Times New Roman" w:cs="Times New Roman"/>
          <w:b/>
          <w:bCs/>
          <w:sz w:val="24"/>
          <w:szCs w:val="24"/>
        </w:rPr>
        <w:t xml:space="preserve">(formerly 086-0-30), </w:t>
      </w:r>
      <w:r w:rsidRPr="2A09D790">
        <w:rPr>
          <w:rFonts w:ascii="Times New Roman" w:eastAsia="Times New Roman" w:hAnsi="Times New Roman" w:cs="Times New Roman"/>
          <w:b/>
          <w:bCs/>
          <w:spacing w:val="-2"/>
          <w:sz w:val="24"/>
          <w:szCs w:val="24"/>
        </w:rPr>
        <w:t>Application for Participation in the National Flood Insurance Program</w:t>
      </w:r>
      <w:r w:rsidRPr="2A09D790" w:rsidR="70D70B80">
        <w:rPr>
          <w:rFonts w:ascii="Times New Roman" w:eastAsia="Times New Roman" w:hAnsi="Times New Roman" w:cs="Times New Roman"/>
          <w:b/>
          <w:bCs/>
          <w:spacing w:val="-2"/>
          <w:sz w:val="24"/>
          <w:szCs w:val="24"/>
        </w:rPr>
        <w:t xml:space="preserve"> (One-Time Response)</w:t>
      </w:r>
      <w:r w:rsidRPr="2A09D790">
        <w:rPr>
          <w:rFonts w:ascii="Times New Roman" w:eastAsia="Times New Roman" w:hAnsi="Times New Roman" w:cs="Times New Roman"/>
          <w:b/>
          <w:bCs/>
          <w:sz w:val="24"/>
          <w:szCs w:val="24"/>
        </w:rPr>
        <w:t>:</w:t>
      </w:r>
      <w:r w:rsidRPr="2A09D790" w:rsidR="3DA5F6DC">
        <w:rPr>
          <w:rFonts w:ascii="Times New Roman" w:eastAsia="Times New Roman" w:hAnsi="Times New Roman" w:cs="Times New Roman"/>
          <w:sz w:val="24"/>
          <w:szCs w:val="24"/>
        </w:rPr>
        <w:t xml:space="preserve"> is estimated </w:t>
      </w:r>
      <w:r w:rsidRPr="2A09D790" w:rsidR="4E79ABBA">
        <w:rPr>
          <w:rFonts w:ascii="Times New Roman" w:eastAsia="Times New Roman" w:hAnsi="Times New Roman" w:cs="Times New Roman"/>
          <w:sz w:val="24"/>
          <w:szCs w:val="24"/>
        </w:rPr>
        <w:t xml:space="preserve">to have </w:t>
      </w:r>
      <w:r w:rsidRPr="2A09D790" w:rsidR="0C2BA863">
        <w:rPr>
          <w:rFonts w:ascii="Times New Roman" w:eastAsia="Times New Roman" w:hAnsi="Times New Roman" w:cs="Times New Roman"/>
          <w:sz w:val="24"/>
          <w:szCs w:val="24"/>
        </w:rPr>
        <w:t xml:space="preserve">60 </w:t>
      </w:r>
      <w:r w:rsidRPr="2A09D790" w:rsidR="3DA5F6DC">
        <w:rPr>
          <w:rFonts w:ascii="Times New Roman" w:eastAsia="Times New Roman" w:hAnsi="Times New Roman" w:cs="Times New Roman"/>
          <w:sz w:val="24"/>
          <w:szCs w:val="24"/>
        </w:rPr>
        <w:t>Community Officials</w:t>
      </w:r>
      <w:r w:rsidRPr="2A09D790" w:rsidR="4E79ABBA">
        <w:rPr>
          <w:rFonts w:ascii="Times New Roman" w:eastAsia="Times New Roman" w:hAnsi="Times New Roman" w:cs="Times New Roman"/>
          <w:sz w:val="24"/>
          <w:szCs w:val="24"/>
        </w:rPr>
        <w:t xml:space="preserve"> (respondents) times 1 response per year for 60 total annual responses (60 x</w:t>
      </w:r>
      <w:r w:rsidR="009A4E36">
        <w:rPr>
          <w:rFonts w:ascii="Times New Roman" w:eastAsia="Times New Roman" w:hAnsi="Times New Roman" w:cs="Times New Roman"/>
          <w:sz w:val="24"/>
          <w:szCs w:val="24"/>
        </w:rPr>
        <w:t xml:space="preserve"> </w:t>
      </w:r>
      <w:r w:rsidRPr="2A09D790" w:rsidR="4E79ABBA">
        <w:rPr>
          <w:rFonts w:ascii="Times New Roman" w:eastAsia="Times New Roman" w:hAnsi="Times New Roman" w:cs="Times New Roman"/>
          <w:sz w:val="24"/>
          <w:szCs w:val="24"/>
        </w:rPr>
        <w:t>1 = 60)</w:t>
      </w:r>
      <w:r w:rsidRPr="2A09D790" w:rsidR="0E85472F">
        <w:rPr>
          <w:rFonts w:ascii="Times New Roman" w:eastAsia="Times New Roman" w:hAnsi="Times New Roman" w:cs="Times New Roman"/>
          <w:sz w:val="24"/>
          <w:szCs w:val="24"/>
        </w:rPr>
        <w:t xml:space="preserve"> </w:t>
      </w:r>
      <w:r w:rsidRPr="2A09D790" w:rsidR="1C8EDE5D">
        <w:rPr>
          <w:rFonts w:ascii="Times New Roman" w:eastAsia="Times New Roman" w:hAnsi="Times New Roman" w:cs="Times New Roman"/>
          <w:sz w:val="24"/>
          <w:szCs w:val="24"/>
        </w:rPr>
        <w:t>upon initial enrollment</w:t>
      </w:r>
      <w:r w:rsidRPr="2A09D790" w:rsidR="3DA5F6DC">
        <w:rPr>
          <w:rFonts w:ascii="Times New Roman" w:eastAsia="Times New Roman" w:hAnsi="Times New Roman" w:cs="Times New Roman"/>
          <w:sz w:val="24"/>
          <w:szCs w:val="24"/>
        </w:rPr>
        <w:t xml:space="preserve">. </w:t>
      </w:r>
      <w:r w:rsidRPr="2A09D790" w:rsidR="4E79ABBA">
        <w:rPr>
          <w:rFonts w:ascii="Times New Roman" w:eastAsia="Times New Roman" w:hAnsi="Times New Roman" w:cs="Times New Roman"/>
          <w:sz w:val="24"/>
          <w:szCs w:val="24"/>
        </w:rPr>
        <w:t xml:space="preserve"> </w:t>
      </w:r>
      <w:r w:rsidRPr="2A09D790" w:rsidR="3DA5F6DC">
        <w:rPr>
          <w:rFonts w:ascii="Times New Roman" w:eastAsia="Times New Roman" w:hAnsi="Times New Roman" w:cs="Times New Roman"/>
          <w:sz w:val="24"/>
          <w:szCs w:val="24"/>
        </w:rPr>
        <w:t xml:space="preserve">It is estimated that </w:t>
      </w:r>
      <w:r w:rsidRPr="2A09D790" w:rsidR="4E79ABBA">
        <w:rPr>
          <w:rFonts w:ascii="Times New Roman" w:eastAsia="Times New Roman" w:hAnsi="Times New Roman" w:cs="Times New Roman"/>
          <w:sz w:val="24"/>
          <w:szCs w:val="24"/>
        </w:rPr>
        <w:t xml:space="preserve">each response </w:t>
      </w:r>
      <w:r w:rsidRPr="2A09D790" w:rsidR="3DA5F6DC">
        <w:rPr>
          <w:rFonts w:ascii="Times New Roman" w:eastAsia="Times New Roman" w:hAnsi="Times New Roman" w:cs="Times New Roman"/>
          <w:sz w:val="24"/>
          <w:szCs w:val="24"/>
        </w:rPr>
        <w:t xml:space="preserve">will require 4 </w:t>
      </w:r>
      <w:r w:rsidRPr="2A09D790" w:rsidR="4E79ABBA">
        <w:rPr>
          <w:rFonts w:ascii="Times New Roman" w:eastAsia="Times New Roman" w:hAnsi="Times New Roman" w:cs="Times New Roman"/>
          <w:sz w:val="24"/>
          <w:szCs w:val="24"/>
        </w:rPr>
        <w:t xml:space="preserve">burden </w:t>
      </w:r>
      <w:r w:rsidRPr="2A09D790" w:rsidR="3DA5F6DC">
        <w:rPr>
          <w:rFonts w:ascii="Times New Roman" w:eastAsia="Times New Roman" w:hAnsi="Times New Roman" w:cs="Times New Roman"/>
          <w:sz w:val="24"/>
          <w:szCs w:val="24"/>
        </w:rPr>
        <w:t xml:space="preserve">hours </w:t>
      </w:r>
      <w:r w:rsidRPr="2A09D790" w:rsidR="4E79ABBA">
        <w:rPr>
          <w:rFonts w:ascii="Times New Roman" w:eastAsia="Times New Roman" w:hAnsi="Times New Roman" w:cs="Times New Roman"/>
          <w:sz w:val="24"/>
          <w:szCs w:val="24"/>
        </w:rPr>
        <w:t>to complete, therefore 60 responses times 4 hours equals 240 total annual burden hours (</w:t>
      </w:r>
      <w:r w:rsidRPr="2A09D790" w:rsidR="0C2BA863">
        <w:rPr>
          <w:rFonts w:ascii="Times New Roman" w:eastAsia="Times New Roman" w:hAnsi="Times New Roman" w:cs="Times New Roman"/>
          <w:sz w:val="24"/>
          <w:szCs w:val="24"/>
        </w:rPr>
        <w:t xml:space="preserve">60 </w:t>
      </w:r>
      <w:r w:rsidRPr="2A09D790" w:rsidR="3DA5F6DC">
        <w:rPr>
          <w:rFonts w:ascii="Times New Roman" w:eastAsia="Times New Roman" w:hAnsi="Times New Roman" w:cs="Times New Roman"/>
          <w:sz w:val="24"/>
          <w:szCs w:val="24"/>
        </w:rPr>
        <w:t xml:space="preserve">x 4 = </w:t>
      </w:r>
      <w:r w:rsidRPr="2A09D790" w:rsidR="0C2BA863">
        <w:rPr>
          <w:rFonts w:ascii="Times New Roman" w:eastAsia="Times New Roman" w:hAnsi="Times New Roman" w:cs="Times New Roman"/>
          <w:sz w:val="24"/>
          <w:szCs w:val="24"/>
        </w:rPr>
        <w:t>240</w:t>
      </w:r>
      <w:r w:rsidRPr="2A09D790" w:rsidR="4E79ABBA">
        <w:rPr>
          <w:rFonts w:ascii="Times New Roman" w:eastAsia="Times New Roman" w:hAnsi="Times New Roman" w:cs="Times New Roman"/>
          <w:sz w:val="24"/>
          <w:szCs w:val="24"/>
        </w:rPr>
        <w:t>)</w:t>
      </w:r>
      <w:r w:rsidRPr="2A09D790" w:rsidR="3DA5F6DC">
        <w:rPr>
          <w:rFonts w:ascii="Times New Roman" w:eastAsia="Times New Roman" w:hAnsi="Times New Roman" w:cs="Times New Roman"/>
          <w:sz w:val="24"/>
          <w:szCs w:val="24"/>
        </w:rPr>
        <w:t>.</w:t>
      </w:r>
      <w:r w:rsidRPr="2A09D790" w:rsidR="178D2A14">
        <w:rPr>
          <w:rFonts w:ascii="Times New Roman" w:eastAsia="Times New Roman" w:hAnsi="Times New Roman" w:cs="Times New Roman"/>
          <w:sz w:val="24"/>
          <w:szCs w:val="24"/>
        </w:rPr>
        <w:t xml:space="preserve"> </w:t>
      </w:r>
    </w:p>
    <w:p w:rsidR="0007713F" w:rsidRPr="001F3734" w:rsidP="001F3734" w14:paraId="08975CCA" w14:textId="77777777">
      <w:pPr>
        <w:spacing w:after="0"/>
        <w:contextualSpacing/>
        <w:rPr>
          <w:rFonts w:ascii="Times New Roman" w:eastAsia="Times New Roman" w:hAnsi="Times New Roman" w:cs="Times New Roman"/>
          <w:bCs/>
          <w:sz w:val="24"/>
          <w:szCs w:val="24"/>
        </w:rPr>
      </w:pPr>
    </w:p>
    <w:p w:rsidR="000A2969" w:rsidRPr="001F3734" w:rsidP="2A09D790" w14:paraId="299C3E5C" w14:textId="3636C624">
      <w:pPr>
        <w:tabs>
          <w:tab w:val="left" w:pos="7200"/>
        </w:tabs>
        <w:spacing w:after="0"/>
        <w:contextualSpacing/>
        <w:rPr>
          <w:rFonts w:ascii="Times New Roman" w:hAnsi="Times New Roman" w:cs="Times New Roman"/>
          <w:sz w:val="24"/>
          <w:szCs w:val="24"/>
        </w:rPr>
      </w:pPr>
      <w:r w:rsidRPr="2A09D790">
        <w:rPr>
          <w:rFonts w:ascii="Times New Roman" w:hAnsi="Times New Roman" w:cs="Times New Roman"/>
          <w:b/>
          <w:bCs/>
          <w:sz w:val="24"/>
          <w:szCs w:val="24"/>
        </w:rPr>
        <w:t>For Floodplain Development Documents</w:t>
      </w:r>
      <w:r w:rsidRPr="2A09D790" w:rsidR="6D45738B">
        <w:rPr>
          <w:rFonts w:ascii="Times New Roman" w:hAnsi="Times New Roman" w:cs="Times New Roman"/>
          <w:b/>
          <w:bCs/>
          <w:sz w:val="24"/>
          <w:szCs w:val="24"/>
        </w:rPr>
        <w:t xml:space="preserve"> (On-going Response)</w:t>
      </w:r>
      <w:r w:rsidRPr="2A09D790" w:rsidR="2E5A405B">
        <w:rPr>
          <w:rFonts w:ascii="Times New Roman" w:hAnsi="Times New Roman" w:cs="Times New Roman"/>
          <w:b/>
          <w:bCs/>
          <w:sz w:val="24"/>
          <w:szCs w:val="24"/>
        </w:rPr>
        <w:t>:</w:t>
      </w:r>
      <w:r w:rsidRPr="2A09D790" w:rsidR="2E5A405B">
        <w:rPr>
          <w:rFonts w:ascii="Times New Roman" w:hAnsi="Times New Roman" w:cs="Times New Roman"/>
          <w:sz w:val="24"/>
          <w:szCs w:val="24"/>
        </w:rPr>
        <w:t xml:space="preserve"> </w:t>
      </w:r>
      <w:r w:rsidRPr="2A09D790" w:rsidR="5F4BDD70">
        <w:rPr>
          <w:rFonts w:ascii="Times New Roman" w:hAnsi="Times New Roman" w:cs="Times New Roman"/>
          <w:sz w:val="24"/>
          <w:szCs w:val="24"/>
        </w:rPr>
        <w:t xml:space="preserve">The time spent on development documentation </w:t>
      </w:r>
      <w:r w:rsidRPr="2A09D790" w:rsidR="0CA8F833">
        <w:rPr>
          <w:rFonts w:ascii="Times New Roman" w:hAnsi="Times New Roman" w:cs="Times New Roman"/>
          <w:sz w:val="24"/>
          <w:szCs w:val="24"/>
        </w:rPr>
        <w:t>and obtaining necess</w:t>
      </w:r>
      <w:r w:rsidRPr="2A09D790" w:rsidR="5F4BDD70">
        <w:rPr>
          <w:rFonts w:ascii="Times New Roman" w:hAnsi="Times New Roman" w:cs="Times New Roman"/>
          <w:sz w:val="24"/>
          <w:szCs w:val="24"/>
        </w:rPr>
        <w:t>ary information and permits vary</w:t>
      </w:r>
      <w:r w:rsidRPr="2A09D790" w:rsidR="0CA8F833">
        <w:rPr>
          <w:rFonts w:ascii="Times New Roman" w:hAnsi="Times New Roman" w:cs="Times New Roman"/>
          <w:sz w:val="24"/>
          <w:szCs w:val="24"/>
        </w:rPr>
        <w:t xml:space="preserve"> among </w:t>
      </w:r>
      <w:r w:rsidRPr="2A09D790" w:rsidR="4E79ABBA">
        <w:rPr>
          <w:rFonts w:ascii="Times New Roman" w:hAnsi="Times New Roman" w:cs="Times New Roman"/>
          <w:sz w:val="24"/>
          <w:szCs w:val="24"/>
        </w:rPr>
        <w:t xml:space="preserve">the 22,600 currently participating </w:t>
      </w:r>
      <w:r w:rsidRPr="2A09D790" w:rsidR="0CA8F833">
        <w:rPr>
          <w:rFonts w:ascii="Times New Roman" w:hAnsi="Times New Roman" w:cs="Times New Roman"/>
          <w:sz w:val="24"/>
          <w:szCs w:val="24"/>
        </w:rPr>
        <w:t>communities.</w:t>
      </w:r>
      <w:r w:rsidRPr="2A09D790" w:rsidR="465BDC05">
        <w:rPr>
          <w:rFonts w:ascii="Times New Roman" w:hAnsi="Times New Roman" w:cs="Times New Roman"/>
          <w:sz w:val="24"/>
          <w:szCs w:val="24"/>
        </w:rPr>
        <w:t xml:space="preserve"> </w:t>
      </w:r>
      <w:r w:rsidR="009A4E36">
        <w:rPr>
          <w:rFonts w:ascii="Times New Roman" w:hAnsi="Times New Roman" w:cs="Times New Roman"/>
          <w:sz w:val="24"/>
          <w:szCs w:val="24"/>
        </w:rPr>
        <w:t xml:space="preserve"> </w:t>
      </w:r>
      <w:r w:rsidRPr="2A09D790" w:rsidR="465BDC05">
        <w:rPr>
          <w:rFonts w:ascii="Times New Roman" w:hAnsi="Times New Roman" w:cs="Times New Roman"/>
          <w:sz w:val="24"/>
          <w:szCs w:val="24"/>
        </w:rPr>
        <w:t>Communities must maintain this documentation to be consistent with NFIP requirements.</w:t>
      </w:r>
      <w:r w:rsidRPr="2A09D790" w:rsidR="0CA8F833">
        <w:rPr>
          <w:rFonts w:ascii="Times New Roman" w:hAnsi="Times New Roman" w:cs="Times New Roman"/>
          <w:sz w:val="24"/>
          <w:szCs w:val="24"/>
        </w:rPr>
        <w:t xml:space="preserve">  </w:t>
      </w:r>
      <w:r w:rsidRPr="2A09D790" w:rsidR="11D3C394">
        <w:rPr>
          <w:rFonts w:ascii="Times New Roman" w:hAnsi="Times New Roman" w:cs="Times New Roman"/>
          <w:sz w:val="24"/>
          <w:szCs w:val="24"/>
        </w:rPr>
        <w:t xml:space="preserve">In addition, </w:t>
      </w:r>
      <w:r w:rsidRPr="2A09D790" w:rsidR="2F89C7CC">
        <w:rPr>
          <w:rFonts w:ascii="Times New Roman" w:hAnsi="Times New Roman" w:cs="Times New Roman"/>
          <w:sz w:val="24"/>
          <w:szCs w:val="24"/>
        </w:rPr>
        <w:t xml:space="preserve">submission of such information </w:t>
      </w:r>
      <w:r w:rsidRPr="2A09D790" w:rsidR="11D3C394">
        <w:rPr>
          <w:rFonts w:ascii="Times New Roman" w:hAnsi="Times New Roman" w:cs="Times New Roman"/>
          <w:sz w:val="24"/>
          <w:szCs w:val="24"/>
        </w:rPr>
        <w:t xml:space="preserve">is anticipated to be </w:t>
      </w:r>
      <w:r w:rsidRPr="2A09D790" w:rsidR="0CA8F833">
        <w:rPr>
          <w:rFonts w:ascii="Times New Roman" w:hAnsi="Times New Roman" w:cs="Times New Roman"/>
          <w:sz w:val="24"/>
          <w:szCs w:val="24"/>
        </w:rPr>
        <w:t xml:space="preserve">a onetime </w:t>
      </w:r>
      <w:r w:rsidRPr="2A09D790" w:rsidR="2F89C7CC">
        <w:rPr>
          <w:rFonts w:ascii="Times New Roman" w:hAnsi="Times New Roman" w:cs="Times New Roman"/>
          <w:sz w:val="24"/>
          <w:szCs w:val="24"/>
        </w:rPr>
        <w:t>collection</w:t>
      </w:r>
      <w:r w:rsidRPr="2A09D790" w:rsidR="0CA8F833">
        <w:rPr>
          <w:rFonts w:ascii="Times New Roman" w:hAnsi="Times New Roman" w:cs="Times New Roman"/>
          <w:sz w:val="24"/>
          <w:szCs w:val="24"/>
        </w:rPr>
        <w:t xml:space="preserve"> per development request</w:t>
      </w:r>
      <w:r w:rsidRPr="2A09D790" w:rsidR="6BE6E216">
        <w:rPr>
          <w:rFonts w:ascii="Times New Roman" w:hAnsi="Times New Roman" w:cs="Times New Roman"/>
          <w:sz w:val="24"/>
          <w:szCs w:val="24"/>
        </w:rPr>
        <w:t xml:space="preserve">.  </w:t>
      </w:r>
      <w:r w:rsidRPr="2A09D790" w:rsidR="0CA8F833">
        <w:rPr>
          <w:rFonts w:ascii="Times New Roman" w:hAnsi="Times New Roman" w:cs="Times New Roman"/>
          <w:sz w:val="24"/>
          <w:szCs w:val="24"/>
        </w:rPr>
        <w:t xml:space="preserve">FEMA estimates </w:t>
      </w:r>
      <w:r w:rsidRPr="2A09D790" w:rsidR="4E79ABBA">
        <w:rPr>
          <w:rFonts w:ascii="Times New Roman" w:hAnsi="Times New Roman" w:cs="Times New Roman"/>
          <w:sz w:val="24"/>
          <w:szCs w:val="24"/>
        </w:rPr>
        <w:t>to have</w:t>
      </w:r>
      <w:r w:rsidRPr="2A09D790" w:rsidR="0CA8F833">
        <w:rPr>
          <w:rFonts w:ascii="Times New Roman" w:hAnsi="Times New Roman" w:cs="Times New Roman"/>
          <w:sz w:val="24"/>
          <w:szCs w:val="24"/>
        </w:rPr>
        <w:t xml:space="preserve"> </w:t>
      </w:r>
      <w:r w:rsidRPr="2A09D790" w:rsidR="21FF6DC7">
        <w:rPr>
          <w:rFonts w:ascii="Times New Roman" w:hAnsi="Times New Roman" w:cs="Times New Roman"/>
          <w:sz w:val="24"/>
          <w:szCs w:val="24"/>
        </w:rPr>
        <w:t>22,</w:t>
      </w:r>
      <w:r w:rsidRPr="2A09D790" w:rsidR="7FC7F6C8">
        <w:rPr>
          <w:rFonts w:ascii="Times New Roman" w:hAnsi="Times New Roman" w:cs="Times New Roman"/>
          <w:sz w:val="24"/>
          <w:szCs w:val="24"/>
        </w:rPr>
        <w:t>600</w:t>
      </w:r>
      <w:r w:rsidRPr="2A09D790" w:rsidR="79E08F9F">
        <w:rPr>
          <w:rFonts w:ascii="Times New Roman" w:hAnsi="Times New Roman" w:cs="Times New Roman"/>
          <w:sz w:val="24"/>
          <w:szCs w:val="24"/>
        </w:rPr>
        <w:t xml:space="preserve"> </w:t>
      </w:r>
      <w:r w:rsidRPr="2A09D790" w:rsidR="0CA8F833">
        <w:rPr>
          <w:rFonts w:ascii="Times New Roman" w:hAnsi="Times New Roman" w:cs="Times New Roman"/>
          <w:sz w:val="24"/>
          <w:szCs w:val="24"/>
        </w:rPr>
        <w:t>NFIP communities</w:t>
      </w:r>
      <w:r w:rsidRPr="2A09D790" w:rsidR="4E79ABBA">
        <w:rPr>
          <w:rFonts w:ascii="Times New Roman" w:hAnsi="Times New Roman" w:cs="Times New Roman"/>
          <w:sz w:val="24"/>
          <w:szCs w:val="24"/>
        </w:rPr>
        <w:t xml:space="preserve"> (respondents) times 4 responses per year for 90</w:t>
      </w:r>
      <w:r w:rsidRPr="2A09D790" w:rsidR="4DD85050">
        <w:rPr>
          <w:rFonts w:ascii="Times New Roman" w:hAnsi="Times New Roman" w:cs="Times New Roman"/>
          <w:sz w:val="24"/>
          <w:szCs w:val="24"/>
        </w:rPr>
        <w:t>,</w:t>
      </w:r>
      <w:r w:rsidRPr="2A09D790" w:rsidR="4E79ABBA">
        <w:rPr>
          <w:rFonts w:ascii="Times New Roman" w:hAnsi="Times New Roman" w:cs="Times New Roman"/>
          <w:sz w:val="24"/>
          <w:szCs w:val="24"/>
        </w:rPr>
        <w:t>400 total responses (22,600 x 4 = 90,400)</w:t>
      </w:r>
      <w:r w:rsidRPr="2A09D790" w:rsidR="6BE6E216">
        <w:rPr>
          <w:rFonts w:ascii="Times New Roman" w:hAnsi="Times New Roman" w:cs="Times New Roman"/>
          <w:sz w:val="24"/>
          <w:szCs w:val="24"/>
        </w:rPr>
        <w:t xml:space="preserve">.  </w:t>
      </w:r>
      <w:r w:rsidRPr="2A09D790" w:rsidR="4E79ABBA">
        <w:rPr>
          <w:rFonts w:ascii="Times New Roman" w:hAnsi="Times New Roman" w:cs="Times New Roman"/>
          <w:sz w:val="24"/>
          <w:szCs w:val="24"/>
        </w:rPr>
        <w:t>I</w:t>
      </w:r>
      <w:r w:rsidRPr="2A09D790" w:rsidR="2E5A405B">
        <w:rPr>
          <w:rFonts w:ascii="Times New Roman" w:hAnsi="Times New Roman" w:cs="Times New Roman"/>
          <w:sz w:val="24"/>
          <w:szCs w:val="24"/>
        </w:rPr>
        <w:t>t</w:t>
      </w:r>
      <w:r w:rsidRPr="2A09D790" w:rsidR="4E79ABBA">
        <w:rPr>
          <w:rFonts w:ascii="Times New Roman" w:hAnsi="Times New Roman" w:cs="Times New Roman"/>
          <w:sz w:val="24"/>
          <w:szCs w:val="24"/>
        </w:rPr>
        <w:t xml:space="preserve"> is estimated that each response will require </w:t>
      </w:r>
      <w:r w:rsidRPr="2A09D790" w:rsidR="6995D863">
        <w:rPr>
          <w:rFonts w:ascii="Times New Roman" w:hAnsi="Times New Roman" w:cs="Times New Roman"/>
          <w:sz w:val="24"/>
          <w:szCs w:val="24"/>
        </w:rPr>
        <w:t>3</w:t>
      </w:r>
      <w:r w:rsidRPr="2A09D790" w:rsidR="11D3C394">
        <w:rPr>
          <w:rFonts w:ascii="Times New Roman" w:hAnsi="Times New Roman" w:cs="Times New Roman"/>
          <w:sz w:val="24"/>
          <w:szCs w:val="24"/>
        </w:rPr>
        <w:t xml:space="preserve"> </w:t>
      </w:r>
      <w:r w:rsidRPr="2A09D790" w:rsidR="4E79ABBA">
        <w:rPr>
          <w:rFonts w:ascii="Times New Roman" w:hAnsi="Times New Roman" w:cs="Times New Roman"/>
          <w:sz w:val="24"/>
          <w:szCs w:val="24"/>
        </w:rPr>
        <w:t xml:space="preserve">burden </w:t>
      </w:r>
      <w:r w:rsidRPr="2A09D790" w:rsidR="11D3C394">
        <w:rPr>
          <w:rFonts w:ascii="Times New Roman" w:hAnsi="Times New Roman" w:cs="Times New Roman"/>
          <w:sz w:val="24"/>
          <w:szCs w:val="24"/>
        </w:rPr>
        <w:t>hour</w:t>
      </w:r>
      <w:r w:rsidRPr="2A09D790" w:rsidR="4E79ABBA">
        <w:rPr>
          <w:rFonts w:ascii="Times New Roman" w:hAnsi="Times New Roman" w:cs="Times New Roman"/>
          <w:sz w:val="24"/>
          <w:szCs w:val="24"/>
        </w:rPr>
        <w:t>s</w:t>
      </w:r>
      <w:r w:rsidRPr="2A09D790" w:rsidR="11D3C394">
        <w:rPr>
          <w:rFonts w:ascii="Times New Roman" w:hAnsi="Times New Roman" w:cs="Times New Roman"/>
          <w:sz w:val="24"/>
          <w:szCs w:val="24"/>
        </w:rPr>
        <w:t xml:space="preserve"> </w:t>
      </w:r>
      <w:r w:rsidRPr="2A09D790" w:rsidR="2E5A405B">
        <w:rPr>
          <w:rFonts w:ascii="Times New Roman" w:hAnsi="Times New Roman" w:cs="Times New Roman"/>
          <w:sz w:val="24"/>
          <w:szCs w:val="24"/>
        </w:rPr>
        <w:t xml:space="preserve">to complete for the </w:t>
      </w:r>
      <w:r w:rsidRPr="2A09D790" w:rsidR="11D3C394">
        <w:rPr>
          <w:rFonts w:ascii="Times New Roman" w:hAnsi="Times New Roman" w:cs="Times New Roman"/>
          <w:sz w:val="24"/>
          <w:szCs w:val="24"/>
        </w:rPr>
        <w:t xml:space="preserve">processing, filing, and maintaining </w:t>
      </w:r>
      <w:r w:rsidRPr="2A09D790" w:rsidR="2E5A405B">
        <w:rPr>
          <w:rFonts w:ascii="Times New Roman" w:hAnsi="Times New Roman" w:cs="Times New Roman"/>
          <w:sz w:val="24"/>
          <w:szCs w:val="24"/>
        </w:rPr>
        <w:t xml:space="preserve">of </w:t>
      </w:r>
      <w:r w:rsidRPr="2A09D790" w:rsidR="11D3C394">
        <w:rPr>
          <w:rFonts w:ascii="Times New Roman" w:hAnsi="Times New Roman" w:cs="Times New Roman"/>
          <w:sz w:val="24"/>
          <w:szCs w:val="24"/>
        </w:rPr>
        <w:t>such records</w:t>
      </w:r>
      <w:r w:rsidRPr="2A09D790" w:rsidR="2E5A405B">
        <w:rPr>
          <w:rFonts w:ascii="Times New Roman" w:hAnsi="Times New Roman" w:cs="Times New Roman"/>
          <w:sz w:val="24"/>
          <w:szCs w:val="24"/>
        </w:rPr>
        <w:t>, therefore 90,400 responses times 3 hours equals 271,200 total annual burden hours (90</w:t>
      </w:r>
      <w:r w:rsidRPr="2A09D790" w:rsidR="3DDA4FC6">
        <w:rPr>
          <w:rFonts w:ascii="Times New Roman" w:hAnsi="Times New Roman" w:cs="Times New Roman"/>
          <w:sz w:val="24"/>
          <w:szCs w:val="24"/>
        </w:rPr>
        <w:t>,</w:t>
      </w:r>
      <w:r w:rsidRPr="2A09D790" w:rsidR="2E5A405B">
        <w:rPr>
          <w:rFonts w:ascii="Times New Roman" w:hAnsi="Times New Roman" w:cs="Times New Roman"/>
          <w:sz w:val="24"/>
          <w:szCs w:val="24"/>
        </w:rPr>
        <w:t xml:space="preserve">400 x 3 </w:t>
      </w:r>
      <w:r w:rsidRPr="2A09D790" w:rsidR="3DDA4FC6">
        <w:rPr>
          <w:rFonts w:ascii="Times New Roman" w:hAnsi="Times New Roman" w:cs="Times New Roman"/>
          <w:sz w:val="24"/>
          <w:szCs w:val="24"/>
        </w:rPr>
        <w:t xml:space="preserve">= </w:t>
      </w:r>
      <w:r w:rsidRPr="2A09D790" w:rsidR="2E5A405B">
        <w:rPr>
          <w:rFonts w:ascii="Times New Roman" w:hAnsi="Times New Roman" w:cs="Times New Roman"/>
          <w:sz w:val="24"/>
          <w:szCs w:val="24"/>
        </w:rPr>
        <w:t>271</w:t>
      </w:r>
      <w:r w:rsidRPr="2A09D790" w:rsidR="2889D5C9">
        <w:rPr>
          <w:rFonts w:ascii="Times New Roman" w:hAnsi="Times New Roman" w:cs="Times New Roman"/>
          <w:sz w:val="24"/>
          <w:szCs w:val="24"/>
        </w:rPr>
        <w:t>,</w:t>
      </w:r>
      <w:r w:rsidRPr="2A09D790" w:rsidR="2E5A405B">
        <w:rPr>
          <w:rFonts w:ascii="Times New Roman" w:hAnsi="Times New Roman" w:cs="Times New Roman"/>
          <w:sz w:val="24"/>
          <w:szCs w:val="24"/>
        </w:rPr>
        <w:t>200)</w:t>
      </w:r>
      <w:r w:rsidRPr="2A09D790" w:rsidR="3DDA4FC6">
        <w:rPr>
          <w:rFonts w:ascii="Times New Roman" w:hAnsi="Times New Roman" w:cs="Times New Roman"/>
          <w:sz w:val="24"/>
          <w:szCs w:val="24"/>
        </w:rPr>
        <w:t xml:space="preserve">.  </w:t>
      </w:r>
    </w:p>
    <w:p w:rsidR="000A2969" w:rsidRPr="001F3734" w:rsidP="001F3734" w14:paraId="2F96BEF2" w14:textId="77777777">
      <w:pPr>
        <w:tabs>
          <w:tab w:val="left" w:pos="7200"/>
        </w:tabs>
        <w:spacing w:after="0"/>
        <w:contextualSpacing/>
        <w:rPr>
          <w:rFonts w:ascii="Times New Roman" w:hAnsi="Times New Roman" w:cs="Times New Roman"/>
          <w:bCs/>
          <w:sz w:val="24"/>
          <w:szCs w:val="24"/>
        </w:rPr>
      </w:pPr>
    </w:p>
    <w:p w:rsidR="00B4328F" w:rsidRPr="000A2969" w:rsidP="001F3734" w14:paraId="31CF5832" w14:textId="19C0AA8D">
      <w:pPr>
        <w:tabs>
          <w:tab w:val="left" w:pos="7200"/>
        </w:tabs>
        <w:spacing w:after="0"/>
        <w:contextualSpacing/>
        <w:rPr>
          <w:rFonts w:ascii="Times New Roman" w:hAnsi="Times New Roman" w:cs="Times New Roman"/>
          <w:bCs/>
          <w:sz w:val="24"/>
          <w:szCs w:val="24"/>
        </w:rPr>
      </w:pPr>
      <w:r w:rsidRPr="001F3734">
        <w:rPr>
          <w:rFonts w:ascii="Times New Roman" w:hAnsi="Times New Roman" w:cs="Times New Roman"/>
          <w:bCs/>
          <w:sz w:val="24"/>
          <w:szCs w:val="24"/>
        </w:rPr>
        <w:t xml:space="preserve">After conducting usability testing there is </w:t>
      </w:r>
      <w:r w:rsidR="000A2969">
        <w:rPr>
          <w:rFonts w:ascii="Times New Roman" w:hAnsi="Times New Roman" w:cs="Times New Roman"/>
          <w:bCs/>
          <w:sz w:val="24"/>
          <w:szCs w:val="24"/>
        </w:rPr>
        <w:t>an increase of 4,344</w:t>
      </w:r>
      <w:r w:rsidRPr="000A2969">
        <w:rPr>
          <w:rFonts w:ascii="Times New Roman" w:hAnsi="Times New Roman" w:cs="Times New Roman"/>
          <w:bCs/>
          <w:sz w:val="24"/>
          <w:szCs w:val="24"/>
        </w:rPr>
        <w:t xml:space="preserve"> burden hours </w:t>
      </w:r>
      <w:r w:rsidR="000A2969">
        <w:rPr>
          <w:rFonts w:ascii="Times New Roman" w:hAnsi="Times New Roman" w:cs="Times New Roman"/>
          <w:bCs/>
          <w:sz w:val="24"/>
          <w:szCs w:val="24"/>
        </w:rPr>
        <w:t>on</w:t>
      </w:r>
      <w:r w:rsidRPr="000A2969">
        <w:rPr>
          <w:rFonts w:ascii="Times New Roman" w:hAnsi="Times New Roman" w:cs="Times New Roman"/>
          <w:bCs/>
          <w:sz w:val="24"/>
          <w:szCs w:val="24"/>
        </w:rPr>
        <w:t xml:space="preserve"> the OMB inventory.</w:t>
      </w:r>
    </w:p>
    <w:p w:rsidR="00DD268E" w:rsidRPr="000A2969" w:rsidP="001F3734" w14:paraId="4EC94216" w14:textId="77777777">
      <w:pPr>
        <w:spacing w:after="0"/>
        <w:contextualSpacing/>
        <w:rPr>
          <w:rFonts w:ascii="Times New Roman" w:hAnsi="Times New Roman" w:cs="Times New Roman"/>
          <w:bCs/>
          <w:sz w:val="24"/>
          <w:szCs w:val="24"/>
        </w:rPr>
      </w:pPr>
    </w:p>
    <w:p w:rsidR="00562915" w:rsidRPr="001F3734" w:rsidP="001F3734" w14:paraId="19F921A2" w14:textId="77777777">
      <w:pPr>
        <w:contextualSpacing/>
        <w:rPr>
          <w:rFonts w:ascii="Times New Roman" w:hAnsi="Times New Roman" w:cs="Times New Roman"/>
          <w:b/>
          <w:bCs/>
          <w:sz w:val="24"/>
          <w:szCs w:val="24"/>
        </w:rPr>
      </w:pPr>
      <w:r w:rsidRPr="001F3734">
        <w:rPr>
          <w:rFonts w:ascii="Times New Roman" w:hAnsi="Times New Roman" w:cs="Times New Roman"/>
          <w:sz w:val="24"/>
          <w:szCs w:val="24"/>
        </w:rPr>
        <w:fldChar w:fldCharType="begin"/>
      </w:r>
      <w:r w:rsidRPr="001F3734">
        <w:rPr>
          <w:rFonts w:ascii="Times New Roman" w:hAnsi="Times New Roman" w:cs="Times New Roman"/>
          <w:sz w:val="24"/>
          <w:szCs w:val="24"/>
        </w:rPr>
        <w:instrText>ADVANCE \R 0.95</w:instrText>
      </w:r>
      <w:r w:rsidRPr="001F3734">
        <w:rPr>
          <w:rFonts w:ascii="Times New Roman" w:hAnsi="Times New Roman" w:cs="Times New Roman"/>
          <w:sz w:val="24"/>
          <w:szCs w:val="24"/>
        </w:rPr>
        <w:fldChar w:fldCharType="end"/>
      </w:r>
      <w:r w:rsidRPr="000A2969">
        <w:rPr>
          <w:rFonts w:ascii="Times New Roman" w:hAnsi="Times New Roman" w:cs="Times New Roman"/>
          <w:sz w:val="24"/>
          <w:szCs w:val="24"/>
        </w:rPr>
        <w:tab/>
      </w:r>
      <w:r w:rsidRPr="000A2969">
        <w:rPr>
          <w:rFonts w:ascii="Times New Roman" w:hAnsi="Times New Roman" w:cs="Times New Roman"/>
          <w:b/>
          <w:bCs/>
          <w:sz w:val="24"/>
          <w:szCs w:val="24"/>
        </w:rPr>
        <w:t xml:space="preserve">b.  If this request for approval covers more than one form, provide separate hour burden estimates for each form and aggregate the </w:t>
      </w:r>
      <w:r w:rsidRPr="001F3734">
        <w:rPr>
          <w:rFonts w:ascii="Times New Roman" w:hAnsi="Times New Roman" w:cs="Times New Roman"/>
          <w:b/>
          <w:bCs/>
          <w:sz w:val="24"/>
          <w:szCs w:val="24"/>
        </w:rPr>
        <w:t>hour burdens in Item 13 of OMB Form 83-I.</w:t>
      </w:r>
    </w:p>
    <w:p w:rsidR="000364A3" w:rsidRPr="001F3734" w:rsidP="001F3734" w14:paraId="2AA5B1E5" w14:textId="501E7F62">
      <w:pPr>
        <w:contextualSpacing/>
        <w:rPr>
          <w:rFonts w:ascii="Times New Roman" w:hAnsi="Times New Roman" w:cs="Times New Roman"/>
          <w:sz w:val="24"/>
          <w:szCs w:val="24"/>
        </w:rPr>
      </w:pPr>
    </w:p>
    <w:p w:rsidR="002F2310" w:rsidRPr="001F3734" w:rsidP="001F3734" w14:paraId="3D09A985" w14:textId="4D5C57C2">
      <w:pPr>
        <w:contextualSpacing/>
        <w:rPr>
          <w:rFonts w:ascii="Times New Roman" w:hAnsi="Times New Roman" w:cs="Times New Roman"/>
          <w:sz w:val="24"/>
          <w:szCs w:val="24"/>
        </w:rPr>
      </w:pPr>
      <w:r w:rsidRPr="001F3734">
        <w:rPr>
          <w:rFonts w:ascii="Times New Roman" w:hAnsi="Times New Roman" w:cs="Times New Roman"/>
          <w:sz w:val="24"/>
          <w:szCs w:val="24"/>
        </w:rPr>
        <w:t>Please see our response to 12a above and 12c below.</w:t>
      </w:r>
    </w:p>
    <w:p w:rsidR="002F2310" w:rsidRPr="001F3734" w:rsidP="001F3734" w14:paraId="77513CDC" w14:textId="77777777">
      <w:pPr>
        <w:contextualSpacing/>
        <w:rPr>
          <w:rFonts w:ascii="Times New Roman" w:hAnsi="Times New Roman" w:cs="Times New Roman"/>
          <w:sz w:val="24"/>
          <w:szCs w:val="24"/>
        </w:rPr>
      </w:pPr>
    </w:p>
    <w:p w:rsidR="000A2969" w:rsidRPr="000A2969" w:rsidP="000A2969" w14:paraId="3E1EA847" w14:textId="63D6D15B">
      <w:pPr>
        <w:contextualSpacing/>
        <w:rPr>
          <w:rFonts w:ascii="Times New Roman" w:hAnsi="Times New Roman" w:cs="Times New Roman"/>
          <w:b/>
          <w:bCs/>
          <w:sz w:val="24"/>
          <w:szCs w:val="24"/>
        </w:rPr>
      </w:pPr>
      <w:r w:rsidRPr="001F3734">
        <w:rPr>
          <w:rFonts w:ascii="Times New Roman" w:hAnsi="Times New Roman" w:cs="Times New Roman"/>
          <w:b/>
          <w:bCs/>
          <w:sz w:val="24"/>
          <w:szCs w:val="24"/>
        </w:rPr>
        <w:tab/>
      </w:r>
      <w:r w:rsidRPr="001F3734" w:rsidR="00221A93">
        <w:rPr>
          <w:rFonts w:ascii="Times New Roman" w:hAnsi="Times New Roman" w:cs="Times New Roman"/>
          <w:b/>
          <w:bCs/>
          <w:sz w:val="24"/>
          <w:szCs w:val="24"/>
        </w:rPr>
        <w:t>c.  Provide</w:t>
      </w:r>
      <w:r w:rsidRPr="001F3734">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694DDE" w:rsidRPr="001F3734" w:rsidP="001F3734" w14:paraId="2E9A31F5" w14:textId="432A7895">
      <w:pPr>
        <w:contextualSpacing/>
        <w:rPr>
          <w:rFonts w:ascii="Times New Roman" w:hAnsi="Times New Roman" w:cs="Times New Roman"/>
          <w:b/>
          <w:bCs/>
          <w:sz w:val="24"/>
          <w:szCs w:val="24"/>
        </w:rPr>
      </w:pPr>
    </w:p>
    <w:tbl>
      <w:tblPr>
        <w:tblW w:w="10610" w:type="dxa"/>
        <w:jc w:val="center"/>
        <w:tblLayout w:type="fixed"/>
        <w:tblLook w:val="04A0"/>
      </w:tblPr>
      <w:tblGrid>
        <w:gridCol w:w="1250"/>
        <w:gridCol w:w="1782"/>
        <w:gridCol w:w="1278"/>
        <w:gridCol w:w="1170"/>
        <w:gridCol w:w="1080"/>
        <w:gridCol w:w="990"/>
        <w:gridCol w:w="990"/>
        <w:gridCol w:w="900"/>
        <w:gridCol w:w="1170"/>
      </w:tblGrid>
      <w:tr w14:paraId="240ABE6C" w14:textId="77777777" w:rsidTr="004E4C12">
        <w:tblPrEx>
          <w:tblW w:w="10610" w:type="dxa"/>
          <w:jc w:val="center"/>
          <w:tblLayout w:type="fixed"/>
          <w:tblLook w:val="04A0"/>
        </w:tblPrEx>
        <w:trPr>
          <w:trHeight w:val="315"/>
          <w:jc w:val="center"/>
        </w:trPr>
        <w:tc>
          <w:tcPr>
            <w:tcW w:w="10610" w:type="dxa"/>
            <w:gridSpan w:val="9"/>
            <w:tcBorders>
              <w:top w:val="single" w:sz="8" w:space="0" w:color="auto"/>
              <w:left w:val="single" w:sz="8" w:space="0" w:color="auto"/>
              <w:bottom w:val="single" w:sz="8" w:space="0" w:color="auto"/>
              <w:right w:val="single" w:sz="8" w:space="0" w:color="000000"/>
            </w:tcBorders>
            <w:shd w:val="clear" w:color="auto" w:fill="95B3D7" w:themeFill="accent1" w:themeFillTint="99"/>
            <w:noWrap/>
            <w:vAlign w:val="center"/>
            <w:hideMark/>
          </w:tcPr>
          <w:p w:rsidR="00974340" w:rsidRPr="004E4C12" w:rsidP="00974340" w14:paraId="1187DBDF" w14:textId="77777777">
            <w:pPr>
              <w:spacing w:after="0" w:line="240" w:lineRule="auto"/>
              <w:contextualSpacing/>
              <w:jc w:val="center"/>
              <w:rPr>
                <w:rFonts w:ascii="Times New Roman" w:eastAsia="Times New Roman" w:hAnsi="Times New Roman" w:cs="Times New Roman"/>
                <w:b/>
                <w:bCs/>
                <w:color w:val="000000"/>
                <w:sz w:val="20"/>
                <w:szCs w:val="20"/>
              </w:rPr>
            </w:pPr>
            <w:r w:rsidRPr="004E4C12">
              <w:rPr>
                <w:rFonts w:ascii="Times New Roman" w:eastAsia="Times New Roman" w:hAnsi="Times New Roman" w:cs="Times New Roman"/>
                <w:b/>
                <w:bCs/>
                <w:color w:val="000000"/>
                <w:sz w:val="20"/>
                <w:szCs w:val="20"/>
              </w:rPr>
              <w:t>Estimated Annualized Burden Hours and Costs</w:t>
            </w:r>
          </w:p>
        </w:tc>
      </w:tr>
      <w:tr w14:paraId="403EAD7F" w14:textId="77777777" w:rsidTr="004E4C12">
        <w:tblPrEx>
          <w:tblW w:w="10610" w:type="dxa"/>
          <w:jc w:val="center"/>
          <w:tblLayout w:type="fixed"/>
          <w:tblLook w:val="04A0"/>
        </w:tblPrEx>
        <w:trPr>
          <w:trHeight w:val="1215"/>
          <w:jc w:val="center"/>
        </w:trPr>
        <w:tc>
          <w:tcPr>
            <w:tcW w:w="1250"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974340" w:rsidRPr="004E4C12" w:rsidP="00974340" w14:paraId="4B3808DB" w14:textId="77777777">
            <w:pPr>
              <w:spacing w:after="0" w:line="240" w:lineRule="auto"/>
              <w:contextualSpacing/>
              <w:jc w:val="center"/>
              <w:rPr>
                <w:rFonts w:ascii="Times New Roman" w:eastAsia="Times New Roman" w:hAnsi="Times New Roman" w:cs="Times New Roman"/>
                <w:b/>
                <w:bCs/>
                <w:color w:val="000000"/>
                <w:sz w:val="18"/>
                <w:szCs w:val="18"/>
              </w:rPr>
            </w:pPr>
            <w:r w:rsidRPr="004E4C12">
              <w:rPr>
                <w:rFonts w:ascii="Times New Roman" w:eastAsia="Times New Roman" w:hAnsi="Times New Roman" w:cs="Times New Roman"/>
                <w:b/>
                <w:bCs/>
                <w:color w:val="000000"/>
                <w:sz w:val="18"/>
                <w:szCs w:val="18"/>
              </w:rPr>
              <w:t>Type of Respondent</w:t>
            </w:r>
          </w:p>
        </w:tc>
        <w:tc>
          <w:tcPr>
            <w:tcW w:w="1782" w:type="dxa"/>
            <w:tcBorders>
              <w:top w:val="nil"/>
              <w:left w:val="nil"/>
              <w:bottom w:val="single" w:sz="8" w:space="0" w:color="auto"/>
              <w:right w:val="single" w:sz="8" w:space="0" w:color="auto"/>
            </w:tcBorders>
            <w:shd w:val="clear" w:color="auto" w:fill="95B3D7" w:themeFill="accent1" w:themeFillTint="99"/>
            <w:vAlign w:val="center"/>
            <w:hideMark/>
          </w:tcPr>
          <w:p w:rsidR="00974340" w:rsidRPr="004E4C12" w:rsidP="00974340" w14:paraId="3FB8884F" w14:textId="77777777">
            <w:pPr>
              <w:spacing w:after="0" w:line="240" w:lineRule="auto"/>
              <w:contextualSpacing/>
              <w:jc w:val="center"/>
              <w:rPr>
                <w:rFonts w:ascii="Times New Roman" w:eastAsia="Times New Roman" w:hAnsi="Times New Roman" w:cs="Times New Roman"/>
                <w:b/>
                <w:bCs/>
                <w:color w:val="000000"/>
                <w:sz w:val="18"/>
                <w:szCs w:val="18"/>
              </w:rPr>
            </w:pPr>
            <w:r w:rsidRPr="004E4C12">
              <w:rPr>
                <w:rFonts w:ascii="Times New Roman" w:eastAsia="Times New Roman" w:hAnsi="Times New Roman" w:cs="Times New Roman"/>
                <w:b/>
                <w:bCs/>
                <w:color w:val="000000"/>
                <w:sz w:val="18"/>
                <w:szCs w:val="18"/>
              </w:rPr>
              <w:t>Form Name / Form Number</w:t>
            </w:r>
          </w:p>
        </w:tc>
        <w:tc>
          <w:tcPr>
            <w:tcW w:w="1278" w:type="dxa"/>
            <w:tcBorders>
              <w:top w:val="nil"/>
              <w:left w:val="nil"/>
              <w:bottom w:val="single" w:sz="8" w:space="0" w:color="auto"/>
              <w:right w:val="single" w:sz="8" w:space="0" w:color="auto"/>
            </w:tcBorders>
            <w:shd w:val="clear" w:color="auto" w:fill="95B3D7" w:themeFill="accent1" w:themeFillTint="99"/>
            <w:vAlign w:val="center"/>
            <w:hideMark/>
          </w:tcPr>
          <w:p w:rsidR="00974340" w:rsidRPr="004E4C12" w:rsidP="00974340" w14:paraId="255214DE" w14:textId="77F86AE5">
            <w:pPr>
              <w:spacing w:after="0" w:line="240" w:lineRule="auto"/>
              <w:contextualSpacing/>
              <w:jc w:val="center"/>
              <w:rPr>
                <w:rFonts w:ascii="Times New Roman" w:eastAsia="Times New Roman" w:hAnsi="Times New Roman" w:cs="Times New Roman"/>
                <w:b/>
                <w:bCs/>
                <w:color w:val="000000"/>
                <w:sz w:val="18"/>
                <w:szCs w:val="18"/>
              </w:rPr>
            </w:pPr>
            <w:r w:rsidRPr="004E4C12">
              <w:rPr>
                <w:rFonts w:ascii="Times New Roman" w:eastAsia="Times New Roman" w:hAnsi="Times New Roman" w:cs="Times New Roman"/>
                <w:b/>
                <w:bCs/>
                <w:color w:val="000000"/>
                <w:sz w:val="18"/>
                <w:szCs w:val="18"/>
              </w:rPr>
              <w:t>No. of Respondents</w:t>
            </w:r>
          </w:p>
        </w:tc>
        <w:tc>
          <w:tcPr>
            <w:tcW w:w="1170" w:type="dxa"/>
            <w:tcBorders>
              <w:top w:val="nil"/>
              <w:left w:val="nil"/>
              <w:bottom w:val="single" w:sz="8" w:space="0" w:color="auto"/>
              <w:right w:val="single" w:sz="8" w:space="0" w:color="auto"/>
            </w:tcBorders>
            <w:shd w:val="clear" w:color="auto" w:fill="95B3D7" w:themeFill="accent1" w:themeFillTint="99"/>
            <w:vAlign w:val="center"/>
            <w:hideMark/>
          </w:tcPr>
          <w:p w:rsidR="00974340" w:rsidRPr="004E4C12" w:rsidP="00974340" w14:paraId="58F75E24" w14:textId="2DE7CF4D">
            <w:pPr>
              <w:spacing w:after="0" w:line="240" w:lineRule="auto"/>
              <w:contextualSpacing/>
              <w:jc w:val="center"/>
              <w:rPr>
                <w:rFonts w:ascii="Times New Roman" w:eastAsia="Times New Roman" w:hAnsi="Times New Roman" w:cs="Times New Roman"/>
                <w:b/>
                <w:bCs/>
                <w:color w:val="000000"/>
                <w:sz w:val="18"/>
                <w:szCs w:val="18"/>
              </w:rPr>
            </w:pPr>
            <w:r w:rsidRPr="004E4C12">
              <w:rPr>
                <w:rFonts w:ascii="Times New Roman" w:eastAsia="Times New Roman" w:hAnsi="Times New Roman" w:cs="Times New Roman"/>
                <w:b/>
                <w:bCs/>
                <w:color w:val="000000"/>
                <w:sz w:val="18"/>
                <w:szCs w:val="18"/>
              </w:rPr>
              <w:t>No. of Responses per Respondent</w:t>
            </w:r>
          </w:p>
        </w:tc>
        <w:tc>
          <w:tcPr>
            <w:tcW w:w="1080" w:type="dxa"/>
            <w:tcBorders>
              <w:top w:val="nil"/>
              <w:left w:val="nil"/>
              <w:bottom w:val="single" w:sz="8" w:space="0" w:color="auto"/>
              <w:right w:val="single" w:sz="8" w:space="0" w:color="auto"/>
            </w:tcBorders>
            <w:shd w:val="clear" w:color="auto" w:fill="95B3D7" w:themeFill="accent1" w:themeFillTint="99"/>
            <w:vAlign w:val="center"/>
            <w:hideMark/>
          </w:tcPr>
          <w:p w:rsidR="00974340" w:rsidRPr="004E4C12" w:rsidP="00974340" w14:paraId="24E36E96" w14:textId="77777777">
            <w:pPr>
              <w:spacing w:after="0" w:line="240" w:lineRule="auto"/>
              <w:contextualSpacing/>
              <w:jc w:val="center"/>
              <w:rPr>
                <w:rFonts w:ascii="Times New Roman" w:eastAsia="Times New Roman" w:hAnsi="Times New Roman" w:cs="Times New Roman"/>
                <w:b/>
                <w:bCs/>
                <w:color w:val="000000"/>
                <w:sz w:val="18"/>
                <w:szCs w:val="18"/>
              </w:rPr>
            </w:pPr>
            <w:r w:rsidRPr="004E4C12">
              <w:rPr>
                <w:rFonts w:ascii="Times New Roman" w:eastAsia="Times New Roman" w:hAnsi="Times New Roman" w:cs="Times New Roman"/>
                <w:b/>
                <w:bCs/>
                <w:color w:val="000000"/>
                <w:sz w:val="18"/>
                <w:szCs w:val="18"/>
              </w:rPr>
              <w:t>Total No. of Responses</w:t>
            </w:r>
          </w:p>
        </w:tc>
        <w:tc>
          <w:tcPr>
            <w:tcW w:w="990" w:type="dxa"/>
            <w:tcBorders>
              <w:top w:val="nil"/>
              <w:left w:val="nil"/>
              <w:bottom w:val="single" w:sz="8" w:space="0" w:color="auto"/>
              <w:right w:val="single" w:sz="8" w:space="0" w:color="auto"/>
            </w:tcBorders>
            <w:shd w:val="clear" w:color="auto" w:fill="95B3D7" w:themeFill="accent1" w:themeFillTint="99"/>
            <w:vAlign w:val="center"/>
            <w:hideMark/>
          </w:tcPr>
          <w:p w:rsidR="00974340" w:rsidRPr="004E4C12" w:rsidP="00974340" w14:paraId="44162C5C" w14:textId="77777777">
            <w:pPr>
              <w:spacing w:after="0" w:line="240" w:lineRule="auto"/>
              <w:contextualSpacing/>
              <w:jc w:val="center"/>
              <w:rPr>
                <w:rFonts w:ascii="Times New Roman" w:eastAsia="Times New Roman" w:hAnsi="Times New Roman" w:cs="Times New Roman"/>
                <w:b/>
                <w:bCs/>
                <w:color w:val="000000"/>
                <w:sz w:val="18"/>
                <w:szCs w:val="18"/>
              </w:rPr>
            </w:pPr>
            <w:r w:rsidRPr="004E4C12">
              <w:rPr>
                <w:rFonts w:ascii="Times New Roman" w:eastAsia="Times New Roman" w:hAnsi="Times New Roman" w:cs="Times New Roman"/>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auto" w:fill="95B3D7" w:themeFill="accent1" w:themeFillTint="99"/>
            <w:vAlign w:val="center"/>
            <w:hideMark/>
          </w:tcPr>
          <w:p w:rsidR="00974340" w:rsidRPr="004E4C12" w:rsidP="00974340" w14:paraId="21B0A449" w14:textId="77777777">
            <w:pPr>
              <w:spacing w:after="0" w:line="240" w:lineRule="auto"/>
              <w:contextualSpacing/>
              <w:jc w:val="center"/>
              <w:rPr>
                <w:rFonts w:ascii="Times New Roman" w:eastAsia="Times New Roman" w:hAnsi="Times New Roman" w:cs="Times New Roman"/>
                <w:b/>
                <w:bCs/>
                <w:color w:val="000000"/>
                <w:sz w:val="18"/>
                <w:szCs w:val="18"/>
              </w:rPr>
            </w:pPr>
            <w:r w:rsidRPr="004E4C12">
              <w:rPr>
                <w:rFonts w:ascii="Times New Roman" w:eastAsia="Times New Roman" w:hAnsi="Times New Roman" w:cs="Times New Roman"/>
                <w:b/>
                <w:bCs/>
                <w:color w:val="000000"/>
                <w:sz w:val="18"/>
                <w:szCs w:val="18"/>
              </w:rPr>
              <w:t>Total Annual Burden (in hours)</w:t>
            </w:r>
          </w:p>
        </w:tc>
        <w:tc>
          <w:tcPr>
            <w:tcW w:w="900" w:type="dxa"/>
            <w:tcBorders>
              <w:top w:val="nil"/>
              <w:left w:val="nil"/>
              <w:bottom w:val="single" w:sz="8" w:space="0" w:color="auto"/>
              <w:right w:val="single" w:sz="8" w:space="0" w:color="auto"/>
            </w:tcBorders>
            <w:shd w:val="clear" w:color="auto" w:fill="95B3D7" w:themeFill="accent1" w:themeFillTint="99"/>
            <w:vAlign w:val="center"/>
            <w:hideMark/>
          </w:tcPr>
          <w:p w:rsidR="00974340" w:rsidRPr="004E4C12" w:rsidP="00974340" w14:paraId="109B365A" w14:textId="77777777">
            <w:pPr>
              <w:spacing w:after="0" w:line="240" w:lineRule="auto"/>
              <w:contextualSpacing/>
              <w:jc w:val="center"/>
              <w:rPr>
                <w:rFonts w:ascii="Times New Roman" w:eastAsia="Times New Roman" w:hAnsi="Times New Roman" w:cs="Times New Roman"/>
                <w:b/>
                <w:bCs/>
                <w:color w:val="000000"/>
                <w:sz w:val="18"/>
                <w:szCs w:val="18"/>
              </w:rPr>
            </w:pPr>
            <w:r w:rsidRPr="004E4C12">
              <w:rPr>
                <w:rFonts w:ascii="Times New Roman" w:eastAsia="Times New Roman" w:hAnsi="Times New Roman" w:cs="Times New Roman"/>
                <w:b/>
                <w:bCs/>
                <w:color w:val="000000"/>
                <w:sz w:val="18"/>
                <w:szCs w:val="18"/>
              </w:rPr>
              <w:t>Avg. Hourly Wage Rate</w:t>
            </w:r>
          </w:p>
        </w:tc>
        <w:tc>
          <w:tcPr>
            <w:tcW w:w="1170" w:type="dxa"/>
            <w:tcBorders>
              <w:top w:val="nil"/>
              <w:left w:val="nil"/>
              <w:bottom w:val="single" w:sz="8" w:space="0" w:color="auto"/>
              <w:right w:val="single" w:sz="8" w:space="0" w:color="auto"/>
            </w:tcBorders>
            <w:shd w:val="clear" w:color="auto" w:fill="95B3D7" w:themeFill="accent1" w:themeFillTint="99"/>
            <w:vAlign w:val="center"/>
            <w:hideMark/>
          </w:tcPr>
          <w:p w:rsidR="00974340" w:rsidRPr="004E4C12" w:rsidP="00974340" w14:paraId="2D80C628" w14:textId="77777777">
            <w:pPr>
              <w:spacing w:after="0" w:line="240" w:lineRule="auto"/>
              <w:contextualSpacing/>
              <w:jc w:val="center"/>
              <w:rPr>
                <w:rFonts w:ascii="Times New Roman" w:eastAsia="Times New Roman" w:hAnsi="Times New Roman" w:cs="Times New Roman"/>
                <w:b/>
                <w:bCs/>
                <w:color w:val="000000"/>
                <w:sz w:val="18"/>
                <w:szCs w:val="18"/>
              </w:rPr>
            </w:pPr>
            <w:r w:rsidRPr="004E4C12">
              <w:rPr>
                <w:rFonts w:ascii="Times New Roman" w:eastAsia="Times New Roman" w:hAnsi="Times New Roman" w:cs="Times New Roman"/>
                <w:b/>
                <w:bCs/>
                <w:color w:val="000000"/>
                <w:sz w:val="18"/>
                <w:szCs w:val="18"/>
              </w:rPr>
              <w:t>Total Annual Respondent Cost</w:t>
            </w:r>
          </w:p>
        </w:tc>
      </w:tr>
      <w:tr w14:paraId="40BD3751" w14:textId="77777777" w:rsidTr="004E4C12">
        <w:tblPrEx>
          <w:tblW w:w="10610" w:type="dxa"/>
          <w:jc w:val="center"/>
          <w:tblLayout w:type="fixed"/>
          <w:tblLook w:val="04A0"/>
        </w:tblPrEx>
        <w:trPr>
          <w:trHeight w:val="315"/>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694DDE" w:rsidRPr="004E4C12" w:rsidP="00694DDE" w14:paraId="3F92A71F" w14:textId="77777777">
            <w:pPr>
              <w:spacing w:after="0" w:line="240" w:lineRule="auto"/>
              <w:contextualSpacing/>
              <w:rPr>
                <w:rFonts w:ascii="Times New Roman" w:eastAsia="Times New Roman" w:hAnsi="Times New Roman" w:cs="Times New Roman"/>
                <w:color w:val="000000"/>
                <w:sz w:val="18"/>
                <w:szCs w:val="18"/>
              </w:rPr>
            </w:pPr>
            <w:r w:rsidRPr="004E4C12">
              <w:rPr>
                <w:rFonts w:ascii="Times New Roman" w:eastAsia="Times New Roman" w:hAnsi="Times New Roman" w:cs="Times New Roman"/>
                <w:color w:val="000000"/>
                <w:sz w:val="18"/>
                <w:szCs w:val="18"/>
              </w:rPr>
              <w:t>State, Local, or Tribal Government</w:t>
            </w:r>
          </w:p>
        </w:tc>
        <w:tc>
          <w:tcPr>
            <w:tcW w:w="1782" w:type="dxa"/>
            <w:tcBorders>
              <w:top w:val="nil"/>
              <w:left w:val="nil"/>
              <w:bottom w:val="single" w:sz="8" w:space="0" w:color="auto"/>
              <w:right w:val="single" w:sz="8" w:space="0" w:color="auto"/>
            </w:tcBorders>
            <w:shd w:val="clear" w:color="auto" w:fill="auto"/>
            <w:vAlign w:val="center"/>
            <w:hideMark/>
          </w:tcPr>
          <w:p w:rsidR="00694DDE" w:rsidRPr="004E4C12" w:rsidP="00694DDE" w14:paraId="78221CC3" w14:textId="394E7384">
            <w:pPr>
              <w:spacing w:after="0" w:line="240" w:lineRule="auto"/>
              <w:contextualSpacing/>
              <w:rPr>
                <w:rFonts w:ascii="Times New Roman" w:eastAsia="Times New Roman" w:hAnsi="Times New Roman" w:cs="Times New Roman"/>
                <w:color w:val="000000"/>
                <w:sz w:val="18"/>
                <w:szCs w:val="18"/>
              </w:rPr>
            </w:pPr>
            <w:r w:rsidRPr="008D6250">
              <w:rPr>
                <w:rFonts w:ascii="Times New Roman" w:hAnsi="Times New Roman" w:cs="Times New Roman"/>
                <w:sz w:val="18"/>
                <w:szCs w:val="18"/>
              </w:rPr>
              <w:t xml:space="preserve">Application for Participation in the National Flood Insurance Program / </w:t>
            </w:r>
            <w:r w:rsidRPr="008D6250">
              <w:rPr>
                <w:rFonts w:ascii="Times New Roman" w:hAnsi="Times New Roman" w:cs="Times New Roman"/>
                <w:sz w:val="18"/>
                <w:szCs w:val="18"/>
              </w:rPr>
              <w:br/>
              <w:t>FEMA Form FF-</w:t>
            </w:r>
            <w:r w:rsidRPr="002048CE" w:rsidR="00942E80">
              <w:rPr>
                <w:rFonts w:ascii="Times New Roman" w:hAnsi="Times New Roman" w:cs="Times New Roman"/>
                <w:color w:val="000000" w:themeColor="text1"/>
                <w:sz w:val="18"/>
                <w:szCs w:val="18"/>
              </w:rPr>
              <w:t>206</w:t>
            </w:r>
            <w:r w:rsidRPr="002048CE">
              <w:rPr>
                <w:rFonts w:ascii="Times New Roman" w:hAnsi="Times New Roman" w:cs="Times New Roman"/>
                <w:color w:val="000000" w:themeColor="text1"/>
                <w:sz w:val="18"/>
                <w:szCs w:val="18"/>
              </w:rPr>
              <w:t>-FY-22-</w:t>
            </w:r>
            <w:r w:rsidRPr="002048CE" w:rsidR="00942E80">
              <w:rPr>
                <w:rFonts w:ascii="Times New Roman" w:hAnsi="Times New Roman" w:cs="Times New Roman"/>
                <w:color w:val="000000" w:themeColor="text1"/>
                <w:sz w:val="18"/>
                <w:szCs w:val="18"/>
              </w:rPr>
              <w:t xml:space="preserve">160 </w:t>
            </w:r>
            <w:r w:rsidRPr="008D6250">
              <w:rPr>
                <w:rFonts w:ascii="Times New Roman" w:hAnsi="Times New Roman" w:cs="Times New Roman"/>
                <w:sz w:val="18"/>
                <w:szCs w:val="18"/>
              </w:rPr>
              <w:t>(formerly 086-0-30)</w:t>
            </w:r>
          </w:p>
        </w:tc>
        <w:tc>
          <w:tcPr>
            <w:tcW w:w="1278" w:type="dxa"/>
            <w:tcBorders>
              <w:top w:val="nil"/>
              <w:left w:val="nil"/>
              <w:bottom w:val="single" w:sz="8" w:space="0" w:color="auto"/>
              <w:right w:val="single" w:sz="8" w:space="0" w:color="auto"/>
            </w:tcBorders>
            <w:shd w:val="clear" w:color="auto" w:fill="auto"/>
            <w:vAlign w:val="center"/>
            <w:hideMark/>
          </w:tcPr>
          <w:p w:rsidR="00694DDE" w:rsidRPr="004E4C12" w:rsidP="002F2310" w14:paraId="4FB65023" w14:textId="7A446557">
            <w:pPr>
              <w:spacing w:after="0" w:line="240" w:lineRule="auto"/>
              <w:contextualSpacing/>
              <w:jc w:val="center"/>
              <w:rPr>
                <w:rFonts w:ascii="Times New Roman" w:eastAsia="Times New Roman" w:hAnsi="Times New Roman" w:cs="Times New Roman"/>
                <w:color w:val="000000"/>
                <w:sz w:val="18"/>
                <w:szCs w:val="18"/>
              </w:rPr>
            </w:pPr>
            <w:r w:rsidRPr="004E4C12">
              <w:rPr>
                <w:rFonts w:ascii="Times New Roman" w:eastAsia="Times New Roman" w:hAnsi="Times New Roman" w:cs="Times New Roman"/>
                <w:color w:val="000000"/>
                <w:sz w:val="18"/>
                <w:szCs w:val="18"/>
              </w:rPr>
              <w:t xml:space="preserve">60 </w:t>
            </w:r>
          </w:p>
        </w:tc>
        <w:tc>
          <w:tcPr>
            <w:tcW w:w="1170" w:type="dxa"/>
            <w:tcBorders>
              <w:top w:val="nil"/>
              <w:left w:val="nil"/>
              <w:bottom w:val="single" w:sz="8" w:space="0" w:color="auto"/>
              <w:right w:val="single" w:sz="8" w:space="0" w:color="auto"/>
            </w:tcBorders>
            <w:shd w:val="clear" w:color="auto" w:fill="auto"/>
            <w:vAlign w:val="center"/>
            <w:hideMark/>
          </w:tcPr>
          <w:p w:rsidR="00694DDE" w:rsidRPr="004E4C12" w:rsidP="002F2310" w14:paraId="202D2CC1" w14:textId="77777777">
            <w:pPr>
              <w:spacing w:after="0" w:line="240" w:lineRule="auto"/>
              <w:contextualSpacing/>
              <w:jc w:val="center"/>
              <w:rPr>
                <w:rFonts w:ascii="Times New Roman" w:eastAsia="Times New Roman" w:hAnsi="Times New Roman" w:cs="Times New Roman"/>
                <w:color w:val="000000"/>
                <w:sz w:val="18"/>
                <w:szCs w:val="18"/>
              </w:rPr>
            </w:pPr>
            <w:r w:rsidRPr="004E4C12">
              <w:rPr>
                <w:rFonts w:ascii="Times New Roman" w:eastAsia="Times New Roman" w:hAnsi="Times New Roman" w:cs="Times New Roman"/>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694DDE" w:rsidRPr="004E4C12" w:rsidP="002F2310" w14:paraId="001A9A05" w14:textId="2B665B7F">
            <w:pPr>
              <w:spacing w:after="0" w:line="240" w:lineRule="auto"/>
              <w:contextualSpacing/>
              <w:jc w:val="center"/>
              <w:rPr>
                <w:rFonts w:ascii="Times New Roman" w:eastAsia="Times New Roman" w:hAnsi="Times New Roman" w:cs="Times New Roman"/>
                <w:color w:val="000000"/>
                <w:sz w:val="18"/>
                <w:szCs w:val="18"/>
              </w:rPr>
            </w:pPr>
            <w:r w:rsidRPr="004E4C12">
              <w:rPr>
                <w:rFonts w:ascii="Times New Roman" w:eastAsia="Times New Roman" w:hAnsi="Times New Roman" w:cs="Times New Roman"/>
                <w:color w:val="000000"/>
                <w:sz w:val="18"/>
                <w:szCs w:val="18"/>
              </w:rPr>
              <w:t>60</w:t>
            </w:r>
          </w:p>
        </w:tc>
        <w:tc>
          <w:tcPr>
            <w:tcW w:w="990" w:type="dxa"/>
            <w:tcBorders>
              <w:top w:val="nil"/>
              <w:left w:val="nil"/>
              <w:bottom w:val="single" w:sz="8" w:space="0" w:color="auto"/>
              <w:right w:val="single" w:sz="8" w:space="0" w:color="auto"/>
            </w:tcBorders>
            <w:shd w:val="clear" w:color="auto" w:fill="auto"/>
            <w:vAlign w:val="center"/>
            <w:hideMark/>
          </w:tcPr>
          <w:p w:rsidR="00694DDE" w:rsidRPr="004E4C12" w:rsidP="002F2310" w14:paraId="1793643F" w14:textId="30552955">
            <w:pPr>
              <w:spacing w:after="0" w:line="240" w:lineRule="auto"/>
              <w:contextualSpacing/>
              <w:jc w:val="center"/>
              <w:rPr>
                <w:rFonts w:ascii="Times New Roman" w:eastAsia="Times New Roman" w:hAnsi="Times New Roman" w:cs="Times New Roman"/>
                <w:color w:val="000000"/>
                <w:sz w:val="18"/>
                <w:szCs w:val="18"/>
              </w:rPr>
            </w:pPr>
            <w:r w:rsidRPr="004E4C12">
              <w:rPr>
                <w:rFonts w:ascii="Times New Roman" w:eastAsia="Times New Roman" w:hAnsi="Times New Roman" w:cs="Times New Roman"/>
                <w:color w:val="000000"/>
                <w:sz w:val="18"/>
                <w:szCs w:val="18"/>
              </w:rPr>
              <w:t>4</w:t>
            </w:r>
          </w:p>
        </w:tc>
        <w:tc>
          <w:tcPr>
            <w:tcW w:w="990" w:type="dxa"/>
            <w:tcBorders>
              <w:top w:val="nil"/>
              <w:left w:val="nil"/>
              <w:bottom w:val="single" w:sz="8" w:space="0" w:color="auto"/>
              <w:right w:val="single" w:sz="8" w:space="0" w:color="auto"/>
            </w:tcBorders>
            <w:shd w:val="clear" w:color="auto" w:fill="auto"/>
            <w:vAlign w:val="center"/>
            <w:hideMark/>
          </w:tcPr>
          <w:p w:rsidR="00694DDE" w:rsidRPr="004E4C12" w:rsidP="00FB3303" w14:paraId="0C7981BC" w14:textId="4E1F701A">
            <w:pPr>
              <w:spacing w:after="0" w:line="240" w:lineRule="auto"/>
              <w:contextualSpacing/>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240</w:t>
            </w:r>
          </w:p>
        </w:tc>
        <w:tc>
          <w:tcPr>
            <w:tcW w:w="900" w:type="dxa"/>
            <w:tcBorders>
              <w:top w:val="nil"/>
              <w:left w:val="nil"/>
              <w:bottom w:val="single" w:sz="8" w:space="0" w:color="auto"/>
              <w:right w:val="single" w:sz="8" w:space="0" w:color="auto"/>
            </w:tcBorders>
            <w:shd w:val="clear" w:color="auto" w:fill="auto"/>
            <w:vAlign w:val="center"/>
            <w:hideMark/>
          </w:tcPr>
          <w:p w:rsidR="00694DDE" w:rsidRPr="004E4C12" w:rsidP="002F2310" w14:paraId="2C72B7A9" w14:textId="6CA5D389">
            <w:pPr>
              <w:spacing w:after="0" w:line="240" w:lineRule="auto"/>
              <w:contextualSpacing/>
              <w:jc w:val="center"/>
              <w:rPr>
                <w:rFonts w:ascii="Times New Roman" w:eastAsia="Times New Roman" w:hAnsi="Times New Roman" w:cs="Times New Roman"/>
                <w:color w:val="000000"/>
                <w:sz w:val="18"/>
                <w:szCs w:val="18"/>
              </w:rPr>
            </w:pPr>
            <w:r w:rsidRPr="004E4C12">
              <w:rPr>
                <w:rFonts w:ascii="Times New Roman" w:eastAsia="Times New Roman" w:hAnsi="Times New Roman" w:cs="Times New Roman"/>
                <w:color w:val="000000"/>
                <w:sz w:val="18"/>
                <w:szCs w:val="18"/>
              </w:rPr>
              <w:t>$</w:t>
            </w:r>
            <w:r w:rsidR="006138EC">
              <w:rPr>
                <w:rFonts w:ascii="Times New Roman" w:eastAsia="Times New Roman" w:hAnsi="Times New Roman" w:cs="Times New Roman"/>
                <w:color w:val="000000"/>
                <w:sz w:val="18"/>
                <w:szCs w:val="18"/>
              </w:rPr>
              <w:t>95.10</w:t>
            </w:r>
          </w:p>
        </w:tc>
        <w:tc>
          <w:tcPr>
            <w:tcW w:w="1170" w:type="dxa"/>
            <w:tcBorders>
              <w:top w:val="nil"/>
              <w:left w:val="nil"/>
              <w:bottom w:val="single" w:sz="8" w:space="0" w:color="auto"/>
              <w:right w:val="single" w:sz="8" w:space="0" w:color="auto"/>
            </w:tcBorders>
            <w:shd w:val="clear" w:color="auto" w:fill="auto"/>
            <w:vAlign w:val="center"/>
            <w:hideMark/>
          </w:tcPr>
          <w:p w:rsidR="00694DDE" w:rsidRPr="004E4C12" w:rsidP="002F2310" w14:paraId="47FC9A6E" w14:textId="4898461A">
            <w:pPr>
              <w:spacing w:after="0" w:line="240" w:lineRule="auto"/>
              <w:contextualSpacing/>
              <w:jc w:val="center"/>
              <w:rPr>
                <w:rFonts w:ascii="Times New Roman" w:eastAsia="Times New Roman" w:hAnsi="Times New Roman" w:cs="Times New Roman"/>
                <w:color w:val="000000"/>
                <w:sz w:val="18"/>
                <w:szCs w:val="18"/>
              </w:rPr>
            </w:pPr>
            <w:r w:rsidRPr="004E4C12">
              <w:rPr>
                <w:rFonts w:ascii="Times New Roman" w:eastAsia="Calibri" w:hAnsi="Times New Roman" w:cs="Times New Roman"/>
                <w:color w:val="000000"/>
                <w:sz w:val="18"/>
                <w:szCs w:val="18"/>
              </w:rPr>
              <w:t>$</w:t>
            </w:r>
            <w:r w:rsidR="00697AD9">
              <w:rPr>
                <w:rFonts w:ascii="Times New Roman" w:eastAsia="Calibri" w:hAnsi="Times New Roman" w:cs="Times New Roman"/>
                <w:color w:val="000000"/>
                <w:sz w:val="18"/>
                <w:szCs w:val="18"/>
              </w:rPr>
              <w:t>2</w:t>
            </w:r>
            <w:r w:rsidR="00D870C0">
              <w:rPr>
                <w:rFonts w:ascii="Times New Roman" w:eastAsia="Calibri" w:hAnsi="Times New Roman" w:cs="Times New Roman"/>
                <w:color w:val="000000"/>
                <w:sz w:val="18"/>
                <w:szCs w:val="18"/>
              </w:rPr>
              <w:t>2,824</w:t>
            </w:r>
          </w:p>
        </w:tc>
      </w:tr>
      <w:tr w14:paraId="6103BAE1" w14:textId="77777777" w:rsidTr="004E4C12">
        <w:tblPrEx>
          <w:tblW w:w="10610" w:type="dxa"/>
          <w:jc w:val="center"/>
          <w:tblLayout w:type="fixed"/>
          <w:tblLook w:val="04A0"/>
        </w:tblPrEx>
        <w:trPr>
          <w:jc w:val="center"/>
        </w:trPr>
        <w:tc>
          <w:tcPr>
            <w:tcW w:w="1250" w:type="dxa"/>
            <w:tcBorders>
              <w:top w:val="nil"/>
              <w:left w:val="single" w:sz="8" w:space="0" w:color="auto"/>
              <w:bottom w:val="single" w:sz="8" w:space="0" w:color="auto"/>
              <w:right w:val="single" w:sz="8" w:space="0" w:color="auto"/>
            </w:tcBorders>
            <w:shd w:val="clear" w:color="auto" w:fill="auto"/>
            <w:vAlign w:val="center"/>
          </w:tcPr>
          <w:p w:rsidR="00694DDE" w:rsidRPr="004E4C12" w:rsidP="00694DDE" w14:paraId="35FFF199" w14:textId="77777777">
            <w:pPr>
              <w:spacing w:after="0" w:line="240" w:lineRule="auto"/>
              <w:contextualSpacing/>
              <w:rPr>
                <w:rFonts w:ascii="Times New Roman" w:eastAsia="Times New Roman" w:hAnsi="Times New Roman" w:cs="Times New Roman"/>
                <w:color w:val="000000"/>
                <w:sz w:val="18"/>
                <w:szCs w:val="18"/>
              </w:rPr>
            </w:pPr>
            <w:r w:rsidRPr="004E4C12">
              <w:rPr>
                <w:rFonts w:ascii="Times New Roman" w:eastAsia="Times New Roman" w:hAnsi="Times New Roman" w:cs="Times New Roman"/>
                <w:color w:val="000000"/>
                <w:sz w:val="18"/>
                <w:szCs w:val="18"/>
              </w:rPr>
              <w:t>State, Local, or Tribal Government</w:t>
            </w:r>
          </w:p>
        </w:tc>
        <w:tc>
          <w:tcPr>
            <w:tcW w:w="1782" w:type="dxa"/>
            <w:tcBorders>
              <w:top w:val="nil"/>
              <w:left w:val="nil"/>
              <w:bottom w:val="single" w:sz="8" w:space="0" w:color="auto"/>
              <w:right w:val="single" w:sz="8" w:space="0" w:color="auto"/>
            </w:tcBorders>
            <w:shd w:val="clear" w:color="auto" w:fill="auto"/>
            <w:vAlign w:val="center"/>
          </w:tcPr>
          <w:p w:rsidR="00694DDE" w:rsidRPr="004E4C12" w:rsidP="00694DDE" w14:paraId="36E445E3" w14:textId="7992C398">
            <w:pPr>
              <w:spacing w:after="0" w:line="240" w:lineRule="auto"/>
              <w:contextualSpacing/>
              <w:rPr>
                <w:rFonts w:ascii="Times New Roman" w:eastAsia="Times New Roman" w:hAnsi="Times New Roman" w:cs="Times New Roman"/>
                <w:color w:val="000000"/>
                <w:sz w:val="18"/>
                <w:szCs w:val="18"/>
              </w:rPr>
            </w:pPr>
            <w:r w:rsidRPr="008D6250">
              <w:rPr>
                <w:rFonts w:ascii="Times New Roman" w:hAnsi="Times New Roman" w:cs="Times New Roman"/>
                <w:sz w:val="18"/>
                <w:szCs w:val="18"/>
              </w:rPr>
              <w:t xml:space="preserve">Floodplain Development Documentation / </w:t>
            </w:r>
            <w:r w:rsidRPr="008D6250">
              <w:rPr>
                <w:rFonts w:ascii="Times New Roman" w:hAnsi="Times New Roman" w:cs="Times New Roman"/>
                <w:sz w:val="18"/>
                <w:szCs w:val="18"/>
              </w:rPr>
              <w:br/>
              <w:t>FEMA Form FF-</w:t>
            </w:r>
            <w:r w:rsidRPr="002048CE" w:rsidR="00942E80">
              <w:rPr>
                <w:rFonts w:ascii="Times New Roman" w:hAnsi="Times New Roman" w:cs="Times New Roman"/>
                <w:color w:val="000000" w:themeColor="text1"/>
                <w:sz w:val="18"/>
                <w:szCs w:val="18"/>
              </w:rPr>
              <w:t>206</w:t>
            </w:r>
            <w:r w:rsidRPr="002048CE">
              <w:rPr>
                <w:rFonts w:ascii="Times New Roman" w:hAnsi="Times New Roman" w:cs="Times New Roman"/>
                <w:color w:val="000000" w:themeColor="text1"/>
                <w:sz w:val="18"/>
                <w:szCs w:val="18"/>
              </w:rPr>
              <w:t>-FY-22-</w:t>
            </w:r>
            <w:r w:rsidRPr="002048CE" w:rsidR="00942E80">
              <w:rPr>
                <w:rFonts w:ascii="Times New Roman" w:hAnsi="Times New Roman" w:cs="Times New Roman"/>
                <w:color w:val="000000" w:themeColor="text1"/>
                <w:sz w:val="18"/>
                <w:szCs w:val="18"/>
              </w:rPr>
              <w:t xml:space="preserve">160 </w:t>
            </w:r>
            <w:r w:rsidRPr="008D6250">
              <w:rPr>
                <w:rFonts w:ascii="Times New Roman" w:hAnsi="Times New Roman" w:cs="Times New Roman"/>
                <w:sz w:val="18"/>
                <w:szCs w:val="18"/>
              </w:rPr>
              <w:t>(formerly 086-0-30)</w:t>
            </w:r>
          </w:p>
        </w:tc>
        <w:tc>
          <w:tcPr>
            <w:tcW w:w="1278" w:type="dxa"/>
            <w:tcBorders>
              <w:top w:val="nil"/>
              <w:left w:val="nil"/>
              <w:bottom w:val="single" w:sz="8" w:space="0" w:color="auto"/>
              <w:right w:val="single" w:sz="8" w:space="0" w:color="auto"/>
            </w:tcBorders>
            <w:shd w:val="clear" w:color="auto" w:fill="auto"/>
            <w:vAlign w:val="center"/>
          </w:tcPr>
          <w:p w:rsidR="00694DDE" w:rsidRPr="004E4C12" w:rsidP="004E4C12" w14:paraId="6E59DDFE" w14:textId="0EC4825C">
            <w:pPr>
              <w:spacing w:after="0" w:line="240" w:lineRule="auto"/>
              <w:contextualSpacing/>
              <w:jc w:val="center"/>
              <w:rPr>
                <w:rFonts w:ascii="Times New Roman" w:eastAsia="Times New Roman" w:hAnsi="Times New Roman" w:cs="Times New Roman"/>
                <w:color w:val="000000"/>
                <w:sz w:val="18"/>
                <w:szCs w:val="18"/>
              </w:rPr>
            </w:pPr>
            <w:r w:rsidRPr="004E4C12">
              <w:rPr>
                <w:rFonts w:ascii="Times New Roman" w:eastAsia="Times New Roman" w:hAnsi="Times New Roman" w:cs="Times New Roman"/>
                <w:color w:val="000000"/>
                <w:sz w:val="18"/>
                <w:szCs w:val="18"/>
              </w:rPr>
              <w:t>22,600</w:t>
            </w:r>
          </w:p>
        </w:tc>
        <w:tc>
          <w:tcPr>
            <w:tcW w:w="1170" w:type="dxa"/>
            <w:tcBorders>
              <w:top w:val="nil"/>
              <w:left w:val="nil"/>
              <w:bottom w:val="single" w:sz="8" w:space="0" w:color="auto"/>
              <w:right w:val="single" w:sz="8" w:space="0" w:color="auto"/>
            </w:tcBorders>
            <w:shd w:val="clear" w:color="auto" w:fill="auto"/>
            <w:vAlign w:val="center"/>
          </w:tcPr>
          <w:p w:rsidR="00694DDE" w:rsidRPr="004E4C12" w:rsidP="002F2310" w14:paraId="08A652E3" w14:textId="77777777">
            <w:pPr>
              <w:spacing w:after="0" w:line="240" w:lineRule="auto"/>
              <w:contextualSpacing/>
              <w:jc w:val="center"/>
              <w:rPr>
                <w:rFonts w:ascii="Times New Roman" w:eastAsia="Times New Roman" w:hAnsi="Times New Roman" w:cs="Times New Roman"/>
                <w:color w:val="000000"/>
                <w:sz w:val="18"/>
                <w:szCs w:val="18"/>
              </w:rPr>
            </w:pPr>
            <w:r w:rsidRPr="004E4C12">
              <w:rPr>
                <w:rFonts w:ascii="Times New Roman" w:eastAsia="Times New Roman" w:hAnsi="Times New Roman" w:cs="Times New Roman"/>
                <w:color w:val="000000"/>
                <w:sz w:val="18"/>
                <w:szCs w:val="18"/>
              </w:rPr>
              <w:t>4</w:t>
            </w:r>
          </w:p>
        </w:tc>
        <w:tc>
          <w:tcPr>
            <w:tcW w:w="1080" w:type="dxa"/>
            <w:tcBorders>
              <w:top w:val="nil"/>
              <w:left w:val="nil"/>
              <w:bottom w:val="single" w:sz="8" w:space="0" w:color="auto"/>
              <w:right w:val="single" w:sz="8" w:space="0" w:color="auto"/>
            </w:tcBorders>
            <w:shd w:val="clear" w:color="auto" w:fill="auto"/>
            <w:vAlign w:val="center"/>
          </w:tcPr>
          <w:p w:rsidR="00694DDE" w:rsidRPr="004E4C12" w:rsidP="002F2310" w14:paraId="6FC67A72" w14:textId="0EE5D6C5">
            <w:pPr>
              <w:spacing w:after="0" w:line="240" w:lineRule="auto"/>
              <w:contextualSpacing/>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90,400</w:t>
            </w:r>
          </w:p>
        </w:tc>
        <w:tc>
          <w:tcPr>
            <w:tcW w:w="990" w:type="dxa"/>
            <w:tcBorders>
              <w:top w:val="nil"/>
              <w:left w:val="nil"/>
              <w:bottom w:val="single" w:sz="8" w:space="0" w:color="auto"/>
              <w:right w:val="single" w:sz="8" w:space="0" w:color="auto"/>
            </w:tcBorders>
            <w:shd w:val="clear" w:color="auto" w:fill="auto"/>
            <w:vAlign w:val="center"/>
          </w:tcPr>
          <w:p w:rsidR="00694DDE" w:rsidRPr="004E4C12" w:rsidP="002F2310" w14:paraId="2C545928" w14:textId="226CF1B9">
            <w:pPr>
              <w:spacing w:after="0" w:line="240" w:lineRule="auto"/>
              <w:contextualSpacing/>
              <w:jc w:val="center"/>
              <w:rPr>
                <w:rFonts w:ascii="Times New Roman" w:eastAsia="Times New Roman" w:hAnsi="Times New Roman" w:cs="Times New Roman"/>
                <w:color w:val="000000"/>
                <w:sz w:val="18"/>
                <w:szCs w:val="18"/>
              </w:rPr>
            </w:pPr>
            <w:r w:rsidRPr="004E4C12">
              <w:rPr>
                <w:rFonts w:ascii="Times New Roman" w:eastAsia="Times New Roman" w:hAnsi="Times New Roman" w:cs="Times New Roman"/>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tcPr>
          <w:p w:rsidR="00694DDE" w:rsidRPr="004E4C12" w:rsidP="004E4C12" w14:paraId="3AED232E" w14:textId="42734546">
            <w:pPr>
              <w:spacing w:after="0" w:line="240" w:lineRule="auto"/>
              <w:contextualSpacing/>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271,200</w:t>
            </w:r>
          </w:p>
        </w:tc>
        <w:tc>
          <w:tcPr>
            <w:tcW w:w="900" w:type="dxa"/>
            <w:tcBorders>
              <w:top w:val="nil"/>
              <w:left w:val="nil"/>
              <w:bottom w:val="single" w:sz="8" w:space="0" w:color="auto"/>
              <w:right w:val="single" w:sz="8" w:space="0" w:color="auto"/>
            </w:tcBorders>
            <w:shd w:val="clear" w:color="auto" w:fill="auto"/>
            <w:vAlign w:val="center"/>
          </w:tcPr>
          <w:p w:rsidR="00694DDE" w:rsidRPr="004E4C12" w:rsidP="002F2310" w14:paraId="366B78C6" w14:textId="7187BC06">
            <w:pPr>
              <w:spacing w:after="0" w:line="240" w:lineRule="auto"/>
              <w:contextualSpacing/>
              <w:jc w:val="center"/>
              <w:rPr>
                <w:rFonts w:ascii="Times New Roman" w:eastAsia="Times New Roman" w:hAnsi="Times New Roman" w:cs="Times New Roman"/>
                <w:color w:val="000000"/>
                <w:sz w:val="18"/>
                <w:szCs w:val="18"/>
              </w:rPr>
            </w:pPr>
            <w:r w:rsidRPr="004E4C12">
              <w:rPr>
                <w:rFonts w:ascii="Times New Roman" w:eastAsia="Times New Roman" w:hAnsi="Times New Roman" w:cs="Times New Roman"/>
                <w:color w:val="000000"/>
                <w:sz w:val="18"/>
                <w:szCs w:val="18"/>
              </w:rPr>
              <w:t>$</w:t>
            </w:r>
            <w:r w:rsidR="006138EC">
              <w:rPr>
                <w:rFonts w:ascii="Times New Roman" w:eastAsia="Times New Roman" w:hAnsi="Times New Roman" w:cs="Times New Roman"/>
                <w:color w:val="000000"/>
                <w:sz w:val="18"/>
                <w:szCs w:val="18"/>
              </w:rPr>
              <w:t>95.10</w:t>
            </w:r>
          </w:p>
        </w:tc>
        <w:tc>
          <w:tcPr>
            <w:tcW w:w="1170" w:type="dxa"/>
            <w:tcBorders>
              <w:top w:val="nil"/>
              <w:left w:val="nil"/>
              <w:bottom w:val="single" w:sz="8" w:space="0" w:color="auto"/>
              <w:right w:val="single" w:sz="8" w:space="0" w:color="auto"/>
            </w:tcBorders>
            <w:shd w:val="clear" w:color="auto" w:fill="auto"/>
            <w:vAlign w:val="center"/>
          </w:tcPr>
          <w:p w:rsidR="00694DDE" w:rsidRPr="004E4C12" w:rsidP="002F2310" w14:paraId="54050E55" w14:textId="07C20915">
            <w:pPr>
              <w:spacing w:after="0" w:line="240" w:lineRule="auto"/>
              <w:contextualSpacing/>
              <w:jc w:val="center"/>
              <w:rPr>
                <w:rFonts w:ascii="Times New Roman" w:eastAsia="Times New Roman" w:hAnsi="Times New Roman" w:cs="Times New Roman"/>
                <w:color w:val="000000"/>
                <w:sz w:val="18"/>
                <w:szCs w:val="18"/>
              </w:rPr>
            </w:pPr>
            <w:r w:rsidRPr="004E4C12">
              <w:rPr>
                <w:rFonts w:ascii="Times New Roman" w:eastAsia="Calibri" w:hAnsi="Times New Roman" w:cs="Times New Roman"/>
                <w:color w:val="000000"/>
                <w:sz w:val="18"/>
                <w:szCs w:val="18"/>
              </w:rPr>
              <w:t>$</w:t>
            </w:r>
            <w:r w:rsidR="00D870C0">
              <w:rPr>
                <w:rFonts w:ascii="Times New Roman" w:eastAsia="Calibri" w:hAnsi="Times New Roman" w:cs="Times New Roman"/>
                <w:color w:val="000000"/>
                <w:sz w:val="18"/>
                <w:szCs w:val="18"/>
              </w:rPr>
              <w:t>25,791,120</w:t>
            </w:r>
          </w:p>
        </w:tc>
      </w:tr>
      <w:tr w14:paraId="30D920DF" w14:textId="77777777" w:rsidTr="004E4C12">
        <w:tblPrEx>
          <w:tblW w:w="10610" w:type="dxa"/>
          <w:jc w:val="center"/>
          <w:tblLayout w:type="fixed"/>
          <w:tblLook w:val="04A0"/>
        </w:tblPrEx>
        <w:trPr>
          <w:trHeight w:val="315"/>
          <w:jc w:val="center"/>
        </w:trPr>
        <w:tc>
          <w:tcPr>
            <w:tcW w:w="1250" w:type="dxa"/>
            <w:tcBorders>
              <w:top w:val="nil"/>
              <w:left w:val="single" w:sz="8" w:space="0" w:color="auto"/>
              <w:bottom w:val="single" w:sz="8" w:space="0" w:color="auto"/>
              <w:right w:val="single" w:sz="8" w:space="0" w:color="auto"/>
            </w:tcBorders>
            <w:shd w:val="clear" w:color="auto" w:fill="auto"/>
            <w:vAlign w:val="center"/>
          </w:tcPr>
          <w:p w:rsidR="00974340" w:rsidRPr="004E4C12" w:rsidP="00974340" w14:paraId="67252812" w14:textId="3B112BE1">
            <w:pPr>
              <w:spacing w:after="0" w:line="240" w:lineRule="auto"/>
              <w:contextualSpacing/>
              <w:jc w:val="center"/>
              <w:rPr>
                <w:rFonts w:ascii="Times New Roman" w:eastAsia="Times New Roman" w:hAnsi="Times New Roman" w:cs="Times New Roman"/>
                <w:b/>
                <w:bCs/>
                <w:color w:val="000000"/>
                <w:sz w:val="18"/>
                <w:szCs w:val="18"/>
              </w:rPr>
            </w:pPr>
            <w:r w:rsidRPr="008D6250">
              <w:rPr>
                <w:rFonts w:ascii="Times New Roman" w:eastAsia="Times New Roman" w:hAnsi="Times New Roman" w:cs="Times New Roman"/>
                <w:b/>
                <w:bCs/>
                <w:color w:val="000000"/>
                <w:sz w:val="18"/>
                <w:szCs w:val="18"/>
              </w:rPr>
              <w:t>Totals</w:t>
            </w:r>
          </w:p>
        </w:tc>
        <w:tc>
          <w:tcPr>
            <w:tcW w:w="1782" w:type="dxa"/>
            <w:tcBorders>
              <w:top w:val="nil"/>
              <w:left w:val="nil"/>
              <w:bottom w:val="single" w:sz="8" w:space="0" w:color="auto"/>
              <w:right w:val="single" w:sz="8" w:space="0" w:color="auto"/>
            </w:tcBorders>
            <w:shd w:val="clear" w:color="auto" w:fill="000000"/>
            <w:vAlign w:val="center"/>
          </w:tcPr>
          <w:p w:rsidR="00974340" w:rsidRPr="004E4C12" w:rsidP="00974340" w14:paraId="177F2EAE" w14:textId="77777777">
            <w:pPr>
              <w:spacing w:after="0" w:line="240" w:lineRule="auto"/>
              <w:contextualSpacing/>
              <w:jc w:val="center"/>
              <w:rPr>
                <w:rFonts w:ascii="Times New Roman" w:eastAsia="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shd w:val="clear" w:color="auto" w:fill="auto"/>
            <w:vAlign w:val="center"/>
          </w:tcPr>
          <w:p w:rsidR="00974340" w:rsidRPr="004E4C12" w:rsidP="002F2310" w14:paraId="052E9185" w14:textId="77777777">
            <w:pPr>
              <w:spacing w:after="0" w:line="240" w:lineRule="auto"/>
              <w:contextualSpacing/>
              <w:jc w:val="center"/>
              <w:rPr>
                <w:rFonts w:ascii="Times New Roman" w:eastAsia="Times New Roman" w:hAnsi="Times New Roman" w:cs="Times New Roman"/>
                <w:b/>
                <w:bCs/>
                <w:color w:val="000000"/>
                <w:sz w:val="18"/>
                <w:szCs w:val="18"/>
              </w:rPr>
            </w:pPr>
            <w:r w:rsidRPr="004E4C12">
              <w:rPr>
                <w:rFonts w:ascii="Times New Roman" w:eastAsia="Times New Roman" w:hAnsi="Times New Roman" w:cs="Times New Roman"/>
                <w:b/>
                <w:bCs/>
                <w:color w:val="000000"/>
                <w:sz w:val="18"/>
                <w:szCs w:val="18"/>
              </w:rPr>
              <w:t>22,660</w:t>
            </w:r>
          </w:p>
        </w:tc>
        <w:tc>
          <w:tcPr>
            <w:tcW w:w="1170" w:type="dxa"/>
            <w:tcBorders>
              <w:top w:val="nil"/>
              <w:left w:val="nil"/>
              <w:bottom w:val="single" w:sz="8" w:space="0" w:color="auto"/>
              <w:right w:val="single" w:sz="8" w:space="0" w:color="auto"/>
            </w:tcBorders>
            <w:shd w:val="clear" w:color="000000" w:fill="000000"/>
            <w:vAlign w:val="center"/>
          </w:tcPr>
          <w:p w:rsidR="00974340" w:rsidRPr="004E4C12" w:rsidP="002F2310" w14:paraId="669159A8" w14:textId="77777777">
            <w:pPr>
              <w:spacing w:after="0" w:line="240" w:lineRule="auto"/>
              <w:contextualSpacing/>
              <w:jc w:val="center"/>
              <w:rPr>
                <w:rFonts w:ascii="Times New Roman" w:eastAsia="Times New Roman" w:hAnsi="Times New Roman" w:cs="Times New Roman"/>
                <w:color w:val="000000"/>
                <w:sz w:val="18"/>
                <w:szCs w:val="18"/>
              </w:rPr>
            </w:pPr>
          </w:p>
        </w:tc>
        <w:tc>
          <w:tcPr>
            <w:tcW w:w="1080" w:type="dxa"/>
            <w:tcBorders>
              <w:top w:val="nil"/>
              <w:left w:val="nil"/>
              <w:bottom w:val="single" w:sz="8" w:space="0" w:color="auto"/>
              <w:right w:val="single" w:sz="8" w:space="0" w:color="auto"/>
            </w:tcBorders>
            <w:shd w:val="clear" w:color="000000" w:fill="FFFFFF"/>
            <w:vAlign w:val="center"/>
          </w:tcPr>
          <w:p w:rsidR="00974340" w:rsidRPr="004E4C12" w:rsidP="002F2310" w14:paraId="712960AA" w14:textId="2AF3B07B">
            <w:pPr>
              <w:spacing w:after="0" w:line="240" w:lineRule="auto"/>
              <w:contextualSpacing/>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90,460</w:t>
            </w:r>
          </w:p>
        </w:tc>
        <w:tc>
          <w:tcPr>
            <w:tcW w:w="990" w:type="dxa"/>
            <w:tcBorders>
              <w:top w:val="nil"/>
              <w:left w:val="nil"/>
              <w:bottom w:val="single" w:sz="8" w:space="0" w:color="auto"/>
              <w:right w:val="single" w:sz="8" w:space="0" w:color="auto"/>
            </w:tcBorders>
            <w:shd w:val="clear" w:color="000000" w:fill="000000"/>
            <w:vAlign w:val="center"/>
          </w:tcPr>
          <w:p w:rsidR="00974340" w:rsidRPr="004E4C12" w:rsidP="002F2310" w14:paraId="5B6E4368" w14:textId="77777777">
            <w:pPr>
              <w:spacing w:after="0" w:line="240" w:lineRule="auto"/>
              <w:contextualSpacing/>
              <w:jc w:val="center"/>
              <w:rPr>
                <w:rFonts w:ascii="Times New Roman" w:eastAsia="Times New Roman" w:hAnsi="Times New Roman" w:cs="Times New Roman"/>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rsidR="00974340" w:rsidRPr="004E4C12" w:rsidP="00FB3303" w14:paraId="301CCB1E" w14:textId="61C62FD4">
            <w:pPr>
              <w:spacing w:after="0" w:line="240" w:lineRule="auto"/>
              <w:contextualSpacing/>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271,440</w:t>
            </w:r>
          </w:p>
        </w:tc>
        <w:tc>
          <w:tcPr>
            <w:tcW w:w="900" w:type="dxa"/>
            <w:tcBorders>
              <w:top w:val="nil"/>
              <w:left w:val="nil"/>
              <w:bottom w:val="single" w:sz="8" w:space="0" w:color="auto"/>
              <w:right w:val="single" w:sz="8" w:space="0" w:color="auto"/>
            </w:tcBorders>
            <w:shd w:val="clear" w:color="000000" w:fill="000000"/>
            <w:vAlign w:val="center"/>
          </w:tcPr>
          <w:p w:rsidR="00974340" w:rsidRPr="004E4C12" w:rsidP="002F2310" w14:paraId="5BA90BAC" w14:textId="77777777">
            <w:pPr>
              <w:spacing w:after="0" w:line="240" w:lineRule="auto"/>
              <w:contextualSpacing/>
              <w:jc w:val="center"/>
              <w:rPr>
                <w:rFonts w:ascii="Times New Roman" w:eastAsia="Times New Roman" w:hAnsi="Times New Roman" w:cs="Times New Roman"/>
                <w:color w:val="000000"/>
                <w:sz w:val="18"/>
                <w:szCs w:val="18"/>
              </w:rPr>
            </w:pPr>
          </w:p>
        </w:tc>
        <w:tc>
          <w:tcPr>
            <w:tcW w:w="1170" w:type="dxa"/>
            <w:tcBorders>
              <w:top w:val="nil"/>
              <w:left w:val="nil"/>
              <w:bottom w:val="single" w:sz="8" w:space="0" w:color="auto"/>
              <w:right w:val="single" w:sz="8" w:space="0" w:color="auto"/>
            </w:tcBorders>
            <w:shd w:val="clear" w:color="auto" w:fill="auto"/>
            <w:vAlign w:val="center"/>
          </w:tcPr>
          <w:p w:rsidR="00974340" w:rsidRPr="004E4C12" w:rsidP="002F2310" w14:paraId="7F31B426" w14:textId="2FD3EDB7">
            <w:pPr>
              <w:spacing w:after="0" w:line="240" w:lineRule="auto"/>
              <w:contextualSpacing/>
              <w:jc w:val="center"/>
              <w:rPr>
                <w:rFonts w:ascii="Times New Roman" w:eastAsia="Times New Roman" w:hAnsi="Times New Roman" w:cs="Times New Roman"/>
                <w:b/>
                <w:bCs/>
                <w:color w:val="000000"/>
                <w:sz w:val="18"/>
                <w:szCs w:val="18"/>
              </w:rPr>
            </w:pPr>
            <w:r w:rsidRPr="004E4C12">
              <w:rPr>
                <w:rFonts w:ascii="Times New Roman" w:eastAsia="Calibri" w:hAnsi="Times New Roman" w:cs="Times New Roman"/>
                <w:b/>
                <w:bCs/>
                <w:color w:val="000000"/>
                <w:sz w:val="18"/>
                <w:szCs w:val="18"/>
              </w:rPr>
              <w:t>$</w:t>
            </w:r>
            <w:r w:rsidR="00543ECD">
              <w:rPr>
                <w:rFonts w:ascii="Times New Roman" w:eastAsia="Calibri" w:hAnsi="Times New Roman" w:cs="Times New Roman"/>
                <w:b/>
                <w:bCs/>
                <w:color w:val="000000"/>
                <w:sz w:val="18"/>
                <w:szCs w:val="18"/>
              </w:rPr>
              <w:t>25,813,944</w:t>
            </w:r>
          </w:p>
        </w:tc>
      </w:tr>
    </w:tbl>
    <w:p w:rsidR="00974340" w:rsidRPr="000A2969" w:rsidP="004E4C12" w14:paraId="60E64897" w14:textId="77777777">
      <w:pPr>
        <w:spacing w:after="160"/>
        <w:contextualSpacing/>
        <w:rPr>
          <w:rFonts w:ascii="Times New Roman" w:eastAsia="Calibri" w:hAnsi="Times New Roman" w:cs="Times New Roman"/>
          <w:sz w:val="24"/>
          <w:szCs w:val="24"/>
        </w:rPr>
      </w:pPr>
    </w:p>
    <w:p w:rsidR="000B194E" w:rsidRPr="00742D31" w:rsidP="003F0EB9" w14:paraId="710076CB" w14:textId="0A6FE517">
      <w:pPr>
        <w:contextualSpacing/>
        <w:rPr>
          <w:rFonts w:ascii="Times New Roman" w:hAnsi="Times New Roman" w:cs="Times New Roman"/>
          <w:b/>
          <w:bCs/>
          <w:sz w:val="24"/>
          <w:szCs w:val="24"/>
        </w:rPr>
      </w:pPr>
      <w:r w:rsidRPr="00742D31">
        <w:rPr>
          <w:rFonts w:ascii="Times New Roman" w:hAnsi="Times New Roman" w:cs="Times New Roman"/>
          <w:b/>
          <w:bCs/>
          <w:sz w:val="24"/>
          <w:szCs w:val="24"/>
        </w:rPr>
        <w:t>Instruction for Wage-rate category multiplier:  Take each non-loaded “Avg. Hourly Wage Rate” from the BLS website table and multiply that number by 1.61.  For example, a non-loaded BLS table wage rate of $42.51 would be multiplied by 1</w:t>
      </w:r>
      <w:r w:rsidRPr="00742D31" w:rsidR="008E5D9E">
        <w:rPr>
          <w:rFonts w:ascii="Times New Roman" w:hAnsi="Times New Roman" w:cs="Times New Roman"/>
          <w:b/>
          <w:bCs/>
          <w:sz w:val="24"/>
          <w:szCs w:val="24"/>
        </w:rPr>
        <w:t>.61</w:t>
      </w:r>
      <w:r w:rsidRPr="00742D31">
        <w:rPr>
          <w:rFonts w:ascii="Times New Roman" w:hAnsi="Times New Roman" w:cs="Times New Roman"/>
          <w:b/>
          <w:bCs/>
          <w:sz w:val="24"/>
          <w:szCs w:val="24"/>
        </w:rPr>
        <w:t>, and the entry for the “Avg. Hourly Wage Rate” would be $6</w:t>
      </w:r>
      <w:r w:rsidRPr="00742D31" w:rsidR="00A4486C">
        <w:rPr>
          <w:rFonts w:ascii="Times New Roman" w:hAnsi="Times New Roman" w:cs="Times New Roman"/>
          <w:b/>
          <w:bCs/>
          <w:sz w:val="24"/>
          <w:szCs w:val="24"/>
        </w:rPr>
        <w:t>8.44</w:t>
      </w:r>
      <w:r>
        <w:rPr>
          <w:rStyle w:val="FootnoteReference"/>
          <w:rFonts w:ascii="Times New Roman" w:hAnsi="Times New Roman" w:cs="Times New Roman"/>
          <w:b/>
          <w:bCs/>
          <w:sz w:val="24"/>
          <w:szCs w:val="24"/>
        </w:rPr>
        <w:footnoteReference w:id="3"/>
      </w:r>
      <w:r w:rsidRPr="00742D31">
        <w:rPr>
          <w:rFonts w:ascii="Times New Roman" w:hAnsi="Times New Roman" w:cs="Times New Roman"/>
          <w:b/>
          <w:bCs/>
          <w:sz w:val="24"/>
          <w:szCs w:val="24"/>
        </w:rPr>
        <w:t>.</w:t>
      </w:r>
    </w:p>
    <w:p w:rsidR="000B194E" w:rsidP="003F0EB9" w14:paraId="30FCAC7B" w14:textId="77777777">
      <w:pPr>
        <w:contextualSpacing/>
        <w:rPr>
          <w:rFonts w:ascii="Times New Roman" w:hAnsi="Times New Roman" w:cs="Times New Roman"/>
          <w:sz w:val="24"/>
          <w:szCs w:val="24"/>
        </w:rPr>
      </w:pPr>
    </w:p>
    <w:p w:rsidR="00F5152D" w:rsidP="003F0EB9" w14:paraId="6DD5E91F" w14:textId="18831DEA">
      <w:pPr>
        <w:contextualSpacing/>
        <w:rPr>
          <w:rFonts w:ascii="Times New Roman" w:hAnsi="Times New Roman" w:cs="Times New Roman"/>
          <w:sz w:val="24"/>
          <w:szCs w:val="24"/>
        </w:rPr>
      </w:pPr>
      <w:r w:rsidRPr="005D3ECB">
        <w:rPr>
          <w:rFonts w:ascii="Times New Roman" w:hAnsi="Times New Roman" w:cs="Times New Roman"/>
          <w:sz w:val="24"/>
          <w:szCs w:val="24"/>
        </w:rPr>
        <w:t>According to the U.S. Department of Labor, Bureau of Labor Statistics, the May 2022 Occupational Employment and Wage Estimates wage rate for</w:t>
      </w:r>
      <w:r w:rsidR="002450D9">
        <w:rPr>
          <w:rFonts w:ascii="Times New Roman" w:hAnsi="Times New Roman" w:cs="Times New Roman"/>
          <w:sz w:val="24"/>
          <w:szCs w:val="24"/>
        </w:rPr>
        <w:t xml:space="preserve"> </w:t>
      </w:r>
      <w:r w:rsidRPr="002450D9" w:rsidR="002450D9">
        <w:rPr>
          <w:rFonts w:ascii="Times New Roman" w:hAnsi="Times New Roman" w:cs="Times New Roman"/>
          <w:sz w:val="24"/>
          <w:szCs w:val="24"/>
        </w:rPr>
        <w:t>Community Official</w:t>
      </w:r>
      <w:r w:rsidRPr="005D3ECB">
        <w:rPr>
          <w:rFonts w:ascii="Times New Roman" w:hAnsi="Times New Roman" w:cs="Times New Roman"/>
          <w:sz w:val="24"/>
          <w:szCs w:val="24"/>
        </w:rPr>
        <w:t xml:space="preserve"> (</w:t>
      </w:r>
      <w:r w:rsidRPr="002450D9" w:rsidR="002450D9">
        <w:rPr>
          <w:rFonts w:ascii="Times New Roman" w:hAnsi="Times New Roman" w:cs="Times New Roman"/>
          <w:sz w:val="24"/>
          <w:szCs w:val="24"/>
        </w:rPr>
        <w:t>General and Operations Manager</w:t>
      </w:r>
      <w:r w:rsidRPr="005D3ECB">
        <w:rPr>
          <w:rFonts w:ascii="Times New Roman" w:hAnsi="Times New Roman" w:cs="Times New Roman"/>
          <w:sz w:val="24"/>
          <w:szCs w:val="24"/>
        </w:rPr>
        <w:t xml:space="preserve">) (SOC 11-1021) is </w:t>
      </w:r>
      <w:r w:rsidR="00783404">
        <w:rPr>
          <w:rFonts w:ascii="Times New Roman" w:hAnsi="Times New Roman" w:cs="Times New Roman"/>
          <w:sz w:val="24"/>
          <w:szCs w:val="24"/>
        </w:rPr>
        <w:t>$</w:t>
      </w:r>
      <w:r w:rsidR="0007345E">
        <w:rPr>
          <w:rFonts w:ascii="Times New Roman" w:hAnsi="Times New Roman" w:cs="Times New Roman"/>
          <w:sz w:val="24"/>
          <w:szCs w:val="24"/>
        </w:rPr>
        <w:t>59.07</w:t>
      </w:r>
      <w:r>
        <w:rPr>
          <w:rStyle w:val="FootnoteReference"/>
          <w:rFonts w:ascii="Times New Roman" w:hAnsi="Times New Roman" w:cs="Times New Roman"/>
          <w:sz w:val="24"/>
          <w:szCs w:val="24"/>
        </w:rPr>
        <w:footnoteReference w:id="4"/>
      </w:r>
      <w:r w:rsidRPr="005D3ECB">
        <w:rPr>
          <w:rFonts w:ascii="Times New Roman" w:hAnsi="Times New Roman" w:cs="Times New Roman"/>
          <w:sz w:val="24"/>
          <w:szCs w:val="24"/>
        </w:rPr>
        <w:t>. Including the wage rate multiplier of 1.</w:t>
      </w:r>
      <w:r w:rsidR="00722522">
        <w:rPr>
          <w:rFonts w:ascii="Times New Roman" w:hAnsi="Times New Roman" w:cs="Times New Roman"/>
          <w:sz w:val="24"/>
          <w:szCs w:val="24"/>
        </w:rPr>
        <w:t>61</w:t>
      </w:r>
      <w:r w:rsidRPr="005D3ECB">
        <w:rPr>
          <w:rFonts w:ascii="Times New Roman" w:hAnsi="Times New Roman" w:cs="Times New Roman"/>
          <w:sz w:val="24"/>
          <w:szCs w:val="24"/>
        </w:rPr>
        <w:t>, the fully-loaded wage rate is $</w:t>
      </w:r>
      <w:r w:rsidR="001F77B0">
        <w:rPr>
          <w:rFonts w:ascii="Times New Roman" w:hAnsi="Times New Roman" w:cs="Times New Roman"/>
          <w:sz w:val="24"/>
          <w:szCs w:val="24"/>
        </w:rPr>
        <w:t>95.10</w:t>
      </w:r>
      <w:r w:rsidRPr="005D3ECB">
        <w:rPr>
          <w:rFonts w:ascii="Times New Roman" w:hAnsi="Times New Roman" w:cs="Times New Roman"/>
          <w:sz w:val="24"/>
          <w:szCs w:val="24"/>
        </w:rPr>
        <w:t xml:space="preserve"> per hour.  Therefore, the burden </w:t>
      </w:r>
      <w:r w:rsidRPr="005D3ECB">
        <w:rPr>
          <w:rFonts w:ascii="Times New Roman" w:hAnsi="Times New Roman" w:cs="Times New Roman"/>
          <w:sz w:val="24"/>
          <w:szCs w:val="24"/>
        </w:rPr>
        <w:t xml:space="preserve">hour cost is estimated to be </w:t>
      </w:r>
      <w:r w:rsidR="00ED754C">
        <w:rPr>
          <w:rFonts w:ascii="Times New Roman" w:hAnsi="Times New Roman" w:cs="Times New Roman"/>
          <w:sz w:val="24"/>
          <w:szCs w:val="24"/>
        </w:rPr>
        <w:t>$25,813,944</w:t>
      </w:r>
      <w:r w:rsidRPr="005D3ECB">
        <w:rPr>
          <w:rFonts w:ascii="Times New Roman" w:hAnsi="Times New Roman" w:cs="Times New Roman"/>
          <w:sz w:val="24"/>
          <w:szCs w:val="24"/>
        </w:rPr>
        <w:t xml:space="preserve"> annually ($</w:t>
      </w:r>
      <w:r w:rsidR="00E94325">
        <w:rPr>
          <w:rFonts w:ascii="Times New Roman" w:hAnsi="Times New Roman" w:cs="Times New Roman"/>
          <w:sz w:val="24"/>
          <w:szCs w:val="24"/>
        </w:rPr>
        <w:t>25,813,944</w:t>
      </w:r>
      <w:r w:rsidRPr="005D3ECB">
        <w:rPr>
          <w:rFonts w:ascii="Times New Roman" w:hAnsi="Times New Roman" w:cs="Times New Roman"/>
          <w:sz w:val="24"/>
          <w:szCs w:val="24"/>
        </w:rPr>
        <w:t xml:space="preserve"> x </w:t>
      </w:r>
      <w:r w:rsidR="00E94325">
        <w:rPr>
          <w:rFonts w:ascii="Times New Roman" w:hAnsi="Times New Roman" w:cs="Times New Roman"/>
          <w:sz w:val="24"/>
          <w:szCs w:val="24"/>
        </w:rPr>
        <w:t>271,440</w:t>
      </w:r>
      <w:r w:rsidRPr="005D3ECB">
        <w:rPr>
          <w:rFonts w:ascii="Times New Roman" w:hAnsi="Times New Roman" w:cs="Times New Roman"/>
          <w:sz w:val="24"/>
          <w:szCs w:val="24"/>
        </w:rPr>
        <w:t xml:space="preserve"> hours = $</w:t>
      </w:r>
      <w:r w:rsidR="00E94325">
        <w:rPr>
          <w:rFonts w:ascii="Times New Roman" w:hAnsi="Times New Roman" w:cs="Times New Roman"/>
          <w:sz w:val="24"/>
          <w:szCs w:val="24"/>
        </w:rPr>
        <w:t>25,813,944</w:t>
      </w:r>
      <w:r w:rsidRPr="005D3ECB">
        <w:rPr>
          <w:rFonts w:ascii="Times New Roman" w:hAnsi="Times New Roman" w:cs="Times New Roman"/>
          <w:sz w:val="24"/>
          <w:szCs w:val="24"/>
        </w:rPr>
        <w:t>).</w:t>
      </w:r>
    </w:p>
    <w:p w:rsidR="00F5152D" w:rsidP="003F0EB9" w14:paraId="352DA8FD" w14:textId="77777777">
      <w:pPr>
        <w:contextualSpacing/>
        <w:rPr>
          <w:rFonts w:ascii="Times New Roman" w:hAnsi="Times New Roman" w:cs="Times New Roman"/>
          <w:sz w:val="24"/>
          <w:szCs w:val="24"/>
        </w:rPr>
      </w:pPr>
    </w:p>
    <w:p w:rsidR="00562915" w:rsidRPr="001F3734" w:rsidP="004E4C12" w14:paraId="2C1CD73E" w14:textId="77777777">
      <w:pPr>
        <w:contextualSpacing/>
        <w:rPr>
          <w:rFonts w:ascii="Times New Roman" w:hAnsi="Times New Roman" w:cs="Times New Roman"/>
          <w:b/>
          <w:bCs/>
          <w:color w:val="000000" w:themeColor="text1"/>
          <w:sz w:val="24"/>
          <w:szCs w:val="24"/>
        </w:rPr>
      </w:pPr>
      <w:r w:rsidRPr="001F3734">
        <w:rPr>
          <w:rFonts w:ascii="Times New Roman" w:hAnsi="Times New Roman" w:cs="Times New Roman"/>
          <w:color w:val="000000" w:themeColor="text1"/>
          <w:sz w:val="24"/>
          <w:szCs w:val="24"/>
        </w:rPr>
        <w:fldChar w:fldCharType="begin"/>
      </w:r>
      <w:r w:rsidRPr="001F3734">
        <w:rPr>
          <w:rFonts w:ascii="Times New Roman" w:hAnsi="Times New Roman" w:cs="Times New Roman"/>
          <w:color w:val="000000" w:themeColor="text1"/>
          <w:sz w:val="24"/>
          <w:szCs w:val="24"/>
        </w:rPr>
        <w:instrText>ADVANCE \R 0.95</w:instrText>
      </w:r>
      <w:r w:rsidRPr="001F3734">
        <w:rPr>
          <w:rFonts w:ascii="Times New Roman" w:hAnsi="Times New Roman" w:cs="Times New Roman"/>
          <w:color w:val="000000" w:themeColor="text1"/>
          <w:sz w:val="24"/>
          <w:szCs w:val="24"/>
        </w:rPr>
        <w:fldChar w:fldCharType="end"/>
      </w:r>
      <w:r w:rsidRPr="000A2969">
        <w:rPr>
          <w:rFonts w:ascii="Times New Roman" w:hAnsi="Times New Roman" w:cs="Times New Roman"/>
          <w:b/>
          <w:color w:val="000000" w:themeColor="text1"/>
          <w:sz w:val="24"/>
          <w:szCs w:val="24"/>
        </w:rPr>
        <w:t>13.</w:t>
      </w:r>
      <w:r w:rsidRPr="001F3734">
        <w:rPr>
          <w:rFonts w:ascii="Times New Roman" w:hAnsi="Times New Roman" w:cs="Times New Roman"/>
          <w:color w:val="000000" w:themeColor="text1"/>
          <w:sz w:val="24"/>
          <w:szCs w:val="24"/>
        </w:rPr>
        <w:t xml:space="preserve">  </w:t>
      </w:r>
      <w:r w:rsidRPr="001F3734">
        <w:rPr>
          <w:rFonts w:ascii="Times New Roman" w:hAnsi="Times New Roman"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2F2310" w:rsidRPr="001F3734" w:rsidP="00694DDE" w14:paraId="190ECCC8" w14:textId="77777777">
      <w:pPr>
        <w:contextualSpacing/>
        <w:rPr>
          <w:rFonts w:ascii="Times New Roman" w:hAnsi="Times New Roman" w:cs="Times New Roman"/>
          <w:b/>
          <w:bCs/>
          <w:color w:val="000000" w:themeColor="text1"/>
          <w:sz w:val="24"/>
          <w:szCs w:val="24"/>
        </w:rPr>
      </w:pPr>
    </w:p>
    <w:p w:rsidR="00562915" w:rsidRPr="001F3734" w:rsidP="004E4C12" w14:paraId="697A3924" w14:textId="07BA81B6">
      <w:pPr>
        <w:contextualSpacing/>
        <w:rPr>
          <w:rFonts w:ascii="Times New Roman" w:hAnsi="Times New Roman" w:cs="Times New Roman"/>
          <w:b/>
          <w:bCs/>
          <w:color w:val="000000" w:themeColor="text1"/>
          <w:sz w:val="24"/>
          <w:szCs w:val="24"/>
        </w:rPr>
      </w:pPr>
      <w:r w:rsidRPr="001F3734">
        <w:rPr>
          <w:rFonts w:ascii="Times New Roman" w:hAnsi="Times New Roman" w:cs="Times New Roman"/>
          <w:b/>
          <w:bCs/>
          <w:color w:val="000000" w:themeColor="text1"/>
          <w:sz w:val="24"/>
          <w:szCs w:val="24"/>
        </w:rPr>
        <w:t>The cost estimates should be split into two components:</w:t>
      </w:r>
    </w:p>
    <w:p w:rsidR="00562915" w:rsidRPr="001F3734" w:rsidP="002F2310" w14:paraId="10EF0F32" w14:textId="77777777">
      <w:pPr>
        <w:pStyle w:val="ListParagraph"/>
        <w:numPr>
          <w:ilvl w:val="0"/>
          <w:numId w:val="5"/>
        </w:numPr>
        <w:rPr>
          <w:rFonts w:ascii="Times New Roman" w:hAnsi="Times New Roman" w:cs="Times New Roman"/>
          <w:b/>
          <w:bCs/>
          <w:color w:val="000000" w:themeColor="text1"/>
          <w:sz w:val="24"/>
          <w:szCs w:val="24"/>
        </w:rPr>
      </w:pPr>
      <w:r w:rsidRPr="001F3734">
        <w:rPr>
          <w:rFonts w:ascii="Times New Roman" w:hAnsi="Times New Roman" w:cs="Times New Roman"/>
          <w:b/>
          <w:bCs/>
          <w:color w:val="000000" w:themeColor="text1"/>
          <w:sz w:val="24"/>
          <w:szCs w:val="24"/>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786EE2" w:rsidRPr="001F3734" w:rsidP="004E4C12" w14:paraId="3E26A0F8" w14:textId="6B374134">
      <w:pPr>
        <w:spacing w:after="0"/>
        <w:contextualSpacing/>
        <w:rPr>
          <w:rFonts w:ascii="Times New Roman" w:hAnsi="Times New Roman" w:cs="Times New Roman"/>
          <w:color w:val="000000" w:themeColor="text1"/>
          <w:sz w:val="24"/>
          <w:szCs w:val="24"/>
        </w:rPr>
      </w:pPr>
    </w:p>
    <w:p w:rsidR="00694DDE" w:rsidRPr="001F3734" w:rsidP="2A09D790" w14:paraId="28380804" w14:textId="4CFF3511">
      <w:pPr>
        <w:contextualSpacing/>
        <w:rPr>
          <w:rFonts w:ascii="Times New Roman" w:eastAsia="Times New Roman" w:hAnsi="Times New Roman" w:cs="Times New Roman"/>
          <w:color w:val="000000" w:themeColor="text1"/>
          <w:sz w:val="24"/>
          <w:szCs w:val="24"/>
        </w:rPr>
      </w:pPr>
      <w:r w:rsidRPr="2A09D790">
        <w:rPr>
          <w:rFonts w:ascii="Times New Roman" w:eastAsia="Times New Roman" w:hAnsi="Times New Roman" w:cs="Times New Roman"/>
          <w:color w:val="000000" w:themeColor="text1"/>
          <w:sz w:val="24"/>
          <w:szCs w:val="24"/>
        </w:rPr>
        <w:t>There is no operations or maintenance costs associated with this collection.</w:t>
      </w:r>
    </w:p>
    <w:p w:rsidR="00694DDE" w:rsidRPr="001F3734" w:rsidP="004E4C12" w14:paraId="0708AACC" w14:textId="77777777">
      <w:pPr>
        <w:spacing w:after="0"/>
        <w:contextualSpacing/>
        <w:rPr>
          <w:rFonts w:ascii="Times New Roman" w:hAnsi="Times New Roman" w:cs="Times New Roman"/>
          <w:color w:val="000000" w:themeColor="text1"/>
          <w:sz w:val="24"/>
          <w:szCs w:val="24"/>
        </w:rPr>
      </w:pPr>
    </w:p>
    <w:p w:rsidR="00562915" w:rsidRPr="001F3734" w:rsidP="002F2310" w14:paraId="6AFA1F96" w14:textId="77777777">
      <w:pPr>
        <w:pStyle w:val="ListParagraph"/>
        <w:numPr>
          <w:ilvl w:val="0"/>
          <w:numId w:val="5"/>
        </w:numPr>
        <w:rPr>
          <w:rFonts w:ascii="Times New Roman" w:hAnsi="Times New Roman" w:cs="Times New Roman"/>
          <w:b/>
          <w:bCs/>
          <w:color w:val="000000" w:themeColor="text1"/>
          <w:sz w:val="24"/>
          <w:szCs w:val="24"/>
        </w:rPr>
      </w:pPr>
      <w:r w:rsidRPr="001F3734">
        <w:rPr>
          <w:rFonts w:ascii="Times New Roman" w:hAnsi="Times New Roman" w:cs="Times New Roman"/>
          <w:b/>
          <w:bCs/>
          <w:color w:val="000000" w:themeColor="text1"/>
          <w:sz w:val="24"/>
          <w:szCs w:val="24"/>
        </w:rPr>
        <w:t>Capital and Start-up-Cost should include, among other items, preparations for collecting information such as purchasing computers and</w:t>
      </w:r>
      <w:r w:rsidRPr="001F3734" w:rsidR="00BB543D">
        <w:rPr>
          <w:rFonts w:ascii="Times New Roman" w:hAnsi="Times New Roman" w:cs="Times New Roman"/>
          <w:b/>
          <w:bCs/>
          <w:color w:val="000000" w:themeColor="text1"/>
          <w:sz w:val="24"/>
          <w:szCs w:val="24"/>
        </w:rPr>
        <w:t xml:space="preserve"> </w:t>
      </w:r>
      <w:r w:rsidRPr="001F3734">
        <w:rPr>
          <w:rFonts w:ascii="Times New Roman" w:hAnsi="Times New Roman" w:cs="Times New Roman"/>
          <w:b/>
          <w:bCs/>
          <w:color w:val="000000" w:themeColor="text1"/>
          <w:sz w:val="24"/>
          <w:szCs w:val="24"/>
        </w:rPr>
        <w:t xml:space="preserve">software, monitoring sampling, drilling and testing equipment, and record storage facilities.  </w:t>
      </w:r>
    </w:p>
    <w:p w:rsidR="00E363EB" w:rsidRPr="001F3734" w:rsidP="002F2310" w14:paraId="189AA100" w14:textId="2ED03936">
      <w:pPr>
        <w:contextualSpacing/>
        <w:rPr>
          <w:rFonts w:ascii="Times New Roman" w:eastAsia="Times New Roman" w:hAnsi="Times New Roman" w:cs="Times New Roman"/>
          <w:bCs/>
          <w:color w:val="000000" w:themeColor="text1"/>
          <w:sz w:val="24"/>
          <w:szCs w:val="24"/>
        </w:rPr>
      </w:pPr>
      <w:r w:rsidRPr="001F3734">
        <w:rPr>
          <w:rFonts w:ascii="Times New Roman" w:eastAsia="Times New Roman" w:hAnsi="Times New Roman" w:cs="Times New Roman"/>
          <w:bCs/>
          <w:color w:val="000000" w:themeColor="text1"/>
          <w:sz w:val="24"/>
          <w:szCs w:val="24"/>
        </w:rPr>
        <w:t>There is no annual capital</w:t>
      </w:r>
      <w:r w:rsidRPr="001F3734" w:rsidR="00694DDE">
        <w:rPr>
          <w:rFonts w:ascii="Times New Roman" w:eastAsia="Times New Roman" w:hAnsi="Times New Roman" w:cs="Times New Roman"/>
          <w:bCs/>
          <w:color w:val="000000" w:themeColor="text1"/>
          <w:sz w:val="24"/>
          <w:szCs w:val="24"/>
        </w:rPr>
        <w:t xml:space="preserve"> or </w:t>
      </w:r>
      <w:r w:rsidRPr="001F3734">
        <w:rPr>
          <w:rFonts w:ascii="Times New Roman" w:eastAsia="Times New Roman" w:hAnsi="Times New Roman" w:cs="Times New Roman"/>
          <w:bCs/>
          <w:color w:val="000000" w:themeColor="text1"/>
          <w:sz w:val="24"/>
          <w:szCs w:val="24"/>
        </w:rPr>
        <w:t>start-up</w:t>
      </w:r>
      <w:r w:rsidRPr="001F3734" w:rsidR="00694DDE">
        <w:rPr>
          <w:rFonts w:ascii="Times New Roman" w:eastAsia="Times New Roman" w:hAnsi="Times New Roman" w:cs="Times New Roman"/>
          <w:bCs/>
          <w:color w:val="000000" w:themeColor="text1"/>
          <w:sz w:val="24"/>
          <w:szCs w:val="24"/>
        </w:rPr>
        <w:t xml:space="preserve"> </w:t>
      </w:r>
      <w:r w:rsidRPr="001F3734">
        <w:rPr>
          <w:rFonts w:ascii="Times New Roman" w:eastAsia="Times New Roman" w:hAnsi="Times New Roman" w:cs="Times New Roman"/>
          <w:bCs/>
          <w:color w:val="000000" w:themeColor="text1"/>
          <w:sz w:val="24"/>
          <w:szCs w:val="24"/>
        </w:rPr>
        <w:t>cost</w:t>
      </w:r>
      <w:r w:rsidRPr="001F3734" w:rsidR="00694DDE">
        <w:rPr>
          <w:rFonts w:ascii="Times New Roman" w:eastAsia="Times New Roman" w:hAnsi="Times New Roman" w:cs="Times New Roman"/>
          <w:bCs/>
          <w:color w:val="000000" w:themeColor="text1"/>
          <w:sz w:val="24"/>
          <w:szCs w:val="24"/>
        </w:rPr>
        <w:t>s</w:t>
      </w:r>
      <w:r w:rsidRPr="001F3734">
        <w:rPr>
          <w:rFonts w:ascii="Times New Roman" w:eastAsia="Times New Roman" w:hAnsi="Times New Roman" w:cs="Times New Roman"/>
          <w:bCs/>
          <w:color w:val="000000" w:themeColor="text1"/>
          <w:sz w:val="24"/>
          <w:szCs w:val="24"/>
        </w:rPr>
        <w:t xml:space="preserve"> associated with this collection.</w:t>
      </w:r>
    </w:p>
    <w:p w:rsidR="00694DDE" w:rsidRPr="001F3734" w:rsidP="004E4C12" w14:paraId="0439E987" w14:textId="77777777">
      <w:pPr>
        <w:contextualSpacing/>
        <w:rPr>
          <w:rFonts w:ascii="Times New Roman" w:eastAsia="Times New Roman" w:hAnsi="Times New Roman" w:cs="Times New Roman"/>
          <w:bCs/>
          <w:color w:val="000000" w:themeColor="text1"/>
          <w:sz w:val="24"/>
          <w:szCs w:val="24"/>
        </w:rPr>
      </w:pPr>
    </w:p>
    <w:p w:rsidR="00C904B2" w:rsidRPr="001F3734" w:rsidP="004E4C12" w14:paraId="7F1F38DD" w14:textId="0823C246">
      <w:pPr>
        <w:contextualSpacing/>
        <w:rPr>
          <w:rFonts w:ascii="Times New Roman" w:hAnsi="Times New Roman" w:cs="Times New Roman"/>
          <w:b/>
          <w:bCs/>
          <w:color w:val="000000" w:themeColor="text1"/>
          <w:sz w:val="24"/>
          <w:szCs w:val="24"/>
        </w:rPr>
      </w:pPr>
      <w:r w:rsidRPr="001F3734">
        <w:rPr>
          <w:rFonts w:ascii="Times New Roman" w:hAnsi="Times New Roman" w:cs="Times New Roman"/>
          <w:b/>
          <w:bCs/>
          <w:color w:val="000000" w:themeColor="text1"/>
          <w:sz w:val="24"/>
          <w:szCs w:val="24"/>
        </w:rPr>
        <w:t xml:space="preserve">14. </w:t>
      </w:r>
      <w:r w:rsidRPr="001F3734" w:rsidR="00697AD9">
        <w:rPr>
          <w:rFonts w:ascii="Times New Roman" w:hAnsi="Times New Roman" w:cs="Times New Roman"/>
          <w:b/>
          <w:bCs/>
          <w:color w:val="000000" w:themeColor="text1"/>
          <w:sz w:val="24"/>
          <w:szCs w:val="24"/>
        </w:rPr>
        <w:t xml:space="preserve"> </w:t>
      </w:r>
      <w:r w:rsidRPr="001F3734">
        <w:rPr>
          <w:rFonts w:ascii="Times New Roman" w:hAnsi="Times New Roman" w:cs="Times New Roman"/>
          <w:b/>
          <w:bCs/>
          <w:color w:val="000000" w:themeColor="text1"/>
          <w:sz w:val="24"/>
          <w:szCs w:val="24"/>
        </w:rPr>
        <w:t xml:space="preserve">Provide estimates of annualized cost to the </w:t>
      </w:r>
      <w:r w:rsidRPr="001F3734" w:rsidR="00694DDE">
        <w:rPr>
          <w:rFonts w:ascii="Times New Roman" w:hAnsi="Times New Roman" w:cs="Times New Roman"/>
          <w:b/>
          <w:bCs/>
          <w:color w:val="000000" w:themeColor="text1"/>
          <w:sz w:val="24"/>
          <w:szCs w:val="24"/>
        </w:rPr>
        <w:t>F</w:t>
      </w:r>
      <w:r w:rsidRPr="001F3734">
        <w:rPr>
          <w:rFonts w:ascii="Times New Roman" w:hAnsi="Times New Roman" w:cs="Times New Roman"/>
          <w:b/>
          <w:bCs/>
          <w:color w:val="000000" w:themeColor="text1"/>
          <w:sz w:val="24"/>
          <w:szCs w:val="24"/>
        </w:rPr>
        <w:t xml:space="preserve">ederal </w:t>
      </w:r>
      <w:r w:rsidRPr="001F3734" w:rsidR="00694DDE">
        <w:rPr>
          <w:rFonts w:ascii="Times New Roman" w:hAnsi="Times New Roman" w:cs="Times New Roman"/>
          <w:b/>
          <w:bCs/>
          <w:color w:val="000000" w:themeColor="text1"/>
          <w:sz w:val="24"/>
          <w:szCs w:val="24"/>
        </w:rPr>
        <w:t>G</w:t>
      </w:r>
      <w:r w:rsidRPr="001F3734">
        <w:rPr>
          <w:rFonts w:ascii="Times New Roman" w:hAnsi="Times New Roman" w:cs="Times New Roman"/>
          <w:b/>
          <w:bCs/>
          <w:color w:val="000000" w:themeColor="text1"/>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9A4E36" w14:paraId="7F745B67" w14:textId="022A62B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562915" w:rsidRPr="001F3734" w:rsidP="009C32CC" w14:paraId="2F19EFC2" w14:textId="77777777">
      <w:pPr>
        <w:contextualSpacing/>
        <w:rPr>
          <w:rFonts w:ascii="Times New Roman" w:hAnsi="Times New Roman" w:cs="Times New Roman"/>
          <w:color w:val="000000" w:themeColor="text1"/>
          <w:sz w:val="24"/>
          <w:szCs w:val="24"/>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05"/>
        <w:gridCol w:w="1166"/>
      </w:tblGrid>
      <w:tr w14:paraId="55986F1F" w14:textId="77777777" w:rsidTr="002048CE">
        <w:tblPrEx>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jc w:val="center"/>
        </w:trPr>
        <w:tc>
          <w:tcPr>
            <w:tcW w:w="9171" w:type="dxa"/>
            <w:gridSpan w:val="2"/>
            <w:shd w:val="clear" w:color="auto" w:fill="95B3D7" w:themeFill="accent1" w:themeFillTint="99"/>
            <w:noWrap/>
            <w:vAlign w:val="center"/>
          </w:tcPr>
          <w:p w:rsidR="00ED33CF" w:rsidRPr="004E4C12" w:rsidP="00005B21" w14:paraId="2C97C61F" w14:textId="27921BAB">
            <w:pPr>
              <w:contextualSpacing/>
              <w:jc w:val="center"/>
              <w:rPr>
                <w:rFonts w:ascii="Times New Roman" w:hAnsi="Times New Roman" w:cs="Times New Roman"/>
                <w:b/>
                <w:bCs/>
                <w:sz w:val="20"/>
                <w:szCs w:val="20"/>
              </w:rPr>
            </w:pPr>
            <w:r w:rsidRPr="004E4C12">
              <w:rPr>
                <w:rFonts w:ascii="Times New Roman" w:hAnsi="Times New Roman" w:cs="Times New Roman"/>
                <w:b/>
                <w:bCs/>
                <w:sz w:val="20"/>
                <w:szCs w:val="20"/>
              </w:rPr>
              <w:t>Annual Cost to the Federal Government</w:t>
            </w:r>
          </w:p>
        </w:tc>
      </w:tr>
      <w:tr w14:paraId="03609DA4" w14:textId="77777777" w:rsidTr="002048CE">
        <w:tblPrEx>
          <w:tblW w:w="9171" w:type="dxa"/>
          <w:jc w:val="center"/>
          <w:tblLook w:val="0000"/>
        </w:tblPrEx>
        <w:trPr>
          <w:trHeight w:val="70"/>
          <w:jc w:val="center"/>
        </w:trPr>
        <w:tc>
          <w:tcPr>
            <w:tcW w:w="8005" w:type="dxa"/>
            <w:shd w:val="clear" w:color="auto" w:fill="95B3D7" w:themeFill="accent1" w:themeFillTint="99"/>
            <w:noWrap/>
            <w:vAlign w:val="center"/>
          </w:tcPr>
          <w:p w:rsidR="00562915" w:rsidRPr="004E4C12" w:rsidP="00005B21" w14:paraId="4D9F5482" w14:textId="77777777">
            <w:pPr>
              <w:contextualSpacing/>
              <w:jc w:val="center"/>
              <w:rPr>
                <w:rFonts w:ascii="Times New Roman" w:hAnsi="Times New Roman" w:cs="Times New Roman"/>
                <w:b/>
                <w:bCs/>
                <w:sz w:val="18"/>
                <w:szCs w:val="18"/>
              </w:rPr>
            </w:pPr>
            <w:r w:rsidRPr="004E4C12">
              <w:rPr>
                <w:rFonts w:ascii="Times New Roman" w:hAnsi="Times New Roman" w:cs="Times New Roman"/>
                <w:b/>
                <w:bCs/>
                <w:sz w:val="18"/>
                <w:szCs w:val="18"/>
              </w:rPr>
              <w:t>Item</w:t>
            </w:r>
          </w:p>
        </w:tc>
        <w:tc>
          <w:tcPr>
            <w:tcW w:w="1166" w:type="dxa"/>
            <w:shd w:val="clear" w:color="auto" w:fill="95B3D7" w:themeFill="accent1" w:themeFillTint="99"/>
            <w:noWrap/>
          </w:tcPr>
          <w:p w:rsidR="00562915" w:rsidRPr="004E4C12" w:rsidP="00005B21" w14:paraId="7479E55A" w14:textId="77777777">
            <w:pPr>
              <w:contextualSpacing/>
              <w:jc w:val="center"/>
              <w:rPr>
                <w:rFonts w:ascii="Times New Roman" w:hAnsi="Times New Roman" w:cs="Times New Roman"/>
                <w:b/>
                <w:bCs/>
                <w:sz w:val="18"/>
                <w:szCs w:val="18"/>
              </w:rPr>
            </w:pPr>
            <w:r w:rsidRPr="004E4C12">
              <w:rPr>
                <w:rFonts w:ascii="Times New Roman" w:hAnsi="Times New Roman" w:cs="Times New Roman"/>
                <w:b/>
                <w:bCs/>
                <w:sz w:val="18"/>
                <w:szCs w:val="18"/>
              </w:rPr>
              <w:t>Cost ($)</w:t>
            </w:r>
          </w:p>
        </w:tc>
      </w:tr>
      <w:tr w14:paraId="1C5B28E0" w14:textId="77777777" w:rsidTr="002048CE">
        <w:tblPrEx>
          <w:tblW w:w="9171" w:type="dxa"/>
          <w:jc w:val="center"/>
          <w:tblLook w:val="0000"/>
        </w:tblPrEx>
        <w:trPr>
          <w:trHeight w:val="495"/>
          <w:jc w:val="center"/>
        </w:trPr>
        <w:tc>
          <w:tcPr>
            <w:tcW w:w="8005" w:type="dxa"/>
          </w:tcPr>
          <w:p w:rsidR="00562915" w:rsidRPr="002F2310" w:rsidP="001C6E8B" w14:paraId="2C8C5E71" w14:textId="77777777">
            <w:pPr>
              <w:contextualSpacing/>
              <w:rPr>
                <w:rFonts w:ascii="Times New Roman" w:hAnsi="Times New Roman" w:cs="Times New Roman"/>
                <w:sz w:val="18"/>
                <w:szCs w:val="18"/>
              </w:rPr>
            </w:pPr>
            <w:r w:rsidRPr="004E4C12">
              <w:rPr>
                <w:rFonts w:ascii="Times New Roman" w:hAnsi="Times New Roman" w:cs="Times New Roman"/>
                <w:b/>
                <w:bCs/>
                <w:sz w:val="18"/>
                <w:szCs w:val="18"/>
              </w:rPr>
              <w:t>Contract Costs</w:t>
            </w:r>
            <w:r w:rsidRPr="002F2310">
              <w:rPr>
                <w:rFonts w:ascii="Times New Roman" w:hAnsi="Times New Roman" w:cs="Times New Roman"/>
                <w:sz w:val="18"/>
                <w:szCs w:val="18"/>
              </w:rPr>
              <w:t xml:space="preserve">  </w:t>
            </w:r>
            <w:r w:rsidRPr="002F2310" w:rsidR="001C6E8B">
              <w:rPr>
                <w:rFonts w:ascii="Times New Roman" w:hAnsi="Times New Roman" w:cs="Times New Roman"/>
                <w:sz w:val="18"/>
                <w:szCs w:val="18"/>
              </w:rPr>
              <w:t>$0</w:t>
            </w:r>
          </w:p>
        </w:tc>
        <w:tc>
          <w:tcPr>
            <w:tcW w:w="1166" w:type="dxa"/>
          </w:tcPr>
          <w:p w:rsidR="00562915" w:rsidRPr="002F2310" w:rsidP="004E4C12" w14:paraId="200FE1EE" w14:textId="46BB46FF">
            <w:pPr>
              <w:contextualSpacing/>
              <w:jc w:val="center"/>
              <w:rPr>
                <w:rFonts w:ascii="Times New Roman" w:hAnsi="Times New Roman" w:cs="Times New Roman"/>
                <w:sz w:val="18"/>
                <w:szCs w:val="18"/>
              </w:rPr>
            </w:pPr>
            <w:r>
              <w:rPr>
                <w:rFonts w:ascii="Times New Roman" w:hAnsi="Times New Roman" w:cs="Times New Roman"/>
                <w:sz w:val="18"/>
                <w:szCs w:val="18"/>
              </w:rPr>
              <w:t>$0</w:t>
            </w:r>
          </w:p>
        </w:tc>
      </w:tr>
      <w:tr w14:paraId="6A428813" w14:textId="77777777" w:rsidTr="009604E2">
        <w:tblPrEx>
          <w:tblW w:w="9171" w:type="dxa"/>
          <w:jc w:val="center"/>
          <w:tblLook w:val="0000"/>
        </w:tblPrEx>
        <w:trPr>
          <w:jc w:val="center"/>
        </w:trPr>
        <w:tc>
          <w:tcPr>
            <w:tcW w:w="8005" w:type="dxa"/>
          </w:tcPr>
          <w:p w:rsidR="00491364" w:rsidRPr="002F2310" w:rsidP="004F5D3A" w14:paraId="703BE2CD" w14:textId="49EEC700">
            <w:pPr>
              <w:contextualSpacing/>
              <w:rPr>
                <w:rFonts w:ascii="Times New Roman" w:hAnsi="Times New Roman" w:cs="Times New Roman"/>
                <w:sz w:val="18"/>
                <w:szCs w:val="18"/>
              </w:rPr>
            </w:pPr>
            <w:r w:rsidRPr="004E4C12">
              <w:rPr>
                <w:rFonts w:ascii="Times New Roman" w:hAnsi="Times New Roman" w:cs="Times New Roman"/>
                <w:b/>
                <w:bCs/>
                <w:sz w:val="18"/>
                <w:szCs w:val="18"/>
              </w:rPr>
              <w:t xml:space="preserve">HQ </w:t>
            </w:r>
            <w:r w:rsidRPr="004E4C12" w:rsidR="00562915">
              <w:rPr>
                <w:rFonts w:ascii="Times New Roman" w:hAnsi="Times New Roman" w:cs="Times New Roman"/>
                <w:b/>
                <w:bCs/>
                <w:sz w:val="18"/>
                <w:szCs w:val="18"/>
              </w:rPr>
              <w:t>Staff Salaries</w:t>
            </w:r>
            <w:r w:rsidRPr="004E4C12" w:rsidR="00ED33CF">
              <w:rPr>
                <w:rFonts w:ascii="Times New Roman" w:hAnsi="Times New Roman" w:cs="Times New Roman"/>
                <w:b/>
                <w:bCs/>
                <w:sz w:val="18"/>
                <w:szCs w:val="18"/>
              </w:rPr>
              <w:t>:</w:t>
            </w:r>
            <w:r w:rsidRPr="004E4C12" w:rsidR="00562915">
              <w:rPr>
                <w:rFonts w:ascii="Times New Roman" w:hAnsi="Times New Roman" w:cs="Times New Roman"/>
                <w:b/>
                <w:bCs/>
                <w:sz w:val="18"/>
                <w:szCs w:val="18"/>
              </w:rPr>
              <w:t>*</w:t>
            </w:r>
            <w:r w:rsidR="00ED33CF">
              <w:br/>
            </w:r>
            <w:r w:rsidRPr="002F2310" w:rsidR="00ED33CF">
              <w:rPr>
                <w:rFonts w:ascii="Times New Roman" w:hAnsi="Times New Roman" w:cs="Times New Roman"/>
                <w:sz w:val="18"/>
                <w:szCs w:val="18"/>
              </w:rPr>
              <w:t>Three (</w:t>
            </w:r>
            <w:r w:rsidRPr="002F2310">
              <w:rPr>
                <w:rFonts w:ascii="Times New Roman" w:hAnsi="Times New Roman" w:cs="Times New Roman"/>
                <w:sz w:val="18"/>
                <w:szCs w:val="18"/>
              </w:rPr>
              <w:t>3</w:t>
            </w:r>
            <w:r w:rsidRPr="002F2310" w:rsidR="00ED33CF">
              <w:rPr>
                <w:rFonts w:ascii="Times New Roman" w:hAnsi="Times New Roman" w:cs="Times New Roman"/>
                <w:sz w:val="18"/>
                <w:szCs w:val="18"/>
              </w:rPr>
              <w:t>)</w:t>
            </w:r>
            <w:r w:rsidRPr="004E4C12" w:rsidR="00562915">
              <w:rPr>
                <w:rFonts w:ascii="Times New Roman" w:hAnsi="Times New Roman" w:cs="Times New Roman"/>
                <w:sz w:val="18"/>
                <w:szCs w:val="18"/>
              </w:rPr>
              <w:t xml:space="preserve"> GS</w:t>
            </w:r>
            <w:r w:rsidRPr="004E4C12">
              <w:rPr>
                <w:rFonts w:ascii="Times New Roman" w:hAnsi="Times New Roman" w:cs="Times New Roman"/>
                <w:sz w:val="18"/>
                <w:szCs w:val="18"/>
              </w:rPr>
              <w:t xml:space="preserve"> 13</w:t>
            </w:r>
            <w:r w:rsidRPr="004E4C12" w:rsidR="00562915">
              <w:rPr>
                <w:rFonts w:ascii="Times New Roman" w:hAnsi="Times New Roman" w:cs="Times New Roman"/>
                <w:sz w:val="18"/>
                <w:szCs w:val="18"/>
              </w:rPr>
              <w:t>, step</w:t>
            </w:r>
            <w:r w:rsidRPr="004E4C12">
              <w:rPr>
                <w:rFonts w:ascii="Times New Roman" w:hAnsi="Times New Roman" w:cs="Times New Roman"/>
                <w:sz w:val="18"/>
                <w:szCs w:val="18"/>
              </w:rPr>
              <w:t xml:space="preserve"> </w:t>
            </w:r>
            <w:r w:rsidR="00954E2E">
              <w:rPr>
                <w:rFonts w:ascii="Times New Roman" w:hAnsi="Times New Roman" w:cs="Times New Roman"/>
                <w:sz w:val="18"/>
                <w:szCs w:val="18"/>
              </w:rPr>
              <w:t>5</w:t>
            </w:r>
            <w:r w:rsidRPr="004E4C12" w:rsidR="00954E2E">
              <w:rPr>
                <w:rFonts w:ascii="Times New Roman" w:hAnsi="Times New Roman" w:cs="Times New Roman"/>
                <w:sz w:val="18"/>
                <w:szCs w:val="18"/>
              </w:rPr>
              <w:t xml:space="preserve"> </w:t>
            </w:r>
            <w:r w:rsidRPr="004E4C12" w:rsidR="00562915">
              <w:rPr>
                <w:rFonts w:ascii="Times New Roman" w:hAnsi="Times New Roman" w:cs="Times New Roman"/>
                <w:sz w:val="18"/>
                <w:szCs w:val="18"/>
              </w:rPr>
              <w:t xml:space="preserve">employees </w:t>
            </w:r>
            <w:r w:rsidRPr="004E4C12" w:rsidR="00432462">
              <w:rPr>
                <w:rFonts w:ascii="Times New Roman" w:hAnsi="Times New Roman" w:cs="Times New Roman"/>
                <w:sz w:val="18"/>
                <w:szCs w:val="18"/>
              </w:rPr>
              <w:t xml:space="preserve">in Washington DC </w:t>
            </w:r>
            <w:r w:rsidRPr="004E4C12" w:rsidR="001008E3">
              <w:rPr>
                <w:rFonts w:ascii="Times New Roman" w:hAnsi="Times New Roman" w:cs="Times New Roman"/>
                <w:sz w:val="18"/>
                <w:szCs w:val="18"/>
              </w:rPr>
              <w:t>(20</w:t>
            </w:r>
            <w:r w:rsidRPr="004E4C12" w:rsidR="002B6E0E">
              <w:rPr>
                <w:rFonts w:ascii="Times New Roman" w:hAnsi="Times New Roman" w:cs="Times New Roman"/>
                <w:sz w:val="18"/>
                <w:szCs w:val="18"/>
              </w:rPr>
              <w:t>2</w:t>
            </w:r>
            <w:r w:rsidR="005E058C">
              <w:rPr>
                <w:rFonts w:ascii="Times New Roman" w:hAnsi="Times New Roman" w:cs="Times New Roman"/>
                <w:sz w:val="18"/>
                <w:szCs w:val="18"/>
              </w:rPr>
              <w:t>3</w:t>
            </w:r>
            <w:r w:rsidRPr="004E4C12" w:rsidR="001008E3">
              <w:rPr>
                <w:rFonts w:ascii="Times New Roman" w:hAnsi="Times New Roman" w:cs="Times New Roman"/>
                <w:sz w:val="18"/>
                <w:szCs w:val="18"/>
              </w:rPr>
              <w:t xml:space="preserve">) </w:t>
            </w:r>
            <w:r w:rsidRPr="004E4C12" w:rsidR="00562915">
              <w:rPr>
                <w:rFonts w:ascii="Times New Roman" w:hAnsi="Times New Roman" w:cs="Times New Roman"/>
                <w:sz w:val="18"/>
                <w:szCs w:val="18"/>
              </w:rPr>
              <w:t xml:space="preserve">spending approximately </w:t>
            </w:r>
            <w:r w:rsidRPr="004E4C12">
              <w:rPr>
                <w:rFonts w:ascii="Times New Roman" w:hAnsi="Times New Roman" w:cs="Times New Roman"/>
                <w:sz w:val="18"/>
                <w:szCs w:val="18"/>
              </w:rPr>
              <w:t>20%</w:t>
            </w:r>
            <w:r w:rsidRPr="004E4C12" w:rsidR="00562915">
              <w:rPr>
                <w:rFonts w:ascii="Times New Roman" w:hAnsi="Times New Roman" w:cs="Times New Roman"/>
                <w:sz w:val="18"/>
                <w:szCs w:val="18"/>
              </w:rPr>
              <w:t xml:space="preserve"> of time annually </w:t>
            </w:r>
            <w:r w:rsidRPr="004E4C12">
              <w:rPr>
                <w:rFonts w:ascii="Times New Roman" w:hAnsi="Times New Roman" w:cs="Times New Roman"/>
                <w:sz w:val="18"/>
                <w:szCs w:val="18"/>
              </w:rPr>
              <w:t xml:space="preserve">reviewing </w:t>
            </w:r>
            <w:r w:rsidRPr="1E6FA187">
              <w:rPr>
                <w:rFonts w:ascii="Times New Roman" w:hAnsi="Times New Roman" w:cs="Times New Roman"/>
                <w:sz w:val="18"/>
                <w:szCs w:val="18"/>
              </w:rPr>
              <w:t>document</w:t>
            </w:r>
            <w:r w:rsidRPr="1E6FA187" w:rsidR="7D94DB51">
              <w:rPr>
                <w:rFonts w:ascii="Times New Roman" w:hAnsi="Times New Roman" w:cs="Times New Roman"/>
                <w:sz w:val="18"/>
                <w:szCs w:val="18"/>
              </w:rPr>
              <w:t>s</w:t>
            </w:r>
            <w:r w:rsidRPr="004E4C12">
              <w:rPr>
                <w:rFonts w:ascii="Times New Roman" w:hAnsi="Times New Roman" w:cs="Times New Roman"/>
                <w:sz w:val="18"/>
                <w:szCs w:val="18"/>
              </w:rPr>
              <w:t xml:space="preserve"> and making determinations for this data collection (GS 13 step </w:t>
            </w:r>
            <w:r w:rsidR="00954E2E">
              <w:rPr>
                <w:rFonts w:ascii="Times New Roman" w:hAnsi="Times New Roman" w:cs="Times New Roman"/>
                <w:sz w:val="18"/>
                <w:szCs w:val="18"/>
              </w:rPr>
              <w:t>5</w:t>
            </w:r>
            <w:r w:rsidRPr="004E4C12" w:rsidR="00954E2E">
              <w:rPr>
                <w:rFonts w:ascii="Times New Roman" w:hAnsi="Times New Roman" w:cs="Times New Roman"/>
                <w:sz w:val="18"/>
                <w:szCs w:val="18"/>
              </w:rPr>
              <w:t xml:space="preserve"> </w:t>
            </w:r>
            <w:r w:rsidRPr="004E4C12">
              <w:rPr>
                <w:rFonts w:ascii="Times New Roman" w:hAnsi="Times New Roman" w:cs="Times New Roman"/>
                <w:sz w:val="18"/>
                <w:szCs w:val="18"/>
              </w:rPr>
              <w:t xml:space="preserve">= </w:t>
            </w:r>
            <w:r w:rsidRPr="004E4C12" w:rsidR="007115EE">
              <w:rPr>
                <w:rFonts w:ascii="Times New Roman" w:hAnsi="Times New Roman" w:cs="Times New Roman"/>
                <w:sz w:val="18"/>
                <w:szCs w:val="18"/>
              </w:rPr>
              <w:t>$</w:t>
            </w:r>
            <w:r w:rsidRPr="004E4C12" w:rsidR="005E058C">
              <w:rPr>
                <w:rFonts w:ascii="Times New Roman" w:hAnsi="Times New Roman" w:cs="Times New Roman"/>
                <w:sz w:val="18"/>
                <w:szCs w:val="18"/>
              </w:rPr>
              <w:t>1</w:t>
            </w:r>
            <w:r w:rsidR="005E058C">
              <w:rPr>
                <w:rFonts w:ascii="Times New Roman" w:hAnsi="Times New Roman" w:cs="Times New Roman"/>
                <w:sz w:val="18"/>
                <w:szCs w:val="18"/>
              </w:rPr>
              <w:t>2</w:t>
            </w:r>
            <w:r w:rsidRPr="004E4C12" w:rsidR="005E058C">
              <w:rPr>
                <w:rFonts w:ascii="Times New Roman" w:hAnsi="Times New Roman" w:cs="Times New Roman"/>
                <w:sz w:val="18"/>
                <w:szCs w:val="18"/>
              </w:rPr>
              <w:t>6</w:t>
            </w:r>
            <w:r w:rsidRPr="004E4C12" w:rsidR="002B6E0E">
              <w:rPr>
                <w:rFonts w:ascii="Times New Roman" w:hAnsi="Times New Roman" w:cs="Times New Roman"/>
                <w:sz w:val="18"/>
                <w:szCs w:val="18"/>
              </w:rPr>
              <w:t>,</w:t>
            </w:r>
            <w:r w:rsidRPr="1E6FA187" w:rsidR="6B825F9D">
              <w:rPr>
                <w:rFonts w:ascii="Times New Roman" w:hAnsi="Times New Roman" w:cs="Times New Roman"/>
                <w:sz w:val="18"/>
                <w:szCs w:val="18"/>
              </w:rPr>
              <w:t>949</w:t>
            </w:r>
            <w:r w:rsidRPr="1E6FA187" w:rsidR="317E8528">
              <w:rPr>
                <w:rFonts w:ascii="Times New Roman" w:hAnsi="Times New Roman" w:cs="Times New Roman"/>
                <w:sz w:val="18"/>
                <w:szCs w:val="18"/>
                <w:vertAlign w:val="superscript"/>
              </w:rPr>
              <w:t>1</w:t>
            </w:r>
            <w:r w:rsidRPr="004E4C12" w:rsidR="005E058C">
              <w:rPr>
                <w:rFonts w:ascii="Times New Roman" w:hAnsi="Times New Roman" w:cs="Times New Roman"/>
                <w:sz w:val="18"/>
                <w:szCs w:val="18"/>
              </w:rPr>
              <w:t xml:space="preserve"> </w:t>
            </w:r>
            <w:r w:rsidRPr="004E4C12">
              <w:rPr>
                <w:rFonts w:ascii="Times New Roman" w:hAnsi="Times New Roman" w:cs="Times New Roman"/>
                <w:sz w:val="18"/>
                <w:szCs w:val="18"/>
              </w:rPr>
              <w:t>x</w:t>
            </w:r>
            <w:r w:rsidRPr="004E4C12" w:rsidR="001C6E8B">
              <w:rPr>
                <w:rFonts w:ascii="Times New Roman" w:hAnsi="Times New Roman" w:cs="Times New Roman"/>
                <w:sz w:val="18"/>
                <w:szCs w:val="18"/>
              </w:rPr>
              <w:t xml:space="preserve"> </w:t>
            </w:r>
            <w:r w:rsidRPr="004E4C12">
              <w:rPr>
                <w:rFonts w:ascii="Times New Roman" w:hAnsi="Times New Roman" w:cs="Times New Roman"/>
                <w:sz w:val="18"/>
                <w:szCs w:val="18"/>
              </w:rPr>
              <w:t>1.4</w:t>
            </w:r>
            <w:r w:rsidR="005E058C">
              <w:rPr>
                <w:rFonts w:ascii="Times New Roman" w:hAnsi="Times New Roman" w:cs="Times New Roman"/>
                <w:sz w:val="18"/>
                <w:szCs w:val="18"/>
              </w:rPr>
              <w:t>5</w:t>
            </w:r>
            <w:r w:rsidRPr="004E4C12">
              <w:rPr>
                <w:rFonts w:ascii="Times New Roman" w:hAnsi="Times New Roman" w:cs="Times New Roman"/>
                <w:sz w:val="18"/>
                <w:szCs w:val="18"/>
              </w:rPr>
              <w:t xml:space="preserve"> = $</w:t>
            </w:r>
            <w:r w:rsidR="005E058C">
              <w:rPr>
                <w:rFonts w:ascii="Times New Roman" w:hAnsi="Times New Roman" w:cs="Times New Roman"/>
                <w:sz w:val="18"/>
                <w:szCs w:val="18"/>
              </w:rPr>
              <w:t>184</w:t>
            </w:r>
            <w:r w:rsidRPr="004E4C12" w:rsidR="006A098B">
              <w:rPr>
                <w:rFonts w:ascii="Times New Roman" w:hAnsi="Times New Roman" w:cs="Times New Roman"/>
                <w:sz w:val="18"/>
                <w:szCs w:val="18"/>
              </w:rPr>
              <w:t>,</w:t>
            </w:r>
            <w:r w:rsidR="005E058C">
              <w:rPr>
                <w:rFonts w:ascii="Times New Roman" w:hAnsi="Times New Roman" w:cs="Times New Roman"/>
                <w:sz w:val="18"/>
                <w:szCs w:val="18"/>
              </w:rPr>
              <w:t>076</w:t>
            </w:r>
            <w:r w:rsidRPr="004E4C12" w:rsidR="006A098B">
              <w:rPr>
                <w:rFonts w:ascii="Times New Roman" w:hAnsi="Times New Roman" w:cs="Times New Roman"/>
                <w:sz w:val="18"/>
                <w:szCs w:val="18"/>
              </w:rPr>
              <w:t>.</w:t>
            </w:r>
            <w:r w:rsidR="005E058C">
              <w:rPr>
                <w:rFonts w:ascii="Times New Roman" w:hAnsi="Times New Roman" w:cs="Times New Roman"/>
                <w:sz w:val="18"/>
                <w:szCs w:val="18"/>
              </w:rPr>
              <w:t>05</w:t>
            </w:r>
            <w:r w:rsidRPr="004E4C12" w:rsidR="005E058C">
              <w:rPr>
                <w:rFonts w:ascii="Times New Roman" w:hAnsi="Times New Roman" w:cs="Times New Roman"/>
                <w:sz w:val="18"/>
                <w:szCs w:val="18"/>
              </w:rPr>
              <w:t xml:space="preserve"> </w:t>
            </w:r>
            <w:r w:rsidRPr="004E4C12">
              <w:rPr>
                <w:rFonts w:ascii="Times New Roman" w:hAnsi="Times New Roman" w:cs="Times New Roman"/>
                <w:sz w:val="18"/>
                <w:szCs w:val="18"/>
              </w:rPr>
              <w:t>x 3 employees = $</w:t>
            </w:r>
            <w:r w:rsidR="005E058C">
              <w:rPr>
                <w:rFonts w:ascii="Times New Roman" w:hAnsi="Times New Roman" w:cs="Times New Roman"/>
                <w:sz w:val="18"/>
                <w:szCs w:val="18"/>
              </w:rPr>
              <w:t>552,228.15</w:t>
            </w:r>
            <w:r w:rsidRPr="004E4C12" w:rsidR="007115EE">
              <w:rPr>
                <w:rFonts w:ascii="Times New Roman" w:hAnsi="Times New Roman" w:cs="Times New Roman"/>
                <w:sz w:val="18"/>
                <w:szCs w:val="18"/>
              </w:rPr>
              <w:t xml:space="preserve"> x 20% = </w:t>
            </w:r>
            <w:r w:rsidRPr="004E4C12">
              <w:rPr>
                <w:rFonts w:ascii="Times New Roman" w:hAnsi="Times New Roman" w:cs="Times New Roman"/>
                <w:sz w:val="18"/>
                <w:szCs w:val="18"/>
              </w:rPr>
              <w:t>$</w:t>
            </w:r>
            <w:r w:rsidR="005E058C">
              <w:rPr>
                <w:rFonts w:ascii="Times New Roman" w:hAnsi="Times New Roman" w:cs="Times New Roman"/>
                <w:sz w:val="18"/>
                <w:szCs w:val="18"/>
              </w:rPr>
              <w:t>110</w:t>
            </w:r>
            <w:r w:rsidRPr="004E4C12" w:rsidR="002A28EF">
              <w:rPr>
                <w:rFonts w:ascii="Times New Roman" w:hAnsi="Times New Roman" w:cs="Times New Roman"/>
                <w:sz w:val="18"/>
                <w:szCs w:val="18"/>
              </w:rPr>
              <w:t>,</w:t>
            </w:r>
            <w:r w:rsidR="005E058C">
              <w:rPr>
                <w:rFonts w:ascii="Times New Roman" w:hAnsi="Times New Roman" w:cs="Times New Roman"/>
                <w:sz w:val="18"/>
                <w:szCs w:val="18"/>
              </w:rPr>
              <w:t>445</w:t>
            </w:r>
            <w:r w:rsidRPr="004E4C12" w:rsidR="002A28EF">
              <w:rPr>
                <w:rFonts w:ascii="Times New Roman" w:hAnsi="Times New Roman" w:cs="Times New Roman"/>
                <w:sz w:val="18"/>
                <w:szCs w:val="18"/>
              </w:rPr>
              <w:t>.</w:t>
            </w:r>
            <w:r w:rsidR="005E058C">
              <w:rPr>
                <w:rFonts w:ascii="Times New Roman" w:hAnsi="Times New Roman" w:cs="Times New Roman"/>
                <w:sz w:val="18"/>
                <w:szCs w:val="18"/>
              </w:rPr>
              <w:t xml:space="preserve">63 </w:t>
            </w:r>
            <w:r w:rsidR="00694DDE">
              <w:rPr>
                <w:rFonts w:ascii="Times New Roman" w:hAnsi="Times New Roman" w:cs="Times New Roman"/>
                <w:sz w:val="18"/>
                <w:szCs w:val="18"/>
              </w:rPr>
              <w:t xml:space="preserve">(rounded </w:t>
            </w:r>
            <w:r w:rsidR="005E058C">
              <w:rPr>
                <w:rFonts w:ascii="Times New Roman" w:hAnsi="Times New Roman" w:cs="Times New Roman"/>
                <w:sz w:val="18"/>
                <w:szCs w:val="18"/>
              </w:rPr>
              <w:t xml:space="preserve">up </w:t>
            </w:r>
            <w:r w:rsidR="00694DDE">
              <w:rPr>
                <w:rFonts w:ascii="Times New Roman" w:hAnsi="Times New Roman" w:cs="Times New Roman"/>
                <w:sz w:val="18"/>
                <w:szCs w:val="18"/>
              </w:rPr>
              <w:t>to $</w:t>
            </w:r>
            <w:r w:rsidR="005E058C">
              <w:rPr>
                <w:rFonts w:ascii="Times New Roman" w:hAnsi="Times New Roman" w:cs="Times New Roman"/>
                <w:sz w:val="18"/>
                <w:szCs w:val="18"/>
              </w:rPr>
              <w:t>110</w:t>
            </w:r>
            <w:r w:rsidR="00694DDE">
              <w:rPr>
                <w:rFonts w:ascii="Times New Roman" w:hAnsi="Times New Roman" w:cs="Times New Roman"/>
                <w:sz w:val="18"/>
                <w:szCs w:val="18"/>
              </w:rPr>
              <w:t>,</w:t>
            </w:r>
            <w:r w:rsidR="005E058C">
              <w:rPr>
                <w:rFonts w:ascii="Times New Roman" w:hAnsi="Times New Roman" w:cs="Times New Roman"/>
                <w:sz w:val="18"/>
                <w:szCs w:val="18"/>
              </w:rPr>
              <w:t>446</w:t>
            </w:r>
            <w:r w:rsidR="00694DDE">
              <w:rPr>
                <w:rFonts w:ascii="Times New Roman" w:hAnsi="Times New Roman" w:cs="Times New Roman"/>
                <w:sz w:val="18"/>
                <w:szCs w:val="18"/>
              </w:rPr>
              <w:t>)</w:t>
            </w:r>
          </w:p>
        </w:tc>
        <w:tc>
          <w:tcPr>
            <w:tcW w:w="1166" w:type="dxa"/>
            <w:noWrap/>
            <w:vAlign w:val="center"/>
          </w:tcPr>
          <w:p w:rsidR="00562915" w:rsidRPr="002F2310" w:rsidP="00942E80" w14:paraId="4478D2FA" w14:textId="413ECB10">
            <w:pPr>
              <w:contextualSpacing/>
              <w:jc w:val="center"/>
              <w:rPr>
                <w:rFonts w:ascii="Times New Roman" w:hAnsi="Times New Roman" w:cs="Times New Roman"/>
                <w:sz w:val="18"/>
                <w:szCs w:val="18"/>
              </w:rPr>
            </w:pPr>
            <w:r w:rsidRPr="002F2310">
              <w:rPr>
                <w:rFonts w:ascii="Times New Roman" w:hAnsi="Times New Roman" w:cs="Times New Roman"/>
                <w:sz w:val="18"/>
                <w:szCs w:val="18"/>
              </w:rPr>
              <w:t>$</w:t>
            </w:r>
            <w:r w:rsidR="005E058C">
              <w:rPr>
                <w:rFonts w:ascii="Times New Roman" w:hAnsi="Times New Roman" w:cs="Times New Roman"/>
                <w:sz w:val="18"/>
                <w:szCs w:val="18"/>
              </w:rPr>
              <w:t>110</w:t>
            </w:r>
            <w:r w:rsidRPr="002F2310" w:rsidR="002A28EF">
              <w:rPr>
                <w:rFonts w:ascii="Times New Roman" w:hAnsi="Times New Roman" w:cs="Times New Roman"/>
                <w:sz w:val="18"/>
                <w:szCs w:val="18"/>
              </w:rPr>
              <w:t>,</w:t>
            </w:r>
            <w:r w:rsidR="005E058C">
              <w:rPr>
                <w:rFonts w:ascii="Times New Roman" w:hAnsi="Times New Roman" w:cs="Times New Roman"/>
                <w:sz w:val="18"/>
                <w:szCs w:val="18"/>
              </w:rPr>
              <w:t>446</w:t>
            </w:r>
          </w:p>
        </w:tc>
      </w:tr>
      <w:tr w14:paraId="25AB969E" w14:textId="77777777" w:rsidTr="002048CE">
        <w:tblPrEx>
          <w:tblW w:w="9171" w:type="dxa"/>
          <w:jc w:val="center"/>
          <w:tblLook w:val="0000"/>
        </w:tblPrEx>
        <w:trPr>
          <w:trHeight w:val="270"/>
          <w:jc w:val="center"/>
        </w:trPr>
        <w:tc>
          <w:tcPr>
            <w:tcW w:w="8005" w:type="dxa"/>
            <w:noWrap/>
          </w:tcPr>
          <w:p w:rsidR="00562915" w:rsidRPr="002F2310" w:rsidP="00005B21" w14:paraId="156B3724" w14:textId="77777777">
            <w:pPr>
              <w:contextualSpacing/>
              <w:rPr>
                <w:rFonts w:ascii="Times New Roman" w:hAnsi="Times New Roman" w:cs="Times New Roman"/>
                <w:sz w:val="18"/>
                <w:szCs w:val="18"/>
              </w:rPr>
            </w:pPr>
            <w:r w:rsidRPr="004E4C12">
              <w:rPr>
                <w:rFonts w:ascii="Times New Roman" w:hAnsi="Times New Roman" w:cs="Times New Roman"/>
                <w:b/>
                <w:bCs/>
                <w:sz w:val="18"/>
                <w:szCs w:val="18"/>
              </w:rPr>
              <w:t>Facilities</w:t>
            </w:r>
            <w:r w:rsidRPr="002F2310">
              <w:rPr>
                <w:rFonts w:ascii="Times New Roman" w:hAnsi="Times New Roman" w:cs="Times New Roman"/>
                <w:sz w:val="18"/>
                <w:szCs w:val="18"/>
              </w:rPr>
              <w:t xml:space="preserve"> </w:t>
            </w:r>
            <w:r w:rsidRPr="004E4C12">
              <w:rPr>
                <w:rFonts w:ascii="Times New Roman" w:hAnsi="Times New Roman" w:cs="Times New Roman"/>
                <w:sz w:val="18"/>
                <w:szCs w:val="18"/>
              </w:rPr>
              <w:t>[cost for renting, overhead, etc. for data collection activity]</w:t>
            </w:r>
          </w:p>
        </w:tc>
        <w:tc>
          <w:tcPr>
            <w:tcW w:w="1166" w:type="dxa"/>
            <w:noWrap/>
          </w:tcPr>
          <w:p w:rsidR="00562915" w:rsidRPr="002F2310" w:rsidP="004E4C12" w14:paraId="4D2F2BAE" w14:textId="0834AA4A">
            <w:pPr>
              <w:contextualSpacing/>
              <w:jc w:val="center"/>
              <w:rPr>
                <w:rFonts w:ascii="Times New Roman" w:hAnsi="Times New Roman" w:cs="Times New Roman"/>
                <w:sz w:val="18"/>
                <w:szCs w:val="18"/>
              </w:rPr>
            </w:pPr>
            <w:r>
              <w:rPr>
                <w:rFonts w:ascii="Times New Roman" w:hAnsi="Times New Roman" w:cs="Times New Roman"/>
                <w:sz w:val="18"/>
                <w:szCs w:val="18"/>
              </w:rPr>
              <w:t>$0</w:t>
            </w:r>
          </w:p>
        </w:tc>
      </w:tr>
      <w:tr w14:paraId="73B04C71" w14:textId="77777777" w:rsidTr="002048CE">
        <w:tblPrEx>
          <w:tblW w:w="9171" w:type="dxa"/>
          <w:jc w:val="center"/>
          <w:tblLook w:val="0000"/>
        </w:tblPrEx>
        <w:trPr>
          <w:trHeight w:val="240"/>
          <w:jc w:val="center"/>
        </w:trPr>
        <w:tc>
          <w:tcPr>
            <w:tcW w:w="8005" w:type="dxa"/>
            <w:noWrap/>
          </w:tcPr>
          <w:p w:rsidR="00562915" w:rsidRPr="002F2310" w:rsidP="00005B21" w14:paraId="42BDEE29" w14:textId="77777777">
            <w:pPr>
              <w:contextualSpacing/>
              <w:rPr>
                <w:rFonts w:ascii="Times New Roman" w:hAnsi="Times New Roman" w:cs="Times New Roman"/>
                <w:sz w:val="18"/>
                <w:szCs w:val="18"/>
              </w:rPr>
            </w:pPr>
            <w:r w:rsidRPr="004E4C12">
              <w:rPr>
                <w:rFonts w:ascii="Times New Roman" w:hAnsi="Times New Roman" w:cs="Times New Roman"/>
                <w:b/>
                <w:bCs/>
                <w:sz w:val="18"/>
                <w:szCs w:val="18"/>
              </w:rPr>
              <w:t>Computer Hardware and Software</w:t>
            </w:r>
            <w:r w:rsidRPr="002F2310">
              <w:rPr>
                <w:rFonts w:ascii="Times New Roman" w:hAnsi="Times New Roman" w:cs="Times New Roman"/>
                <w:sz w:val="18"/>
                <w:szCs w:val="18"/>
              </w:rPr>
              <w:t xml:space="preserve"> </w:t>
            </w:r>
            <w:r w:rsidRPr="004E4C12">
              <w:rPr>
                <w:rFonts w:ascii="Times New Roman" w:hAnsi="Times New Roman" w:cs="Times New Roman"/>
                <w:sz w:val="18"/>
                <w:szCs w:val="18"/>
              </w:rPr>
              <w:t>[cost of equipment annual lifecycle]</w:t>
            </w:r>
          </w:p>
        </w:tc>
        <w:tc>
          <w:tcPr>
            <w:tcW w:w="1166" w:type="dxa"/>
            <w:noWrap/>
          </w:tcPr>
          <w:p w:rsidR="00562915" w:rsidRPr="002F2310" w:rsidP="004E4C12" w14:paraId="0B666EAB" w14:textId="6775914D">
            <w:pPr>
              <w:contextualSpacing/>
              <w:jc w:val="center"/>
              <w:rPr>
                <w:rFonts w:ascii="Times New Roman" w:hAnsi="Times New Roman" w:cs="Times New Roman"/>
                <w:sz w:val="18"/>
                <w:szCs w:val="18"/>
              </w:rPr>
            </w:pPr>
            <w:r>
              <w:rPr>
                <w:rFonts w:ascii="Times New Roman" w:hAnsi="Times New Roman" w:cs="Times New Roman"/>
                <w:sz w:val="18"/>
                <w:szCs w:val="18"/>
              </w:rPr>
              <w:t>$0</w:t>
            </w:r>
          </w:p>
        </w:tc>
      </w:tr>
      <w:tr w14:paraId="248D1B4C" w14:textId="77777777" w:rsidTr="002048CE">
        <w:tblPrEx>
          <w:tblW w:w="9171" w:type="dxa"/>
          <w:jc w:val="center"/>
          <w:tblLook w:val="0000"/>
        </w:tblPrEx>
        <w:trPr>
          <w:trHeight w:val="255"/>
          <w:jc w:val="center"/>
        </w:trPr>
        <w:tc>
          <w:tcPr>
            <w:tcW w:w="8005" w:type="dxa"/>
            <w:noWrap/>
          </w:tcPr>
          <w:p w:rsidR="00562915" w:rsidRPr="002F2310" w:rsidP="00005B21" w14:paraId="4D717F57" w14:textId="77777777">
            <w:pPr>
              <w:contextualSpacing/>
              <w:rPr>
                <w:rFonts w:ascii="Times New Roman" w:hAnsi="Times New Roman" w:cs="Times New Roman"/>
                <w:sz w:val="18"/>
                <w:szCs w:val="18"/>
              </w:rPr>
            </w:pPr>
            <w:r w:rsidRPr="004E4C12">
              <w:rPr>
                <w:rFonts w:ascii="Times New Roman" w:hAnsi="Times New Roman" w:cs="Times New Roman"/>
                <w:b/>
                <w:bCs/>
                <w:sz w:val="18"/>
                <w:szCs w:val="18"/>
              </w:rPr>
              <w:t>Equipment Maintenance</w:t>
            </w:r>
            <w:r w:rsidRPr="002F2310">
              <w:rPr>
                <w:rFonts w:ascii="Times New Roman" w:hAnsi="Times New Roman" w:cs="Times New Roman"/>
                <w:sz w:val="18"/>
                <w:szCs w:val="18"/>
              </w:rPr>
              <w:t xml:space="preserve"> </w:t>
            </w:r>
            <w:r w:rsidRPr="004E4C12">
              <w:rPr>
                <w:rFonts w:ascii="Times New Roman" w:hAnsi="Times New Roman" w:cs="Times New Roman"/>
                <w:sz w:val="18"/>
                <w:szCs w:val="18"/>
              </w:rPr>
              <w:t>[cost of annual maintenance/service agreements for equipment]</w:t>
            </w:r>
          </w:p>
        </w:tc>
        <w:tc>
          <w:tcPr>
            <w:tcW w:w="1166" w:type="dxa"/>
            <w:noWrap/>
          </w:tcPr>
          <w:p w:rsidR="00562915" w:rsidRPr="002F2310" w:rsidP="004E4C12" w14:paraId="162F02DA" w14:textId="24542E8F">
            <w:pPr>
              <w:contextualSpacing/>
              <w:jc w:val="center"/>
              <w:rPr>
                <w:rFonts w:ascii="Times New Roman" w:hAnsi="Times New Roman" w:cs="Times New Roman"/>
                <w:sz w:val="18"/>
                <w:szCs w:val="18"/>
              </w:rPr>
            </w:pPr>
            <w:r>
              <w:rPr>
                <w:rFonts w:ascii="Times New Roman" w:hAnsi="Times New Roman" w:cs="Times New Roman"/>
                <w:sz w:val="18"/>
                <w:szCs w:val="18"/>
              </w:rPr>
              <w:t>$0</w:t>
            </w:r>
          </w:p>
        </w:tc>
      </w:tr>
      <w:tr w14:paraId="21680E0F" w14:textId="77777777" w:rsidTr="002048CE">
        <w:tblPrEx>
          <w:tblW w:w="9171" w:type="dxa"/>
          <w:jc w:val="center"/>
          <w:tblLook w:val="0000"/>
        </w:tblPrEx>
        <w:trPr>
          <w:trHeight w:val="260"/>
          <w:jc w:val="center"/>
        </w:trPr>
        <w:tc>
          <w:tcPr>
            <w:tcW w:w="8005" w:type="dxa"/>
            <w:noWrap/>
          </w:tcPr>
          <w:p w:rsidR="00562915" w:rsidRPr="004E4C12" w:rsidP="00005B21" w14:paraId="545CEBA1" w14:textId="77777777">
            <w:pPr>
              <w:contextualSpacing/>
              <w:rPr>
                <w:rFonts w:ascii="Times New Roman" w:hAnsi="Times New Roman" w:cs="Times New Roman"/>
                <w:b/>
                <w:bCs/>
                <w:sz w:val="18"/>
                <w:szCs w:val="18"/>
              </w:rPr>
            </w:pPr>
            <w:r w:rsidRPr="004E4C12">
              <w:rPr>
                <w:rFonts w:ascii="Times New Roman" w:hAnsi="Times New Roman" w:cs="Times New Roman"/>
                <w:b/>
                <w:bCs/>
                <w:sz w:val="18"/>
                <w:szCs w:val="18"/>
              </w:rPr>
              <w:t xml:space="preserve">Travel </w:t>
            </w:r>
          </w:p>
        </w:tc>
        <w:tc>
          <w:tcPr>
            <w:tcW w:w="1166" w:type="dxa"/>
            <w:noWrap/>
          </w:tcPr>
          <w:p w:rsidR="00562915" w:rsidRPr="002F2310" w:rsidP="004E4C12" w14:paraId="0BC86219" w14:textId="4C8AF9E4">
            <w:pPr>
              <w:contextualSpacing/>
              <w:jc w:val="center"/>
              <w:rPr>
                <w:rFonts w:ascii="Times New Roman" w:hAnsi="Times New Roman" w:cs="Times New Roman"/>
                <w:sz w:val="18"/>
                <w:szCs w:val="18"/>
              </w:rPr>
            </w:pPr>
            <w:r>
              <w:rPr>
                <w:rFonts w:ascii="Times New Roman" w:hAnsi="Times New Roman" w:cs="Times New Roman"/>
                <w:sz w:val="18"/>
                <w:szCs w:val="18"/>
              </w:rPr>
              <w:t>$0</w:t>
            </w:r>
          </w:p>
        </w:tc>
      </w:tr>
      <w:tr w14:paraId="16D87674" w14:textId="77777777" w:rsidTr="002048CE">
        <w:tblPrEx>
          <w:tblW w:w="9171" w:type="dxa"/>
          <w:jc w:val="center"/>
          <w:tblLook w:val="0000"/>
        </w:tblPrEx>
        <w:trPr>
          <w:trHeight w:val="255"/>
          <w:jc w:val="center"/>
        </w:trPr>
        <w:tc>
          <w:tcPr>
            <w:tcW w:w="8005" w:type="dxa"/>
            <w:noWrap/>
          </w:tcPr>
          <w:p w:rsidR="00562915" w:rsidRPr="002F2310" w:rsidP="00005B21" w14:paraId="2FF01909" w14:textId="77777777">
            <w:pPr>
              <w:contextualSpacing/>
              <w:rPr>
                <w:rFonts w:ascii="Times New Roman" w:hAnsi="Times New Roman" w:cs="Times New Roman"/>
                <w:sz w:val="18"/>
                <w:szCs w:val="18"/>
              </w:rPr>
            </w:pPr>
            <w:r w:rsidRPr="004E4C12">
              <w:rPr>
                <w:rFonts w:ascii="Times New Roman" w:hAnsi="Times New Roman" w:cs="Times New Roman"/>
                <w:b/>
                <w:bCs/>
                <w:sz w:val="18"/>
                <w:szCs w:val="18"/>
              </w:rPr>
              <w:t>Printing</w:t>
            </w:r>
            <w:r w:rsidRPr="002F2310">
              <w:rPr>
                <w:rFonts w:ascii="Times New Roman" w:hAnsi="Times New Roman" w:cs="Times New Roman"/>
                <w:sz w:val="18"/>
                <w:szCs w:val="18"/>
              </w:rPr>
              <w:t xml:space="preserve"> </w:t>
            </w:r>
            <w:r w:rsidRPr="004E4C12">
              <w:rPr>
                <w:rFonts w:ascii="Times New Roman" w:hAnsi="Times New Roman" w:cs="Times New Roman"/>
                <w:sz w:val="18"/>
                <w:szCs w:val="18"/>
              </w:rPr>
              <w:t>[number of data collection instruments annually]</w:t>
            </w:r>
          </w:p>
        </w:tc>
        <w:tc>
          <w:tcPr>
            <w:tcW w:w="1166" w:type="dxa"/>
            <w:noWrap/>
          </w:tcPr>
          <w:p w:rsidR="00562915" w:rsidRPr="002F2310" w:rsidP="004E4C12" w14:paraId="28FD41F7" w14:textId="0AA186C8">
            <w:pPr>
              <w:contextualSpacing/>
              <w:jc w:val="center"/>
              <w:rPr>
                <w:rFonts w:ascii="Times New Roman" w:hAnsi="Times New Roman" w:cs="Times New Roman"/>
                <w:sz w:val="18"/>
                <w:szCs w:val="18"/>
              </w:rPr>
            </w:pPr>
            <w:r>
              <w:rPr>
                <w:rFonts w:ascii="Times New Roman" w:hAnsi="Times New Roman" w:cs="Times New Roman"/>
                <w:sz w:val="18"/>
                <w:szCs w:val="18"/>
              </w:rPr>
              <w:t>$0</w:t>
            </w:r>
          </w:p>
        </w:tc>
      </w:tr>
      <w:tr w14:paraId="111A754E" w14:textId="77777777" w:rsidTr="002048CE">
        <w:tblPrEx>
          <w:tblW w:w="9171" w:type="dxa"/>
          <w:jc w:val="center"/>
          <w:tblLook w:val="0000"/>
        </w:tblPrEx>
        <w:trPr>
          <w:trHeight w:val="255"/>
          <w:jc w:val="center"/>
        </w:trPr>
        <w:tc>
          <w:tcPr>
            <w:tcW w:w="8005" w:type="dxa"/>
            <w:noWrap/>
          </w:tcPr>
          <w:p w:rsidR="00562915" w:rsidRPr="002F2310" w:rsidP="00005B21" w14:paraId="0944EBD4" w14:textId="77777777">
            <w:pPr>
              <w:contextualSpacing/>
              <w:rPr>
                <w:rFonts w:ascii="Times New Roman" w:hAnsi="Times New Roman" w:cs="Times New Roman"/>
                <w:sz w:val="18"/>
                <w:szCs w:val="18"/>
              </w:rPr>
            </w:pPr>
            <w:r w:rsidRPr="004E4C12">
              <w:rPr>
                <w:rFonts w:ascii="Times New Roman" w:hAnsi="Times New Roman" w:cs="Times New Roman"/>
                <w:b/>
                <w:bCs/>
                <w:sz w:val="18"/>
                <w:szCs w:val="18"/>
              </w:rPr>
              <w:t>Postage</w:t>
            </w:r>
            <w:r w:rsidRPr="002F2310">
              <w:rPr>
                <w:rFonts w:ascii="Times New Roman" w:hAnsi="Times New Roman" w:cs="Times New Roman"/>
                <w:sz w:val="18"/>
                <w:szCs w:val="18"/>
              </w:rPr>
              <w:t xml:space="preserve"> </w:t>
            </w:r>
            <w:r w:rsidRPr="004E4C12">
              <w:rPr>
                <w:rFonts w:ascii="Times New Roman" w:hAnsi="Times New Roman" w:cs="Times New Roman"/>
                <w:sz w:val="18"/>
                <w:szCs w:val="18"/>
              </w:rPr>
              <w:t>[annual number of data collection instruments x postage]</w:t>
            </w:r>
          </w:p>
        </w:tc>
        <w:tc>
          <w:tcPr>
            <w:tcW w:w="1166" w:type="dxa"/>
            <w:noWrap/>
          </w:tcPr>
          <w:p w:rsidR="00562915" w:rsidRPr="002F2310" w:rsidP="004E4C12" w14:paraId="3417D385" w14:textId="71BC7028">
            <w:pPr>
              <w:contextualSpacing/>
              <w:jc w:val="center"/>
              <w:rPr>
                <w:rFonts w:ascii="Times New Roman" w:hAnsi="Times New Roman" w:cs="Times New Roman"/>
                <w:sz w:val="18"/>
                <w:szCs w:val="18"/>
              </w:rPr>
            </w:pPr>
            <w:r>
              <w:rPr>
                <w:rFonts w:ascii="Times New Roman" w:hAnsi="Times New Roman" w:cs="Times New Roman"/>
                <w:sz w:val="18"/>
                <w:szCs w:val="18"/>
              </w:rPr>
              <w:t>$0</w:t>
            </w:r>
          </w:p>
        </w:tc>
      </w:tr>
      <w:tr w14:paraId="5EF25802" w14:textId="77777777" w:rsidTr="002048CE">
        <w:tblPrEx>
          <w:tblW w:w="9171" w:type="dxa"/>
          <w:jc w:val="center"/>
          <w:tblLook w:val="0000"/>
        </w:tblPrEx>
        <w:trPr>
          <w:trHeight w:val="255"/>
          <w:jc w:val="center"/>
        </w:trPr>
        <w:tc>
          <w:tcPr>
            <w:tcW w:w="8005" w:type="dxa"/>
            <w:noWrap/>
          </w:tcPr>
          <w:p w:rsidR="00562915" w:rsidRPr="004E4C12" w:rsidP="00005B21" w14:paraId="3F12D899" w14:textId="77777777">
            <w:pPr>
              <w:contextualSpacing/>
              <w:rPr>
                <w:rFonts w:ascii="Times New Roman" w:hAnsi="Times New Roman" w:cs="Times New Roman"/>
                <w:b/>
                <w:bCs/>
                <w:sz w:val="18"/>
                <w:szCs w:val="18"/>
              </w:rPr>
            </w:pPr>
            <w:r w:rsidRPr="004E4C12">
              <w:rPr>
                <w:rFonts w:ascii="Times New Roman" w:hAnsi="Times New Roman" w:cs="Times New Roman"/>
                <w:b/>
                <w:bCs/>
                <w:sz w:val="18"/>
                <w:szCs w:val="18"/>
              </w:rPr>
              <w:t>Other</w:t>
            </w:r>
          </w:p>
        </w:tc>
        <w:tc>
          <w:tcPr>
            <w:tcW w:w="1166" w:type="dxa"/>
            <w:noWrap/>
          </w:tcPr>
          <w:p w:rsidR="00562915" w:rsidRPr="002F2310" w:rsidP="004E4C12" w14:paraId="510C4650" w14:textId="6527B600">
            <w:pPr>
              <w:contextualSpacing/>
              <w:jc w:val="center"/>
              <w:rPr>
                <w:rFonts w:ascii="Times New Roman" w:hAnsi="Times New Roman" w:cs="Times New Roman"/>
                <w:sz w:val="18"/>
                <w:szCs w:val="18"/>
              </w:rPr>
            </w:pPr>
            <w:r>
              <w:rPr>
                <w:rFonts w:ascii="Times New Roman" w:hAnsi="Times New Roman" w:cs="Times New Roman"/>
                <w:sz w:val="18"/>
                <w:szCs w:val="18"/>
              </w:rPr>
              <w:t>$0</w:t>
            </w:r>
          </w:p>
        </w:tc>
      </w:tr>
      <w:tr w14:paraId="5E25EFD1" w14:textId="77777777" w:rsidTr="002048CE">
        <w:tblPrEx>
          <w:tblW w:w="9171" w:type="dxa"/>
          <w:jc w:val="center"/>
          <w:tblLook w:val="0000"/>
        </w:tblPrEx>
        <w:trPr>
          <w:trHeight w:val="270"/>
          <w:jc w:val="center"/>
        </w:trPr>
        <w:tc>
          <w:tcPr>
            <w:tcW w:w="8005" w:type="dxa"/>
            <w:noWrap/>
          </w:tcPr>
          <w:p w:rsidR="00562915" w:rsidRPr="002F2310" w:rsidP="00005B21" w14:paraId="1227229D" w14:textId="77777777">
            <w:pPr>
              <w:contextualSpacing/>
              <w:rPr>
                <w:rFonts w:ascii="Times New Roman" w:hAnsi="Times New Roman" w:cs="Times New Roman"/>
                <w:b/>
                <w:bCs/>
                <w:sz w:val="18"/>
                <w:szCs w:val="18"/>
              </w:rPr>
            </w:pPr>
            <w:r w:rsidRPr="002F2310">
              <w:rPr>
                <w:rFonts w:ascii="Times New Roman" w:hAnsi="Times New Roman" w:cs="Times New Roman"/>
                <w:b/>
                <w:bCs/>
                <w:sz w:val="18"/>
                <w:szCs w:val="18"/>
              </w:rPr>
              <w:t>Total</w:t>
            </w:r>
          </w:p>
        </w:tc>
        <w:tc>
          <w:tcPr>
            <w:tcW w:w="1166" w:type="dxa"/>
            <w:noWrap/>
          </w:tcPr>
          <w:p w:rsidR="00562915" w:rsidRPr="004E4C12" w:rsidP="004E4C12" w14:paraId="0267AB5E" w14:textId="3EA9192B">
            <w:pPr>
              <w:contextualSpacing/>
              <w:jc w:val="center"/>
              <w:rPr>
                <w:rFonts w:ascii="Times New Roman" w:hAnsi="Times New Roman" w:cs="Times New Roman"/>
                <w:b/>
                <w:bCs/>
                <w:sz w:val="18"/>
                <w:szCs w:val="18"/>
              </w:rPr>
            </w:pPr>
            <w:r w:rsidRPr="004E4C12">
              <w:rPr>
                <w:rFonts w:ascii="Times New Roman" w:hAnsi="Times New Roman" w:cs="Times New Roman"/>
                <w:b/>
                <w:bCs/>
                <w:sz w:val="18"/>
                <w:szCs w:val="18"/>
              </w:rPr>
              <w:t>$</w:t>
            </w:r>
            <w:r w:rsidR="005E058C">
              <w:rPr>
                <w:rFonts w:ascii="Times New Roman" w:hAnsi="Times New Roman" w:cs="Times New Roman"/>
                <w:b/>
                <w:bCs/>
                <w:sz w:val="18"/>
                <w:szCs w:val="18"/>
              </w:rPr>
              <w:t>110</w:t>
            </w:r>
            <w:r w:rsidRPr="004E4C12" w:rsidR="002A28EF">
              <w:rPr>
                <w:rFonts w:ascii="Times New Roman" w:hAnsi="Times New Roman" w:cs="Times New Roman"/>
                <w:b/>
                <w:bCs/>
                <w:sz w:val="18"/>
                <w:szCs w:val="18"/>
              </w:rPr>
              <w:t>,</w:t>
            </w:r>
            <w:r w:rsidR="005E058C">
              <w:rPr>
                <w:rFonts w:ascii="Times New Roman" w:hAnsi="Times New Roman" w:cs="Times New Roman"/>
                <w:b/>
                <w:bCs/>
                <w:sz w:val="18"/>
                <w:szCs w:val="18"/>
              </w:rPr>
              <w:t>446</w:t>
            </w:r>
          </w:p>
        </w:tc>
      </w:tr>
      <w:tr w14:paraId="6CABAD9B" w14:textId="77777777" w:rsidTr="00DB64C6">
        <w:tblPrEx>
          <w:tblW w:w="9171" w:type="dxa"/>
          <w:jc w:val="center"/>
          <w:tblLook w:val="0000"/>
        </w:tblPrEx>
        <w:trPr>
          <w:trHeight w:val="270"/>
          <w:jc w:val="center"/>
        </w:trPr>
        <w:tc>
          <w:tcPr>
            <w:tcW w:w="9171" w:type="dxa"/>
            <w:gridSpan w:val="2"/>
            <w:noWrap/>
          </w:tcPr>
          <w:p w:rsidR="00C939ED" w:rsidP="00C939ED" w14:paraId="4DC007C1" w14:textId="4F84EE81">
            <w:pPr>
              <w:tabs>
                <w:tab w:val="left" w:pos="-720"/>
              </w:tabs>
              <w:suppressAutoHyphens/>
              <w:contextualSpacing/>
              <w:rPr>
                <w:rFonts w:ascii="Times New Roman" w:hAnsi="Times New Roman" w:cs="Times New Roman"/>
                <w:sz w:val="18"/>
                <w:szCs w:val="18"/>
              </w:rPr>
            </w:pPr>
            <w:r w:rsidRPr="00C939ED">
              <w:rPr>
                <w:rFonts w:ascii="Times New Roman" w:hAnsi="Times New Roman" w:cs="Times New Roman"/>
                <w:sz w:val="18"/>
                <w:szCs w:val="18"/>
                <w:vertAlign w:val="superscript"/>
              </w:rPr>
              <w:t>1</w:t>
            </w:r>
            <w:r w:rsidRPr="00C939ED">
              <w:rPr>
                <w:rFonts w:ascii="Times New Roman" w:hAnsi="Times New Roman" w:cs="Times New Roman"/>
                <w:sz w:val="18"/>
                <w:szCs w:val="18"/>
              </w:rPr>
              <w:t xml:space="preserve"> Office of Personnel Management 2023 Pay and Leave Tables for the Washington-Baltimore-Arlington, DC-MD-VA-WV-PA locality. Available online at </w:t>
            </w:r>
            <w:hyperlink r:id="rId13" w:history="1">
              <w:r w:rsidRPr="005E4830">
                <w:rPr>
                  <w:rStyle w:val="Hyperlink"/>
                  <w:rFonts w:ascii="Times New Roman" w:hAnsi="Times New Roman" w:cs="Times New Roman"/>
                  <w:sz w:val="18"/>
                  <w:szCs w:val="18"/>
                </w:rPr>
                <w:t>https://www.opm.gov/policy-data-oversight/pay-leave/salaries-wages/salary-tables/pdf/2023/DCB.pdf</w:t>
              </w:r>
            </w:hyperlink>
            <w:r w:rsidRPr="00C939ED">
              <w:rPr>
                <w:rFonts w:ascii="Times New Roman" w:hAnsi="Times New Roman" w:cs="Times New Roman"/>
                <w:sz w:val="18"/>
                <w:szCs w:val="18"/>
              </w:rPr>
              <w:t>.</w:t>
            </w:r>
            <w:r>
              <w:rPr>
                <w:rFonts w:ascii="Times New Roman" w:hAnsi="Times New Roman" w:cs="Times New Roman"/>
                <w:sz w:val="18"/>
                <w:szCs w:val="18"/>
              </w:rPr>
              <w:t xml:space="preserve"> </w:t>
            </w:r>
            <w:r w:rsidRPr="00C939ED">
              <w:rPr>
                <w:rFonts w:ascii="Times New Roman" w:hAnsi="Times New Roman" w:cs="Times New Roman"/>
                <w:sz w:val="18"/>
                <w:szCs w:val="18"/>
              </w:rPr>
              <w:t xml:space="preserve"> Accessed May 24, 2023.</w:t>
            </w:r>
          </w:p>
          <w:p w:rsidR="00C939ED" w:rsidRPr="004E4C12" w:rsidP="00F829C9" w14:paraId="6CD97007" w14:textId="3502A408">
            <w:pPr>
              <w:contextualSpacing/>
              <w:rPr>
                <w:rFonts w:ascii="Times New Roman" w:hAnsi="Times New Roman" w:cs="Times New Roman"/>
                <w:b/>
                <w:bCs/>
                <w:sz w:val="18"/>
                <w:szCs w:val="18"/>
              </w:rPr>
            </w:pPr>
            <w:r w:rsidRPr="00C939ED">
              <w:rPr>
                <w:rFonts w:ascii="Times New Roman" w:eastAsia="Calibri" w:hAnsi="Times New Roman" w:cs="Times New Roman"/>
                <w:sz w:val="18"/>
                <w:szCs w:val="18"/>
                <w:vertAlign w:val="superscript"/>
              </w:rPr>
              <w:t>2</w:t>
            </w:r>
            <w:r w:rsidRPr="00C939ED">
              <w:rPr>
                <w:rFonts w:ascii="Times New Roman" w:eastAsia="Calibri" w:hAnsi="Times New Roman" w:cs="Times New Roman"/>
                <w:sz w:val="18"/>
                <w:szCs w:val="18"/>
              </w:rPr>
              <w:t xml:space="preserve"> Wage rate includes a 1.45 multiplier to reflect the fully-loaded wage rate.</w:t>
            </w:r>
          </w:p>
        </w:tc>
      </w:tr>
    </w:tbl>
    <w:p w:rsidR="00697AD9" w14:paraId="3724BE10" w14:textId="50D39307">
      <w:pPr>
        <w:contextualSpacing/>
        <w:rPr>
          <w:rFonts w:ascii="Times New Roman" w:hAnsi="Times New Roman" w:cs="Times New Roman"/>
        </w:rPr>
      </w:pPr>
      <w:r w:rsidRPr="004E4C12">
        <w:rPr>
          <w:rFonts w:ascii="Times New Roman" w:hAnsi="Times New Roman" w:cs="Times New Roman"/>
        </w:rPr>
        <w:fldChar w:fldCharType="begin"/>
      </w:r>
      <w:r w:rsidRPr="004E4C12" w:rsidR="00562915">
        <w:rPr>
          <w:rFonts w:ascii="Times New Roman" w:hAnsi="Times New Roman" w:cs="Times New Roman"/>
        </w:rPr>
        <w:instrText>ADVANCE \R 0.95</w:instrText>
      </w:r>
      <w:r w:rsidRPr="004E4C12">
        <w:rPr>
          <w:rFonts w:ascii="Times New Roman" w:hAnsi="Times New Roman" w:cs="Times New Roman"/>
        </w:rPr>
        <w:fldChar w:fldCharType="end"/>
      </w:r>
      <w:r w:rsidRPr="004E4C12">
        <w:rPr>
          <w:rFonts w:ascii="Times New Roman" w:hAnsi="Times New Roman" w:cs="Times New Roman"/>
        </w:rPr>
        <w:fldChar w:fldCharType="begin"/>
      </w:r>
      <w:r w:rsidRPr="004E4C12" w:rsidR="00562915">
        <w:rPr>
          <w:rFonts w:ascii="Times New Roman" w:hAnsi="Times New Roman" w:cs="Times New Roman"/>
        </w:rPr>
        <w:instrText>ADVANCE \R 0.95</w:instrText>
      </w:r>
      <w:r w:rsidRPr="004E4C12">
        <w:rPr>
          <w:rFonts w:ascii="Times New Roman" w:hAnsi="Times New Roman" w:cs="Times New Roman"/>
        </w:rPr>
        <w:fldChar w:fldCharType="end"/>
      </w:r>
    </w:p>
    <w:p w:rsidR="00562915" w:rsidRPr="002F2310" w:rsidP="004E4C12" w14:paraId="481E1F01" w14:textId="412EB00D">
      <w:pPr>
        <w:contextualSpacing/>
        <w:rPr>
          <w:rFonts w:ascii="Times New Roman" w:hAnsi="Times New Roman" w:cs="Times New Roman"/>
          <w:b/>
          <w:sz w:val="24"/>
          <w:szCs w:val="24"/>
        </w:rPr>
      </w:pPr>
      <w:r w:rsidRPr="002F2310">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C904B2" w:rsidRPr="002F2310" w:rsidP="004E4C12" w14:paraId="4698527D" w14:textId="2D35A0AE">
      <w:pPr>
        <w:pStyle w:val="NormalWeb"/>
        <w:spacing w:line="276" w:lineRule="auto"/>
        <w:contextualSpacing/>
        <w:rPr>
          <w:i/>
          <w:sz w:val="20"/>
          <w:szCs w:val="20"/>
        </w:rPr>
      </w:pPr>
      <w:r w:rsidRPr="002F2310">
        <w:rPr>
          <w:i/>
          <w:sz w:val="20"/>
          <w:szCs w:val="20"/>
        </w:rPr>
        <w:t xml:space="preserve">A </w:t>
      </w:r>
      <w:r w:rsidRPr="002F2310" w:rsidR="00ED33CF">
        <w:rPr>
          <w:b/>
          <w:bCs/>
          <w:i/>
          <w:sz w:val="20"/>
          <w:szCs w:val="20"/>
        </w:rPr>
        <w:t>“</w:t>
      </w:r>
      <w:r w:rsidRPr="002F2310">
        <w:rPr>
          <w:b/>
          <w:bCs/>
          <w:i/>
          <w:sz w:val="20"/>
          <w:szCs w:val="20"/>
        </w:rPr>
        <w:t>Program increase</w:t>
      </w:r>
      <w:r w:rsidRPr="002F2310" w:rsidR="00ED33CF">
        <w:rPr>
          <w:b/>
          <w:bCs/>
          <w:i/>
          <w:sz w:val="20"/>
          <w:szCs w:val="20"/>
        </w:rPr>
        <w:t>”</w:t>
      </w:r>
      <w:r w:rsidRPr="002F2310">
        <w:rPr>
          <w:i/>
          <w:sz w:val="20"/>
          <w:szCs w:val="20"/>
        </w:rPr>
        <w:t xml:space="preserve"> is an additional burden resulting from </w:t>
      </w:r>
      <w:r w:rsidRPr="002F2310" w:rsidR="00221A93">
        <w:rPr>
          <w:i/>
          <w:sz w:val="20"/>
          <w:szCs w:val="20"/>
        </w:rPr>
        <w:t>a</w:t>
      </w:r>
      <w:r w:rsidRPr="002F2310">
        <w:rPr>
          <w:i/>
          <w:sz w:val="20"/>
          <w:szCs w:val="20"/>
        </w:rPr>
        <w:t xml:space="preserve"> </w:t>
      </w:r>
      <w:r w:rsidRPr="002F2310" w:rsidR="00ED33CF">
        <w:rPr>
          <w:i/>
          <w:sz w:val="20"/>
          <w:szCs w:val="20"/>
        </w:rPr>
        <w:t>F</w:t>
      </w:r>
      <w:r w:rsidRPr="002F2310">
        <w:rPr>
          <w:i/>
          <w:sz w:val="20"/>
          <w:szCs w:val="20"/>
        </w:rPr>
        <w:t xml:space="preserve">ederal </w:t>
      </w:r>
      <w:r w:rsidRPr="002F2310" w:rsidR="00ED33CF">
        <w:rPr>
          <w:i/>
          <w:sz w:val="20"/>
          <w:szCs w:val="20"/>
        </w:rPr>
        <w:t>G</w:t>
      </w:r>
      <w:r w:rsidRPr="002F2310">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C904B2" w:rsidRPr="002F2310" w:rsidP="004E4C12" w14:paraId="5CA1592E" w14:textId="605928BA">
      <w:pPr>
        <w:pStyle w:val="NormalWeb"/>
        <w:spacing w:line="276" w:lineRule="auto"/>
        <w:contextualSpacing/>
        <w:rPr>
          <w:i/>
          <w:sz w:val="20"/>
          <w:szCs w:val="20"/>
        </w:rPr>
      </w:pPr>
      <w:r w:rsidRPr="002F2310">
        <w:rPr>
          <w:i/>
          <w:sz w:val="20"/>
          <w:szCs w:val="20"/>
        </w:rPr>
        <w:t xml:space="preserve">A </w:t>
      </w:r>
      <w:r w:rsidRPr="002F2310" w:rsidR="00ED33CF">
        <w:rPr>
          <w:b/>
          <w:bCs/>
          <w:i/>
          <w:sz w:val="20"/>
          <w:szCs w:val="20"/>
        </w:rPr>
        <w:t>“</w:t>
      </w:r>
      <w:r w:rsidRPr="002F2310">
        <w:rPr>
          <w:b/>
          <w:bCs/>
          <w:i/>
          <w:sz w:val="20"/>
          <w:szCs w:val="20"/>
        </w:rPr>
        <w:t>Program decrease</w:t>
      </w:r>
      <w:r w:rsidRPr="002F2310" w:rsidR="00ED33CF">
        <w:rPr>
          <w:b/>
          <w:bCs/>
          <w:i/>
          <w:sz w:val="20"/>
          <w:szCs w:val="20"/>
        </w:rPr>
        <w:t>”</w:t>
      </w:r>
      <w:r w:rsidRPr="002F2310">
        <w:rPr>
          <w:b/>
          <w:bCs/>
          <w:i/>
          <w:sz w:val="20"/>
          <w:szCs w:val="20"/>
        </w:rPr>
        <w:t xml:space="preserve">, </w:t>
      </w:r>
      <w:r w:rsidRPr="002F2310">
        <w:rPr>
          <w:i/>
          <w:sz w:val="20"/>
          <w:szCs w:val="20"/>
        </w:rPr>
        <w:t xml:space="preserve">is a reduction in burden because of: (1) the discontinuation of an information collection; or (2) a change in an existing information collection by a Federal </w:t>
      </w:r>
      <w:r w:rsidRPr="002F2310" w:rsidR="00ED33CF">
        <w:rPr>
          <w:i/>
          <w:sz w:val="20"/>
          <w:szCs w:val="20"/>
        </w:rPr>
        <w:t>A</w:t>
      </w:r>
      <w:r w:rsidRPr="002F2310">
        <w:rPr>
          <w:i/>
          <w:sz w:val="20"/>
          <w:szCs w:val="20"/>
        </w:rPr>
        <w:t xml:space="preserve">gency (e.g., the use of sampling (or smaller samples), a decrease in the amount of information requested (fewer questions), or a decrease in reporting frequency). </w:t>
      </w:r>
    </w:p>
    <w:p w:rsidR="000D0EE7" w:rsidP="009C32CC" w14:paraId="5C84568B" w14:textId="77B5DB05">
      <w:pPr>
        <w:pStyle w:val="NormalWeb"/>
        <w:spacing w:line="276" w:lineRule="auto"/>
        <w:contextualSpacing/>
        <w:rPr>
          <w:i/>
          <w:sz w:val="20"/>
          <w:szCs w:val="20"/>
        </w:rPr>
      </w:pPr>
      <w:r w:rsidRPr="004E4C12">
        <w:rPr>
          <w:bCs/>
          <w:i/>
          <w:sz w:val="20"/>
          <w:szCs w:val="20"/>
        </w:rPr>
        <w:t>An</w:t>
      </w:r>
      <w:r w:rsidRPr="004E4C12" w:rsidR="00C904B2">
        <w:rPr>
          <w:bCs/>
          <w:i/>
          <w:sz w:val="20"/>
          <w:szCs w:val="20"/>
        </w:rPr>
        <w:t xml:space="preserve"> </w:t>
      </w:r>
      <w:r w:rsidRPr="002F2310">
        <w:rPr>
          <w:b/>
          <w:bCs/>
          <w:i/>
          <w:sz w:val="20"/>
          <w:szCs w:val="20"/>
        </w:rPr>
        <w:t>“</w:t>
      </w:r>
      <w:r w:rsidRPr="002F2310" w:rsidR="00C904B2">
        <w:rPr>
          <w:b/>
          <w:bCs/>
          <w:i/>
          <w:sz w:val="20"/>
          <w:szCs w:val="20"/>
        </w:rPr>
        <w:t>Adjustment</w:t>
      </w:r>
      <w:r w:rsidRPr="002F2310">
        <w:rPr>
          <w:b/>
          <w:bCs/>
          <w:i/>
          <w:sz w:val="20"/>
          <w:szCs w:val="20"/>
        </w:rPr>
        <w:t>”</w:t>
      </w:r>
      <w:r w:rsidRPr="002F2310" w:rsidR="00C904B2">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9A4E36" w14:paraId="16A04ECC" w14:textId="64DBFAEE">
      <w:pPr>
        <w:rPr>
          <w:rFonts w:ascii="Times New Roman" w:eastAsia="Times New Roman" w:hAnsi="Times New Roman" w:cs="Times New Roman"/>
          <w:sz w:val="20"/>
          <w:szCs w:val="20"/>
        </w:rPr>
      </w:pPr>
      <w:r>
        <w:rPr>
          <w:sz w:val="20"/>
          <w:szCs w:val="20"/>
        </w:rPr>
        <w:br w:type="page"/>
      </w:r>
    </w:p>
    <w:tbl>
      <w:tblPr>
        <w:tblW w:w="10170" w:type="dxa"/>
        <w:jc w:val="center"/>
        <w:tblLook w:val="0000"/>
      </w:tblPr>
      <w:tblGrid>
        <w:gridCol w:w="2340"/>
        <w:gridCol w:w="1800"/>
        <w:gridCol w:w="1170"/>
        <w:gridCol w:w="1080"/>
        <w:gridCol w:w="1530"/>
        <w:gridCol w:w="1170"/>
        <w:gridCol w:w="1080"/>
      </w:tblGrid>
      <w:tr w14:paraId="2E58B76D" w14:textId="77777777" w:rsidTr="002048CE">
        <w:tblPrEx>
          <w:tblW w:w="10170" w:type="dxa"/>
          <w:jc w:val="center"/>
          <w:tblLook w:val="0000"/>
        </w:tblPrEx>
        <w:trPr>
          <w:trHeight w:val="285"/>
          <w:jc w:val="center"/>
        </w:trPr>
        <w:tc>
          <w:tcPr>
            <w:tcW w:w="10170" w:type="dxa"/>
            <w:gridSpan w:val="7"/>
            <w:tcBorders>
              <w:top w:val="single" w:sz="12" w:space="0" w:color="auto"/>
              <w:left w:val="single" w:sz="12" w:space="0" w:color="auto"/>
              <w:bottom w:val="single" w:sz="8" w:space="0" w:color="auto"/>
              <w:right w:val="single" w:sz="12" w:space="0" w:color="auto"/>
            </w:tcBorders>
            <w:shd w:val="clear" w:color="auto" w:fill="95B3D7" w:themeFill="accent1" w:themeFillTint="99"/>
            <w:noWrap/>
            <w:vAlign w:val="bottom"/>
          </w:tcPr>
          <w:p w:rsidR="00934E8D" w:rsidRPr="004E4C12" w14:paraId="205314FB" w14:textId="185DD971">
            <w:pPr>
              <w:contextualSpacing/>
              <w:jc w:val="center"/>
              <w:rPr>
                <w:rFonts w:ascii="Times New Roman" w:hAnsi="Times New Roman" w:cs="Times New Roman"/>
                <w:b/>
                <w:bCs/>
                <w:sz w:val="20"/>
                <w:szCs w:val="20"/>
              </w:rPr>
            </w:pPr>
            <w:r w:rsidRPr="004E4C12">
              <w:rPr>
                <w:rFonts w:ascii="Times New Roman" w:hAnsi="Times New Roman" w:cs="Times New Roman"/>
                <w:b/>
                <w:bCs/>
                <w:sz w:val="20"/>
                <w:szCs w:val="20"/>
              </w:rPr>
              <w:t>Itemized Changes in Annual Burden Hours</w:t>
            </w:r>
          </w:p>
        </w:tc>
      </w:tr>
      <w:tr w14:paraId="1F533CC6" w14:textId="77777777" w:rsidTr="002048CE">
        <w:tblPrEx>
          <w:tblW w:w="10170" w:type="dxa"/>
          <w:jc w:val="center"/>
          <w:tblLook w:val="0000"/>
        </w:tblPrEx>
        <w:trPr>
          <w:trHeight w:val="979"/>
          <w:jc w:val="center"/>
        </w:trPr>
        <w:tc>
          <w:tcPr>
            <w:tcW w:w="2340" w:type="dxa"/>
            <w:tcBorders>
              <w:top w:val="single" w:sz="8" w:space="0" w:color="auto"/>
              <w:left w:val="single" w:sz="12" w:space="0" w:color="auto"/>
              <w:bottom w:val="single" w:sz="12" w:space="0" w:color="auto"/>
              <w:right w:val="single" w:sz="8" w:space="0" w:color="auto"/>
            </w:tcBorders>
            <w:shd w:val="clear" w:color="auto" w:fill="95B3D7" w:themeFill="accent1" w:themeFillTint="99"/>
            <w:vAlign w:val="bottom"/>
          </w:tcPr>
          <w:p w:rsidR="00934E8D" w:rsidRPr="002F2310" w14:paraId="1C81AD10" w14:textId="77777777">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Data collection Activity/Instrument</w:t>
            </w:r>
          </w:p>
        </w:tc>
        <w:tc>
          <w:tcPr>
            <w:tcW w:w="1800" w:type="dxa"/>
            <w:tcBorders>
              <w:top w:val="single" w:sz="8" w:space="0" w:color="auto"/>
              <w:left w:val="nil"/>
              <w:bottom w:val="single" w:sz="12" w:space="0" w:color="auto"/>
              <w:right w:val="single" w:sz="8" w:space="0" w:color="auto"/>
            </w:tcBorders>
            <w:shd w:val="clear" w:color="auto" w:fill="95B3D7" w:themeFill="accent1" w:themeFillTint="99"/>
            <w:vAlign w:val="bottom"/>
          </w:tcPr>
          <w:p w:rsidR="00934E8D" w:rsidRPr="002F2310" w14:paraId="35D8F7D5" w14:textId="77777777">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 xml:space="preserve">Program Change (hours currently on OMB Inventory) </w:t>
            </w:r>
          </w:p>
        </w:tc>
        <w:tc>
          <w:tcPr>
            <w:tcW w:w="1170" w:type="dxa"/>
            <w:tcBorders>
              <w:top w:val="single" w:sz="8" w:space="0" w:color="auto"/>
              <w:left w:val="nil"/>
              <w:bottom w:val="single" w:sz="12" w:space="0" w:color="auto"/>
              <w:right w:val="single" w:sz="8" w:space="0" w:color="auto"/>
            </w:tcBorders>
            <w:shd w:val="clear" w:color="auto" w:fill="95B3D7" w:themeFill="accent1" w:themeFillTint="99"/>
            <w:vAlign w:val="bottom"/>
          </w:tcPr>
          <w:p w:rsidR="00934E8D" w:rsidRPr="002F2310" w14:paraId="5FA888FC" w14:textId="77777777">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 xml:space="preserve">Program Change (New) </w:t>
            </w:r>
          </w:p>
        </w:tc>
        <w:tc>
          <w:tcPr>
            <w:tcW w:w="1080" w:type="dxa"/>
            <w:tcBorders>
              <w:top w:val="single" w:sz="8" w:space="0" w:color="auto"/>
              <w:left w:val="nil"/>
              <w:bottom w:val="single" w:sz="12" w:space="0" w:color="auto"/>
              <w:right w:val="single" w:sz="8" w:space="0" w:color="auto"/>
            </w:tcBorders>
            <w:shd w:val="clear" w:color="auto" w:fill="95B3D7" w:themeFill="accent1" w:themeFillTint="99"/>
            <w:vAlign w:val="bottom"/>
          </w:tcPr>
          <w:p w:rsidR="00934E8D" w:rsidRPr="002F2310" w14:paraId="5F9C06E2" w14:textId="77777777">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Difference</w:t>
            </w:r>
          </w:p>
        </w:tc>
        <w:tc>
          <w:tcPr>
            <w:tcW w:w="1530" w:type="dxa"/>
            <w:tcBorders>
              <w:top w:val="single" w:sz="8" w:space="0" w:color="auto"/>
              <w:left w:val="nil"/>
              <w:bottom w:val="single" w:sz="12" w:space="0" w:color="auto"/>
              <w:right w:val="single" w:sz="8" w:space="0" w:color="auto"/>
            </w:tcBorders>
            <w:shd w:val="clear" w:color="auto" w:fill="95B3D7" w:themeFill="accent1" w:themeFillTint="99"/>
            <w:vAlign w:val="bottom"/>
          </w:tcPr>
          <w:p w:rsidR="00934E8D" w:rsidRPr="002F2310" w14:paraId="7FC0F60C" w14:textId="77777777">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Adjustment (hours currently on OMB Inventory)</w:t>
            </w:r>
          </w:p>
        </w:tc>
        <w:tc>
          <w:tcPr>
            <w:tcW w:w="1170" w:type="dxa"/>
            <w:tcBorders>
              <w:top w:val="single" w:sz="8" w:space="0" w:color="auto"/>
              <w:left w:val="nil"/>
              <w:bottom w:val="single" w:sz="12" w:space="0" w:color="auto"/>
              <w:right w:val="single" w:sz="8" w:space="0" w:color="auto"/>
            </w:tcBorders>
            <w:shd w:val="clear" w:color="auto" w:fill="95B3D7" w:themeFill="accent1" w:themeFillTint="99"/>
            <w:vAlign w:val="bottom"/>
          </w:tcPr>
          <w:p w:rsidR="00934E8D" w:rsidRPr="002F2310" w14:paraId="28AC246B" w14:textId="77777777">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 xml:space="preserve">Adjustment (New) </w:t>
            </w:r>
          </w:p>
        </w:tc>
        <w:tc>
          <w:tcPr>
            <w:tcW w:w="1080" w:type="dxa"/>
            <w:tcBorders>
              <w:top w:val="single" w:sz="8" w:space="0" w:color="auto"/>
              <w:left w:val="nil"/>
              <w:bottom w:val="single" w:sz="12" w:space="0" w:color="auto"/>
              <w:right w:val="single" w:sz="12" w:space="0" w:color="auto"/>
            </w:tcBorders>
            <w:shd w:val="clear" w:color="auto" w:fill="95B3D7" w:themeFill="accent1" w:themeFillTint="99"/>
            <w:vAlign w:val="bottom"/>
          </w:tcPr>
          <w:p w:rsidR="00934E8D" w:rsidRPr="002F2310" w14:paraId="6EFDF2A9" w14:textId="77777777">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Difference</w:t>
            </w:r>
          </w:p>
        </w:tc>
      </w:tr>
      <w:tr w14:paraId="4290B9F2" w14:textId="77777777" w:rsidTr="002048CE">
        <w:tblPrEx>
          <w:tblW w:w="10170" w:type="dxa"/>
          <w:jc w:val="center"/>
          <w:tblLook w:val="0000"/>
        </w:tblPrEx>
        <w:trPr>
          <w:trHeight w:val="1221"/>
          <w:jc w:val="center"/>
        </w:trPr>
        <w:tc>
          <w:tcPr>
            <w:tcW w:w="2340" w:type="dxa"/>
            <w:tcBorders>
              <w:top w:val="single" w:sz="12" w:space="0" w:color="auto"/>
              <w:left w:val="single" w:sz="12" w:space="0" w:color="auto"/>
              <w:bottom w:val="single" w:sz="8" w:space="0" w:color="auto"/>
              <w:right w:val="single" w:sz="8" w:space="0" w:color="auto"/>
            </w:tcBorders>
            <w:shd w:val="clear" w:color="auto" w:fill="auto"/>
            <w:vAlign w:val="center"/>
          </w:tcPr>
          <w:p w:rsidR="00FB3303" w:rsidRPr="002F2310" w:rsidP="00FB3303" w14:paraId="574F49AD" w14:textId="72C6CDF1">
            <w:pPr>
              <w:contextualSpacing/>
              <w:rPr>
                <w:rFonts w:ascii="Times New Roman" w:hAnsi="Times New Roman" w:cs="Times New Roman"/>
                <w:sz w:val="18"/>
                <w:szCs w:val="18"/>
              </w:rPr>
            </w:pPr>
            <w:r w:rsidRPr="002F2310">
              <w:rPr>
                <w:rFonts w:ascii="Times New Roman" w:hAnsi="Times New Roman" w:cs="Times New Roman"/>
                <w:sz w:val="18"/>
                <w:szCs w:val="18"/>
              </w:rPr>
              <w:t xml:space="preserve">Application for Participation in the National Flood Insurance Program / </w:t>
            </w:r>
            <w:r w:rsidRPr="002F2310">
              <w:rPr>
                <w:rFonts w:ascii="Times New Roman" w:hAnsi="Times New Roman" w:cs="Times New Roman"/>
                <w:sz w:val="18"/>
                <w:szCs w:val="18"/>
              </w:rPr>
              <w:br/>
              <w:t xml:space="preserve">FEMA </w:t>
            </w:r>
            <w:r w:rsidRPr="002048CE">
              <w:rPr>
                <w:rFonts w:ascii="Times New Roman" w:hAnsi="Times New Roman" w:cs="Times New Roman"/>
                <w:color w:val="000000" w:themeColor="text1"/>
                <w:sz w:val="18"/>
                <w:szCs w:val="18"/>
              </w:rPr>
              <w:t>Form FF-</w:t>
            </w:r>
            <w:r w:rsidRPr="002048CE" w:rsidR="00942E80">
              <w:rPr>
                <w:rFonts w:ascii="Times New Roman" w:hAnsi="Times New Roman" w:cs="Times New Roman"/>
                <w:color w:val="000000" w:themeColor="text1"/>
                <w:sz w:val="18"/>
                <w:szCs w:val="18"/>
              </w:rPr>
              <w:t>206</w:t>
            </w:r>
            <w:r w:rsidRPr="002048CE">
              <w:rPr>
                <w:rFonts w:ascii="Times New Roman" w:hAnsi="Times New Roman" w:cs="Times New Roman"/>
                <w:color w:val="000000" w:themeColor="text1"/>
                <w:sz w:val="18"/>
                <w:szCs w:val="18"/>
              </w:rPr>
              <w:t>-FY-22-</w:t>
            </w:r>
            <w:r w:rsidRPr="002048CE" w:rsidR="00942E80">
              <w:rPr>
                <w:rFonts w:ascii="Times New Roman" w:hAnsi="Times New Roman" w:cs="Times New Roman"/>
                <w:color w:val="000000" w:themeColor="text1"/>
                <w:sz w:val="18"/>
                <w:szCs w:val="18"/>
              </w:rPr>
              <w:t xml:space="preserve">160 </w:t>
            </w:r>
            <w:r w:rsidRPr="002048CE">
              <w:rPr>
                <w:rFonts w:ascii="Times New Roman" w:hAnsi="Times New Roman" w:cs="Times New Roman"/>
                <w:color w:val="000000" w:themeColor="text1"/>
                <w:sz w:val="18"/>
                <w:szCs w:val="18"/>
              </w:rPr>
              <w:t xml:space="preserve">(formerly </w:t>
            </w:r>
            <w:r w:rsidRPr="002F2310">
              <w:rPr>
                <w:rFonts w:ascii="Times New Roman" w:hAnsi="Times New Roman" w:cs="Times New Roman"/>
                <w:sz w:val="18"/>
                <w:szCs w:val="18"/>
              </w:rPr>
              <w:t>086-0-30)</w:t>
            </w:r>
          </w:p>
        </w:tc>
        <w:tc>
          <w:tcPr>
            <w:tcW w:w="1800" w:type="dxa"/>
            <w:tcBorders>
              <w:top w:val="single" w:sz="12" w:space="0" w:color="auto"/>
              <w:left w:val="nil"/>
              <w:bottom w:val="single" w:sz="8" w:space="0" w:color="auto"/>
              <w:right w:val="single" w:sz="8" w:space="0" w:color="auto"/>
            </w:tcBorders>
            <w:shd w:val="clear" w:color="auto" w:fill="auto"/>
            <w:vAlign w:val="center"/>
          </w:tcPr>
          <w:p w:rsidR="00FB3303" w:rsidRPr="002F2310" w:rsidP="00FB3303" w14:paraId="17CA5235" w14:textId="77777777">
            <w:pPr>
              <w:contextualSpacing/>
              <w:jc w:val="center"/>
              <w:rPr>
                <w:rFonts w:ascii="Times New Roman" w:hAnsi="Times New Roman" w:cs="Times New Roman"/>
                <w:sz w:val="18"/>
                <w:szCs w:val="18"/>
              </w:rPr>
            </w:pPr>
          </w:p>
        </w:tc>
        <w:tc>
          <w:tcPr>
            <w:tcW w:w="1170" w:type="dxa"/>
            <w:tcBorders>
              <w:top w:val="single" w:sz="12" w:space="0" w:color="auto"/>
              <w:left w:val="nil"/>
              <w:bottom w:val="single" w:sz="8" w:space="0" w:color="auto"/>
              <w:right w:val="single" w:sz="8" w:space="0" w:color="auto"/>
            </w:tcBorders>
            <w:shd w:val="clear" w:color="auto" w:fill="auto"/>
            <w:vAlign w:val="center"/>
          </w:tcPr>
          <w:p w:rsidR="00FB3303" w:rsidRPr="002F2310" w:rsidP="00FB3303" w14:paraId="47C0855C" w14:textId="77777777">
            <w:pPr>
              <w:contextualSpacing/>
              <w:jc w:val="center"/>
              <w:rPr>
                <w:rFonts w:ascii="Times New Roman" w:hAnsi="Times New Roman" w:cs="Times New Roman"/>
                <w:sz w:val="18"/>
                <w:szCs w:val="18"/>
              </w:rPr>
            </w:pPr>
          </w:p>
        </w:tc>
        <w:tc>
          <w:tcPr>
            <w:tcW w:w="1080" w:type="dxa"/>
            <w:tcBorders>
              <w:top w:val="single" w:sz="12" w:space="0" w:color="auto"/>
              <w:left w:val="nil"/>
              <w:bottom w:val="single" w:sz="8" w:space="0" w:color="auto"/>
              <w:right w:val="single" w:sz="8" w:space="0" w:color="auto"/>
            </w:tcBorders>
            <w:shd w:val="clear" w:color="auto" w:fill="auto"/>
            <w:vAlign w:val="center"/>
          </w:tcPr>
          <w:p w:rsidR="00FB3303" w:rsidRPr="002F2310" w:rsidP="00FB3303" w14:paraId="3FC8E68D" w14:textId="77777777">
            <w:pPr>
              <w:contextualSpacing/>
              <w:jc w:val="center"/>
              <w:rPr>
                <w:rFonts w:ascii="Times New Roman" w:hAnsi="Times New Roman" w:cs="Times New Roman"/>
                <w:sz w:val="18"/>
                <w:szCs w:val="18"/>
              </w:rPr>
            </w:pPr>
          </w:p>
        </w:tc>
        <w:tc>
          <w:tcPr>
            <w:tcW w:w="1530" w:type="dxa"/>
            <w:tcBorders>
              <w:top w:val="single" w:sz="12" w:space="0" w:color="auto"/>
              <w:left w:val="nil"/>
              <w:bottom w:val="single" w:sz="8" w:space="0" w:color="auto"/>
              <w:right w:val="single" w:sz="8" w:space="0" w:color="auto"/>
            </w:tcBorders>
            <w:shd w:val="clear" w:color="auto" w:fill="auto"/>
            <w:vAlign w:val="center"/>
          </w:tcPr>
          <w:p w:rsidR="00FB3303" w:rsidRPr="002F2310" w:rsidP="00FB3303" w14:paraId="194177AE" w14:textId="137037C1">
            <w:pPr>
              <w:contextualSpacing/>
              <w:jc w:val="center"/>
              <w:rPr>
                <w:rFonts w:ascii="Times New Roman" w:hAnsi="Times New Roman" w:cs="Times New Roman"/>
                <w:sz w:val="18"/>
                <w:szCs w:val="18"/>
              </w:rPr>
            </w:pPr>
            <w:r w:rsidRPr="002F2310">
              <w:rPr>
                <w:rFonts w:ascii="Times New Roman" w:hAnsi="Times New Roman" w:cs="Times New Roman"/>
                <w:sz w:val="18"/>
                <w:szCs w:val="18"/>
              </w:rPr>
              <w:t>288</w:t>
            </w:r>
          </w:p>
        </w:tc>
        <w:tc>
          <w:tcPr>
            <w:tcW w:w="1170" w:type="dxa"/>
            <w:tcBorders>
              <w:top w:val="single" w:sz="12" w:space="0" w:color="auto"/>
              <w:left w:val="nil"/>
              <w:bottom w:val="single" w:sz="8" w:space="0" w:color="auto"/>
              <w:right w:val="single" w:sz="8" w:space="0" w:color="auto"/>
            </w:tcBorders>
            <w:shd w:val="clear" w:color="auto" w:fill="auto"/>
            <w:vAlign w:val="center"/>
          </w:tcPr>
          <w:p w:rsidR="00FB3303" w:rsidRPr="002F2310" w:rsidP="00FB3303" w14:paraId="7F991A7C" w14:textId="75B8346A">
            <w:pPr>
              <w:contextualSpacing/>
              <w:jc w:val="center"/>
              <w:rPr>
                <w:rFonts w:ascii="Times New Roman" w:hAnsi="Times New Roman" w:cs="Times New Roman"/>
                <w:sz w:val="18"/>
                <w:szCs w:val="18"/>
              </w:rPr>
            </w:pPr>
            <w:r>
              <w:rPr>
                <w:rFonts w:ascii="Times New Roman" w:eastAsia="Times New Roman" w:hAnsi="Times New Roman" w:cs="Times New Roman"/>
                <w:color w:val="000000"/>
                <w:sz w:val="18"/>
                <w:szCs w:val="18"/>
              </w:rPr>
              <w:t>240</w:t>
            </w:r>
          </w:p>
        </w:tc>
        <w:tc>
          <w:tcPr>
            <w:tcW w:w="1080" w:type="dxa"/>
            <w:tcBorders>
              <w:top w:val="single" w:sz="12" w:space="0" w:color="auto"/>
              <w:left w:val="nil"/>
              <w:bottom w:val="single" w:sz="8" w:space="0" w:color="auto"/>
              <w:right w:val="single" w:sz="12" w:space="0" w:color="auto"/>
            </w:tcBorders>
            <w:shd w:val="clear" w:color="auto" w:fill="auto"/>
            <w:vAlign w:val="center"/>
          </w:tcPr>
          <w:p w:rsidR="00FB3303" w:rsidRPr="002F2310" w:rsidP="00FB3303" w14:paraId="2F9A03CE" w14:textId="4FD77C9A">
            <w:pPr>
              <w:contextualSpacing/>
              <w:jc w:val="center"/>
              <w:rPr>
                <w:rFonts w:ascii="Times New Roman" w:hAnsi="Times New Roman" w:cs="Times New Roman"/>
                <w:sz w:val="18"/>
                <w:szCs w:val="18"/>
              </w:rPr>
            </w:pPr>
            <w:r w:rsidRPr="001F3734">
              <w:rPr>
                <w:rFonts w:ascii="Times New Roman" w:hAnsi="Times New Roman" w:cs="Times New Roman"/>
                <w:color w:val="000000" w:themeColor="text1"/>
                <w:sz w:val="18"/>
                <w:szCs w:val="18"/>
              </w:rPr>
              <w:t>(</w:t>
            </w:r>
            <w:r w:rsidRPr="001F3734" w:rsidR="00724E29">
              <w:rPr>
                <w:rFonts w:ascii="Times New Roman" w:hAnsi="Times New Roman" w:cs="Times New Roman"/>
                <w:color w:val="000000" w:themeColor="text1"/>
                <w:sz w:val="18"/>
                <w:szCs w:val="18"/>
              </w:rPr>
              <w:t>4</w:t>
            </w:r>
            <w:r w:rsidRPr="001F3734">
              <w:rPr>
                <w:rFonts w:ascii="Times New Roman" w:hAnsi="Times New Roman" w:cs="Times New Roman"/>
                <w:color w:val="000000" w:themeColor="text1"/>
                <w:sz w:val="18"/>
                <w:szCs w:val="18"/>
              </w:rPr>
              <w:t>8</w:t>
            </w:r>
            <w:r w:rsidRPr="001F3734">
              <w:rPr>
                <w:rFonts w:ascii="Times New Roman" w:hAnsi="Times New Roman" w:cs="Times New Roman"/>
                <w:color w:val="000000" w:themeColor="text1"/>
                <w:sz w:val="18"/>
                <w:szCs w:val="18"/>
              </w:rPr>
              <w:t>)</w:t>
            </w:r>
          </w:p>
        </w:tc>
      </w:tr>
      <w:tr w14:paraId="074006DC" w14:textId="77777777" w:rsidTr="002048CE">
        <w:tblPrEx>
          <w:tblW w:w="10170" w:type="dxa"/>
          <w:jc w:val="center"/>
          <w:tblLook w:val="0000"/>
        </w:tblPrEx>
        <w:trPr>
          <w:trHeight w:val="979"/>
          <w:jc w:val="center"/>
        </w:trPr>
        <w:tc>
          <w:tcPr>
            <w:tcW w:w="2340" w:type="dxa"/>
            <w:tcBorders>
              <w:top w:val="single" w:sz="8" w:space="0" w:color="auto"/>
              <w:left w:val="single" w:sz="12" w:space="0" w:color="auto"/>
              <w:bottom w:val="single" w:sz="8" w:space="0" w:color="auto"/>
              <w:right w:val="single" w:sz="8" w:space="0" w:color="auto"/>
            </w:tcBorders>
            <w:shd w:val="clear" w:color="auto" w:fill="auto"/>
            <w:vAlign w:val="center"/>
          </w:tcPr>
          <w:p w:rsidR="00FB3303" w:rsidRPr="002F2310" w:rsidP="00FB3303" w14:paraId="453A5706" w14:textId="7DC07262">
            <w:pPr>
              <w:contextualSpacing/>
              <w:rPr>
                <w:rFonts w:ascii="Times New Roman" w:hAnsi="Times New Roman" w:cs="Times New Roman"/>
                <w:sz w:val="18"/>
                <w:szCs w:val="18"/>
                <w:highlight w:val="yellow"/>
              </w:rPr>
            </w:pPr>
            <w:r w:rsidRPr="002F2310">
              <w:rPr>
                <w:rFonts w:ascii="Times New Roman" w:hAnsi="Times New Roman" w:cs="Times New Roman"/>
                <w:sz w:val="18"/>
                <w:szCs w:val="18"/>
              </w:rPr>
              <w:t xml:space="preserve">Floodplain Development Documentation / </w:t>
            </w:r>
            <w:r w:rsidRPr="002F2310">
              <w:rPr>
                <w:rFonts w:ascii="Times New Roman" w:hAnsi="Times New Roman" w:cs="Times New Roman"/>
                <w:sz w:val="18"/>
                <w:szCs w:val="18"/>
              </w:rPr>
              <w:br/>
            </w:r>
            <w:r w:rsidRPr="002048CE">
              <w:rPr>
                <w:rFonts w:ascii="Times New Roman" w:hAnsi="Times New Roman" w:cs="Times New Roman"/>
                <w:color w:val="000000" w:themeColor="text1"/>
                <w:sz w:val="18"/>
                <w:szCs w:val="18"/>
              </w:rPr>
              <w:t>FEMA Form FF-</w:t>
            </w:r>
            <w:r w:rsidRPr="002048CE" w:rsidR="00942E80">
              <w:rPr>
                <w:rFonts w:ascii="Times New Roman" w:hAnsi="Times New Roman" w:cs="Times New Roman"/>
                <w:color w:val="000000" w:themeColor="text1"/>
                <w:sz w:val="18"/>
                <w:szCs w:val="18"/>
              </w:rPr>
              <w:t>206</w:t>
            </w:r>
            <w:r w:rsidRPr="002048CE">
              <w:rPr>
                <w:rFonts w:ascii="Times New Roman" w:hAnsi="Times New Roman" w:cs="Times New Roman"/>
                <w:color w:val="000000" w:themeColor="text1"/>
                <w:sz w:val="18"/>
                <w:szCs w:val="18"/>
              </w:rPr>
              <w:t>-FY-22-</w:t>
            </w:r>
            <w:r w:rsidRPr="002048CE" w:rsidR="00942E80">
              <w:rPr>
                <w:rFonts w:ascii="Times New Roman" w:hAnsi="Times New Roman" w:cs="Times New Roman"/>
                <w:color w:val="000000" w:themeColor="text1"/>
                <w:sz w:val="18"/>
                <w:szCs w:val="18"/>
              </w:rPr>
              <w:t xml:space="preserve">160 </w:t>
            </w:r>
            <w:r w:rsidRPr="002048CE">
              <w:rPr>
                <w:rFonts w:ascii="Times New Roman" w:hAnsi="Times New Roman" w:cs="Times New Roman"/>
                <w:color w:val="000000" w:themeColor="text1"/>
                <w:sz w:val="18"/>
                <w:szCs w:val="18"/>
              </w:rPr>
              <w:t xml:space="preserve">(formerly </w:t>
            </w:r>
            <w:r w:rsidRPr="002F2310">
              <w:rPr>
                <w:rFonts w:ascii="Times New Roman" w:hAnsi="Times New Roman" w:cs="Times New Roman"/>
                <w:sz w:val="18"/>
                <w:szCs w:val="18"/>
              </w:rPr>
              <w:t>086-0-30)</w:t>
            </w:r>
          </w:p>
        </w:tc>
        <w:tc>
          <w:tcPr>
            <w:tcW w:w="1800" w:type="dxa"/>
            <w:tcBorders>
              <w:top w:val="single" w:sz="8" w:space="0" w:color="auto"/>
              <w:left w:val="nil"/>
              <w:bottom w:val="single" w:sz="8" w:space="0" w:color="auto"/>
              <w:right w:val="single" w:sz="8" w:space="0" w:color="auto"/>
            </w:tcBorders>
            <w:shd w:val="clear" w:color="auto" w:fill="auto"/>
            <w:vAlign w:val="center"/>
          </w:tcPr>
          <w:p w:rsidR="00FB3303" w:rsidRPr="004E4C12" w:rsidP="00FB3303" w14:paraId="6A296069" w14:textId="77B336A7">
            <w:pPr>
              <w:contextualSpacing/>
              <w:jc w:val="center"/>
              <w:rPr>
                <w:rFonts w:ascii="Times New Roman" w:hAnsi="Times New Roman" w:cs="Times New Roman"/>
                <w:strike/>
                <w:sz w:val="18"/>
                <w:szCs w:val="18"/>
              </w:rPr>
            </w:pPr>
          </w:p>
        </w:tc>
        <w:tc>
          <w:tcPr>
            <w:tcW w:w="1170" w:type="dxa"/>
            <w:tcBorders>
              <w:top w:val="single" w:sz="8" w:space="0" w:color="auto"/>
              <w:left w:val="nil"/>
              <w:bottom w:val="single" w:sz="8" w:space="0" w:color="auto"/>
              <w:right w:val="single" w:sz="8" w:space="0" w:color="auto"/>
            </w:tcBorders>
            <w:shd w:val="clear" w:color="auto" w:fill="auto"/>
            <w:vAlign w:val="center"/>
          </w:tcPr>
          <w:p w:rsidR="00FB3303" w:rsidRPr="004E4C12" w:rsidP="00FB3303" w14:paraId="5064972D" w14:textId="3144A792">
            <w:pPr>
              <w:contextualSpacing/>
              <w:jc w:val="center"/>
              <w:rPr>
                <w:rFonts w:ascii="Times New Roman" w:hAnsi="Times New Roman" w:cs="Times New Roman"/>
                <w:strike/>
                <w:sz w:val="18"/>
                <w:szCs w:val="18"/>
              </w:rPr>
            </w:pPr>
          </w:p>
        </w:tc>
        <w:tc>
          <w:tcPr>
            <w:tcW w:w="1080" w:type="dxa"/>
            <w:tcBorders>
              <w:top w:val="single" w:sz="8" w:space="0" w:color="auto"/>
              <w:left w:val="nil"/>
              <w:bottom w:val="single" w:sz="8" w:space="0" w:color="auto"/>
              <w:right w:val="single" w:sz="8" w:space="0" w:color="auto"/>
            </w:tcBorders>
            <w:shd w:val="clear" w:color="auto" w:fill="auto"/>
            <w:vAlign w:val="center"/>
          </w:tcPr>
          <w:p w:rsidR="00FB3303" w:rsidRPr="002F2310" w:rsidP="00FB3303" w14:paraId="3E087CEE" w14:textId="77777777">
            <w:pPr>
              <w:contextualSpacing/>
              <w:jc w:val="center"/>
              <w:rPr>
                <w:rFonts w:ascii="Times New Roman" w:hAnsi="Times New Roman" w:cs="Times New Roman"/>
                <w:sz w:val="18"/>
                <w:szCs w:val="18"/>
              </w:rPr>
            </w:pPr>
          </w:p>
        </w:tc>
        <w:tc>
          <w:tcPr>
            <w:tcW w:w="1530" w:type="dxa"/>
            <w:tcBorders>
              <w:top w:val="single" w:sz="8" w:space="0" w:color="auto"/>
              <w:left w:val="nil"/>
              <w:bottom w:val="single" w:sz="8" w:space="0" w:color="auto"/>
              <w:right w:val="single" w:sz="8" w:space="0" w:color="auto"/>
            </w:tcBorders>
            <w:shd w:val="clear" w:color="auto" w:fill="auto"/>
            <w:vAlign w:val="center"/>
          </w:tcPr>
          <w:p w:rsidR="00FB3303" w:rsidRPr="002F2310" w:rsidP="00FB3303" w14:paraId="66AD794C" w14:textId="31DD4C1B">
            <w:pPr>
              <w:contextualSpacing/>
              <w:jc w:val="center"/>
              <w:rPr>
                <w:rFonts w:ascii="Times New Roman" w:hAnsi="Times New Roman" w:cs="Times New Roman"/>
                <w:sz w:val="18"/>
                <w:szCs w:val="18"/>
              </w:rPr>
            </w:pPr>
            <w:r w:rsidRPr="002F2310">
              <w:rPr>
                <w:rFonts w:ascii="Times New Roman" w:hAnsi="Times New Roman" w:cs="Times New Roman"/>
                <w:sz w:val="18"/>
                <w:szCs w:val="18"/>
              </w:rPr>
              <w:t>266,808</w:t>
            </w:r>
          </w:p>
        </w:tc>
        <w:tc>
          <w:tcPr>
            <w:tcW w:w="1170" w:type="dxa"/>
            <w:tcBorders>
              <w:top w:val="single" w:sz="8" w:space="0" w:color="auto"/>
              <w:left w:val="nil"/>
              <w:bottom w:val="single" w:sz="8" w:space="0" w:color="auto"/>
              <w:right w:val="single" w:sz="8" w:space="0" w:color="auto"/>
            </w:tcBorders>
            <w:shd w:val="clear" w:color="auto" w:fill="auto"/>
            <w:vAlign w:val="center"/>
          </w:tcPr>
          <w:p w:rsidR="00FB3303" w:rsidRPr="002F2310" w:rsidP="00FB3303" w14:paraId="28133359" w14:textId="4A05E48A">
            <w:pPr>
              <w:contextualSpacing/>
              <w:jc w:val="center"/>
              <w:rPr>
                <w:rFonts w:ascii="Times New Roman" w:hAnsi="Times New Roman" w:cs="Times New Roman"/>
                <w:sz w:val="18"/>
                <w:szCs w:val="18"/>
              </w:rPr>
            </w:pPr>
            <w:r>
              <w:rPr>
                <w:rFonts w:ascii="Times New Roman" w:eastAsia="Times New Roman" w:hAnsi="Times New Roman" w:cs="Times New Roman"/>
                <w:color w:val="000000"/>
                <w:sz w:val="18"/>
                <w:szCs w:val="18"/>
              </w:rPr>
              <w:t>271,200</w:t>
            </w:r>
          </w:p>
        </w:tc>
        <w:tc>
          <w:tcPr>
            <w:tcW w:w="1080" w:type="dxa"/>
            <w:tcBorders>
              <w:top w:val="single" w:sz="8" w:space="0" w:color="auto"/>
              <w:left w:val="nil"/>
              <w:bottom w:val="single" w:sz="8" w:space="0" w:color="auto"/>
              <w:right w:val="single" w:sz="12" w:space="0" w:color="auto"/>
            </w:tcBorders>
            <w:shd w:val="clear" w:color="auto" w:fill="auto"/>
            <w:vAlign w:val="center"/>
          </w:tcPr>
          <w:p w:rsidR="00FB3303" w:rsidRPr="002F2310" w:rsidP="00FB3303" w14:paraId="03A5B5E7" w14:textId="5F1D6D47">
            <w:pPr>
              <w:contextualSpacing/>
              <w:jc w:val="center"/>
              <w:rPr>
                <w:rFonts w:ascii="Times New Roman" w:hAnsi="Times New Roman" w:cs="Times New Roman"/>
                <w:sz w:val="18"/>
                <w:szCs w:val="18"/>
              </w:rPr>
            </w:pPr>
            <w:r>
              <w:rPr>
                <w:rFonts w:ascii="Times New Roman" w:hAnsi="Times New Roman" w:cs="Times New Roman"/>
                <w:sz w:val="18"/>
                <w:szCs w:val="18"/>
              </w:rPr>
              <w:t>4,392</w:t>
            </w:r>
          </w:p>
        </w:tc>
      </w:tr>
      <w:tr w14:paraId="0862A15C" w14:textId="77777777" w:rsidTr="002048CE">
        <w:tblPrEx>
          <w:tblW w:w="10170" w:type="dxa"/>
          <w:jc w:val="center"/>
          <w:tblLook w:val="0000"/>
        </w:tblPrEx>
        <w:trPr>
          <w:trHeight w:val="268"/>
          <w:jc w:val="center"/>
        </w:trPr>
        <w:tc>
          <w:tcPr>
            <w:tcW w:w="2340" w:type="dxa"/>
            <w:tcBorders>
              <w:top w:val="single" w:sz="8" w:space="0" w:color="auto"/>
              <w:left w:val="single" w:sz="12" w:space="0" w:color="auto"/>
              <w:bottom w:val="single" w:sz="12" w:space="0" w:color="auto"/>
              <w:right w:val="single" w:sz="8" w:space="0" w:color="auto"/>
            </w:tcBorders>
            <w:shd w:val="clear" w:color="auto" w:fill="auto"/>
            <w:vAlign w:val="center"/>
          </w:tcPr>
          <w:p w:rsidR="00FB3303" w:rsidRPr="002F2310" w:rsidP="00FB3303" w14:paraId="3E53D248" w14:textId="77777777">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Total(s)</w:t>
            </w:r>
          </w:p>
        </w:tc>
        <w:tc>
          <w:tcPr>
            <w:tcW w:w="1800" w:type="dxa"/>
            <w:tcBorders>
              <w:top w:val="single" w:sz="8" w:space="0" w:color="auto"/>
              <w:left w:val="nil"/>
              <w:bottom w:val="single" w:sz="12" w:space="0" w:color="auto"/>
              <w:right w:val="single" w:sz="8" w:space="0" w:color="auto"/>
            </w:tcBorders>
            <w:shd w:val="clear" w:color="auto" w:fill="auto"/>
            <w:vAlign w:val="center"/>
          </w:tcPr>
          <w:p w:rsidR="00FB3303" w:rsidRPr="004E4C12" w:rsidP="00FB3303" w14:paraId="30B6DC04" w14:textId="5CFF3B3E">
            <w:pPr>
              <w:contextualSpacing/>
              <w:jc w:val="center"/>
              <w:rPr>
                <w:rFonts w:ascii="Times New Roman" w:hAnsi="Times New Roman" w:cs="Times New Roman"/>
                <w:b/>
                <w:bCs/>
                <w:strike/>
                <w:sz w:val="18"/>
                <w:szCs w:val="18"/>
              </w:rPr>
            </w:pPr>
          </w:p>
        </w:tc>
        <w:tc>
          <w:tcPr>
            <w:tcW w:w="1170" w:type="dxa"/>
            <w:tcBorders>
              <w:top w:val="single" w:sz="8" w:space="0" w:color="auto"/>
              <w:left w:val="nil"/>
              <w:bottom w:val="single" w:sz="12" w:space="0" w:color="auto"/>
              <w:right w:val="single" w:sz="8" w:space="0" w:color="auto"/>
            </w:tcBorders>
            <w:shd w:val="clear" w:color="auto" w:fill="auto"/>
            <w:vAlign w:val="center"/>
          </w:tcPr>
          <w:p w:rsidR="00FB3303" w:rsidRPr="002F2310" w:rsidP="00FB3303" w14:paraId="72234058" w14:textId="77777777">
            <w:pPr>
              <w:contextualSpacing/>
              <w:jc w:val="center"/>
              <w:rPr>
                <w:rFonts w:ascii="Times New Roman" w:hAnsi="Times New Roman" w:cs="Times New Roman"/>
                <w:b/>
                <w:bCs/>
                <w:sz w:val="18"/>
                <w:szCs w:val="18"/>
              </w:rPr>
            </w:pPr>
          </w:p>
        </w:tc>
        <w:tc>
          <w:tcPr>
            <w:tcW w:w="1080" w:type="dxa"/>
            <w:tcBorders>
              <w:top w:val="single" w:sz="8" w:space="0" w:color="auto"/>
              <w:left w:val="nil"/>
              <w:bottom w:val="single" w:sz="12" w:space="0" w:color="auto"/>
              <w:right w:val="single" w:sz="8" w:space="0" w:color="auto"/>
            </w:tcBorders>
            <w:shd w:val="clear" w:color="auto" w:fill="auto"/>
            <w:vAlign w:val="center"/>
          </w:tcPr>
          <w:p w:rsidR="00FB3303" w:rsidRPr="002F2310" w:rsidP="00FB3303" w14:paraId="4D686754" w14:textId="77777777">
            <w:pPr>
              <w:contextualSpacing/>
              <w:jc w:val="center"/>
              <w:rPr>
                <w:rFonts w:ascii="Times New Roman" w:hAnsi="Times New Roman" w:cs="Times New Roman"/>
                <w:b/>
                <w:bCs/>
                <w:sz w:val="18"/>
                <w:szCs w:val="18"/>
              </w:rPr>
            </w:pPr>
          </w:p>
        </w:tc>
        <w:tc>
          <w:tcPr>
            <w:tcW w:w="1530" w:type="dxa"/>
            <w:tcBorders>
              <w:top w:val="single" w:sz="8" w:space="0" w:color="auto"/>
              <w:left w:val="nil"/>
              <w:bottom w:val="single" w:sz="12" w:space="0" w:color="auto"/>
              <w:right w:val="single" w:sz="8" w:space="0" w:color="auto"/>
            </w:tcBorders>
            <w:shd w:val="clear" w:color="auto" w:fill="auto"/>
            <w:vAlign w:val="center"/>
          </w:tcPr>
          <w:p w:rsidR="00FB3303" w:rsidRPr="002F2310" w:rsidP="00FB3303" w14:paraId="3950E8FE" w14:textId="46909B74">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267,096</w:t>
            </w:r>
          </w:p>
        </w:tc>
        <w:tc>
          <w:tcPr>
            <w:tcW w:w="1170" w:type="dxa"/>
            <w:tcBorders>
              <w:top w:val="single" w:sz="8" w:space="0" w:color="auto"/>
              <w:left w:val="nil"/>
              <w:bottom w:val="single" w:sz="12" w:space="0" w:color="auto"/>
              <w:right w:val="single" w:sz="8" w:space="0" w:color="auto"/>
            </w:tcBorders>
            <w:shd w:val="clear" w:color="auto" w:fill="auto"/>
            <w:vAlign w:val="center"/>
          </w:tcPr>
          <w:p w:rsidR="00FB3303" w:rsidRPr="002F2310" w:rsidP="00FB3303" w14:paraId="70072C31" w14:textId="15B1EE4E">
            <w:pPr>
              <w:contextualSpacing/>
              <w:jc w:val="center"/>
              <w:rPr>
                <w:rFonts w:ascii="Times New Roman" w:hAnsi="Times New Roman" w:cs="Times New Roman"/>
                <w:b/>
                <w:bCs/>
                <w:sz w:val="18"/>
                <w:szCs w:val="18"/>
              </w:rPr>
            </w:pPr>
            <w:r>
              <w:rPr>
                <w:rFonts w:ascii="Times New Roman" w:eastAsia="Times New Roman" w:hAnsi="Times New Roman" w:cs="Times New Roman"/>
                <w:b/>
                <w:bCs/>
                <w:color w:val="000000"/>
                <w:sz w:val="18"/>
                <w:szCs w:val="18"/>
              </w:rPr>
              <w:t>271,440</w:t>
            </w:r>
          </w:p>
        </w:tc>
        <w:tc>
          <w:tcPr>
            <w:tcW w:w="1080" w:type="dxa"/>
            <w:tcBorders>
              <w:top w:val="single" w:sz="8" w:space="0" w:color="auto"/>
              <w:left w:val="nil"/>
              <w:bottom w:val="single" w:sz="12" w:space="0" w:color="auto"/>
              <w:right w:val="single" w:sz="12" w:space="0" w:color="auto"/>
            </w:tcBorders>
            <w:shd w:val="clear" w:color="auto" w:fill="auto"/>
            <w:vAlign w:val="center"/>
          </w:tcPr>
          <w:p w:rsidR="00FB3303" w:rsidRPr="002F2310" w:rsidP="00FB3303" w14:paraId="5E373E6C" w14:textId="7DE28293">
            <w:pPr>
              <w:contextualSpacing/>
              <w:jc w:val="center"/>
              <w:rPr>
                <w:rFonts w:ascii="Times New Roman" w:hAnsi="Times New Roman" w:cs="Times New Roman"/>
                <w:b/>
                <w:bCs/>
                <w:sz w:val="18"/>
                <w:szCs w:val="18"/>
              </w:rPr>
            </w:pPr>
            <w:r>
              <w:rPr>
                <w:rFonts w:ascii="Times New Roman" w:hAnsi="Times New Roman" w:cs="Times New Roman"/>
                <w:b/>
                <w:bCs/>
                <w:sz w:val="18"/>
                <w:szCs w:val="18"/>
              </w:rPr>
              <w:t>4,344</w:t>
            </w:r>
          </w:p>
        </w:tc>
      </w:tr>
    </w:tbl>
    <w:p w:rsidR="002F2310" w:rsidRPr="000A2969" w:rsidP="00EF1C44" w14:paraId="1C49128B" w14:textId="77777777">
      <w:pPr>
        <w:spacing w:after="0"/>
        <w:contextualSpacing/>
        <w:rPr>
          <w:rFonts w:ascii="Times New Roman" w:eastAsia="Times New Roman" w:hAnsi="Times New Roman" w:cs="Times New Roman"/>
          <w:iCs/>
          <w:sz w:val="24"/>
          <w:szCs w:val="24"/>
        </w:rPr>
      </w:pPr>
    </w:p>
    <w:p w:rsidR="00FB0B10" w:rsidRPr="001F3734" w:rsidP="004E4C12" w14:paraId="0F7EA547" w14:textId="2CB904C9">
      <w:pPr>
        <w:spacing w:after="0"/>
        <w:contextualSpacing/>
        <w:rPr>
          <w:rFonts w:ascii="Times New Roman" w:hAnsi="Times New Roman" w:cs="Times New Roman"/>
          <w:bCs/>
          <w:sz w:val="24"/>
          <w:szCs w:val="24"/>
        </w:rPr>
      </w:pPr>
      <w:r w:rsidRPr="001F3734">
        <w:rPr>
          <w:rFonts w:ascii="Times New Roman" w:eastAsia="Times New Roman" w:hAnsi="Times New Roman" w:cs="Times New Roman"/>
          <w:b/>
          <w:bCs/>
          <w:i/>
          <w:sz w:val="24"/>
          <w:szCs w:val="24"/>
        </w:rPr>
        <w:t>Explain:</w:t>
      </w:r>
      <w:r w:rsidRPr="001F3734">
        <w:rPr>
          <w:rFonts w:ascii="Times New Roman" w:eastAsia="Times New Roman" w:hAnsi="Times New Roman" w:cs="Times New Roman"/>
          <w:bCs/>
          <w:sz w:val="24"/>
          <w:szCs w:val="24"/>
        </w:rPr>
        <w:t xml:space="preserve"> </w:t>
      </w:r>
      <w:r w:rsidRPr="001F3734" w:rsidR="002F2310">
        <w:rPr>
          <w:rFonts w:ascii="Times New Roman" w:eastAsia="Times New Roman" w:hAnsi="Times New Roman" w:cs="Times New Roman"/>
          <w:bCs/>
          <w:sz w:val="24"/>
          <w:szCs w:val="24"/>
        </w:rPr>
        <w:t xml:space="preserve"> </w:t>
      </w:r>
      <w:r w:rsidRPr="001F3734" w:rsidR="00C24D3A">
        <w:rPr>
          <w:rFonts w:ascii="Times New Roman" w:hAnsi="Times New Roman" w:cs="Times New Roman"/>
          <w:bCs/>
          <w:sz w:val="24"/>
          <w:szCs w:val="24"/>
        </w:rPr>
        <w:t xml:space="preserve">For FEMA </w:t>
      </w:r>
      <w:r w:rsidRPr="001F3734" w:rsidR="00C24D3A">
        <w:rPr>
          <w:rFonts w:ascii="Times New Roman" w:hAnsi="Times New Roman" w:cs="Times New Roman"/>
          <w:bCs/>
          <w:color w:val="000000" w:themeColor="text1"/>
          <w:sz w:val="24"/>
          <w:szCs w:val="24"/>
        </w:rPr>
        <w:t xml:space="preserve">Form </w:t>
      </w:r>
      <w:r w:rsidRPr="001F3734" w:rsidR="00BD5266">
        <w:rPr>
          <w:rFonts w:ascii="Times New Roman" w:hAnsi="Times New Roman" w:cs="Times New Roman"/>
          <w:bCs/>
          <w:color w:val="000000" w:themeColor="text1"/>
          <w:sz w:val="24"/>
          <w:szCs w:val="24"/>
        </w:rPr>
        <w:t>FF-</w:t>
      </w:r>
      <w:r w:rsidRPr="001F3734" w:rsidR="00942E80">
        <w:rPr>
          <w:rFonts w:ascii="Times New Roman" w:hAnsi="Times New Roman" w:cs="Times New Roman"/>
          <w:bCs/>
          <w:color w:val="000000" w:themeColor="text1"/>
          <w:sz w:val="24"/>
          <w:szCs w:val="24"/>
        </w:rPr>
        <w:t>206</w:t>
      </w:r>
      <w:r w:rsidRPr="001F3734" w:rsidR="00BD5266">
        <w:rPr>
          <w:rFonts w:ascii="Times New Roman" w:hAnsi="Times New Roman" w:cs="Times New Roman"/>
          <w:bCs/>
          <w:color w:val="000000" w:themeColor="text1"/>
          <w:sz w:val="24"/>
          <w:szCs w:val="24"/>
        </w:rPr>
        <w:t>-FY-22-</w:t>
      </w:r>
      <w:r w:rsidRPr="001F3734" w:rsidR="00942E80">
        <w:rPr>
          <w:rFonts w:ascii="Times New Roman" w:hAnsi="Times New Roman" w:cs="Times New Roman"/>
          <w:bCs/>
          <w:color w:val="000000" w:themeColor="text1"/>
          <w:sz w:val="24"/>
          <w:szCs w:val="24"/>
        </w:rPr>
        <w:t>160</w:t>
      </w:r>
      <w:r w:rsidRPr="001F3734" w:rsidR="00BD5266">
        <w:rPr>
          <w:rFonts w:ascii="Times New Roman" w:hAnsi="Times New Roman" w:cs="Times New Roman"/>
          <w:bCs/>
          <w:color w:val="000000" w:themeColor="text1"/>
          <w:sz w:val="24"/>
          <w:szCs w:val="24"/>
        </w:rPr>
        <w:t xml:space="preserve"> (formerly </w:t>
      </w:r>
      <w:r w:rsidRPr="001F3734" w:rsidR="00C24D3A">
        <w:rPr>
          <w:rFonts w:ascii="Times New Roman" w:hAnsi="Times New Roman" w:cs="Times New Roman"/>
          <w:bCs/>
          <w:sz w:val="24"/>
          <w:szCs w:val="24"/>
        </w:rPr>
        <w:t>086-0-30</w:t>
      </w:r>
      <w:r w:rsidRPr="001F3734" w:rsidR="00BD5266">
        <w:rPr>
          <w:rFonts w:ascii="Times New Roman" w:hAnsi="Times New Roman" w:cs="Times New Roman"/>
          <w:bCs/>
          <w:sz w:val="24"/>
          <w:szCs w:val="24"/>
        </w:rPr>
        <w:t>)</w:t>
      </w:r>
      <w:r w:rsidRPr="001F3734" w:rsidR="00C24D3A">
        <w:rPr>
          <w:rFonts w:ascii="Times New Roman" w:hAnsi="Times New Roman" w:cs="Times New Roman"/>
          <w:bCs/>
          <w:sz w:val="24"/>
          <w:szCs w:val="24"/>
        </w:rPr>
        <w:t>, there has be</w:t>
      </w:r>
      <w:r w:rsidRPr="001F3734" w:rsidR="00DE7230">
        <w:rPr>
          <w:rFonts w:ascii="Times New Roman" w:hAnsi="Times New Roman" w:cs="Times New Roman"/>
          <w:bCs/>
          <w:sz w:val="24"/>
          <w:szCs w:val="24"/>
        </w:rPr>
        <w:t xml:space="preserve">en no program </w:t>
      </w:r>
      <w:r w:rsidRPr="001F3734" w:rsidR="002B3387">
        <w:rPr>
          <w:rFonts w:ascii="Times New Roman" w:hAnsi="Times New Roman" w:cs="Times New Roman"/>
          <w:bCs/>
          <w:sz w:val="24"/>
          <w:szCs w:val="24"/>
        </w:rPr>
        <w:t xml:space="preserve">changes; however, FEMA </w:t>
      </w:r>
      <w:r w:rsidRPr="001F3734" w:rsidR="00C24D3A">
        <w:rPr>
          <w:rFonts w:ascii="Times New Roman" w:hAnsi="Times New Roman" w:cs="Times New Roman"/>
          <w:bCs/>
          <w:sz w:val="24"/>
          <w:szCs w:val="24"/>
        </w:rPr>
        <w:t xml:space="preserve">adjusted the annual number of respondents down from </w:t>
      </w:r>
      <w:r w:rsidRPr="001F3734" w:rsidR="006B16AC">
        <w:rPr>
          <w:rFonts w:ascii="Times New Roman" w:hAnsi="Times New Roman" w:cs="Times New Roman"/>
          <w:bCs/>
          <w:sz w:val="24"/>
          <w:szCs w:val="24"/>
        </w:rPr>
        <w:t>72</w:t>
      </w:r>
      <w:r w:rsidRPr="001F3734" w:rsidR="00C24D3A">
        <w:rPr>
          <w:rFonts w:ascii="Times New Roman" w:hAnsi="Times New Roman" w:cs="Times New Roman"/>
          <w:bCs/>
          <w:sz w:val="24"/>
          <w:szCs w:val="24"/>
        </w:rPr>
        <w:t xml:space="preserve"> to </w:t>
      </w:r>
      <w:r w:rsidRPr="001F3734" w:rsidR="006B16AC">
        <w:rPr>
          <w:rFonts w:ascii="Times New Roman" w:hAnsi="Times New Roman" w:cs="Times New Roman"/>
          <w:bCs/>
          <w:sz w:val="24"/>
          <w:szCs w:val="24"/>
        </w:rPr>
        <w:t>60</w:t>
      </w:r>
      <w:r w:rsidRPr="001F3734" w:rsidR="00C24D3A">
        <w:rPr>
          <w:rFonts w:ascii="Times New Roman" w:hAnsi="Times New Roman" w:cs="Times New Roman"/>
          <w:bCs/>
          <w:sz w:val="24"/>
          <w:szCs w:val="24"/>
        </w:rPr>
        <w:t xml:space="preserve"> based on </w:t>
      </w:r>
      <w:r w:rsidRPr="001F3734">
        <w:rPr>
          <w:rFonts w:ascii="Times New Roman" w:hAnsi="Times New Roman" w:cs="Times New Roman"/>
          <w:bCs/>
          <w:sz w:val="24"/>
          <w:szCs w:val="24"/>
        </w:rPr>
        <w:t xml:space="preserve">the </w:t>
      </w:r>
      <w:r w:rsidRPr="001F3734" w:rsidR="00C24D3A">
        <w:rPr>
          <w:rFonts w:ascii="Times New Roman" w:hAnsi="Times New Roman" w:cs="Times New Roman"/>
          <w:bCs/>
          <w:sz w:val="24"/>
          <w:szCs w:val="24"/>
        </w:rPr>
        <w:t>program</w:t>
      </w:r>
      <w:r w:rsidRPr="001F3734">
        <w:rPr>
          <w:rFonts w:ascii="Times New Roman" w:hAnsi="Times New Roman" w:cs="Times New Roman"/>
          <w:bCs/>
          <w:sz w:val="24"/>
          <w:szCs w:val="24"/>
        </w:rPr>
        <w:t>’s</w:t>
      </w:r>
      <w:r w:rsidRPr="001F3734" w:rsidR="00C24D3A">
        <w:rPr>
          <w:rFonts w:ascii="Times New Roman" w:hAnsi="Times New Roman" w:cs="Times New Roman"/>
          <w:bCs/>
          <w:sz w:val="24"/>
          <w:szCs w:val="24"/>
        </w:rPr>
        <w:t xml:space="preserve"> </w:t>
      </w:r>
      <w:r w:rsidR="00632808">
        <w:rPr>
          <w:rFonts w:ascii="Times New Roman" w:hAnsi="Times New Roman" w:cs="Times New Roman"/>
          <w:bCs/>
          <w:sz w:val="24"/>
          <w:szCs w:val="24"/>
        </w:rPr>
        <w:t>data</w:t>
      </w:r>
      <w:r w:rsidRPr="001F3734" w:rsidR="00C24D3A">
        <w:rPr>
          <w:rFonts w:ascii="Times New Roman" w:hAnsi="Times New Roman" w:cs="Times New Roman"/>
          <w:bCs/>
          <w:sz w:val="24"/>
          <w:szCs w:val="24"/>
        </w:rPr>
        <w:t xml:space="preserve"> over the last </w:t>
      </w:r>
      <w:r w:rsidRPr="001F3734" w:rsidR="006D32BF">
        <w:rPr>
          <w:rFonts w:ascii="Times New Roman" w:hAnsi="Times New Roman" w:cs="Times New Roman"/>
          <w:bCs/>
          <w:sz w:val="24"/>
          <w:szCs w:val="24"/>
        </w:rPr>
        <w:t>5</w:t>
      </w:r>
      <w:r w:rsidRPr="001F3734" w:rsidR="00C24D3A">
        <w:rPr>
          <w:rFonts w:ascii="Times New Roman" w:hAnsi="Times New Roman" w:cs="Times New Roman"/>
          <w:bCs/>
          <w:sz w:val="24"/>
          <w:szCs w:val="24"/>
        </w:rPr>
        <w:t xml:space="preserve"> years</w:t>
      </w:r>
      <w:r w:rsidRPr="001F3734">
        <w:rPr>
          <w:rFonts w:ascii="Times New Roman" w:hAnsi="Times New Roman" w:cs="Times New Roman"/>
          <w:bCs/>
          <w:sz w:val="24"/>
          <w:szCs w:val="24"/>
        </w:rPr>
        <w:t>, which means there are fewer local communities to enroll every year</w:t>
      </w:r>
      <w:r w:rsidRPr="001F3734" w:rsidR="00C24D3A">
        <w:rPr>
          <w:rFonts w:ascii="Times New Roman" w:hAnsi="Times New Roman" w:cs="Times New Roman"/>
          <w:bCs/>
          <w:sz w:val="24"/>
          <w:szCs w:val="24"/>
        </w:rPr>
        <w:t xml:space="preserve">. </w:t>
      </w:r>
      <w:r w:rsidRPr="001F3734" w:rsidR="00BD5266">
        <w:rPr>
          <w:rFonts w:ascii="Times New Roman" w:hAnsi="Times New Roman" w:cs="Times New Roman"/>
          <w:bCs/>
          <w:sz w:val="24"/>
          <w:szCs w:val="24"/>
        </w:rPr>
        <w:t xml:space="preserve"> This led to an overall decrease of 48 burden hours for the Application.</w:t>
      </w:r>
    </w:p>
    <w:p w:rsidR="00FB0B10" w:rsidRPr="001F3734" w:rsidP="004E4C12" w14:paraId="2CDF2635" w14:textId="77777777">
      <w:pPr>
        <w:spacing w:after="0"/>
        <w:contextualSpacing/>
        <w:rPr>
          <w:rFonts w:ascii="Times New Roman" w:hAnsi="Times New Roman" w:cs="Times New Roman"/>
          <w:bCs/>
          <w:sz w:val="24"/>
          <w:szCs w:val="24"/>
        </w:rPr>
      </w:pPr>
    </w:p>
    <w:p w:rsidR="00C24D3A" w:rsidRPr="000A2969" w:rsidP="004E4C12" w14:paraId="75465071" w14:textId="12F5E556">
      <w:pPr>
        <w:spacing w:after="0"/>
        <w:contextualSpacing/>
        <w:rPr>
          <w:rFonts w:ascii="Times New Roman" w:hAnsi="Times New Roman" w:cs="Times New Roman"/>
          <w:bCs/>
          <w:sz w:val="24"/>
          <w:szCs w:val="24"/>
        </w:rPr>
      </w:pPr>
      <w:r w:rsidRPr="001F3734">
        <w:rPr>
          <w:rFonts w:ascii="Times New Roman" w:hAnsi="Times New Roman" w:cs="Times New Roman"/>
          <w:bCs/>
          <w:sz w:val="24"/>
          <w:szCs w:val="24"/>
        </w:rPr>
        <w:t xml:space="preserve">FEMA also adjusted </w:t>
      </w:r>
      <w:r w:rsidRPr="001F3734" w:rsidR="00FB0B10">
        <w:rPr>
          <w:rFonts w:ascii="Times New Roman" w:hAnsi="Times New Roman" w:cs="Times New Roman"/>
          <w:bCs/>
          <w:sz w:val="24"/>
          <w:szCs w:val="24"/>
        </w:rPr>
        <w:t xml:space="preserve">number of respondents for </w:t>
      </w:r>
      <w:r w:rsidRPr="001F3734">
        <w:rPr>
          <w:rFonts w:ascii="Times New Roman" w:hAnsi="Times New Roman" w:cs="Times New Roman"/>
          <w:bCs/>
          <w:sz w:val="24"/>
          <w:szCs w:val="24"/>
        </w:rPr>
        <w:t xml:space="preserve">the </w:t>
      </w:r>
      <w:r w:rsidRPr="001F3734" w:rsidR="00931655">
        <w:rPr>
          <w:rFonts w:ascii="Times New Roman" w:hAnsi="Times New Roman" w:cs="Times New Roman"/>
          <w:bCs/>
          <w:sz w:val="24"/>
          <w:szCs w:val="24"/>
        </w:rPr>
        <w:t>F</w:t>
      </w:r>
      <w:r w:rsidRPr="001F3734">
        <w:rPr>
          <w:rFonts w:ascii="Times New Roman" w:hAnsi="Times New Roman" w:cs="Times New Roman"/>
          <w:bCs/>
          <w:sz w:val="24"/>
          <w:szCs w:val="24"/>
        </w:rPr>
        <w:t xml:space="preserve">loodplain </w:t>
      </w:r>
      <w:r w:rsidRPr="001F3734" w:rsidR="00931655">
        <w:rPr>
          <w:rFonts w:ascii="Times New Roman" w:hAnsi="Times New Roman" w:cs="Times New Roman"/>
          <w:bCs/>
          <w:sz w:val="24"/>
          <w:szCs w:val="24"/>
        </w:rPr>
        <w:t>D</w:t>
      </w:r>
      <w:r w:rsidRPr="001F3734">
        <w:rPr>
          <w:rFonts w:ascii="Times New Roman" w:hAnsi="Times New Roman" w:cs="Times New Roman"/>
          <w:bCs/>
          <w:sz w:val="24"/>
          <w:szCs w:val="24"/>
        </w:rPr>
        <w:t xml:space="preserve">evelopment </w:t>
      </w:r>
      <w:r w:rsidRPr="001F3734" w:rsidR="00931655">
        <w:rPr>
          <w:rFonts w:ascii="Times New Roman" w:hAnsi="Times New Roman" w:cs="Times New Roman"/>
          <w:bCs/>
          <w:sz w:val="24"/>
          <w:szCs w:val="24"/>
        </w:rPr>
        <w:t>D</w:t>
      </w:r>
      <w:r w:rsidRPr="001F3734">
        <w:rPr>
          <w:rFonts w:ascii="Times New Roman" w:hAnsi="Times New Roman" w:cs="Times New Roman"/>
          <w:bCs/>
          <w:sz w:val="24"/>
          <w:szCs w:val="24"/>
        </w:rPr>
        <w:t>ocumentation up from 2</w:t>
      </w:r>
      <w:r w:rsidRPr="001F3734" w:rsidR="00B37ADB">
        <w:rPr>
          <w:rFonts w:ascii="Times New Roman" w:hAnsi="Times New Roman" w:cs="Times New Roman"/>
          <w:bCs/>
          <w:sz w:val="24"/>
          <w:szCs w:val="24"/>
        </w:rPr>
        <w:t>2,</w:t>
      </w:r>
      <w:r w:rsidRPr="001F3734" w:rsidR="00383A64">
        <w:rPr>
          <w:rFonts w:ascii="Times New Roman" w:hAnsi="Times New Roman" w:cs="Times New Roman"/>
          <w:bCs/>
          <w:sz w:val="24"/>
          <w:szCs w:val="24"/>
        </w:rPr>
        <w:t>234</w:t>
      </w:r>
      <w:r w:rsidRPr="001F3734">
        <w:rPr>
          <w:rFonts w:ascii="Times New Roman" w:hAnsi="Times New Roman" w:cs="Times New Roman"/>
          <w:bCs/>
          <w:sz w:val="24"/>
          <w:szCs w:val="24"/>
        </w:rPr>
        <w:t xml:space="preserve"> to 22,</w:t>
      </w:r>
      <w:r w:rsidRPr="001F3734" w:rsidR="0026350B">
        <w:rPr>
          <w:rFonts w:ascii="Times New Roman" w:hAnsi="Times New Roman" w:cs="Times New Roman"/>
          <w:bCs/>
          <w:sz w:val="24"/>
          <w:szCs w:val="24"/>
        </w:rPr>
        <w:t>600</w:t>
      </w:r>
      <w:r w:rsidRPr="001F3734">
        <w:rPr>
          <w:rFonts w:ascii="Times New Roman" w:hAnsi="Times New Roman" w:cs="Times New Roman"/>
          <w:bCs/>
          <w:sz w:val="24"/>
          <w:szCs w:val="24"/>
        </w:rPr>
        <w:t xml:space="preserve"> </w:t>
      </w:r>
      <w:r w:rsidRPr="001F3734" w:rsidR="00FB0B10">
        <w:rPr>
          <w:rFonts w:ascii="Times New Roman" w:hAnsi="Times New Roman" w:cs="Times New Roman"/>
          <w:bCs/>
          <w:sz w:val="24"/>
          <w:szCs w:val="24"/>
        </w:rPr>
        <w:t xml:space="preserve">as new communities have enrolled in the program.  </w:t>
      </w:r>
      <w:r w:rsidRPr="001F3734" w:rsidR="00931655">
        <w:rPr>
          <w:rFonts w:ascii="Times New Roman" w:hAnsi="Times New Roman" w:cs="Times New Roman"/>
          <w:bCs/>
          <w:sz w:val="24"/>
          <w:szCs w:val="24"/>
        </w:rPr>
        <w:t>This adjustment led to increases in both the total number of responses and total annual burden hours.</w:t>
      </w:r>
      <w:r w:rsidRPr="001F3734">
        <w:rPr>
          <w:rFonts w:ascii="Times New Roman" w:hAnsi="Times New Roman" w:cs="Times New Roman"/>
          <w:bCs/>
          <w:sz w:val="24"/>
          <w:szCs w:val="24"/>
        </w:rPr>
        <w:t xml:space="preserve">  This results </w:t>
      </w:r>
      <w:r w:rsidRPr="001F3734" w:rsidR="00D116DE">
        <w:rPr>
          <w:rFonts w:ascii="Times New Roman" w:hAnsi="Times New Roman" w:cs="Times New Roman"/>
          <w:bCs/>
          <w:sz w:val="24"/>
          <w:szCs w:val="24"/>
        </w:rPr>
        <w:t xml:space="preserve">in </w:t>
      </w:r>
      <w:r w:rsidRPr="001F3734" w:rsidR="00BD5266">
        <w:rPr>
          <w:rFonts w:ascii="Times New Roman" w:hAnsi="Times New Roman" w:cs="Times New Roman"/>
          <w:bCs/>
          <w:sz w:val="24"/>
          <w:szCs w:val="24"/>
        </w:rPr>
        <w:t>a total increase of 4,392 burden hours</w:t>
      </w:r>
      <w:r w:rsidRPr="001F3734" w:rsidR="00343B55">
        <w:rPr>
          <w:rFonts w:ascii="Times New Roman" w:hAnsi="Times New Roman" w:cs="Times New Roman"/>
          <w:bCs/>
          <w:sz w:val="24"/>
          <w:szCs w:val="24"/>
        </w:rPr>
        <w:t xml:space="preserve"> </w:t>
      </w:r>
      <w:r w:rsidRPr="001F3734">
        <w:rPr>
          <w:rFonts w:ascii="Times New Roman" w:hAnsi="Times New Roman" w:cs="Times New Roman"/>
          <w:bCs/>
          <w:sz w:val="24"/>
          <w:szCs w:val="24"/>
        </w:rPr>
        <w:t xml:space="preserve">for </w:t>
      </w:r>
      <w:r w:rsidRPr="001F3734" w:rsidR="00BD5266">
        <w:rPr>
          <w:rFonts w:ascii="Times New Roman" w:hAnsi="Times New Roman" w:cs="Times New Roman"/>
          <w:bCs/>
          <w:sz w:val="24"/>
          <w:szCs w:val="24"/>
        </w:rPr>
        <w:t>the</w:t>
      </w:r>
      <w:r w:rsidRPr="001F3734">
        <w:rPr>
          <w:rFonts w:ascii="Times New Roman" w:hAnsi="Times New Roman" w:cs="Times New Roman"/>
          <w:bCs/>
          <w:sz w:val="24"/>
          <w:szCs w:val="24"/>
        </w:rPr>
        <w:t xml:space="preserve"> </w:t>
      </w:r>
      <w:r w:rsidRPr="001F3734" w:rsidR="00BD5266">
        <w:rPr>
          <w:rFonts w:ascii="Times New Roman" w:hAnsi="Times New Roman" w:cs="Times New Roman"/>
          <w:bCs/>
          <w:sz w:val="24"/>
          <w:szCs w:val="24"/>
        </w:rPr>
        <w:t>F</w:t>
      </w:r>
      <w:r w:rsidRPr="001F3734">
        <w:rPr>
          <w:rFonts w:ascii="Times New Roman" w:hAnsi="Times New Roman" w:cs="Times New Roman"/>
          <w:bCs/>
          <w:sz w:val="24"/>
          <w:szCs w:val="24"/>
        </w:rPr>
        <w:t xml:space="preserve">loodplain </w:t>
      </w:r>
      <w:r w:rsidRPr="001F3734" w:rsidR="00BD5266">
        <w:rPr>
          <w:rFonts w:ascii="Times New Roman" w:hAnsi="Times New Roman" w:cs="Times New Roman"/>
          <w:bCs/>
          <w:sz w:val="24"/>
          <w:szCs w:val="24"/>
        </w:rPr>
        <w:t>D</w:t>
      </w:r>
      <w:r w:rsidRPr="001F3734">
        <w:rPr>
          <w:rFonts w:ascii="Times New Roman" w:hAnsi="Times New Roman" w:cs="Times New Roman"/>
          <w:bCs/>
          <w:sz w:val="24"/>
          <w:szCs w:val="24"/>
        </w:rPr>
        <w:t xml:space="preserve">evelopment </w:t>
      </w:r>
      <w:r w:rsidRPr="001F3734" w:rsidR="00BD5266">
        <w:rPr>
          <w:rFonts w:ascii="Times New Roman" w:hAnsi="Times New Roman" w:cs="Times New Roman"/>
          <w:bCs/>
          <w:sz w:val="24"/>
          <w:szCs w:val="24"/>
        </w:rPr>
        <w:t>D</w:t>
      </w:r>
      <w:r w:rsidRPr="001F3734">
        <w:rPr>
          <w:rFonts w:ascii="Times New Roman" w:hAnsi="Times New Roman" w:cs="Times New Roman"/>
          <w:bCs/>
          <w:sz w:val="24"/>
          <w:szCs w:val="24"/>
        </w:rPr>
        <w:t>ocumentation</w:t>
      </w:r>
      <w:r w:rsidRPr="001F3734" w:rsidR="00BD5266">
        <w:rPr>
          <w:rFonts w:ascii="Times New Roman" w:hAnsi="Times New Roman" w:cs="Times New Roman"/>
          <w:bCs/>
          <w:sz w:val="24"/>
          <w:szCs w:val="24"/>
        </w:rPr>
        <w:t xml:space="preserve"> and an overall increase of 4,344 burden hours for the collection as a whole</w:t>
      </w:r>
      <w:r w:rsidRPr="001F3734">
        <w:rPr>
          <w:rFonts w:ascii="Times New Roman" w:hAnsi="Times New Roman" w:cs="Times New Roman"/>
          <w:bCs/>
          <w:sz w:val="24"/>
          <w:szCs w:val="24"/>
        </w:rPr>
        <w:t>.</w:t>
      </w:r>
    </w:p>
    <w:p w:rsidR="00BD5266" w:rsidRPr="001F3734" w:rsidP="004E4C12" w14:paraId="3D1E7B8D" w14:textId="5576B7D9">
      <w:pPr>
        <w:spacing w:after="0"/>
        <w:contextualSpacing/>
        <w:rPr>
          <w:rFonts w:ascii="Times New Roman" w:hAnsi="Times New Roman" w:cs="Times New Roman"/>
          <w:bCs/>
          <w:sz w:val="24"/>
          <w:szCs w:val="24"/>
        </w:rPr>
      </w:pPr>
    </w:p>
    <w:p w:rsidR="00BD5266" w:rsidRPr="000A2969" w:rsidP="004E4C12" w14:paraId="4677E1B0" w14:textId="660A7D5F">
      <w:pPr>
        <w:spacing w:after="0"/>
        <w:contextualSpacing/>
        <w:rPr>
          <w:rFonts w:ascii="Times New Roman" w:hAnsi="Times New Roman" w:cs="Times New Roman"/>
          <w:bCs/>
          <w:sz w:val="24"/>
          <w:szCs w:val="24"/>
        </w:rPr>
      </w:pPr>
      <w:r w:rsidRPr="001F3734">
        <w:rPr>
          <w:rFonts w:ascii="Times New Roman" w:hAnsi="Times New Roman" w:cs="Times New Roman"/>
          <w:bCs/>
          <w:sz w:val="24"/>
          <w:szCs w:val="24"/>
        </w:rPr>
        <w:t xml:space="preserve">This </w:t>
      </w:r>
      <w:r w:rsidR="002A7BEE">
        <w:rPr>
          <w:rFonts w:ascii="Times New Roman" w:hAnsi="Times New Roman" w:cs="Times New Roman"/>
          <w:bCs/>
          <w:sz w:val="24"/>
          <w:szCs w:val="24"/>
        </w:rPr>
        <w:t>update</w:t>
      </w:r>
      <w:r w:rsidRPr="001F3734">
        <w:rPr>
          <w:rFonts w:ascii="Times New Roman" w:hAnsi="Times New Roman" w:cs="Times New Roman"/>
          <w:bCs/>
          <w:sz w:val="24"/>
          <w:szCs w:val="24"/>
        </w:rPr>
        <w:t xml:space="preserve"> also corrects a small technical error discovered in ROCIS for the 2020 reinstatement where the burden numbers in the Supporting Statement A do not match the numbers in the IC list of ROCIS.  If we had discovered this error sooner, we would have submitted a Change Request to make the correction.  This Supporting Statement refers to the burden numbers found in the Supporting Statement A of the 2020 reinstatement, which are the correct numbers for 2020.</w:t>
      </w:r>
    </w:p>
    <w:p w:rsidR="009A4E36" w14:paraId="4DFB28DB" w14:textId="4FA152F5">
      <w:pPr>
        <w:rPr>
          <w:rFonts w:ascii="Times New Roman" w:hAnsi="Times New Roman" w:cs="Times New Roman"/>
          <w:bCs/>
          <w:sz w:val="24"/>
          <w:szCs w:val="24"/>
        </w:rPr>
      </w:pPr>
      <w:r>
        <w:rPr>
          <w:rFonts w:ascii="Times New Roman" w:hAnsi="Times New Roman" w:cs="Times New Roman"/>
          <w:bCs/>
          <w:sz w:val="24"/>
          <w:szCs w:val="24"/>
        </w:rPr>
        <w:br w:type="page"/>
      </w:r>
    </w:p>
    <w:tbl>
      <w:tblPr>
        <w:tblW w:w="988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
      <w:tblGrid>
        <w:gridCol w:w="1746"/>
        <w:gridCol w:w="1334"/>
        <w:gridCol w:w="1135"/>
        <w:gridCol w:w="1170"/>
        <w:gridCol w:w="1473"/>
        <w:gridCol w:w="1458"/>
        <w:gridCol w:w="1571"/>
      </w:tblGrid>
      <w:tr w14:paraId="547D9170" w14:textId="77777777">
        <w:tblPrEx>
          <w:tblW w:w="988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Ex>
        <w:trPr>
          <w:trHeight w:val="270"/>
          <w:jc w:val="center"/>
        </w:trPr>
        <w:tc>
          <w:tcPr>
            <w:tcW w:w="9887" w:type="dxa"/>
            <w:gridSpan w:val="7"/>
            <w:shd w:val="clear" w:color="auto" w:fill="95B3D7" w:themeFill="accent1" w:themeFillTint="99"/>
          </w:tcPr>
          <w:p w:rsidR="00ED10D2" w:rsidRPr="004E4C12" w14:paraId="1CADD97F" w14:textId="3A489460">
            <w:pPr>
              <w:contextualSpacing/>
              <w:jc w:val="center"/>
              <w:rPr>
                <w:rFonts w:ascii="Times New Roman" w:hAnsi="Times New Roman" w:cs="Times New Roman"/>
                <w:b/>
                <w:bCs/>
                <w:sz w:val="20"/>
                <w:szCs w:val="20"/>
              </w:rPr>
            </w:pPr>
            <w:r w:rsidRPr="004E4C12">
              <w:rPr>
                <w:rFonts w:ascii="Times New Roman" w:hAnsi="Times New Roman" w:cs="Times New Roman"/>
                <w:b/>
                <w:bCs/>
                <w:sz w:val="20"/>
                <w:szCs w:val="20"/>
              </w:rPr>
              <w:t xml:space="preserve">Itemized Changes in Annual Burden </w:t>
            </w:r>
            <w:r>
              <w:rPr>
                <w:rFonts w:ascii="Times New Roman" w:hAnsi="Times New Roman" w:cs="Times New Roman"/>
                <w:b/>
                <w:bCs/>
                <w:sz w:val="20"/>
                <w:szCs w:val="20"/>
              </w:rPr>
              <w:t>Costs</w:t>
            </w:r>
          </w:p>
        </w:tc>
      </w:tr>
      <w:tr w14:paraId="29C7B435" w14:textId="77777777" w:rsidTr="00ED10D2">
        <w:tblPrEx>
          <w:tblW w:w="9887" w:type="dxa"/>
          <w:jc w:val="center"/>
          <w:tblLook w:val="0000"/>
        </w:tblPrEx>
        <w:trPr>
          <w:trHeight w:val="916"/>
          <w:jc w:val="center"/>
        </w:trPr>
        <w:tc>
          <w:tcPr>
            <w:tcW w:w="1746" w:type="dxa"/>
            <w:shd w:val="clear" w:color="auto" w:fill="95B3D7" w:themeFill="accent1" w:themeFillTint="99"/>
            <w:vAlign w:val="bottom"/>
          </w:tcPr>
          <w:p w:rsidR="00ED10D2" w:rsidRPr="002F2310" w14:paraId="70414748" w14:textId="77777777">
            <w:pPr>
              <w:contextualSpacing/>
              <w:jc w:val="center"/>
              <w:rPr>
                <w:rFonts w:ascii="Times New Roman" w:hAnsi="Times New Roman" w:cs="Times New Roman"/>
                <w:b/>
                <w:bCs/>
                <w:sz w:val="18"/>
                <w:szCs w:val="18"/>
              </w:rPr>
            </w:pPr>
            <w:r w:rsidRPr="00EF1C44">
              <w:rPr>
                <w:rFonts w:ascii="Times New Roman" w:hAnsi="Times New Roman" w:cs="Times New Roman"/>
                <w:b/>
                <w:bCs/>
                <w:sz w:val="18"/>
                <w:szCs w:val="18"/>
              </w:rPr>
              <w:t xml:space="preserve">Data collection </w:t>
            </w:r>
            <w:r w:rsidRPr="002F2310">
              <w:rPr>
                <w:rFonts w:ascii="Times New Roman" w:hAnsi="Times New Roman" w:cs="Times New Roman"/>
                <w:b/>
                <w:bCs/>
                <w:sz w:val="18"/>
                <w:szCs w:val="18"/>
              </w:rPr>
              <w:t>Activity/Instrument</w:t>
            </w:r>
          </w:p>
        </w:tc>
        <w:tc>
          <w:tcPr>
            <w:tcW w:w="1334" w:type="dxa"/>
            <w:shd w:val="clear" w:color="auto" w:fill="95B3D7" w:themeFill="accent1" w:themeFillTint="99"/>
            <w:vAlign w:val="bottom"/>
          </w:tcPr>
          <w:p w:rsidR="00ED10D2" w:rsidRPr="002F2310" w14:paraId="13588DF2" w14:textId="058E1250">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 xml:space="preserve">Program Change (Cost currently on OMB Inventory) </w:t>
            </w:r>
          </w:p>
        </w:tc>
        <w:tc>
          <w:tcPr>
            <w:tcW w:w="1135" w:type="dxa"/>
            <w:shd w:val="clear" w:color="auto" w:fill="95B3D7" w:themeFill="accent1" w:themeFillTint="99"/>
            <w:vAlign w:val="bottom"/>
          </w:tcPr>
          <w:p w:rsidR="00ED10D2" w:rsidRPr="002F2310" w14:paraId="474A28E6" w14:textId="77777777">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 xml:space="preserve">Program Change (New) </w:t>
            </w:r>
          </w:p>
        </w:tc>
        <w:tc>
          <w:tcPr>
            <w:tcW w:w="1170" w:type="dxa"/>
            <w:shd w:val="clear" w:color="auto" w:fill="95B3D7" w:themeFill="accent1" w:themeFillTint="99"/>
            <w:vAlign w:val="bottom"/>
          </w:tcPr>
          <w:p w:rsidR="00ED10D2" w:rsidRPr="002F2310" w14:paraId="030FCAF0" w14:textId="77777777">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Difference</w:t>
            </w:r>
          </w:p>
        </w:tc>
        <w:tc>
          <w:tcPr>
            <w:tcW w:w="1473" w:type="dxa"/>
            <w:shd w:val="clear" w:color="auto" w:fill="95B3D7" w:themeFill="accent1" w:themeFillTint="99"/>
            <w:vAlign w:val="bottom"/>
          </w:tcPr>
          <w:p w:rsidR="00ED10D2" w:rsidRPr="002F2310" w14:paraId="0FE90254" w14:textId="5B4B8600">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Adjustment (cost currently on OMB Inventory)</w:t>
            </w:r>
          </w:p>
        </w:tc>
        <w:tc>
          <w:tcPr>
            <w:tcW w:w="1458" w:type="dxa"/>
            <w:shd w:val="clear" w:color="auto" w:fill="95B3D7" w:themeFill="accent1" w:themeFillTint="99"/>
            <w:vAlign w:val="bottom"/>
          </w:tcPr>
          <w:p w:rsidR="00ED10D2" w:rsidRPr="002F2310" w14:paraId="3F6A5CCE" w14:textId="20809AF9">
            <w:pPr>
              <w:contextualSpacing/>
              <w:jc w:val="center"/>
              <w:rPr>
                <w:rFonts w:ascii="Times New Roman" w:hAnsi="Times New Roman" w:cs="Times New Roman"/>
                <w:b/>
                <w:bCs/>
                <w:sz w:val="18"/>
                <w:szCs w:val="18"/>
              </w:rPr>
            </w:pPr>
            <w:r>
              <w:rPr>
                <w:rFonts w:ascii="Times New Roman" w:hAnsi="Times New Roman" w:cs="Times New Roman"/>
                <w:b/>
                <w:bCs/>
                <w:sz w:val="18"/>
                <w:szCs w:val="18"/>
              </w:rPr>
              <w:t>Adjustment (New)</w:t>
            </w:r>
          </w:p>
        </w:tc>
        <w:tc>
          <w:tcPr>
            <w:tcW w:w="1571" w:type="dxa"/>
            <w:shd w:val="clear" w:color="auto" w:fill="95B3D7" w:themeFill="accent1" w:themeFillTint="99"/>
            <w:vAlign w:val="bottom"/>
          </w:tcPr>
          <w:p w:rsidR="00ED10D2" w:rsidRPr="002F2310" w14:paraId="350A0271" w14:textId="77777777">
            <w:pPr>
              <w:contextualSpacing/>
              <w:jc w:val="center"/>
              <w:rPr>
                <w:rFonts w:ascii="Times New Roman" w:hAnsi="Times New Roman" w:cs="Times New Roman"/>
                <w:b/>
                <w:bCs/>
                <w:sz w:val="18"/>
                <w:szCs w:val="18"/>
              </w:rPr>
            </w:pPr>
            <w:r w:rsidRPr="002F2310">
              <w:rPr>
                <w:rFonts w:ascii="Times New Roman" w:hAnsi="Times New Roman" w:cs="Times New Roman"/>
                <w:b/>
                <w:bCs/>
                <w:sz w:val="18"/>
                <w:szCs w:val="18"/>
              </w:rPr>
              <w:t>Difference</w:t>
            </w:r>
          </w:p>
        </w:tc>
      </w:tr>
      <w:tr w14:paraId="549C43D7" w14:textId="77777777" w:rsidTr="00ED10D2">
        <w:tblPrEx>
          <w:tblW w:w="9887" w:type="dxa"/>
          <w:jc w:val="center"/>
          <w:tblLook w:val="0000"/>
        </w:tblPrEx>
        <w:trPr>
          <w:jc w:val="center"/>
        </w:trPr>
        <w:tc>
          <w:tcPr>
            <w:tcW w:w="1746" w:type="dxa"/>
            <w:shd w:val="clear" w:color="auto" w:fill="auto"/>
            <w:vAlign w:val="center"/>
          </w:tcPr>
          <w:p w:rsidR="00ED10D2" w:rsidRPr="00451747" w14:paraId="67B2AEBD" w14:textId="3839C8DE">
            <w:pPr>
              <w:contextualSpacing/>
              <w:rPr>
                <w:rFonts w:ascii="Times New Roman" w:hAnsi="Times New Roman" w:cs="Times New Roman"/>
                <w:sz w:val="18"/>
                <w:szCs w:val="18"/>
              </w:rPr>
            </w:pPr>
            <w:r w:rsidRPr="00EF1C44">
              <w:rPr>
                <w:rFonts w:ascii="Times New Roman" w:hAnsi="Times New Roman" w:cs="Times New Roman"/>
                <w:sz w:val="18"/>
                <w:szCs w:val="18"/>
              </w:rPr>
              <w:t xml:space="preserve">Application for Participation in the National Flood Insurance Program </w:t>
            </w:r>
            <w:r>
              <w:rPr>
                <w:rFonts w:ascii="Times New Roman" w:hAnsi="Times New Roman" w:cs="Times New Roman"/>
                <w:sz w:val="18"/>
                <w:szCs w:val="18"/>
              </w:rPr>
              <w:t xml:space="preserve">/ </w:t>
            </w:r>
            <w:r>
              <w:rPr>
                <w:rFonts w:ascii="Times New Roman" w:hAnsi="Times New Roman" w:cs="Times New Roman"/>
                <w:sz w:val="18"/>
                <w:szCs w:val="18"/>
              </w:rPr>
              <w:br/>
            </w:r>
            <w:r w:rsidRPr="002048CE">
              <w:rPr>
                <w:rFonts w:ascii="Times New Roman" w:hAnsi="Times New Roman" w:cs="Times New Roman"/>
                <w:color w:val="000000" w:themeColor="text1"/>
                <w:sz w:val="18"/>
                <w:szCs w:val="18"/>
              </w:rPr>
              <w:t xml:space="preserve">FEMA Form FF-206-FY-22-160 (formerly </w:t>
            </w:r>
            <w:r>
              <w:rPr>
                <w:rFonts w:ascii="Times New Roman" w:hAnsi="Times New Roman" w:cs="Times New Roman"/>
                <w:sz w:val="18"/>
                <w:szCs w:val="18"/>
              </w:rPr>
              <w:t>086-0-30)</w:t>
            </w:r>
          </w:p>
        </w:tc>
        <w:tc>
          <w:tcPr>
            <w:tcW w:w="1334" w:type="dxa"/>
            <w:shd w:val="clear" w:color="auto" w:fill="auto"/>
            <w:vAlign w:val="center"/>
          </w:tcPr>
          <w:p w:rsidR="00ED10D2" w:rsidRPr="002F2310" w14:paraId="4CE67754" w14:textId="77777777">
            <w:pPr>
              <w:contextualSpacing/>
              <w:jc w:val="center"/>
              <w:rPr>
                <w:rFonts w:ascii="Times New Roman" w:hAnsi="Times New Roman" w:cs="Times New Roman"/>
                <w:sz w:val="18"/>
                <w:szCs w:val="18"/>
              </w:rPr>
            </w:pPr>
          </w:p>
        </w:tc>
        <w:tc>
          <w:tcPr>
            <w:tcW w:w="1135" w:type="dxa"/>
            <w:shd w:val="clear" w:color="auto" w:fill="auto"/>
            <w:vAlign w:val="center"/>
          </w:tcPr>
          <w:p w:rsidR="00ED10D2" w:rsidRPr="002F2310" w14:paraId="407CB638" w14:textId="77777777">
            <w:pPr>
              <w:contextualSpacing/>
              <w:jc w:val="center"/>
              <w:rPr>
                <w:rFonts w:ascii="Times New Roman" w:hAnsi="Times New Roman" w:cs="Times New Roman"/>
                <w:sz w:val="18"/>
                <w:szCs w:val="18"/>
              </w:rPr>
            </w:pPr>
          </w:p>
        </w:tc>
        <w:tc>
          <w:tcPr>
            <w:tcW w:w="1170" w:type="dxa"/>
            <w:shd w:val="clear" w:color="auto" w:fill="auto"/>
            <w:vAlign w:val="center"/>
          </w:tcPr>
          <w:p w:rsidR="00ED10D2" w:rsidRPr="002F2310" w14:paraId="0B6760FB" w14:textId="77777777">
            <w:pPr>
              <w:contextualSpacing/>
              <w:jc w:val="center"/>
              <w:rPr>
                <w:rFonts w:ascii="Times New Roman" w:hAnsi="Times New Roman" w:cs="Times New Roman"/>
                <w:sz w:val="18"/>
                <w:szCs w:val="18"/>
              </w:rPr>
            </w:pPr>
          </w:p>
        </w:tc>
        <w:tc>
          <w:tcPr>
            <w:tcW w:w="1473" w:type="dxa"/>
            <w:shd w:val="clear" w:color="auto" w:fill="auto"/>
            <w:vAlign w:val="center"/>
          </w:tcPr>
          <w:p w:rsidR="00ED10D2" w:rsidRPr="00451747" w14:paraId="18004079" w14:textId="1C3B01C5">
            <w:pPr>
              <w:contextualSpacing/>
              <w:jc w:val="center"/>
              <w:rPr>
                <w:rFonts w:ascii="Times New Roman" w:hAnsi="Times New Roman" w:cs="Times New Roman"/>
                <w:sz w:val="18"/>
                <w:szCs w:val="18"/>
              </w:rPr>
            </w:pPr>
            <w:r>
              <w:rPr>
                <w:rFonts w:ascii="Times New Roman" w:hAnsi="Times New Roman" w:cs="Times New Roman"/>
                <w:sz w:val="18"/>
                <w:szCs w:val="18"/>
              </w:rPr>
              <w:t>$23,161</w:t>
            </w:r>
          </w:p>
        </w:tc>
        <w:tc>
          <w:tcPr>
            <w:tcW w:w="1458" w:type="dxa"/>
            <w:vAlign w:val="center"/>
          </w:tcPr>
          <w:p w:rsidR="00ED10D2" w:rsidRPr="00ED10D2" w14:paraId="6D172363" w14:textId="5683023A">
            <w:pPr>
              <w:contextualSpacing/>
              <w:jc w:val="center"/>
              <w:rPr>
                <w:rFonts w:ascii="Times New Roman" w:hAnsi="Times New Roman" w:cs="Times New Roman"/>
                <w:sz w:val="18"/>
                <w:szCs w:val="18"/>
              </w:rPr>
            </w:pPr>
            <w:r>
              <w:rPr>
                <w:rFonts w:ascii="Times New Roman" w:hAnsi="Times New Roman" w:cs="Times New Roman"/>
                <w:sz w:val="18"/>
                <w:szCs w:val="18"/>
              </w:rPr>
              <w:t>$</w:t>
            </w:r>
            <w:r w:rsidRPr="00CC4F67" w:rsidR="00CC4F67">
              <w:rPr>
                <w:rFonts w:ascii="Times New Roman" w:hAnsi="Times New Roman" w:cs="Times New Roman"/>
                <w:sz w:val="18"/>
                <w:szCs w:val="18"/>
              </w:rPr>
              <w:t>22,824</w:t>
            </w:r>
          </w:p>
        </w:tc>
        <w:tc>
          <w:tcPr>
            <w:tcW w:w="1571" w:type="dxa"/>
            <w:shd w:val="clear" w:color="auto" w:fill="auto"/>
            <w:vAlign w:val="center"/>
          </w:tcPr>
          <w:p w:rsidR="00ED10D2" w:rsidRPr="002F2310" w14:paraId="5107CD7F" w14:textId="2D6C76BF">
            <w:pPr>
              <w:contextualSpacing/>
              <w:jc w:val="center"/>
              <w:rPr>
                <w:rFonts w:ascii="Times New Roman" w:hAnsi="Times New Roman" w:cs="Times New Roman"/>
                <w:sz w:val="18"/>
                <w:szCs w:val="18"/>
              </w:rPr>
            </w:pPr>
            <w:r w:rsidRPr="001F3734">
              <w:rPr>
                <w:rFonts w:ascii="Times New Roman" w:hAnsi="Times New Roman" w:cs="Times New Roman"/>
                <w:color w:val="000000" w:themeColor="text1"/>
                <w:sz w:val="18"/>
                <w:szCs w:val="18"/>
              </w:rPr>
              <w:t>($</w:t>
            </w:r>
            <w:r w:rsidR="00CC4F67">
              <w:rPr>
                <w:rFonts w:ascii="Times New Roman" w:hAnsi="Times New Roman" w:cs="Times New Roman"/>
                <w:color w:val="000000" w:themeColor="text1"/>
                <w:sz w:val="18"/>
                <w:szCs w:val="18"/>
              </w:rPr>
              <w:t>337</w:t>
            </w:r>
            <w:r w:rsidRPr="001F3734">
              <w:rPr>
                <w:rFonts w:ascii="Times New Roman" w:hAnsi="Times New Roman" w:cs="Times New Roman"/>
                <w:color w:val="000000" w:themeColor="text1"/>
                <w:sz w:val="18"/>
                <w:szCs w:val="18"/>
              </w:rPr>
              <w:t>)</w:t>
            </w:r>
          </w:p>
        </w:tc>
      </w:tr>
      <w:tr w14:paraId="7855D930" w14:textId="77777777" w:rsidTr="00ED10D2">
        <w:tblPrEx>
          <w:tblW w:w="9887" w:type="dxa"/>
          <w:jc w:val="center"/>
          <w:tblLook w:val="0000"/>
        </w:tblPrEx>
        <w:trPr>
          <w:trHeight w:val="970"/>
          <w:jc w:val="center"/>
        </w:trPr>
        <w:tc>
          <w:tcPr>
            <w:tcW w:w="1746" w:type="dxa"/>
            <w:shd w:val="clear" w:color="auto" w:fill="auto"/>
            <w:vAlign w:val="center"/>
          </w:tcPr>
          <w:p w:rsidR="00ED10D2" w:rsidRPr="00D47085" w14:paraId="04418A88" w14:textId="3295A964">
            <w:pPr>
              <w:contextualSpacing/>
              <w:rPr>
                <w:rFonts w:ascii="Times New Roman" w:hAnsi="Times New Roman" w:cs="Times New Roman"/>
                <w:sz w:val="18"/>
                <w:szCs w:val="18"/>
                <w:highlight w:val="yellow"/>
              </w:rPr>
            </w:pPr>
            <w:r w:rsidRPr="00EF1C44">
              <w:rPr>
                <w:rFonts w:ascii="Times New Roman" w:hAnsi="Times New Roman" w:cs="Times New Roman"/>
                <w:sz w:val="18"/>
                <w:szCs w:val="18"/>
              </w:rPr>
              <w:t>Floodplain Development Documentation</w:t>
            </w:r>
            <w:r>
              <w:rPr>
                <w:rFonts w:ascii="Times New Roman" w:hAnsi="Times New Roman" w:cs="Times New Roman"/>
                <w:sz w:val="18"/>
                <w:szCs w:val="18"/>
              </w:rPr>
              <w:t xml:space="preserve"> / </w:t>
            </w:r>
            <w:r>
              <w:rPr>
                <w:rFonts w:ascii="Times New Roman" w:hAnsi="Times New Roman" w:cs="Times New Roman"/>
                <w:sz w:val="18"/>
                <w:szCs w:val="18"/>
              </w:rPr>
              <w:br/>
              <w:t xml:space="preserve">FEMA </w:t>
            </w:r>
            <w:r w:rsidRPr="002048CE">
              <w:rPr>
                <w:rFonts w:ascii="Times New Roman" w:hAnsi="Times New Roman" w:cs="Times New Roman"/>
                <w:color w:val="000000" w:themeColor="text1"/>
                <w:sz w:val="18"/>
                <w:szCs w:val="18"/>
              </w:rPr>
              <w:t xml:space="preserve">Form FF-206-FY-22-160 (formerly </w:t>
            </w:r>
            <w:r>
              <w:rPr>
                <w:rFonts w:ascii="Times New Roman" w:hAnsi="Times New Roman" w:cs="Times New Roman"/>
                <w:sz w:val="18"/>
                <w:szCs w:val="18"/>
              </w:rPr>
              <w:t>086-0-30)</w:t>
            </w:r>
          </w:p>
        </w:tc>
        <w:tc>
          <w:tcPr>
            <w:tcW w:w="1334" w:type="dxa"/>
            <w:shd w:val="clear" w:color="auto" w:fill="auto"/>
            <w:vAlign w:val="center"/>
          </w:tcPr>
          <w:p w:rsidR="00ED10D2" w:rsidRPr="00451747" w14:paraId="616C42B8" w14:textId="1A20057D">
            <w:pPr>
              <w:contextualSpacing/>
              <w:jc w:val="center"/>
              <w:rPr>
                <w:rFonts w:ascii="Times New Roman" w:hAnsi="Times New Roman" w:cs="Times New Roman"/>
                <w:strike/>
                <w:sz w:val="18"/>
                <w:szCs w:val="18"/>
              </w:rPr>
            </w:pPr>
          </w:p>
        </w:tc>
        <w:tc>
          <w:tcPr>
            <w:tcW w:w="1135" w:type="dxa"/>
            <w:shd w:val="clear" w:color="auto" w:fill="auto"/>
            <w:vAlign w:val="center"/>
          </w:tcPr>
          <w:p w:rsidR="00ED10D2" w:rsidRPr="002F2310" w14:paraId="11487958" w14:textId="270DEF7B">
            <w:pPr>
              <w:contextualSpacing/>
              <w:jc w:val="center"/>
              <w:rPr>
                <w:rFonts w:ascii="Times New Roman" w:hAnsi="Times New Roman" w:cs="Times New Roman"/>
                <w:strike/>
                <w:sz w:val="18"/>
                <w:szCs w:val="18"/>
              </w:rPr>
            </w:pPr>
          </w:p>
        </w:tc>
        <w:tc>
          <w:tcPr>
            <w:tcW w:w="1170" w:type="dxa"/>
            <w:shd w:val="clear" w:color="auto" w:fill="auto"/>
            <w:vAlign w:val="center"/>
          </w:tcPr>
          <w:p w:rsidR="00ED10D2" w:rsidRPr="002F2310" w14:paraId="2463D90C" w14:textId="77777777">
            <w:pPr>
              <w:contextualSpacing/>
              <w:jc w:val="center"/>
              <w:rPr>
                <w:rFonts w:ascii="Times New Roman" w:hAnsi="Times New Roman" w:cs="Times New Roman"/>
                <w:sz w:val="18"/>
                <w:szCs w:val="18"/>
              </w:rPr>
            </w:pPr>
          </w:p>
        </w:tc>
        <w:tc>
          <w:tcPr>
            <w:tcW w:w="1473" w:type="dxa"/>
            <w:shd w:val="clear" w:color="auto" w:fill="auto"/>
            <w:vAlign w:val="center"/>
          </w:tcPr>
          <w:p w:rsidR="00ED10D2" w:rsidRPr="00451747" w14:paraId="258A5E0E" w14:textId="07FA0016">
            <w:pPr>
              <w:contextualSpacing/>
              <w:jc w:val="center"/>
              <w:rPr>
                <w:rFonts w:ascii="Times New Roman" w:hAnsi="Times New Roman" w:cs="Times New Roman"/>
                <w:sz w:val="18"/>
                <w:szCs w:val="18"/>
              </w:rPr>
            </w:pPr>
            <w:r>
              <w:rPr>
                <w:rFonts w:ascii="Times New Roman" w:hAnsi="Times New Roman" w:cs="Times New Roman"/>
                <w:sz w:val="18"/>
                <w:szCs w:val="18"/>
              </w:rPr>
              <w:t>$21,456,699</w:t>
            </w:r>
          </w:p>
        </w:tc>
        <w:tc>
          <w:tcPr>
            <w:tcW w:w="1458" w:type="dxa"/>
            <w:vAlign w:val="center"/>
          </w:tcPr>
          <w:p w:rsidR="00ED10D2" w:rsidRPr="00ED10D2" w14:paraId="6BA2A2A5" w14:textId="28BD8823">
            <w:pPr>
              <w:contextualSpacing/>
              <w:jc w:val="center"/>
              <w:rPr>
                <w:rFonts w:ascii="Times New Roman" w:hAnsi="Times New Roman" w:cs="Times New Roman"/>
                <w:sz w:val="18"/>
                <w:szCs w:val="18"/>
              </w:rPr>
            </w:pPr>
            <w:r>
              <w:rPr>
                <w:rFonts w:ascii="Times New Roman" w:hAnsi="Times New Roman" w:cs="Times New Roman"/>
                <w:sz w:val="18"/>
                <w:szCs w:val="18"/>
              </w:rPr>
              <w:t>$</w:t>
            </w:r>
            <w:r w:rsidRPr="00CC4F67" w:rsidR="00CC4F67">
              <w:rPr>
                <w:rFonts w:ascii="Times New Roman" w:hAnsi="Times New Roman" w:cs="Times New Roman"/>
                <w:sz w:val="18"/>
                <w:szCs w:val="18"/>
              </w:rPr>
              <w:t>25,791,120</w:t>
            </w:r>
          </w:p>
        </w:tc>
        <w:tc>
          <w:tcPr>
            <w:tcW w:w="1571" w:type="dxa"/>
            <w:shd w:val="clear" w:color="auto" w:fill="auto"/>
            <w:vAlign w:val="center"/>
          </w:tcPr>
          <w:p w:rsidR="00ED10D2" w:rsidRPr="002F2310" w14:paraId="65920772" w14:textId="0368BB52">
            <w:pPr>
              <w:contextualSpacing/>
              <w:jc w:val="center"/>
              <w:rPr>
                <w:rFonts w:ascii="Times New Roman" w:hAnsi="Times New Roman" w:cs="Times New Roman"/>
                <w:sz w:val="18"/>
                <w:szCs w:val="18"/>
              </w:rPr>
            </w:pPr>
            <w:r w:rsidRPr="00ED10D2">
              <w:rPr>
                <w:rFonts w:ascii="Times New Roman" w:hAnsi="Times New Roman" w:cs="Times New Roman"/>
                <w:color w:val="000000" w:themeColor="text1"/>
                <w:sz w:val="18"/>
                <w:szCs w:val="18"/>
              </w:rPr>
              <w:t>$</w:t>
            </w:r>
            <w:r w:rsidR="00393F6D">
              <w:rPr>
                <w:rFonts w:ascii="Times New Roman" w:hAnsi="Times New Roman" w:cs="Times New Roman"/>
                <w:color w:val="000000" w:themeColor="text1"/>
                <w:sz w:val="18"/>
                <w:szCs w:val="18"/>
              </w:rPr>
              <w:t>4,334,421</w:t>
            </w:r>
          </w:p>
        </w:tc>
      </w:tr>
      <w:tr w14:paraId="49B2723E" w14:textId="77777777" w:rsidTr="00ED10D2">
        <w:tblPrEx>
          <w:tblW w:w="9887" w:type="dxa"/>
          <w:jc w:val="center"/>
          <w:tblLook w:val="0000"/>
        </w:tblPrEx>
        <w:trPr>
          <w:trHeight w:val="223"/>
          <w:jc w:val="center"/>
        </w:trPr>
        <w:tc>
          <w:tcPr>
            <w:tcW w:w="1746" w:type="dxa"/>
            <w:shd w:val="clear" w:color="auto" w:fill="auto"/>
            <w:vAlign w:val="center"/>
          </w:tcPr>
          <w:p w:rsidR="00ED10D2" w:rsidRPr="00EF1C44" w14:paraId="336D25CC" w14:textId="77777777">
            <w:pPr>
              <w:contextualSpacing/>
              <w:jc w:val="center"/>
              <w:rPr>
                <w:rFonts w:ascii="Times New Roman" w:hAnsi="Times New Roman" w:cs="Times New Roman"/>
                <w:b/>
                <w:bCs/>
                <w:sz w:val="18"/>
                <w:szCs w:val="18"/>
              </w:rPr>
            </w:pPr>
            <w:r w:rsidRPr="00EF1C44">
              <w:rPr>
                <w:rFonts w:ascii="Times New Roman" w:hAnsi="Times New Roman" w:cs="Times New Roman"/>
                <w:b/>
                <w:bCs/>
                <w:sz w:val="18"/>
                <w:szCs w:val="18"/>
              </w:rPr>
              <w:t>Total(s)</w:t>
            </w:r>
          </w:p>
        </w:tc>
        <w:tc>
          <w:tcPr>
            <w:tcW w:w="1334" w:type="dxa"/>
            <w:shd w:val="clear" w:color="auto" w:fill="auto"/>
            <w:vAlign w:val="center"/>
          </w:tcPr>
          <w:p w:rsidR="00ED10D2" w:rsidRPr="00D47085" w14:paraId="7D4FCC9C" w14:textId="05FE6862">
            <w:pPr>
              <w:contextualSpacing/>
              <w:jc w:val="center"/>
              <w:rPr>
                <w:rFonts w:ascii="Times New Roman" w:hAnsi="Times New Roman" w:cs="Times New Roman"/>
                <w:b/>
                <w:bCs/>
                <w:strike/>
                <w:sz w:val="18"/>
                <w:szCs w:val="18"/>
              </w:rPr>
            </w:pPr>
          </w:p>
        </w:tc>
        <w:tc>
          <w:tcPr>
            <w:tcW w:w="1135" w:type="dxa"/>
            <w:shd w:val="clear" w:color="auto" w:fill="auto"/>
            <w:vAlign w:val="center"/>
          </w:tcPr>
          <w:p w:rsidR="00ED10D2" w:rsidRPr="002F2310" w14:paraId="79698424" w14:textId="77777777">
            <w:pPr>
              <w:contextualSpacing/>
              <w:jc w:val="center"/>
              <w:rPr>
                <w:rFonts w:ascii="Times New Roman" w:hAnsi="Times New Roman" w:cs="Times New Roman"/>
                <w:b/>
                <w:bCs/>
                <w:sz w:val="18"/>
                <w:szCs w:val="18"/>
              </w:rPr>
            </w:pPr>
          </w:p>
        </w:tc>
        <w:tc>
          <w:tcPr>
            <w:tcW w:w="1170" w:type="dxa"/>
            <w:shd w:val="clear" w:color="auto" w:fill="auto"/>
            <w:vAlign w:val="center"/>
          </w:tcPr>
          <w:p w:rsidR="00ED10D2" w:rsidRPr="002F2310" w14:paraId="5FFF4280" w14:textId="77777777">
            <w:pPr>
              <w:contextualSpacing/>
              <w:jc w:val="center"/>
              <w:rPr>
                <w:rFonts w:ascii="Times New Roman" w:hAnsi="Times New Roman" w:cs="Times New Roman"/>
                <w:b/>
                <w:bCs/>
                <w:sz w:val="18"/>
                <w:szCs w:val="18"/>
              </w:rPr>
            </w:pPr>
          </w:p>
        </w:tc>
        <w:tc>
          <w:tcPr>
            <w:tcW w:w="1473" w:type="dxa"/>
            <w:shd w:val="clear" w:color="auto" w:fill="auto"/>
            <w:vAlign w:val="center"/>
          </w:tcPr>
          <w:p w:rsidR="00ED10D2" w:rsidRPr="002F2310" w14:paraId="5EA71837" w14:textId="09EDD383">
            <w:pPr>
              <w:contextualSpacing/>
              <w:jc w:val="center"/>
              <w:rPr>
                <w:rFonts w:ascii="Times New Roman" w:hAnsi="Times New Roman" w:cs="Times New Roman"/>
                <w:b/>
                <w:bCs/>
                <w:sz w:val="18"/>
                <w:szCs w:val="18"/>
              </w:rPr>
            </w:pPr>
            <w:r>
              <w:rPr>
                <w:rFonts w:ascii="Times New Roman" w:hAnsi="Times New Roman" w:cs="Times New Roman"/>
                <w:b/>
                <w:bCs/>
                <w:sz w:val="18"/>
                <w:szCs w:val="18"/>
              </w:rPr>
              <w:t>$21,479,860</w:t>
            </w:r>
          </w:p>
        </w:tc>
        <w:tc>
          <w:tcPr>
            <w:tcW w:w="1458" w:type="dxa"/>
            <w:vAlign w:val="center"/>
          </w:tcPr>
          <w:p w:rsidR="00ED10D2" w:rsidRPr="004E4C12" w14:paraId="037D4377" w14:textId="0B8FEC53">
            <w:pPr>
              <w:contextualSpacing/>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$25,</w:t>
            </w:r>
            <w:r w:rsidRPr="00393F6D" w:rsidR="00393F6D">
              <w:rPr>
                <w:rFonts w:ascii="Times New Roman" w:eastAsia="Calibri" w:hAnsi="Times New Roman" w:cs="Times New Roman"/>
                <w:b/>
                <w:bCs/>
                <w:color w:val="000000"/>
                <w:sz w:val="18"/>
                <w:szCs w:val="18"/>
              </w:rPr>
              <w:t>813,944</w:t>
            </w:r>
          </w:p>
        </w:tc>
        <w:tc>
          <w:tcPr>
            <w:tcW w:w="1571" w:type="dxa"/>
            <w:shd w:val="clear" w:color="auto" w:fill="auto"/>
            <w:vAlign w:val="center"/>
          </w:tcPr>
          <w:p w:rsidR="00ED10D2" w:rsidRPr="002F2310" w14:paraId="2DE96642" w14:textId="448AD197">
            <w:pPr>
              <w:contextualSpacing/>
              <w:jc w:val="center"/>
              <w:rPr>
                <w:rFonts w:ascii="Times New Roman" w:hAnsi="Times New Roman" w:cs="Times New Roman"/>
                <w:b/>
                <w:bCs/>
                <w:sz w:val="18"/>
                <w:szCs w:val="18"/>
              </w:rPr>
            </w:pPr>
            <w:r w:rsidRPr="00ED10D2">
              <w:rPr>
                <w:rFonts w:ascii="Times New Roman" w:hAnsi="Times New Roman" w:cs="Times New Roman"/>
                <w:b/>
                <w:bCs/>
                <w:color w:val="000000" w:themeColor="text1"/>
                <w:sz w:val="18"/>
                <w:szCs w:val="18"/>
              </w:rPr>
              <w:t>$</w:t>
            </w:r>
            <w:r w:rsidR="00393F6D">
              <w:rPr>
                <w:rFonts w:ascii="Times New Roman" w:hAnsi="Times New Roman" w:cs="Times New Roman"/>
                <w:b/>
                <w:bCs/>
                <w:color w:val="000000" w:themeColor="text1"/>
                <w:sz w:val="18"/>
                <w:szCs w:val="18"/>
              </w:rPr>
              <w:t>4,334,084</w:t>
            </w:r>
          </w:p>
        </w:tc>
      </w:tr>
    </w:tbl>
    <w:p w:rsidR="00EF1C44" w:rsidRPr="004E4C12" w:rsidP="00EF1C44" w14:paraId="1C9A4590" w14:textId="77777777">
      <w:pPr>
        <w:contextualSpacing/>
        <w:rPr>
          <w:rFonts w:ascii="Times New Roman" w:eastAsia="Calibri" w:hAnsi="Times New Roman" w:cs="Times New Roman"/>
          <w:iCs/>
          <w:sz w:val="24"/>
          <w:szCs w:val="24"/>
        </w:rPr>
      </w:pPr>
    </w:p>
    <w:p w:rsidR="00B7295B" w:rsidRPr="004E4C12" w:rsidP="00B7295B" w14:paraId="633B77DB" w14:textId="0A4B1730">
      <w:pPr>
        <w:contextualSpacing/>
        <w:rPr>
          <w:rFonts w:ascii="Times New Roman" w:eastAsia="Calibri" w:hAnsi="Times New Roman" w:cs="Times New Roman"/>
          <w:bCs/>
          <w:sz w:val="24"/>
          <w:szCs w:val="24"/>
        </w:rPr>
      </w:pPr>
      <w:r w:rsidRPr="004E4C12">
        <w:rPr>
          <w:rFonts w:ascii="Times New Roman" w:eastAsia="Calibri" w:hAnsi="Times New Roman" w:cs="Times New Roman"/>
          <w:b/>
          <w:bCs/>
          <w:i/>
          <w:sz w:val="24"/>
          <w:szCs w:val="24"/>
        </w:rPr>
        <w:t>Explain:</w:t>
      </w:r>
      <w:r w:rsidRPr="004E4C12">
        <w:rPr>
          <w:rFonts w:ascii="Times New Roman" w:eastAsia="Calibri" w:hAnsi="Times New Roman" w:cs="Times New Roman"/>
          <w:bCs/>
          <w:iCs/>
          <w:sz w:val="24"/>
          <w:szCs w:val="24"/>
        </w:rPr>
        <w:t xml:space="preserve"> </w:t>
      </w:r>
      <w:r w:rsidR="002F2310">
        <w:rPr>
          <w:rFonts w:ascii="Times New Roman" w:eastAsia="Calibri" w:hAnsi="Times New Roman" w:cs="Times New Roman"/>
          <w:bCs/>
          <w:iCs/>
          <w:sz w:val="24"/>
          <w:szCs w:val="24"/>
        </w:rPr>
        <w:t xml:space="preserve"> </w:t>
      </w:r>
      <w:r w:rsidR="00BD5266">
        <w:rPr>
          <w:rFonts w:ascii="Times New Roman" w:eastAsia="Calibri" w:hAnsi="Times New Roman" w:cs="Times New Roman"/>
          <w:bCs/>
          <w:sz w:val="24"/>
          <w:szCs w:val="24"/>
        </w:rPr>
        <w:t xml:space="preserve">The burden costs for this collection </w:t>
      </w:r>
      <w:r w:rsidR="00ED10D2">
        <w:rPr>
          <w:rFonts w:ascii="Times New Roman" w:eastAsia="Calibri" w:hAnsi="Times New Roman" w:cs="Times New Roman"/>
          <w:bCs/>
          <w:sz w:val="24"/>
          <w:szCs w:val="24"/>
        </w:rPr>
        <w:t>increased in line with the increase in burden hours and</w:t>
      </w:r>
      <w:r w:rsidR="00BD5266">
        <w:rPr>
          <w:rFonts w:ascii="Times New Roman" w:eastAsia="Calibri" w:hAnsi="Times New Roman" w:cs="Times New Roman"/>
          <w:bCs/>
          <w:sz w:val="24"/>
          <w:szCs w:val="24"/>
        </w:rPr>
        <w:t xml:space="preserve"> </w:t>
      </w:r>
      <w:r w:rsidR="00ED10D2">
        <w:rPr>
          <w:rFonts w:ascii="Times New Roman" w:eastAsia="Calibri" w:hAnsi="Times New Roman" w:cs="Times New Roman"/>
          <w:bCs/>
          <w:sz w:val="24"/>
          <w:szCs w:val="24"/>
        </w:rPr>
        <w:t>a slight increase in wage rates since the 2020 reinstatement</w:t>
      </w:r>
      <w:r w:rsidR="00BD5266">
        <w:rPr>
          <w:rFonts w:ascii="Times New Roman" w:eastAsia="Calibri" w:hAnsi="Times New Roman" w:cs="Times New Roman"/>
          <w:bCs/>
          <w:sz w:val="24"/>
          <w:szCs w:val="24"/>
        </w:rPr>
        <w:t>.</w:t>
      </w:r>
      <w:r w:rsidR="009A4E36">
        <w:rPr>
          <w:rFonts w:ascii="Times New Roman" w:eastAsia="Calibri" w:hAnsi="Times New Roman" w:cs="Times New Roman"/>
          <w:bCs/>
          <w:sz w:val="24"/>
          <w:szCs w:val="24"/>
        </w:rPr>
        <w:t xml:space="preserve">  The f</w:t>
      </w:r>
      <w:r>
        <w:rPr>
          <w:rFonts w:ascii="Times New Roman" w:eastAsia="Calibri" w:hAnsi="Times New Roman" w:cs="Times New Roman"/>
          <w:bCs/>
          <w:sz w:val="24"/>
          <w:szCs w:val="24"/>
        </w:rPr>
        <w:t>ully loaded wage rate increased from $80.42 to $95.10.</w:t>
      </w:r>
    </w:p>
    <w:p w:rsidR="00F25660" w:rsidRPr="004E4C12" w:rsidP="004E4C12" w14:paraId="087E320B" w14:textId="77777777">
      <w:pPr>
        <w:spacing w:after="0"/>
        <w:contextualSpacing/>
        <w:rPr>
          <w:rFonts w:ascii="Times New Roman" w:eastAsia="Calibri" w:hAnsi="Times New Roman" w:cs="Times New Roman"/>
          <w:bCs/>
          <w:sz w:val="24"/>
          <w:szCs w:val="24"/>
        </w:rPr>
      </w:pPr>
    </w:p>
    <w:p w:rsidR="00562915" w:rsidRPr="00EF1C44" w:rsidP="004E4C12" w14:paraId="32378567" w14:textId="77777777">
      <w:pPr>
        <w:spacing w:after="0"/>
        <w:contextualSpacing/>
        <w:rPr>
          <w:rFonts w:ascii="Times New Roman" w:hAnsi="Times New Roman" w:cs="Times New Roman"/>
          <w:sz w:val="24"/>
          <w:szCs w:val="24"/>
        </w:rPr>
      </w:pPr>
      <w:r w:rsidRPr="004E4C12">
        <w:rPr>
          <w:rFonts w:ascii="Times New Roman" w:hAnsi="Times New Roman" w:cs="Times New Roman"/>
          <w:b/>
          <w:bCs/>
          <w:sz w:val="24"/>
          <w:szCs w:val="24"/>
          <w:highlight w:val="yellow"/>
        </w:rPr>
        <w:fldChar w:fldCharType="begin"/>
      </w:r>
      <w:r w:rsidRPr="004E4C12">
        <w:rPr>
          <w:rFonts w:ascii="Times New Roman" w:hAnsi="Times New Roman" w:cs="Times New Roman"/>
          <w:b/>
          <w:bCs/>
          <w:sz w:val="24"/>
          <w:szCs w:val="24"/>
          <w:highlight w:val="yellow"/>
        </w:rPr>
        <w:instrText>ADVANCE \R 0.95</w:instrText>
      </w:r>
      <w:r w:rsidRPr="004E4C12">
        <w:rPr>
          <w:rFonts w:ascii="Times New Roman" w:hAnsi="Times New Roman" w:cs="Times New Roman"/>
          <w:b/>
          <w:bCs/>
          <w:sz w:val="24"/>
          <w:szCs w:val="24"/>
          <w:highlight w:val="yellow"/>
        </w:rPr>
        <w:fldChar w:fldCharType="end"/>
      </w:r>
      <w:r w:rsidRPr="00EF1C44">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2F2310">
        <w:rPr>
          <w:rFonts w:ascii="Times New Roman" w:hAnsi="Times New Roman" w:cs="Times New Roman"/>
          <w:sz w:val="24"/>
          <w:szCs w:val="24"/>
        </w:rPr>
        <w:fldChar w:fldCharType="begin"/>
      </w:r>
      <w:r w:rsidRPr="002F2310">
        <w:rPr>
          <w:rFonts w:ascii="Times New Roman" w:hAnsi="Times New Roman" w:cs="Times New Roman"/>
          <w:sz w:val="24"/>
          <w:szCs w:val="24"/>
        </w:rPr>
        <w:instrText>ADVANCE \R 0.95</w:instrText>
      </w:r>
      <w:r w:rsidRPr="002F2310">
        <w:rPr>
          <w:rFonts w:ascii="Times New Roman" w:hAnsi="Times New Roman" w:cs="Times New Roman"/>
          <w:sz w:val="24"/>
          <w:szCs w:val="24"/>
        </w:rPr>
        <w:fldChar w:fldCharType="end"/>
      </w:r>
    </w:p>
    <w:p w:rsidR="00DF53DC" w:rsidRPr="00EF1C44" w:rsidP="004E4C12" w14:paraId="17057C97" w14:textId="77777777">
      <w:pPr>
        <w:spacing w:after="0"/>
        <w:contextualSpacing/>
        <w:rPr>
          <w:rFonts w:ascii="Times New Roman" w:hAnsi="Times New Roman" w:cs="Times New Roman"/>
          <w:sz w:val="24"/>
          <w:szCs w:val="24"/>
        </w:rPr>
      </w:pPr>
    </w:p>
    <w:p w:rsidR="00516452" w:rsidRPr="002F2310" w:rsidP="004E4C12" w14:paraId="48895ADC" w14:textId="77777777">
      <w:pPr>
        <w:spacing w:after="0"/>
        <w:contextualSpacing/>
        <w:rPr>
          <w:rFonts w:ascii="Times New Roman" w:eastAsia="Times New Roman" w:hAnsi="Times New Roman" w:cs="Times New Roman"/>
          <w:sz w:val="24"/>
          <w:szCs w:val="24"/>
        </w:rPr>
      </w:pPr>
      <w:r w:rsidRPr="002F2310">
        <w:rPr>
          <w:rFonts w:ascii="Times New Roman" w:eastAsia="Times New Roman" w:hAnsi="Times New Roman" w:cs="Times New Roman"/>
          <w:sz w:val="24"/>
          <w:szCs w:val="24"/>
        </w:rPr>
        <w:t>FEMA does not intend to employ the use of statistics or the publication thereof for this information collection.</w:t>
      </w:r>
    </w:p>
    <w:p w:rsidR="00D970BE" w:rsidRPr="002F2310" w:rsidP="004E4C12" w14:paraId="586F97FE" w14:textId="77777777">
      <w:pPr>
        <w:contextualSpacing/>
        <w:rPr>
          <w:rFonts w:ascii="Times New Roman" w:hAnsi="Times New Roman" w:cs="Times New Roman"/>
          <w:b/>
          <w:bCs/>
          <w:sz w:val="24"/>
          <w:szCs w:val="24"/>
        </w:rPr>
      </w:pPr>
    </w:p>
    <w:p w:rsidR="00562915" w:rsidRPr="00EF1C44" w:rsidP="004E4C12" w14:paraId="4C26BE98" w14:textId="77777777">
      <w:pPr>
        <w:contextualSpacing/>
        <w:rPr>
          <w:rFonts w:ascii="Times New Roman" w:hAnsi="Times New Roman" w:cs="Times New Roman"/>
          <w:b/>
          <w:bCs/>
          <w:sz w:val="24"/>
          <w:szCs w:val="24"/>
        </w:rPr>
      </w:pPr>
      <w:r w:rsidRPr="002F2310">
        <w:rPr>
          <w:rFonts w:ascii="Times New Roman" w:hAnsi="Times New Roman" w:cs="Times New Roman"/>
          <w:b/>
          <w:bCs/>
          <w:sz w:val="24"/>
          <w:szCs w:val="24"/>
        </w:rPr>
        <w:fldChar w:fldCharType="begin"/>
      </w:r>
      <w:r w:rsidRPr="002F2310">
        <w:rPr>
          <w:rFonts w:ascii="Times New Roman" w:hAnsi="Times New Roman" w:cs="Times New Roman"/>
          <w:b/>
          <w:bCs/>
          <w:sz w:val="24"/>
          <w:szCs w:val="24"/>
        </w:rPr>
        <w:instrText>ADVANCE \R 0.95</w:instrText>
      </w:r>
      <w:r w:rsidRPr="002F2310">
        <w:rPr>
          <w:rFonts w:ascii="Times New Roman" w:hAnsi="Times New Roman" w:cs="Times New Roman"/>
          <w:b/>
          <w:bCs/>
          <w:sz w:val="24"/>
          <w:szCs w:val="24"/>
        </w:rPr>
        <w:fldChar w:fldCharType="end"/>
      </w:r>
      <w:r w:rsidRPr="00EF1C44">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2F2310" w:rsidP="00EF1C44" w14:paraId="5BD15A48" w14:textId="77777777">
      <w:pPr>
        <w:spacing w:after="0"/>
        <w:contextualSpacing/>
        <w:rPr>
          <w:rFonts w:ascii="Times New Roman" w:eastAsia="Times New Roman" w:hAnsi="Times New Roman" w:cs="Times New Roman"/>
          <w:color w:val="000000"/>
          <w:sz w:val="24"/>
          <w:szCs w:val="24"/>
        </w:rPr>
      </w:pPr>
    </w:p>
    <w:p w:rsidR="00516452" w:rsidRPr="002F2310" w:rsidP="004E4C12" w14:paraId="056AA676" w14:textId="6726EFFB">
      <w:pPr>
        <w:spacing w:after="0"/>
        <w:contextualSpacing/>
        <w:rPr>
          <w:rFonts w:ascii="Times New Roman" w:eastAsia="Times New Roman" w:hAnsi="Times New Roman" w:cs="Times New Roman"/>
          <w:b/>
          <w:bCs/>
          <w:color w:val="000000"/>
          <w:sz w:val="24"/>
          <w:szCs w:val="24"/>
        </w:rPr>
      </w:pPr>
      <w:r w:rsidRPr="00451747">
        <w:rPr>
          <w:rFonts w:ascii="Times New Roman" w:eastAsia="Times New Roman" w:hAnsi="Times New Roman" w:cs="Times New Roman"/>
          <w:color w:val="000000"/>
          <w:sz w:val="24"/>
          <w:szCs w:val="24"/>
        </w:rPr>
        <w:t xml:space="preserve">FEMA </w:t>
      </w:r>
      <w:r w:rsidRPr="002F2310">
        <w:rPr>
          <w:rFonts w:ascii="Times New Roman" w:eastAsia="Times New Roman" w:hAnsi="Times New Roman" w:cs="Times New Roman"/>
          <w:sz w:val="24"/>
          <w:szCs w:val="24"/>
        </w:rPr>
        <w:t>will display the expiration date for OMB approval of this information collection</w:t>
      </w:r>
      <w:r w:rsidRPr="002F2310">
        <w:rPr>
          <w:rFonts w:ascii="Times New Roman" w:eastAsia="Times New Roman" w:hAnsi="Times New Roman" w:cs="Times New Roman"/>
          <w:b/>
          <w:bCs/>
          <w:color w:val="000000"/>
          <w:sz w:val="24"/>
          <w:szCs w:val="24"/>
        </w:rPr>
        <w:t>.</w:t>
      </w:r>
    </w:p>
    <w:p w:rsidR="00DF53DC" w:rsidRPr="002F2310" w:rsidP="004E4C12" w14:paraId="6780BD27" w14:textId="77777777">
      <w:pPr>
        <w:contextualSpacing/>
        <w:rPr>
          <w:rFonts w:ascii="Times New Roman" w:hAnsi="Times New Roman" w:cs="Times New Roman"/>
          <w:b/>
          <w:bCs/>
          <w:sz w:val="24"/>
          <w:szCs w:val="24"/>
        </w:rPr>
      </w:pPr>
    </w:p>
    <w:p w:rsidR="00562915" w:rsidRPr="00EF1C44" w:rsidP="004E4C12" w14:paraId="50E57B86" w14:textId="77777777">
      <w:pPr>
        <w:contextualSpacing/>
        <w:rPr>
          <w:rFonts w:ascii="Times New Roman" w:hAnsi="Times New Roman" w:cs="Times New Roman"/>
          <w:b/>
          <w:bCs/>
          <w:sz w:val="24"/>
          <w:szCs w:val="24"/>
        </w:rPr>
      </w:pPr>
      <w:r w:rsidRPr="002F2310">
        <w:rPr>
          <w:rFonts w:ascii="Times New Roman" w:hAnsi="Times New Roman" w:cs="Times New Roman"/>
          <w:b/>
          <w:bCs/>
          <w:sz w:val="24"/>
          <w:szCs w:val="24"/>
        </w:rPr>
        <w:fldChar w:fldCharType="begin"/>
      </w:r>
      <w:r w:rsidRPr="002F2310">
        <w:rPr>
          <w:rFonts w:ascii="Times New Roman" w:hAnsi="Times New Roman" w:cs="Times New Roman"/>
          <w:b/>
          <w:bCs/>
          <w:sz w:val="24"/>
          <w:szCs w:val="24"/>
        </w:rPr>
        <w:instrText>ADVANCE \R 0.95</w:instrText>
      </w:r>
      <w:r w:rsidRPr="002F2310">
        <w:rPr>
          <w:rFonts w:ascii="Times New Roman" w:hAnsi="Times New Roman" w:cs="Times New Roman"/>
          <w:b/>
          <w:bCs/>
          <w:sz w:val="24"/>
          <w:szCs w:val="24"/>
        </w:rPr>
        <w:fldChar w:fldCharType="end"/>
      </w:r>
      <w:r w:rsidRPr="00EF1C44">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2F2310" w:rsidP="00EF1C44" w14:paraId="297EB24B" w14:textId="77777777">
      <w:pPr>
        <w:contextualSpacing/>
        <w:rPr>
          <w:rFonts w:ascii="Times New Roman" w:hAnsi="Times New Roman" w:cs="Times New Roman"/>
          <w:sz w:val="24"/>
          <w:szCs w:val="24"/>
        </w:rPr>
      </w:pPr>
      <w:r w:rsidRPr="002F2310">
        <w:rPr>
          <w:rFonts w:ascii="Times New Roman" w:hAnsi="Times New Roman" w:cs="Times New Roman"/>
          <w:sz w:val="24"/>
          <w:szCs w:val="24"/>
        </w:rPr>
        <w:fldChar w:fldCharType="begin"/>
      </w:r>
      <w:r w:rsidRPr="002F2310" w:rsidR="00562915">
        <w:rPr>
          <w:rFonts w:ascii="Times New Roman" w:hAnsi="Times New Roman" w:cs="Times New Roman"/>
          <w:sz w:val="24"/>
          <w:szCs w:val="24"/>
        </w:rPr>
        <w:instrText>ADVANCE \R 0.95</w:instrText>
      </w:r>
      <w:r w:rsidRPr="002F2310">
        <w:rPr>
          <w:rFonts w:ascii="Times New Roman" w:hAnsi="Times New Roman" w:cs="Times New Roman"/>
          <w:sz w:val="24"/>
          <w:szCs w:val="24"/>
        </w:rPr>
        <w:fldChar w:fldCharType="end"/>
      </w:r>
    </w:p>
    <w:p w:rsidR="00516452" w:rsidRPr="00EF1C44" w:rsidP="004E4C12" w14:paraId="4BC78AA4" w14:textId="3011EA64">
      <w:pPr>
        <w:contextualSpacing/>
        <w:rPr>
          <w:rFonts w:ascii="Times New Roman" w:hAnsi="Times New Roman" w:cs="Times New Roman"/>
          <w:sz w:val="24"/>
          <w:szCs w:val="24"/>
        </w:rPr>
      </w:pPr>
      <w:r w:rsidRPr="00EF1C44">
        <w:rPr>
          <w:rFonts w:ascii="Times New Roman" w:eastAsia="Times New Roman" w:hAnsi="Times New Roman" w:cs="Times New Roman"/>
          <w:sz w:val="24"/>
          <w:szCs w:val="24"/>
        </w:rPr>
        <w:t>FEMA does not request an exception to the certification of this information collection.</w:t>
      </w:r>
    </w:p>
    <w:sectPr w:rsidSect="0014116E">
      <w:footerReference w:type="even" r:id="rId14"/>
      <w:footerReference w:type="default" r:id="rId1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B21" w:rsidP="00005B21" w14:paraId="76B53F2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05B21" w14:paraId="2245BB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B21" w:rsidP="00005B21" w14:paraId="344023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37CA">
      <w:rPr>
        <w:rStyle w:val="PageNumber"/>
        <w:noProof/>
      </w:rPr>
      <w:t>1</w:t>
    </w:r>
    <w:r>
      <w:rPr>
        <w:rStyle w:val="PageNumber"/>
      </w:rPr>
      <w:fldChar w:fldCharType="end"/>
    </w:r>
  </w:p>
  <w:p w:rsidR="00005B21" w14:paraId="1B929C3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4B3B" w14:paraId="4CCC6CCD" w14:textId="77777777">
      <w:pPr>
        <w:spacing w:after="0" w:line="240" w:lineRule="auto"/>
      </w:pPr>
      <w:r>
        <w:separator/>
      </w:r>
    </w:p>
  </w:footnote>
  <w:footnote w:type="continuationSeparator" w:id="1">
    <w:p w:rsidR="000B4B3B" w14:paraId="3F56D368" w14:textId="77777777">
      <w:pPr>
        <w:spacing w:after="0" w:line="240" w:lineRule="auto"/>
      </w:pPr>
      <w:r>
        <w:continuationSeparator/>
      </w:r>
    </w:p>
  </w:footnote>
  <w:footnote w:type="continuationNotice" w:id="2">
    <w:p w:rsidR="000B4B3B" w14:paraId="6C8FBE55" w14:textId="77777777">
      <w:pPr>
        <w:spacing w:after="0" w:line="240" w:lineRule="auto"/>
      </w:pPr>
    </w:p>
  </w:footnote>
  <w:footnote w:id="3">
    <w:p w:rsidR="00EF3807" w14:paraId="01B452F0" w14:textId="39BE583E">
      <w:pPr>
        <w:pStyle w:val="FootnoteText"/>
      </w:pPr>
      <w:r>
        <w:rPr>
          <w:rStyle w:val="FootnoteReference"/>
        </w:rPr>
        <w:footnoteRef/>
      </w:r>
      <w:r>
        <w:t xml:space="preserve"> </w:t>
      </w:r>
      <w:r w:rsidRPr="00EF3807">
        <w:t xml:space="preserve">Bureau of Labor Statistics, Employer Costs for Employee Compensation, Table 1.  Available at </w:t>
      </w:r>
      <w:hyperlink r:id="rId1" w:history="1">
        <w:r w:rsidRPr="005E4830" w:rsidR="00C77E92">
          <w:rPr>
            <w:rStyle w:val="Hyperlink"/>
          </w:rPr>
          <w:t>https://www.bls.gov/news.release/archives/ecec_03172023.pdf</w:t>
        </w:r>
      </w:hyperlink>
      <w:r w:rsidRPr="00EF3807">
        <w:t>.  Accessed March 20, 2023.  The national wage multiplier is calculated by dividing total compensation for all workers of $42.48 by wages and salaries for all workers of $29.32 per hour yielding a benefits multiplier of approximately 1.45. For State and local government employees the wage multiplier is calculated by dividing total compensation for State and local government workers of $57.60 by Wages and salaries for State and local government workers of $35.69 per hour yielding a benefits multiplier of approximately 1.61</w:t>
      </w:r>
    </w:p>
  </w:footnote>
  <w:footnote w:id="4">
    <w:p w:rsidR="00A060E0" w14:paraId="0FCBBDC7" w14:textId="091A9271">
      <w:pPr>
        <w:pStyle w:val="FootnoteText"/>
      </w:pPr>
      <w:r>
        <w:rPr>
          <w:rStyle w:val="FootnoteReference"/>
        </w:rPr>
        <w:footnoteRef/>
      </w:r>
      <w:r>
        <w:t xml:space="preserve"> </w:t>
      </w:r>
      <w:r w:rsidRPr="00F57311">
        <w:t xml:space="preserve">Information on the mean wage rate from the U.S. Department of Labor, Bureau of Labor Statistics is available online at: </w:t>
      </w:r>
      <w:hyperlink r:id="rId2" w:history="1">
        <w:r w:rsidRPr="005E4830">
          <w:rPr>
            <w:rStyle w:val="Hyperlink"/>
          </w:rPr>
          <w:t>https://www.bls.gov/oes/2022/may/oes_nat.htm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9513184"/>
    <w:multiLevelType w:val="hybridMultilevel"/>
    <w:tmpl w:val="3A4A859A"/>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2A93D09"/>
    <w:multiLevelType w:val="hybridMultilevel"/>
    <w:tmpl w:val="A30815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8693A37"/>
    <w:multiLevelType w:val="hybridMultilevel"/>
    <w:tmpl w:val="A39C49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993AFC"/>
    <w:multiLevelType w:val="hybridMultilevel"/>
    <w:tmpl w:val="DA465FE4"/>
    <w:lvl w:ilvl="0">
      <w:start w:val="1"/>
      <w:numFmt w:val="lowerLetter"/>
      <w:lvlText w:val="(%1)"/>
      <w:lvlJc w:val="left"/>
      <w:pPr>
        <w:ind w:left="720" w:hanging="360"/>
      </w:pPr>
      <w:rPr>
        <w:rFonts w:ascii="Times New Roman" w:hAnsi="Times New Roman" w:cs="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8874F81"/>
    <w:multiLevelType w:val="hybridMultilevel"/>
    <w:tmpl w:val="19948140"/>
    <w:lvl w:ilvl="0">
      <w:start w:val="1"/>
      <w:numFmt w:val="lowerLetter"/>
      <w:lvlText w:val="(%1)"/>
      <w:lvlJc w:val="left"/>
      <w:pPr>
        <w:tabs>
          <w:tab w:val="num" w:pos="1080"/>
        </w:tabs>
        <w:ind w:left="1080" w:hanging="360"/>
      </w:pPr>
      <w:rPr>
        <w:rFonts w:hint="default"/>
        <w:b/>
        <w:bCs/>
        <w:sz w:val="24"/>
        <w:szCs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51380315">
    <w:abstractNumId w:val="8"/>
  </w:num>
  <w:num w:numId="2" w16cid:durableId="1388531814">
    <w:abstractNumId w:val="7"/>
  </w:num>
  <w:num w:numId="3" w16cid:durableId="47187199">
    <w:abstractNumId w:val="3"/>
  </w:num>
  <w:num w:numId="4" w16cid:durableId="749422963">
    <w:abstractNumId w:val="2"/>
  </w:num>
  <w:num w:numId="5" w16cid:durableId="110365228">
    <w:abstractNumId w:val="4"/>
  </w:num>
  <w:num w:numId="6" w16cid:durableId="484318507">
    <w:abstractNumId w:val="5"/>
  </w:num>
  <w:num w:numId="7" w16cid:durableId="1662387212">
    <w:abstractNumId w:val="6"/>
  </w:num>
  <w:num w:numId="8" w16cid:durableId="887255503">
    <w:abstractNumId w:val="0"/>
  </w:num>
  <w:num w:numId="9" w16cid:durableId="1650548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03F3"/>
    <w:rsid w:val="00005B21"/>
    <w:rsid w:val="00014679"/>
    <w:rsid w:val="00017BBF"/>
    <w:rsid w:val="00026DEE"/>
    <w:rsid w:val="0003105F"/>
    <w:rsid w:val="000364A3"/>
    <w:rsid w:val="00040C42"/>
    <w:rsid w:val="0006653F"/>
    <w:rsid w:val="00070FCE"/>
    <w:rsid w:val="0007345E"/>
    <w:rsid w:val="0007421E"/>
    <w:rsid w:val="0007713F"/>
    <w:rsid w:val="0007747D"/>
    <w:rsid w:val="000800CF"/>
    <w:rsid w:val="00081955"/>
    <w:rsid w:val="000943F9"/>
    <w:rsid w:val="000A2969"/>
    <w:rsid w:val="000A4573"/>
    <w:rsid w:val="000A7C39"/>
    <w:rsid w:val="000B1424"/>
    <w:rsid w:val="000B194E"/>
    <w:rsid w:val="000B2458"/>
    <w:rsid w:val="000B2E90"/>
    <w:rsid w:val="000B4B3B"/>
    <w:rsid w:val="000B64F3"/>
    <w:rsid w:val="000B79C9"/>
    <w:rsid w:val="000C0654"/>
    <w:rsid w:val="000C107E"/>
    <w:rsid w:val="000C6E5B"/>
    <w:rsid w:val="000C7465"/>
    <w:rsid w:val="000C7BAE"/>
    <w:rsid w:val="000D0EE7"/>
    <w:rsid w:val="000D4CFB"/>
    <w:rsid w:val="000D5407"/>
    <w:rsid w:val="000E02F0"/>
    <w:rsid w:val="000E2546"/>
    <w:rsid w:val="000E2568"/>
    <w:rsid w:val="000E6311"/>
    <w:rsid w:val="001008E3"/>
    <w:rsid w:val="00100B3C"/>
    <w:rsid w:val="00106954"/>
    <w:rsid w:val="001104DD"/>
    <w:rsid w:val="00110FBE"/>
    <w:rsid w:val="0011158E"/>
    <w:rsid w:val="00114CDB"/>
    <w:rsid w:val="001236E4"/>
    <w:rsid w:val="00124D17"/>
    <w:rsid w:val="00131DE9"/>
    <w:rsid w:val="00133816"/>
    <w:rsid w:val="0014116E"/>
    <w:rsid w:val="00153EF8"/>
    <w:rsid w:val="0015644C"/>
    <w:rsid w:val="00160F07"/>
    <w:rsid w:val="00165288"/>
    <w:rsid w:val="00173A0E"/>
    <w:rsid w:val="0018232D"/>
    <w:rsid w:val="00182518"/>
    <w:rsid w:val="0018745A"/>
    <w:rsid w:val="001916A4"/>
    <w:rsid w:val="001A00F5"/>
    <w:rsid w:val="001A279C"/>
    <w:rsid w:val="001A6E81"/>
    <w:rsid w:val="001B14CD"/>
    <w:rsid w:val="001B2B25"/>
    <w:rsid w:val="001B2F8B"/>
    <w:rsid w:val="001B3ED8"/>
    <w:rsid w:val="001B6CEA"/>
    <w:rsid w:val="001C6E8B"/>
    <w:rsid w:val="001E0F98"/>
    <w:rsid w:val="001F01FF"/>
    <w:rsid w:val="001F2ABC"/>
    <w:rsid w:val="001F3734"/>
    <w:rsid w:val="001F3E99"/>
    <w:rsid w:val="001F4D25"/>
    <w:rsid w:val="001F77B0"/>
    <w:rsid w:val="002037A6"/>
    <w:rsid w:val="002048CE"/>
    <w:rsid w:val="00205541"/>
    <w:rsid w:val="002130C1"/>
    <w:rsid w:val="00213F76"/>
    <w:rsid w:val="00214027"/>
    <w:rsid w:val="002143EE"/>
    <w:rsid w:val="00214C2D"/>
    <w:rsid w:val="00221A93"/>
    <w:rsid w:val="00226C35"/>
    <w:rsid w:val="00236A46"/>
    <w:rsid w:val="00241F2D"/>
    <w:rsid w:val="00242E2C"/>
    <w:rsid w:val="00243DDF"/>
    <w:rsid w:val="002450D9"/>
    <w:rsid w:val="0024541F"/>
    <w:rsid w:val="0025167B"/>
    <w:rsid w:val="0025337C"/>
    <w:rsid w:val="00255E78"/>
    <w:rsid w:val="00257348"/>
    <w:rsid w:val="0026350B"/>
    <w:rsid w:val="002649D0"/>
    <w:rsid w:val="002659C8"/>
    <w:rsid w:val="00265C27"/>
    <w:rsid w:val="00267BA3"/>
    <w:rsid w:val="002863FE"/>
    <w:rsid w:val="002906D5"/>
    <w:rsid w:val="0029240A"/>
    <w:rsid w:val="0029460F"/>
    <w:rsid w:val="002953C4"/>
    <w:rsid w:val="00295898"/>
    <w:rsid w:val="002A1902"/>
    <w:rsid w:val="002A191D"/>
    <w:rsid w:val="002A28EF"/>
    <w:rsid w:val="002A7BEE"/>
    <w:rsid w:val="002B2B7C"/>
    <w:rsid w:val="002B3387"/>
    <w:rsid w:val="002B6E0E"/>
    <w:rsid w:val="002C54E8"/>
    <w:rsid w:val="002D3169"/>
    <w:rsid w:val="002D4B71"/>
    <w:rsid w:val="002E0795"/>
    <w:rsid w:val="002E3A49"/>
    <w:rsid w:val="002F2310"/>
    <w:rsid w:val="002F7A21"/>
    <w:rsid w:val="00300537"/>
    <w:rsid w:val="00312FC5"/>
    <w:rsid w:val="00316E4F"/>
    <w:rsid w:val="003218EA"/>
    <w:rsid w:val="00322738"/>
    <w:rsid w:val="00334878"/>
    <w:rsid w:val="00343B55"/>
    <w:rsid w:val="00352772"/>
    <w:rsid w:val="00355778"/>
    <w:rsid w:val="00355D2F"/>
    <w:rsid w:val="003606AB"/>
    <w:rsid w:val="00366A08"/>
    <w:rsid w:val="00371F9B"/>
    <w:rsid w:val="00372A10"/>
    <w:rsid w:val="00383A64"/>
    <w:rsid w:val="003901ED"/>
    <w:rsid w:val="003910DC"/>
    <w:rsid w:val="00393F6D"/>
    <w:rsid w:val="003A23AE"/>
    <w:rsid w:val="003A4A65"/>
    <w:rsid w:val="003A4A8A"/>
    <w:rsid w:val="003A5A4D"/>
    <w:rsid w:val="003B56DF"/>
    <w:rsid w:val="003C3F58"/>
    <w:rsid w:val="003C483D"/>
    <w:rsid w:val="003D28E2"/>
    <w:rsid w:val="003F0EB9"/>
    <w:rsid w:val="003F2D60"/>
    <w:rsid w:val="00415596"/>
    <w:rsid w:val="00421F37"/>
    <w:rsid w:val="004279C7"/>
    <w:rsid w:val="0043040F"/>
    <w:rsid w:val="00432462"/>
    <w:rsid w:val="00432EBF"/>
    <w:rsid w:val="004343BC"/>
    <w:rsid w:val="00434C60"/>
    <w:rsid w:val="00437BD3"/>
    <w:rsid w:val="00446F13"/>
    <w:rsid w:val="00447065"/>
    <w:rsid w:val="00451747"/>
    <w:rsid w:val="004569B8"/>
    <w:rsid w:val="00464A6B"/>
    <w:rsid w:val="00467B3C"/>
    <w:rsid w:val="00476541"/>
    <w:rsid w:val="00484DAC"/>
    <w:rsid w:val="00490E70"/>
    <w:rsid w:val="00491364"/>
    <w:rsid w:val="004A40B2"/>
    <w:rsid w:val="004A6E8F"/>
    <w:rsid w:val="004C0828"/>
    <w:rsid w:val="004D46CF"/>
    <w:rsid w:val="004D7F8C"/>
    <w:rsid w:val="004E4C12"/>
    <w:rsid w:val="004F2639"/>
    <w:rsid w:val="004F5D3A"/>
    <w:rsid w:val="00516452"/>
    <w:rsid w:val="00517333"/>
    <w:rsid w:val="00517D7B"/>
    <w:rsid w:val="00520B94"/>
    <w:rsid w:val="0052333B"/>
    <w:rsid w:val="005233C7"/>
    <w:rsid w:val="005269CE"/>
    <w:rsid w:val="00543ECD"/>
    <w:rsid w:val="00546CFD"/>
    <w:rsid w:val="005508FB"/>
    <w:rsid w:val="0055303F"/>
    <w:rsid w:val="00555660"/>
    <w:rsid w:val="00555CC6"/>
    <w:rsid w:val="00562345"/>
    <w:rsid w:val="00562915"/>
    <w:rsid w:val="005642C9"/>
    <w:rsid w:val="005723FA"/>
    <w:rsid w:val="005913BA"/>
    <w:rsid w:val="00595570"/>
    <w:rsid w:val="005B08C8"/>
    <w:rsid w:val="005B14E0"/>
    <w:rsid w:val="005B1F97"/>
    <w:rsid w:val="005B57FC"/>
    <w:rsid w:val="005B7551"/>
    <w:rsid w:val="005C0379"/>
    <w:rsid w:val="005D3ECB"/>
    <w:rsid w:val="005D6A85"/>
    <w:rsid w:val="005D7A85"/>
    <w:rsid w:val="005E058C"/>
    <w:rsid w:val="005E460C"/>
    <w:rsid w:val="005E4830"/>
    <w:rsid w:val="005E6793"/>
    <w:rsid w:val="005F003C"/>
    <w:rsid w:val="005F47B9"/>
    <w:rsid w:val="005F4EF4"/>
    <w:rsid w:val="005F542C"/>
    <w:rsid w:val="006130A6"/>
    <w:rsid w:val="006138EC"/>
    <w:rsid w:val="006148A7"/>
    <w:rsid w:val="00622EC9"/>
    <w:rsid w:val="00632808"/>
    <w:rsid w:val="006350DD"/>
    <w:rsid w:val="0064324F"/>
    <w:rsid w:val="006438F4"/>
    <w:rsid w:val="006625E7"/>
    <w:rsid w:val="00670660"/>
    <w:rsid w:val="00670B73"/>
    <w:rsid w:val="00680221"/>
    <w:rsid w:val="00685132"/>
    <w:rsid w:val="00692926"/>
    <w:rsid w:val="00694DDE"/>
    <w:rsid w:val="00697AD9"/>
    <w:rsid w:val="006A098B"/>
    <w:rsid w:val="006A3006"/>
    <w:rsid w:val="006A5118"/>
    <w:rsid w:val="006B16AC"/>
    <w:rsid w:val="006D0D3B"/>
    <w:rsid w:val="006D32BF"/>
    <w:rsid w:val="006D60F1"/>
    <w:rsid w:val="006F4B9C"/>
    <w:rsid w:val="006F68AB"/>
    <w:rsid w:val="006F79A9"/>
    <w:rsid w:val="007103B8"/>
    <w:rsid w:val="007115EE"/>
    <w:rsid w:val="00711AA1"/>
    <w:rsid w:val="00716C3D"/>
    <w:rsid w:val="00722522"/>
    <w:rsid w:val="0072261C"/>
    <w:rsid w:val="00724E29"/>
    <w:rsid w:val="00733112"/>
    <w:rsid w:val="00742D31"/>
    <w:rsid w:val="007523B2"/>
    <w:rsid w:val="00757122"/>
    <w:rsid w:val="00762785"/>
    <w:rsid w:val="00774106"/>
    <w:rsid w:val="00783404"/>
    <w:rsid w:val="00786EE2"/>
    <w:rsid w:val="007902B4"/>
    <w:rsid w:val="00791310"/>
    <w:rsid w:val="0079227E"/>
    <w:rsid w:val="007A4A7F"/>
    <w:rsid w:val="007A5753"/>
    <w:rsid w:val="007A7200"/>
    <w:rsid w:val="007B0EE1"/>
    <w:rsid w:val="007B5610"/>
    <w:rsid w:val="007B5775"/>
    <w:rsid w:val="007C0265"/>
    <w:rsid w:val="007C3C9A"/>
    <w:rsid w:val="007C423F"/>
    <w:rsid w:val="007C4A5E"/>
    <w:rsid w:val="007C5F91"/>
    <w:rsid w:val="007D0C1A"/>
    <w:rsid w:val="007D0C6C"/>
    <w:rsid w:val="007D0D89"/>
    <w:rsid w:val="007D29A7"/>
    <w:rsid w:val="007D4B48"/>
    <w:rsid w:val="007D573E"/>
    <w:rsid w:val="007D6955"/>
    <w:rsid w:val="007F1AB4"/>
    <w:rsid w:val="0080536C"/>
    <w:rsid w:val="0080647B"/>
    <w:rsid w:val="00812415"/>
    <w:rsid w:val="008129DA"/>
    <w:rsid w:val="0081387B"/>
    <w:rsid w:val="00824913"/>
    <w:rsid w:val="008310B9"/>
    <w:rsid w:val="008327FB"/>
    <w:rsid w:val="008353CA"/>
    <w:rsid w:val="00841CF6"/>
    <w:rsid w:val="008602C4"/>
    <w:rsid w:val="00860EC4"/>
    <w:rsid w:val="008619D7"/>
    <w:rsid w:val="008842CD"/>
    <w:rsid w:val="00887392"/>
    <w:rsid w:val="00887C81"/>
    <w:rsid w:val="00891384"/>
    <w:rsid w:val="008A2ADC"/>
    <w:rsid w:val="008A503C"/>
    <w:rsid w:val="008A60CA"/>
    <w:rsid w:val="008A6264"/>
    <w:rsid w:val="008B0102"/>
    <w:rsid w:val="008B50D9"/>
    <w:rsid w:val="008B5D5B"/>
    <w:rsid w:val="008B66BD"/>
    <w:rsid w:val="008C4CB9"/>
    <w:rsid w:val="008C4E3C"/>
    <w:rsid w:val="008D23C9"/>
    <w:rsid w:val="008D410B"/>
    <w:rsid w:val="008D6250"/>
    <w:rsid w:val="008D7F4D"/>
    <w:rsid w:val="008E5D9E"/>
    <w:rsid w:val="008F20C7"/>
    <w:rsid w:val="0090172E"/>
    <w:rsid w:val="00903069"/>
    <w:rsid w:val="00915323"/>
    <w:rsid w:val="00931655"/>
    <w:rsid w:val="00934E8D"/>
    <w:rsid w:val="00935EAD"/>
    <w:rsid w:val="00942E80"/>
    <w:rsid w:val="00953012"/>
    <w:rsid w:val="00954E2E"/>
    <w:rsid w:val="009604E2"/>
    <w:rsid w:val="009663EE"/>
    <w:rsid w:val="00974340"/>
    <w:rsid w:val="0097548A"/>
    <w:rsid w:val="009760D8"/>
    <w:rsid w:val="00980FCA"/>
    <w:rsid w:val="00992A0B"/>
    <w:rsid w:val="00996A10"/>
    <w:rsid w:val="009977AE"/>
    <w:rsid w:val="009A4E36"/>
    <w:rsid w:val="009C30DA"/>
    <w:rsid w:val="009C32CC"/>
    <w:rsid w:val="009D7F02"/>
    <w:rsid w:val="009E5361"/>
    <w:rsid w:val="009F20FF"/>
    <w:rsid w:val="00A03A70"/>
    <w:rsid w:val="00A055BA"/>
    <w:rsid w:val="00A060E0"/>
    <w:rsid w:val="00A114E0"/>
    <w:rsid w:val="00A121C1"/>
    <w:rsid w:val="00A17F58"/>
    <w:rsid w:val="00A21973"/>
    <w:rsid w:val="00A23684"/>
    <w:rsid w:val="00A2580D"/>
    <w:rsid w:val="00A36F66"/>
    <w:rsid w:val="00A4486C"/>
    <w:rsid w:val="00A55CD0"/>
    <w:rsid w:val="00A61949"/>
    <w:rsid w:val="00A63BFA"/>
    <w:rsid w:val="00A72B81"/>
    <w:rsid w:val="00A90929"/>
    <w:rsid w:val="00A9260C"/>
    <w:rsid w:val="00A92AE2"/>
    <w:rsid w:val="00A9502E"/>
    <w:rsid w:val="00AA603A"/>
    <w:rsid w:val="00AA7C70"/>
    <w:rsid w:val="00AB0386"/>
    <w:rsid w:val="00AB0B51"/>
    <w:rsid w:val="00AB1B3D"/>
    <w:rsid w:val="00AB2809"/>
    <w:rsid w:val="00AB3FD4"/>
    <w:rsid w:val="00AB7BFF"/>
    <w:rsid w:val="00AC5A37"/>
    <w:rsid w:val="00AC6D96"/>
    <w:rsid w:val="00AD2E1E"/>
    <w:rsid w:val="00AE0254"/>
    <w:rsid w:val="00AE1EA8"/>
    <w:rsid w:val="00AE3562"/>
    <w:rsid w:val="00AE7FEF"/>
    <w:rsid w:val="00B07C15"/>
    <w:rsid w:val="00B1656D"/>
    <w:rsid w:val="00B24DDB"/>
    <w:rsid w:val="00B25D42"/>
    <w:rsid w:val="00B331B6"/>
    <w:rsid w:val="00B3493A"/>
    <w:rsid w:val="00B36B6E"/>
    <w:rsid w:val="00B37ADB"/>
    <w:rsid w:val="00B37C72"/>
    <w:rsid w:val="00B4328F"/>
    <w:rsid w:val="00B60D1A"/>
    <w:rsid w:val="00B7295B"/>
    <w:rsid w:val="00B80624"/>
    <w:rsid w:val="00B81FB6"/>
    <w:rsid w:val="00B82767"/>
    <w:rsid w:val="00B8784E"/>
    <w:rsid w:val="00B914AE"/>
    <w:rsid w:val="00B92B09"/>
    <w:rsid w:val="00BA74CD"/>
    <w:rsid w:val="00BA7A48"/>
    <w:rsid w:val="00BB37CA"/>
    <w:rsid w:val="00BB543D"/>
    <w:rsid w:val="00BB5C8B"/>
    <w:rsid w:val="00BB7BB2"/>
    <w:rsid w:val="00BC4EA1"/>
    <w:rsid w:val="00BC7253"/>
    <w:rsid w:val="00BC79BA"/>
    <w:rsid w:val="00BD2DC3"/>
    <w:rsid w:val="00BD3B0E"/>
    <w:rsid w:val="00BD5266"/>
    <w:rsid w:val="00BE42FA"/>
    <w:rsid w:val="00BF6537"/>
    <w:rsid w:val="00C00CE4"/>
    <w:rsid w:val="00C03848"/>
    <w:rsid w:val="00C041AA"/>
    <w:rsid w:val="00C04C16"/>
    <w:rsid w:val="00C06444"/>
    <w:rsid w:val="00C16C86"/>
    <w:rsid w:val="00C17BF1"/>
    <w:rsid w:val="00C24D3A"/>
    <w:rsid w:val="00C254F5"/>
    <w:rsid w:val="00C27C72"/>
    <w:rsid w:val="00C33806"/>
    <w:rsid w:val="00C43710"/>
    <w:rsid w:val="00C50015"/>
    <w:rsid w:val="00C56091"/>
    <w:rsid w:val="00C61EAB"/>
    <w:rsid w:val="00C64538"/>
    <w:rsid w:val="00C77E92"/>
    <w:rsid w:val="00C874D8"/>
    <w:rsid w:val="00C904B2"/>
    <w:rsid w:val="00C939ED"/>
    <w:rsid w:val="00C974D5"/>
    <w:rsid w:val="00CA20AC"/>
    <w:rsid w:val="00CA7CFA"/>
    <w:rsid w:val="00CB3D42"/>
    <w:rsid w:val="00CC4F67"/>
    <w:rsid w:val="00CC7FDA"/>
    <w:rsid w:val="00CD2D3C"/>
    <w:rsid w:val="00CE239A"/>
    <w:rsid w:val="00CE59A8"/>
    <w:rsid w:val="00CE6787"/>
    <w:rsid w:val="00CF1F86"/>
    <w:rsid w:val="00CF3017"/>
    <w:rsid w:val="00D0434B"/>
    <w:rsid w:val="00D116DE"/>
    <w:rsid w:val="00D36CC8"/>
    <w:rsid w:val="00D41EFA"/>
    <w:rsid w:val="00D47085"/>
    <w:rsid w:val="00D52E26"/>
    <w:rsid w:val="00D535D2"/>
    <w:rsid w:val="00D53D61"/>
    <w:rsid w:val="00D575C0"/>
    <w:rsid w:val="00D64234"/>
    <w:rsid w:val="00D830FF"/>
    <w:rsid w:val="00D83FCE"/>
    <w:rsid w:val="00D86018"/>
    <w:rsid w:val="00D870C0"/>
    <w:rsid w:val="00D90E00"/>
    <w:rsid w:val="00D95922"/>
    <w:rsid w:val="00D970BE"/>
    <w:rsid w:val="00DA047A"/>
    <w:rsid w:val="00DB1383"/>
    <w:rsid w:val="00DB3921"/>
    <w:rsid w:val="00DC1D03"/>
    <w:rsid w:val="00DC52AD"/>
    <w:rsid w:val="00DD247F"/>
    <w:rsid w:val="00DD268E"/>
    <w:rsid w:val="00DE7230"/>
    <w:rsid w:val="00DE7B6E"/>
    <w:rsid w:val="00DF53DC"/>
    <w:rsid w:val="00E12846"/>
    <w:rsid w:val="00E130E7"/>
    <w:rsid w:val="00E13F8F"/>
    <w:rsid w:val="00E22183"/>
    <w:rsid w:val="00E32420"/>
    <w:rsid w:val="00E3309A"/>
    <w:rsid w:val="00E363EB"/>
    <w:rsid w:val="00E40090"/>
    <w:rsid w:val="00E47AD3"/>
    <w:rsid w:val="00E51EBA"/>
    <w:rsid w:val="00E52630"/>
    <w:rsid w:val="00E80E71"/>
    <w:rsid w:val="00E9094E"/>
    <w:rsid w:val="00E93474"/>
    <w:rsid w:val="00E94151"/>
    <w:rsid w:val="00E94325"/>
    <w:rsid w:val="00EA0D91"/>
    <w:rsid w:val="00EB22EC"/>
    <w:rsid w:val="00EB2A7B"/>
    <w:rsid w:val="00EC1807"/>
    <w:rsid w:val="00ED10D2"/>
    <w:rsid w:val="00ED33CF"/>
    <w:rsid w:val="00ED754C"/>
    <w:rsid w:val="00ED7848"/>
    <w:rsid w:val="00EE02AA"/>
    <w:rsid w:val="00EF1C44"/>
    <w:rsid w:val="00EF3807"/>
    <w:rsid w:val="00EF62A3"/>
    <w:rsid w:val="00EF73AC"/>
    <w:rsid w:val="00F0332A"/>
    <w:rsid w:val="00F07F0F"/>
    <w:rsid w:val="00F15302"/>
    <w:rsid w:val="00F16C3A"/>
    <w:rsid w:val="00F25421"/>
    <w:rsid w:val="00F25660"/>
    <w:rsid w:val="00F43D9C"/>
    <w:rsid w:val="00F50758"/>
    <w:rsid w:val="00F5152D"/>
    <w:rsid w:val="00F57311"/>
    <w:rsid w:val="00F619C1"/>
    <w:rsid w:val="00F717D6"/>
    <w:rsid w:val="00F71F77"/>
    <w:rsid w:val="00F829C9"/>
    <w:rsid w:val="00F85DB2"/>
    <w:rsid w:val="00F85E26"/>
    <w:rsid w:val="00FA39F4"/>
    <w:rsid w:val="00FA4711"/>
    <w:rsid w:val="00FA490F"/>
    <w:rsid w:val="00FB0B10"/>
    <w:rsid w:val="00FB3303"/>
    <w:rsid w:val="00FC3819"/>
    <w:rsid w:val="00FD2F8C"/>
    <w:rsid w:val="00FD6091"/>
    <w:rsid w:val="00FE3C28"/>
    <w:rsid w:val="00FF1044"/>
    <w:rsid w:val="00FF2E36"/>
    <w:rsid w:val="00FF4C06"/>
    <w:rsid w:val="017AAE22"/>
    <w:rsid w:val="01F04734"/>
    <w:rsid w:val="02490949"/>
    <w:rsid w:val="029368FD"/>
    <w:rsid w:val="02C2F62E"/>
    <w:rsid w:val="0504C50D"/>
    <w:rsid w:val="068EB72B"/>
    <w:rsid w:val="06A8FF4D"/>
    <w:rsid w:val="0738B30D"/>
    <w:rsid w:val="082FB732"/>
    <w:rsid w:val="09300AB5"/>
    <w:rsid w:val="0955CE28"/>
    <w:rsid w:val="0B97B1A2"/>
    <w:rsid w:val="0C2BA863"/>
    <w:rsid w:val="0CA8F833"/>
    <w:rsid w:val="0E1C43EE"/>
    <w:rsid w:val="0E85472F"/>
    <w:rsid w:val="0FC6F5DC"/>
    <w:rsid w:val="11D3C394"/>
    <w:rsid w:val="121610C1"/>
    <w:rsid w:val="131D14C4"/>
    <w:rsid w:val="1597576C"/>
    <w:rsid w:val="178D2A14"/>
    <w:rsid w:val="1C315924"/>
    <w:rsid w:val="1C8EDE5D"/>
    <w:rsid w:val="1D2547F5"/>
    <w:rsid w:val="1E6FA187"/>
    <w:rsid w:val="1ED1B442"/>
    <w:rsid w:val="1F42D407"/>
    <w:rsid w:val="20411F4A"/>
    <w:rsid w:val="21533B92"/>
    <w:rsid w:val="21FF6DC7"/>
    <w:rsid w:val="22F09060"/>
    <w:rsid w:val="25A2B3D6"/>
    <w:rsid w:val="25C11E94"/>
    <w:rsid w:val="2889D5C9"/>
    <w:rsid w:val="29949315"/>
    <w:rsid w:val="2A09D790"/>
    <w:rsid w:val="2AAAADDF"/>
    <w:rsid w:val="2C306018"/>
    <w:rsid w:val="2E5A405B"/>
    <w:rsid w:val="2F3B9DE5"/>
    <w:rsid w:val="2F89C7CC"/>
    <w:rsid w:val="301A544C"/>
    <w:rsid w:val="30D48E33"/>
    <w:rsid w:val="317E8528"/>
    <w:rsid w:val="324A2CF1"/>
    <w:rsid w:val="3286793F"/>
    <w:rsid w:val="346914DD"/>
    <w:rsid w:val="355E54F4"/>
    <w:rsid w:val="364C36C0"/>
    <w:rsid w:val="36EE93A9"/>
    <w:rsid w:val="38148A91"/>
    <w:rsid w:val="3A888F07"/>
    <w:rsid w:val="3AEE1006"/>
    <w:rsid w:val="3DA5F6DC"/>
    <w:rsid w:val="3DDA4FC6"/>
    <w:rsid w:val="3F2257F4"/>
    <w:rsid w:val="42EBE8FB"/>
    <w:rsid w:val="44087B8B"/>
    <w:rsid w:val="44113900"/>
    <w:rsid w:val="45D59941"/>
    <w:rsid w:val="45DE80AF"/>
    <w:rsid w:val="45FFC178"/>
    <w:rsid w:val="465BDC05"/>
    <w:rsid w:val="47DD5C61"/>
    <w:rsid w:val="4826303E"/>
    <w:rsid w:val="482B8D13"/>
    <w:rsid w:val="49064DB9"/>
    <w:rsid w:val="49C75D74"/>
    <w:rsid w:val="4C602605"/>
    <w:rsid w:val="4DD85050"/>
    <w:rsid w:val="4E79ABBA"/>
    <w:rsid w:val="4EBF0C9B"/>
    <w:rsid w:val="51645DA6"/>
    <w:rsid w:val="56E5B19F"/>
    <w:rsid w:val="5713BBBE"/>
    <w:rsid w:val="59464A1A"/>
    <w:rsid w:val="5A945722"/>
    <w:rsid w:val="5E05C632"/>
    <w:rsid w:val="5EA01C31"/>
    <w:rsid w:val="5EE3CB21"/>
    <w:rsid w:val="5EF36287"/>
    <w:rsid w:val="5F4BDD70"/>
    <w:rsid w:val="602B00B5"/>
    <w:rsid w:val="603BEC92"/>
    <w:rsid w:val="6339EFAD"/>
    <w:rsid w:val="63AB6CB9"/>
    <w:rsid w:val="645737A5"/>
    <w:rsid w:val="649C1B20"/>
    <w:rsid w:val="66F6E4A8"/>
    <w:rsid w:val="671B32D1"/>
    <w:rsid w:val="6763AB55"/>
    <w:rsid w:val="6995D863"/>
    <w:rsid w:val="69A68EBD"/>
    <w:rsid w:val="69E20E77"/>
    <w:rsid w:val="6B825F9D"/>
    <w:rsid w:val="6BE6E216"/>
    <w:rsid w:val="6D45738B"/>
    <w:rsid w:val="7082BDD2"/>
    <w:rsid w:val="708E43A7"/>
    <w:rsid w:val="70D70B80"/>
    <w:rsid w:val="70EDBB13"/>
    <w:rsid w:val="714A98AC"/>
    <w:rsid w:val="7637FB7A"/>
    <w:rsid w:val="77C14925"/>
    <w:rsid w:val="7940D72C"/>
    <w:rsid w:val="79997290"/>
    <w:rsid w:val="799FCAE3"/>
    <w:rsid w:val="79E08F9F"/>
    <w:rsid w:val="7A621F59"/>
    <w:rsid w:val="7B0B6C9D"/>
    <w:rsid w:val="7C6AFD69"/>
    <w:rsid w:val="7D94DB51"/>
    <w:rsid w:val="7E8A8F7F"/>
    <w:rsid w:val="7FC7F6C8"/>
    <w:rsid w:val="7FD63BC3"/>
    <w:rsid w:val="7FDEDD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841C37"/>
  <w15:docId w15:val="{4780EF15-931D-42DD-8CD1-0EA43F26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D90E00"/>
    <w:pPr>
      <w:ind w:left="720"/>
      <w:contextualSpacing/>
    </w:pPr>
  </w:style>
  <w:style w:type="character" w:styleId="CommentReference">
    <w:name w:val="annotation reference"/>
    <w:basedOn w:val="DefaultParagraphFont"/>
    <w:uiPriority w:val="99"/>
    <w:semiHidden/>
    <w:unhideWhenUsed/>
    <w:rsid w:val="00A2580D"/>
    <w:rPr>
      <w:sz w:val="16"/>
      <w:szCs w:val="16"/>
    </w:rPr>
  </w:style>
  <w:style w:type="paragraph" w:styleId="CommentText">
    <w:name w:val="annotation text"/>
    <w:basedOn w:val="Normal"/>
    <w:link w:val="CommentTextChar"/>
    <w:uiPriority w:val="99"/>
    <w:unhideWhenUsed/>
    <w:rsid w:val="00A2580D"/>
    <w:pPr>
      <w:spacing w:line="240" w:lineRule="auto"/>
    </w:pPr>
    <w:rPr>
      <w:sz w:val="20"/>
      <w:szCs w:val="20"/>
    </w:rPr>
  </w:style>
  <w:style w:type="character" w:customStyle="1" w:styleId="CommentTextChar">
    <w:name w:val="Comment Text Char"/>
    <w:basedOn w:val="DefaultParagraphFont"/>
    <w:link w:val="CommentText"/>
    <w:uiPriority w:val="99"/>
    <w:rsid w:val="00A2580D"/>
    <w:rPr>
      <w:sz w:val="20"/>
      <w:szCs w:val="20"/>
    </w:rPr>
  </w:style>
  <w:style w:type="paragraph" w:styleId="CommentSubject">
    <w:name w:val="annotation subject"/>
    <w:basedOn w:val="CommentText"/>
    <w:next w:val="CommentText"/>
    <w:link w:val="CommentSubjectChar"/>
    <w:uiPriority w:val="99"/>
    <w:semiHidden/>
    <w:unhideWhenUsed/>
    <w:rsid w:val="00A2580D"/>
    <w:rPr>
      <w:b/>
      <w:bCs/>
    </w:rPr>
  </w:style>
  <w:style w:type="character" w:customStyle="1" w:styleId="CommentSubjectChar">
    <w:name w:val="Comment Subject Char"/>
    <w:basedOn w:val="CommentTextChar"/>
    <w:link w:val="CommentSubject"/>
    <w:uiPriority w:val="99"/>
    <w:semiHidden/>
    <w:rsid w:val="00A2580D"/>
    <w:rPr>
      <w:b/>
      <w:bCs/>
      <w:sz w:val="20"/>
      <w:szCs w:val="20"/>
    </w:rPr>
  </w:style>
  <w:style w:type="paragraph" w:styleId="BalloonText">
    <w:name w:val="Balloon Text"/>
    <w:basedOn w:val="Normal"/>
    <w:link w:val="BalloonTextChar"/>
    <w:uiPriority w:val="99"/>
    <w:semiHidden/>
    <w:unhideWhenUsed/>
    <w:rsid w:val="00A25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80D"/>
    <w:rPr>
      <w:rFonts w:ascii="Tahoma" w:hAnsi="Tahoma" w:cs="Tahoma"/>
      <w:sz w:val="16"/>
      <w:szCs w:val="16"/>
    </w:rPr>
  </w:style>
  <w:style w:type="paragraph" w:styleId="Revision">
    <w:name w:val="Revision"/>
    <w:hidden/>
    <w:uiPriority w:val="99"/>
    <w:semiHidden/>
    <w:rsid w:val="00312FC5"/>
    <w:pPr>
      <w:spacing w:after="0" w:line="240" w:lineRule="auto"/>
    </w:pPr>
  </w:style>
  <w:style w:type="character" w:styleId="FollowedHyperlink">
    <w:name w:val="FollowedHyperlink"/>
    <w:basedOn w:val="DefaultParagraphFont"/>
    <w:uiPriority w:val="99"/>
    <w:semiHidden/>
    <w:unhideWhenUsed/>
    <w:rsid w:val="00AD2E1E"/>
    <w:rPr>
      <w:color w:val="800080" w:themeColor="followedHyperlink"/>
      <w:u w:val="single"/>
    </w:rPr>
  </w:style>
  <w:style w:type="character" w:customStyle="1" w:styleId="enumxml1">
    <w:name w:val="enumxml1"/>
    <w:basedOn w:val="DefaultParagraphFont"/>
    <w:rsid w:val="001F01FF"/>
    <w:rPr>
      <w:b/>
      <w:bCs/>
    </w:rPr>
  </w:style>
  <w:style w:type="character" w:customStyle="1" w:styleId="ptext-14">
    <w:name w:val="ptext-14"/>
    <w:basedOn w:val="DefaultParagraphFont"/>
    <w:rsid w:val="001F01FF"/>
  </w:style>
  <w:style w:type="character" w:customStyle="1" w:styleId="ptext-25">
    <w:name w:val="ptext-25"/>
    <w:basedOn w:val="DefaultParagraphFont"/>
    <w:rsid w:val="001F01FF"/>
  </w:style>
  <w:style w:type="character" w:customStyle="1" w:styleId="ptext-31">
    <w:name w:val="ptext-31"/>
    <w:basedOn w:val="DefaultParagraphFont"/>
    <w:rsid w:val="001F01FF"/>
  </w:style>
  <w:style w:type="paragraph" w:styleId="FootnoteText">
    <w:name w:val="footnote text"/>
    <w:basedOn w:val="Normal"/>
    <w:link w:val="FootnoteTextChar"/>
    <w:uiPriority w:val="99"/>
    <w:unhideWhenUsed/>
    <w:rsid w:val="00954E2E"/>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954E2E"/>
    <w:rPr>
      <w:rFonts w:ascii="Times New Roman" w:hAnsi="Times New Roman" w:cs="Times New Roman"/>
      <w:sz w:val="20"/>
      <w:szCs w:val="20"/>
    </w:rPr>
  </w:style>
  <w:style w:type="character" w:customStyle="1" w:styleId="normaltextrun">
    <w:name w:val="normaltextrun"/>
    <w:basedOn w:val="DefaultParagraphFont"/>
    <w:rsid w:val="00954E2E"/>
  </w:style>
  <w:style w:type="character" w:styleId="FootnoteReference">
    <w:name w:val="footnote reference"/>
    <w:basedOn w:val="DefaultParagraphFont"/>
    <w:uiPriority w:val="99"/>
    <w:semiHidden/>
    <w:unhideWhenUsed/>
    <w:rsid w:val="003F0EB9"/>
    <w:rPr>
      <w:vertAlign w:val="superscript"/>
    </w:rPr>
  </w:style>
  <w:style w:type="character" w:styleId="UnresolvedMention">
    <w:name w:val="Unresolved Mention"/>
    <w:basedOn w:val="DefaultParagraphFont"/>
    <w:uiPriority w:val="99"/>
    <w:semiHidden/>
    <w:unhideWhenUsed/>
    <w:rsid w:val="00D53D61"/>
    <w:rPr>
      <w:color w:val="605E5C"/>
      <w:shd w:val="clear" w:color="auto" w:fill="E1DFDD"/>
    </w:rPr>
  </w:style>
  <w:style w:type="paragraph" w:styleId="Header">
    <w:name w:val="header"/>
    <w:basedOn w:val="Normal"/>
    <w:link w:val="HeaderChar"/>
    <w:uiPriority w:val="99"/>
    <w:semiHidden/>
    <w:unhideWhenUsed/>
    <w:rsid w:val="002D31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3169"/>
  </w:style>
  <w:style w:type="character" w:styleId="Mention">
    <w:name w:val="Mention"/>
    <w:basedOn w:val="DefaultParagraphFont"/>
    <w:uiPriority w:val="99"/>
    <w:unhideWhenUsed/>
    <w:rsid w:val="002A7B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law.cornell.edu/cfr/text/44/60.4" TargetMode="External" /><Relationship Id="rId11" Type="http://schemas.openxmlformats.org/officeDocument/2006/relationships/hyperlink" Target="http://www.fema.gov/library/viewRecord.do?id=2557" TargetMode="External" /><Relationship Id="rId12" Type="http://schemas.openxmlformats.org/officeDocument/2006/relationships/hyperlink" Target="mailto:FEMA-NFIP-ENROLLMENT@fema.dhs.gov" TargetMode="External" /><Relationship Id="rId13" Type="http://schemas.openxmlformats.org/officeDocument/2006/relationships/hyperlink" Target="https://www.opm.gov/policy-data-oversight/pay-leave/salaries-wages/salary-tables/pdf/2023/DCB.pdf"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law.cornell.edu/cfr/text/44/60.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577B5-F919-424F-87F7-21A37345C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035C2-112D-494F-BA27-B2D0AC8EB489}">
  <ds:schemaRefs>
    <ds:schemaRef ds:uri="http://schemas.microsoft.com/sharepoint/v3/contenttype/forms"/>
  </ds:schemaRefs>
</ds:datastoreItem>
</file>

<file path=customXml/itemProps3.xml><?xml version="1.0" encoding="utf-8"?>
<ds:datastoreItem xmlns:ds="http://schemas.openxmlformats.org/officeDocument/2006/customXml" ds:itemID="{39A0D993-45F5-4C55-AE14-EF2A061F0CB6}">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4.xml><?xml version="1.0" encoding="utf-8"?>
<ds:datastoreItem xmlns:ds="http://schemas.openxmlformats.org/officeDocument/2006/customXml" ds:itemID="{031E90B1-B7ED-4E2F-8B3F-A1CDC07D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4333</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cp:lastPrinted>2015-04-10T21:53:00Z</cp:lastPrinted>
  <dcterms:created xsi:type="dcterms:W3CDTF">2023-06-23T12:51:00Z</dcterms:created>
  <dcterms:modified xsi:type="dcterms:W3CDTF">2023-06-23T12:54:00Z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