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B6BEB" w:rsidP="005B6BEB" w14:paraId="2F32F9AF" w14:textId="77777777">
      <w:pPr>
        <w:pStyle w:val="Title"/>
        <w:spacing w:before="0" w:after="0"/>
        <w:rPr>
          <w:rFonts w:asciiTheme="minorHAnsi" w:hAnsiTheme="minorHAnsi" w:cstheme="minorHAnsi"/>
          <w:sz w:val="24"/>
          <w:szCs w:val="24"/>
        </w:rPr>
      </w:pPr>
    </w:p>
    <w:p w:rsidR="005B6BEB" w:rsidRPr="000C751D" w:rsidP="005B6BEB" w14:paraId="6AA241A9" w14:textId="7E697824">
      <w:pPr>
        <w:pStyle w:val="Title"/>
        <w:spacing w:before="0" w:after="0"/>
        <w:rPr>
          <w:rFonts w:asciiTheme="minorHAnsi" w:hAnsiTheme="minorHAnsi" w:cstheme="minorHAnsi"/>
          <w:sz w:val="24"/>
          <w:szCs w:val="24"/>
        </w:rPr>
      </w:pPr>
      <w:r w:rsidRPr="000C751D">
        <w:rPr>
          <w:rFonts w:asciiTheme="minorHAnsi" w:hAnsiTheme="minorHAnsi" w:cstheme="minorHAnsi"/>
          <w:sz w:val="24"/>
          <w:szCs w:val="24"/>
        </w:rPr>
        <w:t>Request for Title IV Reimbursement or Heightened Cash Monitoring 2 (HCM2)</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w:t>
      </w:r>
      <w:r w:rsidRPr="00C3559F">
        <w:rPr>
          <w:rFonts w:ascii="Times New Roman" w:hAnsi="Times New Roman"/>
          <w:b/>
          <w:szCs w:val="24"/>
        </w:rPr>
        <w:t xml:space="preserve">necessary.  </w:t>
      </w:r>
      <w:r w:rsidRPr="00277926" w:rsidR="007C0A4C">
        <w:rPr>
          <w:rFonts w:ascii="Times New Roman" w:hAnsi="Times New Roman"/>
          <w:b/>
          <w:szCs w:val="24"/>
        </w:rPr>
        <w:t>What is the purpose for this information collection</w:t>
      </w:r>
      <w:r w:rsidRPr="00277926" w:rsidR="006A38F7">
        <w:rPr>
          <w:rFonts w:ascii="Times New Roman" w:hAnsi="Times New Roman"/>
          <w:b/>
          <w:szCs w:val="24"/>
        </w:rPr>
        <w:t>?</w:t>
      </w:r>
      <w:r w:rsidRPr="00C3559F" w:rsidR="007C0A4C">
        <w:rPr>
          <w:rFonts w:ascii="Times New Roman" w:hAnsi="Times New Roman"/>
          <w:b/>
          <w:szCs w:val="24"/>
        </w:rPr>
        <w:t xml:space="preserve"> </w:t>
      </w:r>
      <w:r w:rsidRPr="00C3559F">
        <w:rPr>
          <w:rFonts w:ascii="Times New Roman" w:hAnsi="Times New Roman"/>
          <w:b/>
          <w:szCs w:val="24"/>
        </w:rPr>
        <w:t xml:space="preserve">Identify any legal or administrative requirements that necessitate the collection.  </w:t>
      </w:r>
      <w:r w:rsidRPr="00277926" w:rsidR="006A38F7">
        <w:rPr>
          <w:rFonts w:ascii="Times New Roman" w:hAnsi="Times New Roman"/>
          <w:b/>
          <w:szCs w:val="24"/>
        </w:rPr>
        <w:t xml:space="preserve">Include a citation that </w:t>
      </w:r>
      <w:r w:rsidRPr="00277926">
        <w:rPr>
          <w:rFonts w:ascii="Times New Roman" w:hAnsi="Times New Roman"/>
          <w:b/>
          <w:szCs w:val="24"/>
        </w:rPr>
        <w:t>authoriz</w:t>
      </w:r>
      <w:r w:rsidRPr="00277926" w:rsidR="006A38F7">
        <w:rPr>
          <w:rFonts w:ascii="Times New Roman" w:hAnsi="Times New Roman"/>
          <w:b/>
          <w:szCs w:val="24"/>
        </w:rPr>
        <w:t>es</w:t>
      </w:r>
      <w:r w:rsidRPr="00277926">
        <w:rPr>
          <w:rFonts w:ascii="Times New Roman" w:hAnsi="Times New Roman"/>
          <w:b/>
          <w:szCs w:val="24"/>
        </w:rPr>
        <w:t xml:space="preserve"> the collection of information</w:t>
      </w:r>
      <w:r w:rsidRPr="00277926" w:rsidR="006A38F7">
        <w:rPr>
          <w:rFonts w:ascii="Times New Roman" w:hAnsi="Times New Roman"/>
          <w:b/>
          <w:szCs w:val="24"/>
        </w:rPr>
        <w:t>.</w:t>
      </w:r>
      <w:r w:rsidRPr="00C3559F">
        <w:rPr>
          <w:rFonts w:ascii="Times New Roman" w:hAnsi="Times New Roman"/>
          <w:b/>
          <w:szCs w:val="24"/>
        </w:rPr>
        <w:t xml:space="preserve"> Specify the review type of the collection (new, revision,</w:t>
      </w:r>
      <w:r w:rsidRPr="00AD381B">
        <w:rPr>
          <w:rFonts w:ascii="Times New Roman" w:hAnsi="Times New Roman"/>
          <w:b/>
          <w:szCs w:val="24"/>
        </w:rPr>
        <w:t xml:space="preserve">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323996" w:rsidRPr="00342251" w:rsidP="00323996" w14:paraId="3AAEEBC0" w14:textId="77777777">
      <w:pPr>
        <w:tabs>
          <w:tab w:val="left" w:pos="0"/>
        </w:tabs>
        <w:suppressAutoHyphens/>
        <w:ind w:left="720"/>
        <w:rPr>
          <w:rFonts w:asciiTheme="minorHAnsi" w:hAnsiTheme="minorHAnsi" w:cstheme="minorHAnsi"/>
          <w:szCs w:val="24"/>
        </w:rPr>
      </w:pPr>
      <w:r w:rsidRPr="00342251">
        <w:rPr>
          <w:rFonts w:asciiTheme="minorHAnsi" w:hAnsiTheme="minorHAnsi" w:cstheme="minorHAnsi"/>
          <w:szCs w:val="24"/>
        </w:rPr>
        <w:t xml:space="preserve">Section 487 (c) of the Higher Education Act of 1965, as amended (HEA) requires that the Secretary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w:t>
      </w:r>
      <w:r>
        <w:rPr>
          <w:rFonts w:asciiTheme="minorHAnsi" w:hAnsiTheme="minorHAnsi" w:cstheme="minorHAnsi"/>
          <w:szCs w:val="24"/>
        </w:rPr>
        <w:t>Title IV (</w:t>
      </w:r>
      <w:r w:rsidRPr="00342251">
        <w:rPr>
          <w:rFonts w:asciiTheme="minorHAnsi" w:hAnsiTheme="minorHAnsi" w:cstheme="minorHAnsi"/>
          <w:szCs w:val="24"/>
        </w:rPr>
        <w:t>TIV</w:t>
      </w:r>
      <w:r>
        <w:rPr>
          <w:rFonts w:asciiTheme="minorHAnsi" w:hAnsiTheme="minorHAnsi" w:cstheme="minorHAnsi"/>
          <w:szCs w:val="24"/>
        </w:rPr>
        <w:t>)</w:t>
      </w:r>
      <w:r w:rsidRPr="00342251">
        <w:rPr>
          <w:rFonts w:asciiTheme="minorHAnsi" w:hAnsiTheme="minorHAnsi" w:cstheme="minorHAnsi"/>
          <w:szCs w:val="24"/>
        </w:rPr>
        <w:t xml:space="preserve"> programs, the HEA amendments of 1992 significantly increased the Department of Education’s (the Department) gatekeeping responsibilities.</w:t>
      </w:r>
    </w:p>
    <w:p w:rsidR="00323996" w:rsidRPr="00342251" w:rsidP="00323996" w14:paraId="6396F825" w14:textId="77777777">
      <w:pPr>
        <w:tabs>
          <w:tab w:val="left" w:pos="0"/>
        </w:tabs>
        <w:suppressAutoHyphens/>
        <w:ind w:left="720"/>
        <w:rPr>
          <w:rFonts w:asciiTheme="minorHAnsi" w:hAnsiTheme="minorHAnsi" w:cstheme="minorHAnsi"/>
          <w:szCs w:val="24"/>
        </w:rPr>
      </w:pPr>
    </w:p>
    <w:p w:rsidR="0041793D" w:rsidRPr="00342251" w:rsidP="0041793D" w14:paraId="099B7B76" w14:textId="48D2BAB2">
      <w:pPr>
        <w:tabs>
          <w:tab w:val="left" w:pos="0"/>
        </w:tabs>
        <w:suppressAutoHyphens/>
        <w:ind w:left="720"/>
        <w:rPr>
          <w:rFonts w:asciiTheme="minorHAnsi" w:hAnsiTheme="minorHAnsi" w:cstheme="minorHAnsi"/>
          <w:szCs w:val="24"/>
        </w:rPr>
      </w:pPr>
      <w:r w:rsidRPr="00342251">
        <w:rPr>
          <w:rFonts w:asciiTheme="minorHAnsi" w:hAnsiTheme="minorHAnsi" w:cstheme="minorHAnsi"/>
          <w:szCs w:val="24"/>
        </w:rPr>
        <w:t>34CFR Part 668—Student Assistance General Provisions, Subpart K—Cash Management (§</w:t>
      </w:r>
      <w:hyperlink r:id="rId9" w:history="1">
        <w:r w:rsidRPr="00342251">
          <w:rPr>
            <w:rStyle w:val="Hyperlink"/>
            <w:rFonts w:asciiTheme="minorHAnsi" w:hAnsiTheme="minorHAnsi" w:cstheme="minorHAnsi"/>
            <w:szCs w:val="24"/>
          </w:rPr>
          <w:t>668.162</w:t>
        </w:r>
      </w:hyperlink>
      <w:r w:rsidRPr="00342251">
        <w:rPr>
          <w:rFonts w:asciiTheme="minorHAnsi" w:hAnsiTheme="minorHAnsi" w:cstheme="minorHAnsi"/>
          <w:szCs w:val="24"/>
        </w:rPr>
        <w:t xml:space="preserve">) establishes the rules and procedures for a participating institution to request, maintain, disburse, and manage TIV program funds (see attached).  </w:t>
      </w:r>
      <w:r>
        <w:rPr>
          <w:rFonts w:asciiTheme="minorHAnsi" w:hAnsiTheme="minorHAnsi" w:cstheme="minorHAnsi"/>
          <w:szCs w:val="24"/>
        </w:rPr>
        <w:t xml:space="preserve">Institutions must complete and submit a Form 270 to request TIV program funds while participating under the Reimbursement and Heightened Cash Monitoring payment methods as explained in </w:t>
      </w:r>
      <w:r w:rsidRPr="00342251">
        <w:rPr>
          <w:rFonts w:asciiTheme="minorHAnsi" w:hAnsiTheme="minorHAnsi" w:cstheme="minorHAnsi"/>
          <w:szCs w:val="24"/>
        </w:rPr>
        <w:t>§</w:t>
      </w:r>
      <w:hyperlink r:id="rId9" w:history="1">
        <w:r w:rsidRPr="00342251">
          <w:rPr>
            <w:rStyle w:val="Hyperlink"/>
            <w:rFonts w:asciiTheme="minorHAnsi" w:hAnsiTheme="minorHAnsi" w:cstheme="minorHAnsi"/>
            <w:szCs w:val="24"/>
          </w:rPr>
          <w:t>668.162</w:t>
        </w:r>
      </w:hyperlink>
      <w:r>
        <w:rPr>
          <w:rStyle w:val="Hyperlink"/>
          <w:rFonts w:asciiTheme="minorHAnsi" w:hAnsiTheme="minorHAnsi" w:cstheme="minorHAnsi"/>
          <w:szCs w:val="24"/>
        </w:rPr>
        <w:t>(c) and (d).</w:t>
      </w:r>
    </w:p>
    <w:p w:rsidR="00323996" w:rsidRPr="00342251" w:rsidP="00323996" w14:paraId="31BA83A7" w14:textId="2CDC050E">
      <w:pPr>
        <w:tabs>
          <w:tab w:val="left" w:pos="0"/>
        </w:tabs>
        <w:suppressAutoHyphens/>
        <w:ind w:left="720"/>
        <w:rPr>
          <w:rFonts w:asciiTheme="minorHAnsi" w:hAnsiTheme="minorHAnsi" w:cstheme="minorHAnsi"/>
          <w:szCs w:val="24"/>
        </w:rPr>
      </w:pPr>
    </w:p>
    <w:p w:rsidR="00323996" w:rsidRPr="00342251" w:rsidP="00323996" w14:paraId="0DD83B1D" w14:textId="406E3A67">
      <w:pPr>
        <w:tabs>
          <w:tab w:val="left" w:pos="720"/>
        </w:tabs>
        <w:suppressAutoHyphens/>
        <w:ind w:left="720"/>
        <w:rPr>
          <w:rFonts w:asciiTheme="minorHAnsi" w:hAnsiTheme="minorHAnsi" w:cstheme="minorHAnsi"/>
          <w:szCs w:val="24"/>
        </w:rPr>
      </w:pPr>
      <w:r w:rsidRPr="00342251">
        <w:rPr>
          <w:rFonts w:asciiTheme="minorHAnsi" w:hAnsiTheme="minorHAnsi" w:cstheme="minorHAnsi"/>
          <w:szCs w:val="24"/>
        </w:rPr>
        <w:t xml:space="preserve">We are requesting </w:t>
      </w:r>
      <w:r w:rsidR="00CD095D">
        <w:rPr>
          <w:rFonts w:asciiTheme="minorHAnsi" w:hAnsiTheme="minorHAnsi" w:cstheme="minorHAnsi"/>
          <w:szCs w:val="24"/>
        </w:rPr>
        <w:t>an extension</w:t>
      </w:r>
      <w:r w:rsidRPr="00342251">
        <w:rPr>
          <w:rFonts w:asciiTheme="minorHAnsi" w:hAnsiTheme="minorHAnsi" w:cstheme="minorHAnsi"/>
          <w:szCs w:val="24"/>
        </w:rPr>
        <w:t xml:space="preserve"> of the currently approved information collection.  There have been no changes to the information requested or the form since its prior approval in</w:t>
      </w:r>
      <w:r w:rsidR="00450FF6">
        <w:rPr>
          <w:rFonts w:asciiTheme="minorHAnsi" w:hAnsiTheme="minorHAnsi" w:cstheme="minorHAnsi"/>
          <w:szCs w:val="24"/>
        </w:rPr>
        <w:t xml:space="preserve"> September 2020</w:t>
      </w:r>
      <w:r w:rsidRPr="00342251">
        <w:rPr>
          <w:rFonts w:asciiTheme="minorHAnsi" w:hAnsiTheme="minorHAnsi" w:cstheme="minorHAnsi"/>
          <w:szCs w:val="24"/>
        </w:rPr>
        <w:t>.</w:t>
      </w:r>
    </w:p>
    <w:p w:rsidR="007C700A" w:rsidRPr="00A14F4A" w:rsidP="00A14F4A" w14:paraId="5182F308" w14:textId="77777777">
      <w:pPr>
        <w:suppressAutoHyphens/>
        <w:spacing w:line="240" w:lineRule="exact"/>
        <w:ind w:left="72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275573" w:rsidRPr="00342251" w:rsidP="00275573" w14:paraId="7BB5AC19" w14:textId="39AE6EA8">
      <w:pPr>
        <w:tabs>
          <w:tab w:val="left" w:pos="-720"/>
        </w:tabs>
        <w:suppressAutoHyphens/>
        <w:ind w:left="720"/>
        <w:rPr>
          <w:rFonts w:asciiTheme="minorHAnsi" w:hAnsiTheme="minorHAnsi" w:cstheme="minorHAnsi"/>
          <w:szCs w:val="24"/>
        </w:rPr>
      </w:pPr>
      <w:r w:rsidRPr="00342251">
        <w:rPr>
          <w:rFonts w:asciiTheme="minorHAnsi" w:hAnsiTheme="minorHAnsi" w:cstheme="minorHAnsi"/>
          <w:szCs w:val="24"/>
        </w:rPr>
        <w:t>The School Eligibility Service</w:t>
      </w:r>
      <w:r w:rsidR="00F54FA9">
        <w:rPr>
          <w:rFonts w:asciiTheme="minorHAnsi" w:hAnsiTheme="minorHAnsi" w:cstheme="minorHAnsi"/>
          <w:szCs w:val="24"/>
        </w:rPr>
        <w:t xml:space="preserve"> and Oversight</w:t>
      </w:r>
      <w:r w:rsidRPr="00342251">
        <w:rPr>
          <w:rFonts w:asciiTheme="minorHAnsi" w:hAnsiTheme="minorHAnsi" w:cstheme="minorHAnsi"/>
          <w:szCs w:val="24"/>
        </w:rPr>
        <w:t xml:space="preserve"> Group (SE</w:t>
      </w:r>
      <w:r w:rsidR="00F54FA9">
        <w:rPr>
          <w:rFonts w:asciiTheme="minorHAnsi" w:hAnsiTheme="minorHAnsi" w:cstheme="minorHAnsi"/>
          <w:szCs w:val="24"/>
        </w:rPr>
        <w:t>O</w:t>
      </w:r>
      <w:r w:rsidRPr="00342251">
        <w:rPr>
          <w:rFonts w:asciiTheme="minorHAnsi" w:hAnsiTheme="minorHAnsi" w:cstheme="minorHAnsi"/>
          <w:szCs w:val="24"/>
        </w:rPr>
        <w:t>SG), which is the principal operating component within Federal Student Aid, an office of the Department, reviews and analyzes the information reported on the Form 270 (Request for Title IV Reimbursement and Heightened Cash Monitoring (HCM2) and makes the determination on the institution’s request.  The information provided on the form is used to process payment requests for Title IV funds submitted by the institution. </w:t>
      </w:r>
    </w:p>
    <w:p w:rsidR="00275573" w:rsidRPr="00342251" w:rsidP="00275573" w14:paraId="03983FC9" w14:textId="77777777">
      <w:pPr>
        <w:tabs>
          <w:tab w:val="left" w:pos="-720"/>
        </w:tabs>
        <w:suppressAutoHyphens/>
        <w:ind w:left="720"/>
        <w:rPr>
          <w:rFonts w:asciiTheme="minorHAnsi" w:hAnsiTheme="minorHAnsi" w:cstheme="minorHAnsi"/>
          <w:szCs w:val="24"/>
        </w:rPr>
      </w:pPr>
    </w:p>
    <w:p w:rsidR="00275573" w:rsidRPr="00342251" w:rsidP="00275573" w14:paraId="02D3A983" w14:textId="03337CAF">
      <w:pPr>
        <w:tabs>
          <w:tab w:val="left" w:pos="-720"/>
        </w:tabs>
        <w:suppressAutoHyphens/>
        <w:ind w:left="720"/>
        <w:rPr>
          <w:rFonts w:asciiTheme="minorHAnsi" w:hAnsiTheme="minorHAnsi" w:cstheme="minorHAnsi"/>
          <w:szCs w:val="24"/>
        </w:rPr>
      </w:pPr>
      <w:r w:rsidRPr="00342251">
        <w:rPr>
          <w:rFonts w:asciiTheme="minorHAnsi" w:hAnsiTheme="minorHAnsi" w:cstheme="minorHAnsi"/>
          <w:szCs w:val="24"/>
        </w:rPr>
        <w:t>The current collection is used for the identification of program funds for payment, the period covered by the request for funds</w:t>
      </w:r>
      <w:r w:rsidR="00B24ACB">
        <w:rPr>
          <w:rFonts w:asciiTheme="minorHAnsi" w:hAnsiTheme="minorHAnsi" w:cstheme="minorHAnsi"/>
          <w:szCs w:val="24"/>
        </w:rPr>
        <w:t>,</w:t>
      </w:r>
      <w:r w:rsidRPr="00342251">
        <w:rPr>
          <w:rFonts w:asciiTheme="minorHAnsi" w:hAnsiTheme="minorHAnsi" w:cstheme="minorHAnsi"/>
          <w:szCs w:val="24"/>
        </w:rPr>
        <w:t xml:space="preserve"> and cash on hand.</w:t>
      </w:r>
    </w:p>
    <w:p w:rsidR="00043C32" w:rsidRPr="00AD381B" w:rsidP="00BC1A67" w14:paraId="64280E5C" w14:textId="77777777">
      <w:pPr>
        <w:suppressAutoHyphens/>
        <w:spacing w:line="240" w:lineRule="exact"/>
        <w:ind w:left="720"/>
        <w:rPr>
          <w:rFonts w:ascii="Times New Roman" w:hAnsi="Times New Roman"/>
          <w:szCs w:val="24"/>
        </w:rPr>
      </w:pPr>
    </w:p>
    <w:p w:rsidR="00043C32" w:rsidRPr="0062006A"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w:t>
      </w:r>
      <w:r w:rsidRPr="0062006A" w:rsidR="00A23F26">
        <w:rPr>
          <w:rFonts w:ascii="Times New Roman" w:hAnsi="Times New Roman"/>
          <w:b/>
          <w:szCs w:val="24"/>
        </w:rPr>
        <w:t>If there is an increase or decrease in burden related to using technology (</w:t>
      </w:r>
      <w:r w:rsidRPr="0062006A" w:rsidR="00A23F26">
        <w:rPr>
          <w:rFonts w:ascii="Times New Roman" w:hAnsi="Times New Roman"/>
          <w:b/>
          <w:szCs w:val="24"/>
        </w:rPr>
        <w:t>e.g.</w:t>
      </w:r>
      <w:r w:rsidRPr="0062006A" w:rsidR="00A23F26">
        <w:rPr>
          <w:rFonts w:ascii="Times New Roman" w:hAnsi="Times New Roman"/>
          <w:b/>
          <w:szCs w:val="24"/>
        </w:rPr>
        <w:t xml:space="preserve">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F15E2B" w:rsidRPr="00342251" w:rsidP="00F15E2B" w14:paraId="1405FBB9" w14:textId="51FBA9C6">
      <w:pPr>
        <w:tabs>
          <w:tab w:val="left" w:pos="-720"/>
        </w:tabs>
        <w:suppressAutoHyphens/>
        <w:ind w:left="720"/>
        <w:rPr>
          <w:rFonts w:asciiTheme="minorHAnsi" w:hAnsiTheme="minorHAnsi" w:cstheme="minorHAnsi"/>
          <w:szCs w:val="24"/>
        </w:rPr>
      </w:pPr>
      <w:r>
        <w:rPr>
          <w:rFonts w:asciiTheme="minorHAnsi" w:hAnsiTheme="minorHAnsi" w:cstheme="minorHAnsi"/>
          <w:szCs w:val="24"/>
        </w:rPr>
        <w:t>T</w:t>
      </w:r>
      <w:r w:rsidRPr="00342251">
        <w:rPr>
          <w:rFonts w:asciiTheme="minorHAnsi" w:hAnsiTheme="minorHAnsi" w:cstheme="minorHAnsi"/>
          <w:szCs w:val="24"/>
        </w:rPr>
        <w:t xml:space="preserve">he Form 270 submitted for OMB clearance can be completed and sent in electronic format if the institution has digital signature capability.  We are estimating that approximately 20% of the institutions will have digital signature capability.  If the institution does not have digital signatures in place, the form is completed electronically, </w:t>
      </w:r>
      <w:r w:rsidRPr="00342251">
        <w:rPr>
          <w:rFonts w:asciiTheme="minorHAnsi" w:hAnsiTheme="minorHAnsi" w:cstheme="minorHAnsi"/>
          <w:szCs w:val="24"/>
        </w:rPr>
        <w:t>printed</w:t>
      </w:r>
      <w:r w:rsidRPr="00342251">
        <w:rPr>
          <w:rFonts w:asciiTheme="minorHAnsi" w:hAnsiTheme="minorHAnsi" w:cstheme="minorHAnsi"/>
          <w:szCs w:val="24"/>
        </w:rPr>
        <w:t xml:space="preserve"> and signed and sent in hardcopy format with the payment package for processing.</w:t>
      </w:r>
    </w:p>
    <w:p w:rsidR="00F15E2B" w:rsidRPr="00342251" w:rsidP="00F15E2B" w14:paraId="4496AF64" w14:textId="77777777">
      <w:pPr>
        <w:tabs>
          <w:tab w:val="left" w:pos="-720"/>
        </w:tabs>
        <w:suppressAutoHyphens/>
        <w:ind w:left="720"/>
        <w:rPr>
          <w:rFonts w:asciiTheme="minorHAnsi" w:hAnsiTheme="minorHAnsi" w:cstheme="minorHAnsi"/>
          <w:szCs w:val="24"/>
        </w:rPr>
      </w:pPr>
    </w:p>
    <w:p w:rsidR="00F15E2B" w:rsidRPr="00342251" w:rsidP="00F15E2B" w14:paraId="63D3583B" w14:textId="54BA457E">
      <w:pPr>
        <w:tabs>
          <w:tab w:val="left" w:pos="-720"/>
        </w:tabs>
        <w:suppressAutoHyphens/>
        <w:ind w:left="720"/>
        <w:rPr>
          <w:rFonts w:asciiTheme="minorHAnsi" w:hAnsiTheme="minorHAnsi" w:cstheme="minorHAnsi"/>
          <w:szCs w:val="24"/>
        </w:rPr>
      </w:pPr>
      <w:r w:rsidRPr="00342251">
        <w:rPr>
          <w:rFonts w:asciiTheme="minorHAnsi" w:hAnsiTheme="minorHAnsi" w:cstheme="minorHAnsi"/>
          <w:szCs w:val="24"/>
        </w:rPr>
        <w:t xml:space="preserve">The Form 270 is available in the Common Origination and Disbursement (COD) System’s Claim Processing web module. Schools submitting a payment claim via COD web can download the form with nearly all fields pre-populated with information available from COD. </w:t>
      </w:r>
      <w:r w:rsidR="00687D90">
        <w:rPr>
          <w:rFonts w:asciiTheme="minorHAnsi" w:hAnsiTheme="minorHAnsi" w:cstheme="minorHAnsi"/>
          <w:szCs w:val="24"/>
        </w:rPr>
        <w:t>S</w:t>
      </w:r>
      <w:r w:rsidRPr="00342251">
        <w:rPr>
          <w:rFonts w:asciiTheme="minorHAnsi" w:hAnsiTheme="minorHAnsi" w:cstheme="minorHAnsi"/>
          <w:szCs w:val="24"/>
        </w:rPr>
        <w:t xml:space="preserve">chool officials would complete remaining </w:t>
      </w:r>
      <w:r w:rsidR="00687D90">
        <w:rPr>
          <w:rFonts w:asciiTheme="minorHAnsi" w:hAnsiTheme="minorHAnsi" w:cstheme="minorHAnsi"/>
          <w:szCs w:val="24"/>
        </w:rPr>
        <w:t>fields</w:t>
      </w:r>
      <w:r w:rsidRPr="00342251">
        <w:rPr>
          <w:rFonts w:asciiTheme="minorHAnsi" w:hAnsiTheme="minorHAnsi" w:cstheme="minorHAnsi"/>
          <w:szCs w:val="24"/>
        </w:rPr>
        <w:t>, sign</w:t>
      </w:r>
      <w:r w:rsidR="00687D90">
        <w:rPr>
          <w:rFonts w:asciiTheme="minorHAnsi" w:hAnsiTheme="minorHAnsi" w:cstheme="minorHAnsi"/>
          <w:szCs w:val="24"/>
        </w:rPr>
        <w:t>,</w:t>
      </w:r>
      <w:r w:rsidRPr="00342251">
        <w:rPr>
          <w:rFonts w:asciiTheme="minorHAnsi" w:hAnsiTheme="minorHAnsi" w:cstheme="minorHAnsi"/>
          <w:szCs w:val="24"/>
        </w:rPr>
        <w:t xml:space="preserve"> and date the form</w:t>
      </w:r>
      <w:r w:rsidR="00687D90">
        <w:rPr>
          <w:rFonts w:asciiTheme="minorHAnsi" w:hAnsiTheme="minorHAnsi" w:cstheme="minorHAnsi"/>
          <w:szCs w:val="24"/>
        </w:rPr>
        <w:t xml:space="preserve">. Then, </w:t>
      </w:r>
      <w:r w:rsidRPr="00342251">
        <w:rPr>
          <w:rFonts w:asciiTheme="minorHAnsi" w:hAnsiTheme="minorHAnsi" w:cstheme="minorHAnsi"/>
          <w:szCs w:val="24"/>
        </w:rPr>
        <w:t>an electronic copy</w:t>
      </w:r>
      <w:r w:rsidR="008C6495">
        <w:rPr>
          <w:rFonts w:asciiTheme="minorHAnsi" w:hAnsiTheme="minorHAnsi" w:cstheme="minorHAnsi"/>
          <w:szCs w:val="24"/>
        </w:rPr>
        <w:t xml:space="preserve"> </w:t>
      </w:r>
      <w:r w:rsidR="00687D90">
        <w:rPr>
          <w:rFonts w:asciiTheme="minorHAnsi" w:hAnsiTheme="minorHAnsi" w:cstheme="minorHAnsi"/>
          <w:szCs w:val="24"/>
        </w:rPr>
        <w:t>of the signed form is uploaded and submitted to</w:t>
      </w:r>
      <w:r w:rsidRPr="00342251">
        <w:rPr>
          <w:rFonts w:asciiTheme="minorHAnsi" w:hAnsiTheme="minorHAnsi" w:cstheme="minorHAnsi"/>
          <w:szCs w:val="24"/>
        </w:rPr>
        <w:t xml:space="preserve"> FSA.   </w:t>
      </w:r>
    </w:p>
    <w:p w:rsidR="00F15E2B" w:rsidRPr="00FB6309" w:rsidP="00EF4C67" w14:paraId="06124424" w14:textId="77777777">
      <w:pPr>
        <w:tabs>
          <w:tab w:val="left" w:pos="0"/>
        </w:tabs>
        <w:suppressAutoHyphens/>
        <w:ind w:left="720"/>
        <w:rPr>
          <w:rFonts w:asciiTheme="minorHAnsi" w:hAnsiTheme="minorHAnsi" w:cstheme="minorHAnsi"/>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F15E2B" w:rsidRPr="00342251" w:rsidP="00F15E2B" w14:paraId="212E58AE" w14:textId="77777777">
      <w:pPr>
        <w:tabs>
          <w:tab w:val="left" w:pos="-720"/>
        </w:tabs>
        <w:suppressAutoHyphens/>
        <w:ind w:left="720"/>
        <w:rPr>
          <w:rFonts w:asciiTheme="minorHAnsi" w:hAnsiTheme="minorHAnsi" w:cstheme="minorHAnsi"/>
          <w:szCs w:val="24"/>
        </w:rPr>
      </w:pPr>
      <w:r w:rsidRPr="00342251">
        <w:rPr>
          <w:rFonts w:asciiTheme="minorHAnsi" w:hAnsiTheme="minorHAnsi" w:cstheme="minorHAnsi"/>
          <w:szCs w:val="24"/>
        </w:rPr>
        <w:t xml:space="preserve">This information is not available from any other system or source.  The requirements avoid duplication.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F15E2B" w:rsidRPr="00342251" w:rsidP="00F15E2B" w14:paraId="3706A057" w14:textId="77777777">
      <w:pPr>
        <w:ind w:left="810"/>
        <w:rPr>
          <w:rFonts w:asciiTheme="minorHAnsi" w:hAnsiTheme="minorHAnsi" w:cstheme="minorHAnsi"/>
          <w:szCs w:val="24"/>
        </w:rPr>
      </w:pPr>
      <w:r w:rsidRPr="00342251">
        <w:rPr>
          <w:rFonts w:asciiTheme="minorHAnsi" w:hAnsiTheme="minorHAnsi" w:cstheme="minorHAnsi"/>
          <w:szCs w:val="24"/>
        </w:rPr>
        <w:t>Small businesses/entities complete one form for all TIV programs for which funds are requested.</w:t>
      </w:r>
    </w:p>
    <w:p w:rsidR="00F15E2B" w:rsidRPr="00FB6309" w:rsidP="00EF4C67" w14:paraId="43680987" w14:textId="77777777">
      <w:pPr>
        <w:tabs>
          <w:tab w:val="left" w:pos="0"/>
        </w:tabs>
        <w:suppressAutoHyphens/>
        <w:ind w:left="720"/>
        <w:rPr>
          <w:rFonts w:asciiTheme="minorHAnsi" w:hAnsiTheme="minorHAnsi" w:cstheme="minorHAnsi"/>
          <w:szCs w:val="24"/>
        </w:rPr>
      </w:pP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F15E2B" w:rsidRPr="00342251" w:rsidP="00F15E2B" w14:paraId="5F179B96" w14:textId="77777777">
      <w:pPr>
        <w:tabs>
          <w:tab w:val="left" w:pos="-720"/>
        </w:tabs>
        <w:suppressAutoHyphens/>
        <w:ind w:left="720"/>
        <w:rPr>
          <w:rFonts w:asciiTheme="minorHAnsi" w:hAnsiTheme="minorHAnsi" w:cstheme="minorHAnsi"/>
          <w:szCs w:val="24"/>
        </w:rPr>
      </w:pPr>
      <w:r w:rsidRPr="00342251">
        <w:rPr>
          <w:rFonts w:asciiTheme="minorHAnsi" w:hAnsiTheme="minorHAnsi" w:cstheme="minorHAnsi"/>
          <w:szCs w:val="24"/>
        </w:rPr>
        <w:t>If the collection is not conducted, students at these institutions will not receive the TIV program funds for which they are eligible.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C21372" w:rsidRPr="00342251" w:rsidP="00C21372" w14:paraId="5A5C8761" w14:textId="77777777">
      <w:pPr>
        <w:tabs>
          <w:tab w:val="left" w:pos="-720"/>
          <w:tab w:val="left" w:pos="1247"/>
        </w:tabs>
        <w:suppressAutoHyphens/>
        <w:ind w:left="900"/>
        <w:rPr>
          <w:rFonts w:asciiTheme="minorHAnsi" w:hAnsiTheme="minorHAnsi" w:cstheme="minorHAnsi"/>
          <w:szCs w:val="24"/>
        </w:rPr>
      </w:pPr>
      <w:r w:rsidRPr="00342251">
        <w:rPr>
          <w:rFonts w:asciiTheme="minorHAnsi" w:hAnsiTheme="minorHAnsi" w:cstheme="minorHAnsi"/>
          <w:szCs w:val="24"/>
        </w:rPr>
        <w:t xml:space="preserve">Institutions can submit, and our office will accept and process, only one HCM2 or Reimbursement request during any 30-day time period.  This office accepts scanned versions of original documentation.  Documentation with the submission will not be returned.  Therefore, the Department strongly recommends that the institution maintain a copy of the HCM2/Reimbursement submission.  </w:t>
      </w:r>
    </w:p>
    <w:p w:rsidR="00C21372" w:rsidRPr="00342251" w:rsidP="00C21372" w14:paraId="2AC26A08" w14:textId="77777777">
      <w:pPr>
        <w:tabs>
          <w:tab w:val="left" w:pos="-720"/>
          <w:tab w:val="left" w:pos="1247"/>
        </w:tabs>
        <w:suppressAutoHyphens/>
        <w:ind w:left="900"/>
        <w:rPr>
          <w:rFonts w:asciiTheme="minorHAnsi" w:hAnsiTheme="minorHAnsi" w:cstheme="minorHAnsi"/>
          <w:szCs w:val="24"/>
        </w:rPr>
      </w:pPr>
    </w:p>
    <w:p w:rsidR="00C21372" w:rsidRPr="00342251" w:rsidP="00C21372" w14:paraId="7F6A8DEB" w14:textId="77777777">
      <w:pPr>
        <w:tabs>
          <w:tab w:val="left" w:pos="-720"/>
          <w:tab w:val="left" w:pos="1247"/>
        </w:tabs>
        <w:suppressAutoHyphens/>
        <w:ind w:left="900"/>
        <w:rPr>
          <w:rFonts w:asciiTheme="minorHAnsi" w:hAnsiTheme="minorHAnsi" w:cstheme="minorHAnsi"/>
          <w:szCs w:val="24"/>
        </w:rPr>
      </w:pPr>
      <w:r w:rsidRPr="00342251">
        <w:rPr>
          <w:rFonts w:asciiTheme="minorHAnsi" w:hAnsiTheme="minorHAnsi" w:cstheme="minorHAnsi"/>
          <w:szCs w:val="24"/>
        </w:rPr>
        <w:t>Federal Student Aid’s Department-wide record retention policy is located within the Department’s Records Disposition Schedules (ED/RDS), Part 10.  Part 10, 15a (Annual Request for Funds and Payment Records) Disposition:  Dispose of 30 years after the end of the FY in which the final payment is made.</w:t>
      </w:r>
    </w:p>
    <w:p w:rsidR="00C21372" w:rsidRPr="00FB6309" w:rsidP="00EF4C67" w14:paraId="21830FDF" w14:textId="77777777">
      <w:pPr>
        <w:tabs>
          <w:tab w:val="left" w:pos="720"/>
        </w:tabs>
        <w:suppressAutoHyphens/>
        <w:ind w:left="720"/>
        <w:rPr>
          <w:rFonts w:asciiTheme="minorHAnsi" w:hAnsiTheme="minorHAnsi" w:cstheme="minorHAnsi"/>
          <w:szCs w:val="24"/>
        </w:rPr>
      </w:pP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955A57" w:rsidP="00D75313" w14:paraId="64280E7B" w14:textId="77777777">
      <w:pPr>
        <w:pStyle w:val="ListParagraph"/>
        <w:tabs>
          <w:tab w:val="left" w:pos="-720"/>
          <w:tab w:val="left" w:pos="375"/>
        </w:tabs>
        <w:suppressAutoHyphens/>
        <w:contextualSpacing w:val="0"/>
        <w:rPr>
          <w:rFonts w:ascii="Times New Roman" w:hAnsi="Times New Roman"/>
          <w:b/>
          <w:szCs w:val="24"/>
        </w:rPr>
      </w:pPr>
      <w:r w:rsidRPr="00955A57">
        <w:rPr>
          <w:rFonts w:ascii="Times New Roman" w:hAnsi="Times New Roman"/>
          <w:b/>
          <w:szCs w:val="24"/>
        </w:rPr>
        <w:t>Include a citation for the 60 day comment period (e.g. Vol. 84 FR ##### and the date of publication).</w:t>
      </w:r>
      <w:r w:rsidRPr="00955A57">
        <w:rPr>
          <w:rFonts w:ascii="Times New Roman" w:hAnsi="Times New Roman"/>
          <w:b/>
          <w:szCs w:val="24"/>
        </w:rPr>
        <w:t xml:space="preserve">  Summarize public comments received in response to </w:t>
      </w:r>
      <w:r w:rsidRPr="00955A57">
        <w:rPr>
          <w:rFonts w:ascii="Times New Roman" w:hAnsi="Times New Roman"/>
          <w:b/>
          <w:szCs w:val="24"/>
        </w:rPr>
        <w:t>the 60 day</w:t>
      </w:r>
      <w:r w:rsidRPr="00955A57">
        <w:rPr>
          <w:rFonts w:ascii="Times New Roman" w:hAnsi="Times New Roman"/>
          <w:b/>
          <w:szCs w:val="24"/>
        </w:rPr>
        <w:t xml:space="preserve"> notice and describe actions taken by the agency in response to these comments.  Specifically address comments received on cost and hour burden.</w:t>
      </w:r>
      <w:r w:rsidRPr="00955A57" w:rsidR="007C0A4C">
        <w:rPr>
          <w:rFonts w:ascii="Times New Roman" w:hAnsi="Times New Roman"/>
          <w:b/>
          <w:szCs w:val="24"/>
        </w:rPr>
        <w:t xml:space="preserve">  If only non-substantive comments are provided, please provide a statement to that effect and that it did not relate or warrant any change</w:t>
      </w:r>
      <w:r w:rsidRPr="00955A57">
        <w:rPr>
          <w:rFonts w:ascii="Times New Roman" w:hAnsi="Times New Roman"/>
          <w:b/>
          <w:szCs w:val="24"/>
        </w:rPr>
        <w:t>s to this information collection request</w:t>
      </w:r>
      <w:r w:rsidRPr="00955A57" w:rsidR="007C0A4C">
        <w:rPr>
          <w:rFonts w:ascii="Times New Roman" w:hAnsi="Times New Roman"/>
          <w:b/>
          <w:szCs w:val="24"/>
        </w:rPr>
        <w:t xml:space="preserve">. </w:t>
      </w:r>
      <w:r w:rsidRPr="00955A57">
        <w:rPr>
          <w:rFonts w:ascii="Times New Roman" w:hAnsi="Times New Roman"/>
          <w:b/>
          <w:szCs w:val="24"/>
        </w:rPr>
        <w:t>In your comments, please also indicate the number of public comments received.</w:t>
      </w:r>
    </w:p>
    <w:p w:rsidR="00D75313" w:rsidRPr="00955A57"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955A57" w:rsidP="00D75313" w14:paraId="64280E7D" w14:textId="77777777">
      <w:pPr>
        <w:pStyle w:val="ListParagraph"/>
        <w:tabs>
          <w:tab w:val="left" w:pos="-720"/>
          <w:tab w:val="left" w:pos="375"/>
        </w:tabs>
        <w:suppressAutoHyphens/>
        <w:contextualSpacing w:val="0"/>
        <w:rPr>
          <w:rFonts w:ascii="Times New Roman" w:hAnsi="Times New Roman"/>
          <w:b/>
          <w:szCs w:val="24"/>
        </w:rPr>
      </w:pPr>
      <w:r w:rsidRPr="00955A57">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955A57">
        <w:rPr>
          <w:rStyle w:val="a"/>
          <w:rFonts w:ascii="Times New Roman" w:hAnsi="Times New Roman"/>
          <w:b/>
          <w:szCs w:val="24"/>
        </w:rPr>
        <w:t>Describe efforts to consult with persons outside the agency to obtain their views on the availability of data, frequency of collection, the clarity of instruction and record</w:t>
      </w:r>
      <w:r w:rsidRPr="00AD381B">
        <w:rPr>
          <w:rStyle w:val="a"/>
          <w:rFonts w:ascii="Times New Roman" w:hAnsi="Times New Roman"/>
          <w:b/>
          <w:szCs w:val="24"/>
        </w:rPr>
        <w:t xml:space="preserve">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33225B" w:rsidP="00EF4C67" w14:paraId="01903655" w14:textId="057564F2">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April 5, 2023, a notice was published in the Federal Register (Vol. 88, No. 65, pages 20149-20150) inviting public comment on the information collection. </w:t>
      </w:r>
      <w:r w:rsidR="00147F95">
        <w:rPr>
          <w:rFonts w:asciiTheme="minorHAnsi" w:hAnsiTheme="minorHAnsi" w:cstheme="minorHAnsi"/>
          <w:szCs w:val="24"/>
        </w:rPr>
        <w:t>15</w:t>
      </w:r>
      <w:r>
        <w:rPr>
          <w:rFonts w:asciiTheme="minorHAnsi" w:hAnsiTheme="minorHAnsi" w:cstheme="minorHAnsi"/>
          <w:szCs w:val="24"/>
        </w:rPr>
        <w:t xml:space="preserve"> comments were received.  All of the comments were for a different information collection and are considered non-substantive for this information collection.  Updates have been made to the form for </w:t>
      </w:r>
      <w:r w:rsidR="00147F95">
        <w:rPr>
          <w:rFonts w:asciiTheme="minorHAnsi" w:hAnsiTheme="minorHAnsi" w:cstheme="minorHAnsi"/>
          <w:szCs w:val="24"/>
        </w:rPr>
        <w:t xml:space="preserve">improved </w:t>
      </w:r>
      <w:r>
        <w:rPr>
          <w:rFonts w:asciiTheme="minorHAnsi" w:hAnsiTheme="minorHAnsi" w:cstheme="minorHAnsi"/>
          <w:szCs w:val="24"/>
        </w:rPr>
        <w:t xml:space="preserve">ease of use and to correct formatting and design as well as removing a field that is no longer collected.  No changes have been made to the number of respondents/responses/burden hours.  </w:t>
      </w:r>
    </w:p>
    <w:p w:rsidR="006E57F1" w:rsidP="00EF4C67" w14:paraId="368E03C4" w14:textId="01335930">
      <w:pPr>
        <w:tabs>
          <w:tab w:val="left" w:pos="-720"/>
        </w:tabs>
        <w:suppressAutoHyphens/>
        <w:ind w:left="720"/>
        <w:rPr>
          <w:rFonts w:asciiTheme="minorHAnsi" w:hAnsiTheme="minorHAnsi" w:cstheme="minorHAnsi"/>
          <w:szCs w:val="24"/>
        </w:rPr>
      </w:pPr>
    </w:p>
    <w:p w:rsidR="005F4E11" w:rsidP="00AD381B" w14:paraId="477C84F0" w14:textId="335B15FC">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w:t>
      </w:r>
      <w:r w:rsidR="006E57F1">
        <w:rPr>
          <w:rFonts w:asciiTheme="minorHAnsi" w:hAnsiTheme="minorHAnsi" w:cstheme="minorHAnsi"/>
          <w:szCs w:val="24"/>
        </w:rPr>
        <w:t xml:space="preserve">is now </w:t>
      </w:r>
      <w:r>
        <w:rPr>
          <w:rFonts w:asciiTheme="minorHAnsi" w:hAnsiTheme="minorHAnsi" w:cstheme="minorHAnsi"/>
          <w:szCs w:val="24"/>
        </w:rPr>
        <w:t>request</w:t>
      </w:r>
      <w:r w:rsidR="006E57F1">
        <w:rPr>
          <w:rFonts w:asciiTheme="minorHAnsi" w:hAnsiTheme="minorHAnsi" w:cstheme="minorHAnsi"/>
          <w:szCs w:val="24"/>
        </w:rPr>
        <w:t>ing</w:t>
      </w:r>
      <w:r>
        <w:rPr>
          <w:rFonts w:asciiTheme="minorHAnsi" w:hAnsiTheme="minorHAnsi" w:cstheme="minorHAnsi"/>
          <w:szCs w:val="24"/>
        </w:rPr>
        <w:t xml:space="preserve"> the </w:t>
      </w:r>
      <w:r w:rsidR="006E57F1">
        <w:rPr>
          <w:rFonts w:asciiTheme="minorHAnsi" w:hAnsiTheme="minorHAnsi" w:cstheme="minorHAnsi"/>
          <w:szCs w:val="24"/>
        </w:rPr>
        <w:t xml:space="preserve">notice for the </w:t>
      </w:r>
      <w:r>
        <w:rPr>
          <w:rFonts w:asciiTheme="minorHAnsi" w:hAnsiTheme="minorHAnsi" w:cstheme="minorHAnsi"/>
          <w:szCs w:val="24"/>
        </w:rPr>
        <w:t>30 day public comment period</w:t>
      </w:r>
      <w:r w:rsidR="006E57F1">
        <w:rPr>
          <w:rFonts w:asciiTheme="minorHAnsi" w:hAnsiTheme="minorHAnsi" w:cstheme="minorHAnsi"/>
          <w:szCs w:val="24"/>
        </w:rPr>
        <w:t xml:space="preserve"> be published</w:t>
      </w:r>
      <w:r>
        <w:rPr>
          <w:rFonts w:asciiTheme="minorHAnsi" w:hAnsiTheme="minorHAnsi" w:cstheme="minorHAnsi"/>
          <w:szCs w:val="24"/>
        </w:rPr>
        <w:t xml:space="preserve"> in the Federal Register.</w:t>
      </w:r>
      <w:r w:rsidR="000400E9">
        <w:rPr>
          <w:rFonts w:asciiTheme="minorHAnsi" w:hAnsiTheme="minorHAnsi" w:cstheme="minorHAnsi"/>
          <w:szCs w:val="24"/>
        </w:rPr>
        <w:t xml:space="preserve">  </w:t>
      </w:r>
    </w:p>
    <w:p w:rsidR="006E57F1" w:rsidP="00AD381B" w14:paraId="48673A1D"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CA5F61" w:rsidRPr="00955A57" w:rsidP="00CA5F61" w14:paraId="59244314" w14:textId="77777777">
      <w:pPr>
        <w:tabs>
          <w:tab w:val="left" w:pos="-720"/>
        </w:tabs>
        <w:suppressAutoHyphens/>
        <w:ind w:left="720"/>
        <w:rPr>
          <w:rFonts w:asciiTheme="minorHAnsi" w:hAnsiTheme="minorHAnsi" w:cstheme="minorHAnsi"/>
          <w:szCs w:val="24"/>
        </w:rPr>
      </w:pPr>
      <w:r w:rsidRPr="00342251">
        <w:rPr>
          <w:rFonts w:asciiTheme="minorHAnsi" w:hAnsiTheme="minorHAnsi" w:cstheme="minorHAnsi"/>
          <w:szCs w:val="24"/>
        </w:rPr>
        <w:t xml:space="preserve">No payment or </w:t>
      </w:r>
      <w:r w:rsidRPr="00955A57">
        <w:rPr>
          <w:rFonts w:asciiTheme="minorHAnsi" w:hAnsiTheme="minorHAnsi" w:cstheme="minorHAnsi"/>
          <w:szCs w:val="24"/>
        </w:rPr>
        <w:t>gifts will be provided to the respondents.</w:t>
      </w:r>
    </w:p>
    <w:p w:rsidR="00920F63" w:rsidRPr="00955A57" w:rsidP="00920F63" w14:paraId="64280E85" w14:textId="77777777">
      <w:pPr>
        <w:pStyle w:val="ListParagraph"/>
        <w:tabs>
          <w:tab w:val="left" w:pos="-720"/>
        </w:tabs>
        <w:suppressAutoHyphens/>
        <w:contextualSpacing w:val="0"/>
        <w:rPr>
          <w:rFonts w:ascii="Times New Roman" w:hAnsi="Times New Roman"/>
          <w:bCs/>
          <w:szCs w:val="24"/>
        </w:rPr>
      </w:pPr>
    </w:p>
    <w:p w:rsidR="00043C32" w:rsidRPr="00955A57"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55A57">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55A57">
        <w:rPr>
          <w:rFonts w:ascii="Times New Roman" w:hAnsi="Times New Roman"/>
          <w:b/>
          <w:szCs w:val="24"/>
        </w:rPr>
        <w:t>confidentiality should be provided.</w:t>
      </w:r>
      <w:r>
        <w:rPr>
          <w:rStyle w:val="FootnoteReference"/>
          <w:rFonts w:ascii="Times New Roman" w:hAnsi="Times New Roman"/>
          <w:b/>
          <w:szCs w:val="24"/>
        </w:rPr>
        <w:footnoteReference w:id="3"/>
      </w:r>
      <w:r w:rsidRPr="00955A57">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955A57" w:rsidR="00920F63">
        <w:rPr>
          <w:rFonts w:ascii="Times New Roman" w:hAnsi="Times New Roman"/>
          <w:b/>
          <w:szCs w:val="24"/>
        </w:rPr>
        <w:t>ity</w:t>
      </w:r>
      <w:r w:rsidRPr="00955A57">
        <w:rPr>
          <w:rFonts w:ascii="Times New Roman" w:hAnsi="Times New Roman"/>
          <w:b/>
          <w:szCs w:val="24"/>
        </w:rPr>
        <w:t xml:space="preserve"> of the data.</w:t>
      </w:r>
      <w:r w:rsidRPr="00955A57" w:rsidR="009767AF">
        <w:rPr>
          <w:rFonts w:ascii="Times New Roman" w:hAnsi="Times New Roman"/>
          <w:b/>
          <w:szCs w:val="24"/>
        </w:rPr>
        <w:t xml:space="preserve"> If no PII will be collected, state that no assurance of confidentiality is provided to respondents.</w:t>
      </w:r>
      <w:r w:rsidRPr="00955A57"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955A57" w:rsidP="005F4E11" w14:paraId="64280E87" w14:textId="08ED8571">
      <w:pPr>
        <w:tabs>
          <w:tab w:val="left" w:pos="-720"/>
        </w:tabs>
        <w:suppressAutoHyphens/>
        <w:ind w:left="720"/>
        <w:rPr>
          <w:rFonts w:ascii="Times New Roman" w:hAnsi="Times New Roman"/>
          <w:bCs/>
          <w:szCs w:val="24"/>
        </w:rPr>
      </w:pPr>
    </w:p>
    <w:p w:rsidR="00752281" w:rsidRPr="00955A57" w:rsidP="00752281" w14:paraId="11176FF7" w14:textId="77777777">
      <w:pPr>
        <w:tabs>
          <w:tab w:val="left" w:pos="-720"/>
        </w:tabs>
        <w:suppressAutoHyphens/>
        <w:ind w:left="720"/>
        <w:rPr>
          <w:rFonts w:asciiTheme="minorHAnsi" w:hAnsiTheme="minorHAnsi" w:cstheme="minorHAnsi"/>
          <w:szCs w:val="24"/>
        </w:rPr>
      </w:pPr>
      <w:r w:rsidRPr="00955A57">
        <w:rPr>
          <w:rFonts w:asciiTheme="minorHAnsi" w:hAnsiTheme="minorHAnsi" w:cstheme="minorHAnsi"/>
          <w:szCs w:val="24"/>
        </w:rPr>
        <w:t>An institution receives a letter when placed on Reimbursement or HCM2.  Section III.A. of the enclosure to the letter in the Method of Payment internal procedures provides information concerning Protection of Personally Identifiable Information for the institutions.</w:t>
      </w:r>
    </w:p>
    <w:p w:rsidR="007C700A" w:rsidRPr="00955A57" w:rsidP="005F4E11" w14:paraId="7A4EA0F0" w14:textId="77777777">
      <w:pPr>
        <w:tabs>
          <w:tab w:val="left" w:pos="-720"/>
        </w:tabs>
        <w:suppressAutoHyphens/>
        <w:ind w:left="720"/>
        <w:rPr>
          <w:rFonts w:ascii="Times New Roman" w:hAnsi="Times New Roman"/>
          <w:bCs/>
          <w:szCs w:val="24"/>
        </w:rPr>
      </w:pPr>
    </w:p>
    <w:p w:rsidR="00043C32" w:rsidRPr="00955A57"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55A57">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955A57" w:rsidP="005F4E11" w14:paraId="64280E8A" w14:textId="6031739C">
      <w:pPr>
        <w:tabs>
          <w:tab w:val="left" w:pos="-720"/>
        </w:tabs>
        <w:suppressAutoHyphens/>
        <w:ind w:left="720"/>
        <w:rPr>
          <w:rFonts w:ascii="Times New Roman" w:hAnsi="Times New Roman"/>
          <w:bCs/>
          <w:szCs w:val="24"/>
        </w:rPr>
      </w:pPr>
    </w:p>
    <w:p w:rsidR="001A4FB1" w:rsidRPr="00955A57" w:rsidP="001A4FB1" w14:paraId="521534EC" w14:textId="77777777">
      <w:pPr>
        <w:tabs>
          <w:tab w:val="left" w:pos="-720"/>
        </w:tabs>
        <w:suppressAutoHyphens/>
        <w:ind w:left="720"/>
        <w:rPr>
          <w:rFonts w:asciiTheme="minorHAnsi" w:hAnsiTheme="minorHAnsi" w:cstheme="minorHAnsi"/>
          <w:szCs w:val="24"/>
        </w:rPr>
      </w:pPr>
      <w:r w:rsidRPr="00955A57">
        <w:rPr>
          <w:rFonts w:asciiTheme="minorHAnsi" w:hAnsiTheme="minorHAnsi" w:cstheme="minorHAnsi"/>
          <w:szCs w:val="24"/>
        </w:rPr>
        <w:t>The Department is not requesting any sensitive data.</w:t>
      </w:r>
    </w:p>
    <w:p w:rsidR="00920F63" w:rsidRPr="00955A57" w:rsidP="005F4E11" w14:paraId="64280E8B" w14:textId="77777777">
      <w:pPr>
        <w:tabs>
          <w:tab w:val="left" w:pos="-720"/>
        </w:tabs>
        <w:suppressAutoHyphens/>
        <w:ind w:left="720"/>
        <w:rPr>
          <w:rFonts w:ascii="Times New Roman" w:hAnsi="Times New Roman"/>
          <w:bCs/>
          <w:szCs w:val="24"/>
        </w:rPr>
      </w:pPr>
    </w:p>
    <w:p w:rsidR="00043C32" w:rsidRPr="00955A57"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55A57">
        <w:rPr>
          <w:rStyle w:val="a"/>
          <w:rFonts w:ascii="Times New Roman" w:hAnsi="Times New Roman"/>
          <w:b/>
          <w:szCs w:val="24"/>
        </w:rPr>
        <w:t xml:space="preserve">Provide estimates of the hour burden </w:t>
      </w:r>
      <w:r w:rsidRPr="00955A57" w:rsidR="00F5782B">
        <w:rPr>
          <w:rStyle w:val="a"/>
          <w:rFonts w:ascii="Times New Roman" w:hAnsi="Times New Roman"/>
          <w:b/>
          <w:szCs w:val="24"/>
        </w:rPr>
        <w:t xml:space="preserve">for </w:t>
      </w:r>
      <w:r w:rsidRPr="00955A57">
        <w:rPr>
          <w:rStyle w:val="a"/>
          <w:rFonts w:ascii="Times New Roman" w:hAnsi="Times New Roman"/>
          <w:b/>
          <w:szCs w:val="24"/>
        </w:rPr>
        <w:t>th</w:t>
      </w:r>
      <w:r w:rsidRPr="00955A57" w:rsidR="00F5782B">
        <w:rPr>
          <w:rStyle w:val="a"/>
          <w:rFonts w:ascii="Times New Roman" w:hAnsi="Times New Roman"/>
          <w:b/>
          <w:szCs w:val="24"/>
        </w:rPr>
        <w:t>is</w:t>
      </w:r>
      <w:r w:rsidRPr="00955A57">
        <w:rPr>
          <w:rStyle w:val="a"/>
          <w:rFonts w:ascii="Times New Roman" w:hAnsi="Times New Roman"/>
          <w:b/>
          <w:szCs w:val="24"/>
        </w:rPr>
        <w:t xml:space="preserve"> </w:t>
      </w:r>
      <w:r w:rsidRPr="00955A57" w:rsidR="00F31BEC">
        <w:rPr>
          <w:rStyle w:val="a"/>
          <w:rFonts w:ascii="Times New Roman" w:hAnsi="Times New Roman"/>
          <w:b/>
          <w:szCs w:val="24"/>
        </w:rPr>
        <w:t>current information collection request</w:t>
      </w:r>
      <w:r w:rsidRPr="00955A57">
        <w:rPr>
          <w:rStyle w:val="a"/>
          <w:rFonts w:ascii="Times New Roman" w:hAnsi="Times New Roman"/>
          <w:b/>
          <w:szCs w:val="24"/>
        </w:rPr>
        <w:t>.  The statement should:</w:t>
      </w:r>
    </w:p>
    <w:p w:rsidR="00043C32" w:rsidRPr="00955A57" w:rsidP="00AD381B" w14:paraId="64280E8D" w14:textId="77777777">
      <w:pPr>
        <w:tabs>
          <w:tab w:val="left" w:pos="-720"/>
        </w:tabs>
        <w:suppressAutoHyphens/>
        <w:rPr>
          <w:rStyle w:val="a"/>
          <w:rFonts w:ascii="Times New Roman" w:hAnsi="Times New Roman"/>
          <w:b/>
          <w:szCs w:val="24"/>
        </w:rPr>
      </w:pPr>
    </w:p>
    <w:p w:rsidR="00C224FD" w:rsidRPr="00955A57"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955A57">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955A57" w:rsidP="00C224FD" w14:paraId="64280E8F" w14:textId="77777777">
      <w:pPr>
        <w:numPr>
          <w:ilvl w:val="0"/>
          <w:numId w:val="2"/>
        </w:numPr>
        <w:tabs>
          <w:tab w:val="left" w:pos="-720"/>
          <w:tab w:val="left" w:pos="1247"/>
        </w:tabs>
        <w:suppressAutoHyphens/>
        <w:rPr>
          <w:rStyle w:val="a"/>
          <w:rFonts w:ascii="Times New Roman" w:hAnsi="Times New Roman"/>
          <w:b/>
          <w:szCs w:val="24"/>
        </w:rPr>
      </w:pPr>
      <w:r w:rsidRPr="00955A57">
        <w:rPr>
          <w:rStyle w:val="a"/>
          <w:rFonts w:ascii="Times New Roman" w:hAnsi="Times New Roman"/>
          <w:b/>
          <w:szCs w:val="24"/>
        </w:rPr>
        <w:t>Please do not include increases in burden and respondents numerically in this table. Explain these changes in number 15.</w:t>
      </w:r>
    </w:p>
    <w:p w:rsidR="00043C32" w:rsidRPr="00955A57"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955A57">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955A57" w:rsidR="00C224FD">
        <w:rPr>
          <w:rStyle w:val="a"/>
          <w:rFonts w:ascii="Times New Roman" w:hAnsi="Times New Roman"/>
          <w:b/>
          <w:szCs w:val="24"/>
        </w:rPr>
        <w:t>.</w:t>
      </w:r>
      <w:r w:rsidRPr="00955A57">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55A57"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55A57">
        <w:rPr>
          <w:rStyle w:val="a"/>
          <w:rFonts w:ascii="Times New Roman" w:hAnsi="Times New Roman"/>
          <w:b/>
          <w:szCs w:val="24"/>
        </w:rPr>
        <w:t xml:space="preserve">If this request for approval covers more than one form, provide separate hour burden estimates for each form and aggregate the hour burden in the </w:t>
      </w:r>
      <w:r w:rsidRPr="00955A57" w:rsidR="00C224FD">
        <w:rPr>
          <w:rStyle w:val="a"/>
          <w:rFonts w:ascii="Times New Roman" w:hAnsi="Times New Roman"/>
          <w:b/>
          <w:szCs w:val="24"/>
        </w:rPr>
        <w:t>table below.</w:t>
      </w:r>
    </w:p>
    <w:p w:rsidR="00043C32" w:rsidRPr="00955A57"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55A57">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955A57" w:rsidR="00C92035">
          <w:rPr>
            <w:rStyle w:val="Hyperlink"/>
            <w:rFonts w:ascii="Times New Roman" w:hAnsi="Times New Roman"/>
            <w:b/>
            <w:szCs w:val="24"/>
          </w:rPr>
          <w:t>U</w:t>
        </w:r>
        <w:r w:rsidRPr="00955A57" w:rsidR="00960C86">
          <w:rPr>
            <w:rStyle w:val="Hyperlink"/>
            <w:rFonts w:ascii="Times New Roman" w:hAnsi="Times New Roman"/>
            <w:b/>
            <w:szCs w:val="24"/>
          </w:rPr>
          <w:t>se this site</w:t>
        </w:r>
      </w:hyperlink>
      <w:r w:rsidRPr="00955A57" w:rsidR="00960C86">
        <w:rPr>
          <w:rStyle w:val="a"/>
          <w:rFonts w:ascii="Times New Roman" w:hAnsi="Times New Roman"/>
          <w:b/>
          <w:szCs w:val="24"/>
        </w:rPr>
        <w:t xml:space="preserve"> to research the appropriate wage rate. </w:t>
      </w:r>
      <w:r w:rsidRPr="00955A57">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955A57" w:rsidR="00D75313">
        <w:rPr>
          <w:rStyle w:val="a"/>
          <w:rFonts w:ascii="Times New Roman" w:hAnsi="Times New Roman"/>
          <w:b/>
          <w:szCs w:val="24"/>
        </w:rPr>
        <w:t xml:space="preserve"> If there is no cost to respondents, indicate by entering 0 in the chart below and/or provide a statement.</w:t>
      </w:r>
    </w:p>
    <w:p w:rsidR="00756FD3" w:rsidRPr="00955A57" w:rsidP="00756FD3" w14:paraId="64280E93" w14:textId="77777777">
      <w:pPr>
        <w:tabs>
          <w:tab w:val="left" w:pos="-720"/>
          <w:tab w:val="left" w:pos="1247"/>
        </w:tabs>
        <w:suppressAutoHyphens/>
        <w:rPr>
          <w:rStyle w:val="a"/>
          <w:rFonts w:ascii="Times New Roman" w:hAnsi="Times New Roman"/>
          <w:b/>
          <w:szCs w:val="24"/>
        </w:rPr>
      </w:pPr>
    </w:p>
    <w:p w:rsidR="00D615B7" w:rsidP="00D615B7" w14:paraId="1A045D59" w14:textId="6855A544">
      <w:pPr>
        <w:tabs>
          <w:tab w:val="left" w:pos="-720"/>
          <w:tab w:val="left" w:pos="1247"/>
        </w:tabs>
        <w:suppressAutoHyphens/>
        <w:ind w:left="1080"/>
        <w:rPr>
          <w:rStyle w:val="a"/>
          <w:rFonts w:asciiTheme="minorHAnsi" w:hAnsiTheme="minorHAnsi" w:cstheme="minorHAnsi"/>
        </w:rPr>
      </w:pPr>
      <w:r w:rsidRPr="00955A57">
        <w:rPr>
          <w:rStyle w:val="a"/>
          <w:rFonts w:asciiTheme="minorHAnsi" w:hAnsiTheme="minorHAnsi" w:cstheme="minorHAnsi"/>
        </w:rPr>
        <w:t xml:space="preserve">For </w:t>
      </w:r>
      <w:r w:rsidRPr="00955A57" w:rsidR="0067671E">
        <w:rPr>
          <w:rStyle w:val="a"/>
          <w:rFonts w:asciiTheme="minorHAnsi" w:hAnsiTheme="minorHAnsi" w:cstheme="minorHAnsi"/>
        </w:rPr>
        <w:t xml:space="preserve">the most recent period, for </w:t>
      </w:r>
      <w:r w:rsidRPr="00955A57">
        <w:rPr>
          <w:rStyle w:val="a"/>
          <w:rFonts w:asciiTheme="minorHAnsi" w:hAnsiTheme="minorHAnsi" w:cstheme="minorHAnsi"/>
        </w:rPr>
        <w:t xml:space="preserve">the Number of Respondents Reporting Annually for HCM2 Method of Payment, we averaged 47 schools reporting within a single year and no school reporting for the Reimbursement Method of Payment.  </w:t>
      </w:r>
      <w:r w:rsidRPr="00955A57" w:rsidR="0067671E">
        <w:rPr>
          <w:rStyle w:val="a"/>
          <w:rFonts w:asciiTheme="minorHAnsi" w:hAnsiTheme="minorHAnsi" w:cstheme="minorHAnsi"/>
        </w:rPr>
        <w:t xml:space="preserve">This is a monthly reporting requirement.  </w:t>
      </w:r>
      <w:r w:rsidRPr="00955A57">
        <w:rPr>
          <w:rStyle w:val="a"/>
          <w:rFonts w:asciiTheme="minorHAnsi" w:hAnsiTheme="minorHAnsi" w:cstheme="minorHAnsi"/>
        </w:rPr>
        <w:t>This is a slight decrease in the number of schools being monitored</w:t>
      </w:r>
      <w:r w:rsidRPr="00955A57" w:rsidR="0067671E">
        <w:rPr>
          <w:rStyle w:val="a"/>
          <w:rFonts w:asciiTheme="minorHAnsi" w:hAnsiTheme="minorHAnsi" w:cstheme="minorHAnsi"/>
        </w:rPr>
        <w:t xml:space="preserve"> from the prior collection renewal</w:t>
      </w:r>
      <w:r w:rsidRPr="00955A57">
        <w:rPr>
          <w:rStyle w:val="a"/>
          <w:rFonts w:asciiTheme="minorHAnsi" w:hAnsiTheme="minorHAnsi" w:cstheme="minorHAnsi"/>
        </w:rPr>
        <w:t>.</w:t>
      </w:r>
    </w:p>
    <w:p w:rsidR="006F23C8" w:rsidRPr="00955A57" w:rsidP="00D615B7" w14:paraId="38B20CDA" w14:textId="77777777">
      <w:pPr>
        <w:tabs>
          <w:tab w:val="left" w:pos="-720"/>
          <w:tab w:val="left" w:pos="1247"/>
        </w:tabs>
        <w:suppressAutoHyphens/>
        <w:ind w:left="1080"/>
        <w:rPr>
          <w:rStyle w:val="a"/>
          <w:rFonts w:asciiTheme="minorHAnsi" w:hAnsiTheme="minorHAnsi" w:cstheme="minorHAnsi"/>
        </w:rPr>
      </w:pPr>
    </w:p>
    <w:p w:rsidR="00ED7195" w:rsidRPr="00955A57" w:rsidP="00756FD3" w14:paraId="64280E96" w14:textId="1CE6151E">
      <w:pPr>
        <w:pStyle w:val="Caption"/>
        <w:jc w:val="center"/>
        <w:rPr>
          <w:rFonts w:ascii="Times New Roman" w:hAnsi="Times New Roman"/>
          <w:color w:val="000000" w:themeColor="text1"/>
          <w:sz w:val="24"/>
          <w:szCs w:val="24"/>
        </w:rPr>
      </w:pPr>
      <w:r w:rsidRPr="00955A57">
        <w:rPr>
          <w:rFonts w:ascii="Times New Roman" w:hAnsi="Times New Roman"/>
          <w:color w:val="000000" w:themeColor="text1"/>
          <w:sz w:val="24"/>
          <w:szCs w:val="24"/>
        </w:rPr>
        <w:t xml:space="preserve">Estimated </w:t>
      </w:r>
      <w:r w:rsidRPr="00955A57" w:rsidR="00F31BEC">
        <w:rPr>
          <w:rFonts w:ascii="Times New Roman" w:hAnsi="Times New Roman"/>
          <w:color w:val="000000" w:themeColor="text1"/>
          <w:sz w:val="24"/>
          <w:szCs w:val="24"/>
        </w:rPr>
        <w:t xml:space="preserve">Annual </w:t>
      </w:r>
      <w:r w:rsidRPr="00955A57" w:rsidR="007F6104">
        <w:rPr>
          <w:rFonts w:ascii="Times New Roman" w:hAnsi="Times New Roman"/>
          <w:color w:val="000000" w:themeColor="text1"/>
          <w:sz w:val="24"/>
          <w:szCs w:val="24"/>
        </w:rPr>
        <w:t>Burden and Respondent Costs</w:t>
      </w:r>
      <w:r w:rsidRPr="00955A57"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955A57" w:rsidP="005D28E6" w14:paraId="371EB959" w14:textId="77777777">
            <w:pPr>
              <w:jc w:val="center"/>
              <w:rPr>
                <w:rFonts w:ascii="Times New Roman" w:hAnsi="Times New Roman"/>
                <w:sz w:val="20"/>
              </w:rPr>
            </w:pPr>
          </w:p>
          <w:p w:rsidR="009C37AF" w:rsidRPr="00955A57" w:rsidP="005D28E6" w14:paraId="30B96B64" w14:textId="77777777">
            <w:pPr>
              <w:jc w:val="center"/>
              <w:rPr>
                <w:rFonts w:ascii="Times New Roman" w:hAnsi="Times New Roman"/>
                <w:sz w:val="20"/>
              </w:rPr>
            </w:pPr>
          </w:p>
          <w:p w:rsidR="009C37AF" w:rsidRPr="00955A57" w:rsidP="005D28E6" w14:paraId="5459AFEC" w14:textId="77777777">
            <w:pPr>
              <w:jc w:val="center"/>
              <w:rPr>
                <w:rFonts w:ascii="Times New Roman" w:hAnsi="Times New Roman"/>
                <w:sz w:val="20"/>
              </w:rPr>
            </w:pPr>
            <w:r w:rsidRPr="00955A57">
              <w:rPr>
                <w:rFonts w:ascii="Times New Roman" w:hAnsi="Times New Roman"/>
                <w:sz w:val="20"/>
              </w:rPr>
              <w:t>Information Activity or IC (with type of respondent)</w:t>
            </w:r>
          </w:p>
        </w:tc>
        <w:tc>
          <w:tcPr>
            <w:tcW w:w="1275" w:type="dxa"/>
          </w:tcPr>
          <w:p w:rsidR="009C37AF" w:rsidRPr="00955A57" w:rsidP="005D28E6" w14:paraId="68244276" w14:textId="77777777">
            <w:pPr>
              <w:jc w:val="center"/>
              <w:rPr>
                <w:rFonts w:ascii="Times New Roman" w:hAnsi="Times New Roman"/>
                <w:sz w:val="20"/>
              </w:rPr>
            </w:pPr>
            <w:r w:rsidRPr="00955A57">
              <w:rPr>
                <w:rFonts w:ascii="Times New Roman" w:hAnsi="Times New Roman"/>
                <w:sz w:val="20"/>
              </w:rPr>
              <w:t>Number of Respondents</w:t>
            </w:r>
          </w:p>
        </w:tc>
        <w:tc>
          <w:tcPr>
            <w:tcW w:w="1080" w:type="dxa"/>
          </w:tcPr>
          <w:p w:rsidR="009C37AF" w:rsidRPr="00955A57" w:rsidP="005D28E6" w14:paraId="5216A4D6" w14:textId="77777777">
            <w:pPr>
              <w:jc w:val="center"/>
              <w:rPr>
                <w:rFonts w:ascii="Times New Roman" w:hAnsi="Times New Roman"/>
                <w:sz w:val="20"/>
              </w:rPr>
            </w:pPr>
          </w:p>
          <w:p w:rsidR="009C37AF" w:rsidRPr="00955A57" w:rsidP="005D28E6" w14:paraId="49BE808E" w14:textId="77777777">
            <w:pPr>
              <w:jc w:val="center"/>
              <w:rPr>
                <w:rFonts w:ascii="Times New Roman" w:hAnsi="Times New Roman"/>
                <w:sz w:val="20"/>
              </w:rPr>
            </w:pPr>
          </w:p>
          <w:p w:rsidR="009C37AF" w:rsidRPr="00955A57" w:rsidP="005D28E6" w14:paraId="2C56A71F" w14:textId="77777777">
            <w:pPr>
              <w:jc w:val="center"/>
              <w:rPr>
                <w:rFonts w:ascii="Times New Roman" w:hAnsi="Times New Roman"/>
                <w:sz w:val="20"/>
              </w:rPr>
            </w:pPr>
            <w:r w:rsidRPr="00955A57">
              <w:rPr>
                <w:rFonts w:ascii="Times New Roman" w:hAnsi="Times New Roman"/>
                <w:sz w:val="20"/>
              </w:rPr>
              <w:t>Number of Responses</w:t>
            </w:r>
          </w:p>
        </w:tc>
        <w:tc>
          <w:tcPr>
            <w:tcW w:w="1335" w:type="dxa"/>
          </w:tcPr>
          <w:p w:rsidR="009C37AF" w:rsidRPr="00955A57" w:rsidP="005D28E6" w14:paraId="13561A72" w14:textId="77777777">
            <w:pPr>
              <w:jc w:val="center"/>
              <w:rPr>
                <w:rFonts w:ascii="Times New Roman" w:hAnsi="Times New Roman"/>
                <w:sz w:val="20"/>
              </w:rPr>
            </w:pPr>
          </w:p>
          <w:p w:rsidR="009C37AF" w:rsidRPr="00955A57" w:rsidP="005D28E6" w14:paraId="69413425" w14:textId="77777777">
            <w:pPr>
              <w:jc w:val="center"/>
              <w:rPr>
                <w:rFonts w:ascii="Times New Roman" w:hAnsi="Times New Roman"/>
                <w:sz w:val="20"/>
              </w:rPr>
            </w:pPr>
            <w:r w:rsidRPr="00955A57">
              <w:rPr>
                <w:rFonts w:ascii="Times New Roman" w:hAnsi="Times New Roman"/>
                <w:sz w:val="20"/>
              </w:rPr>
              <w:t>Average Burden Hours per Response</w:t>
            </w:r>
          </w:p>
        </w:tc>
        <w:tc>
          <w:tcPr>
            <w:tcW w:w="900" w:type="dxa"/>
          </w:tcPr>
          <w:p w:rsidR="009C37AF" w:rsidRPr="00955A57" w:rsidP="005D28E6" w14:paraId="057A5A25" w14:textId="77777777">
            <w:pPr>
              <w:jc w:val="center"/>
              <w:rPr>
                <w:rFonts w:ascii="Times New Roman" w:hAnsi="Times New Roman"/>
                <w:sz w:val="20"/>
              </w:rPr>
            </w:pPr>
          </w:p>
          <w:p w:rsidR="009C37AF" w:rsidRPr="00955A57" w:rsidP="005D28E6" w14:paraId="41E0E3BB" w14:textId="77777777">
            <w:pPr>
              <w:rPr>
                <w:rFonts w:ascii="Times New Roman" w:hAnsi="Times New Roman"/>
                <w:sz w:val="20"/>
              </w:rPr>
            </w:pPr>
            <w:r w:rsidRPr="00955A57">
              <w:rPr>
                <w:rFonts w:ascii="Times New Roman" w:hAnsi="Times New Roman"/>
                <w:sz w:val="20"/>
              </w:rPr>
              <w:t>Total Annual Burden Hours</w:t>
            </w:r>
          </w:p>
        </w:tc>
        <w:tc>
          <w:tcPr>
            <w:tcW w:w="1530" w:type="dxa"/>
          </w:tcPr>
          <w:p w:rsidR="009C37AF" w:rsidRPr="00955A57" w:rsidP="005D28E6" w14:paraId="6B8D4FCD" w14:textId="77777777">
            <w:pPr>
              <w:jc w:val="center"/>
              <w:rPr>
                <w:rFonts w:ascii="Times New Roman" w:hAnsi="Times New Roman"/>
                <w:sz w:val="20"/>
              </w:rPr>
            </w:pPr>
          </w:p>
          <w:p w:rsidR="009C37AF" w:rsidRPr="00955A57" w:rsidP="005D28E6" w14:paraId="273B67A1" w14:textId="77777777">
            <w:pPr>
              <w:jc w:val="center"/>
              <w:rPr>
                <w:rFonts w:ascii="Times New Roman" w:hAnsi="Times New Roman"/>
                <w:sz w:val="20"/>
              </w:rPr>
            </w:pPr>
          </w:p>
          <w:p w:rsidR="009C37AF" w:rsidRPr="00955A57" w:rsidP="005D28E6" w14:paraId="2D036494" w14:textId="77777777">
            <w:pPr>
              <w:jc w:val="center"/>
              <w:rPr>
                <w:rFonts w:ascii="Times New Roman" w:hAnsi="Times New Roman"/>
                <w:sz w:val="20"/>
              </w:rPr>
            </w:pPr>
            <w:r w:rsidRPr="00955A57">
              <w:rPr>
                <w:rFonts w:ascii="Times New Roman" w:hAnsi="Times New Roman"/>
                <w:sz w:val="20"/>
              </w:rPr>
              <w:t>Estimated Respondent Average Hourly Wage</w:t>
            </w:r>
          </w:p>
        </w:tc>
        <w:tc>
          <w:tcPr>
            <w:tcW w:w="1350" w:type="dxa"/>
          </w:tcPr>
          <w:p w:rsidR="009C37AF" w:rsidRPr="00955A57" w:rsidP="005D28E6" w14:paraId="76365A7A" w14:textId="77777777">
            <w:pPr>
              <w:jc w:val="center"/>
              <w:rPr>
                <w:rFonts w:ascii="Times New Roman" w:hAnsi="Times New Roman"/>
                <w:sz w:val="20"/>
              </w:rPr>
            </w:pPr>
          </w:p>
          <w:p w:rsidR="009C37AF" w:rsidRPr="00955A57" w:rsidP="005D28E6" w14:paraId="1E39FCEC" w14:textId="77777777">
            <w:pPr>
              <w:jc w:val="center"/>
              <w:rPr>
                <w:rFonts w:ascii="Times New Roman" w:hAnsi="Times New Roman"/>
                <w:sz w:val="20"/>
              </w:rPr>
            </w:pPr>
          </w:p>
          <w:p w:rsidR="009C37AF" w:rsidRPr="00955A57" w:rsidP="005D28E6" w14:paraId="31A8B44A" w14:textId="77777777">
            <w:pPr>
              <w:jc w:val="center"/>
              <w:rPr>
                <w:rFonts w:ascii="Times New Roman" w:hAnsi="Times New Roman"/>
                <w:sz w:val="20"/>
              </w:rPr>
            </w:pPr>
            <w:r w:rsidRPr="00955A57">
              <w:rPr>
                <w:rFonts w:ascii="Times New Roman" w:hAnsi="Times New Roman"/>
                <w:sz w:val="20"/>
              </w:rPr>
              <w:t>Total Annual Costs (hourly wage x total burden hours)</w:t>
            </w:r>
          </w:p>
        </w:tc>
      </w:tr>
      <w:tr w14:paraId="34D5C39E" w14:textId="77777777" w:rsidTr="009C37AF">
        <w:tblPrEx>
          <w:tblW w:w="8815" w:type="dxa"/>
          <w:tblLayout w:type="fixed"/>
          <w:tblLook w:val="0020"/>
        </w:tblPrEx>
        <w:tc>
          <w:tcPr>
            <w:tcW w:w="1345" w:type="dxa"/>
          </w:tcPr>
          <w:p w:rsidR="009C37AF" w:rsidRPr="00955A57" w:rsidP="005D28E6" w14:paraId="554A4098" w14:textId="11A0B88E">
            <w:pPr>
              <w:rPr>
                <w:rFonts w:asciiTheme="minorHAnsi" w:hAnsiTheme="minorHAnsi" w:cstheme="minorHAnsi"/>
                <w:szCs w:val="24"/>
              </w:rPr>
            </w:pPr>
          </w:p>
        </w:tc>
        <w:tc>
          <w:tcPr>
            <w:tcW w:w="1275" w:type="dxa"/>
          </w:tcPr>
          <w:p w:rsidR="009C37AF" w:rsidRPr="00955A57" w:rsidP="005D28E6" w14:paraId="55A5A72E" w14:textId="77777777">
            <w:pPr>
              <w:rPr>
                <w:rFonts w:ascii="Times New Roman" w:hAnsi="Times New Roman"/>
                <w:szCs w:val="24"/>
              </w:rPr>
            </w:pPr>
          </w:p>
        </w:tc>
        <w:tc>
          <w:tcPr>
            <w:tcW w:w="1080" w:type="dxa"/>
          </w:tcPr>
          <w:p w:rsidR="009C37AF" w:rsidRPr="00955A57" w:rsidP="005D28E6" w14:paraId="4F0B7217" w14:textId="77777777">
            <w:pPr>
              <w:jc w:val="center"/>
              <w:rPr>
                <w:rFonts w:ascii="Times New Roman" w:hAnsi="Times New Roman"/>
                <w:szCs w:val="24"/>
              </w:rPr>
            </w:pPr>
          </w:p>
        </w:tc>
        <w:tc>
          <w:tcPr>
            <w:tcW w:w="1335" w:type="dxa"/>
          </w:tcPr>
          <w:p w:rsidR="009C37AF" w:rsidRPr="00955A57" w:rsidP="005D28E6" w14:paraId="0524C928" w14:textId="77777777">
            <w:pPr>
              <w:jc w:val="center"/>
              <w:rPr>
                <w:rFonts w:ascii="Times New Roman" w:hAnsi="Times New Roman"/>
                <w:szCs w:val="24"/>
              </w:rPr>
            </w:pPr>
          </w:p>
        </w:tc>
        <w:tc>
          <w:tcPr>
            <w:tcW w:w="900" w:type="dxa"/>
          </w:tcPr>
          <w:p w:rsidR="009C37AF" w:rsidRPr="00955A57" w:rsidP="005D28E6" w14:paraId="6F45AD1D" w14:textId="77777777">
            <w:pPr>
              <w:rPr>
                <w:rFonts w:ascii="Times New Roman" w:hAnsi="Times New Roman"/>
                <w:szCs w:val="24"/>
              </w:rPr>
            </w:pPr>
          </w:p>
        </w:tc>
        <w:tc>
          <w:tcPr>
            <w:tcW w:w="1530" w:type="dxa"/>
          </w:tcPr>
          <w:p w:rsidR="009C37AF" w:rsidRPr="00955A57" w:rsidP="005D28E6" w14:paraId="5F0F2A78" w14:textId="77777777">
            <w:pPr>
              <w:rPr>
                <w:rFonts w:ascii="Times New Roman" w:hAnsi="Times New Roman"/>
                <w:szCs w:val="24"/>
              </w:rPr>
            </w:pPr>
          </w:p>
        </w:tc>
        <w:tc>
          <w:tcPr>
            <w:tcW w:w="1350" w:type="dxa"/>
          </w:tcPr>
          <w:p w:rsidR="009C37AF" w:rsidRPr="00955A57" w:rsidP="005D28E6" w14:paraId="63DD1E06" w14:textId="77777777">
            <w:pPr>
              <w:rPr>
                <w:rFonts w:ascii="Times New Roman" w:hAnsi="Times New Roman"/>
                <w:szCs w:val="24"/>
              </w:rPr>
            </w:pPr>
          </w:p>
        </w:tc>
      </w:tr>
      <w:tr w14:paraId="0E729D89" w14:textId="77777777" w:rsidTr="009C37AF">
        <w:tblPrEx>
          <w:tblW w:w="8815" w:type="dxa"/>
          <w:tblLayout w:type="fixed"/>
          <w:tblLook w:val="0020"/>
        </w:tblPrEx>
        <w:tc>
          <w:tcPr>
            <w:tcW w:w="1345" w:type="dxa"/>
          </w:tcPr>
          <w:p w:rsidR="00711A88" w:rsidRPr="00955A57" w:rsidP="00711A88" w14:paraId="07BE4C69" w14:textId="026083BB">
            <w:pPr>
              <w:rPr>
                <w:rFonts w:asciiTheme="minorHAnsi" w:hAnsiTheme="minorHAnsi" w:cstheme="minorHAnsi"/>
                <w:szCs w:val="24"/>
              </w:rPr>
            </w:pPr>
            <w:r w:rsidRPr="00955A57">
              <w:rPr>
                <w:rFonts w:asciiTheme="minorHAnsi" w:hAnsiTheme="minorHAnsi" w:cstheme="minorHAnsi"/>
                <w:szCs w:val="24"/>
              </w:rPr>
              <w:t>For-Profit Institutions</w:t>
            </w:r>
          </w:p>
        </w:tc>
        <w:tc>
          <w:tcPr>
            <w:tcW w:w="1275" w:type="dxa"/>
          </w:tcPr>
          <w:p w:rsidR="00711A88" w:rsidRPr="00955A57" w:rsidP="00277926" w14:paraId="2DD92A89" w14:textId="7434F710">
            <w:pPr>
              <w:jc w:val="center"/>
              <w:rPr>
                <w:rFonts w:ascii="Times New Roman" w:hAnsi="Times New Roman"/>
                <w:szCs w:val="24"/>
              </w:rPr>
            </w:pPr>
            <w:r w:rsidRPr="00955A57">
              <w:rPr>
                <w:rFonts w:ascii="Times New Roman" w:hAnsi="Times New Roman"/>
                <w:szCs w:val="24"/>
              </w:rPr>
              <w:t>30</w:t>
            </w:r>
          </w:p>
        </w:tc>
        <w:tc>
          <w:tcPr>
            <w:tcW w:w="1080" w:type="dxa"/>
          </w:tcPr>
          <w:p w:rsidR="00711A88" w:rsidRPr="00955A57" w:rsidP="00711A88" w14:paraId="7F418FD3" w14:textId="5DD4C80C">
            <w:pPr>
              <w:jc w:val="center"/>
              <w:rPr>
                <w:rFonts w:ascii="Times New Roman" w:hAnsi="Times New Roman"/>
                <w:szCs w:val="24"/>
              </w:rPr>
            </w:pPr>
            <w:r w:rsidRPr="00955A57">
              <w:rPr>
                <w:rFonts w:ascii="Times New Roman" w:hAnsi="Times New Roman"/>
                <w:szCs w:val="24"/>
              </w:rPr>
              <w:t>360</w:t>
            </w:r>
          </w:p>
        </w:tc>
        <w:tc>
          <w:tcPr>
            <w:tcW w:w="1335" w:type="dxa"/>
          </w:tcPr>
          <w:p w:rsidR="00711A88" w:rsidRPr="00955A57" w:rsidP="00711A88" w14:paraId="11378B7D" w14:textId="433EB575">
            <w:pPr>
              <w:jc w:val="center"/>
              <w:rPr>
                <w:rFonts w:ascii="Times New Roman" w:hAnsi="Times New Roman"/>
                <w:szCs w:val="24"/>
              </w:rPr>
            </w:pPr>
            <w:r w:rsidRPr="00955A57">
              <w:rPr>
                <w:rFonts w:ascii="Times New Roman" w:hAnsi="Times New Roman"/>
                <w:szCs w:val="24"/>
              </w:rPr>
              <w:t>1</w:t>
            </w:r>
          </w:p>
        </w:tc>
        <w:tc>
          <w:tcPr>
            <w:tcW w:w="900" w:type="dxa"/>
          </w:tcPr>
          <w:p w:rsidR="00711A88" w:rsidRPr="00955A57" w:rsidP="00277926" w14:paraId="1AEEFB60" w14:textId="6F7E84A7">
            <w:pPr>
              <w:pStyle w:val="EndnoteText"/>
              <w:tabs>
                <w:tab w:val="clear" w:pos="-720"/>
              </w:tabs>
              <w:suppressAutoHyphens w:val="0"/>
              <w:jc w:val="center"/>
              <w:rPr>
                <w:rFonts w:ascii="Times New Roman" w:hAnsi="Times New Roman"/>
                <w:szCs w:val="24"/>
              </w:rPr>
            </w:pPr>
            <w:r w:rsidRPr="00955A57">
              <w:rPr>
                <w:rFonts w:ascii="Times New Roman" w:hAnsi="Times New Roman"/>
                <w:szCs w:val="24"/>
              </w:rPr>
              <w:t>360</w:t>
            </w:r>
          </w:p>
        </w:tc>
        <w:tc>
          <w:tcPr>
            <w:tcW w:w="1530" w:type="dxa"/>
          </w:tcPr>
          <w:p w:rsidR="00711A88" w:rsidRPr="00955A57" w:rsidP="00277926" w14:paraId="5D2E57DB" w14:textId="07550DD2">
            <w:pPr>
              <w:jc w:val="center"/>
              <w:rPr>
                <w:rFonts w:ascii="Times New Roman" w:hAnsi="Times New Roman"/>
                <w:szCs w:val="24"/>
              </w:rPr>
            </w:pPr>
            <w:r>
              <w:rPr>
                <w:rFonts w:ascii="Times New Roman" w:hAnsi="Times New Roman"/>
                <w:szCs w:val="24"/>
              </w:rPr>
              <w:t>$</w:t>
            </w:r>
            <w:r w:rsidRPr="00955A57">
              <w:rPr>
                <w:rFonts w:ascii="Times New Roman" w:hAnsi="Times New Roman"/>
                <w:szCs w:val="24"/>
              </w:rPr>
              <w:t>47.80</w:t>
            </w:r>
          </w:p>
        </w:tc>
        <w:tc>
          <w:tcPr>
            <w:tcW w:w="1350" w:type="dxa"/>
          </w:tcPr>
          <w:p w:rsidR="00711A88" w:rsidRPr="00955A57" w:rsidP="00711A88" w14:paraId="2D2B80E0" w14:textId="64FFF420">
            <w:pPr>
              <w:jc w:val="center"/>
              <w:rPr>
                <w:rFonts w:ascii="Times New Roman" w:hAnsi="Times New Roman"/>
                <w:szCs w:val="24"/>
              </w:rPr>
            </w:pPr>
            <w:r>
              <w:rPr>
                <w:rFonts w:ascii="Times New Roman" w:hAnsi="Times New Roman"/>
                <w:szCs w:val="24"/>
              </w:rPr>
              <w:t>$</w:t>
            </w:r>
            <w:r w:rsidRPr="00955A57" w:rsidR="00A97F1C">
              <w:rPr>
                <w:rFonts w:ascii="Times New Roman" w:hAnsi="Times New Roman"/>
                <w:szCs w:val="24"/>
              </w:rPr>
              <w:t>17,208.00</w:t>
            </w:r>
          </w:p>
          <w:p w:rsidR="00A97F1C" w:rsidRPr="00955A57" w:rsidP="00277926" w14:paraId="55ED5F6C" w14:textId="4261634E">
            <w:pPr>
              <w:jc w:val="center"/>
              <w:rPr>
                <w:rFonts w:ascii="Times New Roman" w:hAnsi="Times New Roman"/>
                <w:szCs w:val="24"/>
              </w:rPr>
            </w:pPr>
          </w:p>
        </w:tc>
      </w:tr>
      <w:tr w14:paraId="3613CD1F" w14:textId="77777777" w:rsidTr="009C37AF">
        <w:tblPrEx>
          <w:tblW w:w="8815" w:type="dxa"/>
          <w:tblLayout w:type="fixed"/>
          <w:tblLook w:val="0020"/>
        </w:tblPrEx>
        <w:tc>
          <w:tcPr>
            <w:tcW w:w="1345" w:type="dxa"/>
          </w:tcPr>
          <w:p w:rsidR="00711A88" w:rsidRPr="00955A57" w:rsidP="00711A88" w14:paraId="5E124871" w14:textId="5501D8E4">
            <w:pPr>
              <w:rPr>
                <w:rFonts w:asciiTheme="minorHAnsi" w:hAnsiTheme="minorHAnsi" w:cstheme="minorHAnsi"/>
                <w:szCs w:val="24"/>
              </w:rPr>
            </w:pPr>
            <w:r w:rsidRPr="00955A57">
              <w:rPr>
                <w:rFonts w:asciiTheme="minorHAnsi" w:hAnsiTheme="minorHAnsi" w:cstheme="minorHAnsi"/>
                <w:szCs w:val="24"/>
              </w:rPr>
              <w:t>Private Institutions</w:t>
            </w:r>
          </w:p>
        </w:tc>
        <w:tc>
          <w:tcPr>
            <w:tcW w:w="1275" w:type="dxa"/>
          </w:tcPr>
          <w:p w:rsidR="00711A88" w:rsidRPr="00955A57" w:rsidP="00277926" w14:paraId="5E785442" w14:textId="23F0407B">
            <w:pPr>
              <w:jc w:val="center"/>
              <w:rPr>
                <w:rFonts w:ascii="Times New Roman" w:hAnsi="Times New Roman"/>
                <w:szCs w:val="24"/>
              </w:rPr>
            </w:pPr>
            <w:r w:rsidRPr="00955A57">
              <w:rPr>
                <w:rFonts w:ascii="Times New Roman" w:hAnsi="Times New Roman"/>
                <w:szCs w:val="24"/>
              </w:rPr>
              <w:t>13</w:t>
            </w:r>
          </w:p>
        </w:tc>
        <w:tc>
          <w:tcPr>
            <w:tcW w:w="1080" w:type="dxa"/>
          </w:tcPr>
          <w:p w:rsidR="00711A88" w:rsidRPr="00955A57" w:rsidP="00711A88" w14:paraId="49455BBE" w14:textId="470B517F">
            <w:pPr>
              <w:jc w:val="center"/>
              <w:rPr>
                <w:rFonts w:ascii="Times New Roman" w:hAnsi="Times New Roman"/>
                <w:szCs w:val="24"/>
              </w:rPr>
            </w:pPr>
            <w:r w:rsidRPr="00955A57">
              <w:rPr>
                <w:rFonts w:ascii="Times New Roman" w:hAnsi="Times New Roman"/>
                <w:szCs w:val="24"/>
              </w:rPr>
              <w:t>156</w:t>
            </w:r>
          </w:p>
        </w:tc>
        <w:tc>
          <w:tcPr>
            <w:tcW w:w="1335" w:type="dxa"/>
          </w:tcPr>
          <w:p w:rsidR="00711A88" w:rsidRPr="00955A57" w:rsidP="00711A88" w14:paraId="04DD53DB" w14:textId="4C79A38D">
            <w:pPr>
              <w:jc w:val="center"/>
              <w:rPr>
                <w:rFonts w:ascii="Times New Roman" w:hAnsi="Times New Roman"/>
                <w:szCs w:val="24"/>
              </w:rPr>
            </w:pPr>
            <w:r w:rsidRPr="00955A57">
              <w:rPr>
                <w:rFonts w:ascii="Times New Roman" w:hAnsi="Times New Roman"/>
                <w:szCs w:val="24"/>
              </w:rPr>
              <w:t>1</w:t>
            </w:r>
          </w:p>
        </w:tc>
        <w:tc>
          <w:tcPr>
            <w:tcW w:w="900" w:type="dxa"/>
          </w:tcPr>
          <w:p w:rsidR="00711A88" w:rsidRPr="00955A57" w:rsidP="00277926" w14:paraId="39E6A524" w14:textId="092DC00A">
            <w:pPr>
              <w:pStyle w:val="EndnoteText"/>
              <w:tabs>
                <w:tab w:val="clear" w:pos="-720"/>
              </w:tabs>
              <w:suppressAutoHyphens w:val="0"/>
              <w:jc w:val="center"/>
              <w:rPr>
                <w:rFonts w:ascii="Times New Roman" w:hAnsi="Times New Roman"/>
                <w:szCs w:val="24"/>
              </w:rPr>
            </w:pPr>
            <w:r w:rsidRPr="00955A57">
              <w:rPr>
                <w:rFonts w:ascii="Times New Roman" w:hAnsi="Times New Roman"/>
                <w:szCs w:val="24"/>
              </w:rPr>
              <w:t>156</w:t>
            </w:r>
          </w:p>
        </w:tc>
        <w:tc>
          <w:tcPr>
            <w:tcW w:w="1530" w:type="dxa"/>
          </w:tcPr>
          <w:p w:rsidR="00711A88" w:rsidRPr="00955A57" w:rsidP="00277926" w14:paraId="605A32D6" w14:textId="4A454A5D">
            <w:pPr>
              <w:jc w:val="center"/>
              <w:rPr>
                <w:rFonts w:ascii="Times New Roman" w:hAnsi="Times New Roman"/>
                <w:szCs w:val="24"/>
              </w:rPr>
            </w:pPr>
            <w:r>
              <w:rPr>
                <w:rFonts w:ascii="Times New Roman" w:hAnsi="Times New Roman"/>
                <w:szCs w:val="24"/>
              </w:rPr>
              <w:t>$</w:t>
            </w:r>
            <w:r w:rsidRPr="00955A57">
              <w:rPr>
                <w:rFonts w:ascii="Times New Roman" w:hAnsi="Times New Roman"/>
                <w:szCs w:val="24"/>
              </w:rPr>
              <w:t>47.80</w:t>
            </w:r>
          </w:p>
        </w:tc>
        <w:tc>
          <w:tcPr>
            <w:tcW w:w="1350" w:type="dxa"/>
          </w:tcPr>
          <w:p w:rsidR="00711A88" w:rsidRPr="00955A57" w:rsidP="00711A88" w14:paraId="40E0D768" w14:textId="5F42AA59">
            <w:pPr>
              <w:jc w:val="center"/>
              <w:rPr>
                <w:rFonts w:ascii="Times New Roman" w:hAnsi="Times New Roman"/>
                <w:szCs w:val="24"/>
              </w:rPr>
            </w:pPr>
            <w:r>
              <w:rPr>
                <w:rFonts w:ascii="Times New Roman" w:hAnsi="Times New Roman"/>
                <w:szCs w:val="24"/>
              </w:rPr>
              <w:t>$</w:t>
            </w:r>
            <w:r w:rsidRPr="00955A57" w:rsidR="002E0883">
              <w:rPr>
                <w:rFonts w:ascii="Times New Roman" w:hAnsi="Times New Roman"/>
                <w:szCs w:val="24"/>
              </w:rPr>
              <w:t>7,456.80</w:t>
            </w:r>
          </w:p>
          <w:p w:rsidR="002E0883" w:rsidRPr="00955A57" w:rsidP="00277926" w14:paraId="7F5D36FF" w14:textId="2D160594">
            <w:pPr>
              <w:jc w:val="center"/>
              <w:rPr>
                <w:rFonts w:ascii="Times New Roman" w:hAnsi="Times New Roman"/>
                <w:szCs w:val="24"/>
              </w:rPr>
            </w:pPr>
          </w:p>
        </w:tc>
      </w:tr>
      <w:tr w14:paraId="17134648" w14:textId="77777777" w:rsidTr="009C37AF">
        <w:tblPrEx>
          <w:tblW w:w="8815" w:type="dxa"/>
          <w:tblLayout w:type="fixed"/>
          <w:tblLook w:val="0020"/>
        </w:tblPrEx>
        <w:tc>
          <w:tcPr>
            <w:tcW w:w="1345" w:type="dxa"/>
          </w:tcPr>
          <w:p w:rsidR="00711A88" w:rsidRPr="00955A57" w:rsidP="00711A88" w14:paraId="30B0FB19" w14:textId="2DC30B36">
            <w:pPr>
              <w:rPr>
                <w:rFonts w:asciiTheme="minorHAnsi" w:hAnsiTheme="minorHAnsi" w:cstheme="minorHAnsi"/>
                <w:szCs w:val="24"/>
              </w:rPr>
            </w:pPr>
            <w:r w:rsidRPr="00955A57">
              <w:rPr>
                <w:rFonts w:asciiTheme="minorHAnsi" w:hAnsiTheme="minorHAnsi" w:cstheme="minorHAnsi"/>
                <w:szCs w:val="24"/>
              </w:rPr>
              <w:t>Public Institutions</w:t>
            </w:r>
          </w:p>
        </w:tc>
        <w:tc>
          <w:tcPr>
            <w:tcW w:w="1275" w:type="dxa"/>
          </w:tcPr>
          <w:p w:rsidR="00711A88" w:rsidRPr="00955A57" w:rsidP="00277926" w14:paraId="44D0EC38" w14:textId="11F73805">
            <w:pPr>
              <w:jc w:val="center"/>
              <w:rPr>
                <w:rFonts w:ascii="Times New Roman" w:hAnsi="Times New Roman"/>
                <w:szCs w:val="24"/>
              </w:rPr>
            </w:pPr>
            <w:r w:rsidRPr="00955A57">
              <w:rPr>
                <w:rFonts w:ascii="Times New Roman" w:hAnsi="Times New Roman"/>
                <w:szCs w:val="24"/>
              </w:rPr>
              <w:t>4</w:t>
            </w:r>
          </w:p>
        </w:tc>
        <w:tc>
          <w:tcPr>
            <w:tcW w:w="1080" w:type="dxa"/>
          </w:tcPr>
          <w:p w:rsidR="00711A88" w:rsidRPr="00955A57" w14:paraId="4FE0E0C5" w14:textId="18424683">
            <w:pPr>
              <w:jc w:val="center"/>
              <w:rPr>
                <w:rFonts w:ascii="Times New Roman" w:hAnsi="Times New Roman"/>
                <w:szCs w:val="24"/>
              </w:rPr>
            </w:pPr>
            <w:r w:rsidRPr="00955A57">
              <w:rPr>
                <w:rFonts w:ascii="Times New Roman" w:hAnsi="Times New Roman"/>
                <w:szCs w:val="24"/>
              </w:rPr>
              <w:t>48</w:t>
            </w:r>
          </w:p>
          <w:p w:rsidR="0067671E" w:rsidRPr="00955A57" w:rsidP="00277926" w14:paraId="1E02F8B0" w14:textId="058EBC77">
            <w:pPr>
              <w:jc w:val="center"/>
              <w:rPr>
                <w:rFonts w:ascii="Times New Roman" w:hAnsi="Times New Roman"/>
                <w:szCs w:val="24"/>
              </w:rPr>
            </w:pPr>
          </w:p>
        </w:tc>
        <w:tc>
          <w:tcPr>
            <w:tcW w:w="1335" w:type="dxa"/>
          </w:tcPr>
          <w:p w:rsidR="00711A88" w:rsidRPr="00955A57" w:rsidP="00277926" w14:paraId="730B3154" w14:textId="758CAAFC">
            <w:pPr>
              <w:jc w:val="center"/>
              <w:rPr>
                <w:rFonts w:ascii="Times New Roman" w:hAnsi="Times New Roman"/>
                <w:szCs w:val="24"/>
              </w:rPr>
            </w:pPr>
            <w:r w:rsidRPr="00955A57">
              <w:rPr>
                <w:rFonts w:ascii="Times New Roman" w:hAnsi="Times New Roman"/>
                <w:szCs w:val="24"/>
              </w:rPr>
              <w:t>1</w:t>
            </w:r>
          </w:p>
        </w:tc>
        <w:tc>
          <w:tcPr>
            <w:tcW w:w="900" w:type="dxa"/>
          </w:tcPr>
          <w:p w:rsidR="00711A88" w:rsidRPr="00955A57" w:rsidP="00277926" w14:paraId="0F7068F7" w14:textId="446382C5">
            <w:pPr>
              <w:jc w:val="center"/>
              <w:rPr>
                <w:rFonts w:ascii="Times New Roman" w:hAnsi="Times New Roman"/>
                <w:szCs w:val="24"/>
              </w:rPr>
            </w:pPr>
            <w:r w:rsidRPr="00955A57">
              <w:rPr>
                <w:rFonts w:ascii="Times New Roman" w:hAnsi="Times New Roman"/>
                <w:szCs w:val="24"/>
              </w:rPr>
              <w:t>48</w:t>
            </w:r>
          </w:p>
        </w:tc>
        <w:tc>
          <w:tcPr>
            <w:tcW w:w="1530" w:type="dxa"/>
          </w:tcPr>
          <w:p w:rsidR="00711A88" w:rsidRPr="00955A57" w:rsidP="00277926" w14:paraId="66779289" w14:textId="1B8E0CFF">
            <w:pPr>
              <w:jc w:val="center"/>
              <w:rPr>
                <w:rFonts w:ascii="Times New Roman" w:hAnsi="Times New Roman"/>
                <w:szCs w:val="24"/>
              </w:rPr>
            </w:pPr>
            <w:r>
              <w:rPr>
                <w:rFonts w:ascii="Times New Roman" w:hAnsi="Times New Roman"/>
                <w:szCs w:val="24"/>
              </w:rPr>
              <w:t>$</w:t>
            </w:r>
            <w:r w:rsidRPr="00955A57">
              <w:rPr>
                <w:rFonts w:ascii="Times New Roman" w:hAnsi="Times New Roman"/>
                <w:szCs w:val="24"/>
              </w:rPr>
              <w:t>47.80</w:t>
            </w:r>
          </w:p>
        </w:tc>
        <w:tc>
          <w:tcPr>
            <w:tcW w:w="1350" w:type="dxa"/>
          </w:tcPr>
          <w:p w:rsidR="00711A88" w:rsidRPr="00955A57" w:rsidP="00277926" w14:paraId="143D8490" w14:textId="3395655C">
            <w:pPr>
              <w:jc w:val="center"/>
              <w:rPr>
                <w:rFonts w:ascii="Times New Roman" w:hAnsi="Times New Roman"/>
                <w:szCs w:val="24"/>
              </w:rPr>
            </w:pPr>
            <w:r>
              <w:rPr>
                <w:rFonts w:ascii="Times New Roman" w:hAnsi="Times New Roman"/>
                <w:szCs w:val="24"/>
              </w:rPr>
              <w:t>$</w:t>
            </w:r>
            <w:r w:rsidRPr="00955A57" w:rsidR="00C27137">
              <w:rPr>
                <w:rFonts w:ascii="Times New Roman" w:hAnsi="Times New Roman"/>
                <w:szCs w:val="24"/>
              </w:rPr>
              <w:t>2,294.40</w:t>
            </w:r>
          </w:p>
        </w:tc>
      </w:tr>
      <w:tr w14:paraId="3DEE77D3" w14:textId="77777777" w:rsidTr="009C37AF">
        <w:tblPrEx>
          <w:tblW w:w="8815" w:type="dxa"/>
          <w:tblLayout w:type="fixed"/>
          <w:tblLook w:val="0020"/>
        </w:tblPrEx>
        <w:tc>
          <w:tcPr>
            <w:tcW w:w="1345" w:type="dxa"/>
          </w:tcPr>
          <w:p w:rsidR="00711A88" w:rsidRPr="00955A57" w:rsidP="00711A88" w14:paraId="597BF3F3" w14:textId="77777777">
            <w:pPr>
              <w:rPr>
                <w:rFonts w:ascii="Times New Roman" w:hAnsi="Times New Roman"/>
                <w:szCs w:val="24"/>
              </w:rPr>
            </w:pPr>
            <w:r w:rsidRPr="00955A57">
              <w:rPr>
                <w:rFonts w:ascii="Times New Roman" w:hAnsi="Times New Roman"/>
                <w:szCs w:val="24"/>
              </w:rPr>
              <w:t>Annualized Totals</w:t>
            </w:r>
          </w:p>
        </w:tc>
        <w:tc>
          <w:tcPr>
            <w:tcW w:w="1275" w:type="dxa"/>
          </w:tcPr>
          <w:p w:rsidR="00711A88" w:rsidRPr="00955A57" w:rsidP="00277926" w14:paraId="224C2C47" w14:textId="4197CD1B">
            <w:pPr>
              <w:jc w:val="center"/>
              <w:rPr>
                <w:rFonts w:ascii="Times New Roman" w:hAnsi="Times New Roman"/>
                <w:szCs w:val="24"/>
              </w:rPr>
            </w:pPr>
            <w:r w:rsidRPr="00955A57">
              <w:rPr>
                <w:rFonts w:ascii="Times New Roman" w:hAnsi="Times New Roman"/>
                <w:szCs w:val="24"/>
              </w:rPr>
              <w:t>47</w:t>
            </w:r>
          </w:p>
        </w:tc>
        <w:tc>
          <w:tcPr>
            <w:tcW w:w="1080" w:type="dxa"/>
          </w:tcPr>
          <w:p w:rsidR="0067671E" w:rsidRPr="00955A57" w14:paraId="76F394D0" w14:textId="77A46384">
            <w:pPr>
              <w:jc w:val="center"/>
              <w:rPr>
                <w:rFonts w:ascii="Times New Roman" w:hAnsi="Times New Roman"/>
                <w:szCs w:val="24"/>
              </w:rPr>
            </w:pPr>
            <w:r w:rsidRPr="00955A57">
              <w:rPr>
                <w:rFonts w:ascii="Times New Roman" w:hAnsi="Times New Roman"/>
                <w:szCs w:val="24"/>
              </w:rPr>
              <w:t>564</w:t>
            </w:r>
          </w:p>
          <w:p w:rsidR="00711A88" w:rsidRPr="00955A57" w:rsidP="00277926" w14:paraId="5F4B54EA" w14:textId="788AAF91">
            <w:pPr>
              <w:jc w:val="center"/>
              <w:rPr>
                <w:rFonts w:ascii="Times New Roman" w:hAnsi="Times New Roman"/>
                <w:szCs w:val="24"/>
              </w:rPr>
            </w:pPr>
          </w:p>
        </w:tc>
        <w:tc>
          <w:tcPr>
            <w:tcW w:w="1335" w:type="dxa"/>
          </w:tcPr>
          <w:p w:rsidR="00711A88" w:rsidRPr="00955A57" w:rsidP="00277926" w14:paraId="68058CE4" w14:textId="2287083F">
            <w:pPr>
              <w:jc w:val="center"/>
              <w:rPr>
                <w:rFonts w:ascii="Times New Roman" w:hAnsi="Times New Roman"/>
                <w:szCs w:val="24"/>
              </w:rPr>
            </w:pPr>
          </w:p>
        </w:tc>
        <w:tc>
          <w:tcPr>
            <w:tcW w:w="900" w:type="dxa"/>
          </w:tcPr>
          <w:p w:rsidR="00711A88" w:rsidRPr="00955A57" w:rsidP="00277926" w14:paraId="37FAF8A5" w14:textId="7B7E4E2D">
            <w:pPr>
              <w:jc w:val="center"/>
              <w:rPr>
                <w:rFonts w:ascii="Times New Roman" w:hAnsi="Times New Roman"/>
                <w:szCs w:val="24"/>
              </w:rPr>
            </w:pPr>
            <w:r w:rsidRPr="00955A57">
              <w:rPr>
                <w:rFonts w:ascii="Times New Roman" w:hAnsi="Times New Roman"/>
                <w:szCs w:val="24"/>
              </w:rPr>
              <w:t>564</w:t>
            </w:r>
          </w:p>
        </w:tc>
        <w:tc>
          <w:tcPr>
            <w:tcW w:w="1530" w:type="dxa"/>
          </w:tcPr>
          <w:p w:rsidR="00711A88" w:rsidRPr="00955A57" w:rsidP="00277926" w14:paraId="3221A869" w14:textId="7C13E6B8">
            <w:pPr>
              <w:jc w:val="center"/>
              <w:rPr>
                <w:rFonts w:ascii="Times New Roman" w:hAnsi="Times New Roman"/>
                <w:szCs w:val="24"/>
              </w:rPr>
            </w:pPr>
          </w:p>
        </w:tc>
        <w:tc>
          <w:tcPr>
            <w:tcW w:w="1350" w:type="dxa"/>
          </w:tcPr>
          <w:p w:rsidR="00711A88" w:rsidRPr="00955A57" w:rsidP="00277926" w14:paraId="50468F26" w14:textId="0C217F0E">
            <w:pPr>
              <w:jc w:val="center"/>
              <w:rPr>
                <w:rFonts w:ascii="Times New Roman" w:hAnsi="Times New Roman"/>
                <w:szCs w:val="24"/>
              </w:rPr>
            </w:pPr>
            <w:r>
              <w:rPr>
                <w:rFonts w:ascii="Times New Roman" w:hAnsi="Times New Roman"/>
                <w:szCs w:val="24"/>
              </w:rPr>
              <w:t>$</w:t>
            </w:r>
            <w:r w:rsidRPr="00955A57" w:rsidR="00AE3E2D">
              <w:rPr>
                <w:rFonts w:ascii="Times New Roman" w:hAnsi="Times New Roman"/>
                <w:szCs w:val="24"/>
              </w:rPr>
              <w:t>26,959.20</w:t>
            </w:r>
          </w:p>
        </w:tc>
      </w:tr>
    </w:tbl>
    <w:p w:rsidR="009C37AF" w:rsidRPr="00955A57" w:rsidP="009C37AF" w14:paraId="41C4D4A6" w14:textId="77777777"/>
    <w:p w:rsidR="00F31BEC" w:rsidRPr="00955A57"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955A57">
        <w:rPr>
          <w:rStyle w:val="a"/>
          <w:rFonts w:ascii="Times New Roman" w:hAnsi="Times New Roman"/>
          <w:b/>
          <w:bCs/>
          <w:i/>
          <w:iCs/>
          <w:sz w:val="22"/>
          <w:szCs w:val="22"/>
        </w:rPr>
        <w:t>Please ensure the annual total burden, respondents and response match those entered in IC Data Parts 1 and 2</w:t>
      </w:r>
      <w:r w:rsidRPr="00955A57" w:rsidR="00916EE4">
        <w:rPr>
          <w:rStyle w:val="a"/>
          <w:rFonts w:ascii="Times New Roman" w:hAnsi="Times New Roman"/>
          <w:b/>
          <w:bCs/>
          <w:i/>
          <w:iCs/>
          <w:sz w:val="22"/>
          <w:szCs w:val="22"/>
        </w:rPr>
        <w:t>, and</w:t>
      </w:r>
      <w:r w:rsidRPr="00955A57">
        <w:rPr>
          <w:rStyle w:val="a"/>
          <w:rFonts w:ascii="Times New Roman" w:hAnsi="Times New Roman"/>
          <w:b/>
          <w:bCs/>
          <w:i/>
          <w:iCs/>
          <w:sz w:val="22"/>
          <w:szCs w:val="22"/>
        </w:rPr>
        <w:t xml:space="preserve"> the response per respondent matches the Paperwork Burden Statement that must be included on all forms.</w:t>
      </w:r>
    </w:p>
    <w:p w:rsidR="00920F63" w:rsidRPr="00955A57" w:rsidP="00920F63" w14:paraId="64280EE3" w14:textId="77777777">
      <w:pPr>
        <w:pStyle w:val="ListParagraph"/>
        <w:tabs>
          <w:tab w:val="left" w:pos="-720"/>
        </w:tabs>
        <w:suppressAutoHyphens/>
        <w:rPr>
          <w:rStyle w:val="a"/>
          <w:rFonts w:ascii="Times New Roman" w:hAnsi="Times New Roman"/>
          <w:szCs w:val="24"/>
        </w:rPr>
      </w:pPr>
    </w:p>
    <w:p w:rsidR="00043C32" w:rsidRPr="00955A57"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955A57">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955A57" w:rsidP="00AD381B" w14:paraId="64280EE5" w14:textId="77777777">
      <w:pPr>
        <w:tabs>
          <w:tab w:val="left" w:pos="-720"/>
        </w:tabs>
        <w:suppressAutoHyphens/>
        <w:rPr>
          <w:rFonts w:ascii="Times New Roman" w:hAnsi="Times New Roman"/>
          <w:b/>
          <w:szCs w:val="24"/>
        </w:rPr>
      </w:pPr>
    </w:p>
    <w:p w:rsidR="00043C32" w:rsidRPr="00955A57"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955A57">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955A57">
        <w:rPr>
          <w:rFonts w:ascii="Times New Roman" w:hAnsi="Times New Roman"/>
          <w:b/>
          <w:szCs w:val="24"/>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955A57"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955A57">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955A57"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955A57">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955A57" w:rsidR="009243F3">
        <w:rPr>
          <w:rFonts w:ascii="Times New Roman" w:hAnsi="Times New Roman"/>
          <w:b/>
          <w:szCs w:val="24"/>
        </w:rPr>
        <w:t>.</w:t>
      </w:r>
    </w:p>
    <w:p w:rsidR="00043C32" w:rsidRPr="00955A57" w:rsidP="00AD381B" w14:paraId="64280EEB" w14:textId="77777777">
      <w:pPr>
        <w:tabs>
          <w:tab w:val="left" w:pos="-720"/>
        </w:tabs>
        <w:suppressAutoHyphens/>
        <w:rPr>
          <w:rFonts w:ascii="Times New Roman" w:hAnsi="Times New Roman"/>
          <w:b/>
          <w:szCs w:val="24"/>
        </w:rPr>
      </w:pPr>
    </w:p>
    <w:p w:rsidR="00043C32" w:rsidRPr="00955A57" w:rsidP="00AD381B" w14:paraId="64280EEC" w14:textId="77777777">
      <w:pPr>
        <w:tabs>
          <w:tab w:val="left" w:pos="-720"/>
        </w:tabs>
        <w:suppressAutoHyphens/>
        <w:rPr>
          <w:rFonts w:ascii="Times New Roman" w:hAnsi="Times New Roman"/>
          <w:b/>
          <w:szCs w:val="24"/>
        </w:rPr>
      </w:pPr>
      <w:r w:rsidRPr="00955A57">
        <w:rPr>
          <w:rFonts w:ascii="Times New Roman" w:hAnsi="Times New Roman"/>
          <w:b/>
          <w:szCs w:val="24"/>
        </w:rPr>
        <w:tab/>
        <w:t>Total Annualized Capital/Startup Cost</w:t>
      </w:r>
      <w:r w:rsidRPr="00955A57">
        <w:rPr>
          <w:rFonts w:ascii="Times New Roman" w:hAnsi="Times New Roman"/>
          <w:b/>
          <w:szCs w:val="24"/>
        </w:rPr>
        <w:tab/>
        <w:t>:</w:t>
      </w:r>
    </w:p>
    <w:p w:rsidR="00043C32" w:rsidRPr="00955A57" w:rsidP="00AD381B" w14:paraId="64280EED" w14:textId="77777777">
      <w:pPr>
        <w:tabs>
          <w:tab w:val="left" w:pos="-720"/>
        </w:tabs>
        <w:suppressAutoHyphens/>
        <w:rPr>
          <w:rFonts w:ascii="Times New Roman" w:hAnsi="Times New Roman"/>
          <w:b/>
          <w:szCs w:val="24"/>
        </w:rPr>
      </w:pPr>
      <w:r w:rsidRPr="00955A57">
        <w:rPr>
          <w:rFonts w:ascii="Times New Roman" w:hAnsi="Times New Roman"/>
          <w:b/>
          <w:szCs w:val="24"/>
        </w:rPr>
        <w:tab/>
        <w:t>Total Annual Costs (O&amp;M)</w:t>
      </w:r>
      <w:r w:rsidRPr="00955A57">
        <w:rPr>
          <w:rFonts w:ascii="Times New Roman" w:hAnsi="Times New Roman"/>
          <w:b/>
          <w:szCs w:val="24"/>
        </w:rPr>
        <w:tab/>
      </w:r>
      <w:r w:rsidRPr="00955A57">
        <w:rPr>
          <w:rFonts w:ascii="Times New Roman" w:hAnsi="Times New Roman"/>
          <w:b/>
          <w:szCs w:val="24"/>
        </w:rPr>
        <w:tab/>
      </w:r>
      <w:r w:rsidRPr="00955A57" w:rsidR="009243F3">
        <w:rPr>
          <w:rFonts w:ascii="Times New Roman" w:hAnsi="Times New Roman"/>
          <w:b/>
          <w:szCs w:val="24"/>
        </w:rPr>
        <w:tab/>
      </w:r>
      <w:r w:rsidRPr="00955A57">
        <w:rPr>
          <w:rFonts w:ascii="Times New Roman" w:hAnsi="Times New Roman"/>
          <w:b/>
          <w:szCs w:val="24"/>
        </w:rPr>
        <w:t>:____________________</w:t>
      </w:r>
    </w:p>
    <w:p w:rsidR="00043C32" w:rsidRPr="00955A57" w:rsidP="00AD381B" w14:paraId="64280EEE" w14:textId="53D0F4C6">
      <w:pPr>
        <w:tabs>
          <w:tab w:val="left" w:pos="-720"/>
        </w:tabs>
        <w:suppressAutoHyphens/>
        <w:rPr>
          <w:rFonts w:ascii="Times New Roman" w:hAnsi="Times New Roman"/>
          <w:b/>
          <w:szCs w:val="24"/>
        </w:rPr>
      </w:pPr>
      <w:r w:rsidRPr="00955A57">
        <w:rPr>
          <w:rFonts w:ascii="Times New Roman" w:hAnsi="Times New Roman"/>
          <w:b/>
          <w:szCs w:val="24"/>
        </w:rPr>
        <w:tab/>
        <w:t>Total Annualized Costs Requested</w:t>
      </w:r>
      <w:r w:rsidRPr="00955A57">
        <w:rPr>
          <w:rFonts w:ascii="Times New Roman" w:hAnsi="Times New Roman"/>
          <w:b/>
          <w:szCs w:val="24"/>
        </w:rPr>
        <w:tab/>
      </w:r>
      <w:r w:rsidRPr="00955A57" w:rsidR="009243F3">
        <w:rPr>
          <w:rFonts w:ascii="Times New Roman" w:hAnsi="Times New Roman"/>
          <w:b/>
          <w:szCs w:val="24"/>
        </w:rPr>
        <w:tab/>
      </w:r>
      <w:r w:rsidRPr="00955A57">
        <w:rPr>
          <w:rFonts w:ascii="Times New Roman" w:hAnsi="Times New Roman"/>
          <w:b/>
          <w:szCs w:val="24"/>
        </w:rPr>
        <w:t>:</w:t>
      </w:r>
    </w:p>
    <w:p w:rsidR="00BB03CE" w:rsidRPr="00955A57" w:rsidP="00AD381B" w14:paraId="124B3696" w14:textId="6A79C61F">
      <w:pPr>
        <w:tabs>
          <w:tab w:val="left" w:pos="-720"/>
        </w:tabs>
        <w:suppressAutoHyphens/>
        <w:rPr>
          <w:rFonts w:ascii="Times New Roman" w:hAnsi="Times New Roman"/>
          <w:b/>
          <w:szCs w:val="24"/>
        </w:rPr>
      </w:pPr>
    </w:p>
    <w:p w:rsidR="0056237E" w:rsidRPr="00955A57" w:rsidP="000400E9" w14:paraId="45D734F6" w14:textId="77777777">
      <w:pPr>
        <w:tabs>
          <w:tab w:val="left" w:pos="-720"/>
        </w:tabs>
        <w:suppressAutoHyphens/>
        <w:ind w:left="720"/>
        <w:rPr>
          <w:rFonts w:asciiTheme="minorHAnsi" w:hAnsiTheme="minorHAnsi" w:cstheme="minorHAnsi"/>
          <w:szCs w:val="24"/>
        </w:rPr>
      </w:pPr>
      <w:r w:rsidRPr="00955A57">
        <w:rPr>
          <w:rFonts w:asciiTheme="minorHAnsi" w:hAnsiTheme="minorHAnsi" w:cstheme="minorHAnsi"/>
          <w:szCs w:val="24"/>
        </w:rPr>
        <w:t>There is no cost burden to respondents or record-keepers resulting from the information collection other than shown in items 12 and 14.</w:t>
      </w:r>
    </w:p>
    <w:p w:rsidR="0056237E" w:rsidRPr="00955A57" w:rsidP="00BB03CE" w14:paraId="7FA00290" w14:textId="77777777">
      <w:pPr>
        <w:tabs>
          <w:tab w:val="left" w:pos="-720"/>
        </w:tabs>
        <w:suppressAutoHyphens/>
        <w:ind w:left="720"/>
        <w:rPr>
          <w:rFonts w:asciiTheme="minorHAnsi" w:hAnsiTheme="minorHAnsi" w:cstheme="minorHAnsi"/>
          <w:szCs w:val="24"/>
        </w:rPr>
      </w:pPr>
    </w:p>
    <w:p w:rsidR="00043C32" w:rsidRPr="00955A57"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55A57">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BB03CE" w:rsidP="00BB03CE" w14:paraId="006FA0FD" w14:textId="5C8997AB">
      <w:pPr>
        <w:ind w:left="720"/>
        <w:rPr>
          <w:rFonts w:asciiTheme="minorHAnsi" w:hAnsiTheme="minorHAnsi" w:cstheme="minorHAnsi"/>
          <w:szCs w:val="24"/>
        </w:rPr>
      </w:pPr>
    </w:p>
    <w:tbl>
      <w:tblPr>
        <w:tblStyle w:val="TableGrid"/>
        <w:tblW w:w="0" w:type="auto"/>
        <w:tblInd w:w="738" w:type="dxa"/>
        <w:tblLook w:val="04A0"/>
      </w:tblPr>
      <w:tblGrid>
        <w:gridCol w:w="1672"/>
        <w:gridCol w:w="1512"/>
        <w:gridCol w:w="1126"/>
        <w:gridCol w:w="1618"/>
        <w:gridCol w:w="1035"/>
        <w:gridCol w:w="1523"/>
      </w:tblGrid>
      <w:tr w14:paraId="1C306654" w14:textId="77777777" w:rsidTr="00F66109">
        <w:tblPrEx>
          <w:tblW w:w="0" w:type="auto"/>
          <w:tblInd w:w="738" w:type="dxa"/>
          <w:tblLook w:val="04A0"/>
        </w:tblPrEx>
        <w:tc>
          <w:tcPr>
            <w:tcW w:w="1672" w:type="dxa"/>
          </w:tcPr>
          <w:p w:rsidR="00517338" w:rsidRPr="00342251" w:rsidP="009C1967" w14:paraId="7A9FBF06" w14:textId="77777777">
            <w:pPr>
              <w:suppressAutoHyphens/>
              <w:rPr>
                <w:rFonts w:asciiTheme="minorHAnsi" w:hAnsiTheme="minorHAnsi" w:cstheme="minorHAnsi"/>
                <w:b/>
                <w:szCs w:val="24"/>
              </w:rPr>
            </w:pPr>
            <w:r w:rsidRPr="00342251">
              <w:rPr>
                <w:rFonts w:asciiTheme="minorHAnsi" w:hAnsiTheme="minorHAnsi" w:cstheme="minorHAnsi"/>
                <w:b/>
                <w:szCs w:val="24"/>
              </w:rPr>
              <w:t>34 CFR Requirement</w:t>
            </w:r>
          </w:p>
        </w:tc>
        <w:tc>
          <w:tcPr>
            <w:tcW w:w="1512" w:type="dxa"/>
          </w:tcPr>
          <w:p w:rsidR="00517338" w:rsidRPr="00342251" w:rsidP="009C1967" w14:paraId="5D7030E1" w14:textId="77777777">
            <w:pPr>
              <w:suppressAutoHyphens/>
              <w:rPr>
                <w:rFonts w:asciiTheme="minorHAnsi" w:hAnsiTheme="minorHAnsi" w:cstheme="minorHAnsi"/>
                <w:b/>
                <w:szCs w:val="24"/>
              </w:rPr>
            </w:pPr>
            <w:r w:rsidRPr="00342251">
              <w:rPr>
                <w:rFonts w:asciiTheme="minorHAnsi" w:hAnsiTheme="minorHAnsi" w:cstheme="minorHAnsi"/>
                <w:b/>
                <w:szCs w:val="24"/>
              </w:rPr>
              <w:t>Number of Respondents Reporting Annually</w:t>
            </w:r>
          </w:p>
        </w:tc>
        <w:tc>
          <w:tcPr>
            <w:tcW w:w="1126" w:type="dxa"/>
          </w:tcPr>
          <w:p w:rsidR="00517338" w:rsidRPr="00342251" w:rsidP="009C1967" w14:paraId="34101090" w14:textId="77777777">
            <w:pPr>
              <w:suppressAutoHyphens/>
              <w:rPr>
                <w:rFonts w:asciiTheme="minorHAnsi" w:hAnsiTheme="minorHAnsi" w:cstheme="minorHAnsi"/>
                <w:b/>
                <w:szCs w:val="24"/>
              </w:rPr>
            </w:pPr>
            <w:r w:rsidRPr="00342251">
              <w:rPr>
                <w:rFonts w:asciiTheme="minorHAnsi" w:hAnsiTheme="minorHAnsi" w:cstheme="minorHAnsi"/>
                <w:b/>
                <w:szCs w:val="24"/>
              </w:rPr>
              <w:t>Hours Required for ED Review</w:t>
            </w:r>
          </w:p>
        </w:tc>
        <w:tc>
          <w:tcPr>
            <w:tcW w:w="1618" w:type="dxa"/>
          </w:tcPr>
          <w:p w:rsidR="00517338" w:rsidRPr="00342251" w:rsidP="009C1967" w14:paraId="67584292" w14:textId="77777777">
            <w:pPr>
              <w:suppressAutoHyphens/>
              <w:rPr>
                <w:rFonts w:asciiTheme="minorHAnsi" w:hAnsiTheme="minorHAnsi" w:cstheme="minorHAnsi"/>
                <w:b/>
                <w:szCs w:val="24"/>
              </w:rPr>
            </w:pPr>
            <w:r w:rsidRPr="00342251">
              <w:rPr>
                <w:rFonts w:asciiTheme="minorHAnsi" w:hAnsiTheme="minorHAnsi" w:cstheme="minorHAnsi"/>
                <w:b/>
                <w:szCs w:val="24"/>
              </w:rPr>
              <w:t>Total Hours</w:t>
            </w:r>
          </w:p>
        </w:tc>
        <w:tc>
          <w:tcPr>
            <w:tcW w:w="1035" w:type="dxa"/>
          </w:tcPr>
          <w:p w:rsidR="00517338" w:rsidRPr="00342251" w:rsidP="009C1967" w14:paraId="3FFEC836" w14:textId="77777777">
            <w:pPr>
              <w:suppressAutoHyphens/>
              <w:rPr>
                <w:rFonts w:asciiTheme="minorHAnsi" w:hAnsiTheme="minorHAnsi" w:cstheme="minorHAnsi"/>
                <w:b/>
                <w:szCs w:val="24"/>
              </w:rPr>
            </w:pPr>
            <w:r w:rsidRPr="00342251">
              <w:rPr>
                <w:rFonts w:asciiTheme="minorHAnsi" w:hAnsiTheme="minorHAnsi" w:cstheme="minorHAnsi"/>
                <w:b/>
                <w:szCs w:val="24"/>
              </w:rPr>
              <w:t>Average Hourly Wage</w:t>
            </w:r>
          </w:p>
        </w:tc>
        <w:tc>
          <w:tcPr>
            <w:tcW w:w="1523" w:type="dxa"/>
          </w:tcPr>
          <w:p w:rsidR="00517338" w:rsidRPr="00342251" w:rsidP="009C1967" w14:paraId="2C538C0C" w14:textId="77777777">
            <w:pPr>
              <w:suppressAutoHyphens/>
              <w:rPr>
                <w:rFonts w:asciiTheme="minorHAnsi" w:hAnsiTheme="minorHAnsi" w:cstheme="minorHAnsi"/>
                <w:b/>
                <w:szCs w:val="24"/>
              </w:rPr>
            </w:pPr>
            <w:r w:rsidRPr="00342251">
              <w:rPr>
                <w:rFonts w:asciiTheme="minorHAnsi" w:hAnsiTheme="minorHAnsi" w:cstheme="minorHAnsi"/>
                <w:b/>
                <w:szCs w:val="24"/>
              </w:rPr>
              <w:t>Cost per CFR Requirement</w:t>
            </w:r>
          </w:p>
        </w:tc>
      </w:tr>
      <w:tr w14:paraId="2E782A12" w14:textId="77777777" w:rsidTr="00F66109">
        <w:tblPrEx>
          <w:tblW w:w="0" w:type="auto"/>
          <w:tblInd w:w="738" w:type="dxa"/>
          <w:tblLook w:val="04A0"/>
        </w:tblPrEx>
        <w:tc>
          <w:tcPr>
            <w:tcW w:w="5928" w:type="dxa"/>
            <w:gridSpan w:val="4"/>
          </w:tcPr>
          <w:p w:rsidR="00517338" w:rsidRPr="00342251" w:rsidP="009C1967" w14:paraId="07D26050" w14:textId="77777777">
            <w:pPr>
              <w:suppressAutoHyphens/>
              <w:rPr>
                <w:rFonts w:asciiTheme="minorHAnsi" w:hAnsiTheme="minorHAnsi" w:cstheme="minorHAnsi"/>
                <w:b/>
                <w:szCs w:val="24"/>
              </w:rPr>
            </w:pPr>
            <w:r w:rsidRPr="00342251">
              <w:rPr>
                <w:rFonts w:asciiTheme="minorHAnsi" w:hAnsiTheme="minorHAnsi" w:cstheme="minorHAnsi"/>
                <w:b/>
                <w:szCs w:val="24"/>
              </w:rPr>
              <w:t>668.162(d)  Reimbursement Method of Payment</w:t>
            </w:r>
          </w:p>
        </w:tc>
        <w:tc>
          <w:tcPr>
            <w:tcW w:w="1035" w:type="dxa"/>
          </w:tcPr>
          <w:p w:rsidR="00517338" w:rsidRPr="00342251" w:rsidP="009C1967" w14:paraId="2CC58E97" w14:textId="77777777">
            <w:pPr>
              <w:suppressAutoHyphens/>
              <w:rPr>
                <w:rFonts w:asciiTheme="minorHAnsi" w:hAnsiTheme="minorHAnsi" w:cstheme="minorHAnsi"/>
                <w:b/>
                <w:szCs w:val="24"/>
              </w:rPr>
            </w:pPr>
          </w:p>
        </w:tc>
        <w:tc>
          <w:tcPr>
            <w:tcW w:w="1523" w:type="dxa"/>
          </w:tcPr>
          <w:p w:rsidR="00517338" w:rsidRPr="00342251" w:rsidP="009C1967" w14:paraId="31FC132B" w14:textId="77777777">
            <w:pPr>
              <w:suppressAutoHyphens/>
              <w:rPr>
                <w:rFonts w:asciiTheme="minorHAnsi" w:hAnsiTheme="minorHAnsi" w:cstheme="minorHAnsi"/>
                <w:b/>
                <w:szCs w:val="24"/>
              </w:rPr>
            </w:pPr>
          </w:p>
        </w:tc>
      </w:tr>
      <w:tr w14:paraId="3E978747" w14:textId="77777777" w:rsidTr="00F66109">
        <w:tblPrEx>
          <w:tblW w:w="0" w:type="auto"/>
          <w:tblInd w:w="738" w:type="dxa"/>
          <w:tblLook w:val="04A0"/>
        </w:tblPrEx>
        <w:tc>
          <w:tcPr>
            <w:tcW w:w="1672" w:type="dxa"/>
          </w:tcPr>
          <w:p w:rsidR="00517338" w:rsidRPr="00342251" w:rsidP="009C1967" w14:paraId="52F2B906" w14:textId="468D9B20">
            <w:pPr>
              <w:suppressAutoHyphens/>
              <w:rPr>
                <w:rFonts w:asciiTheme="minorHAnsi" w:hAnsiTheme="minorHAnsi" w:cstheme="minorHAnsi"/>
                <w:szCs w:val="24"/>
              </w:rPr>
            </w:pPr>
            <w:r>
              <w:rPr>
                <w:rFonts w:asciiTheme="minorHAnsi" w:hAnsiTheme="minorHAnsi" w:cstheme="minorHAnsi"/>
                <w:szCs w:val="24"/>
              </w:rPr>
              <w:t>For-Profit Institutions</w:t>
            </w:r>
          </w:p>
        </w:tc>
        <w:tc>
          <w:tcPr>
            <w:tcW w:w="1512" w:type="dxa"/>
          </w:tcPr>
          <w:p w:rsidR="00517338" w:rsidRPr="00342251" w:rsidP="009C1967" w14:paraId="44B0F5C5" w14:textId="68795598">
            <w:pPr>
              <w:suppressAutoHyphens/>
              <w:rPr>
                <w:rFonts w:asciiTheme="minorHAnsi" w:hAnsiTheme="minorHAnsi" w:cstheme="minorHAnsi"/>
                <w:szCs w:val="24"/>
              </w:rPr>
            </w:pPr>
            <w:r>
              <w:rPr>
                <w:rFonts w:asciiTheme="minorHAnsi" w:hAnsiTheme="minorHAnsi" w:cstheme="minorHAnsi"/>
                <w:szCs w:val="24"/>
              </w:rPr>
              <w:t>0</w:t>
            </w:r>
          </w:p>
        </w:tc>
        <w:tc>
          <w:tcPr>
            <w:tcW w:w="1126" w:type="dxa"/>
          </w:tcPr>
          <w:p w:rsidR="00517338" w:rsidRPr="00342251" w:rsidP="009C1967" w14:paraId="53D15132" w14:textId="2492F537">
            <w:pPr>
              <w:suppressAutoHyphens/>
              <w:rPr>
                <w:rFonts w:asciiTheme="minorHAnsi" w:hAnsiTheme="minorHAnsi" w:cstheme="minorHAnsi"/>
                <w:szCs w:val="24"/>
              </w:rPr>
            </w:pPr>
            <w:r>
              <w:rPr>
                <w:rFonts w:asciiTheme="minorHAnsi" w:hAnsiTheme="minorHAnsi" w:cstheme="minorHAnsi"/>
                <w:szCs w:val="24"/>
              </w:rPr>
              <w:t>0</w:t>
            </w:r>
          </w:p>
        </w:tc>
        <w:tc>
          <w:tcPr>
            <w:tcW w:w="1618" w:type="dxa"/>
          </w:tcPr>
          <w:p w:rsidR="00517338" w:rsidRPr="00342251" w:rsidP="009C1967" w14:paraId="2024C1B5" w14:textId="32A556ED">
            <w:pPr>
              <w:suppressAutoHyphens/>
              <w:rPr>
                <w:rFonts w:asciiTheme="minorHAnsi" w:hAnsiTheme="minorHAnsi" w:cstheme="minorHAnsi"/>
                <w:szCs w:val="24"/>
              </w:rPr>
            </w:pPr>
            <w:r>
              <w:rPr>
                <w:rFonts w:asciiTheme="minorHAnsi" w:hAnsiTheme="minorHAnsi" w:cstheme="minorHAnsi"/>
                <w:szCs w:val="24"/>
              </w:rPr>
              <w:t>0</w:t>
            </w:r>
          </w:p>
        </w:tc>
        <w:tc>
          <w:tcPr>
            <w:tcW w:w="1035" w:type="dxa"/>
          </w:tcPr>
          <w:p w:rsidR="00517338" w:rsidRPr="00342251" w:rsidP="009C1967" w14:paraId="3D280EBA" w14:textId="1E865EDA">
            <w:pPr>
              <w:suppressAutoHyphens/>
              <w:rPr>
                <w:rFonts w:asciiTheme="minorHAnsi" w:hAnsiTheme="minorHAnsi" w:cstheme="minorHAnsi"/>
                <w:szCs w:val="24"/>
              </w:rPr>
            </w:pPr>
            <w:r w:rsidRPr="00342251">
              <w:rPr>
                <w:rFonts w:asciiTheme="minorHAnsi" w:hAnsiTheme="minorHAnsi" w:cstheme="minorHAnsi"/>
                <w:szCs w:val="24"/>
              </w:rPr>
              <w:t>$</w:t>
            </w:r>
            <w:r w:rsidR="00275AB3">
              <w:rPr>
                <w:rFonts w:asciiTheme="minorHAnsi" w:hAnsiTheme="minorHAnsi" w:cstheme="minorHAnsi"/>
                <w:szCs w:val="24"/>
              </w:rPr>
              <w:t>0</w:t>
            </w:r>
          </w:p>
        </w:tc>
        <w:tc>
          <w:tcPr>
            <w:tcW w:w="1523" w:type="dxa"/>
          </w:tcPr>
          <w:p w:rsidR="00517338" w:rsidRPr="00342251" w:rsidP="009C1967" w14:paraId="44C9C478" w14:textId="4C28CFC1">
            <w:pPr>
              <w:suppressAutoHyphens/>
              <w:rPr>
                <w:rFonts w:asciiTheme="minorHAnsi" w:hAnsiTheme="minorHAnsi" w:cstheme="minorHAnsi"/>
                <w:szCs w:val="24"/>
              </w:rPr>
            </w:pPr>
            <w:r w:rsidRPr="00342251">
              <w:rPr>
                <w:rFonts w:asciiTheme="minorHAnsi" w:hAnsiTheme="minorHAnsi" w:cstheme="minorHAnsi"/>
                <w:szCs w:val="24"/>
              </w:rPr>
              <w:t>$</w:t>
            </w:r>
            <w:r w:rsidR="00275AB3">
              <w:rPr>
                <w:rFonts w:asciiTheme="minorHAnsi" w:hAnsiTheme="minorHAnsi" w:cstheme="minorHAnsi"/>
                <w:szCs w:val="24"/>
              </w:rPr>
              <w:t>0</w:t>
            </w:r>
          </w:p>
          <w:p w:rsidR="00517338" w:rsidRPr="00342251" w:rsidP="009C1967" w14:paraId="0B8313B4" w14:textId="77777777">
            <w:pPr>
              <w:suppressAutoHyphens/>
              <w:rPr>
                <w:rFonts w:asciiTheme="minorHAnsi" w:hAnsiTheme="minorHAnsi" w:cstheme="minorHAnsi"/>
                <w:szCs w:val="24"/>
              </w:rPr>
            </w:pPr>
          </w:p>
        </w:tc>
      </w:tr>
      <w:tr w14:paraId="7DB7559B" w14:textId="77777777" w:rsidTr="00F66109">
        <w:tblPrEx>
          <w:tblW w:w="0" w:type="auto"/>
          <w:tblInd w:w="738" w:type="dxa"/>
          <w:tblLook w:val="04A0"/>
        </w:tblPrEx>
        <w:tc>
          <w:tcPr>
            <w:tcW w:w="1672" w:type="dxa"/>
          </w:tcPr>
          <w:p w:rsidR="00F66109" w:rsidRPr="00342251" w:rsidP="00F66109" w14:paraId="562D930C" w14:textId="6BADECAE">
            <w:pPr>
              <w:suppressAutoHyphens/>
              <w:rPr>
                <w:rFonts w:asciiTheme="minorHAnsi" w:hAnsiTheme="minorHAnsi" w:cstheme="minorHAnsi"/>
                <w:szCs w:val="24"/>
              </w:rPr>
            </w:pPr>
            <w:r>
              <w:rPr>
                <w:rFonts w:asciiTheme="minorHAnsi" w:hAnsiTheme="minorHAnsi" w:cstheme="minorHAnsi"/>
                <w:szCs w:val="24"/>
              </w:rPr>
              <w:t>Private Institutions</w:t>
            </w:r>
          </w:p>
        </w:tc>
        <w:tc>
          <w:tcPr>
            <w:tcW w:w="1512" w:type="dxa"/>
          </w:tcPr>
          <w:p w:rsidR="00F66109" w:rsidRPr="00342251" w:rsidP="00F66109" w14:paraId="2D6F0E8C" w14:textId="77777777">
            <w:pPr>
              <w:suppressAutoHyphens/>
              <w:rPr>
                <w:rFonts w:asciiTheme="minorHAnsi" w:hAnsiTheme="minorHAnsi" w:cstheme="minorHAnsi"/>
                <w:szCs w:val="24"/>
              </w:rPr>
            </w:pPr>
            <w:r w:rsidRPr="00342251">
              <w:rPr>
                <w:rFonts w:asciiTheme="minorHAnsi" w:hAnsiTheme="minorHAnsi" w:cstheme="minorHAnsi"/>
                <w:szCs w:val="24"/>
              </w:rPr>
              <w:t>0</w:t>
            </w:r>
          </w:p>
        </w:tc>
        <w:tc>
          <w:tcPr>
            <w:tcW w:w="1126" w:type="dxa"/>
          </w:tcPr>
          <w:p w:rsidR="00F66109" w:rsidRPr="00342251" w:rsidP="00F66109" w14:paraId="188DECE0" w14:textId="77777777">
            <w:pPr>
              <w:suppressAutoHyphens/>
              <w:rPr>
                <w:rFonts w:asciiTheme="minorHAnsi" w:hAnsiTheme="minorHAnsi" w:cstheme="minorHAnsi"/>
                <w:szCs w:val="24"/>
              </w:rPr>
            </w:pPr>
            <w:r w:rsidRPr="00342251">
              <w:rPr>
                <w:rFonts w:asciiTheme="minorHAnsi" w:hAnsiTheme="minorHAnsi" w:cstheme="minorHAnsi"/>
                <w:szCs w:val="24"/>
              </w:rPr>
              <w:t>0</w:t>
            </w:r>
          </w:p>
        </w:tc>
        <w:tc>
          <w:tcPr>
            <w:tcW w:w="1618" w:type="dxa"/>
          </w:tcPr>
          <w:p w:rsidR="00F66109" w:rsidRPr="00342251" w:rsidP="00F66109" w14:paraId="17C502F4" w14:textId="77777777">
            <w:pPr>
              <w:suppressAutoHyphens/>
              <w:rPr>
                <w:rFonts w:asciiTheme="minorHAnsi" w:hAnsiTheme="minorHAnsi" w:cstheme="minorHAnsi"/>
                <w:szCs w:val="24"/>
              </w:rPr>
            </w:pPr>
            <w:r w:rsidRPr="00342251">
              <w:rPr>
                <w:rFonts w:asciiTheme="minorHAnsi" w:hAnsiTheme="minorHAnsi" w:cstheme="minorHAnsi"/>
                <w:szCs w:val="24"/>
              </w:rPr>
              <w:t>0</w:t>
            </w:r>
          </w:p>
        </w:tc>
        <w:tc>
          <w:tcPr>
            <w:tcW w:w="1035" w:type="dxa"/>
          </w:tcPr>
          <w:p w:rsidR="00F66109" w:rsidRPr="00342251" w:rsidP="00F66109" w14:paraId="7C0EF93E" w14:textId="77777777">
            <w:pPr>
              <w:suppressAutoHyphens/>
              <w:rPr>
                <w:rFonts w:asciiTheme="minorHAnsi" w:hAnsiTheme="minorHAnsi" w:cstheme="minorHAnsi"/>
                <w:szCs w:val="24"/>
              </w:rPr>
            </w:pPr>
            <w:r w:rsidRPr="00342251">
              <w:rPr>
                <w:rFonts w:asciiTheme="minorHAnsi" w:hAnsiTheme="minorHAnsi" w:cstheme="minorHAnsi"/>
                <w:szCs w:val="24"/>
              </w:rPr>
              <w:t>0</w:t>
            </w:r>
          </w:p>
        </w:tc>
        <w:tc>
          <w:tcPr>
            <w:tcW w:w="1523" w:type="dxa"/>
          </w:tcPr>
          <w:p w:rsidR="00F66109" w:rsidRPr="00342251" w:rsidP="00F66109" w14:paraId="657CBEF9" w14:textId="77777777">
            <w:pPr>
              <w:suppressAutoHyphens/>
              <w:rPr>
                <w:rFonts w:asciiTheme="minorHAnsi" w:hAnsiTheme="minorHAnsi" w:cstheme="minorHAnsi"/>
                <w:szCs w:val="24"/>
              </w:rPr>
            </w:pPr>
            <w:r w:rsidRPr="00342251">
              <w:rPr>
                <w:rFonts w:asciiTheme="minorHAnsi" w:hAnsiTheme="minorHAnsi" w:cstheme="minorHAnsi"/>
                <w:szCs w:val="24"/>
              </w:rPr>
              <w:t>0</w:t>
            </w:r>
          </w:p>
        </w:tc>
      </w:tr>
      <w:tr w14:paraId="7C4A12C3" w14:textId="77777777" w:rsidTr="00F66109">
        <w:tblPrEx>
          <w:tblW w:w="0" w:type="auto"/>
          <w:tblInd w:w="738" w:type="dxa"/>
          <w:tblLook w:val="04A0"/>
        </w:tblPrEx>
        <w:tc>
          <w:tcPr>
            <w:tcW w:w="1672" w:type="dxa"/>
          </w:tcPr>
          <w:p w:rsidR="00F66109" w:rsidRPr="00342251" w:rsidP="00F66109" w14:paraId="342DD425" w14:textId="0A5DC53A">
            <w:pPr>
              <w:suppressAutoHyphens/>
              <w:rPr>
                <w:rStyle w:val="a"/>
                <w:rFonts w:asciiTheme="minorHAnsi" w:hAnsiTheme="minorHAnsi" w:cstheme="minorHAnsi"/>
              </w:rPr>
            </w:pPr>
            <w:r>
              <w:rPr>
                <w:rFonts w:asciiTheme="minorHAnsi" w:hAnsiTheme="minorHAnsi" w:cstheme="minorHAnsi"/>
                <w:szCs w:val="24"/>
              </w:rPr>
              <w:t>Public Institutions</w:t>
            </w:r>
          </w:p>
        </w:tc>
        <w:tc>
          <w:tcPr>
            <w:tcW w:w="1512" w:type="dxa"/>
          </w:tcPr>
          <w:p w:rsidR="00F66109" w:rsidRPr="00342251" w:rsidP="00F66109" w14:paraId="5D306130" w14:textId="4F1BD51F">
            <w:pPr>
              <w:suppressAutoHyphens/>
              <w:rPr>
                <w:rFonts w:asciiTheme="minorHAnsi" w:hAnsiTheme="minorHAnsi" w:cstheme="minorHAnsi"/>
                <w:szCs w:val="24"/>
              </w:rPr>
            </w:pPr>
            <w:r>
              <w:rPr>
                <w:rFonts w:asciiTheme="minorHAnsi" w:hAnsiTheme="minorHAnsi" w:cstheme="minorHAnsi"/>
                <w:szCs w:val="24"/>
              </w:rPr>
              <w:t>0</w:t>
            </w:r>
          </w:p>
        </w:tc>
        <w:tc>
          <w:tcPr>
            <w:tcW w:w="1126" w:type="dxa"/>
          </w:tcPr>
          <w:p w:rsidR="00F66109" w:rsidRPr="00342251" w:rsidP="00F66109" w14:paraId="240D4ECC" w14:textId="3BD98E3C">
            <w:pPr>
              <w:suppressAutoHyphens/>
              <w:rPr>
                <w:rFonts w:asciiTheme="minorHAnsi" w:hAnsiTheme="minorHAnsi" w:cstheme="minorHAnsi"/>
                <w:szCs w:val="24"/>
              </w:rPr>
            </w:pPr>
            <w:r>
              <w:rPr>
                <w:rFonts w:asciiTheme="minorHAnsi" w:hAnsiTheme="minorHAnsi" w:cstheme="minorHAnsi"/>
                <w:szCs w:val="24"/>
              </w:rPr>
              <w:t>0</w:t>
            </w:r>
          </w:p>
        </w:tc>
        <w:tc>
          <w:tcPr>
            <w:tcW w:w="1618" w:type="dxa"/>
          </w:tcPr>
          <w:p w:rsidR="00F66109" w:rsidRPr="00342251" w:rsidP="00F66109" w14:paraId="2D94B237" w14:textId="22F31930">
            <w:pPr>
              <w:suppressAutoHyphens/>
              <w:rPr>
                <w:rFonts w:asciiTheme="minorHAnsi" w:hAnsiTheme="minorHAnsi" w:cstheme="minorHAnsi"/>
                <w:szCs w:val="24"/>
              </w:rPr>
            </w:pPr>
            <w:r>
              <w:rPr>
                <w:rFonts w:asciiTheme="minorHAnsi" w:hAnsiTheme="minorHAnsi" w:cstheme="minorHAnsi"/>
                <w:szCs w:val="24"/>
              </w:rPr>
              <w:t>0</w:t>
            </w:r>
          </w:p>
        </w:tc>
        <w:tc>
          <w:tcPr>
            <w:tcW w:w="1035" w:type="dxa"/>
          </w:tcPr>
          <w:p w:rsidR="00F66109" w:rsidRPr="00342251" w:rsidP="00F66109" w14:paraId="3C85B41C" w14:textId="6EA455A8">
            <w:pPr>
              <w:suppressAutoHyphens/>
              <w:rPr>
                <w:rFonts w:asciiTheme="minorHAnsi" w:hAnsiTheme="minorHAnsi" w:cstheme="minorHAnsi"/>
                <w:szCs w:val="24"/>
              </w:rPr>
            </w:pPr>
            <w:r>
              <w:rPr>
                <w:rFonts w:asciiTheme="minorHAnsi" w:hAnsiTheme="minorHAnsi" w:cstheme="minorHAnsi"/>
                <w:szCs w:val="24"/>
              </w:rPr>
              <w:t>0</w:t>
            </w:r>
          </w:p>
        </w:tc>
        <w:tc>
          <w:tcPr>
            <w:tcW w:w="1523" w:type="dxa"/>
          </w:tcPr>
          <w:p w:rsidR="00F66109" w:rsidRPr="00342251" w:rsidP="00F66109" w14:paraId="705B5EA0" w14:textId="79186397">
            <w:pPr>
              <w:suppressAutoHyphens/>
              <w:rPr>
                <w:rFonts w:asciiTheme="minorHAnsi" w:hAnsiTheme="minorHAnsi" w:cstheme="minorHAnsi"/>
                <w:szCs w:val="24"/>
              </w:rPr>
            </w:pPr>
            <w:r>
              <w:rPr>
                <w:rFonts w:asciiTheme="minorHAnsi" w:hAnsiTheme="minorHAnsi" w:cstheme="minorHAnsi"/>
                <w:szCs w:val="24"/>
              </w:rPr>
              <w:t>0</w:t>
            </w:r>
          </w:p>
        </w:tc>
      </w:tr>
      <w:tr w14:paraId="6CBF4821" w14:textId="77777777" w:rsidTr="00F66109">
        <w:tblPrEx>
          <w:tblW w:w="0" w:type="auto"/>
          <w:tblInd w:w="738" w:type="dxa"/>
          <w:tblLook w:val="04A0"/>
        </w:tblPrEx>
        <w:tc>
          <w:tcPr>
            <w:tcW w:w="5928" w:type="dxa"/>
            <w:gridSpan w:val="4"/>
          </w:tcPr>
          <w:p w:rsidR="00517338" w:rsidRPr="00342251" w:rsidP="009C1967" w14:paraId="3A898E72" w14:textId="77777777">
            <w:pPr>
              <w:suppressAutoHyphens/>
              <w:rPr>
                <w:rFonts w:asciiTheme="minorHAnsi" w:hAnsiTheme="minorHAnsi" w:cstheme="minorHAnsi"/>
                <w:b/>
                <w:szCs w:val="24"/>
              </w:rPr>
            </w:pPr>
            <w:r w:rsidRPr="00342251">
              <w:rPr>
                <w:rFonts w:asciiTheme="minorHAnsi" w:hAnsiTheme="minorHAnsi" w:cstheme="minorHAnsi"/>
                <w:b/>
                <w:szCs w:val="24"/>
              </w:rPr>
              <w:t>668.162(e) Heightened Cash Monitoring Method of Payment (HCM2)</w:t>
            </w:r>
          </w:p>
        </w:tc>
        <w:tc>
          <w:tcPr>
            <w:tcW w:w="1035" w:type="dxa"/>
          </w:tcPr>
          <w:p w:rsidR="00517338" w:rsidRPr="00342251" w:rsidP="009C1967" w14:paraId="4A2A8EB2" w14:textId="77777777">
            <w:pPr>
              <w:suppressAutoHyphens/>
              <w:rPr>
                <w:rFonts w:asciiTheme="minorHAnsi" w:hAnsiTheme="minorHAnsi" w:cstheme="minorHAnsi"/>
                <w:b/>
                <w:szCs w:val="24"/>
              </w:rPr>
            </w:pPr>
          </w:p>
        </w:tc>
        <w:tc>
          <w:tcPr>
            <w:tcW w:w="1523" w:type="dxa"/>
          </w:tcPr>
          <w:p w:rsidR="00517338" w:rsidRPr="00342251" w:rsidP="009C1967" w14:paraId="5DB10FFD" w14:textId="77777777">
            <w:pPr>
              <w:suppressAutoHyphens/>
              <w:rPr>
                <w:rFonts w:asciiTheme="minorHAnsi" w:hAnsiTheme="minorHAnsi" w:cstheme="minorHAnsi"/>
                <w:b/>
                <w:szCs w:val="24"/>
              </w:rPr>
            </w:pPr>
          </w:p>
        </w:tc>
      </w:tr>
      <w:tr w14:paraId="68B7B01D" w14:textId="77777777" w:rsidTr="00F66109">
        <w:tblPrEx>
          <w:tblW w:w="0" w:type="auto"/>
          <w:tblInd w:w="738" w:type="dxa"/>
          <w:tblLook w:val="04A0"/>
        </w:tblPrEx>
        <w:tc>
          <w:tcPr>
            <w:tcW w:w="1672" w:type="dxa"/>
          </w:tcPr>
          <w:p w:rsidR="00517338" w:rsidRPr="00342251" w:rsidP="009C1967" w14:paraId="013F176C" w14:textId="1CC245AE">
            <w:pPr>
              <w:suppressAutoHyphens/>
              <w:rPr>
                <w:rFonts w:asciiTheme="minorHAnsi" w:hAnsiTheme="minorHAnsi" w:cstheme="minorHAnsi"/>
                <w:szCs w:val="24"/>
              </w:rPr>
            </w:pPr>
            <w:r>
              <w:rPr>
                <w:rFonts w:asciiTheme="minorHAnsi" w:hAnsiTheme="minorHAnsi" w:cstheme="minorHAnsi"/>
                <w:szCs w:val="24"/>
              </w:rPr>
              <w:t>For-Profit Institutions</w:t>
            </w:r>
          </w:p>
        </w:tc>
        <w:tc>
          <w:tcPr>
            <w:tcW w:w="1512" w:type="dxa"/>
          </w:tcPr>
          <w:p w:rsidR="00517338" w:rsidRPr="00342251" w:rsidP="009C1967" w14:paraId="6C724068" w14:textId="45EDDF93">
            <w:pPr>
              <w:suppressAutoHyphens/>
              <w:rPr>
                <w:rFonts w:asciiTheme="minorHAnsi" w:hAnsiTheme="minorHAnsi" w:cstheme="minorHAnsi"/>
                <w:szCs w:val="24"/>
              </w:rPr>
            </w:pPr>
            <w:r>
              <w:rPr>
                <w:rFonts w:asciiTheme="minorHAnsi" w:hAnsiTheme="minorHAnsi" w:cstheme="minorHAnsi"/>
                <w:szCs w:val="24"/>
              </w:rPr>
              <w:t>30</w:t>
            </w:r>
          </w:p>
        </w:tc>
        <w:tc>
          <w:tcPr>
            <w:tcW w:w="1126" w:type="dxa"/>
          </w:tcPr>
          <w:p w:rsidR="00517338" w:rsidRPr="00342251" w:rsidP="009C1967" w14:paraId="761DBC22" w14:textId="77777777">
            <w:pPr>
              <w:suppressAutoHyphens/>
              <w:rPr>
                <w:rFonts w:asciiTheme="minorHAnsi" w:hAnsiTheme="minorHAnsi" w:cstheme="minorHAnsi"/>
                <w:szCs w:val="24"/>
              </w:rPr>
            </w:pPr>
            <w:r w:rsidRPr="00342251">
              <w:rPr>
                <w:rFonts w:asciiTheme="minorHAnsi" w:hAnsiTheme="minorHAnsi" w:cstheme="minorHAnsi"/>
                <w:szCs w:val="24"/>
              </w:rPr>
              <w:t>7</w:t>
            </w:r>
          </w:p>
        </w:tc>
        <w:tc>
          <w:tcPr>
            <w:tcW w:w="1618" w:type="dxa"/>
          </w:tcPr>
          <w:p w:rsidR="00517338" w:rsidP="009C1967" w14:paraId="7804AEAD" w14:textId="77777777">
            <w:pPr>
              <w:suppressAutoHyphens/>
              <w:rPr>
                <w:rFonts w:asciiTheme="minorHAnsi" w:hAnsiTheme="minorHAnsi" w:cstheme="minorHAnsi"/>
                <w:szCs w:val="24"/>
              </w:rPr>
            </w:pPr>
            <w:r>
              <w:rPr>
                <w:rFonts w:asciiTheme="minorHAnsi" w:hAnsiTheme="minorHAnsi" w:cstheme="minorHAnsi"/>
                <w:szCs w:val="24"/>
              </w:rPr>
              <w:t>210</w:t>
            </w:r>
          </w:p>
          <w:p w:rsidR="00FA26C6" w:rsidRPr="00342251" w:rsidP="009C1967" w14:paraId="6DC74E5F" w14:textId="3B8F0020">
            <w:pPr>
              <w:suppressAutoHyphens/>
              <w:rPr>
                <w:rFonts w:asciiTheme="minorHAnsi" w:hAnsiTheme="minorHAnsi" w:cstheme="minorHAnsi"/>
                <w:szCs w:val="24"/>
              </w:rPr>
            </w:pPr>
          </w:p>
        </w:tc>
        <w:tc>
          <w:tcPr>
            <w:tcW w:w="1035" w:type="dxa"/>
          </w:tcPr>
          <w:p w:rsidR="00517338" w:rsidRPr="00342251" w:rsidP="009C1967" w14:paraId="1216939E" w14:textId="5F46FCB0">
            <w:pPr>
              <w:suppressAutoHyphens/>
              <w:rPr>
                <w:rFonts w:asciiTheme="minorHAnsi" w:hAnsiTheme="minorHAnsi" w:cstheme="minorHAnsi"/>
                <w:szCs w:val="24"/>
              </w:rPr>
            </w:pPr>
            <w:r w:rsidRPr="00342251">
              <w:rPr>
                <w:rFonts w:asciiTheme="minorHAnsi" w:hAnsiTheme="minorHAnsi" w:cstheme="minorHAnsi"/>
                <w:szCs w:val="24"/>
              </w:rPr>
              <w:t>$</w:t>
            </w:r>
            <w:r w:rsidR="000A26FF">
              <w:rPr>
                <w:rFonts w:asciiTheme="minorHAnsi" w:hAnsiTheme="minorHAnsi" w:cstheme="minorHAnsi"/>
                <w:szCs w:val="24"/>
              </w:rPr>
              <w:t>52.48</w:t>
            </w:r>
          </w:p>
        </w:tc>
        <w:tc>
          <w:tcPr>
            <w:tcW w:w="1523" w:type="dxa"/>
          </w:tcPr>
          <w:p w:rsidR="00517338" w:rsidRPr="00342251" w:rsidP="009C1967" w14:paraId="0729C6AE" w14:textId="29965852">
            <w:pPr>
              <w:suppressAutoHyphens/>
              <w:rPr>
                <w:rFonts w:asciiTheme="minorHAnsi" w:hAnsiTheme="minorHAnsi" w:cstheme="minorHAnsi"/>
                <w:szCs w:val="24"/>
              </w:rPr>
            </w:pPr>
            <w:r>
              <w:rPr>
                <w:rFonts w:asciiTheme="minorHAnsi" w:hAnsiTheme="minorHAnsi" w:cstheme="minorHAnsi"/>
                <w:szCs w:val="24"/>
              </w:rPr>
              <w:t>11,020.80</w:t>
            </w:r>
          </w:p>
        </w:tc>
      </w:tr>
      <w:tr w14:paraId="47081B89" w14:textId="77777777" w:rsidTr="00F66109">
        <w:tblPrEx>
          <w:tblW w:w="0" w:type="auto"/>
          <w:tblInd w:w="738" w:type="dxa"/>
          <w:tblLook w:val="04A0"/>
        </w:tblPrEx>
        <w:tc>
          <w:tcPr>
            <w:tcW w:w="1672" w:type="dxa"/>
          </w:tcPr>
          <w:p w:rsidR="00517338" w:rsidRPr="00342251" w:rsidP="009C1967" w14:paraId="69EC3D7F" w14:textId="67BA621D">
            <w:pPr>
              <w:suppressAutoHyphens/>
              <w:rPr>
                <w:rFonts w:asciiTheme="minorHAnsi" w:hAnsiTheme="minorHAnsi" w:cstheme="minorHAnsi"/>
                <w:szCs w:val="24"/>
              </w:rPr>
            </w:pPr>
            <w:r>
              <w:rPr>
                <w:rFonts w:asciiTheme="minorHAnsi" w:hAnsiTheme="minorHAnsi" w:cstheme="minorHAnsi"/>
                <w:szCs w:val="24"/>
              </w:rPr>
              <w:t>Private Institutions</w:t>
            </w:r>
          </w:p>
        </w:tc>
        <w:tc>
          <w:tcPr>
            <w:tcW w:w="1512" w:type="dxa"/>
          </w:tcPr>
          <w:p w:rsidR="00517338" w:rsidRPr="00342251" w:rsidP="009C1967" w14:paraId="27001FBC" w14:textId="4E4FD714">
            <w:pPr>
              <w:suppressAutoHyphens/>
              <w:rPr>
                <w:rFonts w:asciiTheme="minorHAnsi" w:hAnsiTheme="minorHAnsi" w:cstheme="minorHAnsi"/>
                <w:szCs w:val="24"/>
              </w:rPr>
            </w:pPr>
            <w:r>
              <w:rPr>
                <w:rFonts w:asciiTheme="minorHAnsi" w:hAnsiTheme="minorHAnsi" w:cstheme="minorHAnsi"/>
                <w:szCs w:val="24"/>
              </w:rPr>
              <w:t>13</w:t>
            </w:r>
          </w:p>
        </w:tc>
        <w:tc>
          <w:tcPr>
            <w:tcW w:w="1126" w:type="dxa"/>
          </w:tcPr>
          <w:p w:rsidR="00517338" w:rsidRPr="00342251" w:rsidP="009C1967" w14:paraId="4ACE26AB" w14:textId="31E0BA62">
            <w:pPr>
              <w:suppressAutoHyphens/>
              <w:rPr>
                <w:rFonts w:asciiTheme="minorHAnsi" w:hAnsiTheme="minorHAnsi" w:cstheme="minorHAnsi"/>
                <w:szCs w:val="24"/>
              </w:rPr>
            </w:pPr>
            <w:r>
              <w:rPr>
                <w:rFonts w:asciiTheme="minorHAnsi" w:hAnsiTheme="minorHAnsi" w:cstheme="minorHAnsi"/>
                <w:szCs w:val="24"/>
              </w:rPr>
              <w:t>7</w:t>
            </w:r>
          </w:p>
        </w:tc>
        <w:tc>
          <w:tcPr>
            <w:tcW w:w="1618" w:type="dxa"/>
          </w:tcPr>
          <w:p w:rsidR="00517338" w:rsidRPr="00342251" w:rsidP="009C1967" w14:paraId="61AE50E0" w14:textId="101ACE6E">
            <w:pPr>
              <w:suppressAutoHyphens/>
              <w:rPr>
                <w:rFonts w:asciiTheme="minorHAnsi" w:hAnsiTheme="minorHAnsi" w:cstheme="minorHAnsi"/>
                <w:szCs w:val="24"/>
              </w:rPr>
            </w:pPr>
            <w:r>
              <w:rPr>
                <w:rFonts w:asciiTheme="minorHAnsi" w:hAnsiTheme="minorHAnsi" w:cstheme="minorHAnsi"/>
                <w:szCs w:val="24"/>
              </w:rPr>
              <w:t>91</w:t>
            </w:r>
          </w:p>
        </w:tc>
        <w:tc>
          <w:tcPr>
            <w:tcW w:w="1035" w:type="dxa"/>
          </w:tcPr>
          <w:p w:rsidR="00517338" w:rsidRPr="00342251" w:rsidP="009C1967" w14:paraId="77618AA5" w14:textId="13C1D67D">
            <w:pPr>
              <w:suppressAutoHyphens/>
              <w:rPr>
                <w:rFonts w:asciiTheme="minorHAnsi" w:hAnsiTheme="minorHAnsi" w:cstheme="minorHAnsi"/>
                <w:szCs w:val="24"/>
              </w:rPr>
            </w:pPr>
            <w:r w:rsidRPr="00342251">
              <w:rPr>
                <w:rFonts w:asciiTheme="minorHAnsi" w:hAnsiTheme="minorHAnsi" w:cstheme="minorHAnsi"/>
                <w:szCs w:val="24"/>
              </w:rPr>
              <w:t>$</w:t>
            </w:r>
            <w:r>
              <w:rPr>
                <w:rFonts w:asciiTheme="minorHAnsi" w:hAnsiTheme="minorHAnsi" w:cstheme="minorHAnsi"/>
                <w:szCs w:val="24"/>
              </w:rPr>
              <w:t>52.48</w:t>
            </w:r>
          </w:p>
        </w:tc>
        <w:tc>
          <w:tcPr>
            <w:tcW w:w="1523" w:type="dxa"/>
          </w:tcPr>
          <w:p w:rsidR="00517338" w:rsidP="009C1967" w14:paraId="09D6D541" w14:textId="77777777">
            <w:pPr>
              <w:suppressAutoHyphens/>
              <w:rPr>
                <w:rFonts w:asciiTheme="minorHAnsi" w:hAnsiTheme="minorHAnsi" w:cstheme="minorHAnsi"/>
                <w:szCs w:val="24"/>
              </w:rPr>
            </w:pPr>
            <w:r>
              <w:rPr>
                <w:rFonts w:asciiTheme="minorHAnsi" w:hAnsiTheme="minorHAnsi" w:cstheme="minorHAnsi"/>
                <w:szCs w:val="24"/>
              </w:rPr>
              <w:t>4,775.68</w:t>
            </w:r>
          </w:p>
          <w:p w:rsidR="00B91314" w:rsidRPr="00342251" w:rsidP="009C1967" w14:paraId="7410E402" w14:textId="104D8AE9">
            <w:pPr>
              <w:suppressAutoHyphens/>
              <w:rPr>
                <w:rFonts w:asciiTheme="minorHAnsi" w:hAnsiTheme="minorHAnsi" w:cstheme="minorHAnsi"/>
                <w:szCs w:val="24"/>
              </w:rPr>
            </w:pPr>
          </w:p>
        </w:tc>
      </w:tr>
      <w:tr w14:paraId="7BFB4B80" w14:textId="77777777" w:rsidTr="00F66109">
        <w:tblPrEx>
          <w:tblW w:w="0" w:type="auto"/>
          <w:tblInd w:w="738" w:type="dxa"/>
          <w:tblLook w:val="04A0"/>
        </w:tblPrEx>
        <w:tc>
          <w:tcPr>
            <w:tcW w:w="1672" w:type="dxa"/>
          </w:tcPr>
          <w:p w:rsidR="007B71BE" w:rsidP="009C1967" w14:paraId="46951AA6" w14:textId="329F28E1">
            <w:pPr>
              <w:suppressAutoHyphens/>
              <w:rPr>
                <w:rFonts w:asciiTheme="minorHAnsi" w:hAnsiTheme="minorHAnsi" w:cstheme="minorHAnsi"/>
                <w:szCs w:val="24"/>
              </w:rPr>
            </w:pPr>
            <w:r>
              <w:rPr>
                <w:rFonts w:asciiTheme="minorHAnsi" w:hAnsiTheme="minorHAnsi" w:cstheme="minorHAnsi"/>
                <w:szCs w:val="24"/>
              </w:rPr>
              <w:t>Public Institutions</w:t>
            </w:r>
          </w:p>
        </w:tc>
        <w:tc>
          <w:tcPr>
            <w:tcW w:w="1512" w:type="dxa"/>
          </w:tcPr>
          <w:p w:rsidR="007B71BE" w:rsidRPr="00342251" w:rsidP="009C1967" w14:paraId="612C3BE0" w14:textId="52292F64">
            <w:pPr>
              <w:suppressAutoHyphens/>
              <w:rPr>
                <w:rFonts w:asciiTheme="minorHAnsi" w:hAnsiTheme="minorHAnsi" w:cstheme="minorHAnsi"/>
                <w:szCs w:val="24"/>
              </w:rPr>
            </w:pPr>
            <w:r>
              <w:rPr>
                <w:rFonts w:asciiTheme="minorHAnsi" w:hAnsiTheme="minorHAnsi" w:cstheme="minorHAnsi"/>
                <w:szCs w:val="24"/>
              </w:rPr>
              <w:t>4</w:t>
            </w:r>
          </w:p>
        </w:tc>
        <w:tc>
          <w:tcPr>
            <w:tcW w:w="1126" w:type="dxa"/>
          </w:tcPr>
          <w:p w:rsidR="007B71BE" w:rsidRPr="00342251" w:rsidP="009C1967" w14:paraId="7901FDF4" w14:textId="1A986E45">
            <w:pPr>
              <w:suppressAutoHyphens/>
              <w:rPr>
                <w:rFonts w:asciiTheme="minorHAnsi" w:hAnsiTheme="minorHAnsi" w:cstheme="minorHAnsi"/>
                <w:szCs w:val="24"/>
              </w:rPr>
            </w:pPr>
            <w:r>
              <w:rPr>
                <w:rFonts w:asciiTheme="minorHAnsi" w:hAnsiTheme="minorHAnsi" w:cstheme="minorHAnsi"/>
                <w:szCs w:val="24"/>
              </w:rPr>
              <w:t>7</w:t>
            </w:r>
          </w:p>
        </w:tc>
        <w:tc>
          <w:tcPr>
            <w:tcW w:w="1618" w:type="dxa"/>
          </w:tcPr>
          <w:p w:rsidR="007B71BE" w:rsidRPr="00342251" w:rsidP="009C1967" w14:paraId="5C7863F6" w14:textId="2E50F0A4">
            <w:pPr>
              <w:suppressAutoHyphens/>
              <w:rPr>
                <w:rFonts w:asciiTheme="minorHAnsi" w:hAnsiTheme="minorHAnsi" w:cstheme="minorHAnsi"/>
                <w:szCs w:val="24"/>
              </w:rPr>
            </w:pPr>
            <w:r>
              <w:rPr>
                <w:rFonts w:asciiTheme="minorHAnsi" w:hAnsiTheme="minorHAnsi" w:cstheme="minorHAnsi"/>
                <w:szCs w:val="24"/>
              </w:rPr>
              <w:t>28</w:t>
            </w:r>
          </w:p>
        </w:tc>
        <w:tc>
          <w:tcPr>
            <w:tcW w:w="1035" w:type="dxa"/>
          </w:tcPr>
          <w:p w:rsidR="007B71BE" w:rsidRPr="00342251" w:rsidP="009C1967" w14:paraId="119FCAFB" w14:textId="3211328F">
            <w:pPr>
              <w:suppressAutoHyphens/>
              <w:rPr>
                <w:rFonts w:asciiTheme="minorHAnsi" w:hAnsiTheme="minorHAnsi" w:cstheme="minorHAnsi"/>
                <w:szCs w:val="24"/>
              </w:rPr>
            </w:pPr>
            <w:r w:rsidRPr="00342251">
              <w:rPr>
                <w:rFonts w:asciiTheme="minorHAnsi" w:hAnsiTheme="minorHAnsi" w:cstheme="minorHAnsi"/>
                <w:szCs w:val="24"/>
              </w:rPr>
              <w:t>$</w:t>
            </w:r>
            <w:r>
              <w:rPr>
                <w:rFonts w:asciiTheme="minorHAnsi" w:hAnsiTheme="minorHAnsi" w:cstheme="minorHAnsi"/>
                <w:szCs w:val="24"/>
              </w:rPr>
              <w:t>52.48</w:t>
            </w:r>
          </w:p>
        </w:tc>
        <w:tc>
          <w:tcPr>
            <w:tcW w:w="1523" w:type="dxa"/>
          </w:tcPr>
          <w:p w:rsidR="007B71BE" w:rsidRPr="00342251" w:rsidP="009C1967" w14:paraId="3A3AC744" w14:textId="6B0FC852">
            <w:pPr>
              <w:suppressAutoHyphens/>
              <w:rPr>
                <w:rFonts w:asciiTheme="minorHAnsi" w:hAnsiTheme="minorHAnsi" w:cstheme="minorHAnsi"/>
                <w:szCs w:val="24"/>
              </w:rPr>
            </w:pPr>
            <w:r>
              <w:rPr>
                <w:rFonts w:asciiTheme="minorHAnsi" w:hAnsiTheme="minorHAnsi" w:cstheme="minorHAnsi"/>
                <w:szCs w:val="24"/>
              </w:rPr>
              <w:t>1,469.44</w:t>
            </w:r>
          </w:p>
        </w:tc>
      </w:tr>
      <w:tr w14:paraId="6009AB8A" w14:textId="77777777" w:rsidTr="00F66109">
        <w:tblPrEx>
          <w:tblW w:w="0" w:type="auto"/>
          <w:tblInd w:w="738" w:type="dxa"/>
          <w:tblLook w:val="04A0"/>
        </w:tblPrEx>
        <w:tc>
          <w:tcPr>
            <w:tcW w:w="6963" w:type="dxa"/>
            <w:gridSpan w:val="5"/>
          </w:tcPr>
          <w:p w:rsidR="00517338" w:rsidRPr="00342251" w:rsidP="009C1967" w14:paraId="1D152586" w14:textId="77777777">
            <w:pPr>
              <w:suppressAutoHyphens/>
              <w:rPr>
                <w:rFonts w:asciiTheme="minorHAnsi" w:hAnsiTheme="minorHAnsi" w:cstheme="minorHAnsi"/>
                <w:b/>
                <w:szCs w:val="24"/>
              </w:rPr>
            </w:pPr>
            <w:r w:rsidRPr="00342251">
              <w:rPr>
                <w:rFonts w:asciiTheme="minorHAnsi" w:hAnsiTheme="minorHAnsi" w:cstheme="minorHAnsi"/>
                <w:b/>
                <w:szCs w:val="24"/>
              </w:rPr>
              <w:t>TOTAL Cost for ED review of the Payment Submission</w:t>
            </w:r>
          </w:p>
        </w:tc>
        <w:tc>
          <w:tcPr>
            <w:tcW w:w="1523" w:type="dxa"/>
          </w:tcPr>
          <w:p w:rsidR="00517338" w:rsidRPr="00342251" w:rsidP="009C1967" w14:paraId="4F4D357C" w14:textId="1B75FA39">
            <w:pPr>
              <w:suppressAutoHyphens/>
              <w:rPr>
                <w:rFonts w:asciiTheme="minorHAnsi" w:hAnsiTheme="minorHAnsi" w:cstheme="minorHAnsi"/>
                <w:b/>
                <w:szCs w:val="24"/>
              </w:rPr>
            </w:pPr>
            <w:r w:rsidRPr="00342251">
              <w:rPr>
                <w:rFonts w:asciiTheme="minorHAnsi" w:hAnsiTheme="minorHAnsi" w:cstheme="minorHAnsi"/>
                <w:b/>
                <w:szCs w:val="24"/>
              </w:rPr>
              <w:t>$17,</w:t>
            </w:r>
            <w:r w:rsidR="002E7594">
              <w:rPr>
                <w:rFonts w:asciiTheme="minorHAnsi" w:hAnsiTheme="minorHAnsi" w:cstheme="minorHAnsi"/>
                <w:b/>
                <w:szCs w:val="24"/>
              </w:rPr>
              <w:t>265.92</w:t>
            </w:r>
          </w:p>
        </w:tc>
      </w:tr>
    </w:tbl>
    <w:p w:rsidR="00517338" w:rsidRPr="00FB6309" w:rsidP="00BB03CE" w14:paraId="44434235" w14:textId="77777777">
      <w:pPr>
        <w:ind w:left="720"/>
        <w:rPr>
          <w:rFonts w:asciiTheme="minorHAnsi" w:hAnsiTheme="minorHAnsi" w:cstheme="minorHAnsi"/>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953910" w:rsidP="00800D30" w14:paraId="31FE3C69" w14:textId="77777777">
      <w:pPr>
        <w:pStyle w:val="ListParagraph"/>
        <w:tabs>
          <w:tab w:val="left" w:pos="-720"/>
        </w:tabs>
        <w:suppressAutoHyphens/>
        <w:contextualSpacing w:val="0"/>
        <w:rPr>
          <w:rFonts w:ascii="Times New Roman" w:hAnsi="Times New Roman"/>
          <w:b/>
          <w:sz w:val="26"/>
          <w:szCs w:val="26"/>
        </w:rPr>
      </w:pPr>
    </w:p>
    <w:p w:rsidR="00800D30" w:rsidRPr="00756FD3" w:rsidP="00800D30" w14:paraId="64280EF5" w14:textId="7DFB6FD5">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22BD669E">
            <w:pPr>
              <w:tabs>
                <w:tab w:val="left" w:pos="-720"/>
              </w:tabs>
              <w:suppressAutoHyphens/>
              <w:rPr>
                <w:rFonts w:ascii="Times New Roman" w:hAnsi="Times New Roman"/>
                <w:b/>
                <w:szCs w:val="24"/>
              </w:rPr>
            </w:pPr>
            <w:r>
              <w:rPr>
                <w:rFonts w:ascii="Times New Roman" w:hAnsi="Times New Roman"/>
                <w:b/>
                <w:szCs w:val="24"/>
              </w:rPr>
              <w:t>-168</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038EE912">
            <w:pPr>
              <w:tabs>
                <w:tab w:val="left" w:pos="-720"/>
              </w:tabs>
              <w:suppressAutoHyphens/>
              <w:rPr>
                <w:rFonts w:ascii="Times New Roman" w:hAnsi="Times New Roman"/>
                <w:b/>
                <w:szCs w:val="24"/>
              </w:rPr>
            </w:pPr>
            <w:r>
              <w:rPr>
                <w:rFonts w:ascii="Times New Roman" w:hAnsi="Times New Roman"/>
                <w:b/>
                <w:szCs w:val="24"/>
              </w:rPr>
              <w:t>-168</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40DF05CD">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F739A1" w:rsidRPr="00FB6309" w:rsidP="00BB03CE" w14:paraId="610C5503" w14:textId="66AE07E0">
      <w:pPr>
        <w:tabs>
          <w:tab w:val="left" w:pos="-720"/>
        </w:tabs>
        <w:suppressAutoHyphens/>
        <w:ind w:left="720"/>
        <w:rPr>
          <w:rFonts w:asciiTheme="minorHAnsi" w:hAnsiTheme="minorHAnsi" w:cstheme="minorHAnsi"/>
          <w:szCs w:val="24"/>
        </w:rPr>
      </w:pPr>
      <w:r w:rsidRPr="00F665CA">
        <w:rPr>
          <w:rFonts w:asciiTheme="minorHAnsi" w:hAnsiTheme="minorHAnsi" w:cstheme="minorHAnsi"/>
          <w:szCs w:val="24"/>
        </w:rPr>
        <w:t xml:space="preserve">We are requesting </w:t>
      </w:r>
      <w:r w:rsidR="00CD095D">
        <w:rPr>
          <w:rFonts w:asciiTheme="minorHAnsi" w:hAnsiTheme="minorHAnsi" w:cstheme="minorHAnsi"/>
          <w:szCs w:val="24"/>
        </w:rPr>
        <w:t>an extension</w:t>
      </w:r>
      <w:r w:rsidRPr="00F665CA">
        <w:rPr>
          <w:rFonts w:asciiTheme="minorHAnsi" w:hAnsiTheme="minorHAnsi" w:cstheme="minorHAnsi"/>
          <w:szCs w:val="24"/>
        </w:rPr>
        <w:t xml:space="preserve"> of the current burden assessment</w:t>
      </w:r>
      <w:r w:rsidR="00CD095D">
        <w:rPr>
          <w:rFonts w:asciiTheme="minorHAnsi" w:hAnsiTheme="minorHAnsi" w:cstheme="minorHAnsi"/>
          <w:szCs w:val="24"/>
        </w:rPr>
        <w:t>.  We now anticipate</w:t>
      </w:r>
      <w:r>
        <w:rPr>
          <w:rFonts w:asciiTheme="minorHAnsi" w:hAnsiTheme="minorHAnsi" w:cstheme="minorHAnsi"/>
          <w:szCs w:val="24"/>
        </w:rPr>
        <w:t xml:space="preserve"> </w:t>
      </w:r>
      <w:r w:rsidR="0067671E">
        <w:rPr>
          <w:rFonts w:asciiTheme="minorHAnsi" w:hAnsiTheme="minorHAnsi" w:cstheme="minorHAnsi"/>
          <w:szCs w:val="24"/>
        </w:rPr>
        <w:t>564</w:t>
      </w:r>
      <w:r>
        <w:rPr>
          <w:rFonts w:asciiTheme="minorHAnsi" w:hAnsiTheme="minorHAnsi" w:cstheme="minorHAnsi"/>
          <w:szCs w:val="24"/>
        </w:rPr>
        <w:t xml:space="preserve"> </w:t>
      </w:r>
      <w:r w:rsidR="00CD095D">
        <w:rPr>
          <w:rFonts w:asciiTheme="minorHAnsi" w:hAnsiTheme="minorHAnsi" w:cstheme="minorHAnsi"/>
          <w:szCs w:val="24"/>
        </w:rPr>
        <w:t xml:space="preserve">burden </w:t>
      </w:r>
      <w:r>
        <w:rPr>
          <w:rFonts w:asciiTheme="minorHAnsi" w:hAnsiTheme="minorHAnsi" w:cstheme="minorHAnsi"/>
          <w:szCs w:val="24"/>
        </w:rPr>
        <w:t xml:space="preserve">hours </w:t>
      </w:r>
      <w:r w:rsidRPr="00F665CA">
        <w:rPr>
          <w:rFonts w:asciiTheme="minorHAnsi" w:hAnsiTheme="minorHAnsi" w:cstheme="minorHAnsi"/>
          <w:szCs w:val="24"/>
        </w:rPr>
        <w:t xml:space="preserve">due to the decrease </w:t>
      </w:r>
      <w:r w:rsidR="00CD095D">
        <w:rPr>
          <w:rFonts w:asciiTheme="minorHAnsi" w:hAnsiTheme="minorHAnsi" w:cstheme="minorHAnsi"/>
          <w:szCs w:val="24"/>
        </w:rPr>
        <w:t xml:space="preserve">to </w:t>
      </w:r>
      <w:r w:rsidR="0067671E">
        <w:rPr>
          <w:rFonts w:asciiTheme="minorHAnsi" w:hAnsiTheme="minorHAnsi" w:cstheme="minorHAnsi"/>
          <w:szCs w:val="24"/>
        </w:rPr>
        <w:t xml:space="preserve">14 institutions being monitored and fewer responses being required.  </w:t>
      </w:r>
      <w:r w:rsidRPr="00F665CA">
        <w:rPr>
          <w:rFonts w:asciiTheme="minorHAnsi" w:hAnsiTheme="minorHAnsi" w:cstheme="minorHAnsi"/>
          <w:szCs w:val="24"/>
        </w:rPr>
        <w:t xml:space="preserve">The information collected </w:t>
      </w:r>
      <w:r>
        <w:rPr>
          <w:rFonts w:asciiTheme="minorHAnsi" w:hAnsiTheme="minorHAnsi" w:cstheme="minorHAnsi"/>
          <w:szCs w:val="24"/>
        </w:rPr>
        <w:t>is unchanged</w:t>
      </w:r>
      <w:r w:rsidRPr="00F665CA">
        <w:rPr>
          <w:rFonts w:asciiTheme="minorHAnsi" w:hAnsiTheme="minorHAnsi" w:cstheme="minorHAnsi"/>
          <w:szCs w:val="24"/>
        </w:rPr>
        <w:t>.</w:t>
      </w:r>
      <w:r>
        <w:rPr>
          <w:rFonts w:asciiTheme="minorHAnsi" w:hAnsiTheme="minorHAnsi" w:cstheme="minorHAnsi"/>
          <w:szCs w:val="24"/>
        </w:rPr>
        <w:t xml:space="preserve">  </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D8634F" w14:paraId="64280F0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F739A1" w:rsidRPr="00342251" w:rsidP="00F739A1" w14:paraId="1194F658" w14:textId="4234274C">
      <w:pPr>
        <w:tabs>
          <w:tab w:val="left" w:pos="-720"/>
        </w:tabs>
        <w:suppressAutoHyphens/>
        <w:ind w:left="720"/>
        <w:rPr>
          <w:rFonts w:asciiTheme="minorHAnsi" w:hAnsiTheme="minorHAnsi" w:cstheme="minorHAnsi"/>
          <w:szCs w:val="24"/>
        </w:rPr>
      </w:pPr>
      <w:r>
        <w:rPr>
          <w:rFonts w:ascii="Times New Roman" w:hAnsi="Times New Roman"/>
          <w:szCs w:val="24"/>
        </w:rPr>
        <w:t>T</w:t>
      </w:r>
      <w:r w:rsidRPr="00342251">
        <w:rPr>
          <w:rStyle w:val="a"/>
          <w:rFonts w:asciiTheme="minorHAnsi" w:hAnsiTheme="minorHAnsi" w:cstheme="minorHAnsi"/>
        </w:rPr>
        <w:t>his information is not expected to be published.</w:t>
      </w:r>
    </w:p>
    <w:p w:rsidR="00F739A1" w:rsidP="00AA5138" w14:paraId="38294720" w14:textId="77777777">
      <w:pPr>
        <w:tabs>
          <w:tab w:val="left" w:pos="-720"/>
        </w:tabs>
        <w:suppressAutoHyphens/>
        <w:ind w:left="720"/>
        <w:rPr>
          <w:rFonts w:ascii="Times New Roman" w:hAnsi="Times New Roman"/>
          <w:szCs w:val="24"/>
        </w:rPr>
      </w:pPr>
    </w:p>
    <w:p w:rsidR="000F0A78" w:rsidRPr="00534B4A" w:rsidP="00AA5138" w14:paraId="37F56EE2"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291F95" w:rsidRPr="00CA59E3" w:rsidP="00291F95" w14:paraId="2EEB5045"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291F95" w:rsidRPr="00CA59E3" w:rsidP="00291F95" w14:paraId="5EEAA34C"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1D395179" w14:textId="7C297E99">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396B" w:rsidP="00043C32" w14:paraId="768AEB6A" w14:textId="77777777">
      <w:r>
        <w:separator/>
      </w:r>
    </w:p>
  </w:footnote>
  <w:footnote w:type="continuationSeparator" w:id="1">
    <w:p w:rsidR="00A3396B" w:rsidP="00043C32" w14:paraId="31D5A221" w14:textId="77777777">
      <w:r>
        <w:continuationSeparator/>
      </w:r>
    </w:p>
  </w:footnote>
  <w:footnote w:type="continuationNotice" w:id="2">
    <w:p w:rsidR="00A3396B" w14:paraId="4AC57714"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5243194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C0AE0">
      <w:rPr>
        <w:rFonts w:ascii="Times New Roman" w:hAnsi="Times New Roman"/>
        <w:szCs w:val="24"/>
      </w:rPr>
      <w:t>1845</w:t>
    </w:r>
    <w:r w:rsidR="007C700A">
      <w:rPr>
        <w:rFonts w:ascii="Times New Roman" w:hAnsi="Times New Roman"/>
        <w:szCs w:val="24"/>
      </w:rPr>
      <w:t>-</w:t>
    </w:r>
    <w:r w:rsidR="007C0AE0">
      <w:rPr>
        <w:rFonts w:ascii="Times New Roman" w:hAnsi="Times New Roman"/>
        <w:szCs w:val="24"/>
      </w:rPr>
      <w:t>0089</w:t>
    </w:r>
    <w:r w:rsidR="00E22FD3">
      <w:rPr>
        <w:rFonts w:ascii="Times New Roman" w:hAnsi="Times New Roman"/>
        <w:szCs w:val="24"/>
      </w:rPr>
      <w:tab/>
    </w:r>
    <w:r w:rsidRPr="00C875E8">
      <w:rPr>
        <w:rFonts w:ascii="Times New Roman" w:hAnsi="Times New Roman"/>
        <w:szCs w:val="24"/>
      </w:rPr>
      <w:t xml:space="preserve">Revised: </w:t>
    </w:r>
    <w:r w:rsidR="00A14F4A">
      <w:rPr>
        <w:rFonts w:ascii="Times New Roman" w:hAnsi="Times New Roman"/>
        <w:szCs w:val="24"/>
      </w:rPr>
      <w:t>7/</w:t>
    </w:r>
    <w:r w:rsidR="00281CF7">
      <w:rPr>
        <w:rFonts w:ascii="Times New Roman" w:hAnsi="Times New Roman"/>
        <w:szCs w:val="24"/>
      </w:rPr>
      <w:t>7</w:t>
    </w:r>
    <w:r w:rsidR="007C700A">
      <w:rPr>
        <w:rFonts w:ascii="Times New Roman" w:hAnsi="Times New Roman"/>
        <w:szCs w:val="24"/>
      </w:rPr>
      <w:t>/</w:t>
    </w:r>
    <w:r w:rsidR="0059507F">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098971">
    <w:abstractNumId w:val="0"/>
  </w:num>
  <w:num w:numId="2" w16cid:durableId="132137924">
    <w:abstractNumId w:val="2"/>
  </w:num>
  <w:num w:numId="3" w16cid:durableId="1242640000">
    <w:abstractNumId w:val="1"/>
  </w:num>
  <w:num w:numId="4" w16cid:durableId="1605575380">
    <w:abstractNumId w:val="3"/>
  </w:num>
  <w:num w:numId="5" w16cid:durableId="1091045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00E9"/>
    <w:rsid w:val="00043C32"/>
    <w:rsid w:val="00043E5A"/>
    <w:rsid w:val="000446F5"/>
    <w:rsid w:val="00052C75"/>
    <w:rsid w:val="00087456"/>
    <w:rsid w:val="000917C7"/>
    <w:rsid w:val="00092FA7"/>
    <w:rsid w:val="00093017"/>
    <w:rsid w:val="000A26FF"/>
    <w:rsid w:val="000C290C"/>
    <w:rsid w:val="000C751D"/>
    <w:rsid w:val="000E7F45"/>
    <w:rsid w:val="000F0A78"/>
    <w:rsid w:val="001257F2"/>
    <w:rsid w:val="00130639"/>
    <w:rsid w:val="00136C5B"/>
    <w:rsid w:val="00147F95"/>
    <w:rsid w:val="001824F3"/>
    <w:rsid w:val="0019653E"/>
    <w:rsid w:val="001A4FB1"/>
    <w:rsid w:val="001A6AE0"/>
    <w:rsid w:val="001C73C0"/>
    <w:rsid w:val="001D23B8"/>
    <w:rsid w:val="001D3564"/>
    <w:rsid w:val="001E79BD"/>
    <w:rsid w:val="001F1052"/>
    <w:rsid w:val="002225CC"/>
    <w:rsid w:val="00224A3B"/>
    <w:rsid w:val="00235573"/>
    <w:rsid w:val="00240A39"/>
    <w:rsid w:val="00240FB2"/>
    <w:rsid w:val="002459AF"/>
    <w:rsid w:val="00246FE9"/>
    <w:rsid w:val="00250100"/>
    <w:rsid w:val="002516A2"/>
    <w:rsid w:val="00262A69"/>
    <w:rsid w:val="00270AF7"/>
    <w:rsid w:val="00275573"/>
    <w:rsid w:val="00275AB3"/>
    <w:rsid w:val="00277926"/>
    <w:rsid w:val="00281CF7"/>
    <w:rsid w:val="00291F95"/>
    <w:rsid w:val="00295760"/>
    <w:rsid w:val="002A3221"/>
    <w:rsid w:val="002A45F1"/>
    <w:rsid w:val="002A647F"/>
    <w:rsid w:val="002B02DD"/>
    <w:rsid w:val="002B3580"/>
    <w:rsid w:val="002C0F4F"/>
    <w:rsid w:val="002C3520"/>
    <w:rsid w:val="002E0883"/>
    <w:rsid w:val="002E14E0"/>
    <w:rsid w:val="002E7594"/>
    <w:rsid w:val="002E7983"/>
    <w:rsid w:val="002F55E5"/>
    <w:rsid w:val="003116A7"/>
    <w:rsid w:val="00320400"/>
    <w:rsid w:val="0032078A"/>
    <w:rsid w:val="00323996"/>
    <w:rsid w:val="0032539E"/>
    <w:rsid w:val="0033225B"/>
    <w:rsid w:val="00342251"/>
    <w:rsid w:val="00351475"/>
    <w:rsid w:val="00376AA5"/>
    <w:rsid w:val="00386054"/>
    <w:rsid w:val="003860E4"/>
    <w:rsid w:val="003B1545"/>
    <w:rsid w:val="003E793D"/>
    <w:rsid w:val="003F0740"/>
    <w:rsid w:val="003F1734"/>
    <w:rsid w:val="00412915"/>
    <w:rsid w:val="0041793D"/>
    <w:rsid w:val="00417B3F"/>
    <w:rsid w:val="00421B2A"/>
    <w:rsid w:val="004257F3"/>
    <w:rsid w:val="00442E07"/>
    <w:rsid w:val="004443E1"/>
    <w:rsid w:val="00450FF6"/>
    <w:rsid w:val="0046509F"/>
    <w:rsid w:val="004723F7"/>
    <w:rsid w:val="00490465"/>
    <w:rsid w:val="004A2483"/>
    <w:rsid w:val="004E6545"/>
    <w:rsid w:val="00517338"/>
    <w:rsid w:val="0052073E"/>
    <w:rsid w:val="00524E0D"/>
    <w:rsid w:val="0052563C"/>
    <w:rsid w:val="005314EA"/>
    <w:rsid w:val="00534B4A"/>
    <w:rsid w:val="00551614"/>
    <w:rsid w:val="0056237E"/>
    <w:rsid w:val="0057171A"/>
    <w:rsid w:val="00575DDA"/>
    <w:rsid w:val="00581C11"/>
    <w:rsid w:val="005824F2"/>
    <w:rsid w:val="0059507F"/>
    <w:rsid w:val="005B6BEB"/>
    <w:rsid w:val="005D28E6"/>
    <w:rsid w:val="005F4E11"/>
    <w:rsid w:val="00616E9C"/>
    <w:rsid w:val="0062006A"/>
    <w:rsid w:val="0066435A"/>
    <w:rsid w:val="00675A17"/>
    <w:rsid w:val="0067671E"/>
    <w:rsid w:val="0068567A"/>
    <w:rsid w:val="00687D90"/>
    <w:rsid w:val="0069771B"/>
    <w:rsid w:val="006A0640"/>
    <w:rsid w:val="006A292A"/>
    <w:rsid w:val="006A38F7"/>
    <w:rsid w:val="006A4EBB"/>
    <w:rsid w:val="006B4172"/>
    <w:rsid w:val="006D54CA"/>
    <w:rsid w:val="006D7092"/>
    <w:rsid w:val="006E57F1"/>
    <w:rsid w:val="006F23C8"/>
    <w:rsid w:val="00711A88"/>
    <w:rsid w:val="0071388E"/>
    <w:rsid w:val="00713B69"/>
    <w:rsid w:val="00752281"/>
    <w:rsid w:val="00755D99"/>
    <w:rsid w:val="00756FD3"/>
    <w:rsid w:val="00757F42"/>
    <w:rsid w:val="00761B49"/>
    <w:rsid w:val="00765392"/>
    <w:rsid w:val="00790E3E"/>
    <w:rsid w:val="007A3681"/>
    <w:rsid w:val="007A5F49"/>
    <w:rsid w:val="007B71BE"/>
    <w:rsid w:val="007C0A4C"/>
    <w:rsid w:val="007C0AE0"/>
    <w:rsid w:val="007C700A"/>
    <w:rsid w:val="007F6104"/>
    <w:rsid w:val="00800D30"/>
    <w:rsid w:val="00807D1A"/>
    <w:rsid w:val="00827721"/>
    <w:rsid w:val="00834A62"/>
    <w:rsid w:val="00861EBD"/>
    <w:rsid w:val="00874EFE"/>
    <w:rsid w:val="00881EEA"/>
    <w:rsid w:val="00882126"/>
    <w:rsid w:val="008933F1"/>
    <w:rsid w:val="008A3EF9"/>
    <w:rsid w:val="008A5A9D"/>
    <w:rsid w:val="008C6495"/>
    <w:rsid w:val="008D0601"/>
    <w:rsid w:val="008D1F11"/>
    <w:rsid w:val="008E5919"/>
    <w:rsid w:val="00905951"/>
    <w:rsid w:val="009076BB"/>
    <w:rsid w:val="00910932"/>
    <w:rsid w:val="00912D2C"/>
    <w:rsid w:val="00916EE4"/>
    <w:rsid w:val="009174DD"/>
    <w:rsid w:val="00920F63"/>
    <w:rsid w:val="009210FB"/>
    <w:rsid w:val="009243F3"/>
    <w:rsid w:val="0093366B"/>
    <w:rsid w:val="00934185"/>
    <w:rsid w:val="00944869"/>
    <w:rsid w:val="00946126"/>
    <w:rsid w:val="00952DF9"/>
    <w:rsid w:val="00953910"/>
    <w:rsid w:val="0095421D"/>
    <w:rsid w:val="00955A57"/>
    <w:rsid w:val="00960C86"/>
    <w:rsid w:val="009767AF"/>
    <w:rsid w:val="00981F58"/>
    <w:rsid w:val="00986D0A"/>
    <w:rsid w:val="009A3EA1"/>
    <w:rsid w:val="009B25F8"/>
    <w:rsid w:val="009C1967"/>
    <w:rsid w:val="009C1BF3"/>
    <w:rsid w:val="009C37AF"/>
    <w:rsid w:val="009D143F"/>
    <w:rsid w:val="009E3E86"/>
    <w:rsid w:val="009E660C"/>
    <w:rsid w:val="009F4388"/>
    <w:rsid w:val="009F4700"/>
    <w:rsid w:val="00A1120B"/>
    <w:rsid w:val="00A118A2"/>
    <w:rsid w:val="00A14F4A"/>
    <w:rsid w:val="00A23F26"/>
    <w:rsid w:val="00A23F74"/>
    <w:rsid w:val="00A3396B"/>
    <w:rsid w:val="00A4001C"/>
    <w:rsid w:val="00A40AAB"/>
    <w:rsid w:val="00A46D01"/>
    <w:rsid w:val="00A47AA2"/>
    <w:rsid w:val="00A54DB2"/>
    <w:rsid w:val="00A70816"/>
    <w:rsid w:val="00A73590"/>
    <w:rsid w:val="00A7636D"/>
    <w:rsid w:val="00A9138E"/>
    <w:rsid w:val="00A97F1C"/>
    <w:rsid w:val="00AA5138"/>
    <w:rsid w:val="00AC1C89"/>
    <w:rsid w:val="00AC2FA2"/>
    <w:rsid w:val="00AD381B"/>
    <w:rsid w:val="00AE3E2D"/>
    <w:rsid w:val="00AF0422"/>
    <w:rsid w:val="00AF5B5B"/>
    <w:rsid w:val="00AF5D1A"/>
    <w:rsid w:val="00B017F9"/>
    <w:rsid w:val="00B07213"/>
    <w:rsid w:val="00B10A05"/>
    <w:rsid w:val="00B11A6E"/>
    <w:rsid w:val="00B16DB1"/>
    <w:rsid w:val="00B22C3F"/>
    <w:rsid w:val="00B24ACB"/>
    <w:rsid w:val="00B341FA"/>
    <w:rsid w:val="00B54167"/>
    <w:rsid w:val="00B62E06"/>
    <w:rsid w:val="00B632BF"/>
    <w:rsid w:val="00B64B1D"/>
    <w:rsid w:val="00B6729C"/>
    <w:rsid w:val="00B81C88"/>
    <w:rsid w:val="00B90EEC"/>
    <w:rsid w:val="00B91314"/>
    <w:rsid w:val="00B9671B"/>
    <w:rsid w:val="00BA1D31"/>
    <w:rsid w:val="00BB03CE"/>
    <w:rsid w:val="00BB666D"/>
    <w:rsid w:val="00BC1A67"/>
    <w:rsid w:val="00BD799E"/>
    <w:rsid w:val="00BE3A8F"/>
    <w:rsid w:val="00C164D3"/>
    <w:rsid w:val="00C20670"/>
    <w:rsid w:val="00C21372"/>
    <w:rsid w:val="00C224FD"/>
    <w:rsid w:val="00C27137"/>
    <w:rsid w:val="00C3559F"/>
    <w:rsid w:val="00C415A2"/>
    <w:rsid w:val="00C64ABC"/>
    <w:rsid w:val="00C86713"/>
    <w:rsid w:val="00C875E8"/>
    <w:rsid w:val="00C92035"/>
    <w:rsid w:val="00CA2CD3"/>
    <w:rsid w:val="00CA34E2"/>
    <w:rsid w:val="00CA59E3"/>
    <w:rsid w:val="00CA5F61"/>
    <w:rsid w:val="00CB5C5F"/>
    <w:rsid w:val="00CC2A72"/>
    <w:rsid w:val="00CC3FB5"/>
    <w:rsid w:val="00CD095D"/>
    <w:rsid w:val="00CD2067"/>
    <w:rsid w:val="00CD47BC"/>
    <w:rsid w:val="00CF7F48"/>
    <w:rsid w:val="00D3489B"/>
    <w:rsid w:val="00D34984"/>
    <w:rsid w:val="00D35D63"/>
    <w:rsid w:val="00D36C35"/>
    <w:rsid w:val="00D615B7"/>
    <w:rsid w:val="00D67144"/>
    <w:rsid w:val="00D75313"/>
    <w:rsid w:val="00D8248A"/>
    <w:rsid w:val="00D8634F"/>
    <w:rsid w:val="00DA1CB2"/>
    <w:rsid w:val="00DD0BBE"/>
    <w:rsid w:val="00DE1A84"/>
    <w:rsid w:val="00E16ACD"/>
    <w:rsid w:val="00E17134"/>
    <w:rsid w:val="00E22468"/>
    <w:rsid w:val="00E22FD3"/>
    <w:rsid w:val="00E25EBC"/>
    <w:rsid w:val="00E47BE5"/>
    <w:rsid w:val="00E66550"/>
    <w:rsid w:val="00E66578"/>
    <w:rsid w:val="00E877BF"/>
    <w:rsid w:val="00E95890"/>
    <w:rsid w:val="00EA1767"/>
    <w:rsid w:val="00EB0929"/>
    <w:rsid w:val="00EB0FA5"/>
    <w:rsid w:val="00EC01DD"/>
    <w:rsid w:val="00EC35E3"/>
    <w:rsid w:val="00ED7195"/>
    <w:rsid w:val="00EE1CB5"/>
    <w:rsid w:val="00EF44D7"/>
    <w:rsid w:val="00EF4C67"/>
    <w:rsid w:val="00EF6B27"/>
    <w:rsid w:val="00F00C3A"/>
    <w:rsid w:val="00F0414F"/>
    <w:rsid w:val="00F063D8"/>
    <w:rsid w:val="00F070F3"/>
    <w:rsid w:val="00F15E2B"/>
    <w:rsid w:val="00F27AAF"/>
    <w:rsid w:val="00F31BEC"/>
    <w:rsid w:val="00F54FA9"/>
    <w:rsid w:val="00F5782B"/>
    <w:rsid w:val="00F66109"/>
    <w:rsid w:val="00F665CA"/>
    <w:rsid w:val="00F73131"/>
    <w:rsid w:val="00F739A1"/>
    <w:rsid w:val="00F74288"/>
    <w:rsid w:val="00F75ECC"/>
    <w:rsid w:val="00F8167C"/>
    <w:rsid w:val="00F95ECA"/>
    <w:rsid w:val="00FA26C6"/>
    <w:rsid w:val="00FB6309"/>
    <w:rsid w:val="00FC669D"/>
    <w:rsid w:val="00FD4C07"/>
    <w:rsid w:val="00FD4F0B"/>
    <w:rsid w:val="00FE02FC"/>
    <w:rsid w:val="00FE0AAA"/>
    <w:rsid w:val="00FE1BAE"/>
    <w:rsid w:val="00FE1F4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5B6BEB"/>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B6BEB"/>
    <w:rPr>
      <w:rFonts w:ascii="Arial" w:hAnsi="Arial"/>
      <w:b/>
      <w:kern w:val="28"/>
      <w:sz w:val="32"/>
    </w:rPr>
  </w:style>
  <w:style w:type="paragraph" w:styleId="Revision">
    <w:name w:val="Revision"/>
    <w:hidden/>
    <w:uiPriority w:val="99"/>
    <w:semiHidden/>
    <w:rsid w:val="0069771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gi-bin/text-idx?SID=8e01b932ac4f7a60ae61ffc5423ea284&amp;mc=true&amp;node=se34.3.668_1162&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2023-07-10T14:48:00Z</dcterms:created>
  <dcterms:modified xsi:type="dcterms:W3CDTF">2023-07-10T14:48:00Z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