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81267" w:rsidRPr="00376F07" w14:paraId="1D873645" w14:textId="77777777">
      <w:pPr>
        <w:pStyle w:val="OmniPage257"/>
        <w:tabs>
          <w:tab w:val="left" w:pos="0"/>
          <w:tab w:val="clear" w:pos="50"/>
          <w:tab w:val="clear" w:pos="100"/>
          <w:tab w:val="center" w:pos="4320"/>
          <w:tab w:val="clear" w:pos="5890"/>
          <w:tab w:val="right" w:pos="9180"/>
        </w:tabs>
        <w:spacing w:line="240" w:lineRule="atLeast"/>
        <w:ind w:left="0" w:right="-2405"/>
        <w:rPr>
          <w:rFonts w:ascii="Times New Roman" w:hAnsi="Times New Roman"/>
          <w:sz w:val="18"/>
          <w:szCs w:val="18"/>
        </w:rPr>
      </w:pPr>
      <w:r w:rsidRPr="00376F07">
        <w:rPr>
          <w:rFonts w:ascii="Times New Roman" w:hAnsi="Times New Roman"/>
          <w:iCs/>
          <w:sz w:val="18"/>
          <w:szCs w:val="18"/>
        </w:rPr>
        <w:t>DOE F 540.2</w:t>
      </w:r>
      <w:r w:rsidRPr="00376F07">
        <w:rPr>
          <w:rFonts w:ascii="Times New Roman" w:hAnsi="Times New Roman"/>
          <w:i/>
          <w:sz w:val="18"/>
          <w:szCs w:val="18"/>
        </w:rPr>
        <w:tab/>
      </w:r>
      <w:r w:rsidRPr="00376F07">
        <w:rPr>
          <w:rFonts w:ascii="Times New Roman" w:hAnsi="Times New Roman"/>
          <w:i/>
          <w:sz w:val="18"/>
          <w:szCs w:val="18"/>
        </w:rPr>
        <w:tab/>
      </w:r>
      <w:r w:rsidR="00376F07">
        <w:rPr>
          <w:rFonts w:ascii="Times New Roman" w:hAnsi="Times New Roman"/>
          <w:i/>
          <w:sz w:val="18"/>
          <w:szCs w:val="18"/>
        </w:rPr>
        <w:t xml:space="preserve">            </w:t>
      </w:r>
      <w:r w:rsidRPr="00376F07">
        <w:rPr>
          <w:rFonts w:ascii="Times New Roman" w:hAnsi="Times New Roman"/>
          <w:sz w:val="18"/>
          <w:szCs w:val="18"/>
        </w:rPr>
        <w:t>OMB Control No. 1910-5127</w:t>
      </w:r>
    </w:p>
    <w:p w:rsidR="002D46D8" w:rsidRPr="007C06A1" w:rsidP="007C06A1" w14:paraId="295FD58B" w14:textId="7536DD44">
      <w:pPr>
        <w:widowControl w:val="0"/>
        <w:tabs>
          <w:tab w:val="right" w:pos="9360"/>
        </w:tabs>
        <w:rPr>
          <w:sz w:val="20"/>
        </w:rPr>
      </w:pPr>
      <w:r>
        <w:rPr>
          <w:sz w:val="20"/>
        </w:rPr>
        <w:fldChar w:fldCharType="begin"/>
      </w:r>
      <w:r>
        <w:instrText xml:space="preserve"> SEQ CHAPTER \h \r 1</w:instrText>
      </w:r>
      <w:r>
        <w:fldChar w:fldCharType="separate"/>
      </w:r>
      <w:r>
        <w:fldChar w:fldCharType="end"/>
      </w:r>
      <w:r>
        <w:rPr>
          <w:sz w:val="20"/>
        </w:rPr>
        <w:tab/>
      </w:r>
      <w:r w:rsidRPr="006D12C7" w:rsidR="0059183D">
        <w:rPr>
          <w:sz w:val="18"/>
        </w:rPr>
        <w:t>Expiration date: XX/XX/202</w:t>
      </w:r>
      <w:r w:rsidR="0059183D">
        <w:rPr>
          <w:sz w:val="18"/>
        </w:rPr>
        <w:t>X</w:t>
      </w:r>
    </w:p>
    <w:p w:rsidR="00781267" w14:paraId="5C8FED3E" w14:textId="77777777">
      <w:pPr>
        <w:pStyle w:val="OmniPage257"/>
        <w:tabs>
          <w:tab w:val="clear" w:pos="50"/>
          <w:tab w:val="clear" w:pos="100"/>
          <w:tab w:val="center" w:pos="4320"/>
          <w:tab w:val="clear" w:pos="5890"/>
          <w:tab w:val="left" w:pos="7470"/>
        </w:tabs>
        <w:spacing w:line="240" w:lineRule="atLeast"/>
        <w:ind w:left="0" w:right="50"/>
        <w:rPr>
          <w:rFonts w:ascii="Times New Roman" w:hAnsi="Times New Roman"/>
          <w:sz w:val="16"/>
        </w:rPr>
      </w:pPr>
      <w:r>
        <w:rPr>
          <w:rFonts w:ascii="Times New Roman" w:hAnsi="Times New Roman"/>
          <w:sz w:val="14"/>
        </w:rPr>
        <w:tab/>
      </w:r>
      <w:r>
        <w:rPr>
          <w:rFonts w:ascii="Times New Roman" w:hAnsi="Times New Roman"/>
          <w:b/>
          <w:sz w:val="24"/>
        </w:rPr>
        <w:t>U.S.</w:t>
      </w:r>
      <w:r>
        <w:rPr>
          <w:rFonts w:ascii="Times New Roman" w:hAnsi="Times New Roman"/>
          <w:b/>
          <w:i/>
          <w:sz w:val="24"/>
        </w:rPr>
        <w:t xml:space="preserve"> </w:t>
      </w:r>
      <w:r>
        <w:rPr>
          <w:rFonts w:ascii="Times New Roman" w:hAnsi="Times New Roman"/>
          <w:b/>
          <w:sz w:val="24"/>
        </w:rPr>
        <w:t>Department of Energy</w:t>
      </w:r>
      <w:r>
        <w:rPr>
          <w:rFonts w:ascii="Times New Roman" w:hAnsi="Times New Roman"/>
          <w:b/>
          <w:bCs/>
          <w:sz w:val="24"/>
        </w:rPr>
        <w:tab/>
      </w:r>
    </w:p>
    <w:p w:rsidR="00781267" w14:paraId="188D42C3" w14:textId="77777777">
      <w:pPr>
        <w:pStyle w:val="OmniPage257"/>
        <w:tabs>
          <w:tab w:val="clear" w:pos="50"/>
          <w:tab w:val="clear" w:pos="100"/>
          <w:tab w:val="center" w:pos="4320"/>
          <w:tab w:val="clear" w:pos="5890"/>
          <w:tab w:val="left" w:pos="7470"/>
        </w:tabs>
        <w:spacing w:line="240" w:lineRule="atLeast"/>
        <w:ind w:left="0" w:right="50"/>
        <w:rPr>
          <w:rFonts w:ascii="Times New Roman" w:hAnsi="Times New Roman"/>
          <w:sz w:val="16"/>
        </w:rPr>
      </w:pPr>
      <w:r>
        <w:rPr>
          <w:rFonts w:ascii="Times New Roman" w:hAnsi="Times New Roman"/>
          <w:sz w:val="14"/>
        </w:rPr>
        <w:tab/>
      </w:r>
      <w:r>
        <w:rPr>
          <w:rFonts w:ascii="Times New Roman" w:hAnsi="Times New Roman"/>
          <w:b/>
          <w:bCs/>
          <w:sz w:val="24"/>
        </w:rPr>
        <w:t>WEATHERIZATION ANNUAL FILE WORKSHEET</w:t>
      </w:r>
    </w:p>
    <w:p w:rsidR="00781267" w14:paraId="7E46E124" w14:textId="77777777">
      <w:pPr>
        <w:jc w:val="center"/>
      </w:pPr>
    </w:p>
    <w:p w:rsidR="00781267" w14:paraId="00382C06" w14:textId="77777777"/>
    <w:p w:rsidR="00781267" w:rsidP="00EA0E74" w14:paraId="05FDA518" w14:textId="77777777">
      <w:pPr>
        <w:pStyle w:val="Heading1"/>
        <w:jc w:val="center"/>
      </w:pPr>
      <w:r>
        <w:t>Grant #:  __________   State:  ___________   Program Year:  __________</w:t>
      </w:r>
    </w:p>
    <w:p w:rsidR="00781267" w14:paraId="6EB34510" w14:textId="77777777">
      <w:pPr>
        <w:rPr>
          <w:b/>
          <w:bCs/>
          <w:sz w:val="20"/>
        </w:rPr>
      </w:pPr>
    </w:p>
    <w:p w:rsidR="00781267" w14:paraId="6E6D59A0" w14:textId="77777777">
      <w:pPr>
        <w:jc w:val="center"/>
        <w:rPr>
          <w:sz w:val="20"/>
        </w:rPr>
      </w:pPr>
      <w:r>
        <w:rPr>
          <w:b/>
          <w:bCs/>
          <w:sz w:val="20"/>
        </w:rPr>
        <w:t>Budget Period: __________________</w:t>
      </w:r>
    </w:p>
    <w:p w:rsidR="00781267" w14:paraId="74144EE0" w14:textId="77777777">
      <w:pPr>
        <w:jc w:val="center"/>
        <w:rPr>
          <w:sz w:val="20"/>
        </w:rPr>
      </w:pPr>
      <w:r>
        <w:rPr>
          <w:noProof/>
          <w:sz w:val="20"/>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102870</wp:posOffset>
                </wp:positionV>
                <wp:extent cx="5478780" cy="0"/>
                <wp:effectExtent l="9525" t="6985" r="7620" b="12065"/>
                <wp:wrapTopAndBottom/>
                <wp:docPr id="8"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47878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mso-height-percent:0;mso-height-relative:page;mso-width-percent:0;mso-width-relative:page;mso-wrap-distance-bottom:0;mso-wrap-distance-left:9pt;mso-wrap-distance-right:9pt;mso-wrap-distance-top:0;mso-wrap-style:square;position:absolute;visibility:visible;z-index:251659264" from="0,8.1pt" to="431.4pt,8.1pt">
                <w10:wrap type="topAndBottom"/>
              </v:line>
            </w:pict>
          </mc:Fallback>
        </mc:AlternateContent>
      </w:r>
    </w:p>
    <w:p w:rsidR="00781267" w14:paraId="4A22DC0A" w14:textId="77777777">
      <w:pPr>
        <w:pStyle w:val="Heading1"/>
      </w:pPr>
      <w:r>
        <w:t>I</w:t>
      </w:r>
      <w:r w:rsidR="00593370">
        <w:t>V</w:t>
      </w:r>
      <w:r>
        <w:t>.</w:t>
      </w:r>
      <w:r w:rsidR="00593370">
        <w:t>1</w:t>
      </w:r>
      <w:r>
        <w:t xml:space="preserve">  Subgrantees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35"/>
        <w:gridCol w:w="1440"/>
        <w:gridCol w:w="1440"/>
        <w:gridCol w:w="990"/>
      </w:tblGrid>
      <w:tr w14:paraId="433290D2" w14:textId="77777777" w:rsidTr="00DF35D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5035" w:type="dxa"/>
            <w:vMerge w:val="restart"/>
          </w:tcPr>
          <w:p w:rsidR="00DF35D4" w14:paraId="36603E6E" w14:textId="77777777">
            <w:pPr>
              <w:pStyle w:val="Heading2"/>
            </w:pPr>
          </w:p>
          <w:p w:rsidR="00DF35D4" w14:paraId="2547D0CA" w14:textId="746B288B">
            <w:pPr>
              <w:pStyle w:val="Heading2"/>
            </w:pPr>
            <w:r>
              <w:t>Grantee</w:t>
            </w:r>
          </w:p>
        </w:tc>
        <w:tc>
          <w:tcPr>
            <w:tcW w:w="1440" w:type="dxa"/>
            <w:vMerge w:val="restart"/>
          </w:tcPr>
          <w:p w:rsidR="00DF35D4" w14:paraId="5F2A1A5F" w14:textId="639BD94D">
            <w:pPr>
              <w:pStyle w:val="Heading2"/>
            </w:pPr>
            <w:r>
              <w:t>City</w:t>
            </w:r>
          </w:p>
        </w:tc>
        <w:tc>
          <w:tcPr>
            <w:tcW w:w="2430" w:type="dxa"/>
            <w:gridSpan w:val="2"/>
          </w:tcPr>
          <w:p w:rsidR="00DF35D4" w14:paraId="1571A0CD" w14:textId="77777777">
            <w:pPr>
              <w:pStyle w:val="Heading2"/>
            </w:pPr>
            <w:r>
              <w:t>Tentative</w:t>
            </w:r>
          </w:p>
        </w:tc>
      </w:tr>
      <w:tr w14:paraId="660EF5E3" w14:textId="77777777" w:rsidTr="00DF35D4">
        <w:tblPrEx>
          <w:tblW w:w="0" w:type="auto"/>
          <w:tblLook w:val="0000"/>
        </w:tblPrEx>
        <w:trPr>
          <w:cantSplit/>
        </w:trPr>
        <w:tc>
          <w:tcPr>
            <w:tcW w:w="5035" w:type="dxa"/>
            <w:vMerge/>
          </w:tcPr>
          <w:p w:rsidR="00DF35D4" w14:paraId="05EA928C" w14:textId="77777777">
            <w:pPr>
              <w:rPr>
                <w:b/>
                <w:bCs/>
                <w:sz w:val="20"/>
              </w:rPr>
            </w:pPr>
          </w:p>
        </w:tc>
        <w:tc>
          <w:tcPr>
            <w:tcW w:w="1440" w:type="dxa"/>
            <w:vMerge/>
          </w:tcPr>
          <w:p w:rsidR="00DF35D4" w14:paraId="2EABFCE4" w14:textId="77777777">
            <w:pPr>
              <w:rPr>
                <w:b/>
                <w:bCs/>
                <w:sz w:val="20"/>
              </w:rPr>
            </w:pPr>
          </w:p>
        </w:tc>
        <w:tc>
          <w:tcPr>
            <w:tcW w:w="1440" w:type="dxa"/>
          </w:tcPr>
          <w:p w:rsidR="00DF35D4" w14:paraId="37292C87" w14:textId="77777777">
            <w:pPr>
              <w:pStyle w:val="Heading2"/>
            </w:pPr>
            <w:r>
              <w:t>Funding*</w:t>
            </w:r>
          </w:p>
        </w:tc>
        <w:tc>
          <w:tcPr>
            <w:tcW w:w="990" w:type="dxa"/>
          </w:tcPr>
          <w:p w:rsidR="00DF35D4" w14:paraId="419E0412" w14:textId="77777777">
            <w:pPr>
              <w:pStyle w:val="Heading2"/>
            </w:pPr>
            <w:r>
              <w:t>Units*</w:t>
            </w:r>
          </w:p>
        </w:tc>
      </w:tr>
      <w:tr w14:paraId="2887F3E8" w14:textId="77777777" w:rsidTr="00DF35D4">
        <w:tblPrEx>
          <w:tblW w:w="0" w:type="auto"/>
          <w:tblLook w:val="0000"/>
        </w:tblPrEx>
        <w:tc>
          <w:tcPr>
            <w:tcW w:w="5035" w:type="dxa"/>
          </w:tcPr>
          <w:p w:rsidR="00DF35D4" w14:paraId="66FBED04" w14:textId="77777777">
            <w:pPr>
              <w:rPr>
                <w:b/>
                <w:bCs/>
                <w:sz w:val="20"/>
              </w:rPr>
            </w:pPr>
          </w:p>
        </w:tc>
        <w:tc>
          <w:tcPr>
            <w:tcW w:w="1440" w:type="dxa"/>
          </w:tcPr>
          <w:p w:rsidR="00DF35D4" w14:paraId="16EACD2D" w14:textId="77777777">
            <w:pPr>
              <w:rPr>
                <w:b/>
                <w:bCs/>
                <w:sz w:val="20"/>
              </w:rPr>
            </w:pPr>
          </w:p>
        </w:tc>
        <w:tc>
          <w:tcPr>
            <w:tcW w:w="1440" w:type="dxa"/>
          </w:tcPr>
          <w:p w:rsidR="00DF35D4" w14:paraId="1AFB291C" w14:textId="77777777">
            <w:pPr>
              <w:rPr>
                <w:b/>
                <w:bCs/>
                <w:sz w:val="20"/>
              </w:rPr>
            </w:pPr>
          </w:p>
        </w:tc>
        <w:tc>
          <w:tcPr>
            <w:tcW w:w="990" w:type="dxa"/>
          </w:tcPr>
          <w:p w:rsidR="00DF35D4" w14:paraId="3064DD3B" w14:textId="77777777">
            <w:pPr>
              <w:rPr>
                <w:b/>
                <w:bCs/>
                <w:sz w:val="20"/>
              </w:rPr>
            </w:pPr>
          </w:p>
        </w:tc>
      </w:tr>
      <w:tr w14:paraId="1A1BF50D" w14:textId="77777777" w:rsidTr="00DF35D4">
        <w:tblPrEx>
          <w:tblW w:w="0" w:type="auto"/>
          <w:tblLook w:val="0000"/>
        </w:tblPrEx>
        <w:tc>
          <w:tcPr>
            <w:tcW w:w="5035" w:type="dxa"/>
          </w:tcPr>
          <w:p w:rsidR="00DF35D4" w14:paraId="02A4CC19" w14:textId="77777777">
            <w:pPr>
              <w:rPr>
                <w:b/>
                <w:bCs/>
                <w:sz w:val="20"/>
              </w:rPr>
            </w:pPr>
          </w:p>
        </w:tc>
        <w:tc>
          <w:tcPr>
            <w:tcW w:w="1440" w:type="dxa"/>
          </w:tcPr>
          <w:p w:rsidR="00DF35D4" w14:paraId="21401519" w14:textId="77777777">
            <w:pPr>
              <w:rPr>
                <w:b/>
                <w:bCs/>
                <w:sz w:val="20"/>
              </w:rPr>
            </w:pPr>
          </w:p>
        </w:tc>
        <w:tc>
          <w:tcPr>
            <w:tcW w:w="1440" w:type="dxa"/>
          </w:tcPr>
          <w:p w:rsidR="00DF35D4" w14:paraId="53B72DBC" w14:textId="77777777">
            <w:pPr>
              <w:rPr>
                <w:b/>
                <w:bCs/>
                <w:sz w:val="20"/>
              </w:rPr>
            </w:pPr>
          </w:p>
        </w:tc>
        <w:tc>
          <w:tcPr>
            <w:tcW w:w="990" w:type="dxa"/>
          </w:tcPr>
          <w:p w:rsidR="00DF35D4" w14:paraId="3562607A" w14:textId="77777777">
            <w:pPr>
              <w:rPr>
                <w:b/>
                <w:bCs/>
                <w:sz w:val="20"/>
              </w:rPr>
            </w:pPr>
          </w:p>
        </w:tc>
      </w:tr>
      <w:tr w14:paraId="7DD65455" w14:textId="77777777" w:rsidTr="00DF35D4">
        <w:tblPrEx>
          <w:tblW w:w="0" w:type="auto"/>
          <w:tblLook w:val="0000"/>
        </w:tblPrEx>
        <w:tc>
          <w:tcPr>
            <w:tcW w:w="5035" w:type="dxa"/>
          </w:tcPr>
          <w:p w:rsidR="00DF35D4" w14:paraId="3D94A733" w14:textId="77777777">
            <w:pPr>
              <w:rPr>
                <w:b/>
                <w:bCs/>
                <w:sz w:val="20"/>
              </w:rPr>
            </w:pPr>
          </w:p>
        </w:tc>
        <w:tc>
          <w:tcPr>
            <w:tcW w:w="1440" w:type="dxa"/>
          </w:tcPr>
          <w:p w:rsidR="00DF35D4" w14:paraId="7AEF778B" w14:textId="77777777">
            <w:pPr>
              <w:rPr>
                <w:b/>
                <w:bCs/>
                <w:sz w:val="20"/>
              </w:rPr>
            </w:pPr>
          </w:p>
        </w:tc>
        <w:tc>
          <w:tcPr>
            <w:tcW w:w="1440" w:type="dxa"/>
          </w:tcPr>
          <w:p w:rsidR="00DF35D4" w14:paraId="2D097AEB" w14:textId="77777777">
            <w:pPr>
              <w:rPr>
                <w:b/>
                <w:bCs/>
                <w:sz w:val="20"/>
              </w:rPr>
            </w:pPr>
          </w:p>
        </w:tc>
        <w:tc>
          <w:tcPr>
            <w:tcW w:w="990" w:type="dxa"/>
          </w:tcPr>
          <w:p w:rsidR="00DF35D4" w14:paraId="5FBD5798" w14:textId="77777777">
            <w:pPr>
              <w:rPr>
                <w:b/>
                <w:bCs/>
                <w:sz w:val="20"/>
              </w:rPr>
            </w:pPr>
          </w:p>
        </w:tc>
      </w:tr>
      <w:tr w14:paraId="75839F8A" w14:textId="77777777" w:rsidTr="00DF35D4">
        <w:tblPrEx>
          <w:tblW w:w="0" w:type="auto"/>
          <w:tblLook w:val="0000"/>
        </w:tblPrEx>
        <w:tc>
          <w:tcPr>
            <w:tcW w:w="6475" w:type="dxa"/>
            <w:gridSpan w:val="2"/>
          </w:tcPr>
          <w:p w:rsidR="00DF35D4" w:rsidP="00DF35D4" w14:paraId="797B41D7" w14:textId="679D123C">
            <w:pPr>
              <w:jc w:val="right"/>
              <w:rPr>
                <w:b/>
                <w:bCs/>
                <w:sz w:val="20"/>
              </w:rPr>
            </w:pPr>
            <w:r>
              <w:rPr>
                <w:b/>
                <w:bCs/>
                <w:sz w:val="20"/>
              </w:rPr>
              <w:t>TOTAL</w:t>
            </w:r>
          </w:p>
        </w:tc>
        <w:tc>
          <w:tcPr>
            <w:tcW w:w="1440" w:type="dxa"/>
          </w:tcPr>
          <w:p w:rsidR="00DF35D4" w14:paraId="0899D8FC" w14:textId="77777777">
            <w:pPr>
              <w:rPr>
                <w:b/>
                <w:bCs/>
                <w:sz w:val="20"/>
              </w:rPr>
            </w:pPr>
          </w:p>
        </w:tc>
        <w:tc>
          <w:tcPr>
            <w:tcW w:w="990" w:type="dxa"/>
          </w:tcPr>
          <w:p w:rsidR="00DF35D4" w14:paraId="1125E30A" w14:textId="77777777">
            <w:pPr>
              <w:rPr>
                <w:b/>
                <w:bCs/>
                <w:sz w:val="20"/>
              </w:rPr>
            </w:pPr>
          </w:p>
        </w:tc>
      </w:tr>
    </w:tbl>
    <w:p w:rsidR="00781267" w14:paraId="7A09A0B9" w14:textId="77777777">
      <w:pPr>
        <w:tabs>
          <w:tab w:val="left" w:pos="180"/>
        </w:tabs>
        <w:ind w:left="180" w:hanging="180"/>
        <w:rPr>
          <w:b/>
          <w:bCs/>
          <w:sz w:val="18"/>
        </w:rPr>
      </w:pPr>
      <w:r>
        <w:rPr>
          <w:b/>
          <w:bCs/>
          <w:sz w:val="20"/>
        </w:rPr>
        <w:t>*</w:t>
      </w:r>
      <w:r>
        <w:rPr>
          <w:b/>
          <w:bCs/>
          <w:sz w:val="20"/>
        </w:rPr>
        <w:tab/>
      </w:r>
      <w:r>
        <w:rPr>
          <w:sz w:val="18"/>
        </w:rPr>
        <w:t>Funding can include non-DOE sources if included in DOE budget.  Units can include those completed with non-DOE funding if included in the DOE budget.</w:t>
      </w:r>
    </w:p>
    <w:p w:rsidR="00781267" w14:paraId="5E67CA46" w14:textId="77777777">
      <w:pPr>
        <w:rPr>
          <w:b/>
          <w:bCs/>
          <w:sz w:val="20"/>
        </w:rPr>
      </w:pPr>
    </w:p>
    <w:p w:rsidR="00781267" w14:paraId="4EC7BD04" w14:textId="77777777">
      <w:pPr>
        <w:rPr>
          <w:b/>
          <w:bCs/>
          <w:sz w:val="20"/>
        </w:rPr>
      </w:pPr>
      <w:r>
        <w:rPr>
          <w:b/>
          <w:bCs/>
          <w:sz w:val="20"/>
        </w:rPr>
        <w:t>I</w:t>
      </w:r>
      <w:r w:rsidR="00593370">
        <w:rPr>
          <w:b/>
          <w:bCs/>
          <w:sz w:val="20"/>
        </w:rPr>
        <w:t>V</w:t>
      </w:r>
      <w:r>
        <w:rPr>
          <w:b/>
          <w:bCs/>
          <w:sz w:val="20"/>
        </w:rPr>
        <w:t>.</w:t>
      </w:r>
      <w:r w:rsidR="00593370">
        <w:rPr>
          <w:b/>
          <w:bCs/>
          <w:sz w:val="20"/>
        </w:rPr>
        <w:t>2</w:t>
      </w:r>
      <w:r>
        <w:rPr>
          <w:b/>
          <w:bCs/>
          <w:sz w:val="20"/>
        </w:rPr>
        <w:t xml:space="preserve">  </w:t>
      </w:r>
      <w:r w:rsidR="00593370">
        <w:rPr>
          <w:b/>
          <w:bCs/>
          <w:sz w:val="20"/>
        </w:rPr>
        <w:t xml:space="preserve">WAP </w:t>
      </w:r>
      <w:r>
        <w:rPr>
          <w:b/>
          <w:bCs/>
          <w:sz w:val="20"/>
        </w:rPr>
        <w:t>Production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68"/>
        <w:gridCol w:w="1188"/>
      </w:tblGrid>
      <w:tr w14:paraId="7D986C15"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7668" w:type="dxa"/>
          </w:tcPr>
          <w:p w:rsidR="00781267" w14:paraId="5FAB1745" w14:textId="77777777">
            <w:pPr>
              <w:rPr>
                <w:sz w:val="20"/>
              </w:rPr>
            </w:pPr>
            <w:r>
              <w:rPr>
                <w:b/>
                <w:bCs/>
                <w:sz w:val="20"/>
              </w:rPr>
              <w:t xml:space="preserve">Number of Units </w:t>
            </w:r>
            <w:r>
              <w:rPr>
                <w:sz w:val="20"/>
              </w:rPr>
              <w:t>(Excluding reweatherized)</w:t>
            </w:r>
          </w:p>
        </w:tc>
        <w:tc>
          <w:tcPr>
            <w:tcW w:w="1188" w:type="dxa"/>
          </w:tcPr>
          <w:p w:rsidR="00781267" w14:paraId="41A8A395" w14:textId="77777777">
            <w:pPr>
              <w:rPr>
                <w:sz w:val="20"/>
              </w:rPr>
            </w:pPr>
          </w:p>
        </w:tc>
      </w:tr>
      <w:tr w14:paraId="6AC59793" w14:textId="77777777">
        <w:tblPrEx>
          <w:tblW w:w="0" w:type="auto"/>
          <w:tblLook w:val="0000"/>
        </w:tblPrEx>
        <w:tc>
          <w:tcPr>
            <w:tcW w:w="7668" w:type="dxa"/>
          </w:tcPr>
          <w:p w:rsidR="00781267" w14:paraId="5B77637A" w14:textId="77777777">
            <w:pPr>
              <w:rPr>
                <w:b/>
                <w:bCs/>
                <w:sz w:val="20"/>
              </w:rPr>
            </w:pPr>
            <w:r>
              <w:rPr>
                <w:b/>
                <w:bCs/>
                <w:sz w:val="20"/>
              </w:rPr>
              <w:t>Reweatherized Units</w:t>
            </w:r>
          </w:p>
        </w:tc>
        <w:tc>
          <w:tcPr>
            <w:tcW w:w="1188" w:type="dxa"/>
          </w:tcPr>
          <w:p w:rsidR="00781267" w14:paraId="0E303749" w14:textId="77777777">
            <w:pPr>
              <w:rPr>
                <w:b/>
                <w:bCs/>
                <w:sz w:val="20"/>
              </w:rPr>
            </w:pPr>
          </w:p>
        </w:tc>
      </w:tr>
    </w:tbl>
    <w:p w:rsidR="00781267" w14:paraId="3954DB1D" w14:textId="77777777">
      <w:pPr>
        <w:rPr>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68"/>
        <w:gridCol w:w="1188"/>
      </w:tblGrid>
      <w:tr w14:paraId="09ED6A62"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8856" w:type="dxa"/>
            <w:gridSpan w:val="2"/>
          </w:tcPr>
          <w:p w:rsidR="00781267" w14:paraId="0766B2FE" w14:textId="77777777">
            <w:pPr>
              <w:pStyle w:val="Heading2"/>
            </w:pPr>
            <w:r>
              <w:t>Average Unit Costs, including Reweatherization, Subject to DOE Program Rules*</w:t>
            </w:r>
          </w:p>
        </w:tc>
      </w:tr>
      <w:tr w14:paraId="66644739" w14:textId="77777777">
        <w:tblPrEx>
          <w:tblW w:w="0" w:type="auto"/>
          <w:tblLook w:val="0000"/>
        </w:tblPrEx>
        <w:tc>
          <w:tcPr>
            <w:tcW w:w="7668" w:type="dxa"/>
          </w:tcPr>
          <w:p w:rsidR="00781267" w14:paraId="7416D63D" w14:textId="77777777">
            <w:pPr>
              <w:rPr>
                <w:sz w:val="20"/>
              </w:rPr>
            </w:pPr>
            <w:r>
              <w:rPr>
                <w:sz w:val="20"/>
              </w:rPr>
              <w:t xml:space="preserve">   VEHICLES &amp; EQUIPMENT AVERAGE COST PER DWELLING UNIT (DOE RULES)</w:t>
            </w:r>
          </w:p>
        </w:tc>
        <w:tc>
          <w:tcPr>
            <w:tcW w:w="1188" w:type="dxa"/>
          </w:tcPr>
          <w:p w:rsidR="00781267" w14:paraId="2B25DB8C" w14:textId="77777777">
            <w:pPr>
              <w:rPr>
                <w:b/>
                <w:bCs/>
                <w:sz w:val="20"/>
              </w:rPr>
            </w:pPr>
          </w:p>
        </w:tc>
      </w:tr>
      <w:tr w14:paraId="6F48F90B" w14:textId="77777777">
        <w:tblPrEx>
          <w:tblW w:w="0" w:type="auto"/>
          <w:tblLook w:val="0000"/>
        </w:tblPrEx>
        <w:tc>
          <w:tcPr>
            <w:tcW w:w="7668" w:type="dxa"/>
          </w:tcPr>
          <w:p w:rsidR="00781267" w14:paraId="300D4CD8" w14:textId="77777777">
            <w:pPr>
              <w:rPr>
                <w:sz w:val="20"/>
              </w:rPr>
            </w:pPr>
            <w:r>
              <w:rPr>
                <w:sz w:val="20"/>
              </w:rPr>
              <w:t>A  Total Vehicles &amp; Equipment ($5,000 or more) Budget</w:t>
            </w:r>
          </w:p>
        </w:tc>
        <w:tc>
          <w:tcPr>
            <w:tcW w:w="1188" w:type="dxa"/>
          </w:tcPr>
          <w:p w:rsidR="00781267" w14:paraId="0949CCF8" w14:textId="77777777">
            <w:pPr>
              <w:rPr>
                <w:b/>
                <w:bCs/>
                <w:sz w:val="20"/>
              </w:rPr>
            </w:pPr>
          </w:p>
        </w:tc>
      </w:tr>
      <w:tr w14:paraId="79D6D9E6" w14:textId="77777777">
        <w:tblPrEx>
          <w:tblW w:w="0" w:type="auto"/>
          <w:tblLook w:val="0000"/>
        </w:tblPrEx>
        <w:tc>
          <w:tcPr>
            <w:tcW w:w="7668" w:type="dxa"/>
          </w:tcPr>
          <w:p w:rsidR="00781267" w14:paraId="5D87089D" w14:textId="77777777">
            <w:pPr>
              <w:rPr>
                <w:sz w:val="20"/>
              </w:rPr>
            </w:pPr>
            <w:r>
              <w:rPr>
                <w:sz w:val="20"/>
              </w:rPr>
              <w:t xml:space="preserve">B  </w:t>
            </w:r>
            <w:r w:rsidR="00EA0E74">
              <w:rPr>
                <w:sz w:val="20"/>
              </w:rPr>
              <w:t xml:space="preserve">Total </w:t>
            </w:r>
            <w:r>
              <w:rPr>
                <w:sz w:val="20"/>
              </w:rPr>
              <w:t>Units Weatherized</w:t>
            </w:r>
          </w:p>
        </w:tc>
        <w:tc>
          <w:tcPr>
            <w:tcW w:w="1188" w:type="dxa"/>
          </w:tcPr>
          <w:p w:rsidR="00781267" w14:paraId="20626559" w14:textId="77777777">
            <w:pPr>
              <w:rPr>
                <w:sz w:val="20"/>
              </w:rPr>
            </w:pPr>
          </w:p>
        </w:tc>
      </w:tr>
      <w:tr w14:paraId="7EA67DA9" w14:textId="77777777">
        <w:tblPrEx>
          <w:tblW w:w="0" w:type="auto"/>
          <w:tblLook w:val="0000"/>
        </w:tblPrEx>
        <w:tc>
          <w:tcPr>
            <w:tcW w:w="7668" w:type="dxa"/>
          </w:tcPr>
          <w:p w:rsidR="00781267" w14:paraId="42725333" w14:textId="77777777">
            <w:pPr>
              <w:rPr>
                <w:sz w:val="20"/>
              </w:rPr>
            </w:pPr>
            <w:r>
              <w:rPr>
                <w:sz w:val="20"/>
              </w:rPr>
              <w:t xml:space="preserve">C  </w:t>
            </w:r>
            <w:r w:rsidR="00EA0E74">
              <w:rPr>
                <w:sz w:val="20"/>
              </w:rPr>
              <w:t xml:space="preserve">Total </w:t>
            </w:r>
            <w:r>
              <w:rPr>
                <w:sz w:val="20"/>
              </w:rPr>
              <w:t>Units Reweatherized</w:t>
            </w:r>
          </w:p>
        </w:tc>
        <w:tc>
          <w:tcPr>
            <w:tcW w:w="1188" w:type="dxa"/>
          </w:tcPr>
          <w:p w:rsidR="00781267" w14:paraId="36EEB51A" w14:textId="77777777">
            <w:pPr>
              <w:rPr>
                <w:sz w:val="20"/>
              </w:rPr>
            </w:pPr>
          </w:p>
        </w:tc>
      </w:tr>
      <w:tr w14:paraId="1865ADCD" w14:textId="77777777">
        <w:tblPrEx>
          <w:tblW w:w="0" w:type="auto"/>
          <w:tblLook w:val="0000"/>
        </w:tblPrEx>
        <w:tc>
          <w:tcPr>
            <w:tcW w:w="7668" w:type="dxa"/>
          </w:tcPr>
          <w:p w:rsidR="00781267" w14:paraId="542FA6B8" w14:textId="77777777">
            <w:pPr>
              <w:rPr>
                <w:sz w:val="20"/>
              </w:rPr>
            </w:pPr>
            <w:r>
              <w:rPr>
                <w:sz w:val="20"/>
              </w:rPr>
              <w:t>D  Total Dwelling Units to be Weatherized and Reweatherized (B+C)</w:t>
            </w:r>
          </w:p>
        </w:tc>
        <w:tc>
          <w:tcPr>
            <w:tcW w:w="1188" w:type="dxa"/>
          </w:tcPr>
          <w:p w:rsidR="00781267" w14:paraId="431BB118" w14:textId="77777777">
            <w:pPr>
              <w:rPr>
                <w:sz w:val="20"/>
              </w:rPr>
            </w:pPr>
          </w:p>
        </w:tc>
      </w:tr>
      <w:tr w14:paraId="57087156" w14:textId="77777777">
        <w:tblPrEx>
          <w:tblW w:w="0" w:type="auto"/>
          <w:tblLook w:val="0000"/>
        </w:tblPrEx>
        <w:tc>
          <w:tcPr>
            <w:tcW w:w="7668" w:type="dxa"/>
          </w:tcPr>
          <w:p w:rsidR="00781267" w14:paraId="0FC96146" w14:textId="77777777">
            <w:pPr>
              <w:rPr>
                <w:sz w:val="20"/>
              </w:rPr>
            </w:pPr>
            <w:r>
              <w:rPr>
                <w:sz w:val="20"/>
              </w:rPr>
              <w:t>E  Average Vehicle &amp; Equipment Acquisition Cost per Unit (A divided by D)</w:t>
            </w:r>
          </w:p>
        </w:tc>
        <w:tc>
          <w:tcPr>
            <w:tcW w:w="1188" w:type="dxa"/>
          </w:tcPr>
          <w:p w:rsidR="00781267" w14:paraId="3BA57F11" w14:textId="77777777">
            <w:pPr>
              <w:rPr>
                <w:sz w:val="20"/>
              </w:rPr>
            </w:pPr>
          </w:p>
        </w:tc>
      </w:tr>
      <w:tr w14:paraId="407C08AE" w14:textId="77777777">
        <w:tblPrEx>
          <w:tblW w:w="0" w:type="auto"/>
          <w:tblLook w:val="0000"/>
        </w:tblPrEx>
        <w:tc>
          <w:tcPr>
            <w:tcW w:w="7668" w:type="dxa"/>
          </w:tcPr>
          <w:p w:rsidR="00781267" w14:paraId="79F0D8FD" w14:textId="77777777">
            <w:pPr>
              <w:rPr>
                <w:sz w:val="20"/>
              </w:rPr>
            </w:pPr>
            <w:r>
              <w:rPr>
                <w:sz w:val="20"/>
              </w:rPr>
              <w:t xml:space="preserve">   AVERAGE COST PER DWELLING UNIT (DOE RULES*)</w:t>
            </w:r>
          </w:p>
        </w:tc>
        <w:tc>
          <w:tcPr>
            <w:tcW w:w="1188" w:type="dxa"/>
          </w:tcPr>
          <w:p w:rsidR="00781267" w14:paraId="27C15F91" w14:textId="77777777">
            <w:pPr>
              <w:rPr>
                <w:sz w:val="20"/>
              </w:rPr>
            </w:pPr>
          </w:p>
        </w:tc>
      </w:tr>
      <w:tr w14:paraId="0FBEC91C" w14:textId="77777777">
        <w:tblPrEx>
          <w:tblW w:w="0" w:type="auto"/>
          <w:tblLook w:val="0000"/>
        </w:tblPrEx>
        <w:tc>
          <w:tcPr>
            <w:tcW w:w="7668" w:type="dxa"/>
          </w:tcPr>
          <w:p w:rsidR="00781267" w14:paraId="7165CE3B" w14:textId="77777777">
            <w:pPr>
              <w:rPr>
                <w:sz w:val="20"/>
              </w:rPr>
            </w:pPr>
            <w:r>
              <w:rPr>
                <w:sz w:val="20"/>
              </w:rPr>
              <w:t>F  Total Funds for Program Operations**</w:t>
            </w:r>
          </w:p>
        </w:tc>
        <w:tc>
          <w:tcPr>
            <w:tcW w:w="1188" w:type="dxa"/>
          </w:tcPr>
          <w:p w:rsidR="00781267" w14:paraId="69A59129" w14:textId="77777777">
            <w:pPr>
              <w:rPr>
                <w:sz w:val="20"/>
              </w:rPr>
            </w:pPr>
          </w:p>
        </w:tc>
      </w:tr>
      <w:tr w14:paraId="03E045C3" w14:textId="77777777">
        <w:tblPrEx>
          <w:tblW w:w="0" w:type="auto"/>
          <w:tblLook w:val="0000"/>
        </w:tblPrEx>
        <w:tc>
          <w:tcPr>
            <w:tcW w:w="7668" w:type="dxa"/>
          </w:tcPr>
          <w:p w:rsidR="00781267" w14:paraId="2535EA46" w14:textId="77777777">
            <w:pPr>
              <w:rPr>
                <w:sz w:val="20"/>
              </w:rPr>
            </w:pPr>
            <w:r>
              <w:rPr>
                <w:sz w:val="20"/>
              </w:rPr>
              <w:t>G  Total Dwelling Units to be Weatherized and Reweatherized (from line D)</w:t>
            </w:r>
          </w:p>
        </w:tc>
        <w:tc>
          <w:tcPr>
            <w:tcW w:w="1188" w:type="dxa"/>
          </w:tcPr>
          <w:p w:rsidR="00781267" w14:paraId="206954A0" w14:textId="77777777">
            <w:pPr>
              <w:rPr>
                <w:sz w:val="20"/>
              </w:rPr>
            </w:pPr>
          </w:p>
        </w:tc>
      </w:tr>
      <w:tr w14:paraId="216CCA28" w14:textId="77777777">
        <w:tblPrEx>
          <w:tblW w:w="0" w:type="auto"/>
          <w:tblLook w:val="0000"/>
        </w:tblPrEx>
        <w:tc>
          <w:tcPr>
            <w:tcW w:w="7668" w:type="dxa"/>
          </w:tcPr>
          <w:p w:rsidR="00781267" w14:paraId="4DE0EFD4" w14:textId="77777777">
            <w:pPr>
              <w:rPr>
                <w:sz w:val="20"/>
              </w:rPr>
            </w:pPr>
            <w:r>
              <w:rPr>
                <w:sz w:val="20"/>
              </w:rPr>
              <w:t>H  Average Program Operations Cost per Unit (F divided by G)</w:t>
            </w:r>
          </w:p>
        </w:tc>
        <w:tc>
          <w:tcPr>
            <w:tcW w:w="1188" w:type="dxa"/>
          </w:tcPr>
          <w:p w:rsidR="00781267" w14:paraId="495D7560" w14:textId="77777777">
            <w:pPr>
              <w:rPr>
                <w:sz w:val="20"/>
              </w:rPr>
            </w:pPr>
          </w:p>
        </w:tc>
      </w:tr>
      <w:tr w14:paraId="06D4E9D6" w14:textId="77777777">
        <w:tblPrEx>
          <w:tblW w:w="0" w:type="auto"/>
          <w:tblLook w:val="0000"/>
        </w:tblPrEx>
        <w:tc>
          <w:tcPr>
            <w:tcW w:w="7668" w:type="dxa"/>
          </w:tcPr>
          <w:p w:rsidR="00781267" w14:paraId="659411AF" w14:textId="77777777">
            <w:pPr>
              <w:rPr>
                <w:sz w:val="20"/>
              </w:rPr>
            </w:pPr>
            <w:r>
              <w:rPr>
                <w:sz w:val="20"/>
              </w:rPr>
              <w:t>I   Average Vehicle &amp; Equipment Acquisition Cost per Unit (from line E)</w:t>
            </w:r>
          </w:p>
        </w:tc>
        <w:tc>
          <w:tcPr>
            <w:tcW w:w="1188" w:type="dxa"/>
          </w:tcPr>
          <w:p w:rsidR="00781267" w14:paraId="7C774667" w14:textId="77777777">
            <w:pPr>
              <w:rPr>
                <w:sz w:val="20"/>
              </w:rPr>
            </w:pPr>
          </w:p>
        </w:tc>
      </w:tr>
      <w:tr w14:paraId="59AAAC89" w14:textId="77777777">
        <w:tblPrEx>
          <w:tblW w:w="0" w:type="auto"/>
          <w:tblLook w:val="0000"/>
        </w:tblPrEx>
        <w:tc>
          <w:tcPr>
            <w:tcW w:w="7668" w:type="dxa"/>
          </w:tcPr>
          <w:p w:rsidR="00781267" w14:paraId="311B7981" w14:textId="77777777">
            <w:pPr>
              <w:rPr>
                <w:sz w:val="20"/>
              </w:rPr>
            </w:pPr>
            <w:r>
              <w:rPr>
                <w:sz w:val="20"/>
              </w:rPr>
              <w:t>J   Total Average Cost per Dwelling (H plus I)</w:t>
            </w:r>
          </w:p>
        </w:tc>
        <w:tc>
          <w:tcPr>
            <w:tcW w:w="1188" w:type="dxa"/>
          </w:tcPr>
          <w:p w:rsidR="00781267" w14:paraId="06111DA3" w14:textId="77777777">
            <w:pPr>
              <w:rPr>
                <w:sz w:val="20"/>
              </w:rPr>
            </w:pPr>
          </w:p>
        </w:tc>
      </w:tr>
    </w:tbl>
    <w:p w:rsidR="00781267" w14:paraId="03A9F810" w14:textId="77777777">
      <w:pPr>
        <w:tabs>
          <w:tab w:val="left" w:pos="360"/>
        </w:tabs>
        <w:ind w:left="360" w:hanging="360"/>
        <w:rPr>
          <w:sz w:val="18"/>
        </w:rPr>
      </w:pPr>
      <w:r>
        <w:rPr>
          <w:b/>
          <w:bCs/>
          <w:sz w:val="20"/>
        </w:rPr>
        <w:t>*</w:t>
      </w:r>
      <w:r>
        <w:rPr>
          <w:b/>
          <w:bCs/>
          <w:sz w:val="20"/>
        </w:rPr>
        <w:tab/>
      </w:r>
      <w:r>
        <w:rPr>
          <w:sz w:val="18"/>
        </w:rPr>
        <w:t>Funding can include non-DOE sources if included in DOE budget.  Units can include those completed with non-DOE funding if included in the DOE budget.</w:t>
      </w:r>
    </w:p>
    <w:p w:rsidR="00781267" w14:paraId="2A9E2DB1" w14:textId="77777777">
      <w:pPr>
        <w:tabs>
          <w:tab w:val="left" w:pos="360"/>
        </w:tabs>
        <w:ind w:left="360" w:hanging="360"/>
        <w:rPr>
          <w:sz w:val="18"/>
        </w:rPr>
      </w:pPr>
      <w:r>
        <w:rPr>
          <w:sz w:val="18"/>
        </w:rPr>
        <w:t>**</w:t>
      </w:r>
      <w:r>
        <w:rPr>
          <w:sz w:val="18"/>
        </w:rPr>
        <w:tab/>
        <w:t>Funds for program operations include expenditures described by 440.18(c)(1) through (9).</w:t>
      </w:r>
    </w:p>
    <w:p w:rsidR="00781267" w14:paraId="114BBBC4" w14:textId="77777777">
      <w:pPr>
        <w:rPr>
          <w:b/>
          <w:bCs/>
          <w:sz w:val="20"/>
        </w:rPr>
      </w:pPr>
    </w:p>
    <w:p w:rsidR="00781267" w14:paraId="216F073A" w14:textId="77777777">
      <w:pPr>
        <w:rPr>
          <w:b/>
          <w:bCs/>
          <w:sz w:val="20"/>
        </w:rPr>
      </w:pPr>
      <w:r>
        <w:rPr>
          <w:b/>
          <w:bCs/>
          <w:sz w:val="20"/>
        </w:rPr>
        <w:t>I</w:t>
      </w:r>
      <w:r w:rsidR="00EA0E74">
        <w:rPr>
          <w:b/>
          <w:bCs/>
          <w:sz w:val="20"/>
        </w:rPr>
        <w:t>V</w:t>
      </w:r>
      <w:r>
        <w:rPr>
          <w:b/>
          <w:bCs/>
          <w:sz w:val="20"/>
        </w:rPr>
        <w:t>.</w:t>
      </w:r>
      <w:r w:rsidR="00EA0E74">
        <w:rPr>
          <w:b/>
          <w:bCs/>
          <w:sz w:val="20"/>
        </w:rPr>
        <w:t>3</w:t>
      </w:r>
      <w:r>
        <w:rPr>
          <w:b/>
          <w:bCs/>
          <w:sz w:val="20"/>
        </w:rPr>
        <w:t xml:space="preserve">  Energy Savings</w:t>
      </w:r>
    </w:p>
    <w:p w:rsidR="00781267" w14:paraId="3B74F850" w14:textId="77777777">
      <w:pPr>
        <w:rPr>
          <w:sz w:val="20"/>
        </w:rPr>
      </w:pPr>
      <w:r>
        <w:rPr>
          <w:noProof/>
          <w:sz w:val="20"/>
        </w:rPr>
        <mc:AlternateContent>
          <mc:Choice Requires="wps">
            <w:drawing>
              <wp:anchor distT="0" distB="0" distL="114300" distR="114300" simplePos="0" relativeHeight="251662336" behindDoc="1" locked="0" layoutInCell="1" allowOverlap="1">
                <wp:simplePos x="0" y="0"/>
                <wp:positionH relativeFrom="column">
                  <wp:posOffset>4930140</wp:posOffset>
                </wp:positionH>
                <wp:positionV relativeFrom="paragraph">
                  <wp:posOffset>1905</wp:posOffset>
                </wp:positionV>
                <wp:extent cx="121920" cy="121920"/>
                <wp:effectExtent l="5715" t="13970" r="5715" b="6985"/>
                <wp:wrapNone/>
                <wp:docPr id="7"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192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026" style="width:9.6pt;height:9.6pt;margin-top:0.15pt;margin-left:388.2pt;mso-height-percent:0;mso-height-relative:page;mso-width-percent:0;mso-width-relative:page;mso-wrap-distance-bottom:0;mso-wrap-distance-left:9pt;mso-wrap-distance-right:9pt;mso-wrap-distance-top:0;mso-wrap-style:square;position:absolute;visibility:visible;v-text-anchor:top;z-index:-251653120"/>
            </w:pict>
          </mc:Fallback>
        </mc:AlternateContent>
      </w:r>
      <w:r>
        <w:rPr>
          <w:noProof/>
          <w:sz w:val="20"/>
        </w:rPr>
        <mc:AlternateContent>
          <mc:Choice Requires="wps">
            <w:drawing>
              <wp:anchor distT="0" distB="0" distL="114300" distR="114300" simplePos="0" relativeHeight="251660288" behindDoc="1" locked="0" layoutInCell="1" allowOverlap="1">
                <wp:simplePos x="0" y="0"/>
                <wp:positionH relativeFrom="column">
                  <wp:posOffset>3223260</wp:posOffset>
                </wp:positionH>
                <wp:positionV relativeFrom="paragraph">
                  <wp:posOffset>1905</wp:posOffset>
                </wp:positionV>
                <wp:extent cx="121920" cy="121920"/>
                <wp:effectExtent l="13335" t="13970" r="7620" b="6985"/>
                <wp:wrapNone/>
                <wp:docPr id="6"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192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027" style="width:9.6pt;height:9.6pt;margin-top:0.15pt;margin-left:253.8pt;mso-height-percent:0;mso-height-relative:page;mso-width-percent:0;mso-width-relative:page;mso-wrap-distance-bottom:0;mso-wrap-distance-left:9pt;mso-wrap-distance-right:9pt;mso-wrap-distance-top:0;mso-wrap-style:square;position:absolute;visibility:visible;v-text-anchor:top;z-index:-251655168"/>
            </w:pict>
          </mc:Fallback>
        </mc:AlternateContent>
      </w:r>
      <w:r>
        <w:rPr>
          <w:sz w:val="20"/>
        </w:rPr>
        <w:t xml:space="preserve">Method used to calculate energy savings:  </w:t>
      </w:r>
      <w:r>
        <w:rPr>
          <w:sz w:val="20"/>
        </w:rPr>
        <w:tab/>
        <w:t xml:space="preserve">WAP algorithm:  </w:t>
      </w:r>
      <w:r>
        <w:rPr>
          <w:sz w:val="20"/>
        </w:rPr>
        <w:tab/>
        <w:t xml:space="preserve">   </w:t>
      </w:r>
      <w:r>
        <w:rPr>
          <w:sz w:val="20"/>
        </w:rPr>
        <w:tab/>
        <w:t>Other (describe below):</w:t>
      </w:r>
    </w:p>
    <w:p w:rsidR="00EA0E74" w14:paraId="1166F067" w14:textId="77777777">
      <w:pPr>
        <w:rPr>
          <w:sz w:val="20"/>
        </w:rPr>
      </w:pPr>
    </w:p>
    <w:p w:rsidR="00781267" w14:paraId="35216301" w14:textId="77777777">
      <w:pPr>
        <w:rPr>
          <w:sz w:val="20"/>
        </w:rPr>
      </w:pPr>
      <w:r>
        <w:rPr>
          <w:sz w:val="20"/>
        </w:rPr>
        <w:t>Other Energy Savings Method Description</w:t>
      </w:r>
    </w:p>
    <w:p w:rsidR="00781267" w14:paraId="5CDFF10F" w14:textId="77777777">
      <w:pPr>
        <w:rPr>
          <w:sz w:val="20"/>
        </w:rPr>
      </w:pPr>
      <w:r>
        <w:rPr>
          <w:noProof/>
          <w:sz w:val="20"/>
        </w:rPr>
        <mc:AlternateContent>
          <mc:Choice Requires="wps">
            <w:drawing>
              <wp:anchor distT="0" distB="0" distL="114300" distR="114300" simplePos="0" relativeHeight="251664384" behindDoc="1" locked="0" layoutInCell="1" allowOverlap="1">
                <wp:simplePos x="0" y="0"/>
                <wp:positionH relativeFrom="column">
                  <wp:posOffset>-76200</wp:posOffset>
                </wp:positionH>
                <wp:positionV relativeFrom="paragraph">
                  <wp:posOffset>13335</wp:posOffset>
                </wp:positionV>
                <wp:extent cx="5638800" cy="845820"/>
                <wp:effectExtent l="9525" t="6350" r="9525" b="5080"/>
                <wp:wrapNone/>
                <wp:docPr id="5"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638800" cy="84582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 o:spid="_x0000_s1028" style="width:444pt;height:66.6pt;margin-top:1.05pt;margin-left:-6pt;mso-height-percent:0;mso-height-relative:page;mso-width-percent:0;mso-width-relative:page;mso-wrap-distance-bottom:0;mso-wrap-distance-left:9pt;mso-wrap-distance-right:9pt;mso-wrap-distance-top:0;mso-wrap-style:square;position:absolute;visibility:visible;v-text-anchor:top;z-index:-251651072" strokeweight="0.5pt"/>
            </w:pict>
          </mc:Fallback>
        </mc:AlternateContent>
      </w:r>
    </w:p>
    <w:p w:rsidR="00781267" w14:paraId="162FA22C" w14:textId="77777777">
      <w:pPr>
        <w:rPr>
          <w:sz w:val="20"/>
        </w:rPr>
      </w:pPr>
    </w:p>
    <w:p w:rsidR="00781267" w14:paraId="3C6D1DAB" w14:textId="77777777">
      <w:pPr>
        <w:rPr>
          <w:sz w:val="20"/>
        </w:rPr>
      </w:pPr>
    </w:p>
    <w:p w:rsidR="00781267" w14:paraId="4117FEFD" w14:textId="77777777">
      <w:pPr>
        <w:rPr>
          <w:sz w:val="20"/>
        </w:rPr>
      </w:pPr>
    </w:p>
    <w:p w:rsidR="00781267" w14:paraId="509E0FE5" w14:textId="77777777">
      <w:pPr>
        <w:rPr>
          <w:sz w:val="20"/>
        </w:rPr>
      </w:pPr>
    </w:p>
    <w:p w:rsidR="00781267" w14:paraId="5AD491D1" w14:textId="77777777">
      <w:pPr>
        <w:rPr>
          <w:sz w:val="20"/>
        </w:rPr>
      </w:pPr>
    </w:p>
    <w:p w:rsidR="00781267" w14:paraId="27EADFA9" w14:textId="77777777">
      <w:pPr>
        <w:pStyle w:val="Heading1"/>
      </w:pPr>
    </w:p>
    <w:p w:rsidR="00EA0E74" w:rsidP="00EA0E74" w14:paraId="78931CF9" w14:textId="77777777">
      <w:pPr>
        <w:rPr>
          <w:sz w:val="20"/>
        </w:rPr>
      </w:pPr>
      <w:r>
        <w:rPr>
          <w:sz w:val="20"/>
        </w:rPr>
        <w:t>This year estimated energy savings (MBtus):  ________________</w:t>
      </w:r>
    </w:p>
    <w:p w:rsidR="00EA0E74" w:rsidP="00EA0E74" w14:paraId="3ECB80B5" w14:textId="4626F6D7">
      <w:pPr>
        <w:rPr>
          <w:sz w:val="20"/>
        </w:rPr>
      </w:pPr>
      <w:r>
        <w:rPr>
          <w:sz w:val="20"/>
        </w:rPr>
        <w:t xml:space="preserve">Prior year estimated energy savings (MBtus):  ________________       Actual: </w:t>
      </w:r>
      <w:r>
        <w:rPr>
          <w:sz w:val="20"/>
        </w:rPr>
        <w:softHyphen/>
      </w:r>
      <w:r>
        <w:rPr>
          <w:sz w:val="20"/>
        </w:rPr>
        <w:softHyphen/>
      </w:r>
      <w:r>
        <w:rPr>
          <w:sz w:val="20"/>
        </w:rPr>
        <w:softHyphen/>
      </w:r>
      <w:r>
        <w:rPr>
          <w:sz w:val="20"/>
        </w:rPr>
        <w:softHyphen/>
        <w:t>________________</w:t>
      </w:r>
    </w:p>
    <w:p w:rsidR="00EA0E74" w:rsidP="00EA0E74" w14:paraId="20156A29" w14:textId="77777777">
      <w:pPr>
        <w:rPr>
          <w:sz w:val="20"/>
        </w:rPr>
      </w:pPr>
    </w:p>
    <w:p w:rsidR="00781267" w14:paraId="70966887" w14:textId="77777777">
      <w:pPr>
        <w:rPr>
          <w:sz w:val="20"/>
        </w:rPr>
      </w:pPr>
    </w:p>
    <w:p w:rsidR="00781267" w14:paraId="553507BD" w14:textId="77777777">
      <w:pPr>
        <w:jc w:val="center"/>
        <w:rPr>
          <w:b/>
          <w:bCs/>
        </w:rPr>
      </w:pPr>
      <w:r>
        <w:rPr>
          <w:b/>
          <w:bCs/>
        </w:rPr>
        <w:br w:type="page"/>
      </w:r>
      <w:r>
        <w:rPr>
          <w:b/>
          <w:bCs/>
        </w:rPr>
        <w:t>U.S. Department of Energy</w:t>
      </w:r>
    </w:p>
    <w:p w:rsidR="00781267" w14:paraId="6E76D1DF" w14:textId="77777777">
      <w:pPr>
        <w:jc w:val="center"/>
      </w:pPr>
      <w:r>
        <w:rPr>
          <w:b/>
          <w:bCs/>
        </w:rPr>
        <w:t>WEATHERIZATION ANNUAL FILE WORKSHEET (continued)</w:t>
      </w:r>
    </w:p>
    <w:p w:rsidR="00781267" w14:paraId="5F5E4DA6" w14:textId="77777777"/>
    <w:p w:rsidR="00EA0E74" w:rsidP="00EA0E74" w14:paraId="3FD5BA0A" w14:textId="77777777">
      <w:pPr>
        <w:pStyle w:val="Heading1"/>
        <w:jc w:val="center"/>
      </w:pPr>
      <w:r>
        <w:t>Grant #:  __________   State:  ___________   Program Year:  __________</w:t>
      </w:r>
    </w:p>
    <w:p w:rsidR="00781267" w14:paraId="054ED838" w14:textId="77777777">
      <w:pPr>
        <w:rPr>
          <w:b/>
          <w:bCs/>
          <w:sz w:val="20"/>
        </w:rPr>
      </w:pPr>
    </w:p>
    <w:p w:rsidR="00781267" w14:paraId="3CC993DE" w14:textId="77777777">
      <w:pPr>
        <w:jc w:val="center"/>
        <w:rPr>
          <w:sz w:val="20"/>
        </w:rPr>
      </w:pPr>
      <w:r>
        <w:rPr>
          <w:b/>
          <w:bCs/>
          <w:sz w:val="20"/>
        </w:rPr>
        <w:t>Budget Period: __________________</w:t>
      </w:r>
    </w:p>
    <w:p w:rsidR="00781267" w14:paraId="1C3A75FB" w14:textId="77777777">
      <w:pPr>
        <w:jc w:val="center"/>
        <w:rPr>
          <w:sz w:val="20"/>
        </w:rPr>
      </w:pPr>
    </w:p>
    <w:p w:rsidR="00781267" w14:paraId="09CCD8DB" w14:textId="77777777">
      <w:pPr>
        <w:jc w:val="center"/>
        <w:rPr>
          <w:sz w:val="20"/>
        </w:rPr>
      </w:pPr>
      <w:r>
        <w:rPr>
          <w:noProof/>
          <w:sz w:val="20"/>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102870</wp:posOffset>
                </wp:positionV>
                <wp:extent cx="5478780" cy="0"/>
                <wp:effectExtent l="9525" t="12700" r="7620" b="6350"/>
                <wp:wrapTopAndBottom/>
                <wp:docPr id="4" name="Line 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47878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9" style="mso-height-percent:0;mso-height-relative:page;mso-width-percent:0;mso-width-relative:page;mso-wrap-distance-bottom:0;mso-wrap-distance-left:9pt;mso-wrap-distance-right:9pt;mso-wrap-distance-top:0;mso-wrap-style:square;position:absolute;visibility:visible;z-index:251667456" from="0,8.1pt" to="431.4pt,8.1pt">
                <w10:wrap type="topAndBottom"/>
              </v:line>
            </w:pict>
          </mc:Fallback>
        </mc:AlternateContent>
      </w:r>
    </w:p>
    <w:p w:rsidR="00781267" w14:paraId="12A805A7" w14:textId="77777777">
      <w:pPr>
        <w:pStyle w:val="Heading1"/>
      </w:pPr>
      <w:r>
        <w:t>I</w:t>
      </w:r>
      <w:r w:rsidR="00EA0E74">
        <w:t>V.4</w:t>
      </w:r>
      <w:r>
        <w:t xml:space="preserve">  DOE-Funded Leveraging Activities</w:t>
      </w:r>
    </w:p>
    <w:p w:rsidR="00781267" w14:paraId="52EDA511" w14:textId="77777777">
      <w:r>
        <w:rPr>
          <w:noProof/>
          <w:sz w:val="20"/>
        </w:rPr>
        <mc:AlternateContent>
          <mc:Choice Requires="wps">
            <w:drawing>
              <wp:anchor distT="0" distB="0" distL="114300" distR="114300" simplePos="0" relativeHeight="251668480" behindDoc="1" locked="0" layoutInCell="1" allowOverlap="1">
                <wp:simplePos x="0" y="0"/>
                <wp:positionH relativeFrom="column">
                  <wp:posOffset>-83820</wp:posOffset>
                </wp:positionH>
                <wp:positionV relativeFrom="paragraph">
                  <wp:posOffset>-2540</wp:posOffset>
                </wp:positionV>
                <wp:extent cx="5638800" cy="845820"/>
                <wp:effectExtent l="11430" t="8890" r="7620" b="12065"/>
                <wp:wrapNone/>
                <wp:docPr id="3"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638800" cy="84582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1030" style="width:444pt;height:66.6pt;margin-top:-0.2pt;margin-left:-6.6pt;mso-height-percent:0;mso-height-relative:page;mso-width-percent:0;mso-width-relative:page;mso-wrap-distance-bottom:0;mso-wrap-distance-left:9pt;mso-wrap-distance-right:9pt;mso-wrap-distance-top:0;mso-wrap-style:square;position:absolute;visibility:visible;v-text-anchor:top;z-index:-251646976" strokeweight="0.5pt"/>
            </w:pict>
          </mc:Fallback>
        </mc:AlternateContent>
      </w:r>
    </w:p>
    <w:p w:rsidR="00781267" w14:paraId="01E26F5F" w14:textId="77777777"/>
    <w:p w:rsidR="00781267" w14:paraId="66D73C18" w14:textId="77777777"/>
    <w:p w:rsidR="00781267" w14:paraId="6A29417B" w14:textId="77777777"/>
    <w:p w:rsidR="00781267" w14:paraId="4BC1F794" w14:textId="77777777"/>
    <w:p w:rsidR="00781267" w14:paraId="6B43D82F" w14:textId="77777777">
      <w:pPr>
        <w:rPr>
          <w:b/>
          <w:bCs/>
          <w:sz w:val="20"/>
        </w:rPr>
      </w:pPr>
    </w:p>
    <w:p w:rsidR="00781267" w14:paraId="24C960BD" w14:textId="77777777">
      <w:pPr>
        <w:pStyle w:val="Heading1"/>
      </w:pPr>
      <w:r>
        <w:t>I</w:t>
      </w:r>
      <w:r w:rsidR="00EA0E74">
        <w:t>V</w:t>
      </w:r>
      <w:r>
        <w:t>.</w:t>
      </w:r>
      <w:r w:rsidR="00EA0E74">
        <w:t>5</w:t>
      </w:r>
      <w:r>
        <w:t xml:space="preserve">  Policy Advisory Committee Members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6"/>
      </w:tblGrid>
      <w:tr w14:paraId="3E2A1AC4"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8856" w:type="dxa"/>
          </w:tcPr>
          <w:p w:rsidR="00781267" w14:paraId="5C90E83C" w14:textId="77777777">
            <w:pPr>
              <w:rPr>
                <w:b/>
                <w:bCs/>
                <w:sz w:val="20"/>
              </w:rPr>
            </w:pPr>
          </w:p>
        </w:tc>
      </w:tr>
      <w:tr w14:paraId="07FED7F7" w14:textId="77777777">
        <w:tblPrEx>
          <w:tblW w:w="0" w:type="auto"/>
          <w:tblLook w:val="0000"/>
        </w:tblPrEx>
        <w:tc>
          <w:tcPr>
            <w:tcW w:w="8856" w:type="dxa"/>
          </w:tcPr>
          <w:p w:rsidR="00781267" w14:paraId="7051AA4A" w14:textId="77777777">
            <w:pPr>
              <w:rPr>
                <w:b/>
                <w:bCs/>
                <w:sz w:val="20"/>
              </w:rPr>
            </w:pPr>
          </w:p>
        </w:tc>
      </w:tr>
      <w:tr w14:paraId="327C08CA" w14:textId="77777777">
        <w:tblPrEx>
          <w:tblW w:w="0" w:type="auto"/>
          <w:tblLook w:val="0000"/>
        </w:tblPrEx>
        <w:tc>
          <w:tcPr>
            <w:tcW w:w="8856" w:type="dxa"/>
          </w:tcPr>
          <w:p w:rsidR="00781267" w14:paraId="56AFD49A" w14:textId="77777777">
            <w:pPr>
              <w:rPr>
                <w:b/>
                <w:bCs/>
                <w:sz w:val="20"/>
              </w:rPr>
            </w:pPr>
          </w:p>
        </w:tc>
      </w:tr>
      <w:tr w14:paraId="0B0EC521" w14:textId="77777777">
        <w:tblPrEx>
          <w:tblW w:w="0" w:type="auto"/>
          <w:tblLook w:val="0000"/>
        </w:tblPrEx>
        <w:tc>
          <w:tcPr>
            <w:tcW w:w="8856" w:type="dxa"/>
          </w:tcPr>
          <w:p w:rsidR="00781267" w14:paraId="5B69F5FD" w14:textId="77777777">
            <w:pPr>
              <w:rPr>
                <w:b/>
                <w:bCs/>
                <w:sz w:val="20"/>
              </w:rPr>
            </w:pPr>
          </w:p>
        </w:tc>
      </w:tr>
      <w:tr w14:paraId="1E4ED914" w14:textId="77777777">
        <w:tblPrEx>
          <w:tblW w:w="0" w:type="auto"/>
          <w:tblLook w:val="0000"/>
        </w:tblPrEx>
        <w:tc>
          <w:tcPr>
            <w:tcW w:w="8856" w:type="dxa"/>
          </w:tcPr>
          <w:p w:rsidR="00781267" w14:paraId="50AD2AC6" w14:textId="77777777">
            <w:pPr>
              <w:rPr>
                <w:b/>
                <w:bCs/>
                <w:sz w:val="20"/>
              </w:rPr>
            </w:pPr>
          </w:p>
        </w:tc>
      </w:tr>
      <w:tr w14:paraId="31B0644B" w14:textId="77777777">
        <w:tblPrEx>
          <w:tblW w:w="0" w:type="auto"/>
          <w:tblLook w:val="0000"/>
        </w:tblPrEx>
        <w:tc>
          <w:tcPr>
            <w:tcW w:w="8856" w:type="dxa"/>
          </w:tcPr>
          <w:p w:rsidR="00781267" w14:paraId="51EAA45D" w14:textId="77777777">
            <w:pPr>
              <w:rPr>
                <w:b/>
                <w:bCs/>
                <w:sz w:val="20"/>
              </w:rPr>
            </w:pPr>
          </w:p>
        </w:tc>
      </w:tr>
    </w:tbl>
    <w:p w:rsidR="00781267" w14:paraId="57046949" w14:textId="77777777">
      <w:pPr>
        <w:rPr>
          <w:b/>
          <w:bCs/>
          <w:sz w:val="20"/>
        </w:rPr>
      </w:pPr>
    </w:p>
    <w:p w:rsidR="00781267" w14:paraId="5F47FFC4" w14:textId="77777777">
      <w:pPr>
        <w:rPr>
          <w:b/>
          <w:bCs/>
          <w:sz w:val="20"/>
        </w:rPr>
      </w:pPr>
      <w:r>
        <w:rPr>
          <w:b/>
          <w:bCs/>
          <w:sz w:val="20"/>
        </w:rPr>
        <w:t>I</w:t>
      </w:r>
      <w:r w:rsidR="000127FC">
        <w:rPr>
          <w:b/>
          <w:bCs/>
          <w:sz w:val="20"/>
        </w:rPr>
        <w:t>V</w:t>
      </w:r>
      <w:r>
        <w:rPr>
          <w:b/>
          <w:bCs/>
          <w:sz w:val="20"/>
        </w:rPr>
        <w:t>.</w:t>
      </w:r>
      <w:r w:rsidR="000127FC">
        <w:rPr>
          <w:b/>
          <w:bCs/>
          <w:sz w:val="20"/>
        </w:rPr>
        <w:t>6</w:t>
      </w:r>
      <w:r>
        <w:rPr>
          <w:b/>
          <w:bCs/>
          <w:sz w:val="20"/>
        </w:rPr>
        <w:t xml:space="preserve">  State Plan Hearings (</w:t>
      </w:r>
      <w:r w:rsidR="000127FC">
        <w:rPr>
          <w:b/>
          <w:bCs/>
          <w:sz w:val="20"/>
        </w:rPr>
        <w:t xml:space="preserve">Note: attach </w:t>
      </w:r>
      <w:r>
        <w:rPr>
          <w:b/>
          <w:bCs/>
          <w:sz w:val="20"/>
        </w:rPr>
        <w:t>notes</w:t>
      </w:r>
      <w:r w:rsidR="000127FC">
        <w:rPr>
          <w:b/>
          <w:bCs/>
          <w:sz w:val="20"/>
        </w:rPr>
        <w:t xml:space="preserve"> and</w:t>
      </w:r>
      <w:r>
        <w:rPr>
          <w:b/>
          <w:bCs/>
          <w:sz w:val="20"/>
        </w:rPr>
        <w:t xml:space="preserve"> transcript to the </w:t>
      </w:r>
      <w:r w:rsidR="000127FC">
        <w:rPr>
          <w:b/>
          <w:bCs/>
          <w:sz w:val="20"/>
        </w:rPr>
        <w:t>SF-424</w:t>
      </w:r>
      <w:r>
        <w:rPr>
          <w:b/>
          <w:bCs/>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58"/>
        <w:gridCol w:w="6498"/>
      </w:tblGrid>
      <w:tr w14:paraId="50B164CD"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2358" w:type="dxa"/>
          </w:tcPr>
          <w:p w:rsidR="00781267" w14:paraId="682BF1C5" w14:textId="77777777">
            <w:pPr>
              <w:rPr>
                <w:sz w:val="20"/>
              </w:rPr>
            </w:pPr>
            <w:r>
              <w:rPr>
                <w:sz w:val="20"/>
              </w:rPr>
              <w:t>Hearing Date:</w:t>
            </w:r>
          </w:p>
        </w:tc>
        <w:tc>
          <w:tcPr>
            <w:tcW w:w="6498" w:type="dxa"/>
          </w:tcPr>
          <w:p w:rsidR="00781267" w14:paraId="78E6FE29" w14:textId="77777777">
            <w:pPr>
              <w:rPr>
                <w:sz w:val="20"/>
              </w:rPr>
            </w:pPr>
            <w:r>
              <w:rPr>
                <w:sz w:val="20"/>
              </w:rPr>
              <w:t>Newspapers that publicized the hearings and the dates that the notice ran.</w:t>
            </w:r>
          </w:p>
        </w:tc>
      </w:tr>
      <w:tr w14:paraId="5026F3F2" w14:textId="77777777">
        <w:tblPrEx>
          <w:tblW w:w="0" w:type="auto"/>
          <w:tblLook w:val="0000"/>
        </w:tblPrEx>
        <w:trPr>
          <w:cantSplit/>
        </w:trPr>
        <w:tc>
          <w:tcPr>
            <w:tcW w:w="2358" w:type="dxa"/>
          </w:tcPr>
          <w:p w:rsidR="00781267" w14:paraId="4074FAB1" w14:textId="77777777">
            <w:pPr>
              <w:rPr>
                <w:b/>
                <w:bCs/>
                <w:sz w:val="20"/>
              </w:rPr>
            </w:pPr>
          </w:p>
        </w:tc>
        <w:tc>
          <w:tcPr>
            <w:tcW w:w="6498" w:type="dxa"/>
            <w:vMerge w:val="restart"/>
          </w:tcPr>
          <w:p w:rsidR="00781267" w14:paraId="62C2398E" w14:textId="77777777">
            <w:pPr>
              <w:rPr>
                <w:b/>
                <w:bCs/>
                <w:sz w:val="20"/>
              </w:rPr>
            </w:pPr>
          </w:p>
        </w:tc>
      </w:tr>
      <w:tr w14:paraId="29BF039F" w14:textId="77777777">
        <w:tblPrEx>
          <w:tblW w:w="0" w:type="auto"/>
          <w:tblLook w:val="0000"/>
        </w:tblPrEx>
        <w:trPr>
          <w:cantSplit/>
        </w:trPr>
        <w:tc>
          <w:tcPr>
            <w:tcW w:w="2358" w:type="dxa"/>
          </w:tcPr>
          <w:p w:rsidR="00781267" w14:paraId="01697252" w14:textId="77777777">
            <w:pPr>
              <w:rPr>
                <w:b/>
                <w:bCs/>
                <w:sz w:val="20"/>
              </w:rPr>
            </w:pPr>
          </w:p>
        </w:tc>
        <w:tc>
          <w:tcPr>
            <w:tcW w:w="6498" w:type="dxa"/>
            <w:vMerge/>
          </w:tcPr>
          <w:p w:rsidR="00781267" w14:paraId="45535A61" w14:textId="77777777">
            <w:pPr>
              <w:rPr>
                <w:b/>
                <w:bCs/>
                <w:sz w:val="20"/>
              </w:rPr>
            </w:pPr>
          </w:p>
        </w:tc>
      </w:tr>
      <w:tr w14:paraId="267C8F05" w14:textId="77777777">
        <w:tblPrEx>
          <w:tblW w:w="0" w:type="auto"/>
          <w:tblLook w:val="0000"/>
        </w:tblPrEx>
        <w:trPr>
          <w:cantSplit/>
        </w:trPr>
        <w:tc>
          <w:tcPr>
            <w:tcW w:w="2358" w:type="dxa"/>
          </w:tcPr>
          <w:p w:rsidR="00781267" w14:paraId="1FFABB89" w14:textId="77777777">
            <w:pPr>
              <w:rPr>
                <w:b/>
                <w:bCs/>
                <w:sz w:val="20"/>
              </w:rPr>
            </w:pPr>
          </w:p>
        </w:tc>
        <w:tc>
          <w:tcPr>
            <w:tcW w:w="6498" w:type="dxa"/>
            <w:vMerge/>
          </w:tcPr>
          <w:p w:rsidR="00781267" w14:paraId="70F94943" w14:textId="77777777">
            <w:pPr>
              <w:rPr>
                <w:b/>
                <w:bCs/>
                <w:sz w:val="20"/>
              </w:rPr>
            </w:pPr>
          </w:p>
        </w:tc>
      </w:tr>
      <w:tr w14:paraId="233B6FE6" w14:textId="77777777">
        <w:tblPrEx>
          <w:tblW w:w="0" w:type="auto"/>
          <w:tblLook w:val="0000"/>
        </w:tblPrEx>
        <w:trPr>
          <w:cantSplit/>
        </w:trPr>
        <w:tc>
          <w:tcPr>
            <w:tcW w:w="2358" w:type="dxa"/>
          </w:tcPr>
          <w:p w:rsidR="00781267" w14:paraId="13877A14" w14:textId="77777777">
            <w:pPr>
              <w:rPr>
                <w:b/>
                <w:bCs/>
                <w:sz w:val="20"/>
              </w:rPr>
            </w:pPr>
          </w:p>
        </w:tc>
        <w:tc>
          <w:tcPr>
            <w:tcW w:w="6498" w:type="dxa"/>
            <w:vMerge/>
          </w:tcPr>
          <w:p w:rsidR="00781267" w14:paraId="4F62FAC6" w14:textId="77777777">
            <w:pPr>
              <w:rPr>
                <w:b/>
                <w:bCs/>
                <w:sz w:val="20"/>
              </w:rPr>
            </w:pPr>
          </w:p>
        </w:tc>
      </w:tr>
      <w:tr w14:paraId="1C43BBBE" w14:textId="77777777">
        <w:tblPrEx>
          <w:tblW w:w="0" w:type="auto"/>
          <w:tblLook w:val="0000"/>
        </w:tblPrEx>
        <w:trPr>
          <w:cantSplit/>
        </w:trPr>
        <w:tc>
          <w:tcPr>
            <w:tcW w:w="2358" w:type="dxa"/>
          </w:tcPr>
          <w:p w:rsidR="00781267" w14:paraId="3A408899" w14:textId="77777777">
            <w:pPr>
              <w:rPr>
                <w:b/>
                <w:bCs/>
                <w:sz w:val="20"/>
              </w:rPr>
            </w:pPr>
          </w:p>
        </w:tc>
        <w:tc>
          <w:tcPr>
            <w:tcW w:w="6498" w:type="dxa"/>
            <w:vMerge/>
          </w:tcPr>
          <w:p w:rsidR="00781267" w14:paraId="58C51858" w14:textId="77777777">
            <w:pPr>
              <w:rPr>
                <w:b/>
                <w:bCs/>
                <w:sz w:val="20"/>
              </w:rPr>
            </w:pPr>
          </w:p>
        </w:tc>
      </w:tr>
    </w:tbl>
    <w:p w:rsidR="00781267" w14:paraId="6D861E58" w14:textId="77777777">
      <w:pPr>
        <w:rPr>
          <w:b/>
          <w:bCs/>
          <w:sz w:val="20"/>
        </w:rPr>
      </w:pPr>
    </w:p>
    <w:p w:rsidR="00781267" w14:paraId="4D470A42" w14:textId="77777777">
      <w:pPr>
        <w:rPr>
          <w:b/>
          <w:bCs/>
          <w:sz w:val="20"/>
        </w:rPr>
      </w:pPr>
      <w:r>
        <w:rPr>
          <w:b/>
          <w:bCs/>
          <w:sz w:val="20"/>
        </w:rPr>
        <w:t>I</w:t>
      </w:r>
      <w:r w:rsidR="000127FC">
        <w:rPr>
          <w:b/>
          <w:bCs/>
          <w:sz w:val="20"/>
        </w:rPr>
        <w:t>V</w:t>
      </w:r>
      <w:r>
        <w:rPr>
          <w:b/>
          <w:bCs/>
          <w:sz w:val="20"/>
        </w:rPr>
        <w:t>.</w:t>
      </w:r>
      <w:r w:rsidR="000127FC">
        <w:rPr>
          <w:b/>
          <w:bCs/>
          <w:sz w:val="20"/>
        </w:rPr>
        <w:t>7</w:t>
      </w:r>
      <w:r>
        <w:rPr>
          <w:b/>
          <w:bCs/>
          <w:sz w:val="20"/>
        </w:rPr>
        <w:t xml:space="preserve">  </w:t>
      </w:r>
      <w:r w:rsidR="000127FC">
        <w:rPr>
          <w:b/>
          <w:bCs/>
          <w:sz w:val="20"/>
        </w:rPr>
        <w:t>Miscellaneous</w:t>
      </w:r>
    </w:p>
    <w:p w:rsidR="00781267" w14:paraId="39615C38" w14:textId="77777777">
      <w:pPr>
        <w:rPr>
          <w:b/>
          <w:bCs/>
          <w:sz w:val="20"/>
        </w:rPr>
      </w:pPr>
      <w:r>
        <w:rPr>
          <w:b/>
          <w:bCs/>
          <w:noProof/>
          <w:sz w:val="20"/>
        </w:rPr>
        <mc:AlternateContent>
          <mc:Choice Requires="wps">
            <w:drawing>
              <wp:anchor distT="0" distB="0" distL="114300" distR="114300" simplePos="0" relativeHeight="251670528" behindDoc="1" locked="0" layoutInCell="1" allowOverlap="1">
                <wp:simplePos x="0" y="0"/>
                <wp:positionH relativeFrom="column">
                  <wp:posOffset>-83820</wp:posOffset>
                </wp:positionH>
                <wp:positionV relativeFrom="paragraph">
                  <wp:posOffset>2540</wp:posOffset>
                </wp:positionV>
                <wp:extent cx="5638800" cy="845820"/>
                <wp:effectExtent l="11430" t="6985" r="7620" b="13970"/>
                <wp:wrapNone/>
                <wp:docPr id="2" name="Rectangle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638800" cy="84582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 o:spid="_x0000_s1031" style="width:444pt;height:66.6pt;margin-top:0.2pt;margin-left:-6.6pt;mso-height-percent:0;mso-height-relative:page;mso-width-percent:0;mso-width-relative:page;mso-wrap-distance-bottom:0;mso-wrap-distance-left:9pt;mso-wrap-distance-right:9pt;mso-wrap-distance-top:0;mso-wrap-style:square;position:absolute;visibility:visible;v-text-anchor:top;z-index:-251644928" strokeweight="0.5pt"/>
            </w:pict>
          </mc:Fallback>
        </mc:AlternateContent>
      </w:r>
    </w:p>
    <w:p w:rsidR="00781267" w14:paraId="671BACCE" w14:textId="77777777">
      <w:pPr>
        <w:rPr>
          <w:b/>
          <w:bCs/>
          <w:sz w:val="20"/>
        </w:rPr>
      </w:pPr>
    </w:p>
    <w:p w:rsidR="00781267" w14:paraId="2BC13A39" w14:textId="77777777">
      <w:pPr>
        <w:rPr>
          <w:b/>
          <w:bCs/>
          <w:sz w:val="20"/>
        </w:rPr>
      </w:pPr>
    </w:p>
    <w:p w:rsidR="00781267" w14:paraId="2EE358F3" w14:textId="77777777">
      <w:pPr>
        <w:rPr>
          <w:b/>
          <w:bCs/>
          <w:sz w:val="20"/>
        </w:rPr>
      </w:pPr>
    </w:p>
    <w:p w:rsidR="00781267" w14:paraId="62D83D9D" w14:textId="77777777">
      <w:pPr>
        <w:rPr>
          <w:b/>
          <w:bCs/>
          <w:sz w:val="20"/>
        </w:rPr>
      </w:pPr>
    </w:p>
    <w:p w:rsidR="00781267" w14:paraId="1CC099FC" w14:textId="77777777">
      <w:pPr>
        <w:rPr>
          <w:b/>
          <w:bCs/>
          <w:sz w:val="20"/>
        </w:rPr>
      </w:pPr>
    </w:p>
    <w:p w:rsidR="00781267" w14:paraId="23E02C3E" w14:textId="77777777">
      <w:pPr>
        <w:rPr>
          <w:b/>
          <w:bCs/>
          <w:sz w:val="20"/>
        </w:rPr>
      </w:pPr>
    </w:p>
    <w:p w:rsidR="00781267" w14:paraId="6A0E1C3D"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b/>
          <w:bCs/>
          <w:sz w:val="20"/>
        </w:rPr>
        <w:br w:type="page"/>
      </w:r>
    </w:p>
    <w:p w:rsidR="00781267" w14:paraId="3A5E4892" w14:textId="77777777">
      <w:pPr>
        <w:pStyle w:val="OmniPage257"/>
        <w:pBdr>
          <w:top w:val="single" w:sz="12" w:space="1" w:color="auto"/>
          <w:left w:val="single" w:sz="12" w:space="4" w:color="auto"/>
          <w:bottom w:val="single" w:sz="12" w:space="1" w:color="auto"/>
          <w:right w:val="single" w:sz="12" w:space="4" w:color="auto"/>
        </w:pBdr>
        <w:tabs>
          <w:tab w:val="clear" w:pos="50"/>
          <w:tab w:val="clear" w:pos="100"/>
          <w:tab w:val="center" w:pos="4500"/>
          <w:tab w:val="clear" w:pos="5890"/>
        </w:tabs>
        <w:spacing w:line="208" w:lineRule="exact"/>
        <w:ind w:left="0" w:right="50"/>
        <w:jc w:val="center"/>
        <w:rPr>
          <w:rFonts w:ascii="Times New Roman" w:hAnsi="Times New Roman"/>
          <w:b/>
          <w:sz w:val="18"/>
          <w:u w:val="single"/>
        </w:rPr>
      </w:pPr>
      <w:r>
        <w:rPr>
          <w:rFonts w:ascii="Times New Roman" w:hAnsi="Times New Roman"/>
          <w:b/>
          <w:sz w:val="18"/>
          <w:u w:val="single"/>
        </w:rPr>
        <w:t>OMB Burden Disclosure Statement</w:t>
      </w:r>
    </w:p>
    <w:p w:rsidR="00781267" w14:paraId="4E12DEE8" w14:textId="77777777">
      <w:pPr>
        <w:pStyle w:val="OmniPage257"/>
        <w:pBdr>
          <w:top w:val="single" w:sz="12" w:space="1" w:color="auto"/>
          <w:left w:val="single" w:sz="12" w:space="4" w:color="auto"/>
          <w:bottom w:val="single" w:sz="12" w:space="1" w:color="auto"/>
          <w:right w:val="single" w:sz="12" w:space="4" w:color="auto"/>
        </w:pBdr>
        <w:tabs>
          <w:tab w:val="clear" w:pos="50"/>
          <w:tab w:val="clear" w:pos="100"/>
          <w:tab w:val="center" w:pos="4500"/>
          <w:tab w:val="clear" w:pos="5890"/>
        </w:tabs>
        <w:spacing w:line="208" w:lineRule="exact"/>
        <w:ind w:left="0" w:right="50"/>
        <w:jc w:val="center"/>
        <w:rPr>
          <w:rFonts w:ascii="Arial" w:hAnsi="Arial"/>
          <w:b/>
          <w:sz w:val="18"/>
        </w:rPr>
      </w:pPr>
    </w:p>
    <w:p w:rsidR="00781267" w14:paraId="44FE4A44" w14:textId="77777777">
      <w:pPr>
        <w:pStyle w:val="OmniPage257"/>
        <w:pBdr>
          <w:top w:val="single" w:sz="12" w:space="1" w:color="auto"/>
          <w:left w:val="single" w:sz="12" w:space="4" w:color="auto"/>
          <w:bottom w:val="single" w:sz="12" w:space="1" w:color="auto"/>
          <w:right w:val="single" w:sz="12" w:space="4" w:color="auto"/>
        </w:pBdr>
        <w:tabs>
          <w:tab w:val="clear" w:pos="50"/>
          <w:tab w:val="clear" w:pos="100"/>
          <w:tab w:val="center" w:pos="4500"/>
          <w:tab w:val="clear" w:pos="5890"/>
        </w:tabs>
        <w:spacing w:line="208" w:lineRule="exact"/>
        <w:ind w:left="0" w:right="50"/>
        <w:rPr>
          <w:rFonts w:ascii="Times New Roman" w:hAnsi="Times New Roman"/>
          <w:sz w:val="18"/>
        </w:rPr>
      </w:pPr>
      <w:r>
        <w:rPr>
          <w:rFonts w:ascii="Times New Roman" w:hAnsi="Times New Roman"/>
          <w:sz w:val="18"/>
        </w:rPr>
        <w:t>Public reporting burden for this collection of infor</w:t>
      </w:r>
      <w:r w:rsidR="00136512">
        <w:rPr>
          <w:rFonts w:ascii="Times New Roman" w:hAnsi="Times New Roman"/>
          <w:sz w:val="18"/>
        </w:rPr>
        <w:t>mation is estimated to average 2</w:t>
      </w:r>
      <w:r>
        <w:rPr>
          <w:rFonts w:ascii="Times New Roman" w:hAnsi="Times New Roman"/>
          <w:sz w:val="18"/>
        </w:rPr>
        <w:t xml:space="preserve"> hours per response, including the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(0348-0043), Washington, DC 20503.</w:t>
      </w:r>
    </w:p>
    <w:p w:rsidR="00781267" w14:paraId="6A73E054" w14:textId="77777777">
      <w:pPr>
        <w:pStyle w:val="OmniPage257"/>
        <w:pBdr>
          <w:top w:val="single" w:sz="12" w:space="1" w:color="auto"/>
          <w:left w:val="single" w:sz="12" w:space="4" w:color="auto"/>
          <w:bottom w:val="single" w:sz="12" w:space="1" w:color="auto"/>
          <w:right w:val="single" w:sz="12" w:space="4" w:color="auto"/>
        </w:pBdr>
        <w:tabs>
          <w:tab w:val="clear" w:pos="50"/>
          <w:tab w:val="clear" w:pos="100"/>
          <w:tab w:val="center" w:pos="4500"/>
          <w:tab w:val="clear" w:pos="5890"/>
        </w:tabs>
        <w:spacing w:line="208" w:lineRule="exact"/>
        <w:ind w:left="0" w:right="50"/>
        <w:rPr>
          <w:rFonts w:ascii="Times New Roman" w:hAnsi="Times New Roman"/>
          <w:sz w:val="18"/>
        </w:rPr>
      </w:pPr>
    </w:p>
    <w:p w:rsidR="00781267" w14:paraId="7A71D73F" w14:textId="77777777">
      <w:pPr>
        <w:pStyle w:val="OmniPage257"/>
        <w:pBdr>
          <w:top w:val="single" w:sz="12" w:space="1" w:color="auto"/>
          <w:left w:val="single" w:sz="12" w:space="4" w:color="auto"/>
          <w:bottom w:val="single" w:sz="12" w:space="1" w:color="auto"/>
          <w:right w:val="single" w:sz="12" w:space="4" w:color="auto"/>
        </w:pBdr>
        <w:tabs>
          <w:tab w:val="clear" w:pos="50"/>
          <w:tab w:val="clear" w:pos="100"/>
          <w:tab w:val="center" w:pos="4500"/>
          <w:tab w:val="clear" w:pos="5890"/>
        </w:tabs>
        <w:spacing w:line="208" w:lineRule="exact"/>
        <w:ind w:left="0" w:right="50"/>
        <w:rPr>
          <w:rFonts w:ascii="Times New Roman" w:hAnsi="Times New Roman"/>
          <w:sz w:val="18"/>
        </w:rPr>
      </w:pPr>
      <w:r>
        <w:rPr>
          <w:rFonts w:ascii="Times New Roman" w:hAnsi="Times New Roman"/>
          <w:b/>
          <w:bCs/>
          <w:sz w:val="18"/>
        </w:rPr>
        <w:t>PLEASE DO NOT RETURN YOUR COMPLETED FORM TO THE OFFICE OF MANAGEMENT AND BUDGET. SEND IT TO THE ADDRESS PROVIDED BY THE SPONSORING AGENCY.</w:t>
      </w:r>
    </w:p>
    <w:p w:rsidR="00781267" w14:paraId="7C5B78D4" w14:textId="77777777">
      <w:pPr>
        <w:pStyle w:val="OmniPage257"/>
        <w:pBdr>
          <w:top w:val="single" w:sz="12" w:space="1" w:color="auto"/>
          <w:left w:val="single" w:sz="12" w:space="4" w:color="auto"/>
          <w:bottom w:val="single" w:sz="12" w:space="1" w:color="auto"/>
          <w:right w:val="single" w:sz="12" w:space="4" w:color="auto"/>
        </w:pBdr>
        <w:tabs>
          <w:tab w:val="clear" w:pos="50"/>
          <w:tab w:val="clear" w:pos="100"/>
          <w:tab w:val="center" w:pos="4500"/>
          <w:tab w:val="clear" w:pos="5890"/>
        </w:tabs>
        <w:spacing w:line="208" w:lineRule="exact"/>
        <w:ind w:left="0" w:right="50"/>
        <w:rPr>
          <w:rFonts w:ascii="Times New Roman" w:hAnsi="Times New Roman"/>
          <w:sz w:val="18"/>
        </w:rPr>
      </w:pPr>
    </w:p>
    <w:p w:rsidR="00781267" w14:paraId="5C37616A"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noProof/>
          <w:sz w:val="20"/>
        </w:rPr>
        <mc:AlternateContent>
          <mc:Choice Requires="wps">
            <w:drawing>
              <wp:anchor distT="0" distB="0" distL="114300" distR="114300" simplePos="0" relativeHeight="251672576" behindDoc="0" locked="0" layoutInCell="1" allowOverlap="1">
                <wp:simplePos x="0" y="0"/>
                <wp:positionH relativeFrom="column">
                  <wp:posOffset>-7620</wp:posOffset>
                </wp:positionH>
                <wp:positionV relativeFrom="paragraph">
                  <wp:posOffset>91440</wp:posOffset>
                </wp:positionV>
                <wp:extent cx="6042660" cy="0"/>
                <wp:effectExtent l="11430" t="15240" r="13335" b="13335"/>
                <wp:wrapTopAndBottom/>
                <wp:docPr id="1" name="Line 1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042660"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32" style="mso-height-percent:0;mso-height-relative:page;mso-width-percent:0;mso-width-relative:page;mso-wrap-distance-bottom:0;mso-wrap-distance-left:9pt;mso-wrap-distance-right:9pt;mso-wrap-distance-top:0;mso-wrap-style:square;position:absolute;visibility:visible;z-index:251673600" from="-0.6pt,7.2pt" to="475.2pt,7.2pt" strokeweight="1.25pt">
                <w10:wrap type="topAndBottom"/>
              </v:line>
            </w:pict>
          </mc:Fallback>
        </mc:AlternateContent>
      </w:r>
      <w:r>
        <w:rPr>
          <w:sz w:val="20"/>
        </w:rPr>
        <w:t xml:space="preserve"> U.S. Department of Energy</w:t>
      </w:r>
    </w:p>
    <w:p w:rsidR="00781267" w14:paraId="53A0F7D9"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sz w:val="20"/>
        </w:rPr>
        <w:t>WEATHERIZATION ASSISTANCE PROGRAM</w:t>
      </w:r>
    </w:p>
    <w:p w:rsidR="00781267" w14:paraId="61511F97"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0"/>
        </w:rPr>
      </w:pPr>
      <w:r>
        <w:rPr>
          <w:bCs/>
          <w:sz w:val="20"/>
        </w:rPr>
        <w:t>ANNUAL FILE WORKSHEET</w:t>
      </w:r>
    </w:p>
    <w:p w:rsidR="00781267" w14:paraId="0035C2F2"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sz w:val="20"/>
        </w:rPr>
        <w:t>INSTRUCTIONS</w:t>
      </w:r>
    </w:p>
    <w:p w:rsidR="00781267" w14:paraId="29845E49"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781267" w14:paraId="5621DBFA"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sz w:val="18"/>
        </w:rPr>
        <w:t>The Annual File Worksheet is designed to gather specific detail related to the expenditures of the Weatherization grant.</w:t>
      </w:r>
    </w:p>
    <w:p w:rsidR="00781267" w14:paraId="6C00FC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tbl>
      <w:tblPr>
        <w:tblW w:w="9622" w:type="dxa"/>
        <w:tblInd w:w="-66" w:type="dxa"/>
        <w:tblLayout w:type="fixed"/>
        <w:tblLook w:val="0000"/>
      </w:tblPr>
      <w:tblGrid>
        <w:gridCol w:w="174"/>
        <w:gridCol w:w="450"/>
        <w:gridCol w:w="84"/>
        <w:gridCol w:w="2852"/>
        <w:gridCol w:w="174"/>
        <w:gridCol w:w="5714"/>
        <w:gridCol w:w="174"/>
      </w:tblGrid>
      <w:tr w14:paraId="284130CA" w14:textId="77777777">
        <w:tblPrEx>
          <w:tblW w:w="9622" w:type="dxa"/>
          <w:tblInd w:w="-66" w:type="dxa"/>
          <w:tblLayout w:type="fixed"/>
          <w:tblLook w:val="0000"/>
        </w:tblPrEx>
        <w:trPr>
          <w:gridBefore w:val="1"/>
          <w:wBefore w:w="174" w:type="dxa"/>
        </w:trPr>
        <w:tc>
          <w:tcPr>
            <w:tcW w:w="534" w:type="dxa"/>
            <w:gridSpan w:val="2"/>
            <w:tcBorders>
              <w:top w:val="single" w:sz="7" w:space="0" w:color="000000"/>
              <w:left w:val="single" w:sz="6" w:space="0" w:color="FFFFFF"/>
              <w:bottom w:val="single" w:sz="7" w:space="0" w:color="000000"/>
              <w:right w:val="single" w:sz="6" w:space="0" w:color="FFFFFF"/>
            </w:tcBorders>
          </w:tcPr>
          <w:p w:rsidR="00781267" w14:paraId="7CE99604" w14:textId="77777777">
            <w:pPr>
              <w:spacing w:line="19" w:lineRule="exact"/>
              <w:rPr>
                <w:sz w:val="20"/>
                <w:szCs w:val="20"/>
              </w:rPr>
            </w:pPr>
          </w:p>
          <w:p w:rsidR="00781267" w14:paraId="282D01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sz w:val="20"/>
                <w:szCs w:val="18"/>
              </w:rPr>
            </w:pPr>
          </w:p>
        </w:tc>
        <w:tc>
          <w:tcPr>
            <w:tcW w:w="3026" w:type="dxa"/>
            <w:gridSpan w:val="2"/>
            <w:tcBorders>
              <w:top w:val="single" w:sz="7" w:space="0" w:color="000000"/>
              <w:left w:val="single" w:sz="6" w:space="0" w:color="FFFFFF"/>
              <w:bottom w:val="single" w:sz="7" w:space="0" w:color="000000"/>
              <w:right w:val="single" w:sz="6" w:space="0" w:color="FFFFFF"/>
            </w:tcBorders>
          </w:tcPr>
          <w:p w:rsidR="00781267" w14:paraId="6198C051" w14:textId="77777777">
            <w:pPr>
              <w:spacing w:line="19" w:lineRule="exact"/>
              <w:rPr>
                <w:sz w:val="20"/>
                <w:szCs w:val="18"/>
              </w:rPr>
            </w:pPr>
          </w:p>
          <w:p w:rsidR="00781267" w14:paraId="3C16C4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rPr>
                <w:sz w:val="20"/>
                <w:szCs w:val="20"/>
              </w:rPr>
            </w:pPr>
            <w:r>
              <w:rPr>
                <w:sz w:val="20"/>
                <w:szCs w:val="20"/>
              </w:rPr>
              <w:t>Item</w:t>
            </w:r>
          </w:p>
        </w:tc>
        <w:tc>
          <w:tcPr>
            <w:tcW w:w="5888" w:type="dxa"/>
            <w:gridSpan w:val="2"/>
            <w:tcBorders>
              <w:top w:val="single" w:sz="7" w:space="0" w:color="000000"/>
              <w:left w:val="single" w:sz="6" w:space="0" w:color="FFFFFF"/>
              <w:bottom w:val="single" w:sz="7" w:space="0" w:color="000000"/>
              <w:right w:val="single" w:sz="6" w:space="0" w:color="FFFFFF"/>
            </w:tcBorders>
          </w:tcPr>
          <w:p w:rsidR="00781267" w14:paraId="5072FF59" w14:textId="77777777">
            <w:pPr>
              <w:spacing w:line="19" w:lineRule="exact"/>
              <w:rPr>
                <w:sz w:val="20"/>
                <w:szCs w:val="20"/>
              </w:rPr>
            </w:pPr>
          </w:p>
          <w:p w:rsidR="00781267" w14:paraId="66BAD3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rPr>
                <w:sz w:val="20"/>
                <w:szCs w:val="20"/>
              </w:rPr>
            </w:pPr>
            <w:r>
              <w:rPr>
                <w:sz w:val="20"/>
                <w:szCs w:val="20"/>
              </w:rPr>
              <w:t>Explanation</w:t>
            </w:r>
          </w:p>
        </w:tc>
      </w:tr>
      <w:tr w14:paraId="1F7C0695" w14:textId="77777777" w:rsidTr="00676B91">
        <w:tblPrEx>
          <w:tblW w:w="9622" w:type="dxa"/>
          <w:tblInd w:w="-66" w:type="dxa"/>
          <w:tblLayout w:type="fixed"/>
          <w:tblLook w:val="0000"/>
        </w:tblPrEx>
        <w:trPr>
          <w:gridAfter w:val="1"/>
          <w:wAfter w:w="174" w:type="dxa"/>
        </w:trPr>
        <w:tc>
          <w:tcPr>
            <w:tcW w:w="624" w:type="dxa"/>
            <w:gridSpan w:val="2"/>
            <w:tcBorders>
              <w:top w:val="single" w:sz="6" w:space="0" w:color="FFFFFF"/>
              <w:left w:val="single" w:sz="6" w:space="0" w:color="FFFFFF"/>
              <w:bottom w:val="single" w:sz="6" w:space="0" w:color="FFFFFF"/>
              <w:right w:val="single" w:sz="6" w:space="0" w:color="FFFFFF"/>
            </w:tcBorders>
          </w:tcPr>
          <w:p w:rsidR="00781267" w:rsidP="00676B91" w14:paraId="67F96C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Pr>
                <w:sz w:val="18"/>
                <w:szCs w:val="18"/>
              </w:rPr>
              <w:t>I</w:t>
            </w:r>
            <w:r w:rsidR="000127FC">
              <w:rPr>
                <w:sz w:val="18"/>
                <w:szCs w:val="18"/>
              </w:rPr>
              <w:t>V</w:t>
            </w:r>
            <w:r>
              <w:rPr>
                <w:sz w:val="18"/>
                <w:szCs w:val="18"/>
              </w:rPr>
              <w:t>.</w:t>
            </w:r>
            <w:r w:rsidR="00676B91">
              <w:rPr>
                <w:sz w:val="18"/>
                <w:szCs w:val="18"/>
              </w:rPr>
              <w:t>1</w:t>
            </w:r>
            <w:r>
              <w:rPr>
                <w:sz w:val="18"/>
                <w:szCs w:val="18"/>
              </w:rPr>
              <w:t xml:space="preserve"> </w:t>
            </w:r>
          </w:p>
        </w:tc>
        <w:tc>
          <w:tcPr>
            <w:tcW w:w="2936" w:type="dxa"/>
            <w:gridSpan w:val="2"/>
            <w:tcBorders>
              <w:top w:val="single" w:sz="6" w:space="0" w:color="FFFFFF"/>
              <w:left w:val="single" w:sz="6" w:space="0" w:color="FFFFFF"/>
              <w:bottom w:val="single" w:sz="6" w:space="0" w:color="FFFFFF"/>
              <w:right w:val="single" w:sz="6" w:space="0" w:color="FFFFFF"/>
            </w:tcBorders>
          </w:tcPr>
          <w:p w:rsidR="00781267" w14:paraId="66C56B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r>
              <w:rPr>
                <w:sz w:val="18"/>
                <w:szCs w:val="20"/>
              </w:rPr>
              <w:t>Subgrantees</w:t>
            </w:r>
          </w:p>
          <w:p w:rsidR="00781267" w14:paraId="3EB092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p>
          <w:p w:rsidR="00781267" w14:paraId="16E781D6" w14:textId="77777777">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r>
              <w:rPr>
                <w:sz w:val="18"/>
                <w:szCs w:val="20"/>
              </w:rPr>
              <w:t>Grantee</w:t>
            </w:r>
          </w:p>
          <w:p w:rsidR="00781267" w14:paraId="4A6CA7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
              <w:rPr>
                <w:sz w:val="18"/>
                <w:szCs w:val="20"/>
              </w:rPr>
            </w:pPr>
          </w:p>
          <w:p w:rsidR="00781267" w14:paraId="455E6718" w14:textId="77777777">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r>
              <w:rPr>
                <w:sz w:val="18"/>
                <w:szCs w:val="20"/>
              </w:rPr>
              <w:t>City</w:t>
            </w:r>
          </w:p>
          <w:p w:rsidR="00781267" w14:paraId="51A5CD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p>
          <w:p w:rsidR="00781267" w14:paraId="60C1C4AF" w14:textId="77777777">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r>
              <w:rPr>
                <w:sz w:val="18"/>
                <w:szCs w:val="20"/>
              </w:rPr>
              <w:t>Funding</w:t>
            </w:r>
          </w:p>
          <w:p w:rsidR="00781267" w14:paraId="04A352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p>
          <w:p w:rsidR="00781267" w14:paraId="08AF4B66" w14:textId="77777777">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r>
              <w:rPr>
                <w:sz w:val="18"/>
                <w:szCs w:val="20"/>
              </w:rPr>
              <w:t>Units</w:t>
            </w:r>
          </w:p>
        </w:tc>
        <w:tc>
          <w:tcPr>
            <w:tcW w:w="5888" w:type="dxa"/>
            <w:gridSpan w:val="2"/>
            <w:tcBorders>
              <w:top w:val="single" w:sz="6" w:space="0" w:color="FFFFFF"/>
              <w:left w:val="single" w:sz="6" w:space="0" w:color="FFFFFF"/>
              <w:bottom w:val="single" w:sz="6" w:space="0" w:color="FFFFFF"/>
              <w:right w:val="single" w:sz="6" w:space="0" w:color="FFFFFF"/>
            </w:tcBorders>
          </w:tcPr>
          <w:p w:rsidR="00781267" w14:paraId="47EC2A5F" w14:textId="77777777">
            <w:pPr>
              <w:pStyle w:val="BodyText"/>
              <w:rPr>
                <w:sz w:val="18"/>
              </w:rPr>
            </w:pPr>
          </w:p>
          <w:p w:rsidR="00781267" w14:paraId="4A225FB2" w14:textId="77777777">
            <w:pPr>
              <w:pStyle w:val="BodyText"/>
              <w:rPr>
                <w:sz w:val="18"/>
              </w:rPr>
            </w:pPr>
          </w:p>
          <w:p w:rsidR="00781267" w14:paraId="23BDF9B2" w14:textId="77777777">
            <w:pPr>
              <w:pStyle w:val="BodyText"/>
              <w:rPr>
                <w:sz w:val="18"/>
              </w:rPr>
            </w:pPr>
            <w:r>
              <w:rPr>
                <w:sz w:val="18"/>
              </w:rPr>
              <w:t>Identify each intended subgrantee by name</w:t>
            </w:r>
          </w:p>
          <w:p w:rsidR="00781267" w14:paraId="4A20E6D3" w14:textId="77777777">
            <w:pPr>
              <w:pStyle w:val="BodyText"/>
              <w:rPr>
                <w:sz w:val="18"/>
              </w:rPr>
            </w:pPr>
          </w:p>
          <w:p w:rsidR="00781267" w14:paraId="6B43F93A" w14:textId="77777777">
            <w:pPr>
              <w:pStyle w:val="BodyText"/>
              <w:rPr>
                <w:sz w:val="18"/>
              </w:rPr>
            </w:pPr>
            <w:r>
              <w:rPr>
                <w:sz w:val="18"/>
              </w:rPr>
              <w:t>Identify the city in which the agency resides</w:t>
            </w:r>
          </w:p>
          <w:p w:rsidR="00781267" w14:paraId="29BD1856" w14:textId="77777777">
            <w:pPr>
              <w:pStyle w:val="BodyText"/>
              <w:rPr>
                <w:sz w:val="18"/>
              </w:rPr>
            </w:pPr>
          </w:p>
          <w:p w:rsidR="00781267" w14:paraId="565B753B" w14:textId="77777777">
            <w:pPr>
              <w:pStyle w:val="BodyText"/>
              <w:rPr>
                <w:sz w:val="18"/>
              </w:rPr>
            </w:pPr>
            <w:r>
              <w:rPr>
                <w:sz w:val="18"/>
              </w:rPr>
              <w:t>Identify the tentative funding each agency will receive</w:t>
            </w:r>
          </w:p>
          <w:p w:rsidR="00781267" w14:paraId="0DAD380C" w14:textId="77777777">
            <w:pPr>
              <w:pStyle w:val="BodyText"/>
              <w:rPr>
                <w:sz w:val="18"/>
              </w:rPr>
            </w:pPr>
          </w:p>
          <w:p w:rsidR="00781267" w14:paraId="494BCF25" w14:textId="77777777">
            <w:pPr>
              <w:pStyle w:val="BodyText"/>
              <w:rPr>
                <w:sz w:val="18"/>
                <w:szCs w:val="22"/>
              </w:rPr>
            </w:pPr>
            <w:r>
              <w:rPr>
                <w:sz w:val="18"/>
              </w:rPr>
              <w:t>Identify the tentative total of completed units anticipated by the agency with this funding</w:t>
            </w:r>
          </w:p>
          <w:p w:rsidR="00781267" w14:paraId="7C568D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2"/>
              </w:rPr>
            </w:pPr>
          </w:p>
        </w:tc>
      </w:tr>
      <w:tr w14:paraId="546DD31D" w14:textId="77777777" w:rsidTr="00676B91">
        <w:tblPrEx>
          <w:tblW w:w="9622" w:type="dxa"/>
          <w:tblInd w:w="-66" w:type="dxa"/>
          <w:tblLayout w:type="fixed"/>
          <w:tblLook w:val="0000"/>
        </w:tblPrEx>
        <w:trPr>
          <w:gridAfter w:val="1"/>
          <w:wAfter w:w="174" w:type="dxa"/>
        </w:trPr>
        <w:tc>
          <w:tcPr>
            <w:tcW w:w="624" w:type="dxa"/>
            <w:gridSpan w:val="2"/>
            <w:tcBorders>
              <w:top w:val="single" w:sz="6" w:space="0" w:color="FFFFFF"/>
              <w:left w:val="single" w:sz="6" w:space="0" w:color="FFFFFF"/>
              <w:bottom w:val="single" w:sz="6" w:space="0" w:color="FFFFFF"/>
              <w:right w:val="single" w:sz="6" w:space="0" w:color="FFFFFF"/>
            </w:tcBorders>
          </w:tcPr>
          <w:p w:rsidR="00781267" w:rsidP="00676B91" w14:paraId="74154B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Pr>
                <w:sz w:val="18"/>
                <w:szCs w:val="18"/>
              </w:rPr>
              <w:t>I</w:t>
            </w:r>
            <w:r w:rsidR="00676B91">
              <w:rPr>
                <w:sz w:val="18"/>
                <w:szCs w:val="18"/>
              </w:rPr>
              <w:t>V</w:t>
            </w:r>
            <w:r>
              <w:rPr>
                <w:sz w:val="18"/>
                <w:szCs w:val="18"/>
              </w:rPr>
              <w:t>.</w:t>
            </w:r>
            <w:r w:rsidR="00676B91">
              <w:rPr>
                <w:sz w:val="18"/>
                <w:szCs w:val="18"/>
              </w:rPr>
              <w:t>2</w:t>
            </w:r>
          </w:p>
        </w:tc>
        <w:tc>
          <w:tcPr>
            <w:tcW w:w="2936" w:type="dxa"/>
            <w:gridSpan w:val="2"/>
            <w:tcBorders>
              <w:top w:val="single" w:sz="6" w:space="0" w:color="FFFFFF"/>
              <w:left w:val="single" w:sz="6" w:space="0" w:color="FFFFFF"/>
              <w:bottom w:val="single" w:sz="6" w:space="0" w:color="FFFFFF"/>
              <w:right w:val="single" w:sz="6" w:space="0" w:color="FFFFFF"/>
            </w:tcBorders>
          </w:tcPr>
          <w:p w:rsidR="00781267" w14:paraId="6FF7E7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r>
              <w:rPr>
                <w:sz w:val="18"/>
                <w:szCs w:val="20"/>
              </w:rPr>
              <w:t>Production Schedule</w:t>
            </w:r>
          </w:p>
          <w:p w:rsidR="00781267" w14:paraId="147806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
              <w:rPr>
                <w:sz w:val="18"/>
                <w:szCs w:val="20"/>
              </w:rPr>
            </w:pPr>
          </w:p>
          <w:p w:rsidR="00781267" w14:paraId="5BAC3A81" w14:textId="77777777">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r>
              <w:rPr>
                <w:sz w:val="18"/>
                <w:szCs w:val="20"/>
              </w:rPr>
              <w:t>Total Units</w:t>
            </w:r>
          </w:p>
          <w:p w:rsidR="00781267" w14:paraId="794D48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p>
          <w:p w:rsidR="00781267" w14:paraId="24D49E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p>
          <w:p w:rsidR="00781267" w14:paraId="0BC83175" w14:textId="77777777">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r>
              <w:rPr>
                <w:sz w:val="18"/>
                <w:szCs w:val="20"/>
              </w:rPr>
              <w:t>Reweatherized Units</w:t>
            </w:r>
          </w:p>
          <w:p w:rsidR="00781267" w14:paraId="1A1E03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p>
          <w:p w:rsidR="00781267" w14:paraId="0C6841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p>
          <w:p w:rsidR="00781267" w14:paraId="16953B97" w14:textId="77777777">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r>
              <w:rPr>
                <w:sz w:val="18"/>
                <w:szCs w:val="20"/>
              </w:rPr>
              <w:t>Average Unit Costs, including Reweatherization, Subject to DOE Program /Rules</w:t>
            </w:r>
          </w:p>
          <w:p w:rsidR="00781267" w14:paraId="761BC0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
              <w:rPr>
                <w:sz w:val="18"/>
                <w:szCs w:val="20"/>
              </w:rPr>
            </w:pPr>
          </w:p>
        </w:tc>
        <w:tc>
          <w:tcPr>
            <w:tcW w:w="5888" w:type="dxa"/>
            <w:gridSpan w:val="2"/>
            <w:tcBorders>
              <w:top w:val="single" w:sz="6" w:space="0" w:color="FFFFFF"/>
              <w:left w:val="single" w:sz="6" w:space="0" w:color="FFFFFF"/>
              <w:bottom w:val="single" w:sz="6" w:space="0" w:color="FFFFFF"/>
              <w:right w:val="single" w:sz="6" w:space="0" w:color="FFFFFF"/>
            </w:tcBorders>
          </w:tcPr>
          <w:p w:rsidR="00781267" w14:paraId="21B42A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p>
          <w:p w:rsidR="00781267" w14:paraId="17CDF3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p>
          <w:p w:rsidR="00781267" w14:paraId="530D8C8E" w14:textId="77777777">
            <w:pPr>
              <w:pStyle w:val="BodyText3"/>
              <w:rPr>
                <w:color w:val="auto"/>
              </w:rPr>
            </w:pPr>
            <w:r>
              <w:rPr>
                <w:color w:val="auto"/>
              </w:rPr>
              <w:t xml:space="preserve">Calculate the total units expected to be weatherized for this program year, excluding reweatherized units </w:t>
            </w:r>
          </w:p>
          <w:p w:rsidR="00781267" w14:paraId="49D602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p>
          <w:p w:rsidR="00781267" w14:paraId="321A48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r>
              <w:rPr>
                <w:sz w:val="18"/>
                <w:szCs w:val="20"/>
              </w:rPr>
              <w:t>Calculate the number of reweatherized units to be completed this program year.</w:t>
            </w:r>
          </w:p>
          <w:p w:rsidR="00781267" w14:paraId="3552A5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p>
          <w:p w:rsidR="00781267" w14:paraId="3EAAC34D" w14:textId="77777777">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rPr>
            </w:pPr>
            <w:r>
              <w:rPr>
                <w:rFonts w:ascii="Times New Roman" w:hAnsi="Times New Roman"/>
              </w:rPr>
              <w:t>Enter data for and add and subtract, as specified to determine the average unit costs for units subject to DOE Program/Rules</w:t>
            </w:r>
          </w:p>
          <w:p w:rsidR="00781267" w14:paraId="381338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p>
        </w:tc>
      </w:tr>
    </w:tbl>
    <w:p w:rsidR="00781267" w14:paraId="1448E178" w14:textId="77777777">
      <w:pPr>
        <w:rPr>
          <w:vanish/>
          <w:sz w:val="18"/>
          <w:szCs w:val="20"/>
        </w:rPr>
      </w:pPr>
    </w:p>
    <w:tbl>
      <w:tblPr>
        <w:tblW w:w="9894" w:type="dxa"/>
        <w:tblInd w:w="-66" w:type="dxa"/>
        <w:tblLayout w:type="fixed"/>
        <w:tblLook w:val="0000"/>
      </w:tblPr>
      <w:tblGrid>
        <w:gridCol w:w="714"/>
        <w:gridCol w:w="3026"/>
        <w:gridCol w:w="6154"/>
      </w:tblGrid>
      <w:tr w14:paraId="20D56BF8" w14:textId="77777777">
        <w:tblPrEx>
          <w:tblW w:w="9894" w:type="dxa"/>
          <w:tblInd w:w="-66" w:type="dxa"/>
          <w:tblLayout w:type="fixed"/>
          <w:tblLook w:val="0000"/>
        </w:tblPrEx>
        <w:tc>
          <w:tcPr>
            <w:tcW w:w="714" w:type="dxa"/>
            <w:tcBorders>
              <w:top w:val="single" w:sz="6" w:space="0" w:color="FFFFFF"/>
              <w:left w:val="single" w:sz="6" w:space="0" w:color="FFFFFF"/>
              <w:bottom w:val="single" w:sz="6" w:space="0" w:color="FFFFFF"/>
              <w:right w:val="single" w:sz="6" w:space="0" w:color="FFFFFF"/>
            </w:tcBorders>
          </w:tcPr>
          <w:p w:rsidR="00781267" w:rsidP="00676B91" w14:paraId="4AFE7B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Pr>
                <w:sz w:val="18"/>
                <w:szCs w:val="18"/>
              </w:rPr>
              <w:t>IV</w:t>
            </w:r>
            <w:r>
              <w:rPr>
                <w:sz w:val="18"/>
                <w:szCs w:val="18"/>
              </w:rPr>
              <w:t>.</w:t>
            </w:r>
            <w:r>
              <w:rPr>
                <w:sz w:val="18"/>
                <w:szCs w:val="18"/>
              </w:rPr>
              <w:t>3</w:t>
            </w:r>
            <w:r>
              <w:rPr>
                <w:sz w:val="18"/>
                <w:szCs w:val="18"/>
              </w:rPr>
              <w:t xml:space="preserve">   </w:t>
            </w:r>
          </w:p>
        </w:tc>
        <w:tc>
          <w:tcPr>
            <w:tcW w:w="3026" w:type="dxa"/>
            <w:tcBorders>
              <w:top w:val="single" w:sz="6" w:space="0" w:color="FFFFFF"/>
              <w:left w:val="single" w:sz="6" w:space="0" w:color="FFFFFF"/>
              <w:bottom w:val="single" w:sz="6" w:space="0" w:color="FFFFFF"/>
              <w:right w:val="single" w:sz="6" w:space="0" w:color="FFFFFF"/>
            </w:tcBorders>
          </w:tcPr>
          <w:p w:rsidR="00781267" w14:paraId="1FD7C5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r>
              <w:rPr>
                <w:sz w:val="18"/>
              </w:rPr>
              <w:t>Energy Savings</w:t>
            </w:r>
          </w:p>
          <w:p w:rsidR="00781267" w14:paraId="33BE50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p>
        </w:tc>
        <w:tc>
          <w:tcPr>
            <w:tcW w:w="6154" w:type="dxa"/>
            <w:tcBorders>
              <w:top w:val="single" w:sz="6" w:space="0" w:color="FFFFFF"/>
              <w:left w:val="single" w:sz="6" w:space="0" w:color="FFFFFF"/>
              <w:bottom w:val="single" w:sz="6" w:space="0" w:color="FFFFFF"/>
              <w:right w:val="single" w:sz="6" w:space="0" w:color="FFFFFF"/>
            </w:tcBorders>
          </w:tcPr>
          <w:p w:rsidR="00781267" w14:paraId="271E41ED" w14:textId="77777777">
            <w:pPr>
              <w:pStyle w:val="BodyText2"/>
              <w:autoSpaceDE/>
              <w:autoSpaceDN/>
              <w:adjustRightInd/>
              <w:ind w:left="-74" w:right="-194"/>
              <w:rPr>
                <w:rFonts w:ascii="Times New Roman" w:hAnsi="Times New Roman"/>
              </w:rPr>
            </w:pPr>
            <w:r>
              <w:rPr>
                <w:rFonts w:ascii="Times New Roman" w:hAnsi="Times New Roman"/>
              </w:rPr>
              <w:t>Identify whether the states will use the WAP Algorithm or Other method to calculate the estimated energy savings; if other method, description must be entered</w:t>
            </w:r>
          </w:p>
          <w:p w:rsidR="00781267" w14:paraId="4ED3ECC6" w14:textId="77777777">
            <w:pPr>
              <w:ind w:left="-74"/>
              <w:rPr>
                <w:sz w:val="18"/>
              </w:rPr>
            </w:pPr>
          </w:p>
          <w:p w:rsidR="00781267" w14:paraId="332F534E" w14:textId="77777777">
            <w:pPr>
              <w:ind w:left="-74"/>
              <w:rPr>
                <w:sz w:val="18"/>
              </w:rPr>
            </w:pPr>
            <w:r>
              <w:rPr>
                <w:sz w:val="18"/>
              </w:rPr>
              <w:t>Identify the actual estimated energy savings in M</w:t>
            </w:r>
            <w:r w:rsidR="00676B91">
              <w:rPr>
                <w:sz w:val="18"/>
              </w:rPr>
              <w:t>B</w:t>
            </w:r>
            <w:r>
              <w:rPr>
                <w:sz w:val="18"/>
              </w:rPr>
              <w:t>tus attributed to this funding and program year</w:t>
            </w:r>
          </w:p>
          <w:p w:rsidR="00781267" w14:paraId="399B95FA" w14:textId="77777777">
            <w:pPr>
              <w:ind w:left="-74"/>
              <w:rPr>
                <w:sz w:val="18"/>
              </w:rPr>
            </w:pPr>
          </w:p>
        </w:tc>
      </w:tr>
      <w:tr w14:paraId="2DF06D93" w14:textId="77777777">
        <w:tblPrEx>
          <w:tblW w:w="9894" w:type="dxa"/>
          <w:tblInd w:w="-66" w:type="dxa"/>
          <w:tblLayout w:type="fixed"/>
          <w:tblLook w:val="0000"/>
        </w:tblPrEx>
        <w:tc>
          <w:tcPr>
            <w:tcW w:w="714" w:type="dxa"/>
            <w:tcBorders>
              <w:top w:val="single" w:sz="6" w:space="0" w:color="FFFFFF"/>
              <w:left w:val="single" w:sz="6" w:space="0" w:color="FFFFFF"/>
              <w:bottom w:val="single" w:sz="6" w:space="0" w:color="FFFFFF"/>
              <w:right w:val="single" w:sz="6" w:space="0" w:color="FFFFFF"/>
            </w:tcBorders>
          </w:tcPr>
          <w:p w:rsidR="00781267" w14:paraId="369BBB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sz w:val="18"/>
                <w:szCs w:val="18"/>
              </w:rPr>
            </w:pPr>
            <w:r>
              <w:rPr>
                <w:sz w:val="18"/>
                <w:szCs w:val="18"/>
              </w:rPr>
              <w:t>IV.4</w:t>
            </w:r>
          </w:p>
        </w:tc>
        <w:tc>
          <w:tcPr>
            <w:tcW w:w="3026" w:type="dxa"/>
            <w:tcBorders>
              <w:top w:val="single" w:sz="6" w:space="0" w:color="FFFFFF"/>
              <w:left w:val="single" w:sz="6" w:space="0" w:color="FFFFFF"/>
              <w:bottom w:val="single" w:sz="6" w:space="0" w:color="FFFFFF"/>
              <w:right w:val="single" w:sz="6" w:space="0" w:color="FFFFFF"/>
            </w:tcBorders>
          </w:tcPr>
          <w:p w:rsidR="00781267" w14:paraId="0F841F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sz w:val="18"/>
                <w:szCs w:val="20"/>
              </w:rPr>
            </w:pPr>
            <w:r>
              <w:rPr>
                <w:sz w:val="18"/>
                <w:szCs w:val="20"/>
              </w:rPr>
              <w:t>DOE-Funded Leveraging Activities</w:t>
            </w:r>
          </w:p>
        </w:tc>
        <w:tc>
          <w:tcPr>
            <w:tcW w:w="6154" w:type="dxa"/>
            <w:tcBorders>
              <w:top w:val="single" w:sz="6" w:space="0" w:color="FFFFFF"/>
              <w:left w:val="single" w:sz="6" w:space="0" w:color="FFFFFF"/>
              <w:bottom w:val="single" w:sz="6" w:space="0" w:color="FFFFFF"/>
              <w:right w:val="single" w:sz="6" w:space="0" w:color="FFFFFF"/>
            </w:tcBorders>
          </w:tcPr>
          <w:p w:rsidR="00781267" w14:paraId="5AC7AC7D" w14:textId="77777777">
            <w:pPr>
              <w:pStyle w:val="BodyText2"/>
              <w:ind w:left="-74"/>
              <w:rPr>
                <w:szCs w:val="20"/>
              </w:rPr>
            </w:pPr>
            <w:r>
              <w:t>State weatherization leveraging activities anticipated during this program year using DOE funding</w:t>
            </w:r>
          </w:p>
          <w:p w:rsidR="00781267" w14:paraId="393128A1" w14:textId="77777777">
            <w:pPr>
              <w:ind w:left="-74"/>
              <w:rPr>
                <w:sz w:val="18"/>
              </w:rPr>
            </w:pPr>
          </w:p>
        </w:tc>
      </w:tr>
      <w:tr w14:paraId="172BE7D7" w14:textId="77777777">
        <w:tblPrEx>
          <w:tblW w:w="9894" w:type="dxa"/>
          <w:tblInd w:w="-66" w:type="dxa"/>
          <w:tblLayout w:type="fixed"/>
          <w:tblLook w:val="0000"/>
        </w:tblPrEx>
        <w:tc>
          <w:tcPr>
            <w:tcW w:w="714" w:type="dxa"/>
            <w:tcBorders>
              <w:top w:val="single" w:sz="6" w:space="0" w:color="FFFFFF"/>
              <w:left w:val="single" w:sz="6" w:space="0" w:color="FFFFFF"/>
              <w:bottom w:val="single" w:sz="6" w:space="0" w:color="FFFFFF"/>
              <w:right w:val="single" w:sz="6" w:space="0" w:color="FFFFFF"/>
            </w:tcBorders>
          </w:tcPr>
          <w:p w:rsidR="00781267" w14:paraId="7BA866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sz w:val="18"/>
                <w:szCs w:val="18"/>
              </w:rPr>
            </w:pPr>
            <w:r>
              <w:rPr>
                <w:sz w:val="18"/>
                <w:szCs w:val="18"/>
              </w:rPr>
              <w:t>IV.5</w:t>
            </w:r>
          </w:p>
        </w:tc>
        <w:tc>
          <w:tcPr>
            <w:tcW w:w="3026" w:type="dxa"/>
            <w:tcBorders>
              <w:top w:val="single" w:sz="6" w:space="0" w:color="FFFFFF"/>
              <w:left w:val="single" w:sz="6" w:space="0" w:color="FFFFFF"/>
              <w:bottom w:val="single" w:sz="6" w:space="0" w:color="FFFFFF"/>
              <w:right w:val="single" w:sz="6" w:space="0" w:color="FFFFFF"/>
            </w:tcBorders>
          </w:tcPr>
          <w:p w:rsidR="00781267" w14:paraId="065E51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sz w:val="18"/>
                <w:szCs w:val="20"/>
              </w:rPr>
            </w:pPr>
            <w:r>
              <w:rPr>
                <w:sz w:val="18"/>
                <w:szCs w:val="20"/>
              </w:rPr>
              <w:t>Policy Advisory Committee Members</w:t>
            </w:r>
          </w:p>
        </w:tc>
        <w:tc>
          <w:tcPr>
            <w:tcW w:w="6154" w:type="dxa"/>
            <w:tcBorders>
              <w:top w:val="single" w:sz="6" w:space="0" w:color="FFFFFF"/>
              <w:left w:val="single" w:sz="6" w:space="0" w:color="FFFFFF"/>
              <w:bottom w:val="single" w:sz="6" w:space="0" w:color="FFFFFF"/>
              <w:right w:val="single" w:sz="6" w:space="0" w:color="FFFFFF"/>
            </w:tcBorders>
          </w:tcPr>
          <w:p w:rsidR="00781267" w14:paraId="6B5A9F12" w14:textId="77777777">
            <w:pPr>
              <w:pStyle w:val="BodyText2"/>
              <w:ind w:left="-74"/>
              <w:rPr>
                <w:sz w:val="20"/>
                <w:szCs w:val="20"/>
              </w:rPr>
            </w:pPr>
            <w:r>
              <w:t>Provide the names, groups, organizations, or agencies represented by the PAC members and a list of the PAC meeting(s) attendees</w:t>
            </w:r>
          </w:p>
          <w:p w:rsidR="00781267" w14:paraId="0E957811" w14:textId="77777777">
            <w:pPr>
              <w:ind w:left="-74"/>
              <w:rPr>
                <w:sz w:val="18"/>
              </w:rPr>
            </w:pPr>
          </w:p>
        </w:tc>
      </w:tr>
      <w:tr w14:paraId="141BB268" w14:textId="77777777">
        <w:tblPrEx>
          <w:tblW w:w="9894" w:type="dxa"/>
          <w:tblInd w:w="-66" w:type="dxa"/>
          <w:tblLayout w:type="fixed"/>
          <w:tblLook w:val="0000"/>
        </w:tblPrEx>
        <w:tc>
          <w:tcPr>
            <w:tcW w:w="714" w:type="dxa"/>
            <w:tcBorders>
              <w:top w:val="single" w:sz="6" w:space="0" w:color="FFFFFF"/>
              <w:left w:val="single" w:sz="6" w:space="0" w:color="FFFFFF"/>
              <w:bottom w:val="single" w:sz="6" w:space="0" w:color="FFFFFF"/>
              <w:right w:val="single" w:sz="6" w:space="0" w:color="FFFFFF"/>
            </w:tcBorders>
          </w:tcPr>
          <w:p w:rsidR="00781267" w14:paraId="0A69D7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sz w:val="18"/>
                <w:szCs w:val="18"/>
              </w:rPr>
            </w:pPr>
            <w:r>
              <w:rPr>
                <w:sz w:val="18"/>
                <w:szCs w:val="18"/>
              </w:rPr>
              <w:t>IV.6</w:t>
            </w:r>
          </w:p>
        </w:tc>
        <w:tc>
          <w:tcPr>
            <w:tcW w:w="3026" w:type="dxa"/>
            <w:tcBorders>
              <w:top w:val="single" w:sz="6" w:space="0" w:color="FFFFFF"/>
              <w:left w:val="single" w:sz="6" w:space="0" w:color="FFFFFF"/>
              <w:bottom w:val="single" w:sz="6" w:space="0" w:color="FFFFFF"/>
              <w:right w:val="single" w:sz="6" w:space="0" w:color="FFFFFF"/>
            </w:tcBorders>
          </w:tcPr>
          <w:p w:rsidR="00781267" w14:paraId="197982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sz w:val="18"/>
                <w:szCs w:val="20"/>
              </w:rPr>
            </w:pPr>
            <w:r>
              <w:rPr>
                <w:sz w:val="18"/>
                <w:szCs w:val="20"/>
              </w:rPr>
              <w:t xml:space="preserve">State Plan Hearings </w:t>
            </w:r>
          </w:p>
        </w:tc>
        <w:tc>
          <w:tcPr>
            <w:tcW w:w="6154" w:type="dxa"/>
            <w:tcBorders>
              <w:top w:val="single" w:sz="6" w:space="0" w:color="FFFFFF"/>
              <w:left w:val="single" w:sz="6" w:space="0" w:color="FFFFFF"/>
              <w:bottom w:val="single" w:sz="6" w:space="0" w:color="FFFFFF"/>
              <w:right w:val="single" w:sz="6" w:space="0" w:color="FFFFFF"/>
            </w:tcBorders>
          </w:tcPr>
          <w:p w:rsidR="00781267" w14:paraId="658B95A8" w14:textId="77777777">
            <w:pPr>
              <w:pStyle w:val="BodyText2"/>
              <w:ind w:left="-74"/>
            </w:pPr>
            <w:r>
              <w:t xml:space="preserve">Identify the hearing date(s); a list of the newspapers that publicized the hearings including the dates the notices ran (notes, minutes, or transcripts should </w:t>
            </w:r>
            <w:r w:rsidR="00676B91">
              <w:t>attached to the SF-424</w:t>
            </w:r>
            <w:r>
              <w:t>)</w:t>
            </w:r>
          </w:p>
          <w:p w:rsidR="00781267" w14:paraId="36F946BE" w14:textId="77777777">
            <w:pPr>
              <w:pStyle w:val="BodyText2"/>
              <w:ind w:left="-74"/>
            </w:pPr>
          </w:p>
        </w:tc>
      </w:tr>
      <w:tr w14:paraId="7ACD5CA8" w14:textId="77777777">
        <w:tblPrEx>
          <w:tblW w:w="9894" w:type="dxa"/>
          <w:tblInd w:w="-66" w:type="dxa"/>
          <w:tblLayout w:type="fixed"/>
          <w:tblLook w:val="0000"/>
        </w:tblPrEx>
        <w:tc>
          <w:tcPr>
            <w:tcW w:w="714" w:type="dxa"/>
            <w:tcBorders>
              <w:top w:val="single" w:sz="6" w:space="0" w:color="FFFFFF"/>
              <w:left w:val="single" w:sz="6" w:space="0" w:color="FFFFFF"/>
              <w:bottom w:val="single" w:sz="7" w:space="0" w:color="000000"/>
              <w:right w:val="single" w:sz="6" w:space="0" w:color="FFFFFF"/>
            </w:tcBorders>
          </w:tcPr>
          <w:p w:rsidR="00781267" w14:paraId="0597E8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sz w:val="18"/>
                <w:szCs w:val="18"/>
              </w:rPr>
            </w:pPr>
            <w:r>
              <w:rPr>
                <w:sz w:val="18"/>
                <w:szCs w:val="18"/>
              </w:rPr>
              <w:t>IV.7</w:t>
            </w:r>
          </w:p>
        </w:tc>
        <w:tc>
          <w:tcPr>
            <w:tcW w:w="3026" w:type="dxa"/>
            <w:tcBorders>
              <w:top w:val="single" w:sz="6" w:space="0" w:color="FFFFFF"/>
              <w:left w:val="single" w:sz="6" w:space="0" w:color="FFFFFF"/>
              <w:bottom w:val="single" w:sz="7" w:space="0" w:color="000000"/>
              <w:right w:val="single" w:sz="6" w:space="0" w:color="FFFFFF"/>
            </w:tcBorders>
          </w:tcPr>
          <w:p w:rsidR="00781267" w14:paraId="2FCF4E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sz w:val="18"/>
                <w:szCs w:val="20"/>
              </w:rPr>
            </w:pPr>
            <w:r>
              <w:rPr>
                <w:sz w:val="18"/>
                <w:szCs w:val="20"/>
              </w:rPr>
              <w:t>Miscellaneous</w:t>
            </w:r>
          </w:p>
        </w:tc>
        <w:tc>
          <w:tcPr>
            <w:tcW w:w="6154" w:type="dxa"/>
            <w:tcBorders>
              <w:top w:val="single" w:sz="6" w:space="0" w:color="FFFFFF"/>
              <w:left w:val="single" w:sz="6" w:space="0" w:color="FFFFFF"/>
              <w:bottom w:val="single" w:sz="7" w:space="0" w:color="000000"/>
              <w:right w:val="single" w:sz="6" w:space="0" w:color="FFFFFF"/>
            </w:tcBorders>
          </w:tcPr>
          <w:p w:rsidR="00781267" w14:paraId="3F0330C8" w14:textId="77777777">
            <w:pPr>
              <w:pStyle w:val="BodyText2"/>
              <w:ind w:left="-74"/>
              <w:rPr>
                <w:szCs w:val="20"/>
              </w:rPr>
            </w:pPr>
            <w:r>
              <w:t>Identify any anticipated activities that are not routinely administered as part of the Weatherization Assistance Program (e.g., disaster relief, energy crisis response)</w:t>
            </w:r>
          </w:p>
          <w:p w:rsidR="00781267" w14:paraId="78734FE8" w14:textId="77777777">
            <w:pPr>
              <w:pStyle w:val="BodyText2"/>
              <w:ind w:left="-74"/>
            </w:pPr>
          </w:p>
        </w:tc>
      </w:tr>
    </w:tbl>
    <w:p w:rsidR="00781267" w14:paraId="33689018" w14:textId="77777777"/>
    <w:p w:rsidR="00F507BD" w:rsidP="00F507BD" w14:paraId="33259BD3" w14:textId="77777777">
      <w:pPr>
        <w:rPr>
          <w:b/>
          <w:bCs/>
          <w:sz w:val="16"/>
          <w:szCs w:val="16"/>
          <w:u w:val="single"/>
        </w:rPr>
      </w:pPr>
    </w:p>
    <w:p w:rsidR="00F507BD" w:rsidP="00F507BD" w14:paraId="24C521AE" w14:textId="77777777">
      <w:pPr>
        <w:rPr>
          <w:b/>
          <w:bCs/>
          <w:sz w:val="16"/>
          <w:szCs w:val="16"/>
          <w:u w:val="single"/>
        </w:rPr>
      </w:pPr>
    </w:p>
    <w:p w:rsidR="00F507BD" w:rsidRPr="00F507BD" w:rsidP="00F507BD" w14:paraId="1D2EFAF5" w14:textId="44D7C59E">
      <w:pPr>
        <w:rPr>
          <w:b/>
          <w:bCs/>
          <w:sz w:val="16"/>
          <w:szCs w:val="16"/>
          <w:u w:val="single"/>
        </w:rPr>
      </w:pPr>
      <w:bookmarkStart w:id="0" w:name="_Hlk124321896"/>
      <w:r w:rsidRPr="00F507BD">
        <w:rPr>
          <w:b/>
          <w:bCs/>
          <w:sz w:val="16"/>
          <w:szCs w:val="16"/>
          <w:u w:val="single"/>
        </w:rPr>
        <w:t>Paperwork Reduction Act Burden Disclosure Statement</w:t>
      </w:r>
    </w:p>
    <w:p w:rsidR="00F507BD" w:rsidP="00F507BD" w14:paraId="44A4BBFE" w14:textId="77777777">
      <w:pPr>
        <w:rPr>
          <w:rFonts w:ascii="Calibri" w:hAnsi="Calibri" w:cs="Calibri"/>
          <w:i/>
          <w:iCs/>
          <w:sz w:val="16"/>
          <w:szCs w:val="16"/>
        </w:rPr>
      </w:pPr>
    </w:p>
    <w:bookmarkEnd w:id="0"/>
    <w:p w:rsidR="001966F5" w:rsidRPr="00F507BD" w:rsidP="001966F5" w14:paraId="6BBB1C73" w14:textId="77777777">
      <w:pPr>
        <w:rPr>
          <w:sz w:val="16"/>
          <w:szCs w:val="16"/>
        </w:rPr>
      </w:pPr>
      <w:r w:rsidRPr="00F507BD">
        <w:rPr>
          <w:sz w:val="16"/>
          <w:szCs w:val="16"/>
        </w:rPr>
        <w:t xml:space="preserve">This data is being collected to </w:t>
      </w:r>
      <w:r w:rsidRPr="005600D0">
        <w:rPr>
          <w:sz w:val="16"/>
          <w:szCs w:val="16"/>
        </w:rPr>
        <w:t xml:space="preserve">be used by program staff to track </w:t>
      </w:r>
      <w:r>
        <w:rPr>
          <w:sz w:val="16"/>
          <w:szCs w:val="16"/>
        </w:rPr>
        <w:t>Weatherization Assistance Program (WAP) Formula and Bipartisan Infrastructure Law (BIL)/Infrastructure Investment and Jobs Act (IIJA) Funding recipients’</w:t>
      </w:r>
      <w:r w:rsidRPr="005600D0">
        <w:rPr>
          <w:sz w:val="16"/>
          <w:szCs w:val="16"/>
        </w:rPr>
        <w:t xml:space="preserve"> activities, their progress in achieving scheduled milestones, and funds expended. </w:t>
      </w:r>
      <w:r w:rsidRPr="00F507BD">
        <w:rPr>
          <w:sz w:val="16"/>
          <w:szCs w:val="16"/>
        </w:rPr>
        <w:t>The data you supply will be used for</w:t>
      </w:r>
      <w:r>
        <w:rPr>
          <w:sz w:val="16"/>
          <w:szCs w:val="16"/>
        </w:rPr>
        <w:t xml:space="preserve"> </w:t>
      </w:r>
      <w:r w:rsidRPr="005600D0">
        <w:rPr>
          <w:sz w:val="16"/>
          <w:szCs w:val="16"/>
        </w:rPr>
        <w:t>enabl</w:t>
      </w:r>
      <w:r>
        <w:rPr>
          <w:sz w:val="16"/>
          <w:szCs w:val="16"/>
        </w:rPr>
        <w:t>ing</w:t>
      </w:r>
      <w:r w:rsidRPr="005600D0">
        <w:rPr>
          <w:sz w:val="16"/>
          <w:szCs w:val="16"/>
        </w:rPr>
        <w:t xml:space="preserve"> program staff to provide required or requested information on program activities to OMB, Congress, and the public.</w:t>
      </w:r>
    </w:p>
    <w:p w:rsidR="001966F5" w:rsidP="001966F5" w14:paraId="043F692F" w14:textId="77777777">
      <w:pPr>
        <w:rPr>
          <w:sz w:val="16"/>
          <w:szCs w:val="16"/>
        </w:rPr>
      </w:pPr>
    </w:p>
    <w:p w:rsidR="001966F5" w:rsidRPr="00F507BD" w:rsidP="001966F5" w14:paraId="0FB2D7DD" w14:textId="54685D7F">
      <w:pPr>
        <w:rPr>
          <w:sz w:val="16"/>
          <w:szCs w:val="16"/>
        </w:rPr>
      </w:pPr>
      <w:r w:rsidRPr="00F507BD">
        <w:rPr>
          <w:sz w:val="16"/>
          <w:szCs w:val="16"/>
        </w:rPr>
        <w:t xml:space="preserve">Public reporting burden for this collection of information is estimated to average </w:t>
      </w:r>
      <w:r>
        <w:rPr>
          <w:sz w:val="16"/>
          <w:szCs w:val="16"/>
        </w:rPr>
        <w:t>2</w:t>
      </w:r>
      <w:r>
        <w:rPr>
          <w:sz w:val="16"/>
          <w:szCs w:val="16"/>
        </w:rPr>
        <w:t xml:space="preserve"> hours</w:t>
      </w:r>
      <w:r w:rsidRPr="00F507BD">
        <w:rPr>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Information Collection Management Program </w:t>
      </w:r>
      <w:r>
        <w:rPr>
          <w:sz w:val="16"/>
          <w:szCs w:val="16"/>
        </w:rPr>
        <w:t>1910-5127</w:t>
      </w:r>
      <w:r w:rsidRPr="00F507BD">
        <w:rPr>
          <w:sz w:val="16"/>
          <w:szCs w:val="16"/>
        </w:rPr>
        <w:t xml:space="preserve">, U.S. Department of Energy, 1000 Independence Ave SW, Washington, DC 20585; and to the Office of Management and Budget (OMB), OIRA, Paperwork Reduction Project </w:t>
      </w:r>
      <w:r>
        <w:rPr>
          <w:sz w:val="16"/>
          <w:szCs w:val="16"/>
        </w:rPr>
        <w:t>1910-5127</w:t>
      </w:r>
      <w:r w:rsidRPr="00F507BD">
        <w:rPr>
          <w:sz w:val="16"/>
          <w:szCs w:val="16"/>
        </w:rPr>
        <w:t>, Washington, DC 20503.</w:t>
      </w:r>
    </w:p>
    <w:p w:rsidR="001966F5" w:rsidP="001966F5" w14:paraId="5B0FFE11" w14:textId="77777777">
      <w:pPr>
        <w:rPr>
          <w:sz w:val="16"/>
          <w:szCs w:val="16"/>
        </w:rPr>
      </w:pPr>
    </w:p>
    <w:p w:rsidR="001966F5" w:rsidRPr="00F507BD" w:rsidP="001966F5" w14:paraId="0F92C8A4" w14:textId="77777777">
      <w:pPr>
        <w:rPr>
          <w:sz w:val="16"/>
          <w:szCs w:val="16"/>
        </w:rPr>
      </w:pPr>
      <w:r w:rsidRPr="00F507BD">
        <w:rPr>
          <w:sz w:val="16"/>
          <w:szCs w:val="16"/>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1966F5" w:rsidP="001966F5" w14:paraId="0D27F5BA" w14:textId="77777777">
      <w:pPr>
        <w:rPr>
          <w:sz w:val="16"/>
          <w:szCs w:val="16"/>
        </w:rPr>
      </w:pPr>
    </w:p>
    <w:p w:rsidR="001966F5" w:rsidRPr="00F507BD" w:rsidP="001966F5" w14:paraId="510A923F" w14:textId="77777777">
      <w:pPr>
        <w:rPr>
          <w:i/>
          <w:iCs/>
          <w:sz w:val="16"/>
          <w:szCs w:val="16"/>
        </w:rPr>
      </w:pPr>
      <w:r w:rsidRPr="00F507BD">
        <w:rPr>
          <w:i/>
          <w:iCs/>
          <w:sz w:val="16"/>
          <w:szCs w:val="16"/>
        </w:rPr>
        <w:t xml:space="preserve">Submission of this data is </w:t>
      </w:r>
      <w:r>
        <w:rPr>
          <w:i/>
          <w:iCs/>
          <w:sz w:val="16"/>
          <w:szCs w:val="16"/>
        </w:rPr>
        <w:t>required.</w:t>
      </w:r>
    </w:p>
    <w:p w:rsidR="00781267" w14:paraId="4D6CB452" w14:textId="77777777">
      <w:pPr>
        <w:rPr>
          <w:b/>
          <w:bCs/>
          <w:sz w:val="20"/>
        </w:rPr>
      </w:pPr>
    </w:p>
    <w:sectPr>
      <w:footerReference w:type="default" r:id="rId4"/>
      <w:pgSz w:w="12240" w:h="15840"/>
      <w:pgMar w:top="720" w:right="1260" w:bottom="1080" w:left="1800" w:header="720" w:footer="165" w:gutter="0"/>
      <w:pgNumType w:start="13"/>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1267" w14:paraId="559F122E" w14:textId="77777777">
    <w:pPr>
      <w:pStyle w:val="Footer"/>
      <w:tabs>
        <w:tab w:val="clear" w:pos="8640"/>
        <w:tab w:val="right" w:pos="9180"/>
      </w:tabs>
    </w:pPr>
  </w:p>
  <w:p w:rsidR="00781267" w14:paraId="5289610D" w14:textId="192A2B49">
    <w:pPr>
      <w:pStyle w:val="Footer"/>
      <w:tabs>
        <w:tab w:val="clear" w:pos="8640"/>
        <w:tab w:val="right" w:pos="9180"/>
      </w:tabs>
      <w:rPr>
        <w:sz w:val="20"/>
      </w:rPr>
    </w:pPr>
    <w:r>
      <w:tab/>
    </w:r>
    <w:r>
      <w:tab/>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3AB462B"/>
    <w:multiLevelType w:val="hybridMultilevel"/>
    <w:tmpl w:val="40E63082"/>
    <w:lvl w:ilvl="0">
      <w:start w:val="2"/>
      <w:numFmt w:val="bullet"/>
      <w:lvlText w:val=""/>
      <w:lvlJc w:val="left"/>
      <w:pPr>
        <w:tabs>
          <w:tab w:val="num" w:pos="405"/>
        </w:tabs>
        <w:ind w:left="405" w:hanging="360"/>
      </w:pPr>
      <w:rPr>
        <w:rFonts w:ascii="Wingdings" w:eastAsia="Times New Roman" w:hAnsi="Wingdings" w:cs="Times New Roman" w:hint="default"/>
      </w:rPr>
    </w:lvl>
    <w:lvl w:ilvl="1" w:tentative="1">
      <w:start w:val="1"/>
      <w:numFmt w:val="bullet"/>
      <w:lvlText w:val="o"/>
      <w:lvlJc w:val="left"/>
      <w:pPr>
        <w:tabs>
          <w:tab w:val="num" w:pos="1125"/>
        </w:tabs>
        <w:ind w:left="1125" w:hanging="360"/>
      </w:pPr>
      <w:rPr>
        <w:rFonts w:ascii="Courier New" w:hAnsi="Courier New" w:hint="default"/>
      </w:rPr>
    </w:lvl>
    <w:lvl w:ilvl="2" w:tentative="1">
      <w:start w:val="1"/>
      <w:numFmt w:val="bullet"/>
      <w:lvlText w:val=""/>
      <w:lvlJc w:val="left"/>
      <w:pPr>
        <w:tabs>
          <w:tab w:val="num" w:pos="1845"/>
        </w:tabs>
        <w:ind w:left="1845" w:hanging="360"/>
      </w:pPr>
      <w:rPr>
        <w:rFonts w:ascii="Wingdings" w:hAnsi="Wingdings" w:hint="default"/>
      </w:rPr>
    </w:lvl>
    <w:lvl w:ilvl="3" w:tentative="1">
      <w:start w:val="1"/>
      <w:numFmt w:val="bullet"/>
      <w:lvlText w:val=""/>
      <w:lvlJc w:val="left"/>
      <w:pPr>
        <w:tabs>
          <w:tab w:val="num" w:pos="2565"/>
        </w:tabs>
        <w:ind w:left="2565" w:hanging="360"/>
      </w:pPr>
      <w:rPr>
        <w:rFonts w:ascii="Symbol" w:hAnsi="Symbol" w:hint="default"/>
      </w:rPr>
    </w:lvl>
    <w:lvl w:ilvl="4" w:tentative="1">
      <w:start w:val="1"/>
      <w:numFmt w:val="bullet"/>
      <w:lvlText w:val="o"/>
      <w:lvlJc w:val="left"/>
      <w:pPr>
        <w:tabs>
          <w:tab w:val="num" w:pos="3285"/>
        </w:tabs>
        <w:ind w:left="3285" w:hanging="360"/>
      </w:pPr>
      <w:rPr>
        <w:rFonts w:ascii="Courier New" w:hAnsi="Courier New" w:hint="default"/>
      </w:rPr>
    </w:lvl>
    <w:lvl w:ilvl="5" w:tentative="1">
      <w:start w:val="1"/>
      <w:numFmt w:val="bullet"/>
      <w:lvlText w:val=""/>
      <w:lvlJc w:val="left"/>
      <w:pPr>
        <w:tabs>
          <w:tab w:val="num" w:pos="4005"/>
        </w:tabs>
        <w:ind w:left="4005" w:hanging="360"/>
      </w:pPr>
      <w:rPr>
        <w:rFonts w:ascii="Wingdings" w:hAnsi="Wingdings" w:hint="default"/>
      </w:rPr>
    </w:lvl>
    <w:lvl w:ilvl="6" w:tentative="1">
      <w:start w:val="1"/>
      <w:numFmt w:val="bullet"/>
      <w:lvlText w:val=""/>
      <w:lvlJc w:val="left"/>
      <w:pPr>
        <w:tabs>
          <w:tab w:val="num" w:pos="4725"/>
        </w:tabs>
        <w:ind w:left="4725" w:hanging="360"/>
      </w:pPr>
      <w:rPr>
        <w:rFonts w:ascii="Symbol" w:hAnsi="Symbol" w:hint="default"/>
      </w:rPr>
    </w:lvl>
    <w:lvl w:ilvl="7" w:tentative="1">
      <w:start w:val="1"/>
      <w:numFmt w:val="bullet"/>
      <w:lvlText w:val="o"/>
      <w:lvlJc w:val="left"/>
      <w:pPr>
        <w:tabs>
          <w:tab w:val="num" w:pos="5445"/>
        </w:tabs>
        <w:ind w:left="5445" w:hanging="360"/>
      </w:pPr>
      <w:rPr>
        <w:rFonts w:ascii="Courier New" w:hAnsi="Courier New" w:hint="default"/>
      </w:rPr>
    </w:lvl>
    <w:lvl w:ilvl="8" w:tentative="1">
      <w:start w:val="1"/>
      <w:numFmt w:val="bullet"/>
      <w:lvlText w:val=""/>
      <w:lvlJc w:val="left"/>
      <w:pPr>
        <w:tabs>
          <w:tab w:val="num" w:pos="6165"/>
        </w:tabs>
        <w:ind w:left="6165" w:hanging="360"/>
      </w:pPr>
      <w:rPr>
        <w:rFonts w:ascii="Wingdings" w:hAnsi="Wingdings" w:hint="default"/>
      </w:rPr>
    </w:lvl>
  </w:abstractNum>
  <w:num w:numId="1" w16cid:durableId="1891532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389"/>
    <w:rsid w:val="000127FC"/>
    <w:rsid w:val="000C758F"/>
    <w:rsid w:val="00112C1E"/>
    <w:rsid w:val="001147ED"/>
    <w:rsid w:val="00136512"/>
    <w:rsid w:val="00167BDC"/>
    <w:rsid w:val="001966F5"/>
    <w:rsid w:val="002333CB"/>
    <w:rsid w:val="00240B4B"/>
    <w:rsid w:val="002D46D8"/>
    <w:rsid w:val="00376F07"/>
    <w:rsid w:val="004B0331"/>
    <w:rsid w:val="005600D0"/>
    <w:rsid w:val="0059183D"/>
    <w:rsid w:val="00593370"/>
    <w:rsid w:val="00676B91"/>
    <w:rsid w:val="006B726F"/>
    <w:rsid w:val="006D12C7"/>
    <w:rsid w:val="00746CE4"/>
    <w:rsid w:val="00770C04"/>
    <w:rsid w:val="007735DB"/>
    <w:rsid w:val="00781267"/>
    <w:rsid w:val="007C06A1"/>
    <w:rsid w:val="008D5A32"/>
    <w:rsid w:val="00A66302"/>
    <w:rsid w:val="00C94FBC"/>
    <w:rsid w:val="00CB71BD"/>
    <w:rsid w:val="00CF1BAA"/>
    <w:rsid w:val="00DF35D4"/>
    <w:rsid w:val="00E71C0E"/>
    <w:rsid w:val="00EA0E74"/>
    <w:rsid w:val="00EA517B"/>
    <w:rsid w:val="00F507BD"/>
    <w:rsid w:val="00F965E4"/>
    <w:rsid w:val="00FF338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62C5E79"/>
  <w15:chartTrackingRefBased/>
  <w15:docId w15:val="{71AB72AD-9E67-42E4-8332-3F4492CE1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0"/>
    </w:rPr>
  </w:style>
  <w:style w:type="paragraph" w:styleId="Heading2">
    <w:name w:val="heading 2"/>
    <w:basedOn w:val="Normal"/>
    <w:next w:val="Normal"/>
    <w:qFormat/>
    <w:pPr>
      <w:keepNext/>
      <w:jc w:val="center"/>
      <w:outlineLvl w:val="1"/>
    </w:pPr>
    <w:rPr>
      <w:b/>
      <w:bCs/>
      <w:sz w:val="20"/>
    </w:rPr>
  </w:style>
  <w:style w:type="paragraph" w:styleId="Heading3">
    <w:name w:val="heading 3"/>
    <w:basedOn w:val="Normal"/>
    <w:next w:val="Normal"/>
    <w:qFormat/>
    <w:pPr>
      <w:keepNext/>
      <w:jc w:val="right"/>
      <w:outlineLvl w:val="2"/>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257">
    <w:name w:val="OmniPage #257"/>
    <w:pPr>
      <w:tabs>
        <w:tab w:val="left" w:pos="50"/>
        <w:tab w:val="left" w:pos="100"/>
        <w:tab w:val="center" w:pos="5890"/>
      </w:tabs>
      <w:spacing w:line="391" w:lineRule="exact"/>
      <w:ind w:left="-1842" w:right="-2400"/>
    </w:pPr>
    <w:rPr>
      <w:rFonts w:ascii="Courier New" w:hAnsi="Courier New"/>
      <w:sz w:val="21"/>
    </w:rPr>
  </w:style>
  <w:style w:type="paragraph" w:styleId="BodyText">
    <w:name w:val="Body Text"/>
    <w:basedOn w:val="Normal"/>
    <w:semiHidden/>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16"/>
      <w:szCs w:val="20"/>
    </w:rPr>
  </w:style>
  <w:style w:type="paragraph" w:styleId="BodyText2">
    <w:name w:val="Body Text 2"/>
    <w:basedOn w:val="Normal"/>
    <w:semiHidden/>
    <w:pPr>
      <w:autoSpaceDE w:val="0"/>
      <w:autoSpaceDN w:val="0"/>
      <w:adjustRightInd w:val="0"/>
    </w:pPr>
    <w:rPr>
      <w:rFonts w:ascii="TimesNewRoman" w:hAnsi="TimesNewRoman"/>
      <w:sz w:val="18"/>
    </w:rPr>
  </w:style>
  <w:style w:type="paragraph" w:styleId="BodyText3">
    <w:name w:val="Body Text 3"/>
    <w:basedOn w:val="Normal"/>
    <w:semiHidden/>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color w:val="FF0000"/>
      <w:sz w:val="18"/>
      <w:szCs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Revision">
    <w:name w:val="Revision"/>
    <w:hidden/>
    <w:uiPriority w:val="99"/>
    <w:semiHidden/>
    <w:rsid w:val="007C06A1"/>
    <w:rPr>
      <w:sz w:val="24"/>
      <w:szCs w:val="24"/>
    </w:rPr>
  </w:style>
  <w:style w:type="character" w:styleId="CommentReference">
    <w:name w:val="annotation reference"/>
    <w:basedOn w:val="DefaultParagraphFont"/>
    <w:uiPriority w:val="99"/>
    <w:semiHidden/>
    <w:unhideWhenUsed/>
    <w:rsid w:val="00C94FBC"/>
    <w:rPr>
      <w:sz w:val="16"/>
      <w:szCs w:val="16"/>
    </w:rPr>
  </w:style>
  <w:style w:type="paragraph" w:styleId="CommentText">
    <w:name w:val="annotation text"/>
    <w:basedOn w:val="Normal"/>
    <w:link w:val="CommentTextChar"/>
    <w:uiPriority w:val="99"/>
    <w:semiHidden/>
    <w:unhideWhenUsed/>
    <w:rsid w:val="00C94FBC"/>
    <w:rPr>
      <w:sz w:val="20"/>
      <w:szCs w:val="20"/>
    </w:rPr>
  </w:style>
  <w:style w:type="character" w:customStyle="1" w:styleId="CommentTextChar">
    <w:name w:val="Comment Text Char"/>
    <w:basedOn w:val="DefaultParagraphFont"/>
    <w:link w:val="CommentText"/>
    <w:uiPriority w:val="99"/>
    <w:semiHidden/>
    <w:rsid w:val="00C94FBC"/>
  </w:style>
  <w:style w:type="paragraph" w:styleId="CommentSubject">
    <w:name w:val="annotation subject"/>
    <w:basedOn w:val="CommentText"/>
    <w:next w:val="CommentText"/>
    <w:link w:val="CommentSubjectChar"/>
    <w:uiPriority w:val="99"/>
    <w:semiHidden/>
    <w:unhideWhenUsed/>
    <w:rsid w:val="00C94FBC"/>
    <w:rPr>
      <w:b/>
      <w:bCs/>
    </w:rPr>
  </w:style>
  <w:style w:type="character" w:customStyle="1" w:styleId="CommentSubjectChar">
    <w:name w:val="Comment Subject Char"/>
    <w:basedOn w:val="CommentTextChar"/>
    <w:link w:val="CommentSubject"/>
    <w:uiPriority w:val="99"/>
    <w:semiHidden/>
    <w:rsid w:val="00C94F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946</Words>
  <Characters>5868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U</vt:lpstr>
    </vt:vector>
  </TitlesOfParts>
  <Company>Data Tree, Inc.</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Jeff</dc:creator>
  <cp:lastModifiedBy>Tidwell, Michael</cp:lastModifiedBy>
  <cp:revision>14</cp:revision>
  <dcterms:created xsi:type="dcterms:W3CDTF">2020-05-20T16:33:00Z</dcterms:created>
  <dcterms:modified xsi:type="dcterms:W3CDTF">2023-01-11T14:45:00Z</dcterms:modified>
</cp:coreProperties>
</file>