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59D9" w14:paraId="6544F14E" w14:textId="06B6C8FE">
      <w:pPr>
        <w:tabs>
          <w:tab w:val="right" w:pos="9360"/>
        </w:tabs>
        <w:rPr>
          <w:sz w:val="18"/>
        </w:rPr>
      </w:pPr>
      <w:r>
        <w:rPr>
          <w:sz w:val="18"/>
        </w:rPr>
        <w:t>DOE F 540.3</w:t>
      </w:r>
      <w:r>
        <w:rPr>
          <w:sz w:val="18"/>
        </w:rPr>
        <w:tab/>
      </w:r>
      <w:r w:rsidR="008D1915">
        <w:rPr>
          <w:sz w:val="18"/>
        </w:rPr>
        <w:t xml:space="preserve">                                                                                                                                </w:t>
      </w:r>
      <w:r>
        <w:rPr>
          <w:sz w:val="18"/>
        </w:rPr>
        <w:t>OMB Control No. 1910-5127</w:t>
      </w:r>
    </w:p>
    <w:p w:rsidR="00AD59D9" w14:paraId="20EA3B4B" w14:textId="698DAE87">
      <w:pPr>
        <w:tabs>
          <w:tab w:val="right" w:pos="9360"/>
        </w:tabs>
        <w:rPr>
          <w:sz w:val="18"/>
        </w:rPr>
      </w:pPr>
      <w:r>
        <w:rPr>
          <w:sz w:val="18"/>
        </w:rPr>
        <w:tab/>
      </w:r>
      <w:r w:rsidR="008D1915">
        <w:rPr>
          <w:sz w:val="18"/>
        </w:rPr>
        <w:t xml:space="preserve">                                                                                                                                                 </w:t>
      </w:r>
      <w:r>
        <w:rPr>
          <w:sz w:val="18"/>
        </w:rPr>
        <w:t xml:space="preserve">Expiration Date: </w:t>
      </w:r>
      <w:r w:rsidR="000164E0">
        <w:rPr>
          <w:sz w:val="18"/>
        </w:rPr>
        <w:t>xx/xx/202</w:t>
      </w:r>
      <w:r w:rsidR="006F40D0">
        <w:rPr>
          <w:sz w:val="18"/>
        </w:rPr>
        <w:t>X</w:t>
      </w:r>
    </w:p>
    <w:p w:rsidR="00AD59D9" w:rsidP="00CC6170" w14:paraId="54F16CAF" w14:textId="03A8D6DC">
      <w:pPr>
        <w:tabs>
          <w:tab w:val="left" w:pos="-1440"/>
          <w:tab w:val="left" w:pos="-720"/>
          <w:tab w:val="left" w:pos="360"/>
          <w:tab w:val="left" w:pos="1080"/>
          <w:tab w:val="left" w:pos="1800"/>
          <w:tab w:val="left" w:pos="2520"/>
          <w:tab w:val="left" w:pos="3240"/>
          <w:tab w:val="left" w:pos="3960"/>
          <w:tab w:val="center" w:pos="4680"/>
          <w:tab w:val="left" w:pos="5400"/>
          <w:tab w:val="left" w:pos="6120"/>
          <w:tab w:val="left" w:pos="6840"/>
          <w:tab w:val="left" w:pos="756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r>
        <w:tab/>
      </w:r>
      <w:r>
        <w:tab/>
      </w:r>
      <w:r>
        <w:fldChar w:fldCharType="begin"/>
      </w:r>
      <w:r>
        <w:instrText xml:space="preserve"> SEQ CHAPTER \h \r 1</w:instrText>
      </w:r>
      <w:r>
        <w:fldChar w:fldCharType="separate"/>
      </w:r>
      <w:r>
        <w:fldChar w:fldCharType="end"/>
      </w:r>
      <w:r>
        <w:t>U.S. Department of Energy</w:t>
      </w:r>
      <w:r>
        <w:tab/>
      </w:r>
      <w:r>
        <w:tab/>
      </w:r>
      <w:r>
        <w:tab/>
      </w:r>
      <w:r>
        <w:tab/>
      </w:r>
      <w:r>
        <w:tab/>
      </w:r>
      <w:r>
        <w:tab/>
      </w:r>
      <w:r>
        <w:tab/>
      </w:r>
      <w:r>
        <w:tab/>
      </w:r>
    </w:p>
    <w:p w:rsidR="00AD59D9" w14:paraId="4CE357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WEATHERIZATION ASSISTANCE PROGRAM</w:t>
      </w:r>
    </w:p>
    <w:p w:rsidR="00AD59D9" w14:paraId="48A0D936" w14:textId="77777777">
      <w:pPr>
        <w:pStyle w:val="Heading1"/>
      </w:pPr>
      <w:r>
        <w:t>QUARTERLY PROGRAM REPORT</w:t>
      </w:r>
    </w:p>
    <w:p w:rsidR="00AD59D9" w14:paraId="5DB9D5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D59D9" w14:paraId="3D386E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D59D9" w:rsidP="00052493" w14:paraId="38F6A617" w14:textId="13EC9C05">
      <w:pPr>
        <w:tabs>
          <w:tab w:val="left" w:pos="3240"/>
          <w:tab w:val="right" w:pos="9360"/>
        </w:tabs>
        <w:jc w:val="center"/>
        <w:rPr>
          <w:sz w:val="18"/>
        </w:rPr>
      </w:pPr>
      <w:r>
        <w:rPr>
          <w:sz w:val="18"/>
        </w:rPr>
        <w:t>State: _______________</w:t>
      </w:r>
      <w:r>
        <w:rPr>
          <w:sz w:val="18"/>
        </w:rPr>
        <w:tab/>
        <w:t xml:space="preserve">Budget period:      /     /   -      /     /   </w:t>
      </w:r>
      <w:r>
        <w:rPr>
          <w:sz w:val="18"/>
        </w:rPr>
        <w:tab/>
        <w:t xml:space="preserve"> Grant </w:t>
      </w:r>
      <w:r w:rsidR="00052493">
        <w:rPr>
          <w:sz w:val="18"/>
        </w:rPr>
        <w:t>Number: _</w:t>
      </w:r>
      <w:r>
        <w:rPr>
          <w:sz w:val="18"/>
        </w:rPr>
        <w:t>_______________</w:t>
      </w:r>
    </w:p>
    <w:p w:rsidR="00AD59D9" w14:paraId="694E8C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055EFA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   GRANT OUTLAYS - FUNDS SUBJECT TO DOE PROGRAM RULES (rounded to the nearest dollar)</w:t>
      </w:r>
    </w:p>
    <w:p w:rsidR="00AD59D9" w14:paraId="27B45A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680"/>
        <w:gridCol w:w="936"/>
        <w:gridCol w:w="936"/>
        <w:gridCol w:w="936"/>
        <w:gridCol w:w="936"/>
        <w:gridCol w:w="936"/>
      </w:tblGrid>
      <w:tr w14:paraId="13623D66" w14:textId="77777777">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hRule="exact" w:val="281"/>
        </w:trPr>
        <w:tc>
          <w:tcPr>
            <w:tcW w:w="4680" w:type="dxa"/>
            <w:vMerge w:val="restart"/>
            <w:tcBorders>
              <w:right w:val="single" w:sz="7" w:space="0" w:color="000000"/>
            </w:tcBorders>
          </w:tcPr>
          <w:p w:rsidR="00AD59D9" w14:paraId="4D0C18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Reporting Period</w:t>
            </w:r>
          </w:p>
          <w:p w:rsidR="00AD59D9" w14:paraId="640B4E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936" w:type="dxa"/>
            <w:tcBorders>
              <w:top w:val="single" w:sz="7" w:space="0" w:color="000000"/>
              <w:left w:val="single" w:sz="7" w:space="0" w:color="000000"/>
              <w:bottom w:val="single" w:sz="7" w:space="0" w:color="000000"/>
              <w:right w:val="single" w:sz="7" w:space="0" w:color="000000"/>
            </w:tcBorders>
          </w:tcPr>
          <w:p w:rsidR="00AD59D9" w14:paraId="20DA07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7" w:space="0" w:color="000000"/>
              <w:left w:val="single" w:sz="7" w:space="0" w:color="000000"/>
              <w:bottom w:val="single" w:sz="7" w:space="0" w:color="000000"/>
              <w:right w:val="single" w:sz="7" w:space="0" w:color="000000"/>
            </w:tcBorders>
          </w:tcPr>
          <w:p w:rsidR="00AD59D9" w14:paraId="6770D9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7" w:space="0" w:color="000000"/>
              <w:left w:val="single" w:sz="7" w:space="0" w:color="000000"/>
              <w:bottom w:val="single" w:sz="7" w:space="0" w:color="000000"/>
              <w:right w:val="single" w:sz="7" w:space="0" w:color="000000"/>
            </w:tcBorders>
          </w:tcPr>
          <w:p w:rsidR="00AD59D9" w14:paraId="6F6597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7" w:space="0" w:color="000000"/>
              <w:left w:val="single" w:sz="7" w:space="0" w:color="000000"/>
              <w:bottom w:val="single" w:sz="7" w:space="0" w:color="000000"/>
              <w:right w:val="single" w:sz="7" w:space="0" w:color="000000"/>
            </w:tcBorders>
          </w:tcPr>
          <w:p w:rsidR="00AD59D9" w14:paraId="276046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vMerge w:val="restart"/>
            <w:tcBorders>
              <w:top w:val="single" w:sz="7" w:space="0" w:color="000000"/>
              <w:left w:val="single" w:sz="7" w:space="0" w:color="000000"/>
              <w:bottom w:val="single" w:sz="7" w:space="0" w:color="000000"/>
              <w:right w:val="single" w:sz="7" w:space="0" w:color="000000"/>
            </w:tcBorders>
          </w:tcPr>
          <w:p w:rsidR="00AD59D9" w14:paraId="336D59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r>
              <w:rPr>
                <w:sz w:val="18"/>
              </w:rPr>
              <w:t>Total</w:t>
            </w:r>
          </w:p>
          <w:p w:rsidR="00AD59D9" w14:paraId="050B08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To Date</w:t>
            </w:r>
          </w:p>
        </w:tc>
      </w:tr>
      <w:tr w14:paraId="3F99F8DC" w14:textId="77777777">
        <w:tblPrEx>
          <w:tblW w:w="0" w:type="auto"/>
          <w:tblInd w:w="101" w:type="dxa"/>
          <w:tblLayout w:type="fixed"/>
          <w:tblCellMar>
            <w:left w:w="101" w:type="dxa"/>
            <w:right w:w="101" w:type="dxa"/>
          </w:tblCellMar>
          <w:tblLook w:val="0000"/>
        </w:tblPrEx>
        <w:trPr>
          <w:cantSplit/>
          <w:trHeight w:hRule="exact" w:val="281"/>
        </w:trPr>
        <w:tc>
          <w:tcPr>
            <w:tcW w:w="4680" w:type="dxa"/>
            <w:vMerge/>
            <w:tcBorders>
              <w:bottom w:val="single" w:sz="7" w:space="0" w:color="000000"/>
              <w:right w:val="single" w:sz="7" w:space="0" w:color="000000"/>
            </w:tcBorders>
          </w:tcPr>
          <w:p w:rsidR="00AD59D9" w14:paraId="3ADA28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E547E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Q1</w:t>
            </w:r>
          </w:p>
        </w:tc>
        <w:tc>
          <w:tcPr>
            <w:tcW w:w="936" w:type="dxa"/>
            <w:tcBorders>
              <w:top w:val="single" w:sz="7" w:space="0" w:color="000000"/>
              <w:left w:val="single" w:sz="7" w:space="0" w:color="000000"/>
              <w:bottom w:val="single" w:sz="7" w:space="0" w:color="000000"/>
              <w:right w:val="single" w:sz="7" w:space="0" w:color="000000"/>
            </w:tcBorders>
          </w:tcPr>
          <w:p w:rsidR="00AD59D9" w14:paraId="6A9062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Q2</w:t>
            </w:r>
          </w:p>
        </w:tc>
        <w:tc>
          <w:tcPr>
            <w:tcW w:w="936" w:type="dxa"/>
            <w:tcBorders>
              <w:top w:val="single" w:sz="7" w:space="0" w:color="000000"/>
              <w:left w:val="single" w:sz="7" w:space="0" w:color="000000"/>
              <w:bottom w:val="single" w:sz="7" w:space="0" w:color="000000"/>
              <w:right w:val="single" w:sz="7" w:space="0" w:color="000000"/>
            </w:tcBorders>
          </w:tcPr>
          <w:p w:rsidR="00AD59D9" w14:paraId="40130F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Q3</w:t>
            </w:r>
          </w:p>
        </w:tc>
        <w:tc>
          <w:tcPr>
            <w:tcW w:w="936" w:type="dxa"/>
            <w:tcBorders>
              <w:top w:val="single" w:sz="7" w:space="0" w:color="000000"/>
              <w:left w:val="single" w:sz="7" w:space="0" w:color="000000"/>
              <w:bottom w:val="single" w:sz="7" w:space="0" w:color="000000"/>
              <w:right w:val="single" w:sz="7" w:space="0" w:color="000000"/>
            </w:tcBorders>
          </w:tcPr>
          <w:p w:rsidR="00AD59D9" w14:paraId="364928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Q4</w:t>
            </w:r>
          </w:p>
        </w:tc>
        <w:tc>
          <w:tcPr>
            <w:tcW w:w="936" w:type="dxa"/>
            <w:vMerge/>
            <w:tcBorders>
              <w:top w:val="single" w:sz="7" w:space="0" w:color="000000"/>
              <w:left w:val="single" w:sz="7" w:space="0" w:color="000000"/>
              <w:bottom w:val="single" w:sz="7" w:space="0" w:color="000000"/>
              <w:right w:val="single" w:sz="7" w:space="0" w:color="000000"/>
            </w:tcBorders>
          </w:tcPr>
          <w:p w:rsidR="00AD59D9" w14:paraId="2FB14B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C0FECAA" w14:textId="77777777">
        <w:tblPrEx>
          <w:tblW w:w="0" w:type="auto"/>
          <w:tblInd w:w="101" w:type="dxa"/>
          <w:tblLayout w:type="fixed"/>
          <w:tblCellMar>
            <w:left w:w="101" w:type="dxa"/>
            <w:right w:w="101" w:type="dxa"/>
          </w:tblCellMar>
          <w:tblLook w:val="0000"/>
        </w:tblPrEx>
        <w:trPr>
          <w:cantSplit/>
          <w:trHeight w:hRule="exact" w:val="281"/>
        </w:trPr>
        <w:tc>
          <w:tcPr>
            <w:tcW w:w="9360" w:type="dxa"/>
            <w:gridSpan w:val="6"/>
          </w:tcPr>
          <w:p w:rsidR="00AD59D9" w14:paraId="10ECEB6A"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A.</w:t>
            </w:r>
            <w:r>
              <w:rPr>
                <w:sz w:val="18"/>
              </w:rPr>
              <w:tab/>
              <w:t>OUTLAYS BY FUND SOURCE</w:t>
            </w:r>
          </w:p>
        </w:tc>
      </w:tr>
      <w:tr w14:paraId="3A735285"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39F72793"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DOE</w:t>
            </w:r>
          </w:p>
        </w:tc>
        <w:tc>
          <w:tcPr>
            <w:tcW w:w="936" w:type="dxa"/>
            <w:tcBorders>
              <w:top w:val="single" w:sz="7" w:space="0" w:color="000000"/>
              <w:left w:val="single" w:sz="7" w:space="0" w:color="000000"/>
              <w:bottom w:val="single" w:sz="7" w:space="0" w:color="000000"/>
              <w:right w:val="single" w:sz="7" w:space="0" w:color="000000"/>
            </w:tcBorders>
          </w:tcPr>
          <w:p w:rsidR="00AD59D9" w14:paraId="59B608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781FD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0F5BC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E481F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FFC3B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9FA579F" w14:textId="77777777">
        <w:tblPrEx>
          <w:tblW w:w="0" w:type="auto"/>
          <w:tblInd w:w="101" w:type="dxa"/>
          <w:tblLayout w:type="fixed"/>
          <w:tblCellMar>
            <w:left w:w="101" w:type="dxa"/>
            <w:right w:w="101" w:type="dxa"/>
          </w:tblCellMar>
          <w:tblLook w:val="0000"/>
        </w:tblPrEx>
        <w:trPr>
          <w:cantSplit/>
          <w:trHeight w:hRule="exact" w:val="281"/>
        </w:trPr>
        <w:tc>
          <w:tcPr>
            <w:tcW w:w="9360" w:type="dxa"/>
            <w:gridSpan w:val="6"/>
          </w:tcPr>
          <w:p w:rsidR="00AD59D9" w14:paraId="753193A7"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Other funds included in grant budget, section A</w:t>
            </w:r>
          </w:p>
        </w:tc>
      </w:tr>
      <w:tr w14:paraId="7E29340C"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4001C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3485A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9B860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15B7E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E165F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B67F4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EE0E0BF"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0DBE9C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49737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849FE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9B383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6BC49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06788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8E26C09"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541ADF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5FDCC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4A9AC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C411A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8ACA8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2B79B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07CC7E1"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115762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0688C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5EA8E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26354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7BC1B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66C36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385A599"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3E0CC6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B2F91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AE239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3B1AF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29E47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D3489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98E81AE"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492EB4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FBC40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404AE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298B9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81AB0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2E295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99C32BA"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7B11C7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sz="7" w:space="0" w:color="000000"/>
              <w:left w:val="single" w:sz="7" w:space="0" w:color="000000"/>
              <w:bottom w:val="single" w:sz="7" w:space="0" w:color="000000"/>
              <w:right w:val="single" w:sz="7" w:space="0" w:color="000000"/>
            </w:tcBorders>
          </w:tcPr>
          <w:p w:rsidR="00AD59D9" w14:paraId="742B01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0DCD9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399CC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E39B9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784B8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49F431F" w14:textId="77777777">
        <w:tblPrEx>
          <w:tblW w:w="0" w:type="auto"/>
          <w:tblInd w:w="101" w:type="dxa"/>
          <w:tblLayout w:type="fixed"/>
          <w:tblCellMar>
            <w:left w:w="101" w:type="dxa"/>
            <w:right w:w="101" w:type="dxa"/>
          </w:tblCellMar>
          <w:tblLook w:val="0000"/>
        </w:tblPrEx>
        <w:trPr>
          <w:cantSplit/>
          <w:trHeight w:hRule="exact" w:val="281"/>
        </w:trPr>
        <w:tc>
          <w:tcPr>
            <w:tcW w:w="9360" w:type="dxa"/>
            <w:gridSpan w:val="6"/>
          </w:tcPr>
          <w:p w:rsidR="00AD59D9" w14:paraId="28530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B.</w:t>
            </w:r>
            <w:r>
              <w:rPr>
                <w:sz w:val="18"/>
              </w:rPr>
              <w:tab/>
              <w:t>OUTLAYS BY FUNCTION</w:t>
            </w:r>
          </w:p>
        </w:tc>
      </w:tr>
      <w:tr w14:paraId="58E842A0"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3CDEBF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Grantee Administration</w:t>
            </w:r>
          </w:p>
        </w:tc>
        <w:tc>
          <w:tcPr>
            <w:tcW w:w="936" w:type="dxa"/>
            <w:tcBorders>
              <w:top w:val="single" w:sz="7" w:space="0" w:color="000000"/>
              <w:left w:val="single" w:sz="7" w:space="0" w:color="000000"/>
              <w:bottom w:val="single" w:sz="7" w:space="0" w:color="000000"/>
              <w:right w:val="single" w:sz="7" w:space="0" w:color="000000"/>
            </w:tcBorders>
          </w:tcPr>
          <w:p w:rsidR="00AD59D9" w14:paraId="486FDB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64A95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6645D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36ADB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58561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2BB4F94"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150E2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Subgrantee Administration</w:t>
            </w:r>
          </w:p>
        </w:tc>
        <w:tc>
          <w:tcPr>
            <w:tcW w:w="936" w:type="dxa"/>
            <w:tcBorders>
              <w:top w:val="single" w:sz="7" w:space="0" w:color="000000"/>
              <w:left w:val="single" w:sz="7" w:space="0" w:color="000000"/>
              <w:bottom w:val="single" w:sz="7" w:space="0" w:color="000000"/>
              <w:right w:val="single" w:sz="7" w:space="0" w:color="000000"/>
            </w:tcBorders>
          </w:tcPr>
          <w:p w:rsidR="00AD59D9" w14:paraId="77082B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F6F21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55470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3728A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C3B87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3843D81"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16E8DE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Grantee T&amp;TA</w:t>
            </w:r>
          </w:p>
        </w:tc>
        <w:tc>
          <w:tcPr>
            <w:tcW w:w="936" w:type="dxa"/>
            <w:tcBorders>
              <w:top w:val="single" w:sz="7" w:space="0" w:color="000000"/>
              <w:left w:val="single" w:sz="7" w:space="0" w:color="000000"/>
              <w:bottom w:val="single" w:sz="7" w:space="0" w:color="000000"/>
              <w:right w:val="single" w:sz="7" w:space="0" w:color="000000"/>
            </w:tcBorders>
          </w:tcPr>
          <w:p w:rsidR="00AD59D9" w14:paraId="7E9E20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35B6F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5D5E2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96419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02D43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533856A"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23383E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Subgrantee T&amp;TA</w:t>
            </w:r>
          </w:p>
        </w:tc>
        <w:tc>
          <w:tcPr>
            <w:tcW w:w="936" w:type="dxa"/>
            <w:tcBorders>
              <w:top w:val="single" w:sz="7" w:space="0" w:color="000000"/>
              <w:left w:val="single" w:sz="7" w:space="0" w:color="000000"/>
              <w:bottom w:val="single" w:sz="7" w:space="0" w:color="000000"/>
              <w:right w:val="single" w:sz="7" w:space="0" w:color="000000"/>
            </w:tcBorders>
          </w:tcPr>
          <w:p w:rsidR="00AD59D9" w14:paraId="3FCF11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5CBF9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D2F8E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48606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4A691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867E47B"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49212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Program Operations Total</w:t>
            </w:r>
          </w:p>
        </w:tc>
        <w:tc>
          <w:tcPr>
            <w:tcW w:w="936" w:type="dxa"/>
            <w:tcBorders>
              <w:top w:val="single" w:sz="7" w:space="0" w:color="000000"/>
              <w:left w:val="single" w:sz="7" w:space="0" w:color="000000"/>
              <w:bottom w:val="single" w:sz="7" w:space="0" w:color="000000"/>
              <w:right w:val="single" w:sz="7" w:space="0" w:color="000000"/>
            </w:tcBorders>
          </w:tcPr>
          <w:p w:rsidR="00AD59D9" w14:paraId="52E017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A03B1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AADF4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E8AE7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1D9B7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E969480"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14B4EF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Health and Safety</w:t>
            </w:r>
          </w:p>
        </w:tc>
        <w:tc>
          <w:tcPr>
            <w:tcW w:w="936" w:type="dxa"/>
            <w:tcBorders>
              <w:top w:val="single" w:sz="7" w:space="0" w:color="000000"/>
              <w:left w:val="single" w:sz="7" w:space="0" w:color="000000"/>
              <w:bottom w:val="single" w:sz="7" w:space="0" w:color="000000"/>
              <w:right w:val="single" w:sz="7" w:space="0" w:color="000000"/>
            </w:tcBorders>
          </w:tcPr>
          <w:p w:rsidR="00AD59D9" w14:paraId="7C5480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0C247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84930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AD0E5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AFAB2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C7BFF3E"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71CBE7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Vehicles and Equipment -- Acquisition Cost *</w:t>
            </w:r>
          </w:p>
        </w:tc>
        <w:tc>
          <w:tcPr>
            <w:tcW w:w="936" w:type="dxa"/>
            <w:tcBorders>
              <w:top w:val="single" w:sz="7" w:space="0" w:color="000000"/>
              <w:left w:val="single" w:sz="7" w:space="0" w:color="000000"/>
              <w:bottom w:val="single" w:sz="7" w:space="0" w:color="000000"/>
              <w:right w:val="single" w:sz="7" w:space="0" w:color="000000"/>
            </w:tcBorders>
          </w:tcPr>
          <w:p w:rsidR="00AD59D9" w14:paraId="368148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8BEA8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54C84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39217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68E4F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4CBD8EE"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2BFBAC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Liability Insurance</w:t>
            </w:r>
          </w:p>
        </w:tc>
        <w:tc>
          <w:tcPr>
            <w:tcW w:w="936" w:type="dxa"/>
            <w:tcBorders>
              <w:top w:val="single" w:sz="7" w:space="0" w:color="000000"/>
              <w:left w:val="single" w:sz="7" w:space="0" w:color="000000"/>
              <w:bottom w:val="single" w:sz="7" w:space="0" w:color="000000"/>
              <w:right w:val="single" w:sz="7" w:space="0" w:color="000000"/>
            </w:tcBorders>
          </w:tcPr>
          <w:p w:rsidR="00AD59D9" w14:paraId="7119DA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7E512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A13F0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9EC25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37684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1666877"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B4DE9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Leveraging</w:t>
            </w:r>
          </w:p>
        </w:tc>
        <w:tc>
          <w:tcPr>
            <w:tcW w:w="936" w:type="dxa"/>
            <w:tcBorders>
              <w:top w:val="single" w:sz="7" w:space="0" w:color="000000"/>
              <w:left w:val="single" w:sz="7" w:space="0" w:color="000000"/>
              <w:bottom w:val="single" w:sz="7" w:space="0" w:color="000000"/>
              <w:right w:val="single" w:sz="7" w:space="0" w:color="000000"/>
            </w:tcBorders>
          </w:tcPr>
          <w:p w:rsidR="00AD59D9" w14:paraId="26FAC8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DEA6E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58EBD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00C94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DBC71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9B27B41"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40C270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Financial Audits</w:t>
            </w:r>
          </w:p>
        </w:tc>
        <w:tc>
          <w:tcPr>
            <w:tcW w:w="936" w:type="dxa"/>
            <w:tcBorders>
              <w:top w:val="single" w:sz="7" w:space="0" w:color="000000"/>
              <w:left w:val="single" w:sz="7" w:space="0" w:color="000000"/>
              <w:bottom w:val="single" w:sz="7" w:space="0" w:color="000000"/>
              <w:right w:val="single" w:sz="7" w:space="0" w:color="000000"/>
            </w:tcBorders>
          </w:tcPr>
          <w:p w:rsidR="00AD59D9" w14:paraId="7E5EEA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      </w:t>
            </w:r>
          </w:p>
        </w:tc>
        <w:tc>
          <w:tcPr>
            <w:tcW w:w="936" w:type="dxa"/>
            <w:tcBorders>
              <w:top w:val="single" w:sz="7" w:space="0" w:color="000000"/>
              <w:left w:val="single" w:sz="7" w:space="0" w:color="000000"/>
              <w:bottom w:val="single" w:sz="7" w:space="0" w:color="000000"/>
              <w:right w:val="single" w:sz="7" w:space="0" w:color="000000"/>
            </w:tcBorders>
          </w:tcPr>
          <w:p w:rsidR="00AD59D9" w14:paraId="1A5F83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D4DBC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A54E2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58425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9B8F068"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7F2F61B9" w14:textId="3E74C5FC">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Weatherization Readiness</w:t>
            </w:r>
          </w:p>
        </w:tc>
        <w:tc>
          <w:tcPr>
            <w:tcW w:w="936" w:type="dxa"/>
            <w:tcBorders>
              <w:top w:val="single" w:sz="7" w:space="0" w:color="000000"/>
              <w:left w:val="single" w:sz="7" w:space="0" w:color="000000"/>
              <w:bottom w:val="single" w:sz="7" w:space="0" w:color="000000"/>
              <w:right w:val="single" w:sz="7" w:space="0" w:color="000000"/>
            </w:tcBorders>
          </w:tcPr>
          <w:p w:rsidR="00AD59D9" w14:paraId="57C4F2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9A112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34805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D048D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2B520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7380029"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6EB90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61882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54B89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DE9E9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1A536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A2BA3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175D4AE"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2A6AF5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44874A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AAFFE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CC6AB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C9F63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9BC22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031B782"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006CF3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ECFCC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4EE4D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5126B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EBD2A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A162F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384E3A0"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2E59AD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sz="7" w:space="0" w:color="000000"/>
              <w:left w:val="single" w:sz="7" w:space="0" w:color="000000"/>
              <w:bottom w:val="single" w:sz="7" w:space="0" w:color="000000"/>
              <w:right w:val="single" w:sz="7" w:space="0" w:color="000000"/>
            </w:tcBorders>
          </w:tcPr>
          <w:p w:rsidR="00AD59D9" w14:paraId="417128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D37D9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28FB7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E7E63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1B4E3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5B160CD"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C1D38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8118E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484E4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94DE5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C5DF4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B6DFD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7428A00"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10DB7D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Vehicles and Equipment -- Amortized Cost *</w:t>
            </w:r>
          </w:p>
        </w:tc>
        <w:tc>
          <w:tcPr>
            <w:tcW w:w="936" w:type="dxa"/>
            <w:tcBorders>
              <w:top w:val="single" w:sz="7" w:space="0" w:color="000000"/>
              <w:left w:val="single" w:sz="7" w:space="0" w:color="000000"/>
              <w:bottom w:val="single" w:sz="7" w:space="0" w:color="000000"/>
              <w:right w:val="single" w:sz="7" w:space="0" w:color="000000"/>
            </w:tcBorders>
          </w:tcPr>
          <w:p w:rsidR="00AD59D9" w14:paraId="4F7AC4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3D87A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2E986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3DD38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8C20B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72539FF"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5EB4F10C" w14:textId="7DFE2423">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E904B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0A973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FBE01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75045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D775C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0F13CD9"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1A2EEA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4DB2B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7255A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EFDEA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E13D8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A566F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AD59D9" w14:paraId="61B802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6B4DBF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Notes:</w:t>
      </w:r>
      <w:r>
        <w:rPr>
          <w:sz w:val="18"/>
        </w:rPr>
        <w:tab/>
        <w:t xml:space="preserve">Total grant outlays must equal outlays reported on the </w:t>
      </w:r>
      <w:r w:rsidR="004055A2">
        <w:rPr>
          <w:sz w:val="18"/>
        </w:rPr>
        <w:t xml:space="preserve">Federal </w:t>
      </w:r>
      <w:r>
        <w:rPr>
          <w:sz w:val="18"/>
        </w:rPr>
        <w:t xml:space="preserve">Financial </w:t>
      </w:r>
      <w:r w:rsidR="004055A2">
        <w:rPr>
          <w:sz w:val="18"/>
        </w:rPr>
        <w:t>Report, line 10.e</w:t>
      </w:r>
      <w:r>
        <w:rPr>
          <w:sz w:val="18"/>
        </w:rPr>
        <w:t>.</w:t>
      </w:r>
    </w:p>
    <w:p w:rsidR="00AD59D9" w14:paraId="20A892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 xml:space="preserve">    *</w:t>
      </w:r>
      <w:r>
        <w:rPr>
          <w:sz w:val="18"/>
        </w:rPr>
        <w:tab/>
        <w:t>Acquisition (actual cost to purchase) vehicle and equipment costs must be included on this form and are used to match net outlays on the F</w:t>
      </w:r>
      <w:r w:rsidR="00891A9B">
        <w:rPr>
          <w:sz w:val="18"/>
        </w:rPr>
        <w:t>F</w:t>
      </w:r>
      <w:r>
        <w:rPr>
          <w:sz w:val="18"/>
        </w:rPr>
        <w:t>R.  Amortized vehicle and equipment costs are used to calculate the average cost per unit.</w:t>
      </w:r>
    </w:p>
    <w:p w:rsidR="00AD59D9" w14:paraId="7DFD74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7F79F1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043079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52A8A0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2A236D28" w14:textId="77777777">
      <w:pPr>
        <w:tabs>
          <w:tab w:val="right" w:pos="9360"/>
        </w:tabs>
      </w:pPr>
      <w:r>
        <w:rPr>
          <w:sz w:val="18"/>
        </w:rPr>
        <w:tab/>
      </w:r>
    </w:p>
    <w:p w:rsidR="00AD59D9" w14:paraId="2C1F52A7" w14:textId="77777777">
      <w:pPr>
        <w:tabs>
          <w:tab w:val="right" w:pos="9360"/>
        </w:tabs>
        <w:rPr>
          <w:sz w:val="18"/>
        </w:rPr>
      </w:pPr>
      <w:r>
        <w:br w:type="page"/>
      </w:r>
    </w:p>
    <w:p w:rsidR="00AD59D9" w14:paraId="48B290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AD59D9" w14:paraId="05531C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U.S. Department of Energy</w:t>
      </w:r>
    </w:p>
    <w:p w:rsidR="00AD59D9" w14:paraId="607137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WEATHERIZATION ASSISTANCE PROGRAM</w:t>
      </w:r>
    </w:p>
    <w:p w:rsidR="00AD59D9" w14:paraId="726428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QUARTERLY PROGRAM REPORT</w:t>
      </w:r>
    </w:p>
    <w:p w:rsidR="00AD59D9" w14:paraId="078486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D59D9" w14:paraId="02218B33" w14:textId="2BBF71B3">
      <w:pPr>
        <w:tabs>
          <w:tab w:val="left" w:pos="3240"/>
          <w:tab w:val="right" w:pos="9360"/>
        </w:tabs>
        <w:rPr>
          <w:sz w:val="18"/>
        </w:rPr>
      </w:pPr>
      <w:r>
        <w:rPr>
          <w:sz w:val="18"/>
        </w:rPr>
        <w:t>State: _______________________</w:t>
      </w:r>
      <w:r>
        <w:rPr>
          <w:sz w:val="18"/>
        </w:rPr>
        <w:tab/>
        <w:t xml:space="preserve">Budget period:      /     /   -      /     /     </w:t>
      </w:r>
      <w:r>
        <w:rPr>
          <w:sz w:val="18"/>
        </w:rPr>
        <w:tab/>
        <w:t>Grant Number:________________</w:t>
      </w:r>
    </w:p>
    <w:p w:rsidR="009D0360" w14:paraId="6A79BAC3" w14:textId="5AFEC9C4">
      <w:pPr>
        <w:tabs>
          <w:tab w:val="left" w:pos="3240"/>
          <w:tab w:val="right" w:pos="9360"/>
        </w:tabs>
        <w:rPr>
          <w:sz w:val="18"/>
        </w:rPr>
      </w:pPr>
    </w:p>
    <w:p w:rsidR="009D0360" w14:paraId="7B8F58DD" w14:textId="67EAFED4">
      <w:pPr>
        <w:tabs>
          <w:tab w:val="left" w:pos="3240"/>
          <w:tab w:val="right" w:pos="9360"/>
        </w:tabs>
        <w:rPr>
          <w:sz w:val="18"/>
        </w:rPr>
      </w:pPr>
    </w:p>
    <w:p w:rsidR="006B00AE" w:rsidRPr="006300CC" w:rsidP="006B00AE" w14:paraId="318DCF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r>
        <w:rPr>
          <w:b/>
          <w:sz w:val="18"/>
        </w:rPr>
        <w:t>II.  GRANT PRODUCTION</w:t>
      </w:r>
    </w:p>
    <w:tbl>
      <w:tblPr>
        <w:tblW w:w="9360"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
      <w:tblGrid>
        <w:gridCol w:w="5400"/>
        <w:gridCol w:w="720"/>
        <w:gridCol w:w="810"/>
        <w:gridCol w:w="810"/>
        <w:gridCol w:w="720"/>
        <w:gridCol w:w="900"/>
      </w:tblGrid>
      <w:tr w14:paraId="1125407D" w14:textId="77777777" w:rsidTr="00692CCC">
        <w:tblPrEx>
          <w:tblW w:w="9360"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Ex>
        <w:trPr>
          <w:cantSplit/>
        </w:trPr>
        <w:tc>
          <w:tcPr>
            <w:tcW w:w="5400" w:type="dxa"/>
            <w:tcBorders>
              <w:bottom w:val="single" w:sz="7" w:space="0" w:color="000000"/>
              <w:right w:val="single" w:sz="7" w:space="0" w:color="000000"/>
            </w:tcBorders>
          </w:tcPr>
          <w:p w:rsidR="006B00AE" w:rsidP="00692CCC" w14:paraId="285827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6B00AE" w:rsidP="00692CCC" w14:paraId="58E2E8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720" w:type="dxa"/>
            <w:tcBorders>
              <w:top w:val="single" w:sz="7" w:space="0" w:color="000000"/>
              <w:left w:val="single" w:sz="7" w:space="0" w:color="000000"/>
              <w:bottom w:val="single" w:sz="7" w:space="0" w:color="000000"/>
              <w:right w:val="single" w:sz="7" w:space="0" w:color="000000"/>
            </w:tcBorders>
          </w:tcPr>
          <w:p w:rsidR="006B00AE" w:rsidP="00692CCC" w14:paraId="13F494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6B00AE" w:rsidP="00692CCC" w14:paraId="28DE99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810" w:type="dxa"/>
            <w:tcBorders>
              <w:top w:val="single" w:sz="7" w:space="0" w:color="000000"/>
              <w:left w:val="single" w:sz="7" w:space="0" w:color="000000"/>
              <w:bottom w:val="single" w:sz="7" w:space="0" w:color="000000"/>
              <w:right w:val="single" w:sz="7" w:space="0" w:color="000000"/>
            </w:tcBorders>
          </w:tcPr>
          <w:p w:rsidR="006B00AE" w:rsidP="00692CCC" w14:paraId="7EA21B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6B00AE" w:rsidP="00692CCC" w14:paraId="2BF4BC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810" w:type="dxa"/>
            <w:tcBorders>
              <w:top w:val="single" w:sz="7" w:space="0" w:color="000000"/>
              <w:left w:val="single" w:sz="7" w:space="0" w:color="000000"/>
              <w:bottom w:val="single" w:sz="7" w:space="0" w:color="000000"/>
              <w:right w:val="single" w:sz="7" w:space="0" w:color="000000"/>
            </w:tcBorders>
          </w:tcPr>
          <w:p w:rsidR="006B00AE" w:rsidP="00692CCC" w14:paraId="66F73B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6B00AE" w:rsidP="00692CCC" w14:paraId="35C1B4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sz="7" w:space="0" w:color="000000"/>
              <w:left w:val="single" w:sz="7" w:space="0" w:color="000000"/>
              <w:bottom w:val="single" w:sz="7" w:space="0" w:color="000000"/>
              <w:right w:val="single" w:sz="7" w:space="0" w:color="000000"/>
            </w:tcBorders>
          </w:tcPr>
          <w:p w:rsidR="006B00AE" w:rsidP="00692CCC" w14:paraId="6335A8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6B00AE" w:rsidP="00692CCC" w14:paraId="1C9E68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900" w:type="dxa"/>
            <w:tcBorders>
              <w:top w:val="single" w:sz="7" w:space="0" w:color="000000"/>
              <w:left w:val="single" w:sz="7" w:space="0" w:color="000000"/>
              <w:bottom w:val="single" w:sz="7" w:space="0" w:color="000000"/>
              <w:right w:val="single" w:sz="7" w:space="0" w:color="000000"/>
            </w:tcBorders>
          </w:tcPr>
          <w:p w:rsidR="006B00AE" w:rsidP="00692CCC" w14:paraId="041E15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14:paraId="4DF7B9EB" w14:textId="77777777" w:rsidTr="00692CCC">
        <w:tblPrEx>
          <w:tblW w:w="9360" w:type="dxa"/>
          <w:tblInd w:w="108" w:type="dxa"/>
          <w:tblLayout w:type="fixed"/>
          <w:tblLook w:val="0000"/>
        </w:tblPrEx>
        <w:trPr>
          <w:cantSplit/>
          <w:trHeight w:hRule="exact" w:val="274"/>
        </w:trPr>
        <w:tc>
          <w:tcPr>
            <w:tcW w:w="8460" w:type="dxa"/>
            <w:gridSpan w:val="5"/>
            <w:tcBorders>
              <w:top w:val="single" w:sz="7" w:space="0" w:color="000000"/>
              <w:left w:val="single" w:sz="7" w:space="0" w:color="000000"/>
              <w:bottom w:val="single" w:sz="7" w:space="0" w:color="000000"/>
              <w:right w:val="single" w:sz="7" w:space="0" w:color="000000"/>
            </w:tcBorders>
            <w:shd w:val="pct25" w:color="000000" w:fill="FFFFFF"/>
          </w:tcPr>
          <w:p w:rsidR="006B00AE" w:rsidP="00692CCC" w14:paraId="5D27B0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A.</w:t>
            </w:r>
            <w:r>
              <w:rPr>
                <w:sz w:val="18"/>
              </w:rPr>
              <w:tab/>
              <w:t>TOTAL ANNUAL ENERGY SAVINGS (final report only)</w:t>
            </w:r>
          </w:p>
        </w:tc>
        <w:tc>
          <w:tcPr>
            <w:tcW w:w="900" w:type="dxa"/>
            <w:tcBorders>
              <w:top w:val="single" w:sz="7" w:space="0" w:color="000000"/>
              <w:left w:val="single" w:sz="7" w:space="0" w:color="000000"/>
              <w:bottom w:val="single" w:sz="7" w:space="0" w:color="000000"/>
              <w:right w:val="single" w:sz="7" w:space="0" w:color="000000"/>
            </w:tcBorders>
          </w:tcPr>
          <w:p w:rsidR="006B00AE" w:rsidP="00692CCC" w14:paraId="56A689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0827B06" w14:textId="77777777" w:rsidTr="00692CCC">
        <w:tblPrEx>
          <w:tblW w:w="9360" w:type="dxa"/>
          <w:tblInd w:w="108" w:type="dxa"/>
          <w:tblLayout w:type="fixed"/>
          <w:tblLook w:val="0000"/>
        </w:tblPrEx>
        <w:trPr>
          <w:cantSplit/>
          <w:trHeight w:hRule="exact" w:val="338"/>
        </w:trPr>
        <w:tc>
          <w:tcPr>
            <w:tcW w:w="5400" w:type="dxa"/>
            <w:tcBorders>
              <w:top w:val="single" w:sz="7" w:space="0" w:color="000000"/>
              <w:left w:val="single" w:sz="7" w:space="0" w:color="000000"/>
              <w:bottom w:val="single" w:sz="7" w:space="0" w:color="000000"/>
              <w:right w:val="single" w:sz="7" w:space="0" w:color="000000"/>
            </w:tcBorders>
          </w:tcPr>
          <w:p w:rsidR="006B00AE" w:rsidP="00692CCC" w14:paraId="33A442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B.</w:t>
            </w:r>
            <w:r>
              <w:rPr>
                <w:sz w:val="18"/>
              </w:rPr>
              <w:tab/>
              <w:t>DOE UNITS* (includes other funds if included in DOE budget)</w:t>
            </w:r>
          </w:p>
        </w:tc>
        <w:tc>
          <w:tcPr>
            <w:tcW w:w="720" w:type="dxa"/>
            <w:tcBorders>
              <w:top w:val="single" w:sz="7" w:space="0" w:color="000000"/>
              <w:left w:val="single" w:sz="7" w:space="0" w:color="000000"/>
              <w:bottom w:val="single" w:sz="7" w:space="0" w:color="000000"/>
              <w:right w:val="single" w:sz="7" w:space="0" w:color="000000"/>
            </w:tcBorders>
          </w:tcPr>
          <w:p w:rsidR="006B00AE" w:rsidP="00692CCC" w14:paraId="3F883E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B00AE" w:rsidP="00692CCC" w14:paraId="68CECB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B00AE" w:rsidP="00692CCC" w14:paraId="60598F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B00AE" w:rsidP="00692CCC" w14:paraId="66E315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B00AE" w:rsidP="00692CCC" w14:paraId="30BC3D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7DAC53F" w14:textId="77777777" w:rsidTr="00692CC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695F07" w:rsidP="00695F07" w14:paraId="5C30DC27"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95F07" w:rsidP="00692CCC" w14:paraId="597ABC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95F07" w:rsidP="00692CCC" w14:paraId="549010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95F07" w:rsidP="00692CCC" w14:paraId="35D25E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95F07" w:rsidP="00692CCC" w14:paraId="627FD3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95F07" w:rsidP="00692CCC" w14:paraId="5CD44E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B5A7304" w14:textId="77777777" w:rsidTr="00692CC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F4384" w:rsidRPr="00BF4384" w:rsidP="00BF4384" w14:paraId="4C4A47C0" w14:textId="03B23DB1">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UNITS BY </w:t>
            </w:r>
            <w:r>
              <w:rPr>
                <w:sz w:val="18"/>
              </w:rPr>
              <w:t>H</w:t>
            </w:r>
            <w:r w:rsidR="00ED7108">
              <w:rPr>
                <w:sz w:val="18"/>
              </w:rPr>
              <w:t>OUSING</w:t>
            </w:r>
            <w:r>
              <w:rPr>
                <w:sz w:val="18"/>
              </w:rPr>
              <w:t xml:space="preserve"> </w:t>
            </w:r>
            <w:r w:rsidR="00ED7108">
              <w:rPr>
                <w:sz w:val="18"/>
              </w:rPr>
              <w:t xml:space="preserve">AND FUEL TYPE </w:t>
            </w:r>
          </w:p>
        </w:tc>
        <w:tc>
          <w:tcPr>
            <w:tcW w:w="720" w:type="dxa"/>
            <w:tcBorders>
              <w:top w:val="single" w:sz="7" w:space="0" w:color="000000"/>
              <w:left w:val="single" w:sz="7" w:space="0" w:color="000000"/>
              <w:bottom w:val="single" w:sz="7" w:space="0" w:color="000000"/>
              <w:right w:val="single" w:sz="7" w:space="0" w:color="000000"/>
            </w:tcBorders>
          </w:tcPr>
          <w:p w:rsidR="00BF4384" w:rsidP="00692CCC" w14:paraId="58AF5E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F4384" w:rsidP="00692CCC" w14:paraId="5ACA29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F4384" w:rsidP="00692CCC" w14:paraId="18A120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F4384" w:rsidP="00692CCC" w14:paraId="7856D7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F4384" w:rsidP="00692CCC" w14:paraId="36A5A2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6B00AE" w14:paraId="3D3EE96D" w14:textId="3AA426E1">
      <w:pPr>
        <w:tabs>
          <w:tab w:val="left" w:pos="3240"/>
          <w:tab w:val="right" w:pos="9360"/>
        </w:tabs>
        <w:rPr>
          <w:sz w:val="18"/>
        </w:rPr>
      </w:pPr>
    </w:p>
    <w:tbl>
      <w:tblPr>
        <w:tblStyle w:val="TableGrid"/>
        <w:tblW w:w="9540" w:type="dxa"/>
        <w:tblInd w:w="0" w:type="dxa"/>
        <w:tblLayout w:type="fixed"/>
        <w:tblLook w:val="04A0"/>
      </w:tblPr>
      <w:tblGrid>
        <w:gridCol w:w="2666"/>
        <w:gridCol w:w="1253"/>
        <w:gridCol w:w="1080"/>
        <w:gridCol w:w="1147"/>
        <w:gridCol w:w="964"/>
        <w:gridCol w:w="810"/>
        <w:gridCol w:w="810"/>
        <w:gridCol w:w="810"/>
      </w:tblGrid>
      <w:tr w14:paraId="0FDC91A2" w14:textId="77777777" w:rsidTr="00EB6399">
        <w:tblPrEx>
          <w:tblW w:w="9540" w:type="dxa"/>
          <w:tblInd w:w="0" w:type="dxa"/>
          <w:tblLayout w:type="fixed"/>
          <w:tblLook w:val="04A0"/>
        </w:tblPrEx>
        <w:tc>
          <w:tcPr>
            <w:tcW w:w="2665" w:type="dxa"/>
            <w:vMerge w:val="restart"/>
            <w:tcBorders>
              <w:top w:val="single" w:sz="4" w:space="0" w:color="auto"/>
              <w:left w:val="single" w:sz="4" w:space="0" w:color="auto"/>
              <w:bottom w:val="single" w:sz="4" w:space="0" w:color="auto"/>
              <w:right w:val="single" w:sz="4" w:space="0" w:color="auto"/>
            </w:tcBorders>
            <w:vAlign w:val="center"/>
            <w:hideMark/>
          </w:tcPr>
          <w:p w:rsidR="00EB6399" w14:paraId="0016F7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r>
              <w:rPr>
                <w:b/>
                <w:sz w:val="18"/>
              </w:rPr>
              <w:t>Housing Type</w:t>
            </w:r>
          </w:p>
        </w:tc>
        <w:tc>
          <w:tcPr>
            <w:tcW w:w="6060" w:type="dxa"/>
            <w:gridSpan w:val="6"/>
            <w:tcBorders>
              <w:top w:val="single" w:sz="4" w:space="0" w:color="auto"/>
              <w:left w:val="single" w:sz="4" w:space="0" w:color="auto"/>
              <w:bottom w:val="single" w:sz="4" w:space="0" w:color="auto"/>
              <w:right w:val="single" w:sz="4" w:space="0" w:color="auto"/>
            </w:tcBorders>
            <w:vAlign w:val="center"/>
            <w:hideMark/>
          </w:tcPr>
          <w:p w:rsidR="00EB6399" w14:paraId="0C2646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r>
              <w:rPr>
                <w:b/>
                <w:sz w:val="18"/>
              </w:rPr>
              <w:t>Fuel Type Post-Weatherization</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B6399" w14:paraId="336048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r>
              <w:rPr>
                <w:b/>
                <w:sz w:val="18"/>
              </w:rPr>
              <w:t>Total</w:t>
            </w:r>
          </w:p>
        </w:tc>
      </w:tr>
      <w:tr w14:paraId="6B354B2D" w14:textId="77777777" w:rsidTr="00EB6399">
        <w:tblPrEx>
          <w:tblW w:w="9540" w:type="dxa"/>
          <w:tblInd w:w="0" w:type="dxa"/>
          <w:tblLayout w:type="fixed"/>
          <w:tblLook w:val="04A0"/>
        </w:tblPrEx>
        <w:tc>
          <w:tcPr>
            <w:tcW w:w="2665" w:type="dxa"/>
            <w:vMerge/>
            <w:tcBorders>
              <w:top w:val="single" w:sz="4" w:space="0" w:color="auto"/>
              <w:left w:val="single" w:sz="4" w:space="0" w:color="auto"/>
              <w:bottom w:val="single" w:sz="4" w:space="0" w:color="auto"/>
              <w:right w:val="single" w:sz="4" w:space="0" w:color="auto"/>
            </w:tcBorders>
            <w:vAlign w:val="center"/>
            <w:hideMark/>
          </w:tcPr>
          <w:p w:rsidR="00EB6399" w14:paraId="1BCBA9F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sz w:val="18"/>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EB6399" w14:paraId="6F43AE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r>
              <w:rPr>
                <w:b/>
                <w:sz w:val="18"/>
              </w:rPr>
              <w:t>Natural Gas</w:t>
            </w:r>
          </w:p>
        </w:tc>
        <w:tc>
          <w:tcPr>
            <w:tcW w:w="1079" w:type="dxa"/>
            <w:tcBorders>
              <w:top w:val="single" w:sz="4" w:space="0" w:color="auto"/>
              <w:left w:val="single" w:sz="4" w:space="0" w:color="auto"/>
              <w:bottom w:val="single" w:sz="4" w:space="0" w:color="auto"/>
              <w:right w:val="single" w:sz="4" w:space="0" w:color="auto"/>
            </w:tcBorders>
            <w:vAlign w:val="center"/>
            <w:hideMark/>
          </w:tcPr>
          <w:p w:rsidR="00EB6399" w14:paraId="12906C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r>
              <w:rPr>
                <w:b/>
                <w:sz w:val="18"/>
              </w:rPr>
              <w:t>Electricity</w:t>
            </w:r>
          </w:p>
        </w:tc>
        <w:tc>
          <w:tcPr>
            <w:tcW w:w="1146" w:type="dxa"/>
            <w:tcBorders>
              <w:top w:val="single" w:sz="4" w:space="0" w:color="auto"/>
              <w:left w:val="single" w:sz="4" w:space="0" w:color="auto"/>
              <w:bottom w:val="single" w:sz="4" w:space="0" w:color="auto"/>
              <w:right w:val="single" w:sz="4" w:space="0" w:color="auto"/>
            </w:tcBorders>
            <w:vAlign w:val="center"/>
            <w:hideMark/>
          </w:tcPr>
          <w:p w:rsidR="00EB6399" w14:paraId="498C17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r>
              <w:rPr>
                <w:b/>
                <w:sz w:val="18"/>
              </w:rPr>
              <w:t>Propane/LP</w:t>
            </w:r>
          </w:p>
        </w:tc>
        <w:tc>
          <w:tcPr>
            <w:tcW w:w="963" w:type="dxa"/>
            <w:tcBorders>
              <w:top w:val="single" w:sz="4" w:space="0" w:color="auto"/>
              <w:left w:val="single" w:sz="4" w:space="0" w:color="auto"/>
              <w:bottom w:val="single" w:sz="4" w:space="0" w:color="auto"/>
              <w:right w:val="single" w:sz="4" w:space="0" w:color="auto"/>
            </w:tcBorders>
            <w:vAlign w:val="center"/>
            <w:hideMark/>
          </w:tcPr>
          <w:p w:rsidR="00EB6399" w14:paraId="1E6828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r>
              <w:rPr>
                <w:b/>
                <w:sz w:val="18"/>
              </w:rPr>
              <w:t>Fuel Oil</w:t>
            </w:r>
          </w:p>
        </w:tc>
        <w:tc>
          <w:tcPr>
            <w:tcW w:w="810" w:type="dxa"/>
            <w:tcBorders>
              <w:top w:val="single" w:sz="4" w:space="0" w:color="auto"/>
              <w:left w:val="single" w:sz="4" w:space="0" w:color="auto"/>
              <w:bottom w:val="single" w:sz="4" w:space="0" w:color="auto"/>
              <w:right w:val="single" w:sz="4" w:space="0" w:color="auto"/>
            </w:tcBorders>
            <w:vAlign w:val="center"/>
            <w:hideMark/>
          </w:tcPr>
          <w:p w:rsidR="00EB6399" w14:paraId="1CDAB3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r>
              <w:rPr>
                <w:b/>
                <w:sz w:val="18"/>
              </w:rPr>
              <w:t>Wood</w:t>
            </w:r>
          </w:p>
        </w:tc>
        <w:tc>
          <w:tcPr>
            <w:tcW w:w="810" w:type="dxa"/>
            <w:tcBorders>
              <w:top w:val="single" w:sz="4" w:space="0" w:color="auto"/>
              <w:left w:val="single" w:sz="4" w:space="0" w:color="auto"/>
              <w:bottom w:val="single" w:sz="4" w:space="0" w:color="auto"/>
              <w:right w:val="single" w:sz="4" w:space="0" w:color="auto"/>
            </w:tcBorders>
            <w:vAlign w:val="center"/>
            <w:hideMark/>
          </w:tcPr>
          <w:p w:rsidR="00EB6399" w14:paraId="0D24E4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r>
              <w:rPr>
                <w:b/>
                <w:sz w:val="18"/>
              </w:rPr>
              <w:t>Other</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B6399" w14:paraId="5B6C779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sz w:val="18"/>
              </w:rPr>
            </w:pPr>
          </w:p>
        </w:tc>
      </w:tr>
      <w:tr w14:paraId="40E9A21D" w14:textId="77777777" w:rsidTr="008A5137">
        <w:tblPrEx>
          <w:tblW w:w="9540" w:type="dxa"/>
          <w:tblInd w:w="0" w:type="dxa"/>
          <w:tblLayout w:type="fixed"/>
          <w:tblLook w:val="04A0"/>
        </w:tblPrEx>
        <w:tc>
          <w:tcPr>
            <w:tcW w:w="2665" w:type="dxa"/>
            <w:tcBorders>
              <w:top w:val="single" w:sz="4" w:space="0" w:color="auto"/>
              <w:left w:val="single" w:sz="4" w:space="0" w:color="auto"/>
              <w:bottom w:val="single" w:sz="4" w:space="0" w:color="auto"/>
              <w:right w:val="single" w:sz="4" w:space="0" w:color="auto"/>
            </w:tcBorders>
            <w:hideMark/>
          </w:tcPr>
          <w:p w:rsidR="00EB6399" w14:paraId="7691DD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r>
              <w:rPr>
                <w:sz w:val="18"/>
              </w:rPr>
              <w:t>Owner-Occupied Single Family</w:t>
            </w:r>
          </w:p>
        </w:tc>
        <w:tc>
          <w:tcPr>
            <w:tcW w:w="1252" w:type="dxa"/>
            <w:tcBorders>
              <w:top w:val="single" w:sz="4" w:space="0" w:color="auto"/>
              <w:left w:val="single" w:sz="4" w:space="0" w:color="auto"/>
              <w:bottom w:val="single" w:sz="4" w:space="0" w:color="auto"/>
              <w:right w:val="single" w:sz="4" w:space="0" w:color="auto"/>
            </w:tcBorders>
            <w:vAlign w:val="center"/>
          </w:tcPr>
          <w:p w:rsidR="00EB6399" w:rsidRPr="00EB6399" w14:paraId="54E4D394" w14:textId="53B930C0">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iCs/>
                <w:sz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EB6399" w:rsidRPr="00EB6399" w14:paraId="6995BC8A" w14:textId="0C527E05">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iCs/>
                <w:sz w:val="18"/>
              </w:rPr>
            </w:pPr>
          </w:p>
        </w:tc>
        <w:tc>
          <w:tcPr>
            <w:tcW w:w="1146" w:type="dxa"/>
            <w:tcBorders>
              <w:top w:val="single" w:sz="4" w:space="0" w:color="auto"/>
              <w:left w:val="single" w:sz="4" w:space="0" w:color="auto"/>
              <w:bottom w:val="single" w:sz="4" w:space="0" w:color="auto"/>
              <w:right w:val="single" w:sz="4" w:space="0" w:color="auto"/>
            </w:tcBorders>
            <w:vAlign w:val="center"/>
          </w:tcPr>
          <w:p w:rsidR="00EB6399" w:rsidRPr="00EB6399" w14:paraId="306EE9ED" w14:textId="391C4366">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iCs/>
                <w:sz w:val="18"/>
              </w:rPr>
            </w:pPr>
          </w:p>
        </w:tc>
        <w:tc>
          <w:tcPr>
            <w:tcW w:w="963" w:type="dxa"/>
            <w:tcBorders>
              <w:top w:val="single" w:sz="4" w:space="0" w:color="auto"/>
              <w:left w:val="single" w:sz="4" w:space="0" w:color="auto"/>
              <w:bottom w:val="single" w:sz="4" w:space="0" w:color="auto"/>
              <w:right w:val="single" w:sz="4" w:space="0" w:color="auto"/>
            </w:tcBorders>
            <w:vAlign w:val="center"/>
          </w:tcPr>
          <w:p w:rsidR="00EB6399" w:rsidRPr="00EB6399" w14:paraId="2A11033D" w14:textId="3D6DD1F4">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iCs/>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rsidRPr="00EB6399" w14:paraId="69B60257" w14:textId="3E6ED854">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iCs/>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rsidRPr="00EB6399" w14:paraId="0684B2E1" w14:textId="0F36A544">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iCs/>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rsidRPr="00EB6399" w14:paraId="2BCF0B1A" w14:textId="4C450752">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iCs/>
                <w:sz w:val="18"/>
              </w:rPr>
            </w:pPr>
          </w:p>
        </w:tc>
      </w:tr>
      <w:tr w14:paraId="234A4391" w14:textId="77777777" w:rsidTr="00EB6399">
        <w:tblPrEx>
          <w:tblW w:w="9540" w:type="dxa"/>
          <w:tblInd w:w="0" w:type="dxa"/>
          <w:tblLayout w:type="fixed"/>
          <w:tblLook w:val="04A0"/>
        </w:tblPrEx>
        <w:tc>
          <w:tcPr>
            <w:tcW w:w="2665" w:type="dxa"/>
            <w:tcBorders>
              <w:top w:val="single" w:sz="4" w:space="0" w:color="auto"/>
              <w:left w:val="single" w:sz="4" w:space="0" w:color="auto"/>
              <w:bottom w:val="single" w:sz="4" w:space="0" w:color="auto"/>
              <w:right w:val="single" w:sz="4" w:space="0" w:color="auto"/>
            </w:tcBorders>
            <w:hideMark/>
          </w:tcPr>
          <w:p w:rsidR="00EB6399" w14:paraId="5DFCF8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r>
              <w:rPr>
                <w:sz w:val="18"/>
              </w:rPr>
              <w:t>Renter-Occupied Single Family</w:t>
            </w:r>
          </w:p>
        </w:tc>
        <w:tc>
          <w:tcPr>
            <w:tcW w:w="1252" w:type="dxa"/>
            <w:tcBorders>
              <w:top w:val="single" w:sz="4" w:space="0" w:color="auto"/>
              <w:left w:val="single" w:sz="4" w:space="0" w:color="auto"/>
              <w:bottom w:val="single" w:sz="4" w:space="0" w:color="auto"/>
              <w:right w:val="single" w:sz="4" w:space="0" w:color="auto"/>
            </w:tcBorders>
            <w:vAlign w:val="center"/>
            <w:hideMark/>
          </w:tcPr>
          <w:p w:rsidR="00EB6399" w14:paraId="4CE2524D" w14:textId="0865108A">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EB6399" w14:paraId="217C2E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146" w:type="dxa"/>
            <w:tcBorders>
              <w:top w:val="single" w:sz="4" w:space="0" w:color="auto"/>
              <w:left w:val="single" w:sz="4" w:space="0" w:color="auto"/>
              <w:bottom w:val="single" w:sz="4" w:space="0" w:color="auto"/>
              <w:right w:val="single" w:sz="4" w:space="0" w:color="auto"/>
            </w:tcBorders>
            <w:vAlign w:val="center"/>
          </w:tcPr>
          <w:p w:rsidR="00EB6399" w14:paraId="341BB4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963" w:type="dxa"/>
            <w:tcBorders>
              <w:top w:val="single" w:sz="4" w:space="0" w:color="auto"/>
              <w:left w:val="single" w:sz="4" w:space="0" w:color="auto"/>
              <w:bottom w:val="single" w:sz="4" w:space="0" w:color="auto"/>
              <w:right w:val="single" w:sz="4" w:space="0" w:color="auto"/>
            </w:tcBorders>
            <w:vAlign w:val="center"/>
          </w:tcPr>
          <w:p w:rsidR="00EB6399" w14:paraId="25EA75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2EB4B3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654F55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2F8884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r>
      <w:tr w14:paraId="1A6FC95C" w14:textId="77777777" w:rsidTr="00EB6399">
        <w:tblPrEx>
          <w:tblW w:w="9540" w:type="dxa"/>
          <w:tblInd w:w="0" w:type="dxa"/>
          <w:tblLayout w:type="fixed"/>
          <w:tblLook w:val="04A0"/>
        </w:tblPrEx>
        <w:tc>
          <w:tcPr>
            <w:tcW w:w="2665" w:type="dxa"/>
            <w:tcBorders>
              <w:top w:val="single" w:sz="4" w:space="0" w:color="auto"/>
              <w:left w:val="single" w:sz="4" w:space="0" w:color="auto"/>
              <w:bottom w:val="single" w:sz="4" w:space="0" w:color="auto"/>
              <w:right w:val="single" w:sz="4" w:space="0" w:color="auto"/>
            </w:tcBorders>
            <w:hideMark/>
          </w:tcPr>
          <w:p w:rsidR="00EB6399" w14:paraId="730EE7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r>
              <w:rPr>
                <w:sz w:val="18"/>
              </w:rPr>
              <w:t>Owner-Occupied 2-4 units</w:t>
            </w:r>
          </w:p>
        </w:tc>
        <w:tc>
          <w:tcPr>
            <w:tcW w:w="1252" w:type="dxa"/>
            <w:tcBorders>
              <w:top w:val="single" w:sz="4" w:space="0" w:color="auto"/>
              <w:left w:val="single" w:sz="4" w:space="0" w:color="auto"/>
              <w:bottom w:val="single" w:sz="4" w:space="0" w:color="auto"/>
              <w:right w:val="single" w:sz="4" w:space="0" w:color="auto"/>
            </w:tcBorders>
            <w:vAlign w:val="center"/>
          </w:tcPr>
          <w:p w:rsidR="00EB6399" w14:paraId="1DD2BF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EB6399" w14:paraId="390D95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146" w:type="dxa"/>
            <w:tcBorders>
              <w:top w:val="single" w:sz="4" w:space="0" w:color="auto"/>
              <w:left w:val="single" w:sz="4" w:space="0" w:color="auto"/>
              <w:bottom w:val="single" w:sz="4" w:space="0" w:color="auto"/>
              <w:right w:val="single" w:sz="4" w:space="0" w:color="auto"/>
            </w:tcBorders>
            <w:vAlign w:val="center"/>
          </w:tcPr>
          <w:p w:rsidR="00EB6399" w14:paraId="592A0A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963" w:type="dxa"/>
            <w:tcBorders>
              <w:top w:val="single" w:sz="4" w:space="0" w:color="auto"/>
              <w:left w:val="single" w:sz="4" w:space="0" w:color="auto"/>
              <w:bottom w:val="single" w:sz="4" w:space="0" w:color="auto"/>
              <w:right w:val="single" w:sz="4" w:space="0" w:color="auto"/>
            </w:tcBorders>
            <w:vAlign w:val="center"/>
          </w:tcPr>
          <w:p w:rsidR="00EB6399" w14:paraId="3CD743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2946D1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1CD6BF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7588C1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r>
      <w:tr w14:paraId="4E564FB6" w14:textId="77777777" w:rsidTr="00EB6399">
        <w:tblPrEx>
          <w:tblW w:w="9540" w:type="dxa"/>
          <w:tblInd w:w="0" w:type="dxa"/>
          <w:tblLayout w:type="fixed"/>
          <w:tblLook w:val="04A0"/>
        </w:tblPrEx>
        <w:tc>
          <w:tcPr>
            <w:tcW w:w="2665" w:type="dxa"/>
            <w:tcBorders>
              <w:top w:val="single" w:sz="4" w:space="0" w:color="auto"/>
              <w:left w:val="single" w:sz="4" w:space="0" w:color="auto"/>
              <w:bottom w:val="single" w:sz="4" w:space="0" w:color="auto"/>
              <w:right w:val="single" w:sz="4" w:space="0" w:color="auto"/>
            </w:tcBorders>
            <w:hideMark/>
          </w:tcPr>
          <w:p w:rsidR="00EB6399" w14:paraId="4D8C92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r>
              <w:rPr>
                <w:sz w:val="18"/>
              </w:rPr>
              <w:t>Renter Occupied 2-4 units</w:t>
            </w:r>
          </w:p>
        </w:tc>
        <w:tc>
          <w:tcPr>
            <w:tcW w:w="1252" w:type="dxa"/>
            <w:tcBorders>
              <w:top w:val="single" w:sz="4" w:space="0" w:color="auto"/>
              <w:left w:val="single" w:sz="4" w:space="0" w:color="auto"/>
              <w:bottom w:val="single" w:sz="4" w:space="0" w:color="auto"/>
              <w:right w:val="single" w:sz="4" w:space="0" w:color="auto"/>
            </w:tcBorders>
            <w:vAlign w:val="center"/>
          </w:tcPr>
          <w:p w:rsidR="00EB6399" w14:paraId="24DE49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EB6399" w14:paraId="7EB72C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146" w:type="dxa"/>
            <w:tcBorders>
              <w:top w:val="single" w:sz="4" w:space="0" w:color="auto"/>
              <w:left w:val="single" w:sz="4" w:space="0" w:color="auto"/>
              <w:bottom w:val="single" w:sz="4" w:space="0" w:color="auto"/>
              <w:right w:val="single" w:sz="4" w:space="0" w:color="auto"/>
            </w:tcBorders>
            <w:vAlign w:val="center"/>
          </w:tcPr>
          <w:p w:rsidR="00EB6399" w14:paraId="542702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963" w:type="dxa"/>
            <w:tcBorders>
              <w:top w:val="single" w:sz="4" w:space="0" w:color="auto"/>
              <w:left w:val="single" w:sz="4" w:space="0" w:color="auto"/>
              <w:bottom w:val="single" w:sz="4" w:space="0" w:color="auto"/>
              <w:right w:val="single" w:sz="4" w:space="0" w:color="auto"/>
            </w:tcBorders>
            <w:vAlign w:val="center"/>
          </w:tcPr>
          <w:p w:rsidR="00EB6399" w14:paraId="7788A98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50DCE3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45200D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79C324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r>
      <w:tr w14:paraId="397353E9" w14:textId="77777777" w:rsidTr="00EB6399">
        <w:tblPrEx>
          <w:tblW w:w="9540" w:type="dxa"/>
          <w:tblInd w:w="0" w:type="dxa"/>
          <w:tblLayout w:type="fixed"/>
          <w:tblLook w:val="04A0"/>
        </w:tblPrEx>
        <w:tc>
          <w:tcPr>
            <w:tcW w:w="2665" w:type="dxa"/>
            <w:tcBorders>
              <w:top w:val="single" w:sz="4" w:space="0" w:color="auto"/>
              <w:left w:val="single" w:sz="4" w:space="0" w:color="auto"/>
              <w:bottom w:val="single" w:sz="4" w:space="0" w:color="auto"/>
              <w:right w:val="single" w:sz="4" w:space="0" w:color="auto"/>
            </w:tcBorders>
            <w:hideMark/>
          </w:tcPr>
          <w:p w:rsidR="00EB6399" w14:paraId="603CC9D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r>
              <w:rPr>
                <w:sz w:val="18"/>
              </w:rPr>
              <w:t>Multifamily, 5 or more units</w:t>
            </w:r>
          </w:p>
        </w:tc>
        <w:tc>
          <w:tcPr>
            <w:tcW w:w="1252" w:type="dxa"/>
            <w:tcBorders>
              <w:top w:val="single" w:sz="4" w:space="0" w:color="auto"/>
              <w:left w:val="single" w:sz="4" w:space="0" w:color="auto"/>
              <w:bottom w:val="single" w:sz="4" w:space="0" w:color="auto"/>
              <w:right w:val="single" w:sz="4" w:space="0" w:color="auto"/>
            </w:tcBorders>
            <w:vAlign w:val="center"/>
          </w:tcPr>
          <w:p w:rsidR="00EB6399" w14:paraId="171722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EB6399" w14:paraId="6D9199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146" w:type="dxa"/>
            <w:tcBorders>
              <w:top w:val="single" w:sz="4" w:space="0" w:color="auto"/>
              <w:left w:val="single" w:sz="4" w:space="0" w:color="auto"/>
              <w:bottom w:val="single" w:sz="4" w:space="0" w:color="auto"/>
              <w:right w:val="single" w:sz="4" w:space="0" w:color="auto"/>
            </w:tcBorders>
            <w:vAlign w:val="center"/>
          </w:tcPr>
          <w:p w:rsidR="00EB6399" w14:paraId="05BD89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963" w:type="dxa"/>
            <w:tcBorders>
              <w:top w:val="single" w:sz="4" w:space="0" w:color="auto"/>
              <w:left w:val="single" w:sz="4" w:space="0" w:color="auto"/>
              <w:bottom w:val="single" w:sz="4" w:space="0" w:color="auto"/>
              <w:right w:val="single" w:sz="4" w:space="0" w:color="auto"/>
            </w:tcBorders>
            <w:vAlign w:val="center"/>
          </w:tcPr>
          <w:p w:rsidR="00EB6399" w14:paraId="535678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37670A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071CF3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7CA74E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r>
      <w:tr w14:paraId="3292457B" w14:textId="77777777" w:rsidTr="00EB6399">
        <w:tblPrEx>
          <w:tblW w:w="9540" w:type="dxa"/>
          <w:tblInd w:w="0" w:type="dxa"/>
          <w:tblLayout w:type="fixed"/>
          <w:tblLook w:val="04A0"/>
        </w:tblPrEx>
        <w:tc>
          <w:tcPr>
            <w:tcW w:w="2665" w:type="dxa"/>
            <w:tcBorders>
              <w:top w:val="single" w:sz="4" w:space="0" w:color="auto"/>
              <w:left w:val="single" w:sz="4" w:space="0" w:color="auto"/>
              <w:bottom w:val="single" w:sz="4" w:space="0" w:color="auto"/>
              <w:right w:val="single" w:sz="4" w:space="0" w:color="auto"/>
            </w:tcBorders>
            <w:hideMark/>
          </w:tcPr>
          <w:p w:rsidR="00EB6399" w14:paraId="1866E2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r>
              <w:rPr>
                <w:sz w:val="18"/>
              </w:rPr>
              <w:t>Owner-Occupied Mobile Home</w:t>
            </w:r>
          </w:p>
        </w:tc>
        <w:tc>
          <w:tcPr>
            <w:tcW w:w="1252" w:type="dxa"/>
            <w:tcBorders>
              <w:top w:val="single" w:sz="4" w:space="0" w:color="auto"/>
              <w:left w:val="single" w:sz="4" w:space="0" w:color="auto"/>
              <w:bottom w:val="single" w:sz="4" w:space="0" w:color="auto"/>
              <w:right w:val="single" w:sz="4" w:space="0" w:color="auto"/>
            </w:tcBorders>
            <w:vAlign w:val="center"/>
          </w:tcPr>
          <w:p w:rsidR="00EB6399" w14:paraId="3E0055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EB6399" w14:paraId="2DE6B2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146" w:type="dxa"/>
            <w:tcBorders>
              <w:top w:val="single" w:sz="4" w:space="0" w:color="auto"/>
              <w:left w:val="single" w:sz="4" w:space="0" w:color="auto"/>
              <w:bottom w:val="single" w:sz="4" w:space="0" w:color="auto"/>
              <w:right w:val="single" w:sz="4" w:space="0" w:color="auto"/>
            </w:tcBorders>
            <w:vAlign w:val="center"/>
          </w:tcPr>
          <w:p w:rsidR="00EB6399" w14:paraId="0665DB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963" w:type="dxa"/>
            <w:tcBorders>
              <w:top w:val="single" w:sz="4" w:space="0" w:color="auto"/>
              <w:left w:val="single" w:sz="4" w:space="0" w:color="auto"/>
              <w:bottom w:val="single" w:sz="4" w:space="0" w:color="auto"/>
              <w:right w:val="single" w:sz="4" w:space="0" w:color="auto"/>
            </w:tcBorders>
            <w:vAlign w:val="center"/>
          </w:tcPr>
          <w:p w:rsidR="00EB6399" w14:paraId="0CB121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02529E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3693B4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5B7500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r>
      <w:tr w14:paraId="377A9AEE" w14:textId="77777777" w:rsidTr="00EB6399">
        <w:tblPrEx>
          <w:tblW w:w="9540" w:type="dxa"/>
          <w:tblInd w:w="0" w:type="dxa"/>
          <w:tblLayout w:type="fixed"/>
          <w:tblLook w:val="04A0"/>
        </w:tblPrEx>
        <w:tc>
          <w:tcPr>
            <w:tcW w:w="2665" w:type="dxa"/>
            <w:tcBorders>
              <w:top w:val="single" w:sz="4" w:space="0" w:color="auto"/>
              <w:left w:val="single" w:sz="4" w:space="0" w:color="auto"/>
              <w:bottom w:val="single" w:sz="4" w:space="0" w:color="auto"/>
              <w:right w:val="single" w:sz="4" w:space="0" w:color="auto"/>
            </w:tcBorders>
            <w:hideMark/>
          </w:tcPr>
          <w:p w:rsidR="00EB6399" w14:paraId="30805D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Renter-Occupied Mobile Home</w:t>
            </w:r>
          </w:p>
        </w:tc>
        <w:tc>
          <w:tcPr>
            <w:tcW w:w="1252" w:type="dxa"/>
            <w:tcBorders>
              <w:top w:val="single" w:sz="4" w:space="0" w:color="auto"/>
              <w:left w:val="single" w:sz="4" w:space="0" w:color="auto"/>
              <w:bottom w:val="single" w:sz="4" w:space="0" w:color="auto"/>
              <w:right w:val="single" w:sz="4" w:space="0" w:color="auto"/>
            </w:tcBorders>
            <w:vAlign w:val="center"/>
          </w:tcPr>
          <w:p w:rsidR="00EB6399" w14:paraId="479274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EB6399" w14:paraId="58871B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146" w:type="dxa"/>
            <w:tcBorders>
              <w:top w:val="single" w:sz="4" w:space="0" w:color="auto"/>
              <w:left w:val="single" w:sz="4" w:space="0" w:color="auto"/>
              <w:bottom w:val="single" w:sz="4" w:space="0" w:color="auto"/>
              <w:right w:val="single" w:sz="4" w:space="0" w:color="auto"/>
            </w:tcBorders>
            <w:vAlign w:val="center"/>
          </w:tcPr>
          <w:p w:rsidR="00EB6399" w14:paraId="522A96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963" w:type="dxa"/>
            <w:tcBorders>
              <w:top w:val="single" w:sz="4" w:space="0" w:color="auto"/>
              <w:left w:val="single" w:sz="4" w:space="0" w:color="auto"/>
              <w:bottom w:val="single" w:sz="4" w:space="0" w:color="auto"/>
              <w:right w:val="single" w:sz="4" w:space="0" w:color="auto"/>
            </w:tcBorders>
            <w:vAlign w:val="center"/>
          </w:tcPr>
          <w:p w:rsidR="00EB6399" w14:paraId="46CFBD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2A935B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72172E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7E6659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r>
      <w:tr w14:paraId="3DE8EA0C" w14:textId="77777777" w:rsidTr="00EB6399">
        <w:tblPrEx>
          <w:tblW w:w="9540" w:type="dxa"/>
          <w:tblInd w:w="0" w:type="dxa"/>
          <w:tblLayout w:type="fixed"/>
          <w:tblLook w:val="04A0"/>
        </w:tblPrEx>
        <w:tc>
          <w:tcPr>
            <w:tcW w:w="2665" w:type="dxa"/>
            <w:tcBorders>
              <w:top w:val="single" w:sz="4" w:space="0" w:color="auto"/>
              <w:left w:val="single" w:sz="4" w:space="0" w:color="auto"/>
              <w:bottom w:val="single" w:sz="4" w:space="0" w:color="auto"/>
              <w:right w:val="single" w:sz="4" w:space="0" w:color="auto"/>
            </w:tcBorders>
            <w:hideMark/>
          </w:tcPr>
          <w:p w:rsidR="00EB6399" w14:paraId="75967C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Shelter</w:t>
            </w:r>
          </w:p>
        </w:tc>
        <w:tc>
          <w:tcPr>
            <w:tcW w:w="1252" w:type="dxa"/>
            <w:tcBorders>
              <w:top w:val="single" w:sz="4" w:space="0" w:color="auto"/>
              <w:left w:val="single" w:sz="4" w:space="0" w:color="auto"/>
              <w:bottom w:val="single" w:sz="4" w:space="0" w:color="auto"/>
              <w:right w:val="single" w:sz="4" w:space="0" w:color="auto"/>
            </w:tcBorders>
            <w:vAlign w:val="center"/>
          </w:tcPr>
          <w:p w:rsidR="00EB6399" w14:paraId="2936AE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EB6399" w14:paraId="31DC07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1146" w:type="dxa"/>
            <w:tcBorders>
              <w:top w:val="single" w:sz="4" w:space="0" w:color="auto"/>
              <w:left w:val="single" w:sz="4" w:space="0" w:color="auto"/>
              <w:bottom w:val="single" w:sz="4" w:space="0" w:color="auto"/>
              <w:right w:val="single" w:sz="4" w:space="0" w:color="auto"/>
            </w:tcBorders>
            <w:vAlign w:val="center"/>
          </w:tcPr>
          <w:p w:rsidR="00EB6399" w14:paraId="6110C3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963" w:type="dxa"/>
            <w:tcBorders>
              <w:top w:val="single" w:sz="4" w:space="0" w:color="auto"/>
              <w:left w:val="single" w:sz="4" w:space="0" w:color="auto"/>
              <w:bottom w:val="single" w:sz="4" w:space="0" w:color="auto"/>
              <w:right w:val="single" w:sz="4" w:space="0" w:color="auto"/>
            </w:tcBorders>
            <w:vAlign w:val="center"/>
          </w:tcPr>
          <w:p w:rsidR="00EB6399" w14:paraId="5B375D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76049A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29B4E1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c>
          <w:tcPr>
            <w:tcW w:w="810" w:type="dxa"/>
            <w:tcBorders>
              <w:top w:val="single" w:sz="4" w:space="0" w:color="auto"/>
              <w:left w:val="single" w:sz="4" w:space="0" w:color="auto"/>
              <w:bottom w:val="single" w:sz="4" w:space="0" w:color="auto"/>
              <w:right w:val="single" w:sz="4" w:space="0" w:color="auto"/>
            </w:tcBorders>
            <w:vAlign w:val="center"/>
          </w:tcPr>
          <w:p w:rsidR="00EB6399" w14:paraId="1B3AE8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rPr>
            </w:pPr>
          </w:p>
        </w:tc>
      </w:tr>
      <w:tr w14:paraId="02D4F8EA" w14:textId="77777777" w:rsidTr="00EB6399">
        <w:tblPrEx>
          <w:tblW w:w="9540" w:type="dxa"/>
          <w:tblInd w:w="0" w:type="dxa"/>
          <w:tblLayout w:type="fixed"/>
          <w:tblLook w:val="04A0"/>
        </w:tblPrEx>
        <w:tc>
          <w:tcPr>
            <w:tcW w:w="2665" w:type="dxa"/>
            <w:tcBorders>
              <w:top w:val="single" w:sz="4" w:space="0" w:color="auto"/>
              <w:left w:val="single" w:sz="4" w:space="0" w:color="auto"/>
              <w:bottom w:val="single" w:sz="4" w:space="0" w:color="auto"/>
              <w:right w:val="single" w:sz="4" w:space="0" w:color="auto"/>
            </w:tcBorders>
            <w:hideMark/>
          </w:tcPr>
          <w:p w:rsidR="00EB6399" w14:paraId="2B67ABF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8"/>
              </w:rPr>
            </w:pPr>
            <w:r>
              <w:rPr>
                <w:b/>
                <w:bCs/>
                <w:sz w:val="18"/>
              </w:rPr>
              <w:t>Total</w:t>
            </w:r>
          </w:p>
        </w:tc>
        <w:tc>
          <w:tcPr>
            <w:tcW w:w="1252" w:type="dxa"/>
            <w:tcBorders>
              <w:top w:val="single" w:sz="4" w:space="0" w:color="auto"/>
              <w:left w:val="single" w:sz="4" w:space="0" w:color="auto"/>
              <w:bottom w:val="single" w:sz="4" w:space="0" w:color="auto"/>
              <w:right w:val="single" w:sz="4" w:space="0" w:color="auto"/>
            </w:tcBorders>
          </w:tcPr>
          <w:p w:rsidR="00EB6399" w14:paraId="433C37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p>
        </w:tc>
        <w:tc>
          <w:tcPr>
            <w:tcW w:w="1079" w:type="dxa"/>
            <w:tcBorders>
              <w:top w:val="single" w:sz="4" w:space="0" w:color="auto"/>
              <w:left w:val="single" w:sz="4" w:space="0" w:color="auto"/>
              <w:bottom w:val="single" w:sz="4" w:space="0" w:color="auto"/>
              <w:right w:val="single" w:sz="4" w:space="0" w:color="auto"/>
            </w:tcBorders>
          </w:tcPr>
          <w:p w:rsidR="00EB6399" w14:paraId="7832F2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p>
        </w:tc>
        <w:tc>
          <w:tcPr>
            <w:tcW w:w="1146" w:type="dxa"/>
            <w:tcBorders>
              <w:top w:val="single" w:sz="4" w:space="0" w:color="auto"/>
              <w:left w:val="single" w:sz="4" w:space="0" w:color="auto"/>
              <w:bottom w:val="single" w:sz="4" w:space="0" w:color="auto"/>
              <w:right w:val="single" w:sz="4" w:space="0" w:color="auto"/>
            </w:tcBorders>
          </w:tcPr>
          <w:p w:rsidR="00EB6399" w14:paraId="558C06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p>
        </w:tc>
        <w:tc>
          <w:tcPr>
            <w:tcW w:w="963" w:type="dxa"/>
            <w:tcBorders>
              <w:top w:val="single" w:sz="4" w:space="0" w:color="auto"/>
              <w:left w:val="single" w:sz="4" w:space="0" w:color="auto"/>
              <w:bottom w:val="single" w:sz="4" w:space="0" w:color="auto"/>
              <w:right w:val="single" w:sz="4" w:space="0" w:color="auto"/>
            </w:tcBorders>
          </w:tcPr>
          <w:p w:rsidR="00EB6399" w14:paraId="77EB35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p>
        </w:tc>
        <w:tc>
          <w:tcPr>
            <w:tcW w:w="810" w:type="dxa"/>
            <w:tcBorders>
              <w:top w:val="single" w:sz="4" w:space="0" w:color="auto"/>
              <w:left w:val="single" w:sz="4" w:space="0" w:color="auto"/>
              <w:bottom w:val="single" w:sz="4" w:space="0" w:color="auto"/>
              <w:right w:val="single" w:sz="4" w:space="0" w:color="auto"/>
            </w:tcBorders>
          </w:tcPr>
          <w:p w:rsidR="00EB6399" w14:paraId="1580F1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p>
        </w:tc>
        <w:tc>
          <w:tcPr>
            <w:tcW w:w="810" w:type="dxa"/>
            <w:tcBorders>
              <w:top w:val="single" w:sz="4" w:space="0" w:color="auto"/>
              <w:left w:val="single" w:sz="4" w:space="0" w:color="auto"/>
              <w:bottom w:val="single" w:sz="4" w:space="0" w:color="auto"/>
              <w:right w:val="single" w:sz="4" w:space="0" w:color="auto"/>
            </w:tcBorders>
          </w:tcPr>
          <w:p w:rsidR="00EB6399" w14:paraId="0EB540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p>
        </w:tc>
        <w:tc>
          <w:tcPr>
            <w:tcW w:w="810" w:type="dxa"/>
            <w:tcBorders>
              <w:top w:val="single" w:sz="4" w:space="0" w:color="auto"/>
              <w:left w:val="single" w:sz="4" w:space="0" w:color="auto"/>
              <w:bottom w:val="single" w:sz="4" w:space="0" w:color="auto"/>
              <w:right w:val="single" w:sz="4" w:space="0" w:color="auto"/>
            </w:tcBorders>
          </w:tcPr>
          <w:p w:rsidR="00EB6399" w14:paraId="5A86DC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p>
        </w:tc>
      </w:tr>
    </w:tbl>
    <w:p w:rsidR="00EB6399" w14:paraId="4674572F" w14:textId="77777777">
      <w:pPr>
        <w:tabs>
          <w:tab w:val="left" w:pos="3240"/>
          <w:tab w:val="right" w:pos="9360"/>
        </w:tabs>
        <w:rPr>
          <w:sz w:val="18"/>
        </w:rPr>
      </w:pPr>
    </w:p>
    <w:p w:rsidR="00AD59D9" w14:paraId="5BE5D8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rsidRPr="006300CC" w14:paraId="1BB83011" w14:textId="581FA08B">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p>
    <w:tbl>
      <w:tblPr>
        <w:tblW w:w="9360"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
      <w:tblGrid>
        <w:gridCol w:w="5400"/>
        <w:gridCol w:w="720"/>
        <w:gridCol w:w="810"/>
        <w:gridCol w:w="810"/>
        <w:gridCol w:w="720"/>
        <w:gridCol w:w="900"/>
      </w:tblGrid>
      <w:tr w14:paraId="3F6DA46A" w14:textId="77777777" w:rsidTr="0062655E">
        <w:tblPrEx>
          <w:tblW w:w="9360"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Ex>
        <w:trPr>
          <w:cantSplit/>
        </w:trPr>
        <w:tc>
          <w:tcPr>
            <w:tcW w:w="5400" w:type="dxa"/>
            <w:tcBorders>
              <w:bottom w:val="single" w:sz="7" w:space="0" w:color="000000"/>
              <w:right w:val="single" w:sz="7" w:space="0" w:color="000000"/>
            </w:tcBorders>
          </w:tcPr>
          <w:p w:rsidR="00AD59D9" w14:paraId="42C3E395" w14:textId="6D995233">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p>
        </w:tc>
        <w:tc>
          <w:tcPr>
            <w:tcW w:w="720" w:type="dxa"/>
            <w:tcBorders>
              <w:top w:val="single" w:sz="7" w:space="0" w:color="000000"/>
              <w:left w:val="single" w:sz="7" w:space="0" w:color="000000"/>
              <w:bottom w:val="single" w:sz="7" w:space="0" w:color="000000"/>
              <w:right w:val="single" w:sz="7" w:space="0" w:color="000000"/>
            </w:tcBorders>
          </w:tcPr>
          <w:p w:rsidR="00AD59D9" w14:paraId="6FFE93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D59D9" w14:paraId="146AEE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810" w:type="dxa"/>
            <w:tcBorders>
              <w:top w:val="single" w:sz="7" w:space="0" w:color="000000"/>
              <w:left w:val="single" w:sz="7" w:space="0" w:color="000000"/>
              <w:bottom w:val="single" w:sz="7" w:space="0" w:color="000000"/>
              <w:right w:val="single" w:sz="7" w:space="0" w:color="000000"/>
            </w:tcBorders>
          </w:tcPr>
          <w:p w:rsidR="00AD59D9" w14:paraId="653A61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D59D9" w14:paraId="0BAEE5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810" w:type="dxa"/>
            <w:tcBorders>
              <w:top w:val="single" w:sz="7" w:space="0" w:color="000000"/>
              <w:left w:val="single" w:sz="7" w:space="0" w:color="000000"/>
              <w:bottom w:val="single" w:sz="7" w:space="0" w:color="000000"/>
              <w:right w:val="single" w:sz="7" w:space="0" w:color="000000"/>
            </w:tcBorders>
          </w:tcPr>
          <w:p w:rsidR="00AD59D9" w14:paraId="4F93E8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D59D9" w14:paraId="7857A6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sz="7" w:space="0" w:color="000000"/>
              <w:left w:val="single" w:sz="7" w:space="0" w:color="000000"/>
              <w:bottom w:val="single" w:sz="7" w:space="0" w:color="000000"/>
              <w:right w:val="single" w:sz="7" w:space="0" w:color="000000"/>
            </w:tcBorders>
          </w:tcPr>
          <w:p w:rsidR="00AD59D9" w14:paraId="559B00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D59D9" w14:paraId="36682D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900" w:type="dxa"/>
            <w:tcBorders>
              <w:top w:val="single" w:sz="7" w:space="0" w:color="000000"/>
              <w:left w:val="single" w:sz="7" w:space="0" w:color="000000"/>
              <w:bottom w:val="single" w:sz="7" w:space="0" w:color="000000"/>
              <w:right w:val="single" w:sz="7" w:space="0" w:color="000000"/>
            </w:tcBorders>
          </w:tcPr>
          <w:p w:rsidR="00AD59D9" w14:paraId="55B297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14:paraId="015B4B85" w14:textId="77777777" w:rsidTr="00034BDD">
        <w:tblPrEx>
          <w:tblW w:w="9360" w:type="dxa"/>
          <w:tblInd w:w="108"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695F07" w:rsidRPr="002162BF" w:rsidP="00695F07" w14:paraId="2EC37B13" w14:textId="4CC41DCA">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UNITS BY SUBGRANTEE</w:t>
            </w:r>
          </w:p>
        </w:tc>
        <w:tc>
          <w:tcPr>
            <w:tcW w:w="720" w:type="dxa"/>
            <w:tcBorders>
              <w:top w:val="single" w:sz="7" w:space="0" w:color="000000"/>
              <w:left w:val="single" w:sz="7" w:space="0" w:color="000000"/>
              <w:bottom w:val="single" w:sz="7" w:space="0" w:color="000000"/>
              <w:right w:val="single" w:sz="7" w:space="0" w:color="000000"/>
            </w:tcBorders>
          </w:tcPr>
          <w:p w:rsidR="00695F07" w:rsidP="00695F07" w14:paraId="1C555D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95F07" w:rsidP="00695F07" w14:paraId="11E70F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95F07" w:rsidP="00695F07" w14:paraId="6848BF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95F07" w:rsidP="00695F07" w14:paraId="49EBC8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95F07" w:rsidP="00695F07" w14:paraId="756A12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48BD4AE" w14:textId="77777777" w:rsidTr="00034BDD">
        <w:tblPrEx>
          <w:tblW w:w="9360" w:type="dxa"/>
          <w:tblInd w:w="108"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695F07" w:rsidRPr="002162BF" w:rsidP="00695F07" w14:paraId="1691723D" w14:textId="1AB79F62">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6300CC">
              <w:rPr>
                <w:i/>
                <w:iCs/>
                <w:sz w:val="18"/>
              </w:rPr>
              <w:t>Populate</w:t>
            </w:r>
            <w:r>
              <w:rPr>
                <w:i/>
                <w:iCs/>
                <w:sz w:val="18"/>
              </w:rPr>
              <w:t xml:space="preserve"> list of Subgrantees </w:t>
            </w:r>
            <w:r w:rsidRPr="006300CC">
              <w:rPr>
                <w:i/>
                <w:iCs/>
                <w:sz w:val="18"/>
              </w:rPr>
              <w:t>from Annual File</w:t>
            </w:r>
          </w:p>
        </w:tc>
        <w:tc>
          <w:tcPr>
            <w:tcW w:w="720" w:type="dxa"/>
            <w:tcBorders>
              <w:top w:val="single" w:sz="7" w:space="0" w:color="000000"/>
              <w:left w:val="single" w:sz="7" w:space="0" w:color="000000"/>
              <w:bottom w:val="single" w:sz="7" w:space="0" w:color="000000"/>
              <w:right w:val="single" w:sz="7" w:space="0" w:color="000000"/>
            </w:tcBorders>
          </w:tcPr>
          <w:p w:rsidR="00695F07" w:rsidP="00695F07" w14:paraId="64D85E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95F07" w:rsidP="00695F07" w14:paraId="5BB629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95F07" w:rsidP="00695F07" w14:paraId="766AEA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95F07" w:rsidP="00695F07" w14:paraId="7EB06A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95F07" w:rsidP="00695F07" w14:paraId="50F0E4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4750BE8" w14:textId="77777777" w:rsidTr="00034BDD">
        <w:tblPrEx>
          <w:tblW w:w="9360" w:type="dxa"/>
          <w:tblInd w:w="108"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6C5BB0" w:rsidRPr="002162BF" w:rsidP="00695F07" w14:paraId="2D7F5C68"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95F07" w14:paraId="0A08C7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95F07" w14:paraId="0DE756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95F07" w14:paraId="7EF12C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95F07" w14:paraId="054808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95F07" w14:paraId="376E7B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B37BD0B" w14:textId="77777777" w:rsidTr="00034BDD">
        <w:tblPrEx>
          <w:tblW w:w="9360" w:type="dxa"/>
          <w:tblInd w:w="108"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6C5BB0" w:rsidRPr="006C5BB0" w:rsidP="006C5BB0" w14:paraId="6EB4D85B" w14:textId="2CFBDC83">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6C5BB0">
              <w:rPr>
                <w:sz w:val="18"/>
              </w:rPr>
              <w:t xml:space="preserve">MULTIFAMILY BUILDINGS (5 or more units per </w:t>
            </w:r>
            <w:r w:rsidR="00B706E5">
              <w:rPr>
                <w:sz w:val="18"/>
              </w:rPr>
              <w:t>building</w:t>
            </w:r>
            <w:r w:rsidRPr="006C5BB0">
              <w:rPr>
                <w:sz w:val="18"/>
              </w:rPr>
              <w:t>)</w:t>
            </w: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2ADD1B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7F7FCA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647F10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79A721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1BB3C9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AC82628" w14:textId="77777777" w:rsidTr="00034BDD">
        <w:tblPrEx>
          <w:tblW w:w="9360" w:type="dxa"/>
          <w:tblInd w:w="108"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6C5BB0" w:rsidRPr="002162BF" w:rsidP="006C5BB0" w14:paraId="28CA77A0"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7A5BFD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361089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338809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04EB4E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522830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3A5C4C7" w14:textId="77777777" w:rsidTr="001D502B">
        <w:tblPrEx>
          <w:tblW w:w="9360" w:type="dxa"/>
          <w:tblInd w:w="108" w:type="dxa"/>
          <w:tblLayout w:type="fixed"/>
          <w:tblLook w:val="0000"/>
        </w:tblPrEx>
        <w:trPr>
          <w:cantSplit/>
          <w:trHeight w:hRule="exact" w:val="494"/>
        </w:trPr>
        <w:tc>
          <w:tcPr>
            <w:tcW w:w="5400" w:type="dxa"/>
            <w:tcBorders>
              <w:top w:val="single" w:sz="7" w:space="0" w:color="000000"/>
              <w:left w:val="single" w:sz="7" w:space="0" w:color="000000"/>
              <w:bottom w:val="single" w:sz="7" w:space="0" w:color="000000"/>
              <w:right w:val="single" w:sz="7" w:space="0" w:color="000000"/>
            </w:tcBorders>
          </w:tcPr>
          <w:p w:rsidR="006C5BB0" w:rsidRPr="002162BF" w:rsidP="006C5BB0" w14:paraId="2BE334E6" w14:textId="4E1A2B7D">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UNITS</w:t>
            </w:r>
            <w:r w:rsidRPr="002162BF">
              <w:rPr>
                <w:sz w:val="18"/>
              </w:rPr>
              <w:t xml:space="preserve"> </w:t>
            </w:r>
            <w:r>
              <w:rPr>
                <w:sz w:val="18"/>
              </w:rPr>
              <w:t>BY</w:t>
            </w:r>
            <w:r w:rsidRPr="002162BF">
              <w:rPr>
                <w:sz w:val="18"/>
              </w:rPr>
              <w:t xml:space="preserve"> WEATHERIZATION READINESS FUNDS</w:t>
            </w: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467118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7BBC07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777F22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63634F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73F546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4694124"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6C5BB0" w:rsidP="006C5BB0" w14:paraId="5824FDE2" w14:textId="62B46EC5">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Single Family</w:t>
            </w: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1E2CA9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326900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014E2A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2ECEBF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4C82E3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B2E30E3"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6C5BB0" w:rsidP="006C5BB0" w14:paraId="27BE9670" w14:textId="3F0A76AD">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Renter-Occupied Single Family</w:t>
            </w: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559E08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2AB7F6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6E6DFA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0C41C5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523520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C7CB999"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6C5BB0" w:rsidP="006C5BB0" w14:paraId="46598605" w14:textId="3020C984">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Owner-Occupied 2-4 units</w:t>
            </w: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737759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44AB2B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75A476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415491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645DC5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D79862C"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6C5BB0" w:rsidP="006C5BB0" w14:paraId="1E19502A" w14:textId="0C702412">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Renter</w:t>
            </w:r>
            <w:r w:rsidR="00A4711E">
              <w:rPr>
                <w:sz w:val="18"/>
              </w:rPr>
              <w:t>-</w:t>
            </w:r>
            <w:r w:rsidRPr="001F46CC">
              <w:rPr>
                <w:sz w:val="18"/>
              </w:rPr>
              <w:t>Occupied 2-4 units</w:t>
            </w: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4C250D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449095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79C4F3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13C9A2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3978E1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55CCB82"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6C5BB0" w:rsidP="006C5BB0" w14:paraId="3CD6CC54" w14:textId="02D9050A">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Multifamily, 5 or more units</w:t>
            </w: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176975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43D637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0C2704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4FDE74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241A70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4474EBE"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6C5BB0" w:rsidP="006C5BB0" w14:paraId="2C648729" w14:textId="60166870">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Mobile Home</w:t>
            </w: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27A1F1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0AAD6D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3A4A51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501F89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64F4F4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F64F159"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6C5BB0" w:rsidP="006C5BB0" w14:paraId="67B6E17E" w14:textId="56B170BF">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Renter-Occupied Mobile Home</w:t>
            </w: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6DF590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00C454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06E856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1A3F08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7F3495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BFBFA5B"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6C5BB0" w:rsidP="006C5BB0" w14:paraId="6DEB7F20" w14:textId="703F23FA">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Shelter</w:t>
            </w: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7E78D5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7CA378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2651A6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2562EB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5EDFD5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6B6C2C9"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6C5BB0" w:rsidP="006C5BB0" w14:paraId="200FB2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1547F9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05315C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6C5BB0" w:rsidP="006C5BB0" w14:paraId="51A600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6C5BB0" w:rsidP="006C5BB0" w14:paraId="686445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6C5BB0" w:rsidP="006C5BB0" w14:paraId="69C49C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A89D211"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RPr="002162BF" w:rsidP="005572A7" w14:paraId="5CC58252" w14:textId="383C9AF2">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7320A6">
              <w:rPr>
                <w:sz w:val="18"/>
              </w:rPr>
              <w:t>UNITS BY LEVEL OF HOUSEHOLD INCOME</w:t>
            </w:r>
            <w:r>
              <w:rPr>
                <w:sz w:val="18"/>
              </w:rPr>
              <w:t xml:space="preserve"> (% FPL)</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0257C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592BC5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7F492C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352A8B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3C3DD1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269FD8D"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RPr="008D4650" w:rsidP="005572A7" w14:paraId="4C3F41CC" w14:textId="621A48D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&lt;</w:t>
            </w:r>
            <w:r w:rsidRPr="008D4650">
              <w:rPr>
                <w:sz w:val="18"/>
              </w:rPr>
              <w:t xml:space="preserve"> </w:t>
            </w:r>
            <w:r w:rsidRPr="008D4650" w:rsidR="009B6B46">
              <w:rPr>
                <w:sz w:val="18"/>
              </w:rPr>
              <w:t>75</w:t>
            </w:r>
            <w:r w:rsidRPr="008D4650">
              <w:rPr>
                <w:sz w:val="18"/>
              </w:rPr>
              <w:t>%</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31CC06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7B2CC7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7FF5FB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1ACB2A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7F28FC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8B38FE4"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RPr="008D4650" w:rsidP="005572A7" w14:paraId="59C07B47" w14:textId="25693A9F">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8D4650">
              <w:rPr>
                <w:sz w:val="18"/>
              </w:rPr>
              <w:t xml:space="preserve">76 </w:t>
            </w:r>
            <w:r w:rsidRPr="008D4650">
              <w:rPr>
                <w:sz w:val="18"/>
              </w:rPr>
              <w:t>– 100%</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48463BE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49757A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3ADB93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14C094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3AFF8C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63E5865"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RPr="008D4650" w:rsidP="005572A7" w14:paraId="6C759682" w14:textId="223C1CBE">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8D4650">
              <w:rPr>
                <w:sz w:val="18"/>
              </w:rPr>
              <w:t>101 – 150%</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761BE8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27A4C0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767A0D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43678B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766A47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B614FF5" w14:textId="77777777" w:rsidTr="003E10AA">
        <w:tblPrEx>
          <w:tblW w:w="9360" w:type="dxa"/>
          <w:tblInd w:w="108" w:type="dxa"/>
          <w:tblLayout w:type="fixed"/>
          <w:tblLook w:val="0000"/>
        </w:tblPrEx>
        <w:trPr>
          <w:cantSplit/>
          <w:trHeight w:hRule="exact" w:val="332"/>
        </w:trPr>
        <w:tc>
          <w:tcPr>
            <w:tcW w:w="5400" w:type="dxa"/>
            <w:tcBorders>
              <w:top w:val="single" w:sz="7" w:space="0" w:color="000000"/>
              <w:left w:val="single" w:sz="7" w:space="0" w:color="000000"/>
              <w:bottom w:val="single" w:sz="7" w:space="0" w:color="000000"/>
              <w:right w:val="single" w:sz="7" w:space="0" w:color="000000"/>
            </w:tcBorders>
          </w:tcPr>
          <w:p w:rsidR="005572A7" w:rsidRPr="008D4650" w:rsidP="005572A7" w14:paraId="653FA48A" w14:textId="50FAA96C">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&gt;</w:t>
            </w:r>
            <w:r w:rsidRPr="008D4650" w:rsidR="009B6B46">
              <w:rPr>
                <w:sz w:val="18"/>
              </w:rPr>
              <w:t>150</w:t>
            </w:r>
            <w:r w:rsidRPr="008D4650">
              <w:rPr>
                <w:sz w:val="18"/>
              </w:rPr>
              <w:t>%</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559835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4B4465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19EE91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704984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4F6186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7922C48"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RPr="008D4650" w:rsidP="005572A7" w14:paraId="4D3672E4" w14:textId="6FF3FEF6">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8D4650">
              <w:rPr>
                <w:sz w:val="18"/>
              </w:rPr>
              <w:t>Categorically Eligible</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3CE262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53F07C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4BE481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184DDC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7E10DA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D7595A1"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RPr="002162BF" w:rsidP="005572A7" w14:paraId="2D4FFBA9"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70763E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03566E2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25CD1E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492AD9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0BD4CA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300DE78"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RPr="002162BF" w:rsidP="005572A7" w14:paraId="559F7ADA" w14:textId="7F69690F">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2162BF">
              <w:rPr>
                <w:sz w:val="18"/>
              </w:rPr>
              <w:t>UNITS BY OCCUPANCY</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6238D8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39D7C3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256E4D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13A9BA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71714F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1F1158A"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02D32E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Elderly-Occupied</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7AAF39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2F4D7E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4AF82A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D7740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52EB24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2050A1A"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38D402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Disabled-Occupied</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38806B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31B56C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182069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E7A918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2F2DFB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7DB4B4E"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66613B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Native American-Occupied</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3B439F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2C536C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177FD4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1E154D2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323E37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4AC3A00"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52E49E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Children-Occupied</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7AB9E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7DE19C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532DFE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6917C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366B12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2F065D4"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1E39DF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High Residential Energy User</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D2DDE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53CCB8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6FCA3C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3C717E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69007E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1586020"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6B7F5D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Household with a High Energy Burden </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1026FF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43198F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469DA6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91B5D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19D23C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58A406B"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62955E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1752E8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62ACD1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1AE680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17D85B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622C38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D378D2B" w14:textId="77777777" w:rsidTr="0062655E">
        <w:tblPrEx>
          <w:tblW w:w="9360" w:type="dxa"/>
          <w:tblInd w:w="108" w:type="dxa"/>
          <w:tblLayout w:type="fixed"/>
          <w:tblLook w:val="0000"/>
        </w:tblPrEx>
        <w:trPr>
          <w:cantSplit/>
          <w:trHeight w:hRule="exact" w:val="274"/>
        </w:trPr>
        <w:tc>
          <w:tcPr>
            <w:tcW w:w="9360" w:type="dxa"/>
            <w:gridSpan w:val="6"/>
          </w:tcPr>
          <w:p w:rsidR="005572A7" w:rsidRPr="002162BF" w:rsidP="005572A7" w14:paraId="266C8BAF" w14:textId="0FA3B99C">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2162BF">
              <w:rPr>
                <w:sz w:val="18"/>
              </w:rPr>
              <w:t>OTHER UNIT CATEGORIES</w:t>
            </w:r>
          </w:p>
        </w:tc>
      </w:tr>
      <w:tr w14:paraId="5E649D7B"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472F87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Reweatherized Total</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0563CF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6125F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08E099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B6A0D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1E9BE9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799A3D6" w14:textId="77777777" w:rsidTr="0062655E">
        <w:tblPrEx>
          <w:tblW w:w="9360" w:type="dxa"/>
          <w:tblInd w:w="108" w:type="dxa"/>
          <w:tblLayout w:type="fixed"/>
          <w:tblLook w:val="0000"/>
        </w:tblPrEx>
        <w:trPr>
          <w:cantSplit/>
          <w:trHeight w:hRule="exact" w:val="548"/>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54FA73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Window Replacements in Support of the Reduction of Lead-Based Paint Hazards</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723D9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254E9F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54587E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61F85B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0FCD71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44C8ADA" w14:textId="77777777" w:rsidTr="00D27D6B">
        <w:tblPrEx>
          <w:tblW w:w="9360" w:type="dxa"/>
          <w:tblInd w:w="108" w:type="dxa"/>
          <w:tblLayout w:type="fixed"/>
          <w:tblLook w:val="0000"/>
        </w:tblPrEx>
        <w:trPr>
          <w:cantSplit/>
          <w:trHeight w:hRule="exact" w:val="242"/>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633C5F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1E3269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0EF3D2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3AF101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4AD95F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10241B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A2B91B6" w14:textId="77777777" w:rsidTr="0062655E">
        <w:tblPrEx>
          <w:tblW w:w="9360" w:type="dxa"/>
          <w:tblInd w:w="108" w:type="dxa"/>
          <w:tblLayout w:type="fixed"/>
          <w:tblLook w:val="0000"/>
        </w:tblPrEx>
        <w:trPr>
          <w:cantSplit/>
          <w:trHeight w:hRule="exact" w:val="54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3C2F2ECC" w14:textId="3C3524B3">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C.</w:t>
            </w:r>
            <w:r>
              <w:rPr>
                <w:sz w:val="18"/>
              </w:rPr>
              <w:tab/>
              <w:t>TOTAL PEOPLE ASSISTED WITH GRANT FUNDS* (includes other funds if included in DOE budget)</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79230A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505F21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6C8361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07429E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21C6FE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AD7DDF9"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2481EC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Elderly</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7692D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09068F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5BC21A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408998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79BBF5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8EBD64E" w14:textId="77777777" w:rsidTr="0062655E">
        <w:tblPrEx>
          <w:tblW w:w="9360" w:type="dxa"/>
          <w:tblInd w:w="108" w:type="dxa"/>
          <w:tblLayout w:type="fixed"/>
          <w:tblLook w:val="0000"/>
        </w:tblPrEx>
        <w:trPr>
          <w:cantSplit/>
          <w:trHeight w:hRule="exact" w:val="241"/>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066B59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Persons with Disabilities</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5F61A8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40808C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1EA357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7B52FA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3958A6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057ABA5"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2A892C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Native Americans</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6B7E07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5CFBCF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435631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5CBBE7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2FA462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F225FE5"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4E60BB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Children</w:t>
            </w:r>
            <w:r>
              <w:rPr>
                <w:sz w:val="18"/>
              </w:rPr>
              <w:tab/>
            </w:r>
            <w:r>
              <w:rPr>
                <w:sz w:val="18"/>
              </w:rPr>
              <w:tab/>
            </w:r>
            <w:r>
              <w:rPr>
                <w:sz w:val="18"/>
              </w:rPr>
              <w:tab/>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7004E5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06DE8F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232951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031932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78B913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r w14:paraId="74E535E0" w14:textId="77777777" w:rsidTr="0062655E">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6126F7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EFF4F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139E50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3B7182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0C9CADF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71CA31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r w14:paraId="47EFA336" w14:textId="77777777" w:rsidTr="0062655E">
        <w:tblPrEx>
          <w:tblW w:w="9360" w:type="dxa"/>
          <w:tblInd w:w="108" w:type="dxa"/>
          <w:tblLayout w:type="fixed"/>
          <w:tblLook w:val="0000"/>
        </w:tblPrEx>
        <w:trPr>
          <w:cantSplit/>
          <w:trHeight w:hRule="exact" w:val="738"/>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14C5D9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D.</w:t>
            </w:r>
            <w:r>
              <w:rPr>
                <w:sz w:val="18"/>
              </w:rPr>
              <w:tab/>
              <w:t>Leveraged Units (units completed with other funds that are not included in DOE budget, any part of the definition of a DOE unit has been met)</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052FAF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117C0D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5F2B60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1E2F2E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131FD9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8B35843" w14:textId="77777777" w:rsidTr="00695F07">
        <w:tblPrEx>
          <w:tblW w:w="9360" w:type="dxa"/>
          <w:tblInd w:w="108" w:type="dxa"/>
          <w:tblLayout w:type="fixed"/>
          <w:tblLook w:val="0000"/>
        </w:tblPrEx>
        <w:trPr>
          <w:cantSplit/>
          <w:trHeight w:hRule="exact" w:val="278"/>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517688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4B5098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6DEEAA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78030D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82279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4DAA48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41ABF9B" w14:textId="77777777" w:rsidTr="00690C57">
        <w:tblPrEx>
          <w:tblW w:w="9360" w:type="dxa"/>
          <w:tblInd w:w="108" w:type="dxa"/>
          <w:tblLayout w:type="fixed"/>
          <w:tblLook w:val="0000"/>
        </w:tblPrEx>
        <w:trPr>
          <w:cantSplit/>
          <w:trHeight w:val="360"/>
        </w:trPr>
        <w:tc>
          <w:tcPr>
            <w:tcW w:w="5400" w:type="dxa"/>
            <w:tcBorders>
              <w:top w:val="single" w:sz="7" w:space="0" w:color="000000"/>
              <w:left w:val="single" w:sz="7" w:space="0" w:color="000000"/>
              <w:bottom w:val="single" w:sz="7" w:space="0" w:color="000000"/>
              <w:right w:val="single" w:sz="7" w:space="0" w:color="000000"/>
            </w:tcBorders>
          </w:tcPr>
          <w:p w:rsidR="005572A7" w:rsidRPr="003D51BC" w:rsidP="005572A7" w14:paraId="717D573C" w14:textId="79206AA8">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E</w:t>
            </w:r>
            <w:r>
              <w:rPr>
                <w:sz w:val="18"/>
                <w:szCs w:val="18"/>
              </w:rPr>
              <w:t xml:space="preserve">.   RENEWABLE ENERGY – Total Installed Capacity </w:t>
            </w:r>
          </w:p>
        </w:tc>
        <w:tc>
          <w:tcPr>
            <w:tcW w:w="3960" w:type="dxa"/>
            <w:gridSpan w:val="5"/>
            <w:tcBorders>
              <w:top w:val="single" w:sz="7" w:space="0" w:color="000000"/>
              <w:left w:val="single" w:sz="7" w:space="0" w:color="000000"/>
              <w:bottom w:val="single" w:sz="7" w:space="0" w:color="000000"/>
              <w:right w:val="single" w:sz="7" w:space="0" w:color="000000"/>
            </w:tcBorders>
            <w:shd w:val="clear" w:color="auto" w:fill="595959" w:themeFill="text1" w:themeFillTint="A6"/>
          </w:tcPr>
          <w:p w:rsidR="005572A7" w:rsidP="005572A7" w14:paraId="551C92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7FABCF1" w14:textId="77777777" w:rsidTr="0062655E">
        <w:tblPrEx>
          <w:tblW w:w="9360" w:type="dxa"/>
          <w:tblInd w:w="108" w:type="dxa"/>
          <w:tblLayout w:type="fixed"/>
          <w:tblLook w:val="0000"/>
        </w:tblPrEx>
        <w:trPr>
          <w:cantSplit/>
          <w:trHeight w:val="360"/>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623F2243" w14:textId="66F3A8B6">
            <w:pPr>
              <w:pStyle w:val="ListParagraph"/>
              <w:numPr>
                <w:ilvl w:val="0"/>
                <w:numId w:val="6"/>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Kilowatts</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2B1248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77696B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223CC2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0FF85D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46312F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97C3DB6" w14:textId="77777777" w:rsidTr="0062655E">
        <w:tblPrEx>
          <w:tblW w:w="9360" w:type="dxa"/>
          <w:tblInd w:w="108" w:type="dxa"/>
          <w:tblLayout w:type="fixed"/>
          <w:tblLook w:val="0000"/>
        </w:tblPrEx>
        <w:trPr>
          <w:cantSplit/>
          <w:trHeight w:val="360"/>
        </w:trPr>
        <w:tc>
          <w:tcPr>
            <w:tcW w:w="5400" w:type="dxa"/>
            <w:tcBorders>
              <w:top w:val="single" w:sz="7" w:space="0" w:color="000000"/>
              <w:left w:val="single" w:sz="7" w:space="0" w:color="000000"/>
              <w:bottom w:val="single" w:sz="7" w:space="0" w:color="000000"/>
              <w:right w:val="single" w:sz="7" w:space="0" w:color="000000"/>
            </w:tcBorders>
          </w:tcPr>
          <w:p w:rsidR="005572A7" w:rsidP="005572A7" w14:paraId="31404F79" w14:textId="260D87DF">
            <w:pPr>
              <w:pStyle w:val="ListParagraph"/>
              <w:numPr>
                <w:ilvl w:val="0"/>
                <w:numId w:val="6"/>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BTUs per hour</w:t>
            </w: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0B35AE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2565BAF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5572A7" w:rsidP="005572A7" w14:paraId="4AC1AE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5572A7" w:rsidP="005572A7" w14:paraId="033E33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5572A7" w:rsidP="005572A7" w14:paraId="045484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AD59D9" w14:paraId="4F5519C5" w14:textId="04235114">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w:t>
      </w:r>
      <w:r>
        <w:rPr>
          <w:sz w:val="18"/>
        </w:rPr>
        <w:tab/>
        <w:t>Do not include reweatherized units in sections B.1, B.2, B.3.</w:t>
      </w:r>
    </w:p>
    <w:p w:rsidR="00AD59D9" w14:paraId="0ECA7B87" w14:textId="6A119256">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w:t>
      </w:r>
      <w:r>
        <w:rPr>
          <w:sz w:val="18"/>
        </w:rPr>
        <w:tab/>
        <w:t>“Primary Heating Fuel” is the fuel that provides the most space heat in the home</w:t>
      </w:r>
      <w:r w:rsidR="004C34EF">
        <w:rPr>
          <w:sz w:val="18"/>
        </w:rPr>
        <w:t xml:space="preserve"> post weatherization</w:t>
      </w:r>
      <w:r>
        <w:rPr>
          <w:sz w:val="18"/>
        </w:rPr>
        <w:t>.</w:t>
      </w:r>
    </w:p>
    <w:p w:rsidR="008A5137" w14:paraId="1D3DCC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08F19F2C" w14:textId="5ADE4D06">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III.   COMMENTS</w:t>
      </w:r>
    </w:p>
    <w:tbl>
      <w:tblPr>
        <w:tblW w:w="9135"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135"/>
      </w:tblGrid>
      <w:tr w14:paraId="1F231BA9" w14:textId="77777777" w:rsidTr="008A5137">
        <w:tblPrEx>
          <w:tblW w:w="9135"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val="2521"/>
        </w:trPr>
        <w:tc>
          <w:tcPr>
            <w:tcW w:w="9135" w:type="dxa"/>
          </w:tcPr>
          <w:p w:rsidR="00AD59D9" w14:paraId="387406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18"/>
              </w:rPr>
            </w:pPr>
          </w:p>
          <w:p w:rsidR="00AD59D9" w14:paraId="561C84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18"/>
              </w:rPr>
            </w:pPr>
          </w:p>
        </w:tc>
      </w:tr>
    </w:tbl>
    <w:p w:rsidR="00AD59D9" w14:paraId="20E8ED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22E835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Submitted by_________________________________________________________________ Date_____________</w:t>
      </w:r>
    </w:p>
    <w:p w:rsidR="00AD59D9" w14:paraId="4148FD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AD59D9" w14:paraId="283700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Type name___________________________________________________________________</w:t>
      </w:r>
    </w:p>
    <w:p w:rsidR="00AD59D9" w14:paraId="611FCC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AD59D9" w14:paraId="1BF9C914" w14:textId="77777777">
      <w:pPr>
        <w:tabs>
          <w:tab w:val="right" w:pos="9360"/>
        </w:tabs>
      </w:pPr>
      <w:r>
        <w:rPr>
          <w:sz w:val="18"/>
        </w:rPr>
        <w:t>Title          ___________________________________________________________________</w:t>
      </w:r>
      <w:r>
        <w:tab/>
      </w:r>
    </w:p>
    <w:p w:rsidR="00AD59D9" w14:paraId="58A3CB85"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Times New Roman" w:hAnsi="Times New Roman"/>
          <w:b/>
          <w:sz w:val="16"/>
          <w:u w:val="single"/>
        </w:rPr>
      </w:pPr>
      <w:r>
        <w:rPr>
          <w:sz w:val="20"/>
        </w:rPr>
        <w:br w:type="page"/>
      </w:r>
      <w:r>
        <w:rPr>
          <w:rFonts w:ascii="Times New Roman" w:hAnsi="Times New Roman"/>
          <w:b/>
          <w:sz w:val="16"/>
          <w:u w:val="single"/>
        </w:rPr>
        <w:t>OMB Burden Disclosure Statement</w:t>
      </w:r>
    </w:p>
    <w:p w:rsidR="00AD59D9" w14:paraId="1EC3A38E"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Arial" w:hAnsi="Arial"/>
          <w:b/>
          <w:sz w:val="16"/>
        </w:rPr>
      </w:pPr>
    </w:p>
    <w:p w:rsidR="00AD59D9" w14:paraId="52664A30" w14:textId="3712D67E">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6"/>
        </w:rPr>
      </w:pPr>
      <w:r>
        <w:rPr>
          <w:rFonts w:ascii="Times New Roman" w:hAnsi="Times New Roman"/>
          <w:sz w:val="16"/>
        </w:rPr>
        <w:t>Public reporting burden for this collection of information is estimated to a</w:t>
      </w:r>
      <w:r w:rsidR="00DA4963">
        <w:rPr>
          <w:rFonts w:ascii="Times New Roman" w:hAnsi="Times New Roman"/>
          <w:sz w:val="16"/>
        </w:rPr>
        <w:t xml:space="preserve">verage </w:t>
      </w:r>
      <w:r w:rsidR="00583A3D">
        <w:rPr>
          <w:rFonts w:ascii="Times New Roman" w:hAnsi="Times New Roman"/>
          <w:sz w:val="16"/>
        </w:rPr>
        <w:t>12</w:t>
      </w:r>
      <w:r>
        <w:rPr>
          <w:rFonts w:ascii="Times New Roman" w:hAnsi="Times New Roman"/>
          <w:sz w:val="16"/>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AD59D9" w14:paraId="3938F7D8"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6"/>
        </w:rPr>
      </w:pPr>
    </w:p>
    <w:p w:rsidR="00AD59D9" w14:paraId="5988DC3B"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b/>
          <w:bCs/>
          <w:sz w:val="16"/>
        </w:rPr>
      </w:pPr>
      <w:r>
        <w:rPr>
          <w:rFonts w:ascii="Times New Roman" w:hAnsi="Times New Roman"/>
          <w:b/>
          <w:bCs/>
          <w:sz w:val="16"/>
        </w:rPr>
        <w:t>PLEASE DO NOT RETURN YOUR COMPLETED FORM TO THE OFFICE OF MANAGEMENT AND BUDGET. SEND IT TO THE ADDRESS PROVIDED BY THE SPONSORING AGENCY.</w:t>
      </w:r>
    </w:p>
    <w:p w:rsidR="00AD59D9" w14:paraId="72759733"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6"/>
        </w:rPr>
      </w:pPr>
    </w:p>
    <w:p w:rsidR="00AD59D9" w14:paraId="243682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5A3C35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U.S. Department of Energy</w:t>
      </w:r>
    </w:p>
    <w:p w:rsidR="00AD59D9" w14:paraId="52E77D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WEATHERIZATION ASSISTANCE PROGRAM</w:t>
      </w:r>
    </w:p>
    <w:p w:rsidR="00AD59D9" w14:paraId="15C323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Pr>
          <w:b/>
          <w:sz w:val="16"/>
        </w:rPr>
        <w:t>QUARTERLY PROGRAM REPORT</w:t>
      </w:r>
    </w:p>
    <w:p w:rsidR="00AD59D9" w14:paraId="7A431B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INSTRUCTIONS</w:t>
      </w:r>
    </w:p>
    <w:p w:rsidR="00AD59D9" w14:paraId="7B864E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6A8F3A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The Quarterly Program Report format is designed to gather production and expenditure data.  This report is to be submitted quarterly to the applicable Department of Energy 30 days after the end of the reporting period.</w:t>
      </w:r>
    </w:p>
    <w:p w:rsidR="00AD59D9" w14:paraId="13BEA7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143CF409" w14:textId="77777777">
      <w:pPr>
        <w:pStyle w:val="Level1"/>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16"/>
        </w:rPr>
      </w:pPr>
      <w:r>
        <w:rPr>
          <w:sz w:val="16"/>
        </w:rPr>
        <w:tab/>
        <w:t>GRANT OUTLAYS - FUNDS SUBJECT TO DOE PROGRAM RULES</w:t>
      </w:r>
    </w:p>
    <w:p w:rsidR="00AD59D9" w14:paraId="016AB4F2"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By fund source: Outlays this quarter and program year to date for </w:t>
      </w:r>
    </w:p>
    <w:p w:rsidR="00AD59D9" w14:paraId="75AC59D0"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DOE funds</w:t>
      </w:r>
    </w:p>
    <w:p w:rsidR="00AD59D9" w14:paraId="6FFE7FB7"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 xml:space="preserve">All other funds listed in the grant budget, Section A, including PVE (Exxon, Stripper-Well, etc.), LIHEAP, state, local, and private funds that are </w:t>
      </w:r>
      <w:r>
        <w:rPr>
          <w:i/>
          <w:sz w:val="16"/>
        </w:rPr>
        <w:t>part of the approved DOE grant budget.</w:t>
      </w:r>
    </w:p>
    <w:p w:rsidR="00AD59D9" w14:paraId="11767E4D"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By function: Outlays this quarter and program year to date for each function in the DOE grant budget, section B.  </w:t>
      </w:r>
      <w:r>
        <w:rPr>
          <w:i/>
          <w:sz w:val="16"/>
        </w:rPr>
        <w:t>Total must equal total in A.2 above</w:t>
      </w:r>
      <w:r>
        <w:rPr>
          <w:sz w:val="16"/>
        </w:rPr>
        <w:t>.</w:t>
      </w:r>
    </w:p>
    <w:p w:rsidR="00AD59D9" w14:paraId="09D81C54"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A</w:t>
      </w:r>
      <w:r w:rsidR="00B10C83">
        <w:rPr>
          <w:sz w:val="16"/>
        </w:rPr>
        <w:t>c</w:t>
      </w:r>
      <w:r>
        <w:rPr>
          <w:sz w:val="16"/>
        </w:rPr>
        <w:t>quisition (actual) vehicle and equipment costs are used to match net outlays in F</w:t>
      </w:r>
      <w:r w:rsidR="004055A2">
        <w:rPr>
          <w:sz w:val="16"/>
        </w:rPr>
        <w:t>F</w:t>
      </w:r>
      <w:r>
        <w:rPr>
          <w:sz w:val="16"/>
        </w:rPr>
        <w:t>R.  Amortized vehicle and equipment costs are used to calculate the average cost per unit.</w:t>
      </w:r>
    </w:p>
    <w:p w:rsidR="00AD59D9" w14:paraId="42C379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60197CDE" w14:textId="77777777">
      <w:pPr>
        <w:pStyle w:val="Level1"/>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16"/>
        </w:rPr>
      </w:pPr>
      <w:r>
        <w:rPr>
          <w:sz w:val="16"/>
        </w:rPr>
        <w:tab/>
        <w:t>GRANT PRODUCTION</w:t>
      </w:r>
    </w:p>
    <w:p w:rsidR="00AD59D9" w14:paraId="4CD828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i/>
          <w:sz w:val="16"/>
        </w:rPr>
        <w:t>Enter figures only for the quarter being reported except to correct previous quarter information</w:t>
      </w:r>
      <w:r>
        <w:rPr>
          <w:sz w:val="16"/>
        </w:rPr>
        <w:t xml:space="preserve">.  </w:t>
      </w:r>
      <w:r>
        <w:rPr>
          <w:i/>
          <w:sz w:val="16"/>
        </w:rPr>
        <w:t>Include reweatherized and low cost/no cost units only in section B.4</w:t>
      </w:r>
      <w:r>
        <w:rPr>
          <w:sz w:val="16"/>
        </w:rPr>
        <w:t>.</w:t>
      </w:r>
    </w:p>
    <w:p w:rsidR="00AD59D9" w14:paraId="1B89B3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0CA85F69"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Estimated Total Annual Energy Savings Estimate of total annual energy saved as a result of weatherization work.       </w:t>
      </w:r>
      <w:r>
        <w:rPr>
          <w:i/>
          <w:sz w:val="16"/>
        </w:rPr>
        <w:t>Include in final report only</w:t>
      </w:r>
      <w:r>
        <w:rPr>
          <w:sz w:val="16"/>
        </w:rPr>
        <w:t>.</w:t>
      </w:r>
    </w:p>
    <w:p w:rsidR="00AD59D9" w14:paraId="326101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4E8D354F"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DOE units completed </w:t>
      </w:r>
      <w:r>
        <w:rPr>
          <w:i/>
          <w:sz w:val="16"/>
        </w:rPr>
        <w:t>this quarter</w:t>
      </w:r>
      <w:r>
        <w:rPr>
          <w:sz w:val="16"/>
        </w:rPr>
        <w:t xml:space="preserve"> with all funds included in the approved DOE grant budget, all sources.</w:t>
      </w:r>
    </w:p>
    <w:p w:rsidR="005E1FDE" w:rsidP="00284359" w14:paraId="5D48012F" w14:textId="0BD6A46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sidRPr="00B10C83">
        <w:rPr>
          <w:sz w:val="16"/>
        </w:rPr>
        <w:tab/>
      </w:r>
      <w:r w:rsidR="00FF161C">
        <w:rPr>
          <w:sz w:val="16"/>
        </w:rPr>
        <w:t>Units by H</w:t>
      </w:r>
      <w:r w:rsidR="008C6A0D">
        <w:rPr>
          <w:sz w:val="16"/>
        </w:rPr>
        <w:t xml:space="preserve">ousing and Fuel Type. Enter the </w:t>
      </w:r>
      <w:r w:rsidR="00FF161C">
        <w:rPr>
          <w:sz w:val="16"/>
        </w:rPr>
        <w:t xml:space="preserve">total </w:t>
      </w:r>
      <w:r w:rsidR="008C6A0D">
        <w:rPr>
          <w:sz w:val="16"/>
        </w:rPr>
        <w:t xml:space="preserve">number of units completed this quarter. </w:t>
      </w:r>
      <w:r w:rsidRPr="00B10C83" w:rsidR="00FF161C">
        <w:rPr>
          <w:sz w:val="16"/>
        </w:rPr>
        <w:t xml:space="preserve">The sum should equal total units completed with funds in the approved DOE budget. A completed unit in a building containing five or more units should be reported as a Multi-Family unit.  A completed unit in a building containing four units or less should be reported under one of the two Single-Family categories.  </w:t>
      </w:r>
    </w:p>
    <w:p w:rsidR="005572A7" w:rsidP="00284359" w14:paraId="2729F99F" w14:textId="4AF1C381">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sidRPr="00B10C83">
        <w:rPr>
          <w:sz w:val="16"/>
        </w:rPr>
        <w:tab/>
      </w:r>
      <w:r w:rsidRPr="00AA4DB1">
        <w:rPr>
          <w:sz w:val="16"/>
        </w:rPr>
        <w:t xml:space="preserve">Units by Subgrantee. Complete the number of units by Subgrantee completed this quarter. </w:t>
      </w:r>
      <w:r w:rsidRPr="00B10C83">
        <w:rPr>
          <w:sz w:val="16"/>
        </w:rPr>
        <w:t xml:space="preserve">The sum should equal total units completed with funds in the approved DOE budget. </w:t>
      </w:r>
      <w:r w:rsidRPr="00AA4DB1">
        <w:rPr>
          <w:sz w:val="16"/>
        </w:rPr>
        <w:t xml:space="preserve">      </w:t>
      </w:r>
    </w:p>
    <w:p w:rsidR="00FF161C" w:rsidP="00284359" w14:paraId="55527F01" w14:textId="6DD1E0E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 xml:space="preserve">      </w:t>
      </w:r>
      <w:r w:rsidR="00052493">
        <w:rPr>
          <w:sz w:val="16"/>
        </w:rPr>
        <w:t xml:space="preserve">Multifamily Buildings. Enter the total number of multifamily buildings (5 or more units per building) completed this quarter. </w:t>
      </w:r>
    </w:p>
    <w:p w:rsidR="009E2F2B" w:rsidP="00284359" w14:paraId="7E324E6C" w14:textId="0EB85050">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 xml:space="preserve">     </w:t>
      </w:r>
      <w:r w:rsidR="006A46C7">
        <w:rPr>
          <w:sz w:val="16"/>
        </w:rPr>
        <w:t xml:space="preserve"> </w:t>
      </w:r>
      <w:r w:rsidR="00713AA0">
        <w:rPr>
          <w:sz w:val="16"/>
        </w:rPr>
        <w:t xml:space="preserve">Buildings </w:t>
      </w:r>
      <w:r>
        <w:rPr>
          <w:sz w:val="16"/>
        </w:rPr>
        <w:t xml:space="preserve">by Weatherization Readiness Funds. Enter the number of </w:t>
      </w:r>
      <w:r w:rsidR="00713AA0">
        <w:rPr>
          <w:sz w:val="16"/>
        </w:rPr>
        <w:t>buildings</w:t>
      </w:r>
      <w:r>
        <w:rPr>
          <w:sz w:val="16"/>
        </w:rPr>
        <w:t xml:space="preserve"> completed this quarter that also benefited from DOE Weatherization Readiness Funds.</w:t>
      </w:r>
      <w:r w:rsidR="00334E21">
        <w:rPr>
          <w:sz w:val="16"/>
        </w:rPr>
        <w:t xml:space="preserve"> The sum will be less than or equal to the total units completed with funds in the approved DOE budget. </w:t>
      </w:r>
    </w:p>
    <w:p w:rsidR="00AD59D9" w:rsidRPr="009E2F2B" w:rsidP="009E2F2B" w14:paraId="16E279AB" w14:textId="7CD05525">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 xml:space="preserve">      </w:t>
      </w:r>
      <w:r w:rsidR="00A26ABF">
        <w:rPr>
          <w:sz w:val="16"/>
        </w:rPr>
        <w:t xml:space="preserve">Units by Level of Household Income. Enter the total number of units </w:t>
      </w:r>
      <w:r w:rsidR="00BB6CD7">
        <w:rPr>
          <w:sz w:val="16"/>
        </w:rPr>
        <w:t>completed by household income level. For units that are categorically eligible and/or for units where household income level is not available</w:t>
      </w:r>
      <w:r w:rsidR="00DF2D2A">
        <w:rPr>
          <w:sz w:val="16"/>
        </w:rPr>
        <w:t xml:space="preserve"> (e.g., units in multifamily buildings where income data is not gathered), use the Categorically Eligible row. </w:t>
      </w:r>
      <w:r w:rsidRPr="00B10C83" w:rsidR="00AA4DB1">
        <w:rPr>
          <w:sz w:val="16"/>
        </w:rPr>
        <w:t>The sum should equal total units completed with funds in the approved DOE budget.</w:t>
      </w:r>
      <w:r w:rsidRPr="009E2F2B" w:rsidR="00DF2D2A">
        <w:rPr>
          <w:sz w:val="16"/>
        </w:rPr>
        <w:t xml:space="preserve">   </w:t>
      </w:r>
    </w:p>
    <w:p w:rsidR="00AD59D9" w14:paraId="09624C0C" w14:textId="6953DCC3">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Units by occupan</w:t>
      </w:r>
      <w:r w:rsidR="009E2F2B">
        <w:rPr>
          <w:sz w:val="16"/>
        </w:rPr>
        <w:t>cy</w:t>
      </w:r>
      <w:r>
        <w:rPr>
          <w:sz w:val="16"/>
        </w:rPr>
        <w:t>: Number of units completed by category of occupant.  The sum will not equal total units completed.</w:t>
      </w:r>
    </w:p>
    <w:p w:rsidR="00AD59D9" w14:paraId="1B0C214F" w14:textId="6A5CC16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Other categories: Units reweatherized</w:t>
      </w:r>
      <w:r w:rsidR="005572A7">
        <w:rPr>
          <w:sz w:val="16"/>
        </w:rPr>
        <w:t xml:space="preserve"> and </w:t>
      </w:r>
      <w:r w:rsidRPr="005572A7" w:rsidR="005572A7">
        <w:rPr>
          <w:sz w:val="16"/>
        </w:rPr>
        <w:t>Window Replacements in Support of the Reduction of Lead-Based Paint Hazards</w:t>
      </w:r>
      <w:r w:rsidR="005572A7">
        <w:rPr>
          <w:sz w:val="16"/>
        </w:rPr>
        <w:t>.</w:t>
      </w:r>
    </w:p>
    <w:p w:rsidR="00AD59D9" w14:paraId="3B6688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67A197EA"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Persons assisted with funds included in the DOE grant budget, all sources: Total and by category.  Sum of persons by category will not equal total persons assisted.</w:t>
      </w:r>
    </w:p>
    <w:p w:rsidR="00AD59D9" w14:paraId="3D4DD5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6E078C58" w14:textId="446DAAFB">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Leveraged units completed with other funds not included in the DOE budget provided any part of the definition of a DOE unit has been met.</w:t>
      </w:r>
    </w:p>
    <w:p w:rsidR="00AE39F7" w:rsidP="00AE39F7" w14:paraId="001F7310" w14:textId="77777777">
      <w:pPr>
        <w:pStyle w:val="ListParagraph"/>
        <w:rPr>
          <w:sz w:val="16"/>
        </w:rPr>
      </w:pPr>
    </w:p>
    <w:p w:rsidR="00AE39F7" w14:paraId="3E45356D" w14:textId="7FCEFBC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 xml:space="preserve">     Renewable Energy – Installed Capacity. </w:t>
      </w:r>
      <w:r w:rsidR="00EC6523">
        <w:rPr>
          <w:sz w:val="16"/>
        </w:rPr>
        <w:t xml:space="preserve">For all </w:t>
      </w:r>
      <w:r w:rsidR="00992016">
        <w:rPr>
          <w:sz w:val="16"/>
        </w:rPr>
        <w:t xml:space="preserve">completed </w:t>
      </w:r>
      <w:r w:rsidR="00EC6523">
        <w:rPr>
          <w:sz w:val="16"/>
        </w:rPr>
        <w:t>units reported this quarter, enter the sum of</w:t>
      </w:r>
      <w:r w:rsidR="00992016">
        <w:rPr>
          <w:sz w:val="16"/>
        </w:rPr>
        <w:t xml:space="preserve"> installed</w:t>
      </w:r>
      <w:r w:rsidR="00EC6523">
        <w:rPr>
          <w:sz w:val="16"/>
        </w:rPr>
        <w:t xml:space="preserve"> renewable energy system </w:t>
      </w:r>
      <w:r w:rsidR="00992016">
        <w:rPr>
          <w:sz w:val="16"/>
        </w:rPr>
        <w:t>capacity</w:t>
      </w:r>
      <w:r>
        <w:rPr>
          <w:sz w:val="16"/>
        </w:rPr>
        <w:t xml:space="preserve"> </w:t>
      </w:r>
      <w:r w:rsidR="00992016">
        <w:rPr>
          <w:sz w:val="16"/>
        </w:rPr>
        <w:t>in</w:t>
      </w:r>
      <w:r>
        <w:rPr>
          <w:sz w:val="16"/>
        </w:rPr>
        <w:t xml:space="preserve"> Kilowatts </w:t>
      </w:r>
      <w:r w:rsidR="00992016">
        <w:rPr>
          <w:sz w:val="16"/>
        </w:rPr>
        <w:t xml:space="preserve">(e.g., solar photovoltaic systems) and </w:t>
      </w:r>
      <w:r>
        <w:rPr>
          <w:sz w:val="16"/>
        </w:rPr>
        <w:t>BTUs</w:t>
      </w:r>
      <w:r w:rsidR="00992016">
        <w:rPr>
          <w:sz w:val="16"/>
        </w:rPr>
        <w:t xml:space="preserve"> per hour (e.g., solar thermal systems)</w:t>
      </w:r>
      <w:r>
        <w:rPr>
          <w:sz w:val="16"/>
        </w:rPr>
        <w:t xml:space="preserve">. </w:t>
      </w:r>
    </w:p>
    <w:p w:rsidR="00AD59D9" w14:paraId="329FF6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3DB86B7F" w14:textId="77777777">
      <w:pPr>
        <w:pStyle w:val="Level1"/>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16"/>
        </w:rPr>
      </w:pPr>
      <w:r>
        <w:rPr>
          <w:sz w:val="16"/>
        </w:rPr>
        <w:tab/>
        <w:t>COMMENTS</w:t>
      </w:r>
    </w:p>
    <w:p w:rsidR="00AD59D9" w14:paraId="6700AF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Include here any additional information needed to clarify grant outlays and production reported this quarter.</w:t>
      </w:r>
    </w:p>
    <w:p w:rsidR="00AD59D9" w14:paraId="204EC7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093A9B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Submitted by: Signature of the person submitting the report.</w:t>
      </w:r>
    </w:p>
    <w:p w:rsidR="00AD59D9" w14:paraId="285C10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6EEF0E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Date signed.</w:t>
      </w:r>
    </w:p>
    <w:p w:rsidR="00AD59D9" w14:paraId="640643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447DA6" w14:paraId="496D0716" w14:textId="77777777">
      <w:pPr>
        <w:tabs>
          <w:tab w:val="right" w:pos="9360"/>
        </w:tabs>
        <w:spacing w:line="0" w:lineRule="atLeast"/>
        <w:rPr>
          <w:sz w:val="16"/>
        </w:rPr>
      </w:pPr>
      <w:r>
        <w:rPr>
          <w:sz w:val="16"/>
        </w:rPr>
        <w:t>Typed name and title of the submitter.</w:t>
      </w:r>
    </w:p>
    <w:p w:rsidR="00447DA6" w14:paraId="3408901C" w14:textId="77777777">
      <w:pPr>
        <w:tabs>
          <w:tab w:val="right" w:pos="9360"/>
        </w:tabs>
        <w:spacing w:line="0" w:lineRule="atLeast"/>
        <w:rPr>
          <w:sz w:val="16"/>
        </w:rPr>
      </w:pPr>
    </w:p>
    <w:p w:rsidR="00447DA6" w:rsidRPr="00F507BD" w:rsidP="00447DA6" w14:paraId="478D5438" w14:textId="77777777">
      <w:pPr>
        <w:rPr>
          <w:b/>
          <w:bCs/>
          <w:sz w:val="16"/>
          <w:szCs w:val="16"/>
          <w:u w:val="single"/>
        </w:rPr>
      </w:pPr>
      <w:r w:rsidRPr="00F507BD">
        <w:rPr>
          <w:b/>
          <w:bCs/>
          <w:sz w:val="16"/>
          <w:szCs w:val="16"/>
          <w:u w:val="single"/>
        </w:rPr>
        <w:t>Paperwork Reduction Act Burden Disclosure Statement</w:t>
      </w:r>
    </w:p>
    <w:p w:rsidR="00447DA6" w:rsidP="00447DA6" w14:paraId="13E4BE37" w14:textId="77777777">
      <w:pPr>
        <w:rPr>
          <w:rFonts w:ascii="Calibri" w:hAnsi="Calibri" w:cs="Calibri"/>
          <w:i/>
          <w:iCs/>
          <w:sz w:val="16"/>
          <w:szCs w:val="16"/>
        </w:rPr>
      </w:pPr>
    </w:p>
    <w:p w:rsidR="00447DA6" w:rsidRPr="00F507BD" w:rsidP="00447DA6" w14:paraId="02528BBA" w14:textId="77777777">
      <w:pPr>
        <w:rPr>
          <w:sz w:val="16"/>
          <w:szCs w:val="16"/>
        </w:rPr>
      </w:pPr>
      <w:r w:rsidRPr="00F507BD">
        <w:rPr>
          <w:sz w:val="16"/>
          <w:szCs w:val="16"/>
        </w:rPr>
        <w:t xml:space="preserve">This data is being collected to </w:t>
      </w:r>
      <w:r w:rsidRPr="005600D0">
        <w:rPr>
          <w:sz w:val="16"/>
          <w:szCs w:val="16"/>
        </w:rPr>
        <w:t xml:space="preserve">be used by program staff to track </w:t>
      </w:r>
      <w:r>
        <w:rPr>
          <w:sz w:val="16"/>
          <w:szCs w:val="16"/>
        </w:rPr>
        <w:t>Weatherization Assistance Program (WAP) Formula and Bipartisan Infrastructure Law (BIL)/Infrastructure Investment and Jobs Act (IIJA) Funding recipients’</w:t>
      </w:r>
      <w:r w:rsidRPr="005600D0">
        <w:rPr>
          <w:sz w:val="16"/>
          <w:szCs w:val="16"/>
        </w:rPr>
        <w:t xml:space="preserve"> activities, their progress in achieving scheduled milestones, and funds expended. </w:t>
      </w:r>
      <w:r w:rsidRPr="00F507BD">
        <w:rPr>
          <w:sz w:val="16"/>
          <w:szCs w:val="16"/>
        </w:rPr>
        <w:t>The data you supply will be used for</w:t>
      </w:r>
      <w:r>
        <w:rPr>
          <w:sz w:val="16"/>
          <w:szCs w:val="16"/>
        </w:rPr>
        <w:t xml:space="preserve"> </w:t>
      </w:r>
      <w:r w:rsidRPr="005600D0">
        <w:rPr>
          <w:sz w:val="16"/>
          <w:szCs w:val="16"/>
        </w:rPr>
        <w:t>enabl</w:t>
      </w:r>
      <w:r>
        <w:rPr>
          <w:sz w:val="16"/>
          <w:szCs w:val="16"/>
        </w:rPr>
        <w:t>ing</w:t>
      </w:r>
      <w:r w:rsidRPr="005600D0">
        <w:rPr>
          <w:sz w:val="16"/>
          <w:szCs w:val="16"/>
        </w:rPr>
        <w:t xml:space="preserve"> program staff to provide required or requested information on program activities to OMB, Congress, and the public.</w:t>
      </w:r>
    </w:p>
    <w:p w:rsidR="00447DA6" w:rsidP="00447DA6" w14:paraId="33C7016A" w14:textId="77777777">
      <w:pPr>
        <w:rPr>
          <w:sz w:val="16"/>
          <w:szCs w:val="16"/>
        </w:rPr>
      </w:pPr>
    </w:p>
    <w:p w:rsidR="00447DA6" w:rsidRPr="00F507BD" w:rsidP="00447DA6" w14:paraId="748E04BE" w14:textId="0D61E664">
      <w:pPr>
        <w:rPr>
          <w:sz w:val="16"/>
          <w:szCs w:val="16"/>
        </w:rPr>
      </w:pPr>
      <w:r w:rsidRPr="00F507BD">
        <w:rPr>
          <w:sz w:val="16"/>
          <w:szCs w:val="16"/>
        </w:rPr>
        <w:t xml:space="preserve">Public reporting burden for this collection of information is estimated to average </w:t>
      </w:r>
      <w:r>
        <w:rPr>
          <w:sz w:val="16"/>
          <w:szCs w:val="16"/>
        </w:rPr>
        <w:t>1</w:t>
      </w:r>
      <w:r>
        <w:rPr>
          <w:sz w:val="16"/>
          <w:szCs w:val="16"/>
        </w:rPr>
        <w:t>2</w:t>
      </w:r>
      <w:r>
        <w:rPr>
          <w:sz w:val="16"/>
          <w:szCs w:val="16"/>
        </w:rPr>
        <w:t xml:space="preserve"> hours</w:t>
      </w:r>
      <w:r w:rsidRPr="00F507BD">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Pr>
          <w:sz w:val="16"/>
          <w:szCs w:val="16"/>
        </w:rPr>
        <w:t>1910-5127</w:t>
      </w:r>
      <w:r w:rsidRPr="00F507BD">
        <w:rPr>
          <w:sz w:val="16"/>
          <w:szCs w:val="16"/>
        </w:rPr>
        <w:t xml:space="preserve">, U.S. Department of Energy, 1000 Independence Ave SW, Washington, DC 20585; and to the Office of Management and Budget (OMB), OIRA, Paperwork Reduction Project </w:t>
      </w:r>
      <w:r>
        <w:rPr>
          <w:sz w:val="16"/>
          <w:szCs w:val="16"/>
        </w:rPr>
        <w:t>1910-5127</w:t>
      </w:r>
      <w:r w:rsidRPr="00F507BD">
        <w:rPr>
          <w:sz w:val="16"/>
          <w:szCs w:val="16"/>
        </w:rPr>
        <w:t>, Washington, DC 20503.</w:t>
      </w:r>
    </w:p>
    <w:p w:rsidR="00447DA6" w:rsidP="00447DA6" w14:paraId="0758D793" w14:textId="77777777">
      <w:pPr>
        <w:rPr>
          <w:sz w:val="16"/>
          <w:szCs w:val="16"/>
        </w:rPr>
      </w:pPr>
    </w:p>
    <w:p w:rsidR="00447DA6" w:rsidRPr="00F507BD" w:rsidP="00447DA6" w14:paraId="7652E144" w14:textId="77777777">
      <w:pPr>
        <w:rPr>
          <w:sz w:val="16"/>
          <w:szCs w:val="16"/>
        </w:rPr>
      </w:pPr>
      <w:r w:rsidRPr="00F507BD">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447DA6" w:rsidP="00447DA6" w14:paraId="6498D6C0" w14:textId="77777777">
      <w:pPr>
        <w:rPr>
          <w:sz w:val="16"/>
          <w:szCs w:val="16"/>
        </w:rPr>
      </w:pPr>
    </w:p>
    <w:p w:rsidR="00447DA6" w:rsidRPr="00F507BD" w:rsidP="00447DA6" w14:paraId="56737710" w14:textId="77777777">
      <w:pPr>
        <w:rPr>
          <w:i/>
          <w:iCs/>
          <w:sz w:val="16"/>
          <w:szCs w:val="16"/>
        </w:rPr>
      </w:pPr>
      <w:r w:rsidRPr="00F507BD">
        <w:rPr>
          <w:i/>
          <w:iCs/>
          <w:sz w:val="16"/>
          <w:szCs w:val="16"/>
        </w:rPr>
        <w:t xml:space="preserve">Submission of this data is </w:t>
      </w:r>
      <w:r>
        <w:rPr>
          <w:i/>
          <w:iCs/>
          <w:sz w:val="16"/>
          <w:szCs w:val="16"/>
        </w:rPr>
        <w:t>required.</w:t>
      </w:r>
    </w:p>
    <w:p w:rsidR="00447DA6" w:rsidP="00447DA6" w14:paraId="5B4CF521" w14:textId="77777777">
      <w:pPr>
        <w:rPr>
          <w:b/>
          <w:bCs/>
        </w:rPr>
      </w:pPr>
    </w:p>
    <w:p w:rsidR="00AD59D9" w14:paraId="5F5D1C20" w14:textId="76B5B5B3">
      <w:pPr>
        <w:tabs>
          <w:tab w:val="right" w:pos="9360"/>
        </w:tabs>
        <w:spacing w:line="0" w:lineRule="atLeast"/>
      </w:pPr>
      <w:r>
        <w:rPr>
          <w:sz w:val="16"/>
        </w:rPr>
        <w:tab/>
      </w:r>
    </w:p>
    <w:sectPr w:rsidSect="00BE4626">
      <w:headerReference w:type="even" r:id="rId5"/>
      <w:headerReference w:type="default" r:id="rId6"/>
      <w:footerReference w:type="even" r:id="rId7"/>
      <w:footerReference w:type="default" r:id="rId8"/>
      <w:footnotePr>
        <w:numFmt w:val="lowerLetter"/>
      </w:footnotePr>
      <w:endnotePr>
        <w:numFmt w:val="lowerLetter"/>
      </w:endnotePr>
      <w:type w:val="continuous"/>
      <w:pgSz w:w="12240" w:h="15840"/>
      <w:pgMar w:top="720" w:right="1440" w:bottom="1296" w:left="1440" w:header="720"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9" w14:paraId="610068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9" w:lineRule="exact"/>
      <w:ind w:left="-720"/>
    </w:pPr>
  </w:p>
  <w:p w:rsidR="00AD59D9" w14:paraId="67B7E60D" w14:textId="77777777">
    <w:pPr>
      <w:tabs>
        <w:tab w:val="right" w:pos="10080"/>
      </w:tabs>
    </w:pPr>
    <w:r>
      <w:tab/>
    </w:r>
    <w:r>
      <w:rPr>
        <w:i/>
      </w:rPr>
      <w:t>Application Package -- February 2004</w:t>
    </w:r>
  </w:p>
  <w:p w:rsidR="00AD59D9" w14:paraId="15017218" w14:textId="77777777">
    <w:pPr>
      <w:framePr w:w="9360" w:h="280" w:hRule="exact" w:wrap="notBeside" w:vAnchor="page" w:hAnchor="text" w:y="15264"/>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AD59D9" w14:paraId="7382AF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4398514"/>
      <w:docPartObj>
        <w:docPartGallery w:val="Page Numbers (Bottom of Page)"/>
        <w:docPartUnique/>
      </w:docPartObj>
    </w:sdtPr>
    <w:sdtEndPr>
      <w:rPr>
        <w:noProof/>
      </w:rPr>
    </w:sdtEndPr>
    <w:sdtContent>
      <w:p w:rsidR="00BE4626" w14:paraId="7F2D31AC" w14:textId="3650CB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D59D9" w:rsidP="00BE4626" w14:paraId="0D2A3813" w14:textId="4BC881B1">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9" w14:paraId="53F726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9" w14:paraId="42B206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1BB169C"/>
    <w:multiLevelType w:val="hybridMultilevel"/>
    <w:tmpl w:val="BFC2E8A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954F0"/>
    <w:multiLevelType w:val="hybridMultilevel"/>
    <w:tmpl w:val="262A6658"/>
    <w:lvl w:ilvl="0">
      <w:start w:val="1"/>
      <w:numFmt w:val="decimal"/>
      <w:lvlText w:val="%1."/>
      <w:lvlJc w:val="left"/>
      <w:pPr>
        <w:ind w:left="702" w:hanging="360"/>
      </w:pPr>
      <w:rPr>
        <w:rFonts w:hint="default"/>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3">
    <w:nsid w:val="0AB8681D"/>
    <w:multiLevelType w:val="hybridMultilevel"/>
    <w:tmpl w:val="4D0074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6F588E"/>
    <w:multiLevelType w:val="hybridMultilevel"/>
    <w:tmpl w:val="A6082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047CCC"/>
    <w:multiLevelType w:val="hybridMultilevel"/>
    <w:tmpl w:val="86700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3E0B7B"/>
    <w:multiLevelType w:val="hybridMultilevel"/>
    <w:tmpl w:val="3AA09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711766"/>
    <w:multiLevelType w:val="hybridMultilevel"/>
    <w:tmpl w:val="B0C27D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0224545">
    <w:abstractNumId w:val="0"/>
  </w:num>
  <w:num w:numId="2" w16cid:durableId="1123426228">
    <w:abstractNumId w:val="2"/>
  </w:num>
  <w:num w:numId="3" w16cid:durableId="79110957">
    <w:abstractNumId w:val="7"/>
  </w:num>
  <w:num w:numId="4" w16cid:durableId="613220529">
    <w:abstractNumId w:val="6"/>
  </w:num>
  <w:num w:numId="5" w16cid:durableId="1036387822">
    <w:abstractNumId w:val="3"/>
  </w:num>
  <w:num w:numId="6" w16cid:durableId="1025592808">
    <w:abstractNumId w:val="4"/>
  </w:num>
  <w:num w:numId="7" w16cid:durableId="915287842">
    <w:abstractNumId w:val="5"/>
  </w:num>
  <w:num w:numId="8" w16cid:durableId="61872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4F"/>
    <w:rsid w:val="0001233D"/>
    <w:rsid w:val="000164E0"/>
    <w:rsid w:val="00016B51"/>
    <w:rsid w:val="00034BDD"/>
    <w:rsid w:val="000520D0"/>
    <w:rsid w:val="00052493"/>
    <w:rsid w:val="000547CD"/>
    <w:rsid w:val="000E37D4"/>
    <w:rsid w:val="0010541F"/>
    <w:rsid w:val="00105A87"/>
    <w:rsid w:val="00111E6A"/>
    <w:rsid w:val="00125DE6"/>
    <w:rsid w:val="00126AA9"/>
    <w:rsid w:val="0014084F"/>
    <w:rsid w:val="00155739"/>
    <w:rsid w:val="00160E7E"/>
    <w:rsid w:val="00167050"/>
    <w:rsid w:val="001858DE"/>
    <w:rsid w:val="001B0840"/>
    <w:rsid w:val="001C07D5"/>
    <w:rsid w:val="001D502B"/>
    <w:rsid w:val="001E2DE0"/>
    <w:rsid w:val="001F3DCE"/>
    <w:rsid w:val="001F46CC"/>
    <w:rsid w:val="002030E9"/>
    <w:rsid w:val="002162BF"/>
    <w:rsid w:val="00253AF9"/>
    <w:rsid w:val="00277642"/>
    <w:rsid w:val="00282464"/>
    <w:rsid w:val="00284359"/>
    <w:rsid w:val="002948A8"/>
    <w:rsid w:val="002A0F83"/>
    <w:rsid w:val="002F29D0"/>
    <w:rsid w:val="002F53EF"/>
    <w:rsid w:val="0030184B"/>
    <w:rsid w:val="00334E21"/>
    <w:rsid w:val="0034754B"/>
    <w:rsid w:val="00362D18"/>
    <w:rsid w:val="0037190C"/>
    <w:rsid w:val="003A0FEE"/>
    <w:rsid w:val="003A1635"/>
    <w:rsid w:val="003C4176"/>
    <w:rsid w:val="003D5174"/>
    <w:rsid w:val="003D51BC"/>
    <w:rsid w:val="003D6614"/>
    <w:rsid w:val="003E10AA"/>
    <w:rsid w:val="003F5F6A"/>
    <w:rsid w:val="004055A2"/>
    <w:rsid w:val="00405E68"/>
    <w:rsid w:val="00447DA6"/>
    <w:rsid w:val="00472FA9"/>
    <w:rsid w:val="00476E65"/>
    <w:rsid w:val="00487A81"/>
    <w:rsid w:val="004C34EF"/>
    <w:rsid w:val="005572A7"/>
    <w:rsid w:val="00557F12"/>
    <w:rsid w:val="005600D0"/>
    <w:rsid w:val="0056669E"/>
    <w:rsid w:val="005666F0"/>
    <w:rsid w:val="00572F05"/>
    <w:rsid w:val="00583A3D"/>
    <w:rsid w:val="005D4581"/>
    <w:rsid w:val="005E1FDE"/>
    <w:rsid w:val="005E42FB"/>
    <w:rsid w:val="00600DEE"/>
    <w:rsid w:val="0062655E"/>
    <w:rsid w:val="006300CC"/>
    <w:rsid w:val="0065007E"/>
    <w:rsid w:val="006648D8"/>
    <w:rsid w:val="006902C5"/>
    <w:rsid w:val="00692CCC"/>
    <w:rsid w:val="00695F07"/>
    <w:rsid w:val="006A46C7"/>
    <w:rsid w:val="006B00AE"/>
    <w:rsid w:val="006C5BB0"/>
    <w:rsid w:val="006D265D"/>
    <w:rsid w:val="006D68B7"/>
    <w:rsid w:val="006F40D0"/>
    <w:rsid w:val="00713AA0"/>
    <w:rsid w:val="007277AE"/>
    <w:rsid w:val="007320A6"/>
    <w:rsid w:val="00734832"/>
    <w:rsid w:val="00764A4A"/>
    <w:rsid w:val="00782523"/>
    <w:rsid w:val="00784D0D"/>
    <w:rsid w:val="00795A9B"/>
    <w:rsid w:val="00810439"/>
    <w:rsid w:val="00827897"/>
    <w:rsid w:val="00891A9B"/>
    <w:rsid w:val="008A5137"/>
    <w:rsid w:val="008A6990"/>
    <w:rsid w:val="008C6A0D"/>
    <w:rsid w:val="008D1915"/>
    <w:rsid w:val="008D4650"/>
    <w:rsid w:val="008D58EC"/>
    <w:rsid w:val="00922B4B"/>
    <w:rsid w:val="00930C9A"/>
    <w:rsid w:val="0094499B"/>
    <w:rsid w:val="00975AA2"/>
    <w:rsid w:val="00992016"/>
    <w:rsid w:val="009B6B46"/>
    <w:rsid w:val="009D0360"/>
    <w:rsid w:val="009E2F2B"/>
    <w:rsid w:val="009F20B9"/>
    <w:rsid w:val="00A05601"/>
    <w:rsid w:val="00A26ABF"/>
    <w:rsid w:val="00A31E29"/>
    <w:rsid w:val="00A4711E"/>
    <w:rsid w:val="00A73701"/>
    <w:rsid w:val="00A8606C"/>
    <w:rsid w:val="00A9075E"/>
    <w:rsid w:val="00AA4DB1"/>
    <w:rsid w:val="00AB3F79"/>
    <w:rsid w:val="00AD56DE"/>
    <w:rsid w:val="00AD59D9"/>
    <w:rsid w:val="00AE39F7"/>
    <w:rsid w:val="00B10C83"/>
    <w:rsid w:val="00B14F1B"/>
    <w:rsid w:val="00B26E2B"/>
    <w:rsid w:val="00B47EB9"/>
    <w:rsid w:val="00B554CA"/>
    <w:rsid w:val="00B706E5"/>
    <w:rsid w:val="00B82D81"/>
    <w:rsid w:val="00B9062E"/>
    <w:rsid w:val="00B9393B"/>
    <w:rsid w:val="00BB472C"/>
    <w:rsid w:val="00BB6CD7"/>
    <w:rsid w:val="00BC7437"/>
    <w:rsid w:val="00BE4626"/>
    <w:rsid w:val="00BF1FA6"/>
    <w:rsid w:val="00BF4384"/>
    <w:rsid w:val="00C2768F"/>
    <w:rsid w:val="00C36C19"/>
    <w:rsid w:val="00C400A7"/>
    <w:rsid w:val="00C9134F"/>
    <w:rsid w:val="00CA60C3"/>
    <w:rsid w:val="00CC6170"/>
    <w:rsid w:val="00CD2072"/>
    <w:rsid w:val="00D27D6B"/>
    <w:rsid w:val="00D93406"/>
    <w:rsid w:val="00DA11CB"/>
    <w:rsid w:val="00DA22F2"/>
    <w:rsid w:val="00DA4963"/>
    <w:rsid w:val="00DC0289"/>
    <w:rsid w:val="00DE02FD"/>
    <w:rsid w:val="00DF2D2A"/>
    <w:rsid w:val="00E327AC"/>
    <w:rsid w:val="00E35C54"/>
    <w:rsid w:val="00E3676C"/>
    <w:rsid w:val="00E42061"/>
    <w:rsid w:val="00E46094"/>
    <w:rsid w:val="00E860FA"/>
    <w:rsid w:val="00E87D15"/>
    <w:rsid w:val="00E94F8E"/>
    <w:rsid w:val="00EA4F5E"/>
    <w:rsid w:val="00EB166A"/>
    <w:rsid w:val="00EB6399"/>
    <w:rsid w:val="00EC051A"/>
    <w:rsid w:val="00EC6523"/>
    <w:rsid w:val="00ED7108"/>
    <w:rsid w:val="00EE13E9"/>
    <w:rsid w:val="00F11F57"/>
    <w:rsid w:val="00F507BD"/>
    <w:rsid w:val="00F650B4"/>
    <w:rsid w:val="00F754E9"/>
    <w:rsid w:val="00F80F62"/>
    <w:rsid w:val="00F87FBC"/>
    <w:rsid w:val="00F95777"/>
    <w:rsid w:val="00FF16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CA98C6"/>
  <w15:chartTrackingRefBased/>
  <w15:docId w15:val="{325C7FCB-3BFC-495B-BDF0-C314E986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Heading1">
    <w:name w:val="heading 1"/>
    <w:basedOn w:val="Normal"/>
    <w:next w:val="Normal"/>
    <w:qFormat/>
    <w:pPr>
      <w:keepNext/>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959"/>
        <w:tab w:val="left" w:pos="1918"/>
        <w:tab w:val="left" w:pos="2876"/>
        <w:tab w:val="clear" w:pos="2880"/>
        <w:tab w:val="left" w:pos="3835"/>
        <w:tab w:val="left" w:pos="4794"/>
        <w:tab w:val="left" w:pos="5754"/>
        <w:tab w:val="clear" w:pos="5760"/>
        <w:tab w:val="left" w:pos="6713"/>
        <w:tab w:val="left" w:pos="7672"/>
        <w:tab w:val="left" w:pos="8630"/>
        <w:tab w:val="clear" w:pos="864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link w:val="FooterChar"/>
    <w:uiPriority w:val="99"/>
    <w:pPr>
      <w:tabs>
        <w:tab w:val="center" w:pos="4320"/>
        <w:tab w:val="right" w:pos="8640"/>
      </w:tabs>
    </w:pPr>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alloonText">
    <w:name w:val="Balloon Text"/>
    <w:basedOn w:val="Normal"/>
    <w:link w:val="BalloonTextChar"/>
    <w:uiPriority w:val="99"/>
    <w:semiHidden/>
    <w:unhideWhenUsed/>
    <w:rsid w:val="00B10C83"/>
    <w:rPr>
      <w:rFonts w:ascii="Segoe UI" w:hAnsi="Segoe UI" w:cs="Segoe UI"/>
      <w:sz w:val="18"/>
      <w:szCs w:val="18"/>
    </w:rPr>
  </w:style>
  <w:style w:type="character" w:customStyle="1" w:styleId="BalloonTextChar">
    <w:name w:val="Balloon Text Char"/>
    <w:link w:val="BalloonText"/>
    <w:uiPriority w:val="99"/>
    <w:semiHidden/>
    <w:rsid w:val="00B10C83"/>
    <w:rPr>
      <w:rFonts w:ascii="Segoe UI" w:hAnsi="Segoe UI" w:cs="Segoe UI"/>
      <w:sz w:val="18"/>
      <w:szCs w:val="18"/>
    </w:rPr>
  </w:style>
  <w:style w:type="character" w:styleId="CommentReference">
    <w:name w:val="annotation reference"/>
    <w:basedOn w:val="DefaultParagraphFont"/>
    <w:uiPriority w:val="99"/>
    <w:semiHidden/>
    <w:unhideWhenUsed/>
    <w:rsid w:val="00EB166A"/>
    <w:rPr>
      <w:sz w:val="16"/>
      <w:szCs w:val="16"/>
    </w:rPr>
  </w:style>
  <w:style w:type="paragraph" w:styleId="CommentText">
    <w:name w:val="annotation text"/>
    <w:basedOn w:val="Normal"/>
    <w:link w:val="CommentTextChar"/>
    <w:uiPriority w:val="99"/>
    <w:unhideWhenUsed/>
    <w:rsid w:val="00EB166A"/>
  </w:style>
  <w:style w:type="character" w:customStyle="1" w:styleId="CommentTextChar">
    <w:name w:val="Comment Text Char"/>
    <w:basedOn w:val="DefaultParagraphFont"/>
    <w:link w:val="CommentText"/>
    <w:uiPriority w:val="99"/>
    <w:rsid w:val="00EB166A"/>
  </w:style>
  <w:style w:type="paragraph" w:styleId="CommentSubject">
    <w:name w:val="annotation subject"/>
    <w:basedOn w:val="CommentText"/>
    <w:next w:val="CommentText"/>
    <w:link w:val="CommentSubjectChar"/>
    <w:uiPriority w:val="99"/>
    <w:semiHidden/>
    <w:unhideWhenUsed/>
    <w:rsid w:val="00EB166A"/>
    <w:rPr>
      <w:b/>
      <w:bCs/>
    </w:rPr>
  </w:style>
  <w:style w:type="character" w:customStyle="1" w:styleId="CommentSubjectChar">
    <w:name w:val="Comment Subject Char"/>
    <w:basedOn w:val="CommentTextChar"/>
    <w:link w:val="CommentSubject"/>
    <w:uiPriority w:val="99"/>
    <w:semiHidden/>
    <w:rsid w:val="00EB166A"/>
    <w:rPr>
      <w:b/>
      <w:bCs/>
    </w:rPr>
  </w:style>
  <w:style w:type="paragraph" w:styleId="Title">
    <w:name w:val="Title"/>
    <w:basedOn w:val="Normal"/>
    <w:next w:val="Normal"/>
    <w:link w:val="TitleChar"/>
    <w:uiPriority w:val="10"/>
    <w:qFormat/>
    <w:rsid w:val="002F29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9D0"/>
    <w:rPr>
      <w:rFonts w:asciiTheme="majorHAnsi" w:eastAsiaTheme="majorEastAsia" w:hAnsiTheme="majorHAnsi" w:cstheme="majorBidi"/>
      <w:spacing w:val="-10"/>
      <w:kern w:val="28"/>
      <w:sz w:val="56"/>
      <w:szCs w:val="56"/>
    </w:rPr>
  </w:style>
  <w:style w:type="paragraph" w:styleId="Revision">
    <w:name w:val="Revision"/>
    <w:hidden/>
    <w:uiPriority w:val="99"/>
    <w:semiHidden/>
    <w:rsid w:val="00A9075E"/>
  </w:style>
  <w:style w:type="paragraph" w:styleId="ListParagraph">
    <w:name w:val="List Paragraph"/>
    <w:basedOn w:val="Normal"/>
    <w:uiPriority w:val="34"/>
    <w:qFormat/>
    <w:rsid w:val="00A9075E"/>
    <w:pPr>
      <w:ind w:left="720"/>
      <w:contextualSpacing/>
    </w:pPr>
  </w:style>
  <w:style w:type="table" w:styleId="TableGrid">
    <w:name w:val="Table Grid"/>
    <w:basedOn w:val="TableNormal"/>
    <w:uiPriority w:val="59"/>
    <w:rsid w:val="00EB6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E4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AFD3-DAE8-4032-903D-97FD72BA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1445</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DOE #_____________</vt:lpstr>
    </vt:vector>
  </TitlesOfParts>
  <Company>DRINTL</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#_____________</dc:title>
  <dc:creator>Alex Moore</dc:creator>
  <cp:lastModifiedBy>Tidwell, Michael</cp:lastModifiedBy>
  <cp:revision>116</cp:revision>
  <cp:lastPrinted>2022-10-17T19:12:00Z</cp:lastPrinted>
  <dcterms:created xsi:type="dcterms:W3CDTF">2020-05-20T19:43:00Z</dcterms:created>
  <dcterms:modified xsi:type="dcterms:W3CDTF">2023-01-11T14:46:00Z</dcterms:modified>
</cp:coreProperties>
</file>