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875DE" w:rsidRPr="008A2A0C" w:rsidP="47569F66" w14:paraId="4006547C" w14:textId="531F3251">
      <w:pPr>
        <w:kinsoku w:val="0"/>
        <w:autoSpaceDE/>
        <w:autoSpaceDN/>
        <w:adjustRightInd/>
        <w:spacing w:before="556" w:line="276" w:lineRule="exact"/>
        <w:rPr>
          <w:spacing w:val="-6"/>
          <w:szCs w:val="24"/>
        </w:rPr>
      </w:pPr>
      <w:r w:rsidRPr="008A2A0C">
        <w:rPr>
          <w:spacing w:val="-6"/>
          <w:szCs w:val="24"/>
        </w:rPr>
        <w:t>April 2</w:t>
      </w:r>
      <w:r w:rsidRPr="008A2A0C" w:rsidR="008A2A0C">
        <w:rPr>
          <w:spacing w:val="-6"/>
          <w:szCs w:val="24"/>
        </w:rPr>
        <w:t>5</w:t>
      </w:r>
      <w:r w:rsidRPr="008A2A0C" w:rsidR="00B314AA">
        <w:rPr>
          <w:spacing w:val="-6"/>
          <w:szCs w:val="24"/>
        </w:rPr>
        <w:t>, 2023</w:t>
      </w:r>
    </w:p>
    <w:p w:rsidR="00F875DE" w:rsidRPr="00842D58" w:rsidP="47569F66" w14:paraId="46E074C6" w14:textId="0AF0A8DC">
      <w:pPr>
        <w:kinsoku w:val="0"/>
        <w:autoSpaceDE/>
        <w:autoSpaceDN/>
        <w:adjustRightInd/>
        <w:spacing w:before="556" w:line="276" w:lineRule="exact"/>
        <w:rPr>
          <w:spacing w:val="-6"/>
        </w:rPr>
      </w:pPr>
      <w:r>
        <w:rPr>
          <w:spacing w:val="-6"/>
        </w:rPr>
        <w:t>Mr.</w:t>
      </w:r>
      <w:r w:rsidRPr="00B314AA">
        <w:rPr>
          <w:spacing w:val="-6"/>
        </w:rPr>
        <w:t xml:space="preserve"> Richard L. Revesz</w:t>
      </w:r>
    </w:p>
    <w:p w:rsidR="00B314AA" w:rsidRPr="00842D58" w:rsidP="00B314AA" w14:paraId="311217E8" w14:textId="77777777">
      <w:pPr>
        <w:kinsoku w:val="0"/>
        <w:autoSpaceDE/>
        <w:autoSpaceDN/>
        <w:adjustRightInd/>
        <w:spacing w:before="1" w:line="276" w:lineRule="exact"/>
        <w:rPr>
          <w:spacing w:val="-6"/>
        </w:rPr>
      </w:pPr>
      <w:r>
        <w:rPr>
          <w:spacing w:val="-7"/>
        </w:rPr>
        <w:t xml:space="preserve">Administrator of the </w:t>
      </w:r>
      <w:r w:rsidRPr="47569F66">
        <w:rPr>
          <w:spacing w:val="-6"/>
        </w:rPr>
        <w:t>Office of Information and Regulatory Affairs</w:t>
      </w:r>
    </w:p>
    <w:p w:rsidR="00F875DE" w:rsidRPr="00842D58" w:rsidP="47569F66" w14:paraId="2EB5D935" w14:textId="77777777">
      <w:pPr>
        <w:kinsoku w:val="0"/>
        <w:autoSpaceDE/>
        <w:autoSpaceDN/>
        <w:adjustRightInd/>
        <w:spacing w:line="276" w:lineRule="exact"/>
        <w:rPr>
          <w:spacing w:val="-7"/>
        </w:rPr>
      </w:pPr>
      <w:r w:rsidRPr="47569F66">
        <w:rPr>
          <w:spacing w:val="-7"/>
        </w:rPr>
        <w:t>Office of Management and Budget</w:t>
      </w:r>
    </w:p>
    <w:p w:rsidR="00F875DE" w:rsidRPr="00842D58" w:rsidP="47569F66" w14:paraId="5D074707" w14:textId="69AD7600">
      <w:pPr>
        <w:kinsoku w:val="0"/>
        <w:autoSpaceDE/>
        <w:autoSpaceDN/>
        <w:adjustRightInd/>
        <w:spacing w:before="1" w:line="275" w:lineRule="exact"/>
        <w:rPr>
          <w:spacing w:val="-6"/>
        </w:rPr>
      </w:pPr>
      <w:r>
        <w:rPr>
          <w:spacing w:val="-6"/>
        </w:rPr>
        <w:t>Eisenhower Building</w:t>
      </w:r>
    </w:p>
    <w:p w:rsidR="00F875DE" w:rsidRPr="00842D58" w:rsidP="47569F66" w14:paraId="7B3CB8DF" w14:textId="77777777">
      <w:pPr>
        <w:kinsoku w:val="0"/>
        <w:autoSpaceDE/>
        <w:autoSpaceDN/>
        <w:adjustRightInd/>
        <w:spacing w:line="276" w:lineRule="exact"/>
        <w:rPr>
          <w:spacing w:val="-5"/>
        </w:rPr>
      </w:pPr>
      <w:r w:rsidRPr="47569F66">
        <w:rPr>
          <w:spacing w:val="-5"/>
        </w:rPr>
        <w:t>Washington, DC 20503</w:t>
      </w:r>
    </w:p>
    <w:p w:rsidR="00F875DE" w:rsidRPr="00842D58" w:rsidP="47569F66" w14:paraId="638D4157" w14:textId="77777777">
      <w:pPr>
        <w:kinsoku w:val="0"/>
        <w:autoSpaceDE/>
        <w:autoSpaceDN/>
        <w:adjustRightInd/>
        <w:spacing w:line="276" w:lineRule="exact"/>
        <w:rPr>
          <w:spacing w:val="-5"/>
        </w:rPr>
      </w:pPr>
    </w:p>
    <w:p w:rsidR="00842D58" w:rsidRPr="00842D58" w:rsidP="47569F66" w14:paraId="7A387BA1" w14:textId="72CC707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r w:rsidRPr="47569F66">
        <w:t>RE: OMB Control Number 2502-NEW, “</w:t>
      </w:r>
      <w:r w:rsidRPr="47569F66" w:rsidR="0BC605D4">
        <w:t>Eviction Counseling Survey</w:t>
      </w:r>
      <w:r w:rsidRPr="47569F66">
        <w:t>”</w:t>
      </w:r>
    </w:p>
    <w:p w:rsidR="00F875DE" w:rsidRPr="00842D58" w:rsidP="47569F66" w14:paraId="3E8C5688"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p>
    <w:p w:rsidR="00F875DE" w:rsidP="47569F66" w14:paraId="28E08263" w14:textId="6541E784">
      <w:pPr>
        <w:kinsoku w:val="0"/>
        <w:autoSpaceDE/>
        <w:autoSpaceDN/>
        <w:adjustRightInd/>
        <w:spacing w:line="553" w:lineRule="exact"/>
        <w:ind w:right="2160"/>
      </w:pPr>
      <w:r w:rsidRPr="47569F66">
        <w:t>Dear M</w:t>
      </w:r>
      <w:r w:rsidR="00E3546E">
        <w:t>r</w:t>
      </w:r>
      <w:r w:rsidRPr="47569F66">
        <w:t xml:space="preserve">. </w:t>
      </w:r>
      <w:r w:rsidR="00B314AA">
        <w:t>Revesz</w:t>
      </w:r>
      <w:r w:rsidRPr="47569F66">
        <w:t>:</w:t>
      </w:r>
    </w:p>
    <w:p w:rsidR="00BD15B1" w:rsidP="47569F66" w14:paraId="5C260B26" w14:textId="77777777">
      <w:pPr>
        <w:pStyle w:val="paragraph"/>
        <w:spacing w:before="0" w:beforeAutospacing="0" w:after="0" w:afterAutospacing="0"/>
        <w:ind w:right="60" w:firstLine="720"/>
        <w:textAlignment w:val="baseline"/>
        <w:rPr>
          <w:rStyle w:val="normaltextrun"/>
        </w:rPr>
      </w:pPr>
    </w:p>
    <w:p w:rsidR="00EC46BE" w:rsidP="47569F66" w14:paraId="2AAD8261" w14:textId="67D7B0C3">
      <w:pPr>
        <w:pStyle w:val="paragraph"/>
        <w:spacing w:before="0" w:beforeAutospacing="0" w:after="0" w:afterAutospacing="0"/>
        <w:ind w:right="60" w:firstLine="720"/>
        <w:textAlignment w:val="baseline"/>
        <w:rPr>
          <w:rStyle w:val="eop"/>
        </w:rPr>
      </w:pPr>
      <w:r w:rsidRPr="47569F66">
        <w:rPr>
          <w:rStyle w:val="normaltextrun"/>
        </w:rPr>
        <w:t>The Department of Housing and Urban Development</w:t>
      </w:r>
      <w:r w:rsidR="00B314AA">
        <w:rPr>
          <w:rStyle w:val="normaltextrun"/>
        </w:rPr>
        <w:t>’</w:t>
      </w:r>
      <w:r w:rsidRPr="47569F66">
        <w:rPr>
          <w:rStyle w:val="normaltextrun"/>
        </w:rPr>
        <w:t xml:space="preserve">s (HUD) Office of Housing Counseling (OHC) seeks an emergency review of the Paperwork Reduction Act requirements for the </w:t>
      </w:r>
      <w:r w:rsidR="00B314AA">
        <w:rPr>
          <w:rStyle w:val="normaltextrun"/>
        </w:rPr>
        <w:t>Eviction Counseling Survey</w:t>
      </w:r>
      <w:r w:rsidRPr="47569F66">
        <w:rPr>
          <w:rStyle w:val="normaltextrun"/>
        </w:rPr>
        <w:t>. OHC respectfully requests a 7-day PRA Emergency approval.</w:t>
      </w:r>
      <w:r w:rsidRPr="47569F66">
        <w:rPr>
          <w:rStyle w:val="eop"/>
        </w:rPr>
        <w:t> </w:t>
      </w:r>
      <w:r w:rsidR="002D5F6B">
        <w:rPr>
          <w:rStyle w:val="eop"/>
        </w:rPr>
        <w:t>This is a new information collection.</w:t>
      </w:r>
    </w:p>
    <w:p w:rsidR="00F72772" w:rsidP="47569F66" w14:paraId="61BDE690" w14:textId="77777777">
      <w:pPr>
        <w:pStyle w:val="paragraph"/>
        <w:spacing w:before="0" w:beforeAutospacing="0" w:after="0" w:afterAutospacing="0"/>
        <w:ind w:right="60" w:firstLine="720"/>
        <w:textAlignment w:val="baseline"/>
        <w:rPr>
          <w:rStyle w:val="eop"/>
        </w:rPr>
      </w:pPr>
    </w:p>
    <w:p w:rsidR="005E7A29" w:rsidP="005E7A29" w14:paraId="0BAC0CC2" w14:textId="3749591C">
      <w:pPr>
        <w:ind w:firstLine="720"/>
      </w:pPr>
      <w:r>
        <w:rPr>
          <w:rStyle w:val="eop"/>
        </w:rPr>
        <w:t>Under</w:t>
      </w:r>
      <w:r>
        <w:t xml:space="preserve"> 5 CFR120.13</w:t>
      </w:r>
      <w:r w:rsidR="00A321F7">
        <w:t>(a)</w:t>
      </w:r>
      <w:r>
        <w:t xml:space="preserve"> (1)(i)</w:t>
      </w:r>
      <w:r w:rsidR="00A321F7">
        <w:t xml:space="preserve"> and </w:t>
      </w:r>
      <w:r>
        <w:t xml:space="preserve">(ii) the Secretary may request emergency processing of the collection of information </w:t>
      </w:r>
      <w:r w:rsidR="007E4DA3">
        <w:t>if the collection of information is needed prior to the expiration of time periods established</w:t>
      </w:r>
      <w:r w:rsidR="008A2A0C">
        <w:t xml:space="preserve"> under this part</w:t>
      </w:r>
      <w:r w:rsidR="007E4DA3">
        <w:t xml:space="preserve"> and is essential to the mission of the agency. </w:t>
      </w:r>
      <w:r>
        <w:rPr>
          <w:rStyle w:val="normaltextrun"/>
        </w:rPr>
        <w:t xml:space="preserve">The Eviction Counseling Survey is an essential tool to helping achieve HUD’s mission of creating </w:t>
      </w:r>
      <w:r w:rsidRPr="00B314AA">
        <w:rPr>
          <w:rStyle w:val="normaltextrun"/>
        </w:rPr>
        <w:t>strong, sustainable, inclusive communities and quality affordable homes for all</w:t>
      </w:r>
      <w:r>
        <w:rPr>
          <w:rStyle w:val="normaltextrun"/>
        </w:rPr>
        <w:t xml:space="preserve"> because the data</w:t>
      </w:r>
      <w:r w:rsidR="005055C8">
        <w:rPr>
          <w:rStyle w:val="normaltextrun"/>
        </w:rPr>
        <w:t xml:space="preserve"> collected</w:t>
      </w:r>
      <w:r>
        <w:rPr>
          <w:rStyle w:val="normaltextrun"/>
        </w:rPr>
        <w:t xml:space="preserve"> will help to inform OHC’s effort</w:t>
      </w:r>
      <w:r w:rsidR="00B14E08">
        <w:rPr>
          <w:rStyle w:val="normaltextrun"/>
        </w:rPr>
        <w:t>s</w:t>
      </w:r>
      <w:r>
        <w:rPr>
          <w:rStyle w:val="normaltextrun"/>
        </w:rPr>
        <w:t xml:space="preserve"> to improve eviction prevention counseling services and</w:t>
      </w:r>
      <w:r w:rsidR="005055C8">
        <w:rPr>
          <w:rStyle w:val="normaltextrun"/>
        </w:rPr>
        <w:t xml:space="preserve"> </w:t>
      </w:r>
      <w:r>
        <w:rPr>
          <w:rStyle w:val="normaltextrun"/>
        </w:rPr>
        <w:t xml:space="preserve">keep individuals and families housed through education and counseling. </w:t>
      </w:r>
      <w:r>
        <w:t xml:space="preserve">In the fourth quarter of fiscal year 2021, HUD-approved housing counseling agencies served more than 100,000 renters, helping nearly 22,000 households avoid eviction. OHC-funded housing counseling agencies served more than 31,000 renters, helping nearly 8,300 households avoid eviction. </w:t>
      </w:r>
    </w:p>
    <w:p w:rsidR="005E7A29" w:rsidP="005E7A29" w14:paraId="098580EF" w14:textId="77777777">
      <w:pPr>
        <w:ind w:firstLine="720"/>
      </w:pPr>
    </w:p>
    <w:p w:rsidR="00ED3407" w:rsidP="005055C8" w14:paraId="5AAD2E14" w14:textId="123098CD">
      <w:pPr>
        <w:pStyle w:val="paragraph"/>
        <w:spacing w:before="0" w:beforeAutospacing="0" w:after="0" w:afterAutospacing="0"/>
        <w:ind w:right="60" w:firstLine="720"/>
        <w:textAlignment w:val="baseline"/>
        <w:rPr>
          <w:rFonts w:eastAsiaTheme="minorHAnsi"/>
          <w:kern w:val="2"/>
          <w14:ligatures w14:val="standardContextual"/>
        </w:rPr>
      </w:pPr>
      <w:r>
        <w:rPr>
          <w:rStyle w:val="eop"/>
        </w:rPr>
        <w:t>Under</w:t>
      </w:r>
      <w:r>
        <w:t xml:space="preserve"> 5 CFR120.13</w:t>
      </w:r>
      <w:r w:rsidR="00A321F7">
        <w:t>(b)</w:t>
      </w:r>
      <w:r>
        <w:t xml:space="preserve"> (2)(i)</w:t>
      </w:r>
      <w:r w:rsidR="00A321F7">
        <w:t xml:space="preserve"> and (ii)</w:t>
      </w:r>
      <w:r>
        <w:t xml:space="preserve"> the Secretary may request emergency processing if the agency cannot reasonably comply with the normal clearance procedures because a public harm is reasonable likely to result if normal procedures are followed </w:t>
      </w:r>
      <w:r w:rsidR="00A321F7">
        <w:t xml:space="preserve">or </w:t>
      </w:r>
      <w:r>
        <w:t xml:space="preserve">an unanticipated event has occurred.  </w:t>
      </w:r>
      <w:r w:rsidRPr="00F72772">
        <w:rPr>
          <w:rFonts w:eastAsiaTheme="minorHAnsi"/>
          <w:kern w:val="2"/>
          <w14:ligatures w14:val="standardContextual"/>
        </w:rPr>
        <w:t>The public will be harmed by the delay in implementing this survey because</w:t>
      </w:r>
      <w:r w:rsidR="004F2C11">
        <w:rPr>
          <w:rFonts w:eastAsiaTheme="minorHAnsi"/>
          <w:kern w:val="2"/>
          <w14:ligatures w14:val="standardContextual"/>
        </w:rPr>
        <w:t xml:space="preserve"> </w:t>
      </w:r>
      <w:r w:rsidRPr="00F72772">
        <w:rPr>
          <w:rFonts w:eastAsiaTheme="minorHAnsi"/>
          <w:kern w:val="2"/>
          <w14:ligatures w14:val="standardContextual"/>
        </w:rPr>
        <w:t xml:space="preserve">eviction filings </w:t>
      </w:r>
      <w:r w:rsidR="004F2C11">
        <w:rPr>
          <w:rFonts w:eastAsiaTheme="minorHAnsi"/>
          <w:kern w:val="2"/>
          <w14:ligatures w14:val="standardContextual"/>
        </w:rPr>
        <w:t>are increasing and</w:t>
      </w:r>
      <w:r w:rsidRPr="00F72772">
        <w:rPr>
          <w:rFonts w:eastAsiaTheme="minorHAnsi"/>
          <w:kern w:val="2"/>
          <w14:ligatures w14:val="standardContextual"/>
        </w:rPr>
        <w:t xml:space="preserve"> many cities and states are trending above historical averages</w:t>
      </w:r>
      <w:r>
        <w:rPr>
          <w:rFonts w:eastAsiaTheme="minorHAnsi"/>
          <w:kern w:val="2"/>
          <w14:ligatures w14:val="standardContextual"/>
        </w:rPr>
        <w:t xml:space="preserve"> and ho</w:t>
      </w:r>
      <w:r w:rsidR="00157316">
        <w:rPr>
          <w:rFonts w:eastAsiaTheme="minorHAnsi"/>
          <w:kern w:val="2"/>
          <w14:ligatures w14:val="standardContextual"/>
        </w:rPr>
        <w:t>u</w:t>
      </w:r>
      <w:r>
        <w:rPr>
          <w:rFonts w:eastAsiaTheme="minorHAnsi"/>
          <w:kern w:val="2"/>
          <w14:ligatures w14:val="standardContextual"/>
        </w:rPr>
        <w:t xml:space="preserve">sing counselors and HUD-approved agencies could use the data results </w:t>
      </w:r>
      <w:r w:rsidR="004D14B8">
        <w:rPr>
          <w:rFonts w:eastAsiaTheme="minorHAnsi"/>
          <w:kern w:val="2"/>
          <w14:ligatures w14:val="standardContextual"/>
        </w:rPr>
        <w:t xml:space="preserve">from the survey to improve and build upon current </w:t>
      </w:r>
      <w:r>
        <w:rPr>
          <w:rFonts w:eastAsiaTheme="minorHAnsi"/>
          <w:kern w:val="2"/>
          <w14:ligatures w14:val="standardContextual"/>
        </w:rPr>
        <w:t>eviction prevention strategies</w:t>
      </w:r>
      <w:r w:rsidR="00F03314">
        <w:rPr>
          <w:rFonts w:eastAsiaTheme="minorHAnsi"/>
          <w:kern w:val="2"/>
          <w14:ligatures w14:val="standardContextual"/>
        </w:rPr>
        <w:t xml:space="preserve"> and limit the number of families impacted by these rising eviction filings.</w:t>
      </w:r>
    </w:p>
    <w:p w:rsidR="00ED3407" w:rsidP="005055C8" w14:paraId="2ABB1C2E" w14:textId="77777777">
      <w:pPr>
        <w:pStyle w:val="paragraph"/>
        <w:spacing w:before="0" w:beforeAutospacing="0" w:after="0" w:afterAutospacing="0"/>
        <w:ind w:right="60" w:firstLine="720"/>
        <w:textAlignment w:val="baseline"/>
        <w:rPr>
          <w:rFonts w:eastAsiaTheme="minorHAnsi"/>
          <w:kern w:val="2"/>
          <w14:ligatures w14:val="standardContextual"/>
        </w:rPr>
      </w:pPr>
    </w:p>
    <w:p w:rsidR="005055C8" w:rsidRPr="00F72772" w:rsidP="005055C8" w14:paraId="52B0DEFD" w14:textId="7369006F">
      <w:pPr>
        <w:pStyle w:val="paragraph"/>
        <w:spacing w:before="0" w:beforeAutospacing="0" w:after="0" w:afterAutospacing="0"/>
        <w:ind w:right="60" w:firstLine="720"/>
        <w:textAlignment w:val="baseline"/>
      </w:pPr>
      <w:r w:rsidRPr="00F72772">
        <w:rPr>
          <w:rFonts w:eastAsiaTheme="minorHAnsi"/>
          <w:kern w:val="2"/>
          <w14:ligatures w14:val="standardContextual"/>
        </w:rPr>
        <w:t xml:space="preserve"> The wide range of policies that were central to keeping tenants in their homes during the pandemic including federal, state, and local eviction moratoria and an unprecedented $46.6 billion in emergency rental assistance (ERA) have expired or exhausted their funding. The national eviction moratorium expired in July 2021 which left millions of renters without protection against eviction for non-payment of rent.  According to data from the </w:t>
      </w:r>
      <w:r w:rsidRPr="00F72772" w:rsidR="00846741">
        <w:rPr>
          <w:rFonts w:eastAsiaTheme="minorHAnsi"/>
          <w:kern w:val="2"/>
          <w14:ligatures w14:val="standardContextual"/>
        </w:rPr>
        <w:t>Low</w:t>
      </w:r>
      <w:r w:rsidR="00846741">
        <w:rPr>
          <w:rFonts w:eastAsiaTheme="minorHAnsi"/>
          <w:kern w:val="2"/>
          <w14:ligatures w14:val="standardContextual"/>
        </w:rPr>
        <w:t>-Income</w:t>
      </w:r>
      <w:r w:rsidRPr="00F72772">
        <w:rPr>
          <w:rFonts w:eastAsiaTheme="minorHAnsi"/>
          <w:kern w:val="2"/>
          <w14:ligatures w14:val="standardContextual"/>
        </w:rPr>
        <w:t xml:space="preserve"> Housing Coalition, 76.8% of Treasury’s</w:t>
      </w:r>
      <w:r w:rsidRPr="00F72772">
        <w:rPr>
          <w:rFonts w:eastAsiaTheme="minorHAnsi"/>
          <w:color w:val="363636"/>
          <w:kern w:val="2"/>
          <w:shd w:val="clear" w:color="auto" w:fill="FFFFFF"/>
          <w14:ligatures w14:val="standardContextual"/>
        </w:rPr>
        <w:t xml:space="preserve"> Emergency Rental Assistance programs are closed.  </w:t>
      </w:r>
      <w:r w:rsidRPr="00F72772">
        <w:rPr>
          <w:rFonts w:eastAsiaTheme="minorHAnsi"/>
          <w:kern w:val="2"/>
          <w14:ligatures w14:val="standardContextual"/>
        </w:rPr>
        <w:t xml:space="preserve"> As a result of these policy and program changes, eviction filings are increasing across the country, and in many cases above historic averages.  According to data from the Legal Services Corporation, </w:t>
      </w:r>
      <w:r w:rsidRPr="00F72772">
        <w:rPr>
          <w:rFonts w:eastAsia="Arial"/>
          <w:color w:val="000000"/>
        </w:rPr>
        <w:t>13 states were above 100% of their historical average in March. This is a departure from recent months when 4-8 states were above 100%.  Filing rates in many major cities have also increased above their historic average.  Cases of Public Housing Authorities eviction filings also increased across the country according to data obtained from LSC, up from 1,057 in February 202</w:t>
      </w:r>
      <w:r w:rsidR="00B14E08">
        <w:rPr>
          <w:rFonts w:eastAsia="Arial"/>
          <w:color w:val="000000"/>
        </w:rPr>
        <w:t>3</w:t>
      </w:r>
      <w:r w:rsidRPr="00F72772">
        <w:rPr>
          <w:rFonts w:eastAsia="Arial"/>
          <w:color w:val="000000"/>
        </w:rPr>
        <w:t xml:space="preserve"> to 1,288 in March 2023.</w:t>
      </w:r>
      <w:r>
        <w:rPr>
          <w:rFonts w:eastAsia="Arial"/>
          <w:color w:val="000000"/>
        </w:rPr>
        <w:t xml:space="preserve">  The increase in eviction filings above historic averages in many places across the country </w:t>
      </w:r>
      <w:r w:rsidR="00B14E08">
        <w:rPr>
          <w:rFonts w:eastAsia="Arial"/>
          <w:color w:val="000000"/>
        </w:rPr>
        <w:t>has been an unanticipated event.</w:t>
      </w:r>
    </w:p>
    <w:p w:rsidR="005055C8" w:rsidP="005055C8" w14:paraId="45BBC386" w14:textId="77777777"/>
    <w:p w:rsidR="005055C8" w:rsidRPr="00B14E08" w:rsidP="00B14E08" w14:paraId="31F6A8F9" w14:textId="1B42DC02">
      <w:pPr>
        <w:pStyle w:val="paragraph"/>
        <w:ind w:firstLine="720"/>
      </w:pPr>
      <w:r>
        <w:t>The rise in evictions is a worrying trend that HUD and its grantees need to take immediate action to mitigate.</w:t>
      </w:r>
      <w:r>
        <w:rPr>
          <w:rStyle w:val="normaltextrun"/>
        </w:rPr>
        <w:t xml:space="preserve"> </w:t>
      </w:r>
      <w:r w:rsidRPr="00F72772">
        <w:rPr>
          <w:rFonts w:eastAsiaTheme="minorHAnsi"/>
          <w:kern w:val="2"/>
          <w14:ligatures w14:val="standardContextual"/>
        </w:rPr>
        <w:t>Through this survey OHC will captur</w:t>
      </w:r>
      <w:r>
        <w:rPr>
          <w:rFonts w:eastAsiaTheme="minorHAnsi"/>
          <w:kern w:val="2"/>
          <w14:ligatures w14:val="standardContextual"/>
        </w:rPr>
        <w:t xml:space="preserve">e </w:t>
      </w:r>
      <w:r w:rsidRPr="00F72772">
        <w:rPr>
          <w:rFonts w:eastAsiaTheme="minorHAnsi"/>
          <w:kern w:val="2"/>
          <w14:ligatures w14:val="standardContextual"/>
        </w:rPr>
        <w:t xml:space="preserve">critical and timely information including effective strategies counselors </w:t>
      </w:r>
      <w:r>
        <w:rPr>
          <w:rFonts w:eastAsiaTheme="minorHAnsi"/>
          <w:kern w:val="2"/>
          <w14:ligatures w14:val="standardContextual"/>
        </w:rPr>
        <w:t xml:space="preserve">are utilizing </w:t>
      </w:r>
      <w:r w:rsidRPr="00F72772">
        <w:rPr>
          <w:rFonts w:eastAsiaTheme="minorHAnsi"/>
          <w:kern w:val="2"/>
          <w14:ligatures w14:val="standardContextual"/>
        </w:rPr>
        <w:t>to identify and serve families at risk of eviction as well as effective strategies for preventing eviction filings and tenant displacement.  OHC will be able to analyze and share these best practices through training, technical assistan</w:t>
      </w:r>
      <w:r w:rsidR="00F03314">
        <w:rPr>
          <w:rFonts w:eastAsiaTheme="minorHAnsi"/>
          <w:kern w:val="2"/>
          <w14:ligatures w14:val="standardContextual"/>
        </w:rPr>
        <w:t>ce</w:t>
      </w:r>
      <w:r w:rsidRPr="00F72772">
        <w:rPr>
          <w:rFonts w:eastAsiaTheme="minorHAnsi"/>
          <w:kern w:val="2"/>
          <w14:ligatures w14:val="standardContextual"/>
        </w:rPr>
        <w:t xml:space="preserve"> and industry </w:t>
      </w:r>
      <w:r w:rsidRPr="00F72772" w:rsidR="00846741">
        <w:rPr>
          <w:rFonts w:eastAsiaTheme="minorHAnsi"/>
          <w:kern w:val="2"/>
          <w14:ligatures w14:val="standardContextual"/>
        </w:rPr>
        <w:t>meetin</w:t>
      </w:r>
      <w:r w:rsidR="00846741">
        <w:rPr>
          <w:rFonts w:eastAsiaTheme="minorHAnsi"/>
          <w:kern w:val="2"/>
          <w14:ligatures w14:val="standardContextual"/>
        </w:rPr>
        <w:t>gs</w:t>
      </w:r>
      <w:r w:rsidRPr="00F72772">
        <w:rPr>
          <w:rFonts w:eastAsiaTheme="minorHAnsi"/>
          <w:kern w:val="2"/>
          <w14:ligatures w14:val="standardContextual"/>
        </w:rPr>
        <w:t xml:space="preserve"> such as the annual stakeholder conference scheduled for September 2023.  </w:t>
      </w:r>
      <w:r w:rsidRPr="00201D1A">
        <w:rPr>
          <w:spacing w:val="-3"/>
        </w:rPr>
        <w:t>Absent emergency review, it will not be possible to field the survey and analyze survey results in time for this major training event</w:t>
      </w:r>
      <w:r w:rsidR="00AA448B">
        <w:rPr>
          <w:spacing w:val="-3"/>
        </w:rPr>
        <w:t xml:space="preserve"> since it can take up to three months to complete</w:t>
      </w:r>
      <w:r>
        <w:t xml:space="preserve">. </w:t>
      </w:r>
      <w:r>
        <w:rPr>
          <w:rFonts w:eastAsiaTheme="minorHAnsi"/>
          <w:kern w:val="2"/>
          <w14:ligatures w14:val="standardContextual"/>
        </w:rPr>
        <w:t xml:space="preserve">Through the survey results, </w:t>
      </w:r>
      <w:r w:rsidRPr="00F72772">
        <w:rPr>
          <w:rFonts w:eastAsiaTheme="minorHAnsi"/>
          <w:kern w:val="2"/>
          <w14:ligatures w14:val="standardContextual"/>
        </w:rPr>
        <w:t>OHC will gain insight</w:t>
      </w:r>
      <w:r w:rsidR="000F15A0">
        <w:rPr>
          <w:rFonts w:eastAsiaTheme="minorHAnsi"/>
          <w:kern w:val="2"/>
          <w14:ligatures w14:val="standardContextual"/>
        </w:rPr>
        <w:t>s</w:t>
      </w:r>
      <w:r w:rsidRPr="00F72772">
        <w:rPr>
          <w:rFonts w:eastAsiaTheme="minorHAnsi"/>
          <w:kern w:val="2"/>
          <w14:ligatures w14:val="standardContextual"/>
        </w:rPr>
        <w:t xml:space="preserve"> </w:t>
      </w:r>
      <w:r>
        <w:rPr>
          <w:rFonts w:eastAsiaTheme="minorHAnsi"/>
          <w:kern w:val="2"/>
          <w14:ligatures w14:val="standardContextual"/>
        </w:rPr>
        <w:t>into the</w:t>
      </w:r>
      <w:r w:rsidRPr="00F72772">
        <w:rPr>
          <w:rFonts w:eastAsiaTheme="minorHAnsi"/>
          <w:kern w:val="2"/>
          <w14:ligatures w14:val="standardContextual"/>
        </w:rPr>
        <w:t xml:space="preserve"> challenges </w:t>
      </w:r>
      <w:r>
        <w:rPr>
          <w:rFonts w:eastAsiaTheme="minorHAnsi"/>
          <w:kern w:val="2"/>
          <w14:ligatures w14:val="standardContextual"/>
        </w:rPr>
        <w:t>that agencies face in their efforts to</w:t>
      </w:r>
      <w:r w:rsidRPr="00F72772">
        <w:rPr>
          <w:rFonts w:eastAsiaTheme="minorHAnsi"/>
          <w:kern w:val="2"/>
          <w14:ligatures w14:val="standardContextual"/>
        </w:rPr>
        <w:t xml:space="preserve"> expand</w:t>
      </w:r>
      <w:r>
        <w:rPr>
          <w:rFonts w:eastAsiaTheme="minorHAnsi"/>
          <w:kern w:val="2"/>
          <w14:ligatures w14:val="standardContextual"/>
        </w:rPr>
        <w:t xml:space="preserve"> </w:t>
      </w:r>
      <w:r w:rsidRPr="00F72772">
        <w:rPr>
          <w:rFonts w:eastAsiaTheme="minorHAnsi"/>
          <w:kern w:val="2"/>
          <w14:ligatures w14:val="standardContextual"/>
        </w:rPr>
        <w:t>their eviction prevention counseling</w:t>
      </w:r>
      <w:r>
        <w:rPr>
          <w:rFonts w:eastAsiaTheme="minorHAnsi"/>
          <w:kern w:val="2"/>
          <w14:ligatures w14:val="standardContextual"/>
        </w:rPr>
        <w:t xml:space="preserve"> </w:t>
      </w:r>
      <w:r w:rsidR="00846741">
        <w:rPr>
          <w:rFonts w:eastAsiaTheme="minorHAnsi"/>
          <w:kern w:val="2"/>
          <w14:ligatures w14:val="standardContextual"/>
        </w:rPr>
        <w:t xml:space="preserve">services, </w:t>
      </w:r>
      <w:r w:rsidRPr="00F72772" w:rsidR="00846741">
        <w:rPr>
          <w:rFonts w:eastAsiaTheme="minorHAnsi"/>
          <w:kern w:val="2"/>
          <w14:ligatures w14:val="standardContextual"/>
        </w:rPr>
        <w:t>outreach</w:t>
      </w:r>
      <w:r w:rsidR="000F15A0">
        <w:rPr>
          <w:rFonts w:eastAsiaTheme="minorHAnsi"/>
          <w:kern w:val="2"/>
          <w14:ligatures w14:val="standardContextual"/>
        </w:rPr>
        <w:t xml:space="preserve"> </w:t>
      </w:r>
      <w:r w:rsidRPr="00F72772">
        <w:rPr>
          <w:rFonts w:eastAsiaTheme="minorHAnsi"/>
          <w:kern w:val="2"/>
          <w14:ligatures w14:val="standardContextual"/>
        </w:rPr>
        <w:t xml:space="preserve">to clients </w:t>
      </w:r>
      <w:r w:rsidR="00846741">
        <w:rPr>
          <w:rFonts w:eastAsiaTheme="minorHAnsi"/>
          <w:kern w:val="2"/>
          <w14:ligatures w14:val="standardContextual"/>
        </w:rPr>
        <w:t>as well as</w:t>
      </w:r>
      <w:r w:rsidRPr="00F72772">
        <w:rPr>
          <w:rFonts w:eastAsiaTheme="minorHAnsi"/>
          <w:kern w:val="2"/>
          <w14:ligatures w14:val="standardContextual"/>
        </w:rPr>
        <w:t xml:space="preserve"> captur</w:t>
      </w:r>
      <w:r w:rsidR="000F15A0">
        <w:rPr>
          <w:rFonts w:eastAsiaTheme="minorHAnsi"/>
          <w:kern w:val="2"/>
          <w14:ligatures w14:val="standardContextual"/>
        </w:rPr>
        <w:t>e</w:t>
      </w:r>
      <w:r w:rsidRPr="00F72772">
        <w:rPr>
          <w:rFonts w:eastAsiaTheme="minorHAnsi"/>
          <w:kern w:val="2"/>
          <w14:ligatures w14:val="standardContextual"/>
        </w:rPr>
        <w:t xml:space="preserve"> data on outcomes</w:t>
      </w:r>
      <w:r>
        <w:rPr>
          <w:rFonts w:eastAsiaTheme="minorHAnsi"/>
          <w:kern w:val="2"/>
          <w14:ligatures w14:val="standardContextual"/>
        </w:rPr>
        <w:t>. OHC will utilize these insights to</w:t>
      </w:r>
      <w:r w:rsidRPr="00F72772">
        <w:rPr>
          <w:rFonts w:eastAsiaTheme="minorHAnsi"/>
          <w:kern w:val="2"/>
          <w14:ligatures w14:val="standardContextual"/>
        </w:rPr>
        <w:t xml:space="preserve"> explore </w:t>
      </w:r>
      <w:r>
        <w:rPr>
          <w:rFonts w:eastAsiaTheme="minorHAnsi"/>
          <w:kern w:val="2"/>
          <w14:ligatures w14:val="standardContextual"/>
        </w:rPr>
        <w:t xml:space="preserve">potential program changes or </w:t>
      </w:r>
      <w:r w:rsidRPr="00F72772">
        <w:rPr>
          <w:rFonts w:eastAsiaTheme="minorHAnsi"/>
          <w:kern w:val="2"/>
          <w14:ligatures w14:val="standardContextual"/>
        </w:rPr>
        <w:t>changes or new training and technical assistance opportunities.</w:t>
      </w:r>
    </w:p>
    <w:p w:rsidR="00B14E08" w:rsidRPr="001477C4" w:rsidP="00B14E08" w14:paraId="37D19E5F" w14:textId="77777777">
      <w:pPr>
        <w:spacing w:before="240"/>
        <w:ind w:firstLine="360"/>
        <w:rPr>
          <w:szCs w:val="24"/>
        </w:rPr>
      </w:pPr>
      <w:r w:rsidRPr="001477C4">
        <w:t>The attached provides the emergency PRA package for OMB Collection 2502-NEW “Eviction Counseling Survey”. OHC respectfully requests a 7-day Emergency PRA approval in order for OHC to distribute the survey, process and analyze the results quickly and accurately within the timeframe allotted.     </w:t>
      </w:r>
    </w:p>
    <w:p w:rsidR="00B14E08" w:rsidP="00B14E08" w14:paraId="046D88A4" w14:textId="77777777">
      <w:pPr>
        <w:pStyle w:val="paragraph"/>
        <w:ind w:firstLine="720"/>
        <w:rPr>
          <w:rStyle w:val="normaltextrun"/>
          <w:spacing w:val="-3"/>
          <w:szCs w:val="20"/>
        </w:rPr>
      </w:pPr>
    </w:p>
    <w:p w:rsidR="00B14E08" w:rsidRPr="008C6DB4" w:rsidP="00B14E08" w14:paraId="415FCCB7" w14:textId="77777777">
      <w:pPr>
        <w:kinsoku w:val="0"/>
        <w:autoSpaceDE/>
        <w:autoSpaceDN/>
        <w:adjustRightInd/>
        <w:spacing w:before="360" w:line="267" w:lineRule="exact"/>
        <w:ind w:left="4464" w:right="2016"/>
        <w:rPr>
          <w:rFonts w:ascii="Freestyle Script" w:hAnsi="Freestyle Script"/>
          <w:spacing w:val="-7"/>
          <w:sz w:val="44"/>
          <w:szCs w:val="44"/>
        </w:rPr>
      </w:pPr>
      <w:r w:rsidRPr="008C6DB4">
        <w:rPr>
          <w:rFonts w:ascii="Freestyle Script" w:hAnsi="Freestyle Script"/>
          <w:spacing w:val="-7"/>
          <w:sz w:val="44"/>
          <w:szCs w:val="44"/>
        </w:rPr>
        <w:t>David Berenbaum</w:t>
      </w:r>
    </w:p>
    <w:p w:rsidR="00B14E08" w:rsidP="00B14E08" w14:paraId="133D6685" w14:textId="77777777">
      <w:pPr>
        <w:kinsoku w:val="0"/>
        <w:autoSpaceDE/>
        <w:autoSpaceDN/>
        <w:adjustRightInd/>
        <w:spacing w:line="267" w:lineRule="exact"/>
        <w:ind w:right="2016"/>
        <w:rPr>
          <w:spacing w:val="-7"/>
          <w:sz w:val="25"/>
          <w:szCs w:val="25"/>
        </w:rPr>
      </w:pPr>
    </w:p>
    <w:p w:rsidR="00B14E08" w:rsidP="00B14E08" w14:paraId="3592AE38" w14:textId="77777777">
      <w:pPr>
        <w:kinsoku w:val="0"/>
        <w:autoSpaceDE/>
        <w:autoSpaceDN/>
        <w:adjustRightInd/>
        <w:spacing w:line="267" w:lineRule="exact"/>
        <w:ind w:left="4464" w:right="2016"/>
        <w:rPr>
          <w:spacing w:val="-7"/>
          <w:sz w:val="25"/>
          <w:szCs w:val="25"/>
        </w:rPr>
      </w:pPr>
      <w:r>
        <w:rPr>
          <w:spacing w:val="-7"/>
          <w:sz w:val="25"/>
          <w:szCs w:val="25"/>
        </w:rPr>
        <w:t xml:space="preserve">David Berenbaum </w:t>
      </w:r>
    </w:p>
    <w:p w:rsidR="00B14E08" w:rsidP="00B14E08" w14:paraId="57327322" w14:textId="77777777">
      <w:pPr>
        <w:kinsoku w:val="0"/>
        <w:autoSpaceDE/>
        <w:autoSpaceDN/>
        <w:adjustRightInd/>
        <w:spacing w:line="267" w:lineRule="exact"/>
        <w:ind w:left="4464" w:right="2016"/>
        <w:rPr>
          <w:spacing w:val="-7"/>
          <w:sz w:val="25"/>
          <w:szCs w:val="25"/>
        </w:rPr>
      </w:pPr>
      <w:r w:rsidRPr="47569F66">
        <w:rPr>
          <w:spacing w:val="-7"/>
          <w:sz w:val="25"/>
          <w:szCs w:val="25"/>
        </w:rPr>
        <w:t>Deputy Assistant Secretary</w:t>
      </w:r>
    </w:p>
    <w:p w:rsidR="00B14E08" w:rsidP="00B14E08" w14:paraId="4577C28E" w14:textId="77777777">
      <w:pPr>
        <w:kinsoku w:val="0"/>
        <w:autoSpaceDE/>
        <w:autoSpaceDN/>
        <w:adjustRightInd/>
        <w:spacing w:line="267" w:lineRule="exact"/>
        <w:ind w:left="4464" w:right="2016"/>
        <w:rPr>
          <w:spacing w:val="-7"/>
          <w:sz w:val="25"/>
          <w:szCs w:val="25"/>
        </w:rPr>
      </w:pPr>
      <w:r w:rsidRPr="47569F66">
        <w:rPr>
          <w:spacing w:val="-7"/>
          <w:sz w:val="25"/>
          <w:szCs w:val="25"/>
        </w:rPr>
        <w:t>Office of Housing Counseling</w:t>
      </w:r>
    </w:p>
    <w:p w:rsidR="00B14E08" w:rsidP="00B14E08" w14:paraId="1E6FAE4F" w14:textId="77777777"/>
    <w:p w:rsidR="00B14E08" w:rsidP="00B14E08" w14:paraId="3D7ED5AE" w14:textId="77777777"/>
    <w:p w:rsidR="00B14E08" w:rsidP="00B14E08" w14:paraId="45D84AE7" w14:textId="77777777"/>
    <w:p w:rsidR="00B14E08" w:rsidP="00B14E08" w14:paraId="15BE5FD4" w14:textId="77777777"/>
    <w:p w:rsidR="00B14E08" w:rsidP="00B14E08" w14:paraId="436F0EAC" w14:textId="77777777"/>
    <w:p w:rsidR="00B14E08" w:rsidP="00B14E08" w14:paraId="7AF979B9" w14:textId="1692C157">
      <w:pPr>
        <w:pStyle w:val="paragraph"/>
        <w:ind w:firstLine="720"/>
        <w:rPr>
          <w:rStyle w:val="normaltextrun"/>
          <w:spacing w:val="-3"/>
          <w:szCs w:val="20"/>
        </w:rPr>
      </w:pPr>
      <w:r>
        <w:t>Attachment</w:t>
      </w:r>
    </w:p>
    <w:p w:rsidR="00B14E08" w:rsidP="00B14E08" w14:paraId="04BE647C" w14:textId="77777777">
      <w:pPr>
        <w:pStyle w:val="paragraph"/>
        <w:ind w:firstLine="720"/>
        <w:rPr>
          <w:rStyle w:val="normaltextrun"/>
          <w:spacing w:val="-3"/>
          <w:szCs w:val="20"/>
        </w:rPr>
      </w:pPr>
    </w:p>
    <w:sectPr>
      <w:headerReference w:type="first" r:id="rId10"/>
      <w:footerReference w:type="first" r:id="rId11"/>
      <w:endnotePr>
        <w:numFmt w:val="decimal"/>
      </w:endnotePr>
      <w:pgSz w:w="12240" w:h="15840" w:code="1"/>
      <w:pgMar w:top="1440" w:right="1440" w:bottom="1440" w:left="144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BF020F" w14:paraId="26DFB12B" w14:textId="77777777">
      <w:pPr>
        <w:spacing w:line="20" w:lineRule="exact"/>
      </w:pPr>
    </w:p>
  </w:endnote>
  <w:endnote w:type="continuationSeparator" w:id="1">
    <w:p w:rsidR="00BF020F" w14:paraId="03DA6EDC" w14:textId="77777777">
      <w:r>
        <w:t xml:space="preserve"> </w:t>
      </w:r>
    </w:p>
  </w:endnote>
  <w:endnote w:type="continuationNotice" w:id="2">
    <w:p w:rsidR="00BF020F" w14:paraId="1E6C907D"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26825" w14:paraId="08C62A0E" w14:textId="77777777">
    <w:pPr>
      <w:pStyle w:val="Footer"/>
      <w:jc w:val="center"/>
      <w:rPr>
        <w:rFonts w:ascii="Arial" w:hAnsi="Arial" w:cs="Arial"/>
        <w:sz w:val="18"/>
      </w:rPr>
    </w:pPr>
  </w:p>
  <w:p w:rsidR="00026825" w14:paraId="3548190D" w14:textId="77777777">
    <w:pPr>
      <w:pStyle w:val="Footer"/>
      <w:jc w:val="center"/>
    </w:pPr>
    <w:hyperlink r:id="rId1" w:history="1">
      <w:r w:rsidR="00D737B4">
        <w:rPr>
          <w:rStyle w:val="Hyperlink"/>
          <w:b/>
          <w:bCs/>
          <w:color w:val="auto"/>
          <w:sz w:val="18"/>
          <w:u w:val="none"/>
        </w:rPr>
        <w:t>www.hud.gov</w:t>
      </w:r>
    </w:hyperlink>
    <w:r w:rsidR="00D737B4">
      <w:rPr>
        <w:b/>
        <w:bCs/>
        <w:sz w:val="18"/>
      </w:rPr>
      <w:t xml:space="preserve">                espanol.hud.gov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F020F" w14:paraId="1C974F28" w14:textId="77777777">
      <w:r>
        <w:separator/>
      </w:r>
    </w:p>
  </w:footnote>
  <w:footnote w:type="continuationSeparator" w:id="1">
    <w:p w:rsidR="00BF020F" w14:paraId="5149DC0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26825" w14:paraId="08D4646A" w14:textId="10E63E60">
    <w:pPr>
      <w:pStyle w:val="Heading1"/>
      <w:tabs>
        <w:tab w:val="center" w:pos="4860"/>
        <w:tab w:val="clear" w:pos="5184"/>
      </w:tabs>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75005" cy="64897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75005" cy="648970"/>
                  </a:xfrm>
                  <a:prstGeom prst="rect">
                    <a:avLst/>
                  </a:prstGeom>
                  <a:noFill/>
                </pic:spPr>
              </pic:pic>
            </a:graphicData>
          </a:graphic>
          <wp14:sizeRelH relativeFrom="page">
            <wp14:pctWidth>0</wp14:pctWidth>
          </wp14:sizeRelH>
          <wp14:sizeRelV relativeFrom="page">
            <wp14:pctHeight>0</wp14:pctHeight>
          </wp14:sizeRelV>
        </wp:anchor>
      </w:drawing>
    </w:r>
  </w:p>
  <w:p w:rsidR="00026825" w14:paraId="571CF00D" w14:textId="77777777">
    <w:pPr>
      <w:pStyle w:val="Heading1"/>
      <w:tabs>
        <w:tab w:val="center" w:pos="4860"/>
        <w:tab w:val="clear" w:pos="5184"/>
      </w:tabs>
    </w:pPr>
    <w:r>
      <w:t>U.S. DEPARTMENT OF HOUSING AND URBAN DEVELOPMENT</w:t>
    </w:r>
  </w:p>
  <w:p w:rsidR="00026825" w14:paraId="0C320FBF" w14:textId="77777777">
    <w:pPr>
      <w:suppressAutoHyphens/>
      <w:spacing w:line="264" w:lineRule="auto"/>
      <w:jc w:val="center"/>
      <w:rPr>
        <w:spacing w:val="-1"/>
        <w:sz w:val="16"/>
      </w:rPr>
    </w:pPr>
    <w:r>
      <w:rPr>
        <w:spacing w:val="-2"/>
        <w:sz w:val="16"/>
      </w:rPr>
      <w:t>WASHINGTON, DC  20410-8000</w:t>
    </w:r>
  </w:p>
  <w:p w:rsidR="00026825" w14:paraId="7792D0E0" w14:textId="77777777">
    <w:pPr>
      <w:suppressAutoHyphens/>
      <w:spacing w:line="264" w:lineRule="auto"/>
      <w:ind w:right="-1008"/>
      <w:jc w:val="center"/>
      <w:rPr>
        <w:spacing w:val="-1"/>
      </w:rPr>
    </w:pPr>
  </w:p>
  <w:p w:rsidR="00026825" w14:paraId="56640DF2" w14:textId="77777777">
    <w:pPr>
      <w:tabs>
        <w:tab w:val="center" w:pos="4860"/>
      </w:tabs>
      <w:suppressAutoHyphens/>
      <w:spacing w:line="264" w:lineRule="auto"/>
      <w:ind w:right="-1008"/>
      <w:rPr>
        <w:spacing w:val="-1"/>
        <w:sz w:val="4"/>
      </w:rPr>
    </w:pPr>
  </w:p>
  <w:p w:rsidR="00026825" w14:paraId="5777DE65" w14:textId="77777777">
    <w:pPr>
      <w:suppressAutoHyphens/>
      <w:jc w:val="both"/>
      <w:rPr>
        <w:spacing w:val="-1"/>
        <w:sz w:val="14"/>
      </w:rPr>
    </w:pPr>
    <w:r>
      <w:rPr>
        <w:spacing w:val="-1"/>
        <w:sz w:val="14"/>
      </w:rPr>
      <w:t>OFFICE OF HOUSING</w:t>
    </w:r>
  </w:p>
  <w:p w:rsidR="00026825" w14:paraId="2C9BAE9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E237B0"/>
    <w:multiLevelType w:val="multilevel"/>
    <w:tmpl w:val="1682E0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5B1B9780"/>
    <w:multiLevelType w:val="hybridMultilevel"/>
    <w:tmpl w:val="EFA429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4887A83"/>
    <w:multiLevelType w:val="hybridMultilevel"/>
    <w:tmpl w:val="7D1612C4"/>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num w:numId="1" w16cid:durableId="1878930984">
    <w:abstractNumId w:val="1"/>
  </w:num>
  <w:num w:numId="2" w16cid:durableId="850267362">
    <w:abstractNumId w:val="0"/>
  </w:num>
  <w:num w:numId="3" w16cid:durableId="12674242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0"/>
    <w:footnote w:id="1"/>
  </w:footnotePr>
  <w:endnotePr>
    <w:numFmt w:val="decimal"/>
    <w:endnote w:id="0"/>
    <w:endnote w:id="1"/>
    <w:endnote w:id="2"/>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7B4"/>
    <w:rsid w:val="00021DFA"/>
    <w:rsid w:val="00026825"/>
    <w:rsid w:val="00041EC8"/>
    <w:rsid w:val="00075585"/>
    <w:rsid w:val="00092E4A"/>
    <w:rsid w:val="00095ACD"/>
    <w:rsid w:val="000E07DB"/>
    <w:rsid w:val="000E25FB"/>
    <w:rsid w:val="000F15A0"/>
    <w:rsid w:val="00113406"/>
    <w:rsid w:val="001477C4"/>
    <w:rsid w:val="00147C4E"/>
    <w:rsid w:val="00157316"/>
    <w:rsid w:val="00160A00"/>
    <w:rsid w:val="00164FCF"/>
    <w:rsid w:val="00165F16"/>
    <w:rsid w:val="00177D31"/>
    <w:rsid w:val="001C189D"/>
    <w:rsid w:val="001C3C1E"/>
    <w:rsid w:val="00201D1A"/>
    <w:rsid w:val="00206F24"/>
    <w:rsid w:val="00227125"/>
    <w:rsid w:val="00232A9D"/>
    <w:rsid w:val="00237D31"/>
    <w:rsid w:val="002D1C0F"/>
    <w:rsid w:val="002D38D8"/>
    <w:rsid w:val="002D5F6B"/>
    <w:rsid w:val="002F2278"/>
    <w:rsid w:val="002F442B"/>
    <w:rsid w:val="00307355"/>
    <w:rsid w:val="003224C7"/>
    <w:rsid w:val="00333EF3"/>
    <w:rsid w:val="0034068C"/>
    <w:rsid w:val="00352263"/>
    <w:rsid w:val="00352C4B"/>
    <w:rsid w:val="00366C66"/>
    <w:rsid w:val="003B1B77"/>
    <w:rsid w:val="003B399D"/>
    <w:rsid w:val="003C53B6"/>
    <w:rsid w:val="003D500E"/>
    <w:rsid w:val="003F766C"/>
    <w:rsid w:val="00404E3A"/>
    <w:rsid w:val="0041126F"/>
    <w:rsid w:val="00423C2B"/>
    <w:rsid w:val="00431B8A"/>
    <w:rsid w:val="0046515F"/>
    <w:rsid w:val="0048709F"/>
    <w:rsid w:val="004C757D"/>
    <w:rsid w:val="004D14B8"/>
    <w:rsid w:val="004F2C11"/>
    <w:rsid w:val="005055C8"/>
    <w:rsid w:val="00547F32"/>
    <w:rsid w:val="00551909"/>
    <w:rsid w:val="005A0DD5"/>
    <w:rsid w:val="005B59C2"/>
    <w:rsid w:val="005D0D0D"/>
    <w:rsid w:val="005D4B47"/>
    <w:rsid w:val="005E7A29"/>
    <w:rsid w:val="005F61E0"/>
    <w:rsid w:val="006265FA"/>
    <w:rsid w:val="00664849"/>
    <w:rsid w:val="00680A56"/>
    <w:rsid w:val="00680D75"/>
    <w:rsid w:val="00680E21"/>
    <w:rsid w:val="006A6742"/>
    <w:rsid w:val="006B7EA3"/>
    <w:rsid w:val="006C79EF"/>
    <w:rsid w:val="006F1DF6"/>
    <w:rsid w:val="00706E20"/>
    <w:rsid w:val="007104AA"/>
    <w:rsid w:val="00720B6E"/>
    <w:rsid w:val="00747DB4"/>
    <w:rsid w:val="00753508"/>
    <w:rsid w:val="00756215"/>
    <w:rsid w:val="00776369"/>
    <w:rsid w:val="007851E3"/>
    <w:rsid w:val="007E4DA3"/>
    <w:rsid w:val="008156BD"/>
    <w:rsid w:val="00842D58"/>
    <w:rsid w:val="00846741"/>
    <w:rsid w:val="00881434"/>
    <w:rsid w:val="00895CD5"/>
    <w:rsid w:val="008A2A0C"/>
    <w:rsid w:val="008C6DB4"/>
    <w:rsid w:val="008D0B6E"/>
    <w:rsid w:val="00910AEB"/>
    <w:rsid w:val="00950B77"/>
    <w:rsid w:val="0095522C"/>
    <w:rsid w:val="00961BC0"/>
    <w:rsid w:val="00977E97"/>
    <w:rsid w:val="00987611"/>
    <w:rsid w:val="00991809"/>
    <w:rsid w:val="009E2743"/>
    <w:rsid w:val="009F05B4"/>
    <w:rsid w:val="00A3045B"/>
    <w:rsid w:val="00A321F7"/>
    <w:rsid w:val="00A4262D"/>
    <w:rsid w:val="00A71468"/>
    <w:rsid w:val="00A84FAC"/>
    <w:rsid w:val="00A861FC"/>
    <w:rsid w:val="00A9012E"/>
    <w:rsid w:val="00A97033"/>
    <w:rsid w:val="00AA448B"/>
    <w:rsid w:val="00AB6232"/>
    <w:rsid w:val="00AC3847"/>
    <w:rsid w:val="00AC6359"/>
    <w:rsid w:val="00AE3BE9"/>
    <w:rsid w:val="00B039C5"/>
    <w:rsid w:val="00B14E08"/>
    <w:rsid w:val="00B17E2B"/>
    <w:rsid w:val="00B314AA"/>
    <w:rsid w:val="00B347DF"/>
    <w:rsid w:val="00B97AD7"/>
    <w:rsid w:val="00BA29C0"/>
    <w:rsid w:val="00BB3665"/>
    <w:rsid w:val="00BB5CAA"/>
    <w:rsid w:val="00BB7841"/>
    <w:rsid w:val="00BD15B1"/>
    <w:rsid w:val="00BD749D"/>
    <w:rsid w:val="00BE0253"/>
    <w:rsid w:val="00BF020F"/>
    <w:rsid w:val="00C04198"/>
    <w:rsid w:val="00C060D5"/>
    <w:rsid w:val="00C81AA7"/>
    <w:rsid w:val="00C84DD3"/>
    <w:rsid w:val="00CA74C7"/>
    <w:rsid w:val="00CC6A4F"/>
    <w:rsid w:val="00CE66F7"/>
    <w:rsid w:val="00D4307C"/>
    <w:rsid w:val="00D737B4"/>
    <w:rsid w:val="00D86CA9"/>
    <w:rsid w:val="00D967FB"/>
    <w:rsid w:val="00DB37C8"/>
    <w:rsid w:val="00DB6B79"/>
    <w:rsid w:val="00DF05CF"/>
    <w:rsid w:val="00E03666"/>
    <w:rsid w:val="00E3546E"/>
    <w:rsid w:val="00E433A4"/>
    <w:rsid w:val="00E73CB0"/>
    <w:rsid w:val="00E86E0D"/>
    <w:rsid w:val="00E9331C"/>
    <w:rsid w:val="00E96FC5"/>
    <w:rsid w:val="00EB0CBB"/>
    <w:rsid w:val="00EC46BE"/>
    <w:rsid w:val="00ED3407"/>
    <w:rsid w:val="00ED6B35"/>
    <w:rsid w:val="00EF7B36"/>
    <w:rsid w:val="00F03314"/>
    <w:rsid w:val="00F247DC"/>
    <w:rsid w:val="00F2601E"/>
    <w:rsid w:val="00F26202"/>
    <w:rsid w:val="00F51603"/>
    <w:rsid w:val="00F600FD"/>
    <w:rsid w:val="00F72772"/>
    <w:rsid w:val="00F747DA"/>
    <w:rsid w:val="00F875DE"/>
    <w:rsid w:val="00FA2FD0"/>
    <w:rsid w:val="00FB4B6A"/>
    <w:rsid w:val="00FB5651"/>
    <w:rsid w:val="00FB6092"/>
    <w:rsid w:val="00FC0FF3"/>
    <w:rsid w:val="00FC44EA"/>
    <w:rsid w:val="00FE1B07"/>
    <w:rsid w:val="00FF1BF3"/>
    <w:rsid w:val="05DBA011"/>
    <w:rsid w:val="062C3B31"/>
    <w:rsid w:val="06BB473D"/>
    <w:rsid w:val="08931079"/>
    <w:rsid w:val="093831AA"/>
    <w:rsid w:val="0BC605D4"/>
    <w:rsid w:val="0E5890B2"/>
    <w:rsid w:val="0FD8133E"/>
    <w:rsid w:val="11903174"/>
    <w:rsid w:val="11B37BBC"/>
    <w:rsid w:val="13D55D5B"/>
    <w:rsid w:val="161335C1"/>
    <w:rsid w:val="164A7A3A"/>
    <w:rsid w:val="1A10D254"/>
    <w:rsid w:val="1A6DF069"/>
    <w:rsid w:val="1D945654"/>
    <w:rsid w:val="1D9AA9C8"/>
    <w:rsid w:val="1EAF8CEA"/>
    <w:rsid w:val="1FEB6833"/>
    <w:rsid w:val="20DFC29E"/>
    <w:rsid w:val="21D92BE5"/>
    <w:rsid w:val="2267C777"/>
    <w:rsid w:val="240397D8"/>
    <w:rsid w:val="24B29F07"/>
    <w:rsid w:val="2528980F"/>
    <w:rsid w:val="259F6839"/>
    <w:rsid w:val="2862FFCE"/>
    <w:rsid w:val="2A72D95C"/>
    <w:rsid w:val="2B27CA24"/>
    <w:rsid w:val="2B8F2E73"/>
    <w:rsid w:val="2C27D21A"/>
    <w:rsid w:val="2D1ACEE1"/>
    <w:rsid w:val="2EB69F42"/>
    <w:rsid w:val="2EF066CA"/>
    <w:rsid w:val="2F597E8F"/>
    <w:rsid w:val="30E21AE0"/>
    <w:rsid w:val="322465EB"/>
    <w:rsid w:val="3419BBA2"/>
    <w:rsid w:val="343DB75E"/>
    <w:rsid w:val="36A94EF6"/>
    <w:rsid w:val="36D670A7"/>
    <w:rsid w:val="37C8E092"/>
    <w:rsid w:val="398D2AD0"/>
    <w:rsid w:val="3AC9768A"/>
    <w:rsid w:val="3B39F439"/>
    <w:rsid w:val="3B8B7C8A"/>
    <w:rsid w:val="3BCDC787"/>
    <w:rsid w:val="429BFC91"/>
    <w:rsid w:val="459980D1"/>
    <w:rsid w:val="47569F66"/>
    <w:rsid w:val="49F71382"/>
    <w:rsid w:val="4D1D796D"/>
    <w:rsid w:val="4E7CF86F"/>
    <w:rsid w:val="4ECFDB94"/>
    <w:rsid w:val="4F68EA7F"/>
    <w:rsid w:val="55288B52"/>
    <w:rsid w:val="5684BB48"/>
    <w:rsid w:val="572085E3"/>
    <w:rsid w:val="578B8B56"/>
    <w:rsid w:val="58BD6C46"/>
    <w:rsid w:val="59D1F350"/>
    <w:rsid w:val="59FBFC75"/>
    <w:rsid w:val="5B57AD66"/>
    <w:rsid w:val="5E4C9661"/>
    <w:rsid w:val="60242535"/>
    <w:rsid w:val="604429E5"/>
    <w:rsid w:val="64276921"/>
    <w:rsid w:val="69BE1A9C"/>
    <w:rsid w:val="6C745039"/>
    <w:rsid w:val="6CB182DA"/>
    <w:rsid w:val="71E0BB73"/>
    <w:rsid w:val="7587600E"/>
    <w:rsid w:val="77122DE2"/>
    <w:rsid w:val="77BC16F9"/>
    <w:rsid w:val="7AE8459E"/>
    <w:rsid w:val="7E22AD5D"/>
    <w:rsid w:val="7E6E3882"/>
    <w:rsid w:val="7EBFAA51"/>
    <w:rsid w:val="7FD64FC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98FC738"/>
  <w15:chartTrackingRefBased/>
  <w15:docId w15:val="{8D3738B4-94B4-4CB2-BD5B-D5C3D62F3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overflowPunct w:val="0"/>
      <w:autoSpaceDE w:val="0"/>
      <w:autoSpaceDN w:val="0"/>
      <w:adjustRightInd w:val="0"/>
      <w:textAlignment w:val="baseline"/>
    </w:pPr>
    <w:rPr>
      <w:spacing w:val="-3"/>
      <w:sz w:val="24"/>
    </w:rPr>
  </w:style>
  <w:style w:type="paragraph" w:styleId="Heading1">
    <w:name w:val="heading 1"/>
    <w:basedOn w:val="Normal"/>
    <w:next w:val="Normal"/>
    <w:qFormat/>
    <w:pPr>
      <w:keepNext/>
      <w:tabs>
        <w:tab w:val="center" w:pos="5184"/>
      </w:tabs>
      <w:suppressAutoHyphens/>
      <w:spacing w:line="264" w:lineRule="auto"/>
      <w:jc w:val="center"/>
      <w:outlineLvl w:val="0"/>
    </w:pPr>
    <w:rPr>
      <w:rFonts w:ascii="Times Roman" w:hAnsi="Times Roman"/>
      <w:b/>
      <w:spacing w:val="-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semiHidden/>
    <w:rPr>
      <w:color w:val="0000FF"/>
      <w:u w:val="single"/>
    </w:rPr>
  </w:style>
  <w:style w:type="paragraph" w:styleId="EnvelopeAddress">
    <w:name w:val="envelope address"/>
    <w:basedOn w:val="Normal"/>
    <w:semiHidden/>
    <w:pPr>
      <w:framePr w:w="7920" w:h="1980" w:hRule="exact" w:hSpace="180" w:wrap="auto" w:hAnchor="page" w:xAlign="center" w:yAlign="bottom"/>
      <w:ind w:left="2880"/>
    </w:pPr>
    <w:rPr>
      <w:szCs w:val="24"/>
    </w:rPr>
  </w:style>
  <w:style w:type="paragraph" w:customStyle="1" w:styleId="paragraph">
    <w:name w:val="paragraph"/>
    <w:basedOn w:val="Normal"/>
    <w:rsid w:val="00EC46BE"/>
    <w:pPr>
      <w:widowControl/>
      <w:overflowPunct/>
      <w:autoSpaceDE/>
      <w:autoSpaceDN/>
      <w:adjustRightInd/>
      <w:spacing w:before="100" w:beforeAutospacing="1" w:after="100" w:afterAutospacing="1"/>
      <w:textAlignment w:val="auto"/>
    </w:pPr>
    <w:rPr>
      <w:spacing w:val="0"/>
      <w:szCs w:val="24"/>
    </w:rPr>
  </w:style>
  <w:style w:type="character" w:customStyle="1" w:styleId="normaltextrun">
    <w:name w:val="normaltextrun"/>
    <w:basedOn w:val="DefaultParagraphFont"/>
    <w:rsid w:val="00EC46BE"/>
  </w:style>
  <w:style w:type="character" w:customStyle="1" w:styleId="eop">
    <w:name w:val="eop"/>
    <w:basedOn w:val="DefaultParagraphFont"/>
    <w:rsid w:val="00EC46BE"/>
  </w:style>
  <w:style w:type="character" w:customStyle="1" w:styleId="superscript">
    <w:name w:val="superscript"/>
    <w:basedOn w:val="DefaultParagraphFont"/>
    <w:rsid w:val="00EC46BE"/>
  </w:style>
  <w:style w:type="character" w:customStyle="1" w:styleId="advancedproofingissue">
    <w:name w:val="advancedproofingissue"/>
    <w:basedOn w:val="DefaultParagraphFont"/>
    <w:rsid w:val="00EC46BE"/>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B314AA"/>
    <w:rPr>
      <w:sz w:val="16"/>
      <w:szCs w:val="16"/>
    </w:rPr>
  </w:style>
  <w:style w:type="paragraph" w:styleId="CommentText">
    <w:name w:val="annotation text"/>
    <w:basedOn w:val="Normal"/>
    <w:link w:val="CommentTextChar"/>
    <w:uiPriority w:val="99"/>
    <w:unhideWhenUsed/>
    <w:rsid w:val="00B314AA"/>
    <w:rPr>
      <w:sz w:val="20"/>
    </w:rPr>
  </w:style>
  <w:style w:type="character" w:customStyle="1" w:styleId="CommentTextChar">
    <w:name w:val="Comment Text Char"/>
    <w:basedOn w:val="DefaultParagraphFont"/>
    <w:link w:val="CommentText"/>
    <w:uiPriority w:val="99"/>
    <w:rsid w:val="00B314AA"/>
    <w:rPr>
      <w:spacing w:val="-3"/>
    </w:rPr>
  </w:style>
  <w:style w:type="paragraph" w:styleId="CommentSubject">
    <w:name w:val="annotation subject"/>
    <w:basedOn w:val="CommentText"/>
    <w:next w:val="CommentText"/>
    <w:link w:val="CommentSubjectChar"/>
    <w:uiPriority w:val="99"/>
    <w:semiHidden/>
    <w:unhideWhenUsed/>
    <w:rsid w:val="00B314AA"/>
    <w:rPr>
      <w:b/>
      <w:bCs/>
    </w:rPr>
  </w:style>
  <w:style w:type="character" w:customStyle="1" w:styleId="CommentSubjectChar">
    <w:name w:val="Comment Subject Char"/>
    <w:basedOn w:val="CommentTextChar"/>
    <w:link w:val="CommentSubject"/>
    <w:uiPriority w:val="99"/>
    <w:semiHidden/>
    <w:rsid w:val="00B314AA"/>
    <w:rPr>
      <w:b/>
      <w:bCs/>
      <w:spacing w:val="-3"/>
    </w:rPr>
  </w:style>
  <w:style w:type="paragraph" w:styleId="Revision">
    <w:name w:val="Revision"/>
    <w:hidden/>
    <w:uiPriority w:val="99"/>
    <w:semiHidden/>
    <w:rsid w:val="00BB3665"/>
    <w:rPr>
      <w:spacing w:val="-3"/>
      <w:sz w:val="24"/>
    </w:rPr>
  </w:style>
  <w:style w:type="character" w:styleId="UnresolvedMention">
    <w:name w:val="Unresolved Mention"/>
    <w:basedOn w:val="DefaultParagraphFont"/>
    <w:uiPriority w:val="99"/>
    <w:semiHidden/>
    <w:unhideWhenUsed/>
    <w:rsid w:val="00423C2B"/>
    <w:rPr>
      <w:color w:val="605E5C"/>
      <w:shd w:val="clear" w:color="auto" w:fill="E1DFDD"/>
    </w:rPr>
  </w:style>
  <w:style w:type="character" w:customStyle="1" w:styleId="paragraph-hierarchy">
    <w:name w:val="paragraph-hierarchy"/>
    <w:basedOn w:val="DefaultParagraphFont"/>
    <w:rsid w:val="007E4DA3"/>
  </w:style>
  <w:style w:type="character" w:customStyle="1" w:styleId="paren">
    <w:name w:val="paren"/>
    <w:basedOn w:val="DefaultParagraphFont"/>
    <w:rsid w:val="007E4DA3"/>
  </w:style>
  <w:style w:type="paragraph" w:customStyle="1" w:styleId="indent-2">
    <w:name w:val="indent-2"/>
    <w:basedOn w:val="Normal"/>
    <w:rsid w:val="007E4DA3"/>
    <w:pPr>
      <w:widowControl/>
      <w:overflowPunct/>
      <w:autoSpaceDE/>
      <w:autoSpaceDN/>
      <w:adjustRightInd/>
      <w:spacing w:before="100" w:beforeAutospacing="1" w:after="100" w:afterAutospacing="1"/>
      <w:textAlignment w:val="auto"/>
    </w:pPr>
    <w:rPr>
      <w:spacing w:val="0"/>
      <w:szCs w:val="24"/>
    </w:rPr>
  </w:style>
  <w:style w:type="paragraph" w:customStyle="1" w:styleId="indent-3">
    <w:name w:val="indent-3"/>
    <w:basedOn w:val="Normal"/>
    <w:rsid w:val="007E4DA3"/>
    <w:pPr>
      <w:widowControl/>
      <w:overflowPunct/>
      <w:autoSpaceDE/>
      <w:autoSpaceDN/>
      <w:adjustRightInd/>
      <w:spacing w:before="100" w:beforeAutospacing="1" w:after="100" w:afterAutospacing="1"/>
      <w:textAlignment w:val="auto"/>
    </w:pPr>
    <w:rPr>
      <w:spacing w:val="0"/>
      <w:szCs w:val="24"/>
    </w:rPr>
  </w:style>
  <w:style w:type="paragraph" w:styleId="NormalWeb">
    <w:name w:val="Normal (Web)"/>
    <w:basedOn w:val="Normal"/>
    <w:uiPriority w:val="99"/>
    <w:semiHidden/>
    <w:unhideWhenUsed/>
    <w:rsid w:val="007E4DA3"/>
    <w:pPr>
      <w:widowControl/>
      <w:overflowPunct/>
      <w:autoSpaceDE/>
      <w:autoSpaceDN/>
      <w:adjustRightInd/>
      <w:spacing w:after="150"/>
      <w:textAlignment w:val="auto"/>
    </w:pPr>
    <w:rPr>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http://www.hud.gov"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b6d7606-f113-4f44-988f-469405979d5a">
      <UserInfo>
        <DisplayName>Gold, Amanda Rebecca</DisplayName>
        <AccountId>22</AccountId>
        <AccountType/>
      </UserInfo>
      <UserInfo>
        <DisplayName>Roman, Ruth</DisplayName>
        <AccountId>20</AccountId>
        <AccountType/>
      </UserInfo>
      <UserInfo>
        <DisplayName>Turnham, Jennifer C</DisplayName>
        <AccountId>10</AccountId>
        <AccountType/>
      </UserInfo>
      <UserInfo>
        <DisplayName>Lambert, Brenda M</DisplayName>
        <AccountId>35</AccountId>
        <AccountType/>
      </UserInfo>
      <UserInfo>
        <DisplayName>Carmon, Danberry</DisplayName>
        <AccountId>29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8D36427BAEEB458A3B905FCAAB0919" ma:contentTypeVersion="4" ma:contentTypeDescription="Create a new document." ma:contentTypeScope="" ma:versionID="2cd49d90d403be5f0ad58c390bed39ef">
  <xsd:schema xmlns:xsd="http://www.w3.org/2001/XMLSchema" xmlns:xs="http://www.w3.org/2001/XMLSchema" xmlns:p="http://schemas.microsoft.com/office/2006/metadata/properties" xmlns:ns2="ba319603-f71a-48c2-8060-76d261417389" xmlns:ns3="0b6d7606-f113-4f44-988f-469405979d5a" targetNamespace="http://schemas.microsoft.com/office/2006/metadata/properties" ma:root="true" ma:fieldsID="d96e4865ef3783e5fd85db35d01c85e8" ns2:_="" ns3:_="">
    <xsd:import namespace="ba319603-f71a-48c2-8060-76d261417389"/>
    <xsd:import namespace="0b6d7606-f113-4f44-988f-469405979d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19603-f71a-48c2-8060-76d2614173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6d7606-f113-4f44-988f-469405979d5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44F5F-0D4F-430B-8E27-747637F8A353}">
  <ds:schemaRefs>
    <ds:schemaRef ds:uri="http://schemas.microsoft.com/sharepoint/v3/contenttype/forms"/>
  </ds:schemaRefs>
</ds:datastoreItem>
</file>

<file path=customXml/itemProps2.xml><?xml version="1.0" encoding="utf-8"?>
<ds:datastoreItem xmlns:ds="http://schemas.openxmlformats.org/officeDocument/2006/customXml" ds:itemID="{2060B5CD-D584-4003-9B4A-E718A3541EFE}">
  <ds:schemaRefs>
    <ds:schemaRef ds:uri="http://schemas.microsoft.com/office/2006/metadata/properties"/>
    <ds:schemaRef ds:uri="http://schemas.microsoft.com/office/infopath/2007/PartnerControls"/>
    <ds:schemaRef ds:uri="0b6d7606-f113-4f44-988f-469405979d5a"/>
  </ds:schemaRefs>
</ds:datastoreItem>
</file>

<file path=customXml/itemProps3.xml><?xml version="1.0" encoding="utf-8"?>
<ds:datastoreItem xmlns:ds="http://schemas.openxmlformats.org/officeDocument/2006/customXml" ds:itemID="{252A65D3-E6E4-4C36-9F5D-38B7DC6DE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19603-f71a-48c2-8060-76d261417389"/>
    <ds:schemaRef ds:uri="0b6d7606-f113-4f44-988f-469405979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A40CDC-4EFD-4954-985B-6065AA4DF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736</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HUD</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Adrenace Williams</dc:creator>
  <cp:lastModifiedBy>Roman, Ruth</cp:lastModifiedBy>
  <cp:revision>2</cp:revision>
  <cp:lastPrinted>2003-04-17T15:09:00Z</cp:lastPrinted>
  <dcterms:created xsi:type="dcterms:W3CDTF">2023-05-01T19:22:00Z</dcterms:created>
  <dcterms:modified xsi:type="dcterms:W3CDTF">2023-05-01T19:22:00Z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0x010100948D36427BAEEB458A3B905FCAAB0919</vt:lpwstr>
  </property>
  <property fmtid="{D5CDD505-2E9C-101B-9397-08002B2CF9AE}" pid="4" name="Order">
    <vt:r8>77200</vt:r8>
  </property>
  <property fmtid="{D5CDD505-2E9C-101B-9397-08002B2CF9AE}" pid="5" name="TriggerFlowInfo">
    <vt:lpwstr/>
  </property>
  <property fmtid="{D5CDD505-2E9C-101B-9397-08002B2CF9AE}" pid="6" name="_ExtendedDescription">
    <vt:lpwstr/>
  </property>
</Properties>
</file>