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0C92" w:rsidP="00D71769" w14:paraId="38E45084" w14:textId="55334CC2">
      <w:pPr>
        <w:jc w:val="center"/>
        <w:rPr>
          <w:b/>
        </w:rPr>
      </w:pPr>
      <w:r>
        <w:rPr>
          <w:b/>
        </w:rPr>
        <w:t xml:space="preserve">FORMS REVISION CHART, </w:t>
      </w:r>
      <w:r w:rsidR="00A94346">
        <w:rPr>
          <w:b/>
        </w:rPr>
        <w:t>OMB 2502-0621</w:t>
      </w:r>
    </w:p>
    <w:p w:rsidR="00A94346" w:rsidP="00D71769" w14:paraId="2C14816C" w14:textId="77777777">
      <w:pPr>
        <w:jc w:val="center"/>
        <w:rPr>
          <w:b/>
        </w:rPr>
      </w:pPr>
    </w:p>
    <w:p w:rsidR="001404DB" w:rsidP="00A94346" w14:paraId="3942C2A6" w14:textId="0B401DEC">
      <w:pPr>
        <w:jc w:val="center"/>
        <w:rPr>
          <w:b/>
        </w:rPr>
      </w:pPr>
      <w:r>
        <w:rPr>
          <w:b/>
        </w:rPr>
        <w:t>HUD</w:t>
      </w:r>
      <w:r w:rsidR="007659C8">
        <w:rPr>
          <w:b/>
        </w:rPr>
        <w:t xml:space="preserve"> </w:t>
      </w:r>
      <w:r w:rsidRPr="00425931" w:rsidR="00D71769">
        <w:rPr>
          <w:b/>
        </w:rPr>
        <w:t>F</w:t>
      </w:r>
      <w:r w:rsidR="007659C8">
        <w:rPr>
          <w:b/>
        </w:rPr>
        <w:t>orm</w:t>
      </w:r>
      <w:r w:rsidR="00C86175">
        <w:rPr>
          <w:b/>
        </w:rPr>
        <w:t xml:space="preserve"> </w:t>
      </w:r>
      <w:r w:rsidR="002B1A96">
        <w:rPr>
          <w:b/>
        </w:rPr>
        <w:t xml:space="preserve">No. </w:t>
      </w:r>
      <w:r w:rsidR="00321E47">
        <w:rPr>
          <w:b/>
        </w:rPr>
        <w:t>9906</w:t>
      </w:r>
      <w:r w:rsidR="00D2177C">
        <w:rPr>
          <w:b/>
        </w:rPr>
        <w:t>-</w:t>
      </w:r>
      <w:r w:rsidR="00B009A6">
        <w:rPr>
          <w:b/>
        </w:rPr>
        <w:t>P</w:t>
      </w:r>
      <w:r>
        <w:rPr>
          <w:b/>
        </w:rPr>
        <w:t xml:space="preserve"> </w:t>
      </w:r>
    </w:p>
    <w:p w:rsidR="00D71769" w:rsidP="00D71769" w14:paraId="54316990" w14:textId="1D02EC5F">
      <w:pPr>
        <w:jc w:val="center"/>
        <w:rPr>
          <w:b/>
        </w:rPr>
      </w:pPr>
      <w:r>
        <w:rPr>
          <w:b/>
        </w:rPr>
        <w:t>“</w:t>
      </w:r>
      <w:r w:rsidRPr="000A1CE7" w:rsidR="000A1CE7">
        <w:rPr>
          <w:b/>
        </w:rPr>
        <w:t>Housing Counseling Notice of Funding Opportunity (NOFO)</w:t>
      </w:r>
      <w:r>
        <w:rPr>
          <w:b/>
        </w:rPr>
        <w:t>”</w:t>
      </w:r>
    </w:p>
    <w:p w:rsidR="00425931" w:rsidRPr="00425931" w:rsidP="00D71769" w14:paraId="06AB9268" w14:textId="77777777">
      <w:pPr>
        <w:jc w:val="center"/>
        <w:rPr>
          <w:b/>
        </w:rPr>
      </w:pPr>
    </w:p>
    <w:p w:rsidR="00D71769" w:rsidRPr="00D71769" w14:paraId="7F1C5221" w14:textId="77777777">
      <w:pPr>
        <w:rPr>
          <w:sz w:val="20"/>
          <w:szCs w:val="20"/>
        </w:rPr>
      </w:pPr>
    </w:p>
    <w:tbl>
      <w:tblPr>
        <w:tblW w:w="135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960"/>
        <w:gridCol w:w="3870"/>
        <w:gridCol w:w="3510"/>
      </w:tblGrid>
      <w:tr w14:paraId="101080E3" w14:textId="4DEBD3E3" w:rsidTr="001B1958">
        <w:tblPrEx>
          <w:tblW w:w="135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60" w:type="dxa"/>
          </w:tcPr>
          <w:p w:rsidR="001B1958" w:rsidP="002E7942" w14:paraId="33E389D9" w14:textId="77777777">
            <w:pPr>
              <w:jc w:val="center"/>
              <w:rPr>
                <w:b/>
                <w:sz w:val="22"/>
                <w:szCs w:val="22"/>
              </w:rPr>
            </w:pPr>
            <w:r w:rsidRPr="007849AD">
              <w:rPr>
                <w:b/>
                <w:sz w:val="22"/>
                <w:szCs w:val="22"/>
              </w:rPr>
              <w:t>LOCATION</w:t>
            </w:r>
          </w:p>
          <w:p w:rsidR="001B1958" w:rsidRPr="007849AD" w:rsidP="002E7942" w14:paraId="7C87BE96" w14:textId="0F2FB29A">
            <w:pPr>
              <w:jc w:val="center"/>
              <w:rPr>
                <w:b/>
                <w:sz w:val="22"/>
                <w:szCs w:val="22"/>
              </w:rPr>
            </w:pPr>
          </w:p>
        </w:tc>
        <w:tc>
          <w:tcPr>
            <w:tcW w:w="3960" w:type="dxa"/>
          </w:tcPr>
          <w:p w:rsidR="001B1958" w:rsidRPr="007849AD" w:rsidP="002E7942" w14:paraId="7EA77168" w14:textId="77777777">
            <w:pPr>
              <w:jc w:val="center"/>
              <w:rPr>
                <w:b/>
                <w:sz w:val="22"/>
                <w:szCs w:val="22"/>
              </w:rPr>
            </w:pPr>
            <w:r w:rsidRPr="007849AD">
              <w:rPr>
                <w:b/>
                <w:sz w:val="22"/>
                <w:szCs w:val="22"/>
              </w:rPr>
              <w:t>CURRENT TEXT</w:t>
            </w:r>
          </w:p>
        </w:tc>
        <w:tc>
          <w:tcPr>
            <w:tcW w:w="3870" w:type="dxa"/>
          </w:tcPr>
          <w:p w:rsidR="001B1958" w:rsidRPr="007849AD" w:rsidP="002E7942" w14:paraId="78B698CA" w14:textId="77777777">
            <w:pPr>
              <w:jc w:val="center"/>
              <w:rPr>
                <w:b/>
                <w:sz w:val="22"/>
                <w:szCs w:val="22"/>
              </w:rPr>
            </w:pPr>
            <w:r w:rsidRPr="007849AD">
              <w:rPr>
                <w:b/>
                <w:sz w:val="22"/>
                <w:szCs w:val="22"/>
              </w:rPr>
              <w:t>REVISED TEXT</w:t>
            </w:r>
          </w:p>
        </w:tc>
        <w:tc>
          <w:tcPr>
            <w:tcW w:w="3510" w:type="dxa"/>
          </w:tcPr>
          <w:p w:rsidR="001B1958" w:rsidRPr="007849AD" w:rsidP="002E7942" w14:paraId="31E1E6DF" w14:textId="3082173A">
            <w:pPr>
              <w:jc w:val="center"/>
              <w:rPr>
                <w:b/>
                <w:sz w:val="22"/>
                <w:szCs w:val="22"/>
              </w:rPr>
            </w:pPr>
            <w:r w:rsidRPr="00765243">
              <w:rPr>
                <w:b/>
                <w:sz w:val="22"/>
                <w:szCs w:val="22"/>
              </w:rPr>
              <w:t>EXPLANATION FOR CHANGE</w:t>
            </w:r>
          </w:p>
        </w:tc>
      </w:tr>
      <w:tr w14:paraId="4D4EC851" w14:textId="6DB5E938" w:rsidTr="001B1958">
        <w:tblPrEx>
          <w:tblW w:w="13500" w:type="dxa"/>
          <w:tblInd w:w="-275" w:type="dxa"/>
          <w:tblLayout w:type="fixed"/>
          <w:tblLook w:val="01E0"/>
        </w:tblPrEx>
        <w:tc>
          <w:tcPr>
            <w:tcW w:w="2160" w:type="dxa"/>
          </w:tcPr>
          <w:p w:rsidR="001B1958" w:rsidRPr="00031641" w:rsidP="002E7942" w14:paraId="570E68AF" w14:textId="099102D4">
            <w:pPr>
              <w:rPr>
                <w:b/>
                <w:sz w:val="22"/>
                <w:szCs w:val="22"/>
              </w:rPr>
            </w:pPr>
            <w:r w:rsidRPr="00031641">
              <w:rPr>
                <w:sz w:val="22"/>
                <w:szCs w:val="22"/>
              </w:rPr>
              <w:t>HUD 9906-</w:t>
            </w:r>
            <w:r>
              <w:rPr>
                <w:sz w:val="22"/>
                <w:szCs w:val="22"/>
              </w:rPr>
              <w:t>P</w:t>
            </w:r>
            <w:r w:rsidRPr="00031641">
              <w:rPr>
                <w:sz w:val="22"/>
                <w:szCs w:val="22"/>
              </w:rPr>
              <w:t>, Page 1, title, bottom right corner</w:t>
            </w:r>
          </w:p>
        </w:tc>
        <w:tc>
          <w:tcPr>
            <w:tcW w:w="3960" w:type="dxa"/>
          </w:tcPr>
          <w:p w:rsidR="001B1958" w:rsidRPr="00BA58BE" w:rsidP="002E7942" w14:paraId="433329CF" w14:textId="5A178EFA">
            <w:pPr>
              <w:autoSpaceDE w:val="0"/>
              <w:autoSpaceDN w:val="0"/>
              <w:adjustRightInd w:val="0"/>
              <w:rPr>
                <w:sz w:val="22"/>
                <w:szCs w:val="22"/>
              </w:rPr>
            </w:pPr>
            <w:r w:rsidRPr="00BA58BE">
              <w:rPr>
                <w:sz w:val="22"/>
                <w:szCs w:val="22"/>
              </w:rPr>
              <w:t>Form HUD-9906-L (</w:t>
            </w:r>
            <w:r w:rsidR="00AE0953">
              <w:rPr>
                <w:sz w:val="22"/>
                <w:szCs w:val="22"/>
              </w:rPr>
              <w:t>04/2021</w:t>
            </w:r>
            <w:r w:rsidRPr="00BA58BE">
              <w:rPr>
                <w:sz w:val="22"/>
                <w:szCs w:val="22"/>
              </w:rPr>
              <w:t>)</w:t>
            </w:r>
          </w:p>
          <w:p w:rsidR="001B1958" w:rsidRPr="007849AD" w:rsidP="002E7942" w14:paraId="5ED2D677" w14:textId="77777777">
            <w:pPr>
              <w:jc w:val="center"/>
              <w:rPr>
                <w:b/>
                <w:sz w:val="22"/>
                <w:szCs w:val="22"/>
              </w:rPr>
            </w:pPr>
          </w:p>
        </w:tc>
        <w:tc>
          <w:tcPr>
            <w:tcW w:w="3870" w:type="dxa"/>
          </w:tcPr>
          <w:p w:rsidR="001B1958" w:rsidRPr="00BA58BE" w:rsidP="002E7942" w14:paraId="1CD7B20F" w14:textId="77777777">
            <w:pPr>
              <w:autoSpaceDE w:val="0"/>
              <w:autoSpaceDN w:val="0"/>
              <w:adjustRightInd w:val="0"/>
              <w:rPr>
                <w:sz w:val="22"/>
                <w:szCs w:val="22"/>
              </w:rPr>
            </w:pPr>
            <w:r w:rsidRPr="00BA58BE">
              <w:rPr>
                <w:sz w:val="22"/>
                <w:szCs w:val="22"/>
              </w:rPr>
              <w:t>Form HUD-9906-L (3/2023)</w:t>
            </w:r>
          </w:p>
          <w:p w:rsidR="001B1958" w:rsidRPr="007849AD" w:rsidP="002E7942" w14:paraId="597A8BB7" w14:textId="77777777">
            <w:pPr>
              <w:jc w:val="center"/>
              <w:rPr>
                <w:b/>
                <w:sz w:val="22"/>
                <w:szCs w:val="22"/>
              </w:rPr>
            </w:pPr>
          </w:p>
        </w:tc>
        <w:tc>
          <w:tcPr>
            <w:tcW w:w="3510" w:type="dxa"/>
          </w:tcPr>
          <w:p w:rsidR="001B1958" w:rsidRPr="00BA58BE" w:rsidP="002E7942" w14:paraId="76D2B396" w14:textId="09C1DCD9">
            <w:pPr>
              <w:autoSpaceDE w:val="0"/>
              <w:autoSpaceDN w:val="0"/>
              <w:adjustRightInd w:val="0"/>
              <w:rPr>
                <w:sz w:val="22"/>
                <w:szCs w:val="22"/>
              </w:rPr>
            </w:pPr>
            <w:r>
              <w:rPr>
                <w:sz w:val="22"/>
                <w:szCs w:val="22"/>
              </w:rPr>
              <w:t>Revisions to collection</w:t>
            </w:r>
          </w:p>
        </w:tc>
      </w:tr>
      <w:tr w14:paraId="05C36FCD" w14:textId="448E2D51" w:rsidTr="001B1958">
        <w:tblPrEx>
          <w:tblW w:w="13500" w:type="dxa"/>
          <w:tblInd w:w="-275" w:type="dxa"/>
          <w:tblLayout w:type="fixed"/>
          <w:tblLook w:val="01E0"/>
        </w:tblPrEx>
        <w:tc>
          <w:tcPr>
            <w:tcW w:w="2160" w:type="dxa"/>
          </w:tcPr>
          <w:p w:rsidR="001B1958" w:rsidRPr="00031641" w:rsidP="002E7942" w14:paraId="7B690B66" w14:textId="19D6A458">
            <w:pPr>
              <w:rPr>
                <w:b/>
                <w:sz w:val="22"/>
                <w:szCs w:val="22"/>
              </w:rPr>
            </w:pPr>
            <w:r w:rsidRPr="00031641">
              <w:rPr>
                <w:sz w:val="22"/>
                <w:szCs w:val="22"/>
              </w:rPr>
              <w:t xml:space="preserve">HUD 9906, page 1 </w:t>
            </w:r>
          </w:p>
        </w:tc>
        <w:tc>
          <w:tcPr>
            <w:tcW w:w="3960" w:type="dxa"/>
          </w:tcPr>
          <w:p w:rsidR="001B1958" w:rsidRPr="007849AD" w:rsidP="002E7942" w14:paraId="07E74E2E" w14:textId="30CE2751">
            <w:pPr>
              <w:rPr>
                <w:b/>
                <w:sz w:val="22"/>
                <w:szCs w:val="22"/>
              </w:rPr>
            </w:pPr>
            <w:r w:rsidRPr="007C0B22">
              <w:rPr>
                <w:sz w:val="22"/>
                <w:szCs w:val="22"/>
              </w:rPr>
              <w:t>I certify that the information provided on all charts of Form HUD-9906-P and in any accompanying documentation is true and accurate. I acknowledge that making, presenting, or submitting a false, fictitious, or fraudulent</w:t>
            </w:r>
            <w:r>
              <w:rPr>
                <w:sz w:val="22"/>
                <w:szCs w:val="22"/>
              </w:rPr>
              <w:t xml:space="preserve"> </w:t>
            </w:r>
            <w:r w:rsidRPr="007C0B22">
              <w:rPr>
                <w:sz w:val="22"/>
                <w:szCs w:val="22"/>
              </w:rPr>
              <w:t>statement, representation, or certification may result in criminal, civil, and/or administrative sanctions, including fines, penalties, and imprisonment</w:t>
            </w:r>
          </w:p>
        </w:tc>
        <w:tc>
          <w:tcPr>
            <w:tcW w:w="3870" w:type="dxa"/>
          </w:tcPr>
          <w:p w:rsidR="001B1958" w:rsidRPr="00BA58BE" w:rsidP="002E7942" w14:paraId="5A6B94F7" w14:textId="77777777">
            <w:pPr>
              <w:autoSpaceDE w:val="0"/>
              <w:autoSpaceDN w:val="0"/>
              <w:adjustRightInd w:val="0"/>
              <w:rPr>
                <w:b/>
                <w:sz w:val="22"/>
                <w:szCs w:val="22"/>
              </w:rPr>
            </w:pPr>
            <w:r w:rsidRPr="00BA58BE">
              <w:rPr>
                <w:bCs/>
                <w:sz w:val="22"/>
                <w:szCs w:val="22"/>
              </w:rPr>
              <w:t>I/We, the undersigned, certify under penalty of perjury that the information provided below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r w:rsidRPr="00BA58BE">
              <w:rPr>
                <w:b/>
                <w:sz w:val="22"/>
                <w:szCs w:val="22"/>
              </w:rPr>
              <w:t xml:space="preserve"> </w:t>
            </w:r>
          </w:p>
          <w:p w:rsidR="001B1958" w:rsidRPr="007849AD" w:rsidP="002E7942" w14:paraId="4FAEF395" w14:textId="77777777">
            <w:pPr>
              <w:jc w:val="center"/>
              <w:rPr>
                <w:b/>
                <w:sz w:val="22"/>
                <w:szCs w:val="22"/>
              </w:rPr>
            </w:pPr>
          </w:p>
        </w:tc>
        <w:tc>
          <w:tcPr>
            <w:tcW w:w="3510" w:type="dxa"/>
          </w:tcPr>
          <w:p w:rsidR="001B1958" w:rsidRPr="00BA58BE" w:rsidP="002E7942" w14:paraId="2353957E" w14:textId="6D421CF6">
            <w:pPr>
              <w:autoSpaceDE w:val="0"/>
              <w:autoSpaceDN w:val="0"/>
              <w:adjustRightInd w:val="0"/>
              <w:rPr>
                <w:bCs/>
                <w:sz w:val="22"/>
                <w:szCs w:val="22"/>
              </w:rPr>
            </w:pPr>
            <w:r>
              <w:rPr>
                <w:bCs/>
                <w:sz w:val="22"/>
                <w:szCs w:val="22"/>
              </w:rPr>
              <w:t>OIG required language</w:t>
            </w:r>
          </w:p>
        </w:tc>
      </w:tr>
      <w:tr w14:paraId="59BAE316" w14:textId="53860E2C" w:rsidTr="001B1958">
        <w:tblPrEx>
          <w:tblW w:w="13500" w:type="dxa"/>
          <w:tblInd w:w="-275" w:type="dxa"/>
          <w:tblLayout w:type="fixed"/>
          <w:tblLook w:val="01E0"/>
        </w:tblPrEx>
        <w:trPr>
          <w:trHeight w:val="863"/>
        </w:trPr>
        <w:tc>
          <w:tcPr>
            <w:tcW w:w="2160" w:type="dxa"/>
          </w:tcPr>
          <w:p w:rsidR="001B1958" w:rsidP="002E7942" w14:paraId="30EC0587" w14:textId="77777777">
            <w:pPr>
              <w:rPr>
                <w:sz w:val="22"/>
                <w:szCs w:val="22"/>
              </w:rPr>
            </w:pPr>
            <w:r>
              <w:rPr>
                <w:sz w:val="22"/>
                <w:szCs w:val="22"/>
              </w:rPr>
              <w:t>Form HUD</w:t>
            </w:r>
          </w:p>
          <w:p w:rsidR="001B1958" w:rsidP="002E7942" w14:paraId="4CE0BEEA" w14:textId="0DB55F70">
            <w:pPr>
              <w:rPr>
                <w:sz w:val="22"/>
                <w:szCs w:val="22"/>
              </w:rPr>
            </w:pPr>
            <w:r>
              <w:rPr>
                <w:sz w:val="22"/>
                <w:szCs w:val="22"/>
              </w:rPr>
              <w:t>9906-P, Page 2</w:t>
            </w:r>
          </w:p>
          <w:p w:rsidR="001B1958" w:rsidRPr="007849AD" w:rsidP="002E7942" w14:paraId="6C892E66" w14:textId="4085BDCA">
            <w:pPr>
              <w:rPr>
                <w:sz w:val="22"/>
                <w:szCs w:val="22"/>
              </w:rPr>
            </w:pPr>
            <w:r>
              <w:rPr>
                <w:sz w:val="22"/>
                <w:szCs w:val="22"/>
              </w:rPr>
              <w:t>Chart A2</w:t>
            </w:r>
          </w:p>
        </w:tc>
        <w:tc>
          <w:tcPr>
            <w:tcW w:w="3960" w:type="dxa"/>
          </w:tcPr>
          <w:p w:rsidR="001B1958" w:rsidRPr="00F0233C" w:rsidP="002E7942" w14:paraId="40408266" w14:textId="77777777">
            <w:pPr>
              <w:rPr>
                <w:sz w:val="22"/>
                <w:szCs w:val="22"/>
              </w:rPr>
            </w:pPr>
            <w:r w:rsidRPr="00F0233C">
              <w:rPr>
                <w:sz w:val="22"/>
                <w:szCs w:val="22"/>
              </w:rPr>
              <w:t xml:space="preserve">O1) Opportunity Zone 11-Digit Census Tract Number (Preference Points) </w:t>
            </w:r>
          </w:p>
          <w:p w:rsidR="001B1958" w:rsidRPr="007849AD" w:rsidP="002E7942" w14:paraId="65C5EB06" w14:textId="77777777">
            <w:pPr>
              <w:rPr>
                <w:sz w:val="22"/>
                <w:szCs w:val="22"/>
              </w:rPr>
            </w:pPr>
          </w:p>
        </w:tc>
        <w:tc>
          <w:tcPr>
            <w:tcW w:w="3870" w:type="dxa"/>
          </w:tcPr>
          <w:p w:rsidR="001B1958" w:rsidRPr="00F0233C" w:rsidP="002E7942" w14:paraId="05D759C0" w14:textId="09D9386C">
            <w:pPr>
              <w:rPr>
                <w:sz w:val="22"/>
                <w:szCs w:val="22"/>
              </w:rPr>
            </w:pPr>
            <w:r w:rsidRPr="00F0233C">
              <w:rPr>
                <w:sz w:val="22"/>
                <w:szCs w:val="22"/>
              </w:rPr>
              <w:t>O1) Opportunity Zone 11-Digit Census Tract Number (Preference Points) – Not Applicable</w:t>
            </w:r>
          </w:p>
          <w:p w:rsidR="001B1958" w:rsidP="002E7942" w14:paraId="74D63BA3" w14:textId="0F713DF4">
            <w:pPr>
              <w:rPr>
                <w:sz w:val="22"/>
                <w:szCs w:val="22"/>
              </w:rPr>
            </w:pPr>
          </w:p>
        </w:tc>
        <w:tc>
          <w:tcPr>
            <w:tcW w:w="3510" w:type="dxa"/>
          </w:tcPr>
          <w:p w:rsidR="001B1958" w:rsidRPr="00F0233C" w:rsidP="002E7942" w14:paraId="1C6FDA3F" w14:textId="1C5E090C">
            <w:pPr>
              <w:rPr>
                <w:sz w:val="22"/>
                <w:szCs w:val="22"/>
              </w:rPr>
            </w:pPr>
            <w:r>
              <w:rPr>
                <w:sz w:val="22"/>
                <w:szCs w:val="22"/>
              </w:rPr>
              <w:t>Policy change</w:t>
            </w:r>
          </w:p>
        </w:tc>
      </w:tr>
      <w:tr w14:paraId="50491207" w14:textId="38820BC1" w:rsidTr="001B1958">
        <w:tblPrEx>
          <w:tblW w:w="13500" w:type="dxa"/>
          <w:tblInd w:w="-275" w:type="dxa"/>
          <w:tblLayout w:type="fixed"/>
          <w:tblLook w:val="01E0"/>
        </w:tblPrEx>
        <w:trPr>
          <w:trHeight w:val="863"/>
        </w:trPr>
        <w:tc>
          <w:tcPr>
            <w:tcW w:w="2160" w:type="dxa"/>
          </w:tcPr>
          <w:p w:rsidR="001B1958" w:rsidRPr="009700E1" w:rsidP="002E7942" w14:paraId="59EA5693" w14:textId="2260897A">
            <w:pPr>
              <w:rPr>
                <w:sz w:val="22"/>
                <w:szCs w:val="22"/>
              </w:rPr>
            </w:pPr>
            <w:r w:rsidRPr="009700E1">
              <w:rPr>
                <w:sz w:val="22"/>
                <w:szCs w:val="22"/>
              </w:rPr>
              <w:t>HUD 9906-</w:t>
            </w:r>
            <w:r>
              <w:rPr>
                <w:sz w:val="22"/>
                <w:szCs w:val="22"/>
              </w:rPr>
              <w:t>P</w:t>
            </w:r>
            <w:r w:rsidRPr="009700E1">
              <w:rPr>
                <w:sz w:val="22"/>
                <w:szCs w:val="22"/>
              </w:rPr>
              <w:t xml:space="preserve">, page 4, </w:t>
            </w:r>
          </w:p>
          <w:p w:rsidR="001B1958" w:rsidP="002E7942" w14:paraId="0E0823F7" w14:textId="77777777">
            <w:pPr>
              <w:rPr>
                <w:sz w:val="22"/>
                <w:szCs w:val="22"/>
              </w:rPr>
            </w:pPr>
            <w:r w:rsidRPr="009700E1">
              <w:rPr>
                <w:sz w:val="22"/>
                <w:szCs w:val="22"/>
              </w:rPr>
              <w:t>Chart C1</w:t>
            </w:r>
            <w:r>
              <w:rPr>
                <w:sz w:val="22"/>
                <w:szCs w:val="22"/>
              </w:rPr>
              <w:t xml:space="preserve"> </w:t>
            </w:r>
          </w:p>
          <w:p w:rsidR="001B1958" w:rsidRPr="00BA58BE" w:rsidP="002E7942" w14:paraId="6958770C" w14:textId="77777777">
            <w:pPr>
              <w:rPr>
                <w:sz w:val="22"/>
                <w:szCs w:val="22"/>
              </w:rPr>
            </w:pPr>
            <w:r>
              <w:rPr>
                <w:sz w:val="22"/>
                <w:szCs w:val="22"/>
              </w:rPr>
              <w:t>Introduction</w:t>
            </w:r>
          </w:p>
          <w:p w:rsidR="001B1958" w:rsidP="002E7942" w14:paraId="61466D8B" w14:textId="77777777">
            <w:pPr>
              <w:rPr>
                <w:sz w:val="22"/>
                <w:szCs w:val="22"/>
              </w:rPr>
            </w:pPr>
          </w:p>
        </w:tc>
        <w:tc>
          <w:tcPr>
            <w:tcW w:w="3960" w:type="dxa"/>
          </w:tcPr>
          <w:p w:rsidR="001B1958" w:rsidRPr="00F0233C" w:rsidP="002E7942" w14:paraId="65E54F20" w14:textId="01DBE9AB">
            <w:pPr>
              <w:rPr>
                <w:sz w:val="22"/>
                <w:szCs w:val="22"/>
              </w:rPr>
            </w:pPr>
            <w:r w:rsidRPr="002F2CAF">
              <w:rPr>
                <w:sz w:val="22"/>
                <w:szCs w:val="22"/>
              </w:rPr>
              <w:t>The Applicant must complete Fields A through H below to demonstrate how the Applicant will further fair housing, provide access to clients with disabilities and limited English proficiency, promote housing choice, inform clients of lead-</w:t>
            </w:r>
            <w:r w:rsidRPr="002F2CAF">
              <w:rPr>
                <w:sz w:val="22"/>
                <w:szCs w:val="22"/>
              </w:rPr>
              <w:t>based</w:t>
            </w:r>
            <w:r>
              <w:rPr>
                <w:sz w:val="22"/>
                <w:szCs w:val="22"/>
              </w:rPr>
              <w:t xml:space="preserve"> </w:t>
            </w:r>
            <w:r w:rsidRPr="002F2CAF">
              <w:rPr>
                <w:sz w:val="22"/>
                <w:szCs w:val="22"/>
              </w:rPr>
              <w:t>paint hazards, and provide emergency preparedness and/or disaster recovery activities.</w:t>
            </w:r>
          </w:p>
        </w:tc>
        <w:tc>
          <w:tcPr>
            <w:tcW w:w="3870" w:type="dxa"/>
          </w:tcPr>
          <w:p w:rsidR="001B1958" w:rsidRPr="008E03A2" w:rsidP="002E7942" w14:paraId="6CA00495" w14:textId="469A6D5A">
            <w:pPr>
              <w:rPr>
                <w:sz w:val="22"/>
                <w:szCs w:val="22"/>
              </w:rPr>
            </w:pPr>
            <w:r w:rsidRPr="008E03A2">
              <w:rPr>
                <w:sz w:val="22"/>
                <w:szCs w:val="22"/>
              </w:rPr>
              <w:t xml:space="preserve">The Applicant must complete Fields A through I of the chart below to demonstrate how the Applicant will affirmatively further fair housing, will advance racial equity, provide access to clients with disabilities and limited </w:t>
            </w:r>
            <w:r w:rsidRPr="008E03A2">
              <w:rPr>
                <w:sz w:val="22"/>
                <w:szCs w:val="22"/>
              </w:rPr>
              <w:t>English proficiency, inform clients of lead-based paint hazards, and provide emergency preparedness and/or disaster recovery activities</w:t>
            </w:r>
            <w:r>
              <w:rPr>
                <w:sz w:val="22"/>
                <w:szCs w:val="22"/>
              </w:rPr>
              <w:t>.</w:t>
            </w:r>
          </w:p>
          <w:p w:rsidR="001B1958" w:rsidRPr="00F0233C" w:rsidP="002E7942" w14:paraId="29197277" w14:textId="77777777">
            <w:pPr>
              <w:rPr>
                <w:sz w:val="22"/>
                <w:szCs w:val="22"/>
              </w:rPr>
            </w:pPr>
          </w:p>
        </w:tc>
        <w:tc>
          <w:tcPr>
            <w:tcW w:w="3510" w:type="dxa"/>
          </w:tcPr>
          <w:p w:rsidR="001B1958" w:rsidRPr="008E03A2" w:rsidP="002E7942" w14:paraId="5BAFD9E3" w14:textId="5E8DD89D">
            <w:pPr>
              <w:rPr>
                <w:sz w:val="22"/>
                <w:szCs w:val="22"/>
              </w:rPr>
            </w:pPr>
            <w:r>
              <w:rPr>
                <w:sz w:val="22"/>
                <w:szCs w:val="22"/>
              </w:rPr>
              <w:t>Policy change</w:t>
            </w:r>
          </w:p>
        </w:tc>
      </w:tr>
      <w:tr w14:paraId="711E400F" w14:textId="6971EBFF" w:rsidTr="001B1958">
        <w:tblPrEx>
          <w:tblW w:w="13500" w:type="dxa"/>
          <w:tblInd w:w="-275" w:type="dxa"/>
          <w:tblLayout w:type="fixed"/>
          <w:tblLook w:val="01E0"/>
        </w:tblPrEx>
        <w:trPr>
          <w:trHeight w:val="863"/>
        </w:trPr>
        <w:tc>
          <w:tcPr>
            <w:tcW w:w="2160" w:type="dxa"/>
          </w:tcPr>
          <w:p w:rsidR="001B1958" w:rsidP="002E7942" w14:paraId="5FF3004F" w14:textId="77777777">
            <w:pPr>
              <w:rPr>
                <w:sz w:val="22"/>
                <w:szCs w:val="22"/>
              </w:rPr>
            </w:pPr>
            <w:r>
              <w:rPr>
                <w:sz w:val="22"/>
                <w:szCs w:val="22"/>
              </w:rPr>
              <w:t>Form HUD</w:t>
            </w:r>
          </w:p>
          <w:p w:rsidR="001B1958" w:rsidP="002E7942" w14:paraId="2AF03F42" w14:textId="77777777">
            <w:pPr>
              <w:rPr>
                <w:sz w:val="22"/>
                <w:szCs w:val="22"/>
              </w:rPr>
            </w:pPr>
            <w:r>
              <w:rPr>
                <w:sz w:val="22"/>
                <w:szCs w:val="22"/>
              </w:rPr>
              <w:t xml:space="preserve">9906-P, page 4, </w:t>
            </w:r>
          </w:p>
          <w:p w:rsidR="001B1958" w:rsidP="002E7942" w14:paraId="3D7A4B1D" w14:textId="4651C1FF">
            <w:pPr>
              <w:rPr>
                <w:sz w:val="22"/>
                <w:szCs w:val="22"/>
              </w:rPr>
            </w:pPr>
            <w:r>
              <w:rPr>
                <w:sz w:val="22"/>
                <w:szCs w:val="22"/>
              </w:rPr>
              <w:t>Chart C2</w:t>
            </w:r>
          </w:p>
          <w:p w:rsidR="001B1958" w:rsidP="002E7942" w14:paraId="53FBF626" w14:textId="71C5AC8D">
            <w:pPr>
              <w:rPr>
                <w:sz w:val="22"/>
                <w:szCs w:val="22"/>
              </w:rPr>
            </w:pPr>
            <w:r>
              <w:rPr>
                <w:sz w:val="22"/>
                <w:szCs w:val="22"/>
              </w:rPr>
              <w:t>Field (A)</w:t>
            </w:r>
          </w:p>
        </w:tc>
        <w:tc>
          <w:tcPr>
            <w:tcW w:w="3960" w:type="dxa"/>
          </w:tcPr>
          <w:p w:rsidR="001B1958" w:rsidRPr="00F0233C" w:rsidP="002E7942" w14:paraId="041EFFD4" w14:textId="475E05D5">
            <w:pPr>
              <w:rPr>
                <w:sz w:val="22"/>
                <w:szCs w:val="22"/>
              </w:rPr>
            </w:pPr>
            <w:r w:rsidRPr="00EF6418">
              <w:rPr>
                <w:sz w:val="22"/>
                <w:szCs w:val="22"/>
              </w:rPr>
              <w:t>Provide a brief description of any meaningful action the Applicant will take that is consistent with the obligation to Affirmatively Further Fair Housing.</w:t>
            </w:r>
          </w:p>
        </w:tc>
        <w:tc>
          <w:tcPr>
            <w:tcW w:w="3870" w:type="dxa"/>
          </w:tcPr>
          <w:p w:rsidR="001B1958" w:rsidRPr="00EF6418" w:rsidP="002E7942" w14:paraId="4EF6DE8C" w14:textId="77777777">
            <w:pPr>
              <w:rPr>
                <w:sz w:val="22"/>
                <w:szCs w:val="22"/>
              </w:rPr>
            </w:pPr>
            <w:r w:rsidRPr="00EF6418">
              <w:rPr>
                <w:sz w:val="22"/>
                <w:szCs w:val="22"/>
                <w:u w:val="single"/>
              </w:rPr>
              <w:t>Affirmatively Furthering Fair Housing</w:t>
            </w:r>
            <w:r w:rsidRPr="00EF6418">
              <w:rPr>
                <w:sz w:val="22"/>
                <w:szCs w:val="22"/>
              </w:rPr>
              <w:t>. You must provide a brief description of how you will carry out your proposed activities in a manner that affirmatively furthers fair housing in compliance with the Fair Housing Act and its implementing regulations.  For example, you could describe how you will address disparities in access to opportunity for protected class groups or foster and maintain compliance with civil rights and fair housing laws by educating low and moderate-income families about their rights (limit 2,000 characters).</w:t>
            </w:r>
          </w:p>
          <w:p w:rsidR="001B1958" w:rsidRPr="00EF6418" w:rsidP="002E7942" w14:paraId="6FC480B1" w14:textId="77777777">
            <w:pPr>
              <w:rPr>
                <w:sz w:val="22"/>
                <w:szCs w:val="22"/>
              </w:rPr>
            </w:pPr>
          </w:p>
          <w:p w:rsidR="001B1958" w:rsidRPr="00F0233C" w:rsidP="002E7942" w14:paraId="34490A55" w14:textId="6089EC5A">
            <w:pPr>
              <w:rPr>
                <w:sz w:val="22"/>
                <w:szCs w:val="22"/>
              </w:rPr>
            </w:pPr>
            <w:r w:rsidRPr="00EF6418">
              <w:rPr>
                <w:sz w:val="22"/>
                <w:szCs w:val="22"/>
              </w:rPr>
              <w:t xml:space="preserve">Note: any actions taken in furtherance of this section must be consistent with federal nondiscrimination requirements.  Failure to submit this narrative is a non-curable deficiency which may result in applicants being deemed ineligible.  </w:t>
            </w:r>
          </w:p>
        </w:tc>
        <w:tc>
          <w:tcPr>
            <w:tcW w:w="3510" w:type="dxa"/>
          </w:tcPr>
          <w:p w:rsidR="001B1958" w:rsidRPr="00EF6418" w:rsidP="002E7942" w14:paraId="3FE136A6" w14:textId="02BBF547">
            <w:pPr>
              <w:rPr>
                <w:sz w:val="22"/>
                <w:szCs w:val="22"/>
                <w:u w:val="single"/>
              </w:rPr>
            </w:pPr>
            <w:r w:rsidRPr="00765243">
              <w:rPr>
                <w:sz w:val="22"/>
                <w:szCs w:val="22"/>
              </w:rPr>
              <w:t>Policy change</w:t>
            </w:r>
          </w:p>
        </w:tc>
      </w:tr>
      <w:tr w14:paraId="79F2808F" w14:textId="7976C2B6" w:rsidTr="001B1958">
        <w:tblPrEx>
          <w:tblW w:w="13500" w:type="dxa"/>
          <w:tblInd w:w="-275" w:type="dxa"/>
          <w:tblLayout w:type="fixed"/>
          <w:tblLook w:val="01E0"/>
        </w:tblPrEx>
        <w:trPr>
          <w:trHeight w:val="863"/>
        </w:trPr>
        <w:tc>
          <w:tcPr>
            <w:tcW w:w="2160" w:type="dxa"/>
          </w:tcPr>
          <w:p w:rsidR="001B1958" w:rsidRPr="00275EFA" w:rsidP="002E7942" w14:paraId="0C14AF9B" w14:textId="77777777">
            <w:pPr>
              <w:rPr>
                <w:sz w:val="22"/>
                <w:szCs w:val="22"/>
              </w:rPr>
            </w:pPr>
            <w:r w:rsidRPr="00275EFA">
              <w:rPr>
                <w:sz w:val="22"/>
                <w:szCs w:val="22"/>
              </w:rPr>
              <w:t>Form HUD</w:t>
            </w:r>
          </w:p>
          <w:p w:rsidR="001B1958" w:rsidP="002E7942" w14:paraId="639C5D68" w14:textId="77777777">
            <w:pPr>
              <w:rPr>
                <w:sz w:val="22"/>
                <w:szCs w:val="22"/>
              </w:rPr>
            </w:pPr>
            <w:r w:rsidRPr="00275EFA">
              <w:rPr>
                <w:sz w:val="22"/>
                <w:szCs w:val="22"/>
              </w:rPr>
              <w:t xml:space="preserve">9906-P, page 4, </w:t>
            </w:r>
          </w:p>
          <w:p w:rsidR="001B1958" w:rsidP="002E7942" w14:paraId="204ADF85" w14:textId="1F5AEE48">
            <w:pPr>
              <w:rPr>
                <w:sz w:val="22"/>
                <w:szCs w:val="22"/>
              </w:rPr>
            </w:pPr>
            <w:r w:rsidRPr="00275EFA">
              <w:rPr>
                <w:sz w:val="22"/>
                <w:szCs w:val="22"/>
              </w:rPr>
              <w:t>Chart C</w:t>
            </w:r>
            <w:r>
              <w:rPr>
                <w:sz w:val="22"/>
                <w:szCs w:val="22"/>
              </w:rPr>
              <w:t>2</w:t>
            </w:r>
          </w:p>
          <w:p w:rsidR="001B1958" w:rsidP="002E7942" w14:paraId="3D7DBE96" w14:textId="77777777">
            <w:pPr>
              <w:rPr>
                <w:sz w:val="22"/>
                <w:szCs w:val="22"/>
              </w:rPr>
            </w:pPr>
            <w:r>
              <w:rPr>
                <w:sz w:val="22"/>
                <w:szCs w:val="22"/>
              </w:rPr>
              <w:t>Field (B)</w:t>
            </w:r>
          </w:p>
          <w:p w:rsidR="001B1958" w:rsidRPr="00275EFA" w:rsidP="002E7942" w14:paraId="18A84244" w14:textId="303A0926">
            <w:pPr>
              <w:rPr>
                <w:sz w:val="22"/>
                <w:szCs w:val="22"/>
              </w:rPr>
            </w:pPr>
          </w:p>
        </w:tc>
        <w:tc>
          <w:tcPr>
            <w:tcW w:w="3960" w:type="dxa"/>
          </w:tcPr>
          <w:p w:rsidR="001B1958" w:rsidRPr="00275EFA" w:rsidP="002E7942" w14:paraId="0A02F1AA" w14:textId="2843AFCF">
            <w:pPr>
              <w:rPr>
                <w:sz w:val="22"/>
                <w:szCs w:val="22"/>
              </w:rPr>
            </w:pPr>
            <w:r w:rsidRPr="00275EFA">
              <w:rPr>
                <w:sz w:val="22"/>
                <w:szCs w:val="22"/>
              </w:rPr>
              <w:t>Provide a brief description of staff training related to the actions described in Field A (limit 1,000 characters).</w:t>
            </w:r>
          </w:p>
        </w:tc>
        <w:tc>
          <w:tcPr>
            <w:tcW w:w="3870" w:type="dxa"/>
          </w:tcPr>
          <w:p w:rsidR="001B1958" w:rsidRPr="004569C7" w:rsidP="002E7942" w14:paraId="1C0F9020" w14:textId="77777777">
            <w:pPr>
              <w:rPr>
                <w:sz w:val="22"/>
                <w:szCs w:val="22"/>
              </w:rPr>
            </w:pPr>
            <w:r w:rsidRPr="00AC23A7">
              <w:rPr>
                <w:sz w:val="22"/>
                <w:szCs w:val="22"/>
                <w:u w:val="single"/>
              </w:rPr>
              <w:t>Affirmative Marketing</w:t>
            </w:r>
            <w:r w:rsidRPr="004569C7">
              <w:rPr>
                <w:sz w:val="22"/>
                <w:szCs w:val="22"/>
              </w:rPr>
              <w:t xml:space="preserve">. You must submit a narrative demonstrating that the housing, services, or other benefits provided under this grant will be affirmatively marketed broadly throughout the local area and nearby areas to any demographic groups that </w:t>
            </w:r>
            <w:r w:rsidRPr="004569C7">
              <w:rPr>
                <w:sz w:val="22"/>
                <w:szCs w:val="22"/>
              </w:rPr>
              <w:t>would be unlikely or least likely to apply absent such efforts. Such demographic groups may include, for example, Black and Brown persons or communities, individuals with limited English proficiency, individuals with disabilities, or families with children. Such activities may include outreach through community contacts or service providers or at community centers serving the target population; and marketing on websites, social media channels, television, radio, and print media serving local members of the targeted group. Documentation for this factor consists of a narrative describing the activities that will fulfill the factor requirements. (limit 1,000 characters).</w:t>
            </w:r>
          </w:p>
          <w:p w:rsidR="001B1958" w:rsidRPr="004569C7" w:rsidP="002E7942" w14:paraId="1C18E3EF" w14:textId="77777777">
            <w:pPr>
              <w:rPr>
                <w:sz w:val="22"/>
                <w:szCs w:val="22"/>
              </w:rPr>
            </w:pPr>
          </w:p>
          <w:p w:rsidR="001B1958" w:rsidRPr="004465A7" w:rsidP="002E7942" w14:paraId="2DFDBAC2" w14:textId="01ED062B">
            <w:pPr>
              <w:rPr>
                <w:sz w:val="22"/>
                <w:szCs w:val="22"/>
              </w:rPr>
            </w:pPr>
            <w:r w:rsidRPr="004569C7">
              <w:rPr>
                <w:sz w:val="22"/>
                <w:szCs w:val="22"/>
              </w:rPr>
              <w:t>Note: Failure to submit this narrative is a non-curable deficiency which may result in applicants being deemed ineligible.</w:t>
            </w:r>
          </w:p>
        </w:tc>
        <w:tc>
          <w:tcPr>
            <w:tcW w:w="3510" w:type="dxa"/>
          </w:tcPr>
          <w:p w:rsidR="001B1958" w:rsidRPr="00AC23A7" w:rsidP="002E7942" w14:paraId="3F6AB7E1" w14:textId="7FBD4A07">
            <w:pPr>
              <w:rPr>
                <w:sz w:val="22"/>
                <w:szCs w:val="22"/>
                <w:u w:val="single"/>
              </w:rPr>
            </w:pPr>
            <w:r w:rsidRPr="00765243">
              <w:rPr>
                <w:sz w:val="22"/>
                <w:szCs w:val="22"/>
              </w:rPr>
              <w:t>Policy change</w:t>
            </w:r>
          </w:p>
        </w:tc>
      </w:tr>
      <w:tr w14:paraId="3FEF977F" w14:textId="4159CE9D" w:rsidTr="001B1958">
        <w:tblPrEx>
          <w:tblW w:w="13500" w:type="dxa"/>
          <w:tblInd w:w="-275" w:type="dxa"/>
          <w:tblLayout w:type="fixed"/>
          <w:tblLook w:val="01E0"/>
        </w:tblPrEx>
        <w:tc>
          <w:tcPr>
            <w:tcW w:w="2160" w:type="dxa"/>
          </w:tcPr>
          <w:p w:rsidR="001B1958" w:rsidRPr="004F441E" w:rsidP="002E7942" w14:paraId="49929E98" w14:textId="087F8535">
            <w:pPr>
              <w:rPr>
                <w:sz w:val="22"/>
                <w:szCs w:val="22"/>
              </w:rPr>
            </w:pPr>
            <w:r w:rsidRPr="004F441E">
              <w:rPr>
                <w:sz w:val="22"/>
                <w:szCs w:val="22"/>
              </w:rPr>
              <w:t>HUD 9906-</w:t>
            </w:r>
            <w:r>
              <w:rPr>
                <w:sz w:val="22"/>
                <w:szCs w:val="22"/>
              </w:rPr>
              <w:t>P</w:t>
            </w:r>
            <w:r w:rsidRPr="004F441E">
              <w:rPr>
                <w:sz w:val="22"/>
                <w:szCs w:val="22"/>
              </w:rPr>
              <w:t>, page 5</w:t>
            </w:r>
          </w:p>
          <w:p w:rsidR="001B1958" w:rsidRPr="004F441E" w:rsidP="002E7942" w14:paraId="18DAFE98" w14:textId="77777777">
            <w:pPr>
              <w:rPr>
                <w:sz w:val="22"/>
                <w:szCs w:val="22"/>
              </w:rPr>
            </w:pPr>
            <w:r w:rsidRPr="004F441E">
              <w:rPr>
                <w:sz w:val="22"/>
                <w:szCs w:val="22"/>
              </w:rPr>
              <w:t>Chart C1</w:t>
            </w:r>
          </w:p>
          <w:p w:rsidR="001B1958" w:rsidRPr="004F441E" w:rsidP="002E7942" w14:paraId="2465CABD" w14:textId="77777777">
            <w:pPr>
              <w:rPr>
                <w:sz w:val="22"/>
                <w:szCs w:val="22"/>
              </w:rPr>
            </w:pPr>
            <w:r w:rsidRPr="004F441E">
              <w:rPr>
                <w:sz w:val="22"/>
                <w:szCs w:val="22"/>
              </w:rPr>
              <w:t>Field (C)</w:t>
            </w:r>
          </w:p>
          <w:p w:rsidR="001B1958" w:rsidRPr="00275EFA" w:rsidP="002E7942" w14:paraId="05E3A837" w14:textId="77777777">
            <w:pPr>
              <w:rPr>
                <w:sz w:val="22"/>
                <w:szCs w:val="22"/>
              </w:rPr>
            </w:pPr>
          </w:p>
        </w:tc>
        <w:tc>
          <w:tcPr>
            <w:tcW w:w="3960" w:type="dxa"/>
          </w:tcPr>
          <w:p w:rsidR="001B1958" w:rsidRPr="00275EFA" w:rsidP="002E7942" w14:paraId="09B906A6" w14:textId="701F6D01">
            <w:pPr>
              <w:rPr>
                <w:sz w:val="22"/>
                <w:szCs w:val="22"/>
              </w:rPr>
            </w:pPr>
            <w:r w:rsidRPr="00DC0466">
              <w:rPr>
                <w:sz w:val="22"/>
                <w:szCs w:val="22"/>
              </w:rPr>
              <w:t>Describe how programs and activities will be accessible to persons with disabilities and identify policies and procedures for providing reasonable accommodations</w:t>
            </w:r>
            <w:r>
              <w:rPr>
                <w:sz w:val="22"/>
                <w:szCs w:val="22"/>
              </w:rPr>
              <w:t>.</w:t>
            </w:r>
          </w:p>
        </w:tc>
        <w:tc>
          <w:tcPr>
            <w:tcW w:w="3870" w:type="dxa"/>
          </w:tcPr>
          <w:p w:rsidR="001B1958" w:rsidRPr="003005F9" w:rsidP="002E7942" w14:paraId="00A5AFFC" w14:textId="77777777">
            <w:pPr>
              <w:rPr>
                <w:sz w:val="22"/>
                <w:szCs w:val="22"/>
              </w:rPr>
            </w:pPr>
            <w:r w:rsidRPr="001551B6">
              <w:rPr>
                <w:sz w:val="22"/>
                <w:szCs w:val="22"/>
                <w:u w:val="single"/>
              </w:rPr>
              <w:t>Advancing Racial Equity</w:t>
            </w:r>
            <w:r w:rsidRPr="003005F9">
              <w:rPr>
                <w:sz w:val="22"/>
                <w:szCs w:val="22"/>
              </w:rPr>
              <w:t>.  In accordance with Executive Order 13985, Executive Order On Advancing Racial Equity and Support for Underserved Communities Through the Federal Government, and federal fair housing and civil rights laws, you must submit a narrative demonstrating the following:</w:t>
            </w:r>
          </w:p>
          <w:p w:rsidR="001B1958" w:rsidRPr="003005F9" w:rsidP="002E7942" w14:paraId="6F5D0A52" w14:textId="77777777">
            <w:pPr>
              <w:rPr>
                <w:sz w:val="22"/>
                <w:szCs w:val="22"/>
              </w:rPr>
            </w:pPr>
          </w:p>
          <w:p w:rsidR="001B1958" w:rsidRPr="003005F9" w:rsidP="002E7942" w14:paraId="5F61D955" w14:textId="77777777">
            <w:pPr>
              <w:rPr>
                <w:sz w:val="22"/>
                <w:szCs w:val="22"/>
              </w:rPr>
            </w:pPr>
            <w:r w:rsidRPr="003005F9">
              <w:rPr>
                <w:sz w:val="22"/>
                <w:szCs w:val="22"/>
              </w:rPr>
              <w:t xml:space="preserve">-You analyzed the racial composition of the persons or households who are </w:t>
            </w:r>
            <w:r w:rsidRPr="003005F9">
              <w:rPr>
                <w:sz w:val="22"/>
                <w:szCs w:val="22"/>
              </w:rPr>
              <w:t>expected to benefit from your proposed grant activities;</w:t>
            </w:r>
          </w:p>
          <w:p w:rsidR="001B1958" w:rsidRPr="003005F9" w:rsidP="002E7942" w14:paraId="47DB8CB0" w14:textId="77777777">
            <w:pPr>
              <w:rPr>
                <w:sz w:val="22"/>
                <w:szCs w:val="22"/>
              </w:rPr>
            </w:pPr>
            <w:r w:rsidRPr="003005F9">
              <w:rPr>
                <w:sz w:val="22"/>
                <w:szCs w:val="22"/>
              </w:rPr>
              <w:t>-You identified any potential barriers to persons or communities of color equitably benefiting from your proposed grant activities;</w:t>
            </w:r>
          </w:p>
          <w:p w:rsidR="001B1958" w:rsidRPr="003005F9" w:rsidP="002E7942" w14:paraId="4CB10A9D" w14:textId="77777777">
            <w:pPr>
              <w:rPr>
                <w:sz w:val="22"/>
                <w:szCs w:val="22"/>
              </w:rPr>
            </w:pPr>
            <w:r w:rsidRPr="003005F9">
              <w:rPr>
                <w:sz w:val="22"/>
                <w:szCs w:val="22"/>
              </w:rPr>
              <w:t>-You detailed the steps you will take to prevent, reduce, or eliminate these barriers; and</w:t>
            </w:r>
          </w:p>
          <w:p w:rsidR="001B1958" w:rsidRPr="003005F9" w:rsidP="002E7942" w14:paraId="3EF0F83C" w14:textId="77777777">
            <w:pPr>
              <w:rPr>
                <w:sz w:val="22"/>
                <w:szCs w:val="22"/>
              </w:rPr>
            </w:pPr>
            <w:r w:rsidRPr="003005F9">
              <w:rPr>
                <w:sz w:val="22"/>
                <w:szCs w:val="22"/>
              </w:rPr>
              <w:t>-You have measures in place to track your progress and evaluate the effectiveness of your efforts to advance racial equity in your grant activities. (limit 1,000 characters).</w:t>
            </w:r>
          </w:p>
          <w:p w:rsidR="001B1958" w:rsidRPr="003005F9" w:rsidP="002E7942" w14:paraId="3D6FEF69" w14:textId="77777777">
            <w:pPr>
              <w:rPr>
                <w:sz w:val="22"/>
                <w:szCs w:val="22"/>
              </w:rPr>
            </w:pPr>
          </w:p>
          <w:p w:rsidR="001B1958" w:rsidRPr="006A019F" w:rsidP="002E7942" w14:paraId="1A40B86B" w14:textId="0A407247">
            <w:pPr>
              <w:rPr>
                <w:sz w:val="22"/>
                <w:szCs w:val="22"/>
              </w:rPr>
            </w:pPr>
            <w:r w:rsidRPr="003005F9">
              <w:rPr>
                <w:sz w:val="22"/>
                <w:szCs w:val="22"/>
              </w:rPr>
              <w:t xml:space="preserve">Note: any actions taken in furtherance of this section must be consistent with federal nondiscrimination requirements.  Failure to submit this narrative is a non-curable deficiency which may result in applicants being deemed ineligible.  </w:t>
            </w:r>
          </w:p>
        </w:tc>
        <w:tc>
          <w:tcPr>
            <w:tcW w:w="3510" w:type="dxa"/>
          </w:tcPr>
          <w:p w:rsidR="001B1958" w:rsidRPr="001551B6" w:rsidP="002E7942" w14:paraId="66AD33ED" w14:textId="1BCDF951">
            <w:pPr>
              <w:rPr>
                <w:sz w:val="22"/>
                <w:szCs w:val="22"/>
                <w:u w:val="single"/>
              </w:rPr>
            </w:pPr>
            <w:r w:rsidRPr="00765243">
              <w:rPr>
                <w:sz w:val="22"/>
                <w:szCs w:val="22"/>
              </w:rPr>
              <w:t>Policy change</w:t>
            </w:r>
          </w:p>
        </w:tc>
      </w:tr>
      <w:tr w14:paraId="00DD8DDC" w14:textId="57CCAD92" w:rsidTr="001B1958">
        <w:tblPrEx>
          <w:tblW w:w="13500" w:type="dxa"/>
          <w:tblInd w:w="-275" w:type="dxa"/>
          <w:tblLayout w:type="fixed"/>
          <w:tblLook w:val="01E0"/>
        </w:tblPrEx>
        <w:tc>
          <w:tcPr>
            <w:tcW w:w="2160" w:type="dxa"/>
          </w:tcPr>
          <w:p w:rsidR="001B1958" w:rsidRPr="004F441E" w:rsidP="002E7942" w14:paraId="397A9FB0" w14:textId="26AD258B">
            <w:pPr>
              <w:rPr>
                <w:sz w:val="22"/>
                <w:szCs w:val="22"/>
              </w:rPr>
            </w:pPr>
            <w:r w:rsidRPr="004F441E">
              <w:rPr>
                <w:sz w:val="22"/>
                <w:szCs w:val="22"/>
              </w:rPr>
              <w:t>HUD 9906-</w:t>
            </w:r>
            <w:r>
              <w:rPr>
                <w:sz w:val="22"/>
                <w:szCs w:val="22"/>
              </w:rPr>
              <w:t>P</w:t>
            </w:r>
            <w:r w:rsidRPr="004F441E">
              <w:rPr>
                <w:sz w:val="22"/>
                <w:szCs w:val="22"/>
              </w:rPr>
              <w:t>, page 5</w:t>
            </w:r>
          </w:p>
          <w:p w:rsidR="001B1958" w:rsidRPr="004F441E" w:rsidP="002E7942" w14:paraId="304D04CC" w14:textId="77777777">
            <w:pPr>
              <w:rPr>
                <w:sz w:val="22"/>
                <w:szCs w:val="22"/>
              </w:rPr>
            </w:pPr>
            <w:r w:rsidRPr="004F441E">
              <w:rPr>
                <w:sz w:val="22"/>
                <w:szCs w:val="22"/>
              </w:rPr>
              <w:t>Chart C1</w:t>
            </w:r>
          </w:p>
          <w:p w:rsidR="001B1958" w:rsidRPr="004F441E" w:rsidP="002E7942" w14:paraId="15BDC221" w14:textId="77777777">
            <w:pPr>
              <w:rPr>
                <w:sz w:val="22"/>
                <w:szCs w:val="22"/>
              </w:rPr>
            </w:pPr>
            <w:r w:rsidRPr="004F441E">
              <w:rPr>
                <w:sz w:val="22"/>
                <w:szCs w:val="22"/>
              </w:rPr>
              <w:t>Field (D)</w:t>
            </w:r>
          </w:p>
          <w:p w:rsidR="001B1958" w:rsidRPr="00275EFA" w:rsidP="002E7942" w14:paraId="7A338062" w14:textId="77777777">
            <w:pPr>
              <w:rPr>
                <w:sz w:val="22"/>
                <w:szCs w:val="22"/>
              </w:rPr>
            </w:pPr>
          </w:p>
        </w:tc>
        <w:tc>
          <w:tcPr>
            <w:tcW w:w="3960" w:type="dxa"/>
          </w:tcPr>
          <w:p w:rsidR="001B1958" w:rsidRPr="00275EFA" w:rsidP="002E7942" w14:paraId="24D12338" w14:textId="2BCD326C">
            <w:pPr>
              <w:rPr>
                <w:sz w:val="22"/>
                <w:szCs w:val="22"/>
              </w:rPr>
            </w:pPr>
            <w:r w:rsidRPr="000A3572">
              <w:rPr>
                <w:sz w:val="22"/>
                <w:szCs w:val="22"/>
              </w:rPr>
              <w:t>Describe what steps will be taken to ensure people with limited English proficiency (LEP) will have meaningful access to programs and activities</w:t>
            </w:r>
            <w:r>
              <w:rPr>
                <w:sz w:val="22"/>
                <w:szCs w:val="22"/>
              </w:rPr>
              <w:t>.</w:t>
            </w:r>
          </w:p>
        </w:tc>
        <w:tc>
          <w:tcPr>
            <w:tcW w:w="3870" w:type="dxa"/>
          </w:tcPr>
          <w:p w:rsidR="001B1958" w:rsidRPr="00E1272E" w:rsidP="002E7942" w14:paraId="7A14292E" w14:textId="77777777">
            <w:pPr>
              <w:rPr>
                <w:sz w:val="22"/>
                <w:szCs w:val="22"/>
              </w:rPr>
            </w:pPr>
            <w:r w:rsidRPr="001551B6">
              <w:rPr>
                <w:sz w:val="22"/>
                <w:szCs w:val="22"/>
                <w:u w:val="single"/>
              </w:rPr>
              <w:t>Experience Promoting Racial Equity</w:t>
            </w:r>
            <w:r w:rsidRPr="00E1272E">
              <w:rPr>
                <w:sz w:val="22"/>
                <w:szCs w:val="22"/>
              </w:rPr>
              <w:t xml:space="preserve">.  Describe your past experience and resources to effectively address the needs of underserved communities. This may include, but is not limited to: </w:t>
            </w:r>
          </w:p>
          <w:p w:rsidR="001B1958" w:rsidRPr="00E1272E" w:rsidP="002E7942" w14:paraId="727CC2A4" w14:textId="77777777">
            <w:pPr>
              <w:rPr>
                <w:sz w:val="22"/>
                <w:szCs w:val="22"/>
              </w:rPr>
            </w:pPr>
            <w:r w:rsidRPr="00E1272E">
              <w:rPr>
                <w:sz w:val="22"/>
                <w:szCs w:val="22"/>
              </w:rPr>
              <w:t xml:space="preserve">• experience working directly with historically underserved neighborhoods when designing, planning, or implementing programs and activities; </w:t>
            </w:r>
          </w:p>
          <w:p w:rsidR="001B1958" w:rsidRPr="00E1272E" w:rsidP="002E7942" w14:paraId="37441460" w14:textId="77777777">
            <w:pPr>
              <w:rPr>
                <w:sz w:val="22"/>
                <w:szCs w:val="22"/>
              </w:rPr>
            </w:pPr>
            <w:r w:rsidRPr="00E1272E">
              <w:rPr>
                <w:sz w:val="22"/>
                <w:szCs w:val="22"/>
              </w:rPr>
              <w:t xml:space="preserve">• experience building community partnerships with grassroots and resident-led organizations; </w:t>
            </w:r>
          </w:p>
          <w:p w:rsidR="001B1958" w:rsidRPr="00E1272E" w:rsidP="002E7942" w14:paraId="49CE7806" w14:textId="77777777">
            <w:pPr>
              <w:rPr>
                <w:sz w:val="22"/>
                <w:szCs w:val="22"/>
              </w:rPr>
            </w:pPr>
            <w:r w:rsidRPr="00E1272E">
              <w:rPr>
                <w:sz w:val="22"/>
                <w:szCs w:val="22"/>
              </w:rPr>
              <w:t xml:space="preserve">• experience designing or operating programs that have provided tangible reductions in racial disparities; or </w:t>
            </w:r>
          </w:p>
          <w:p w:rsidR="001B1958" w:rsidRPr="006A019F" w:rsidP="002E7942" w14:paraId="0640D950" w14:textId="10DF4D28">
            <w:pPr>
              <w:rPr>
                <w:sz w:val="22"/>
                <w:szCs w:val="22"/>
              </w:rPr>
            </w:pPr>
            <w:r w:rsidRPr="00E1272E">
              <w:rPr>
                <w:sz w:val="22"/>
                <w:szCs w:val="22"/>
              </w:rPr>
              <w:t>• having staff with lived experience and/or expertise to provide services in a culturally competent way. (limit 1,000 characters).</w:t>
            </w:r>
          </w:p>
        </w:tc>
        <w:tc>
          <w:tcPr>
            <w:tcW w:w="3510" w:type="dxa"/>
          </w:tcPr>
          <w:p w:rsidR="001B1958" w:rsidRPr="001551B6" w:rsidP="002E7942" w14:paraId="61279DB0" w14:textId="47E24BE7">
            <w:pPr>
              <w:rPr>
                <w:sz w:val="22"/>
                <w:szCs w:val="22"/>
                <w:u w:val="single"/>
              </w:rPr>
            </w:pPr>
            <w:r w:rsidRPr="00765243">
              <w:rPr>
                <w:sz w:val="22"/>
                <w:szCs w:val="22"/>
              </w:rPr>
              <w:t>Policy change</w:t>
            </w:r>
          </w:p>
        </w:tc>
      </w:tr>
      <w:tr w14:paraId="4C09CEE2" w14:textId="04FC73F0" w:rsidTr="001B1958">
        <w:tblPrEx>
          <w:tblW w:w="13500" w:type="dxa"/>
          <w:tblInd w:w="-275" w:type="dxa"/>
          <w:tblLayout w:type="fixed"/>
          <w:tblLook w:val="01E0"/>
        </w:tblPrEx>
        <w:tc>
          <w:tcPr>
            <w:tcW w:w="2160" w:type="dxa"/>
          </w:tcPr>
          <w:p w:rsidR="001B1958" w:rsidRPr="008D19EC" w:rsidP="002E7942" w14:paraId="612902C8" w14:textId="0F4DCD3A">
            <w:pPr>
              <w:rPr>
                <w:sz w:val="22"/>
                <w:szCs w:val="22"/>
              </w:rPr>
            </w:pPr>
            <w:r w:rsidRPr="008D19EC">
              <w:rPr>
                <w:sz w:val="22"/>
                <w:szCs w:val="22"/>
              </w:rPr>
              <w:t>HUD 9906-</w:t>
            </w:r>
            <w:r>
              <w:rPr>
                <w:sz w:val="22"/>
                <w:szCs w:val="22"/>
              </w:rPr>
              <w:t>P</w:t>
            </w:r>
            <w:r w:rsidRPr="008D19EC">
              <w:rPr>
                <w:sz w:val="22"/>
                <w:szCs w:val="22"/>
              </w:rPr>
              <w:t>, page 5</w:t>
            </w:r>
          </w:p>
          <w:p w:rsidR="001B1958" w:rsidRPr="008D19EC" w:rsidP="002E7942" w14:paraId="7D5C94CF" w14:textId="77777777">
            <w:pPr>
              <w:rPr>
                <w:sz w:val="22"/>
                <w:szCs w:val="22"/>
              </w:rPr>
            </w:pPr>
            <w:r w:rsidRPr="008D19EC">
              <w:rPr>
                <w:sz w:val="22"/>
                <w:szCs w:val="22"/>
              </w:rPr>
              <w:t>Chart C1</w:t>
            </w:r>
          </w:p>
          <w:p w:rsidR="001B1958" w:rsidRPr="00BA58BE" w:rsidP="002E7942" w14:paraId="63C5C774" w14:textId="77777777">
            <w:pPr>
              <w:rPr>
                <w:sz w:val="22"/>
                <w:szCs w:val="22"/>
              </w:rPr>
            </w:pPr>
            <w:r w:rsidRPr="008D19EC">
              <w:rPr>
                <w:sz w:val="22"/>
                <w:szCs w:val="22"/>
              </w:rPr>
              <w:t>Field (E)</w:t>
            </w:r>
          </w:p>
          <w:p w:rsidR="001B1958" w:rsidRPr="00275EFA" w:rsidP="002E7942" w14:paraId="5D9F9001" w14:textId="77777777">
            <w:pPr>
              <w:rPr>
                <w:sz w:val="22"/>
                <w:szCs w:val="22"/>
              </w:rPr>
            </w:pPr>
          </w:p>
        </w:tc>
        <w:tc>
          <w:tcPr>
            <w:tcW w:w="3960" w:type="dxa"/>
          </w:tcPr>
          <w:p w:rsidR="001B1958" w:rsidRPr="00275EFA" w:rsidP="002E7942" w14:paraId="4D646136" w14:textId="35818987">
            <w:pPr>
              <w:rPr>
                <w:sz w:val="22"/>
                <w:szCs w:val="22"/>
              </w:rPr>
            </w:pPr>
            <w:r w:rsidRPr="00E52B0C">
              <w:rPr>
                <w:sz w:val="22"/>
                <w:szCs w:val="22"/>
              </w:rPr>
              <w:t>Describe how counselors will provide clients with mobility counseling and what information they will provide to clients that will enhance their housing choice regardless of race, color, and national origin</w:t>
            </w:r>
          </w:p>
        </w:tc>
        <w:tc>
          <w:tcPr>
            <w:tcW w:w="3870" w:type="dxa"/>
          </w:tcPr>
          <w:p w:rsidR="001B1958" w:rsidRPr="006A019F" w:rsidP="002E7942" w14:paraId="1EF22F35" w14:textId="4585D875">
            <w:pPr>
              <w:rPr>
                <w:sz w:val="22"/>
                <w:szCs w:val="22"/>
              </w:rPr>
            </w:pPr>
            <w:r w:rsidRPr="001551B6">
              <w:rPr>
                <w:sz w:val="22"/>
                <w:szCs w:val="22"/>
                <w:u w:val="single"/>
              </w:rPr>
              <w:t>Persons with disabilities</w:t>
            </w:r>
            <w:r w:rsidRPr="00653647">
              <w:rPr>
                <w:sz w:val="22"/>
                <w:szCs w:val="22"/>
              </w:rPr>
              <w:t>. Describe how programs and activities will be accessible to persons with disabilities and identify policies and procedures for providing reasonable accommodations</w:t>
            </w:r>
            <w:r>
              <w:rPr>
                <w:sz w:val="22"/>
                <w:szCs w:val="22"/>
              </w:rPr>
              <w:t>.</w:t>
            </w:r>
          </w:p>
        </w:tc>
        <w:tc>
          <w:tcPr>
            <w:tcW w:w="3510" w:type="dxa"/>
          </w:tcPr>
          <w:p w:rsidR="001B1958" w:rsidRPr="001551B6" w:rsidP="002E7942" w14:paraId="059D2BBE" w14:textId="4F86AE97">
            <w:pPr>
              <w:rPr>
                <w:sz w:val="22"/>
                <w:szCs w:val="22"/>
                <w:u w:val="single"/>
              </w:rPr>
            </w:pPr>
            <w:r>
              <w:rPr>
                <w:sz w:val="22"/>
                <w:szCs w:val="22"/>
              </w:rPr>
              <w:t>Additional question added due to policy change necessitated reorganization of application</w:t>
            </w:r>
          </w:p>
        </w:tc>
      </w:tr>
      <w:tr w14:paraId="0750BFF6" w14:textId="43E43F17" w:rsidTr="001B1958">
        <w:tblPrEx>
          <w:tblW w:w="13500" w:type="dxa"/>
          <w:tblInd w:w="-275" w:type="dxa"/>
          <w:tblLayout w:type="fixed"/>
          <w:tblLook w:val="01E0"/>
        </w:tblPrEx>
        <w:tc>
          <w:tcPr>
            <w:tcW w:w="2160" w:type="dxa"/>
            <w:shd w:val="clear" w:color="auto" w:fill="auto"/>
          </w:tcPr>
          <w:p w:rsidR="001B1958" w:rsidRPr="00624B95" w:rsidP="002E7942" w14:paraId="41CDEEA7" w14:textId="0941B219">
            <w:pPr>
              <w:rPr>
                <w:sz w:val="22"/>
                <w:szCs w:val="22"/>
              </w:rPr>
            </w:pPr>
            <w:r w:rsidRPr="00624B95">
              <w:rPr>
                <w:sz w:val="22"/>
                <w:szCs w:val="22"/>
              </w:rPr>
              <w:t>HUD 9906-</w:t>
            </w:r>
            <w:r>
              <w:rPr>
                <w:sz w:val="22"/>
                <w:szCs w:val="22"/>
              </w:rPr>
              <w:t>P</w:t>
            </w:r>
            <w:r w:rsidRPr="00624B95">
              <w:rPr>
                <w:sz w:val="22"/>
                <w:szCs w:val="22"/>
              </w:rPr>
              <w:t>, page 5</w:t>
            </w:r>
          </w:p>
          <w:p w:rsidR="001B1958" w:rsidRPr="00624B95" w:rsidP="002E7942" w14:paraId="14494FD7" w14:textId="77777777">
            <w:pPr>
              <w:rPr>
                <w:sz w:val="22"/>
                <w:szCs w:val="22"/>
              </w:rPr>
            </w:pPr>
            <w:r w:rsidRPr="00624B95">
              <w:rPr>
                <w:sz w:val="22"/>
                <w:szCs w:val="22"/>
              </w:rPr>
              <w:t>Chart C1</w:t>
            </w:r>
          </w:p>
          <w:p w:rsidR="001B1958" w:rsidRPr="00BA58BE" w:rsidP="002E7942" w14:paraId="5B88B668" w14:textId="77777777">
            <w:pPr>
              <w:rPr>
                <w:sz w:val="22"/>
                <w:szCs w:val="22"/>
              </w:rPr>
            </w:pPr>
            <w:r w:rsidRPr="00624B95">
              <w:rPr>
                <w:sz w:val="22"/>
                <w:szCs w:val="22"/>
              </w:rPr>
              <w:t>Field (F)</w:t>
            </w:r>
          </w:p>
          <w:p w:rsidR="001B1958" w:rsidRPr="008D19EC" w:rsidP="002E7942" w14:paraId="2ED80CB7" w14:textId="77777777">
            <w:pPr>
              <w:rPr>
                <w:sz w:val="22"/>
                <w:szCs w:val="22"/>
              </w:rPr>
            </w:pPr>
          </w:p>
        </w:tc>
        <w:tc>
          <w:tcPr>
            <w:tcW w:w="3960" w:type="dxa"/>
          </w:tcPr>
          <w:p w:rsidR="001B1958" w:rsidRPr="00E52B0C" w:rsidP="002E7942" w14:paraId="316C9F19" w14:textId="26CAA2AD">
            <w:pPr>
              <w:rPr>
                <w:sz w:val="22"/>
                <w:szCs w:val="22"/>
              </w:rPr>
            </w:pPr>
            <w:r w:rsidRPr="008A5E75">
              <w:rPr>
                <w:sz w:val="22"/>
                <w:szCs w:val="22"/>
              </w:rPr>
              <w:t>Describe how counselors will inform clients of hazards of lead-based paint in homes</w:t>
            </w:r>
            <w:r>
              <w:rPr>
                <w:sz w:val="22"/>
                <w:szCs w:val="22"/>
              </w:rPr>
              <w:t>.</w:t>
            </w:r>
          </w:p>
        </w:tc>
        <w:tc>
          <w:tcPr>
            <w:tcW w:w="3870" w:type="dxa"/>
          </w:tcPr>
          <w:p w:rsidR="001B1958" w:rsidRPr="001551B6" w:rsidP="002E7942" w14:paraId="2F205B06" w14:textId="46CF9A18">
            <w:pPr>
              <w:rPr>
                <w:sz w:val="22"/>
                <w:szCs w:val="22"/>
                <w:u w:val="single"/>
              </w:rPr>
            </w:pPr>
            <w:r w:rsidRPr="001551B6">
              <w:rPr>
                <w:sz w:val="22"/>
                <w:szCs w:val="22"/>
                <w:u w:val="single"/>
              </w:rPr>
              <w:t>Limited English proficiency</w:t>
            </w:r>
            <w:r w:rsidRPr="00BA25D9">
              <w:rPr>
                <w:sz w:val="22"/>
                <w:szCs w:val="22"/>
              </w:rPr>
              <w:t>. Describe what steps will be taken to ensure people with limited English proficiency (LEP) will have meaningful access to programs and activities.</w:t>
            </w:r>
          </w:p>
        </w:tc>
        <w:tc>
          <w:tcPr>
            <w:tcW w:w="3510" w:type="dxa"/>
          </w:tcPr>
          <w:p w:rsidR="001B1958" w:rsidRPr="001551B6" w:rsidP="002E7942" w14:paraId="1387B84F" w14:textId="7CE4B03E">
            <w:pPr>
              <w:rPr>
                <w:sz w:val="22"/>
                <w:szCs w:val="22"/>
                <w:u w:val="single"/>
              </w:rPr>
            </w:pPr>
            <w:r>
              <w:rPr>
                <w:sz w:val="22"/>
                <w:szCs w:val="22"/>
              </w:rPr>
              <w:t>Additional question added due to policy change necessitated reorganization of application</w:t>
            </w:r>
          </w:p>
        </w:tc>
      </w:tr>
      <w:tr w14:paraId="43A4EE46" w14:textId="11997A0D" w:rsidTr="001B1958">
        <w:tblPrEx>
          <w:tblW w:w="13500" w:type="dxa"/>
          <w:tblInd w:w="-275" w:type="dxa"/>
          <w:tblLayout w:type="fixed"/>
          <w:tblLook w:val="01E0"/>
        </w:tblPrEx>
        <w:tc>
          <w:tcPr>
            <w:tcW w:w="2160" w:type="dxa"/>
          </w:tcPr>
          <w:p w:rsidR="001B1958" w:rsidRPr="005640B9" w:rsidP="002E7942" w14:paraId="132B8EF8" w14:textId="7736C6E4">
            <w:pPr>
              <w:rPr>
                <w:sz w:val="22"/>
                <w:szCs w:val="22"/>
              </w:rPr>
            </w:pPr>
            <w:r w:rsidRPr="005640B9">
              <w:rPr>
                <w:sz w:val="22"/>
                <w:szCs w:val="22"/>
              </w:rPr>
              <w:t>HUD 9906-</w:t>
            </w:r>
            <w:r>
              <w:rPr>
                <w:sz w:val="22"/>
                <w:szCs w:val="22"/>
              </w:rPr>
              <w:t>P</w:t>
            </w:r>
            <w:r w:rsidRPr="005640B9">
              <w:rPr>
                <w:sz w:val="22"/>
                <w:szCs w:val="22"/>
              </w:rPr>
              <w:t>, page 5</w:t>
            </w:r>
          </w:p>
          <w:p w:rsidR="001B1958" w:rsidRPr="005640B9" w:rsidP="002E7942" w14:paraId="091875AC" w14:textId="77777777">
            <w:pPr>
              <w:rPr>
                <w:sz w:val="22"/>
                <w:szCs w:val="22"/>
              </w:rPr>
            </w:pPr>
            <w:r w:rsidRPr="005640B9">
              <w:rPr>
                <w:sz w:val="22"/>
                <w:szCs w:val="22"/>
              </w:rPr>
              <w:t>Chart C1</w:t>
            </w:r>
          </w:p>
          <w:p w:rsidR="001B1958" w:rsidRPr="00BA58BE" w:rsidP="002E7942" w14:paraId="0A66F618" w14:textId="77777777">
            <w:pPr>
              <w:rPr>
                <w:sz w:val="22"/>
                <w:szCs w:val="22"/>
              </w:rPr>
            </w:pPr>
            <w:r w:rsidRPr="005640B9">
              <w:rPr>
                <w:sz w:val="22"/>
                <w:szCs w:val="22"/>
              </w:rPr>
              <w:t>Field (G)</w:t>
            </w:r>
          </w:p>
          <w:p w:rsidR="001B1958" w:rsidRPr="008D19EC" w:rsidP="002E7942" w14:paraId="436F3B9D" w14:textId="77777777">
            <w:pPr>
              <w:rPr>
                <w:sz w:val="22"/>
                <w:szCs w:val="22"/>
              </w:rPr>
            </w:pPr>
          </w:p>
        </w:tc>
        <w:tc>
          <w:tcPr>
            <w:tcW w:w="3960" w:type="dxa"/>
          </w:tcPr>
          <w:p w:rsidR="001B1958" w:rsidRPr="007C0788" w:rsidP="002E7942" w14:paraId="2AFBA972" w14:textId="77777777">
            <w:pPr>
              <w:rPr>
                <w:sz w:val="22"/>
                <w:szCs w:val="22"/>
              </w:rPr>
            </w:pPr>
            <w:r w:rsidRPr="007C0788">
              <w:rPr>
                <w:sz w:val="22"/>
                <w:szCs w:val="22"/>
              </w:rPr>
              <w:t>Indicate any emergency preparedness and/or disaster recovery activities in which the Applicant participates with the options below.</w:t>
            </w:r>
          </w:p>
          <w:p w:rsidR="001B1958" w:rsidRPr="007C0788" w:rsidP="002E7942" w14:paraId="13A05322" w14:textId="77777777">
            <w:pPr>
              <w:rPr>
                <w:sz w:val="22"/>
                <w:szCs w:val="22"/>
              </w:rPr>
            </w:pPr>
          </w:p>
          <w:p w:rsidR="001B1958" w:rsidRPr="007C0788" w:rsidP="002E7942" w14:paraId="08A1F53B" w14:textId="77777777">
            <w:pPr>
              <w:rPr>
                <w:sz w:val="22"/>
                <w:szCs w:val="22"/>
              </w:rPr>
            </w:pPr>
            <w:r w:rsidRPr="007C0788">
              <w:rPr>
                <w:sz w:val="22"/>
                <w:szCs w:val="22"/>
              </w:rPr>
              <w:t xml:space="preserve">1) Applicant provides emergency preparedness workshops . . . . . . . . . . . . . . . . . . . . . . . . . . . . . . . . . . . . .  </w:t>
            </w:r>
          </w:p>
          <w:p w:rsidR="001B1958" w:rsidRPr="007C0788" w:rsidP="002E7942" w14:paraId="48497C8D" w14:textId="77777777">
            <w:pPr>
              <w:rPr>
                <w:sz w:val="22"/>
                <w:szCs w:val="22"/>
              </w:rPr>
            </w:pPr>
          </w:p>
          <w:p w:rsidR="001B1958" w:rsidRPr="007C0788" w:rsidP="002E7942" w14:paraId="463BF5D4" w14:textId="77777777">
            <w:pPr>
              <w:rPr>
                <w:sz w:val="22"/>
                <w:szCs w:val="22"/>
              </w:rPr>
            </w:pPr>
            <w:r w:rsidRPr="007C0788">
              <w:rPr>
                <w:sz w:val="22"/>
                <w:szCs w:val="22"/>
              </w:rPr>
              <w:t xml:space="preserve">2) Applicant provides disaster recovery workshops. . . . . . . . . . . . . . . . . . . . . . . . . . . . . . . . . . . . . . . . . . . . </w:t>
            </w:r>
          </w:p>
          <w:p w:rsidR="001B1958" w:rsidRPr="007C0788" w:rsidP="002E7942" w14:paraId="0552A03C" w14:textId="77777777">
            <w:pPr>
              <w:rPr>
                <w:sz w:val="22"/>
                <w:szCs w:val="22"/>
              </w:rPr>
            </w:pPr>
          </w:p>
          <w:p w:rsidR="001B1958" w:rsidRPr="007C0788" w:rsidP="002E7942" w14:paraId="4DD9C595" w14:textId="77777777">
            <w:pPr>
              <w:rPr>
                <w:sz w:val="22"/>
                <w:szCs w:val="22"/>
              </w:rPr>
            </w:pPr>
            <w:r w:rsidRPr="007C0788">
              <w:rPr>
                <w:sz w:val="22"/>
                <w:szCs w:val="22"/>
              </w:rPr>
              <w:t xml:space="preserve">3) Counselor discusses emergency recovery topics and resources during one-on-one counseling. . . . . . . </w:t>
            </w:r>
          </w:p>
          <w:p w:rsidR="001B1958" w:rsidRPr="007C0788" w:rsidP="002E7942" w14:paraId="367DD047" w14:textId="77777777">
            <w:pPr>
              <w:rPr>
                <w:sz w:val="22"/>
                <w:szCs w:val="22"/>
              </w:rPr>
            </w:pPr>
          </w:p>
          <w:p w:rsidR="001B1958" w:rsidRPr="007C0788" w:rsidP="002E7942" w14:paraId="13AC03E5" w14:textId="77777777">
            <w:pPr>
              <w:rPr>
                <w:sz w:val="22"/>
                <w:szCs w:val="22"/>
              </w:rPr>
            </w:pPr>
            <w:r w:rsidRPr="007C0788">
              <w:rPr>
                <w:sz w:val="22"/>
                <w:szCs w:val="22"/>
              </w:rPr>
              <w:t xml:space="preserve">4) Counselor discusses disaster recovery topics and resources during one-on-one counseling. . . . . . . . . .  </w:t>
            </w:r>
          </w:p>
          <w:p w:rsidR="001B1958" w:rsidRPr="007C0788" w:rsidP="002E7942" w14:paraId="491E2256" w14:textId="77777777">
            <w:pPr>
              <w:rPr>
                <w:sz w:val="22"/>
                <w:szCs w:val="22"/>
              </w:rPr>
            </w:pPr>
          </w:p>
          <w:p w:rsidR="001B1958" w:rsidRPr="007C0788" w:rsidP="002E7942" w14:paraId="24181549" w14:textId="77777777">
            <w:pPr>
              <w:rPr>
                <w:sz w:val="22"/>
                <w:szCs w:val="22"/>
              </w:rPr>
            </w:pPr>
            <w:r w:rsidRPr="007C0788">
              <w:rPr>
                <w:sz w:val="22"/>
                <w:szCs w:val="22"/>
              </w:rPr>
              <w:t xml:space="preserve">5) Counselors participate in emergency preparedness and/or disaster recovery trainings. . . . . . . . . . . . . . </w:t>
            </w:r>
          </w:p>
          <w:p w:rsidR="001B1958" w:rsidRPr="007C0788" w:rsidP="002E7942" w14:paraId="4AF55567" w14:textId="77777777">
            <w:pPr>
              <w:rPr>
                <w:sz w:val="22"/>
                <w:szCs w:val="22"/>
              </w:rPr>
            </w:pPr>
          </w:p>
          <w:p w:rsidR="001B1958" w:rsidRPr="007C0788" w:rsidP="002E7942" w14:paraId="40DA3FFD" w14:textId="77777777">
            <w:pPr>
              <w:rPr>
                <w:sz w:val="22"/>
                <w:szCs w:val="22"/>
              </w:rPr>
            </w:pPr>
            <w:r w:rsidRPr="007C0788">
              <w:rPr>
                <w:sz w:val="22"/>
                <w:szCs w:val="22"/>
              </w:rPr>
              <w:t xml:space="preserve">6) Applicant entered into an agreement outlining mutual emergency and services with community partner   </w:t>
            </w:r>
          </w:p>
          <w:p w:rsidR="001B1958" w:rsidRPr="007C0788" w:rsidP="002E7942" w14:paraId="0FD59226" w14:textId="77777777">
            <w:pPr>
              <w:rPr>
                <w:sz w:val="22"/>
                <w:szCs w:val="22"/>
              </w:rPr>
            </w:pPr>
          </w:p>
          <w:p w:rsidR="001B1958" w:rsidRPr="007C0788" w:rsidP="002E7942" w14:paraId="0F5468FD" w14:textId="77777777">
            <w:pPr>
              <w:rPr>
                <w:sz w:val="22"/>
                <w:szCs w:val="22"/>
              </w:rPr>
            </w:pPr>
            <w:r w:rsidRPr="007C0788">
              <w:rPr>
                <w:sz w:val="22"/>
                <w:szCs w:val="22"/>
              </w:rPr>
              <w:t xml:space="preserve">7) Other – Provide a brief description below . . . . . . . . . . . . . . . . . . . . . . . . . .  . . . . . . . . . . . .  . . . . . . . . . .  </w:t>
            </w:r>
          </w:p>
          <w:p w:rsidR="001B1958" w:rsidRPr="00E52B0C" w:rsidP="002E7942" w14:paraId="1D4EC071" w14:textId="77777777">
            <w:pPr>
              <w:rPr>
                <w:sz w:val="22"/>
                <w:szCs w:val="22"/>
              </w:rPr>
            </w:pPr>
          </w:p>
        </w:tc>
        <w:tc>
          <w:tcPr>
            <w:tcW w:w="3870" w:type="dxa"/>
          </w:tcPr>
          <w:p w:rsidR="001B1958" w:rsidRPr="001551B6" w:rsidP="002E7942" w14:paraId="713970AF" w14:textId="344C79B1">
            <w:pPr>
              <w:rPr>
                <w:sz w:val="22"/>
                <w:szCs w:val="22"/>
                <w:u w:val="single"/>
              </w:rPr>
            </w:pPr>
            <w:r w:rsidRPr="00F32781">
              <w:rPr>
                <w:sz w:val="22"/>
                <w:szCs w:val="22"/>
                <w:u w:val="single"/>
              </w:rPr>
              <w:t>Lead-based paint</w:t>
            </w:r>
            <w:r w:rsidRPr="00F32781">
              <w:rPr>
                <w:sz w:val="22"/>
                <w:szCs w:val="22"/>
              </w:rPr>
              <w:t xml:space="preserve">. Describe how counselors will inform clients of hazards of lead-based paint in homes (limit 1,000 characters).  </w:t>
            </w:r>
          </w:p>
        </w:tc>
        <w:tc>
          <w:tcPr>
            <w:tcW w:w="3510" w:type="dxa"/>
          </w:tcPr>
          <w:p w:rsidR="001B1958" w:rsidRPr="00F32781" w:rsidP="002E7942" w14:paraId="0413144F" w14:textId="6C4A2F1C">
            <w:pPr>
              <w:rPr>
                <w:sz w:val="22"/>
                <w:szCs w:val="22"/>
                <w:u w:val="single"/>
              </w:rPr>
            </w:pPr>
            <w:r>
              <w:rPr>
                <w:sz w:val="22"/>
                <w:szCs w:val="22"/>
              </w:rPr>
              <w:t>Additional question added due to policy change necessitated reorganization of application</w:t>
            </w:r>
          </w:p>
        </w:tc>
      </w:tr>
      <w:tr w14:paraId="1FDD0B46" w14:textId="3BE64F6F" w:rsidTr="001B1958">
        <w:tblPrEx>
          <w:tblW w:w="13500" w:type="dxa"/>
          <w:tblInd w:w="-275" w:type="dxa"/>
          <w:tblLayout w:type="fixed"/>
          <w:tblLook w:val="01E0"/>
        </w:tblPrEx>
        <w:tc>
          <w:tcPr>
            <w:tcW w:w="2160" w:type="dxa"/>
          </w:tcPr>
          <w:p w:rsidR="001B1958" w:rsidRPr="00CC4B58" w:rsidP="002E7942" w14:paraId="0313F905" w14:textId="6B48A4F9">
            <w:pPr>
              <w:rPr>
                <w:sz w:val="22"/>
                <w:szCs w:val="22"/>
              </w:rPr>
            </w:pPr>
            <w:r w:rsidRPr="00CC4B58">
              <w:rPr>
                <w:sz w:val="22"/>
                <w:szCs w:val="22"/>
              </w:rPr>
              <w:t>HUD 9906-</w:t>
            </w:r>
            <w:r>
              <w:rPr>
                <w:sz w:val="22"/>
                <w:szCs w:val="22"/>
              </w:rPr>
              <w:t>P</w:t>
            </w:r>
            <w:r w:rsidRPr="00CC4B58">
              <w:rPr>
                <w:sz w:val="22"/>
                <w:szCs w:val="22"/>
              </w:rPr>
              <w:t>, page 5</w:t>
            </w:r>
          </w:p>
          <w:p w:rsidR="001B1958" w:rsidRPr="00CC4B58" w:rsidP="002E7942" w14:paraId="3044DB08" w14:textId="77777777">
            <w:pPr>
              <w:rPr>
                <w:sz w:val="22"/>
                <w:szCs w:val="22"/>
              </w:rPr>
            </w:pPr>
            <w:r w:rsidRPr="00CC4B58">
              <w:rPr>
                <w:sz w:val="22"/>
                <w:szCs w:val="22"/>
              </w:rPr>
              <w:t>Chart C1</w:t>
            </w:r>
          </w:p>
          <w:p w:rsidR="001B1958" w:rsidRPr="00CC4B58" w:rsidP="002E7942" w14:paraId="5C938DCF" w14:textId="77777777">
            <w:pPr>
              <w:rPr>
                <w:sz w:val="22"/>
                <w:szCs w:val="22"/>
              </w:rPr>
            </w:pPr>
            <w:r w:rsidRPr="00CC4B58">
              <w:rPr>
                <w:sz w:val="22"/>
                <w:szCs w:val="22"/>
              </w:rPr>
              <w:t>Field (H)</w:t>
            </w:r>
          </w:p>
          <w:p w:rsidR="001B1958" w:rsidRPr="008D19EC" w:rsidP="002E7942" w14:paraId="09650582" w14:textId="77777777">
            <w:pPr>
              <w:rPr>
                <w:sz w:val="22"/>
                <w:szCs w:val="22"/>
              </w:rPr>
            </w:pPr>
          </w:p>
        </w:tc>
        <w:tc>
          <w:tcPr>
            <w:tcW w:w="3960" w:type="dxa"/>
          </w:tcPr>
          <w:p w:rsidR="001B1958" w:rsidRPr="00E52B0C" w:rsidP="002E7942" w14:paraId="03910BFF" w14:textId="23B42F1E">
            <w:pPr>
              <w:rPr>
                <w:sz w:val="22"/>
                <w:szCs w:val="22"/>
              </w:rPr>
            </w:pPr>
            <w:r w:rsidRPr="00CC4B58">
              <w:rPr>
                <w:sz w:val="22"/>
                <w:szCs w:val="22"/>
              </w:rPr>
              <w:t>Describe how the Applicant implements the emergency preparedness and/or disaster recovery activities as indicated in Field G.</w:t>
            </w:r>
          </w:p>
        </w:tc>
        <w:tc>
          <w:tcPr>
            <w:tcW w:w="3870" w:type="dxa"/>
          </w:tcPr>
          <w:p w:rsidR="001B1958" w:rsidRPr="00CC4B58" w:rsidP="002E7942" w14:paraId="52806179" w14:textId="77777777">
            <w:pPr>
              <w:rPr>
                <w:sz w:val="22"/>
                <w:szCs w:val="22"/>
              </w:rPr>
            </w:pPr>
            <w:r w:rsidRPr="00CC4B58">
              <w:rPr>
                <w:sz w:val="22"/>
                <w:szCs w:val="22"/>
                <w:u w:val="single"/>
              </w:rPr>
              <w:t xml:space="preserve">Emergency preparedness/Disaster Recovery. </w:t>
            </w:r>
            <w:r w:rsidRPr="00CC4B58">
              <w:rPr>
                <w:sz w:val="22"/>
                <w:szCs w:val="22"/>
              </w:rPr>
              <w:t>Indicate any emergency preparedness and/or disaster recovery activities in which the Applicant participates with the options below.</w:t>
            </w:r>
          </w:p>
          <w:p w:rsidR="001B1958" w:rsidRPr="00CC4B58" w:rsidP="002E7942" w14:paraId="2228350D" w14:textId="77777777">
            <w:pPr>
              <w:rPr>
                <w:sz w:val="22"/>
                <w:szCs w:val="22"/>
              </w:rPr>
            </w:pPr>
          </w:p>
          <w:p w:rsidR="001B1958" w:rsidRPr="00CC4B58" w:rsidP="002E7942" w14:paraId="7B88023F" w14:textId="77777777">
            <w:pPr>
              <w:rPr>
                <w:sz w:val="22"/>
                <w:szCs w:val="22"/>
              </w:rPr>
            </w:pPr>
            <w:r w:rsidRPr="00CC4B58">
              <w:rPr>
                <w:sz w:val="22"/>
                <w:szCs w:val="22"/>
              </w:rPr>
              <w:t xml:space="preserve">1) Applicant provides emergency preparedness workshops . . . . . . . . . . . . . . . . . . . . . . . . . . . . . . . . . . . . .  </w:t>
            </w:r>
          </w:p>
          <w:p w:rsidR="001B1958" w:rsidRPr="00CC4B58" w:rsidP="002E7942" w14:paraId="2BCB1284" w14:textId="77777777">
            <w:pPr>
              <w:rPr>
                <w:sz w:val="22"/>
                <w:szCs w:val="22"/>
              </w:rPr>
            </w:pPr>
          </w:p>
          <w:p w:rsidR="001B1958" w:rsidRPr="00CC4B58" w:rsidP="002E7942" w14:paraId="28920D86" w14:textId="77777777">
            <w:pPr>
              <w:rPr>
                <w:sz w:val="22"/>
                <w:szCs w:val="22"/>
              </w:rPr>
            </w:pPr>
            <w:r w:rsidRPr="00CC4B58">
              <w:rPr>
                <w:sz w:val="22"/>
                <w:szCs w:val="22"/>
              </w:rPr>
              <w:t xml:space="preserve">2) Applicant provides disaster recovery workshops. . . . . . . . . . . . . . . . . . . . . . . . . . . . . . . . . . . . . . . . . . . . </w:t>
            </w:r>
          </w:p>
          <w:p w:rsidR="001B1958" w:rsidRPr="00CC4B58" w:rsidP="002E7942" w14:paraId="061D90AB" w14:textId="77777777">
            <w:pPr>
              <w:rPr>
                <w:sz w:val="22"/>
                <w:szCs w:val="22"/>
              </w:rPr>
            </w:pPr>
          </w:p>
          <w:p w:rsidR="001B1958" w:rsidRPr="00CC4B58" w:rsidP="002E7942" w14:paraId="3743B26F" w14:textId="77777777">
            <w:pPr>
              <w:rPr>
                <w:sz w:val="22"/>
                <w:szCs w:val="22"/>
              </w:rPr>
            </w:pPr>
            <w:r w:rsidRPr="00CC4B58">
              <w:rPr>
                <w:sz w:val="22"/>
                <w:szCs w:val="22"/>
              </w:rPr>
              <w:t xml:space="preserve">3) Counselor discusses emergency recovery topics and resources during one-on-one counseling. . . . . . . </w:t>
            </w:r>
          </w:p>
          <w:p w:rsidR="001B1958" w:rsidRPr="00CC4B58" w:rsidP="002E7942" w14:paraId="3B211CA6" w14:textId="77777777">
            <w:pPr>
              <w:rPr>
                <w:sz w:val="22"/>
                <w:szCs w:val="22"/>
              </w:rPr>
            </w:pPr>
          </w:p>
          <w:p w:rsidR="001B1958" w:rsidRPr="00CC4B58" w:rsidP="002E7942" w14:paraId="0054DB5C" w14:textId="77777777">
            <w:pPr>
              <w:rPr>
                <w:sz w:val="22"/>
                <w:szCs w:val="22"/>
              </w:rPr>
            </w:pPr>
            <w:r w:rsidRPr="00CC4B58">
              <w:rPr>
                <w:sz w:val="22"/>
                <w:szCs w:val="22"/>
              </w:rPr>
              <w:t xml:space="preserve">4) Counselor discusses disaster recovery topics and resources during one-on-one counseling. . . . . . . . . .  </w:t>
            </w:r>
          </w:p>
          <w:p w:rsidR="001B1958" w:rsidRPr="00CC4B58" w:rsidP="002E7942" w14:paraId="526FFDBC" w14:textId="77777777">
            <w:pPr>
              <w:rPr>
                <w:sz w:val="22"/>
                <w:szCs w:val="22"/>
              </w:rPr>
            </w:pPr>
          </w:p>
          <w:p w:rsidR="001B1958" w:rsidRPr="00CC4B58" w:rsidP="002E7942" w14:paraId="2D6600AC" w14:textId="77777777">
            <w:pPr>
              <w:rPr>
                <w:sz w:val="22"/>
                <w:szCs w:val="22"/>
              </w:rPr>
            </w:pPr>
            <w:r w:rsidRPr="00CC4B58">
              <w:rPr>
                <w:sz w:val="22"/>
                <w:szCs w:val="22"/>
              </w:rPr>
              <w:t xml:space="preserve">5) Counselors participate in emergency preparedness and/or disaster recovery trainings. . . . . . . . . . . . . . </w:t>
            </w:r>
          </w:p>
          <w:p w:rsidR="001B1958" w:rsidRPr="00CC4B58" w:rsidP="002E7942" w14:paraId="3D349383" w14:textId="77777777">
            <w:pPr>
              <w:rPr>
                <w:sz w:val="22"/>
                <w:szCs w:val="22"/>
              </w:rPr>
            </w:pPr>
          </w:p>
          <w:p w:rsidR="001B1958" w:rsidRPr="00CC4B58" w:rsidP="002E7942" w14:paraId="250BD7F1" w14:textId="77777777">
            <w:pPr>
              <w:rPr>
                <w:sz w:val="22"/>
                <w:szCs w:val="22"/>
              </w:rPr>
            </w:pPr>
            <w:r w:rsidRPr="00CC4B58">
              <w:rPr>
                <w:sz w:val="22"/>
                <w:szCs w:val="22"/>
              </w:rPr>
              <w:t xml:space="preserve">6) Applicant entered into an agreement outlining mutual emergency and services with community partner   </w:t>
            </w:r>
          </w:p>
          <w:p w:rsidR="001B1958" w:rsidRPr="00CC4B58" w:rsidP="002E7942" w14:paraId="5267F9BD" w14:textId="77777777">
            <w:pPr>
              <w:rPr>
                <w:sz w:val="22"/>
                <w:szCs w:val="22"/>
              </w:rPr>
            </w:pPr>
          </w:p>
          <w:p w:rsidR="001B1958" w:rsidRPr="00CC4B58" w:rsidP="002E7942" w14:paraId="79E4A28C" w14:textId="77777777">
            <w:pPr>
              <w:rPr>
                <w:sz w:val="22"/>
                <w:szCs w:val="22"/>
              </w:rPr>
            </w:pPr>
            <w:r w:rsidRPr="00CC4B58">
              <w:rPr>
                <w:sz w:val="22"/>
                <w:szCs w:val="22"/>
              </w:rPr>
              <w:t xml:space="preserve">7) Other – Provide a brief description below . . . . . . . . . . . . . . . . . . . . . . . . . .  . . . . . . . . . . . .  . . . . . . . . . .  </w:t>
            </w:r>
          </w:p>
          <w:p w:rsidR="001B1958" w:rsidRPr="001551B6" w:rsidP="002E7942" w14:paraId="6E85D8DA" w14:textId="77777777">
            <w:pPr>
              <w:rPr>
                <w:sz w:val="22"/>
                <w:szCs w:val="22"/>
                <w:u w:val="single"/>
              </w:rPr>
            </w:pPr>
          </w:p>
        </w:tc>
        <w:tc>
          <w:tcPr>
            <w:tcW w:w="3510" w:type="dxa"/>
          </w:tcPr>
          <w:p w:rsidR="001B1958" w:rsidRPr="00CC4B58" w:rsidP="002E7942" w14:paraId="1BAFA338" w14:textId="74FE3749">
            <w:pPr>
              <w:rPr>
                <w:sz w:val="22"/>
                <w:szCs w:val="22"/>
                <w:u w:val="single"/>
              </w:rPr>
            </w:pPr>
            <w:r>
              <w:rPr>
                <w:sz w:val="22"/>
                <w:szCs w:val="22"/>
              </w:rPr>
              <w:t>Additional question added due to policy change necessitated reorganization of application</w:t>
            </w:r>
          </w:p>
        </w:tc>
      </w:tr>
      <w:tr w14:paraId="6341FDBD" w14:textId="713EBB83" w:rsidTr="001B1958">
        <w:tblPrEx>
          <w:tblW w:w="13500" w:type="dxa"/>
          <w:tblInd w:w="-275" w:type="dxa"/>
          <w:tblLayout w:type="fixed"/>
          <w:tblLook w:val="01E0"/>
        </w:tblPrEx>
        <w:tc>
          <w:tcPr>
            <w:tcW w:w="2160" w:type="dxa"/>
          </w:tcPr>
          <w:p w:rsidR="001B1958" w:rsidRPr="00CC4B58" w:rsidP="002E7942" w14:paraId="07FCC2AD" w14:textId="2C2247E3">
            <w:pPr>
              <w:rPr>
                <w:sz w:val="22"/>
                <w:szCs w:val="22"/>
              </w:rPr>
            </w:pPr>
            <w:r w:rsidRPr="00CC4B58">
              <w:rPr>
                <w:sz w:val="22"/>
                <w:szCs w:val="22"/>
              </w:rPr>
              <w:t>HUD 9906-</w:t>
            </w:r>
            <w:r>
              <w:rPr>
                <w:sz w:val="22"/>
                <w:szCs w:val="22"/>
              </w:rPr>
              <w:t>P</w:t>
            </w:r>
            <w:r w:rsidRPr="00CC4B58">
              <w:rPr>
                <w:sz w:val="22"/>
                <w:szCs w:val="22"/>
              </w:rPr>
              <w:t>, page 5</w:t>
            </w:r>
          </w:p>
          <w:p w:rsidR="001B1958" w:rsidRPr="00CC4B58" w:rsidP="002E7942" w14:paraId="06C52ABD" w14:textId="77777777">
            <w:pPr>
              <w:rPr>
                <w:sz w:val="22"/>
                <w:szCs w:val="22"/>
              </w:rPr>
            </w:pPr>
            <w:r w:rsidRPr="00CC4B58">
              <w:rPr>
                <w:sz w:val="22"/>
                <w:szCs w:val="22"/>
              </w:rPr>
              <w:t>Chart C1</w:t>
            </w:r>
          </w:p>
          <w:p w:rsidR="001B1958" w:rsidRPr="00BA58BE" w:rsidP="002E7942" w14:paraId="55053780" w14:textId="77777777">
            <w:pPr>
              <w:rPr>
                <w:sz w:val="22"/>
                <w:szCs w:val="22"/>
              </w:rPr>
            </w:pPr>
            <w:r w:rsidRPr="00CC4B58">
              <w:rPr>
                <w:sz w:val="22"/>
                <w:szCs w:val="22"/>
              </w:rPr>
              <w:t>Field (I)</w:t>
            </w:r>
          </w:p>
          <w:p w:rsidR="001B1958" w:rsidRPr="008D19EC" w:rsidP="002E7942" w14:paraId="2DAC0CB6" w14:textId="77777777">
            <w:pPr>
              <w:rPr>
                <w:sz w:val="22"/>
                <w:szCs w:val="22"/>
              </w:rPr>
            </w:pPr>
          </w:p>
        </w:tc>
        <w:tc>
          <w:tcPr>
            <w:tcW w:w="3960" w:type="dxa"/>
          </w:tcPr>
          <w:p w:rsidR="001B1958" w:rsidRPr="00E52B0C" w:rsidP="002E7942" w14:paraId="3C707E5B" w14:textId="77777777">
            <w:pPr>
              <w:rPr>
                <w:sz w:val="22"/>
                <w:szCs w:val="22"/>
              </w:rPr>
            </w:pPr>
          </w:p>
        </w:tc>
        <w:tc>
          <w:tcPr>
            <w:tcW w:w="3870" w:type="dxa"/>
          </w:tcPr>
          <w:p w:rsidR="001B1958" w:rsidRPr="001551B6" w:rsidP="002E7942" w14:paraId="42AC338A" w14:textId="442F1519">
            <w:pPr>
              <w:rPr>
                <w:sz w:val="22"/>
                <w:szCs w:val="22"/>
                <w:u w:val="single"/>
              </w:rPr>
            </w:pPr>
            <w:r w:rsidRPr="00DE002D">
              <w:rPr>
                <w:sz w:val="22"/>
                <w:szCs w:val="22"/>
              </w:rPr>
              <w:t xml:space="preserve">Describe how the Applicant implements the emergency preparedness and/or disaster recovery activities as indicated in Field </w:t>
            </w:r>
            <w:r>
              <w:rPr>
                <w:sz w:val="22"/>
                <w:szCs w:val="22"/>
              </w:rPr>
              <w:t xml:space="preserve">H. (limit 1,000 characters.) </w:t>
            </w:r>
          </w:p>
        </w:tc>
        <w:tc>
          <w:tcPr>
            <w:tcW w:w="3510" w:type="dxa"/>
          </w:tcPr>
          <w:p w:rsidR="001B1958" w:rsidRPr="00DE002D" w:rsidP="002E7942" w14:paraId="536F62B7" w14:textId="579BDDEF">
            <w:pPr>
              <w:rPr>
                <w:sz w:val="22"/>
                <w:szCs w:val="22"/>
              </w:rPr>
            </w:pPr>
            <w:r>
              <w:rPr>
                <w:sz w:val="22"/>
                <w:szCs w:val="22"/>
              </w:rPr>
              <w:t>Additional question added due to policy change necessitated reorganization of application</w:t>
            </w:r>
          </w:p>
        </w:tc>
      </w:tr>
      <w:tr w14:paraId="7082CE5F" w14:textId="1058A80F" w:rsidTr="001B1958">
        <w:tblPrEx>
          <w:tblW w:w="13500" w:type="dxa"/>
          <w:tblInd w:w="-275" w:type="dxa"/>
          <w:tblLayout w:type="fixed"/>
          <w:tblLook w:val="01E0"/>
        </w:tblPrEx>
        <w:tc>
          <w:tcPr>
            <w:tcW w:w="2160" w:type="dxa"/>
          </w:tcPr>
          <w:p w:rsidR="001B1958" w:rsidP="002E7942" w14:paraId="173483DA" w14:textId="77777777">
            <w:pPr>
              <w:rPr>
                <w:sz w:val="22"/>
                <w:szCs w:val="22"/>
              </w:rPr>
            </w:pPr>
          </w:p>
          <w:p w:rsidR="001B1958" w:rsidP="002E7942" w14:paraId="2364EB40" w14:textId="54B2F871">
            <w:pPr>
              <w:rPr>
                <w:sz w:val="22"/>
                <w:szCs w:val="22"/>
              </w:rPr>
            </w:pPr>
            <w:r>
              <w:rPr>
                <w:sz w:val="22"/>
                <w:szCs w:val="22"/>
              </w:rPr>
              <w:t>Chart E</w:t>
            </w:r>
          </w:p>
          <w:p w:rsidR="001B1958" w:rsidP="002E7942" w14:paraId="70F1F45E" w14:textId="74497680">
            <w:pPr>
              <w:rPr>
                <w:sz w:val="22"/>
                <w:szCs w:val="22"/>
              </w:rPr>
            </w:pPr>
            <w:r>
              <w:rPr>
                <w:sz w:val="22"/>
                <w:szCs w:val="22"/>
              </w:rPr>
              <w:t>Excel supplemental Budget Chart</w:t>
            </w:r>
          </w:p>
          <w:p w:rsidR="001B1958" w:rsidP="002E7942" w14:paraId="71A1AFA4" w14:textId="77777777">
            <w:pPr>
              <w:rPr>
                <w:sz w:val="22"/>
                <w:szCs w:val="22"/>
              </w:rPr>
            </w:pPr>
            <w:r>
              <w:rPr>
                <w:sz w:val="22"/>
                <w:szCs w:val="22"/>
              </w:rPr>
              <w:t>Instructions</w:t>
            </w:r>
          </w:p>
          <w:p w:rsidR="001B1958" w:rsidRPr="007849AD" w:rsidP="002E7942" w14:paraId="187CD3EC" w14:textId="62DC2C06">
            <w:pPr>
              <w:rPr>
                <w:sz w:val="22"/>
                <w:szCs w:val="22"/>
              </w:rPr>
            </w:pPr>
            <w:r>
              <w:rPr>
                <w:sz w:val="22"/>
                <w:szCs w:val="22"/>
              </w:rPr>
              <w:t>Line 4</w:t>
            </w:r>
          </w:p>
        </w:tc>
        <w:tc>
          <w:tcPr>
            <w:tcW w:w="3960" w:type="dxa"/>
          </w:tcPr>
          <w:p w:rsidR="001B1958" w:rsidRPr="007849AD" w:rsidP="002E7942" w14:paraId="07DACAA5" w14:textId="3391CF5A">
            <w:pPr>
              <w:rPr>
                <w:sz w:val="22"/>
                <w:szCs w:val="22"/>
              </w:rPr>
            </w:pPr>
            <w:r>
              <w:rPr>
                <w:sz w:val="22"/>
                <w:szCs w:val="22"/>
              </w:rPr>
              <w:t xml:space="preserve">USE OF FUNDS: HUD will evaluate the Applicant’s housing counseling program actual expenses for the period October 1, 2019, through September 30, 2020. Applicants that became HUD-approved during Fiscal Year 2021 should ensure that their expenses reflect the entire fiscal year, and not just that portion for which the agency was HUD-approved. </w:t>
            </w:r>
          </w:p>
        </w:tc>
        <w:tc>
          <w:tcPr>
            <w:tcW w:w="3870" w:type="dxa"/>
          </w:tcPr>
          <w:p w:rsidR="001B1958" w:rsidRPr="007849AD" w:rsidP="002E7942" w14:paraId="6F9CE179" w14:textId="7BCC7C1E">
            <w:pPr>
              <w:rPr>
                <w:sz w:val="22"/>
                <w:szCs w:val="22"/>
              </w:rPr>
            </w:pPr>
            <w:r>
              <w:rPr>
                <w:sz w:val="22"/>
                <w:szCs w:val="22"/>
              </w:rPr>
              <w:t xml:space="preserve">USE OF FUNDS: HUD will evaluate the Applicant’s housing counseling program actual expenses for the period October 1, 2020, through September 30, 2021. Applicants that became HUD-approved during Fiscal Year 2021 should ensure that their expenses reflect the entire fiscal year, and not just that portion for which the agency was HUD-approved. </w:t>
            </w:r>
          </w:p>
        </w:tc>
        <w:tc>
          <w:tcPr>
            <w:tcW w:w="3510" w:type="dxa"/>
          </w:tcPr>
          <w:p w:rsidR="001B1958" w:rsidP="002E7942" w14:paraId="7D9A678F" w14:textId="119E01C1">
            <w:pPr>
              <w:rPr>
                <w:sz w:val="22"/>
                <w:szCs w:val="22"/>
              </w:rPr>
            </w:pPr>
            <w:r>
              <w:rPr>
                <w:sz w:val="22"/>
                <w:szCs w:val="22"/>
              </w:rPr>
              <w:t>Updated applicable funding years</w:t>
            </w:r>
          </w:p>
        </w:tc>
      </w:tr>
      <w:tr w14:paraId="196C459D" w14:textId="0E30ED0D" w:rsidTr="001B1958">
        <w:tblPrEx>
          <w:tblW w:w="13500" w:type="dxa"/>
          <w:tblInd w:w="-275" w:type="dxa"/>
          <w:tblLayout w:type="fixed"/>
          <w:tblLook w:val="01E0"/>
        </w:tblPrEx>
        <w:tc>
          <w:tcPr>
            <w:tcW w:w="2160" w:type="dxa"/>
          </w:tcPr>
          <w:p w:rsidR="001B1958" w:rsidP="002E7942" w14:paraId="6EC29597" w14:textId="77777777">
            <w:pPr>
              <w:rPr>
                <w:sz w:val="22"/>
                <w:szCs w:val="22"/>
              </w:rPr>
            </w:pPr>
            <w:r>
              <w:rPr>
                <w:sz w:val="22"/>
                <w:szCs w:val="22"/>
              </w:rPr>
              <w:t xml:space="preserve">Chart E  </w:t>
            </w:r>
          </w:p>
          <w:p w:rsidR="001B1958" w:rsidP="002E7942" w14:paraId="39F1A416" w14:textId="77777777">
            <w:pPr>
              <w:rPr>
                <w:sz w:val="22"/>
                <w:szCs w:val="22"/>
              </w:rPr>
            </w:pPr>
            <w:r>
              <w:rPr>
                <w:sz w:val="22"/>
                <w:szCs w:val="22"/>
              </w:rPr>
              <w:t>Use of Funds</w:t>
            </w:r>
          </w:p>
          <w:p w:rsidR="001B1958" w:rsidRPr="007849AD" w:rsidP="002E7942" w14:paraId="6534169C" w14:textId="0630BEEE">
            <w:pPr>
              <w:rPr>
                <w:sz w:val="22"/>
                <w:szCs w:val="22"/>
              </w:rPr>
            </w:pPr>
            <w:r>
              <w:rPr>
                <w:sz w:val="22"/>
                <w:szCs w:val="22"/>
              </w:rPr>
              <w:t>Line 2</w:t>
            </w:r>
          </w:p>
        </w:tc>
        <w:tc>
          <w:tcPr>
            <w:tcW w:w="3960" w:type="dxa"/>
          </w:tcPr>
          <w:p w:rsidR="001B1958" w:rsidRPr="007849AD" w:rsidP="002E7942" w14:paraId="1A544181" w14:textId="77777777">
            <w:pPr>
              <w:rPr>
                <w:sz w:val="22"/>
                <w:szCs w:val="22"/>
              </w:rPr>
            </w:pPr>
          </w:p>
        </w:tc>
        <w:tc>
          <w:tcPr>
            <w:tcW w:w="3870" w:type="dxa"/>
          </w:tcPr>
          <w:p w:rsidR="001B1958" w:rsidRPr="007849AD" w:rsidP="002E7942" w14:paraId="2D61BBBE" w14:textId="17196942">
            <w:pPr>
              <w:rPr>
                <w:sz w:val="22"/>
                <w:szCs w:val="22"/>
              </w:rPr>
            </w:pPr>
            <w:r>
              <w:rPr>
                <w:sz w:val="22"/>
                <w:szCs w:val="22"/>
              </w:rPr>
              <w:t>CHART E: USE OF FUNDS – LHCA, INTERMEDIARY, SHFA, OR MSO</w:t>
            </w:r>
          </w:p>
        </w:tc>
        <w:tc>
          <w:tcPr>
            <w:tcW w:w="3510" w:type="dxa"/>
          </w:tcPr>
          <w:p w:rsidR="001B1958" w:rsidP="002E7942" w14:paraId="5EEA1C06" w14:textId="75B5FA1D">
            <w:pPr>
              <w:rPr>
                <w:sz w:val="22"/>
                <w:szCs w:val="22"/>
              </w:rPr>
            </w:pPr>
            <w:r>
              <w:rPr>
                <w:sz w:val="22"/>
                <w:szCs w:val="22"/>
              </w:rPr>
              <w:t>Clarification</w:t>
            </w:r>
          </w:p>
        </w:tc>
      </w:tr>
      <w:tr w14:paraId="1DC00F93" w14:textId="0927FDD9" w:rsidTr="001B1958">
        <w:tblPrEx>
          <w:tblW w:w="13500" w:type="dxa"/>
          <w:tblInd w:w="-275" w:type="dxa"/>
          <w:tblLayout w:type="fixed"/>
          <w:tblLook w:val="01E0"/>
        </w:tblPrEx>
        <w:tc>
          <w:tcPr>
            <w:tcW w:w="2160" w:type="dxa"/>
          </w:tcPr>
          <w:p w:rsidR="001B1958" w:rsidP="002E7942" w14:paraId="44E7D6AD" w14:textId="77777777">
            <w:pPr>
              <w:rPr>
                <w:sz w:val="22"/>
                <w:szCs w:val="22"/>
              </w:rPr>
            </w:pPr>
            <w:r>
              <w:rPr>
                <w:sz w:val="22"/>
                <w:szCs w:val="22"/>
              </w:rPr>
              <w:t xml:space="preserve">Chart E  </w:t>
            </w:r>
          </w:p>
          <w:p w:rsidR="001B1958" w:rsidP="002E7942" w14:paraId="0D23928D" w14:textId="77777777">
            <w:pPr>
              <w:rPr>
                <w:sz w:val="22"/>
                <w:szCs w:val="22"/>
              </w:rPr>
            </w:pPr>
            <w:r>
              <w:rPr>
                <w:sz w:val="22"/>
                <w:szCs w:val="22"/>
              </w:rPr>
              <w:t>Use of Funds</w:t>
            </w:r>
          </w:p>
          <w:p w:rsidR="001B1958" w:rsidRPr="007849AD" w:rsidP="002E7942" w14:paraId="69B7467D" w14:textId="28B9EDB0">
            <w:pPr>
              <w:rPr>
                <w:sz w:val="22"/>
                <w:szCs w:val="22"/>
              </w:rPr>
            </w:pPr>
            <w:r>
              <w:rPr>
                <w:sz w:val="22"/>
                <w:szCs w:val="22"/>
              </w:rPr>
              <w:t>Line 6, column 2</w:t>
            </w:r>
          </w:p>
        </w:tc>
        <w:tc>
          <w:tcPr>
            <w:tcW w:w="3960" w:type="dxa"/>
          </w:tcPr>
          <w:p w:rsidR="001B1958" w:rsidRPr="007849AD" w:rsidP="002E7942" w14:paraId="37181AED" w14:textId="7FE030D5">
            <w:pPr>
              <w:rPr>
                <w:sz w:val="22"/>
                <w:szCs w:val="22"/>
              </w:rPr>
            </w:pPr>
            <w:r>
              <w:rPr>
                <w:sz w:val="22"/>
                <w:szCs w:val="22"/>
              </w:rPr>
              <w:t>Applicant’s FY 2020 Expenses ($), All sources</w:t>
            </w:r>
          </w:p>
        </w:tc>
        <w:tc>
          <w:tcPr>
            <w:tcW w:w="3870" w:type="dxa"/>
          </w:tcPr>
          <w:p w:rsidR="001B1958" w:rsidRPr="007849AD" w:rsidP="002E7942" w14:paraId="32CDD70E" w14:textId="56BE488C">
            <w:pPr>
              <w:rPr>
                <w:sz w:val="22"/>
                <w:szCs w:val="22"/>
              </w:rPr>
            </w:pPr>
            <w:r>
              <w:rPr>
                <w:sz w:val="22"/>
                <w:szCs w:val="22"/>
              </w:rPr>
              <w:t>Applicant’s FY 2021 Expenses ($), All sources</w:t>
            </w:r>
          </w:p>
        </w:tc>
        <w:tc>
          <w:tcPr>
            <w:tcW w:w="3510" w:type="dxa"/>
          </w:tcPr>
          <w:p w:rsidR="001B1958" w:rsidP="002E7942" w14:paraId="6DEAC099" w14:textId="614922CB">
            <w:pPr>
              <w:rPr>
                <w:sz w:val="22"/>
                <w:szCs w:val="22"/>
              </w:rPr>
            </w:pPr>
            <w:r>
              <w:rPr>
                <w:sz w:val="22"/>
                <w:szCs w:val="22"/>
              </w:rPr>
              <w:t>Updated applicable funding year</w:t>
            </w:r>
          </w:p>
        </w:tc>
      </w:tr>
    </w:tbl>
    <w:p w:rsidR="0035640F" w:rsidRPr="00D71769" w14:paraId="57267FFF" w14:textId="77777777">
      <w:pPr>
        <w:rPr>
          <w:sz w:val="20"/>
          <w:szCs w:val="20"/>
        </w:rPr>
      </w:pPr>
    </w:p>
    <w:sectPr w:rsidSect="00A33870">
      <w:footerReference w:type="default" r:id="rId4"/>
      <w:pgSz w:w="15840" w:h="12240" w:orient="landscape"/>
      <w:pgMar w:top="1800" w:right="1440" w:bottom="180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3618870"/>
      <w:docPartObj>
        <w:docPartGallery w:val="Page Numbers (Bottom of Page)"/>
        <w:docPartUnique/>
      </w:docPartObj>
    </w:sdtPr>
    <w:sdtEndPr>
      <w:rPr>
        <w:noProof/>
      </w:rPr>
    </w:sdtEndPr>
    <w:sdtContent>
      <w:p w:rsidR="00A33870" w14:paraId="1EF0E138" w14:textId="1690E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3870" w14:paraId="6E213DA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729E"/>
    <w:rsid w:val="00022C48"/>
    <w:rsid w:val="00023A9A"/>
    <w:rsid w:val="00024058"/>
    <w:rsid w:val="00024EA4"/>
    <w:rsid w:val="000254B5"/>
    <w:rsid w:val="00025631"/>
    <w:rsid w:val="00031641"/>
    <w:rsid w:val="00031B85"/>
    <w:rsid w:val="00031B94"/>
    <w:rsid w:val="00032ECA"/>
    <w:rsid w:val="000353A2"/>
    <w:rsid w:val="000359D5"/>
    <w:rsid w:val="000369CA"/>
    <w:rsid w:val="0004296C"/>
    <w:rsid w:val="0004507A"/>
    <w:rsid w:val="000469FE"/>
    <w:rsid w:val="00050E5B"/>
    <w:rsid w:val="000538A0"/>
    <w:rsid w:val="000557DB"/>
    <w:rsid w:val="00055D88"/>
    <w:rsid w:val="0006076C"/>
    <w:rsid w:val="000620DF"/>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1CE7"/>
    <w:rsid w:val="000A33A4"/>
    <w:rsid w:val="000A3572"/>
    <w:rsid w:val="000A3EB0"/>
    <w:rsid w:val="000A457D"/>
    <w:rsid w:val="000A49FE"/>
    <w:rsid w:val="000A7094"/>
    <w:rsid w:val="000B178D"/>
    <w:rsid w:val="000B6B6F"/>
    <w:rsid w:val="000C4E98"/>
    <w:rsid w:val="000C50D0"/>
    <w:rsid w:val="000C5A8F"/>
    <w:rsid w:val="000C6B2E"/>
    <w:rsid w:val="000C7B6C"/>
    <w:rsid w:val="000D0D18"/>
    <w:rsid w:val="000D2F31"/>
    <w:rsid w:val="000D3707"/>
    <w:rsid w:val="000D61B7"/>
    <w:rsid w:val="000E1044"/>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5BD0"/>
    <w:rsid w:val="001161C1"/>
    <w:rsid w:val="0011709F"/>
    <w:rsid w:val="00120C34"/>
    <w:rsid w:val="001254D0"/>
    <w:rsid w:val="00125FF8"/>
    <w:rsid w:val="00127F27"/>
    <w:rsid w:val="0013158F"/>
    <w:rsid w:val="00131B6F"/>
    <w:rsid w:val="00134CD0"/>
    <w:rsid w:val="001404DB"/>
    <w:rsid w:val="001411A2"/>
    <w:rsid w:val="00142366"/>
    <w:rsid w:val="0014270A"/>
    <w:rsid w:val="001443D4"/>
    <w:rsid w:val="0014573B"/>
    <w:rsid w:val="001468B0"/>
    <w:rsid w:val="00150A0A"/>
    <w:rsid w:val="001522B8"/>
    <w:rsid w:val="001545EF"/>
    <w:rsid w:val="00154FB5"/>
    <w:rsid w:val="001551B6"/>
    <w:rsid w:val="001559E3"/>
    <w:rsid w:val="001614A8"/>
    <w:rsid w:val="00165659"/>
    <w:rsid w:val="00167ED9"/>
    <w:rsid w:val="0017055C"/>
    <w:rsid w:val="00170C92"/>
    <w:rsid w:val="00170D2D"/>
    <w:rsid w:val="00171F79"/>
    <w:rsid w:val="00174478"/>
    <w:rsid w:val="00183845"/>
    <w:rsid w:val="00183F7E"/>
    <w:rsid w:val="0018721A"/>
    <w:rsid w:val="0018799D"/>
    <w:rsid w:val="001910F8"/>
    <w:rsid w:val="001932A1"/>
    <w:rsid w:val="00194254"/>
    <w:rsid w:val="00194FBA"/>
    <w:rsid w:val="001A06A3"/>
    <w:rsid w:val="001A1FBD"/>
    <w:rsid w:val="001A2692"/>
    <w:rsid w:val="001A3372"/>
    <w:rsid w:val="001A40EC"/>
    <w:rsid w:val="001A468F"/>
    <w:rsid w:val="001A4815"/>
    <w:rsid w:val="001A4F82"/>
    <w:rsid w:val="001A7260"/>
    <w:rsid w:val="001B1958"/>
    <w:rsid w:val="001B2F21"/>
    <w:rsid w:val="001B35B2"/>
    <w:rsid w:val="001B4836"/>
    <w:rsid w:val="001B717A"/>
    <w:rsid w:val="001C0BA3"/>
    <w:rsid w:val="001C0EFC"/>
    <w:rsid w:val="001C3CAC"/>
    <w:rsid w:val="001C530B"/>
    <w:rsid w:val="001C5AC2"/>
    <w:rsid w:val="001D1AF4"/>
    <w:rsid w:val="001D20D5"/>
    <w:rsid w:val="001D28E0"/>
    <w:rsid w:val="001D64B7"/>
    <w:rsid w:val="001E08A3"/>
    <w:rsid w:val="001E09BB"/>
    <w:rsid w:val="001E204A"/>
    <w:rsid w:val="001E4B2C"/>
    <w:rsid w:val="001E4EDE"/>
    <w:rsid w:val="001E4F84"/>
    <w:rsid w:val="001E5151"/>
    <w:rsid w:val="001E5C1A"/>
    <w:rsid w:val="001E6AD8"/>
    <w:rsid w:val="001F1FBC"/>
    <w:rsid w:val="001F36FD"/>
    <w:rsid w:val="001F4364"/>
    <w:rsid w:val="001F673E"/>
    <w:rsid w:val="002004BE"/>
    <w:rsid w:val="0020498A"/>
    <w:rsid w:val="00205441"/>
    <w:rsid w:val="00207289"/>
    <w:rsid w:val="002102C6"/>
    <w:rsid w:val="00210788"/>
    <w:rsid w:val="00211F58"/>
    <w:rsid w:val="00214499"/>
    <w:rsid w:val="00214A70"/>
    <w:rsid w:val="00216347"/>
    <w:rsid w:val="002233A2"/>
    <w:rsid w:val="0022567F"/>
    <w:rsid w:val="002262B0"/>
    <w:rsid w:val="0023431F"/>
    <w:rsid w:val="00234E8D"/>
    <w:rsid w:val="00235592"/>
    <w:rsid w:val="00241F50"/>
    <w:rsid w:val="002422AE"/>
    <w:rsid w:val="00243716"/>
    <w:rsid w:val="002440A8"/>
    <w:rsid w:val="00246762"/>
    <w:rsid w:val="00246775"/>
    <w:rsid w:val="0024755F"/>
    <w:rsid w:val="00247FA3"/>
    <w:rsid w:val="00254859"/>
    <w:rsid w:val="0025702B"/>
    <w:rsid w:val="002637DC"/>
    <w:rsid w:val="00263A36"/>
    <w:rsid w:val="00264F78"/>
    <w:rsid w:val="002662AA"/>
    <w:rsid w:val="00267489"/>
    <w:rsid w:val="0027149E"/>
    <w:rsid w:val="002731A2"/>
    <w:rsid w:val="00274C0F"/>
    <w:rsid w:val="00275EFA"/>
    <w:rsid w:val="00283154"/>
    <w:rsid w:val="0028643E"/>
    <w:rsid w:val="0028780F"/>
    <w:rsid w:val="0029109A"/>
    <w:rsid w:val="00295116"/>
    <w:rsid w:val="00295BED"/>
    <w:rsid w:val="002A0F6B"/>
    <w:rsid w:val="002A4E8C"/>
    <w:rsid w:val="002A5589"/>
    <w:rsid w:val="002A698C"/>
    <w:rsid w:val="002A6E88"/>
    <w:rsid w:val="002B1798"/>
    <w:rsid w:val="002B184B"/>
    <w:rsid w:val="002B1A96"/>
    <w:rsid w:val="002B32B4"/>
    <w:rsid w:val="002B3390"/>
    <w:rsid w:val="002B681E"/>
    <w:rsid w:val="002C1CA3"/>
    <w:rsid w:val="002C2072"/>
    <w:rsid w:val="002C53ED"/>
    <w:rsid w:val="002C6A74"/>
    <w:rsid w:val="002D3A49"/>
    <w:rsid w:val="002D4DFE"/>
    <w:rsid w:val="002D61F1"/>
    <w:rsid w:val="002D7FA1"/>
    <w:rsid w:val="002E0E40"/>
    <w:rsid w:val="002E4EF2"/>
    <w:rsid w:val="002E7942"/>
    <w:rsid w:val="002F00A9"/>
    <w:rsid w:val="002F149E"/>
    <w:rsid w:val="002F2785"/>
    <w:rsid w:val="002F2ADD"/>
    <w:rsid w:val="002F2CAF"/>
    <w:rsid w:val="002F5E42"/>
    <w:rsid w:val="002F673C"/>
    <w:rsid w:val="002F70A8"/>
    <w:rsid w:val="002F782F"/>
    <w:rsid w:val="002F79D4"/>
    <w:rsid w:val="002F7CC4"/>
    <w:rsid w:val="003005F9"/>
    <w:rsid w:val="00300E2E"/>
    <w:rsid w:val="00301264"/>
    <w:rsid w:val="00301BB5"/>
    <w:rsid w:val="00303BEE"/>
    <w:rsid w:val="003048DC"/>
    <w:rsid w:val="00304E02"/>
    <w:rsid w:val="00307DBF"/>
    <w:rsid w:val="0031514C"/>
    <w:rsid w:val="0031667B"/>
    <w:rsid w:val="00317A28"/>
    <w:rsid w:val="00321E47"/>
    <w:rsid w:val="00336F84"/>
    <w:rsid w:val="0033759E"/>
    <w:rsid w:val="00337D32"/>
    <w:rsid w:val="003406CA"/>
    <w:rsid w:val="0034083A"/>
    <w:rsid w:val="00341B1D"/>
    <w:rsid w:val="003453EC"/>
    <w:rsid w:val="00347E38"/>
    <w:rsid w:val="0035252C"/>
    <w:rsid w:val="00352D44"/>
    <w:rsid w:val="003548BE"/>
    <w:rsid w:val="00355FFE"/>
    <w:rsid w:val="00356357"/>
    <w:rsid w:val="0035640F"/>
    <w:rsid w:val="003574AA"/>
    <w:rsid w:val="00360BA0"/>
    <w:rsid w:val="00360D5B"/>
    <w:rsid w:val="00363CF2"/>
    <w:rsid w:val="00366186"/>
    <w:rsid w:val="0036619F"/>
    <w:rsid w:val="00366434"/>
    <w:rsid w:val="003722D2"/>
    <w:rsid w:val="00374C52"/>
    <w:rsid w:val="00374D09"/>
    <w:rsid w:val="003815C1"/>
    <w:rsid w:val="003829F0"/>
    <w:rsid w:val="00383A78"/>
    <w:rsid w:val="00383A8C"/>
    <w:rsid w:val="00384989"/>
    <w:rsid w:val="00385B6B"/>
    <w:rsid w:val="003866D7"/>
    <w:rsid w:val="00386BE7"/>
    <w:rsid w:val="003914EE"/>
    <w:rsid w:val="003940BF"/>
    <w:rsid w:val="0039645E"/>
    <w:rsid w:val="00397132"/>
    <w:rsid w:val="003A4394"/>
    <w:rsid w:val="003A568C"/>
    <w:rsid w:val="003A7C35"/>
    <w:rsid w:val="003B0E9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37AD"/>
    <w:rsid w:val="003D5CC1"/>
    <w:rsid w:val="003D5F98"/>
    <w:rsid w:val="003D72C2"/>
    <w:rsid w:val="003E3188"/>
    <w:rsid w:val="003E3C72"/>
    <w:rsid w:val="003E5285"/>
    <w:rsid w:val="003E5483"/>
    <w:rsid w:val="003F2FB1"/>
    <w:rsid w:val="003F304B"/>
    <w:rsid w:val="003F36EC"/>
    <w:rsid w:val="003F3DDB"/>
    <w:rsid w:val="003F4CC7"/>
    <w:rsid w:val="003F50D5"/>
    <w:rsid w:val="003F7571"/>
    <w:rsid w:val="00405E73"/>
    <w:rsid w:val="004067A5"/>
    <w:rsid w:val="00407B87"/>
    <w:rsid w:val="00411A4E"/>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465A7"/>
    <w:rsid w:val="00450AA8"/>
    <w:rsid w:val="0045243F"/>
    <w:rsid w:val="00453AEE"/>
    <w:rsid w:val="004545D5"/>
    <w:rsid w:val="00455D2D"/>
    <w:rsid w:val="004569C7"/>
    <w:rsid w:val="00457941"/>
    <w:rsid w:val="00460FF4"/>
    <w:rsid w:val="00461055"/>
    <w:rsid w:val="0046168C"/>
    <w:rsid w:val="004642B8"/>
    <w:rsid w:val="00465B90"/>
    <w:rsid w:val="00465DAB"/>
    <w:rsid w:val="004679C4"/>
    <w:rsid w:val="004717C1"/>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2F72"/>
    <w:rsid w:val="004A38B3"/>
    <w:rsid w:val="004A60EE"/>
    <w:rsid w:val="004A6F05"/>
    <w:rsid w:val="004B66A5"/>
    <w:rsid w:val="004B6FB6"/>
    <w:rsid w:val="004C01EC"/>
    <w:rsid w:val="004C1EB6"/>
    <w:rsid w:val="004C36E9"/>
    <w:rsid w:val="004C3EE8"/>
    <w:rsid w:val="004C3FB1"/>
    <w:rsid w:val="004C5324"/>
    <w:rsid w:val="004C6DBF"/>
    <w:rsid w:val="004C7B85"/>
    <w:rsid w:val="004D01AA"/>
    <w:rsid w:val="004D5B83"/>
    <w:rsid w:val="004D6400"/>
    <w:rsid w:val="004D6F04"/>
    <w:rsid w:val="004E3672"/>
    <w:rsid w:val="004E48E4"/>
    <w:rsid w:val="004E5E24"/>
    <w:rsid w:val="004F0FBC"/>
    <w:rsid w:val="004F3EB2"/>
    <w:rsid w:val="004F441E"/>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304BA"/>
    <w:rsid w:val="00533B54"/>
    <w:rsid w:val="00536F53"/>
    <w:rsid w:val="00540BFA"/>
    <w:rsid w:val="0054207E"/>
    <w:rsid w:val="005435DF"/>
    <w:rsid w:val="005439E9"/>
    <w:rsid w:val="00545533"/>
    <w:rsid w:val="00545EA1"/>
    <w:rsid w:val="00547BE7"/>
    <w:rsid w:val="005501EA"/>
    <w:rsid w:val="005505F0"/>
    <w:rsid w:val="00553318"/>
    <w:rsid w:val="00553650"/>
    <w:rsid w:val="00553A39"/>
    <w:rsid w:val="005553AB"/>
    <w:rsid w:val="00557D6E"/>
    <w:rsid w:val="00560B7D"/>
    <w:rsid w:val="00561547"/>
    <w:rsid w:val="00562FCD"/>
    <w:rsid w:val="005640B9"/>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6986"/>
    <w:rsid w:val="005B1A7E"/>
    <w:rsid w:val="005B3D9A"/>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5F709E"/>
    <w:rsid w:val="006000A1"/>
    <w:rsid w:val="0060614A"/>
    <w:rsid w:val="006076DA"/>
    <w:rsid w:val="00611132"/>
    <w:rsid w:val="00614E6A"/>
    <w:rsid w:val="00615F20"/>
    <w:rsid w:val="006165D8"/>
    <w:rsid w:val="00617B94"/>
    <w:rsid w:val="00620B11"/>
    <w:rsid w:val="006210D3"/>
    <w:rsid w:val="006213E4"/>
    <w:rsid w:val="006233D1"/>
    <w:rsid w:val="00624B95"/>
    <w:rsid w:val="00625820"/>
    <w:rsid w:val="00625AC4"/>
    <w:rsid w:val="0062709F"/>
    <w:rsid w:val="006274FA"/>
    <w:rsid w:val="00631A59"/>
    <w:rsid w:val="0063320E"/>
    <w:rsid w:val="0063344A"/>
    <w:rsid w:val="00633BC8"/>
    <w:rsid w:val="00633D05"/>
    <w:rsid w:val="00634996"/>
    <w:rsid w:val="00635346"/>
    <w:rsid w:val="00635DC7"/>
    <w:rsid w:val="00641F4C"/>
    <w:rsid w:val="006422C1"/>
    <w:rsid w:val="00642D92"/>
    <w:rsid w:val="00642FA6"/>
    <w:rsid w:val="00643679"/>
    <w:rsid w:val="006440E9"/>
    <w:rsid w:val="00644F76"/>
    <w:rsid w:val="0064616F"/>
    <w:rsid w:val="0064776F"/>
    <w:rsid w:val="00650486"/>
    <w:rsid w:val="0065129C"/>
    <w:rsid w:val="00652656"/>
    <w:rsid w:val="00652B75"/>
    <w:rsid w:val="00653647"/>
    <w:rsid w:val="00655E80"/>
    <w:rsid w:val="006560AA"/>
    <w:rsid w:val="006565B2"/>
    <w:rsid w:val="00656646"/>
    <w:rsid w:val="00657126"/>
    <w:rsid w:val="00660402"/>
    <w:rsid w:val="006613B5"/>
    <w:rsid w:val="0066150C"/>
    <w:rsid w:val="00662063"/>
    <w:rsid w:val="00665B23"/>
    <w:rsid w:val="006702F4"/>
    <w:rsid w:val="00670A25"/>
    <w:rsid w:val="00670F6A"/>
    <w:rsid w:val="00672295"/>
    <w:rsid w:val="00673113"/>
    <w:rsid w:val="00676FA7"/>
    <w:rsid w:val="006776CC"/>
    <w:rsid w:val="00677B2A"/>
    <w:rsid w:val="00681308"/>
    <w:rsid w:val="0068555F"/>
    <w:rsid w:val="00690296"/>
    <w:rsid w:val="00690FDB"/>
    <w:rsid w:val="00691E91"/>
    <w:rsid w:val="006A019F"/>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C73F7"/>
    <w:rsid w:val="006D10D6"/>
    <w:rsid w:val="006D1A68"/>
    <w:rsid w:val="006D468C"/>
    <w:rsid w:val="006D4C4D"/>
    <w:rsid w:val="006D6A74"/>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2E8"/>
    <w:rsid w:val="00720CC8"/>
    <w:rsid w:val="007229A8"/>
    <w:rsid w:val="007230F4"/>
    <w:rsid w:val="0072472B"/>
    <w:rsid w:val="007268A0"/>
    <w:rsid w:val="00727073"/>
    <w:rsid w:val="0073008F"/>
    <w:rsid w:val="007307A9"/>
    <w:rsid w:val="00730DA8"/>
    <w:rsid w:val="00730E4B"/>
    <w:rsid w:val="00731F38"/>
    <w:rsid w:val="00736036"/>
    <w:rsid w:val="00737110"/>
    <w:rsid w:val="00737157"/>
    <w:rsid w:val="007411DE"/>
    <w:rsid w:val="007447DE"/>
    <w:rsid w:val="00751C84"/>
    <w:rsid w:val="00751F4B"/>
    <w:rsid w:val="00753785"/>
    <w:rsid w:val="007569E7"/>
    <w:rsid w:val="00756F59"/>
    <w:rsid w:val="00760073"/>
    <w:rsid w:val="00761FCC"/>
    <w:rsid w:val="007646D1"/>
    <w:rsid w:val="00765243"/>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849AD"/>
    <w:rsid w:val="0079134F"/>
    <w:rsid w:val="00792C90"/>
    <w:rsid w:val="0079759F"/>
    <w:rsid w:val="00797DD5"/>
    <w:rsid w:val="007A0604"/>
    <w:rsid w:val="007A17C6"/>
    <w:rsid w:val="007A5C9F"/>
    <w:rsid w:val="007A65E7"/>
    <w:rsid w:val="007A6870"/>
    <w:rsid w:val="007B0849"/>
    <w:rsid w:val="007B3256"/>
    <w:rsid w:val="007B765F"/>
    <w:rsid w:val="007C0788"/>
    <w:rsid w:val="007C0B22"/>
    <w:rsid w:val="007C3607"/>
    <w:rsid w:val="007C5F74"/>
    <w:rsid w:val="007D077E"/>
    <w:rsid w:val="007D14E1"/>
    <w:rsid w:val="007D616A"/>
    <w:rsid w:val="007D7D77"/>
    <w:rsid w:val="007E1563"/>
    <w:rsid w:val="007E1E93"/>
    <w:rsid w:val="007E2E12"/>
    <w:rsid w:val="007E3AEE"/>
    <w:rsid w:val="007E3DB8"/>
    <w:rsid w:val="007E45C8"/>
    <w:rsid w:val="007E7467"/>
    <w:rsid w:val="007E7E91"/>
    <w:rsid w:val="007F1595"/>
    <w:rsid w:val="007F2A6A"/>
    <w:rsid w:val="007F4924"/>
    <w:rsid w:val="007F7694"/>
    <w:rsid w:val="00802206"/>
    <w:rsid w:val="00802D82"/>
    <w:rsid w:val="00802DC7"/>
    <w:rsid w:val="0080450D"/>
    <w:rsid w:val="00806043"/>
    <w:rsid w:val="00806555"/>
    <w:rsid w:val="0081135B"/>
    <w:rsid w:val="0081238A"/>
    <w:rsid w:val="0081316A"/>
    <w:rsid w:val="00815477"/>
    <w:rsid w:val="008155B6"/>
    <w:rsid w:val="00815B87"/>
    <w:rsid w:val="00821B29"/>
    <w:rsid w:val="0082483A"/>
    <w:rsid w:val="00825E1E"/>
    <w:rsid w:val="00825E4D"/>
    <w:rsid w:val="00825EE9"/>
    <w:rsid w:val="008263EB"/>
    <w:rsid w:val="00830046"/>
    <w:rsid w:val="00830488"/>
    <w:rsid w:val="00830982"/>
    <w:rsid w:val="00833473"/>
    <w:rsid w:val="00836294"/>
    <w:rsid w:val="008411A9"/>
    <w:rsid w:val="00841951"/>
    <w:rsid w:val="00843A7F"/>
    <w:rsid w:val="00844A7F"/>
    <w:rsid w:val="0085152A"/>
    <w:rsid w:val="00852BF8"/>
    <w:rsid w:val="00852E81"/>
    <w:rsid w:val="008549AE"/>
    <w:rsid w:val="00855051"/>
    <w:rsid w:val="008563A1"/>
    <w:rsid w:val="008576F3"/>
    <w:rsid w:val="00857E63"/>
    <w:rsid w:val="00862622"/>
    <w:rsid w:val="00863EC3"/>
    <w:rsid w:val="008675C8"/>
    <w:rsid w:val="00867709"/>
    <w:rsid w:val="00871127"/>
    <w:rsid w:val="00874381"/>
    <w:rsid w:val="008745F2"/>
    <w:rsid w:val="00874D89"/>
    <w:rsid w:val="008758A7"/>
    <w:rsid w:val="00876CC4"/>
    <w:rsid w:val="00880767"/>
    <w:rsid w:val="008815D7"/>
    <w:rsid w:val="00882589"/>
    <w:rsid w:val="008833A9"/>
    <w:rsid w:val="008833DE"/>
    <w:rsid w:val="0088366C"/>
    <w:rsid w:val="00884E6C"/>
    <w:rsid w:val="00886053"/>
    <w:rsid w:val="00886DAB"/>
    <w:rsid w:val="0089072A"/>
    <w:rsid w:val="008933C6"/>
    <w:rsid w:val="0089464B"/>
    <w:rsid w:val="008A3011"/>
    <w:rsid w:val="008A551D"/>
    <w:rsid w:val="008A5E75"/>
    <w:rsid w:val="008A7A62"/>
    <w:rsid w:val="008A7FF7"/>
    <w:rsid w:val="008B0142"/>
    <w:rsid w:val="008B20B5"/>
    <w:rsid w:val="008B391C"/>
    <w:rsid w:val="008B3E54"/>
    <w:rsid w:val="008B49D8"/>
    <w:rsid w:val="008B62EB"/>
    <w:rsid w:val="008B756D"/>
    <w:rsid w:val="008C1109"/>
    <w:rsid w:val="008C520C"/>
    <w:rsid w:val="008C7F43"/>
    <w:rsid w:val="008D19EC"/>
    <w:rsid w:val="008D1B63"/>
    <w:rsid w:val="008D3821"/>
    <w:rsid w:val="008D49D5"/>
    <w:rsid w:val="008D609E"/>
    <w:rsid w:val="008E03A2"/>
    <w:rsid w:val="008E0E1D"/>
    <w:rsid w:val="008E1479"/>
    <w:rsid w:val="008E3340"/>
    <w:rsid w:val="008E4396"/>
    <w:rsid w:val="008E5996"/>
    <w:rsid w:val="008F7EA8"/>
    <w:rsid w:val="0090143E"/>
    <w:rsid w:val="009015C1"/>
    <w:rsid w:val="009032EA"/>
    <w:rsid w:val="00903DAE"/>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21E6"/>
    <w:rsid w:val="00933468"/>
    <w:rsid w:val="00937638"/>
    <w:rsid w:val="00942F12"/>
    <w:rsid w:val="00944796"/>
    <w:rsid w:val="00945B81"/>
    <w:rsid w:val="00945C56"/>
    <w:rsid w:val="00945FE7"/>
    <w:rsid w:val="00946496"/>
    <w:rsid w:val="0095063B"/>
    <w:rsid w:val="00951416"/>
    <w:rsid w:val="00951CBC"/>
    <w:rsid w:val="009521FC"/>
    <w:rsid w:val="009537FB"/>
    <w:rsid w:val="00954248"/>
    <w:rsid w:val="00954466"/>
    <w:rsid w:val="0095496C"/>
    <w:rsid w:val="00956C4F"/>
    <w:rsid w:val="00962386"/>
    <w:rsid w:val="0096248E"/>
    <w:rsid w:val="0096275C"/>
    <w:rsid w:val="0096278E"/>
    <w:rsid w:val="009627B6"/>
    <w:rsid w:val="00963344"/>
    <w:rsid w:val="00963C09"/>
    <w:rsid w:val="009650BE"/>
    <w:rsid w:val="00965190"/>
    <w:rsid w:val="0096748E"/>
    <w:rsid w:val="00967DAF"/>
    <w:rsid w:val="009700E1"/>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EC7"/>
    <w:rsid w:val="00997F0B"/>
    <w:rsid w:val="009A5FE1"/>
    <w:rsid w:val="009B02C9"/>
    <w:rsid w:val="009B084C"/>
    <w:rsid w:val="009B2FB5"/>
    <w:rsid w:val="009B351B"/>
    <w:rsid w:val="009B6F9A"/>
    <w:rsid w:val="009B780E"/>
    <w:rsid w:val="009C412E"/>
    <w:rsid w:val="009C4759"/>
    <w:rsid w:val="009D1722"/>
    <w:rsid w:val="009D2594"/>
    <w:rsid w:val="009E0D98"/>
    <w:rsid w:val="009E1213"/>
    <w:rsid w:val="009E1D62"/>
    <w:rsid w:val="009E55E0"/>
    <w:rsid w:val="009E5702"/>
    <w:rsid w:val="009E59C3"/>
    <w:rsid w:val="009E679C"/>
    <w:rsid w:val="009E7BAC"/>
    <w:rsid w:val="009F0F53"/>
    <w:rsid w:val="009F12E2"/>
    <w:rsid w:val="009F2F68"/>
    <w:rsid w:val="009F3870"/>
    <w:rsid w:val="009F6C27"/>
    <w:rsid w:val="00A0039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3870"/>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3B6"/>
    <w:rsid w:val="00A80B90"/>
    <w:rsid w:val="00A8158C"/>
    <w:rsid w:val="00A8264E"/>
    <w:rsid w:val="00A84444"/>
    <w:rsid w:val="00A87EB9"/>
    <w:rsid w:val="00A94229"/>
    <w:rsid w:val="00A942D2"/>
    <w:rsid w:val="00A94346"/>
    <w:rsid w:val="00A96075"/>
    <w:rsid w:val="00A96A86"/>
    <w:rsid w:val="00AA0341"/>
    <w:rsid w:val="00AA11A8"/>
    <w:rsid w:val="00AA16F3"/>
    <w:rsid w:val="00AA4BF3"/>
    <w:rsid w:val="00AA55E5"/>
    <w:rsid w:val="00AA643E"/>
    <w:rsid w:val="00AA6B86"/>
    <w:rsid w:val="00AB15ED"/>
    <w:rsid w:val="00AB186B"/>
    <w:rsid w:val="00AB3A0C"/>
    <w:rsid w:val="00AB4FFB"/>
    <w:rsid w:val="00AB6349"/>
    <w:rsid w:val="00AC180F"/>
    <w:rsid w:val="00AC23A7"/>
    <w:rsid w:val="00AC2994"/>
    <w:rsid w:val="00AC29B4"/>
    <w:rsid w:val="00AC4C24"/>
    <w:rsid w:val="00AC6995"/>
    <w:rsid w:val="00AC6B0D"/>
    <w:rsid w:val="00AC7056"/>
    <w:rsid w:val="00AD195F"/>
    <w:rsid w:val="00AD21F6"/>
    <w:rsid w:val="00AD282C"/>
    <w:rsid w:val="00AD3A4F"/>
    <w:rsid w:val="00AE0953"/>
    <w:rsid w:val="00AE4314"/>
    <w:rsid w:val="00AE643F"/>
    <w:rsid w:val="00AE734F"/>
    <w:rsid w:val="00AF2AA6"/>
    <w:rsid w:val="00AF4AAB"/>
    <w:rsid w:val="00AF4B38"/>
    <w:rsid w:val="00AF6876"/>
    <w:rsid w:val="00AF7DE9"/>
    <w:rsid w:val="00B0086F"/>
    <w:rsid w:val="00B009A6"/>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16A"/>
    <w:rsid w:val="00B30D09"/>
    <w:rsid w:val="00B30F20"/>
    <w:rsid w:val="00B447AC"/>
    <w:rsid w:val="00B452D3"/>
    <w:rsid w:val="00B455F8"/>
    <w:rsid w:val="00B4580A"/>
    <w:rsid w:val="00B472D9"/>
    <w:rsid w:val="00B477AD"/>
    <w:rsid w:val="00B51C14"/>
    <w:rsid w:val="00B532E5"/>
    <w:rsid w:val="00B556B0"/>
    <w:rsid w:val="00B6012C"/>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25D9"/>
    <w:rsid w:val="00BA58BE"/>
    <w:rsid w:val="00BA6931"/>
    <w:rsid w:val="00BA715E"/>
    <w:rsid w:val="00BB0034"/>
    <w:rsid w:val="00BB056E"/>
    <w:rsid w:val="00BB1B22"/>
    <w:rsid w:val="00BB374A"/>
    <w:rsid w:val="00BB5AFD"/>
    <w:rsid w:val="00BC2D75"/>
    <w:rsid w:val="00BC4010"/>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E7066"/>
    <w:rsid w:val="00BF1273"/>
    <w:rsid w:val="00BF499D"/>
    <w:rsid w:val="00BF4B87"/>
    <w:rsid w:val="00C00BC3"/>
    <w:rsid w:val="00C012C9"/>
    <w:rsid w:val="00C018BD"/>
    <w:rsid w:val="00C01A89"/>
    <w:rsid w:val="00C01E2C"/>
    <w:rsid w:val="00C04330"/>
    <w:rsid w:val="00C04A31"/>
    <w:rsid w:val="00C0504E"/>
    <w:rsid w:val="00C06279"/>
    <w:rsid w:val="00C0658A"/>
    <w:rsid w:val="00C068CD"/>
    <w:rsid w:val="00C10A44"/>
    <w:rsid w:val="00C1305B"/>
    <w:rsid w:val="00C20F8B"/>
    <w:rsid w:val="00C21B00"/>
    <w:rsid w:val="00C21EEA"/>
    <w:rsid w:val="00C22318"/>
    <w:rsid w:val="00C22B84"/>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9F2"/>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A6A9B"/>
    <w:rsid w:val="00CB01F9"/>
    <w:rsid w:val="00CB0775"/>
    <w:rsid w:val="00CB0FB9"/>
    <w:rsid w:val="00CB41EC"/>
    <w:rsid w:val="00CB6F6C"/>
    <w:rsid w:val="00CC0ECC"/>
    <w:rsid w:val="00CC4B58"/>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4DD7"/>
    <w:rsid w:val="00CF5370"/>
    <w:rsid w:val="00CF5E47"/>
    <w:rsid w:val="00CF7C81"/>
    <w:rsid w:val="00D00095"/>
    <w:rsid w:val="00D013B2"/>
    <w:rsid w:val="00D01CDA"/>
    <w:rsid w:val="00D02E5A"/>
    <w:rsid w:val="00D04311"/>
    <w:rsid w:val="00D046F3"/>
    <w:rsid w:val="00D101FE"/>
    <w:rsid w:val="00D1228E"/>
    <w:rsid w:val="00D12584"/>
    <w:rsid w:val="00D1381C"/>
    <w:rsid w:val="00D13CAF"/>
    <w:rsid w:val="00D13EA5"/>
    <w:rsid w:val="00D2177C"/>
    <w:rsid w:val="00D25DD7"/>
    <w:rsid w:val="00D3010E"/>
    <w:rsid w:val="00D3112B"/>
    <w:rsid w:val="00D36E8B"/>
    <w:rsid w:val="00D37DC6"/>
    <w:rsid w:val="00D41FE0"/>
    <w:rsid w:val="00D43723"/>
    <w:rsid w:val="00D44520"/>
    <w:rsid w:val="00D50E80"/>
    <w:rsid w:val="00D56113"/>
    <w:rsid w:val="00D61978"/>
    <w:rsid w:val="00D653CB"/>
    <w:rsid w:val="00D7045F"/>
    <w:rsid w:val="00D71769"/>
    <w:rsid w:val="00D71A56"/>
    <w:rsid w:val="00D7206E"/>
    <w:rsid w:val="00D7339A"/>
    <w:rsid w:val="00D75B48"/>
    <w:rsid w:val="00D773F7"/>
    <w:rsid w:val="00D83D59"/>
    <w:rsid w:val="00D8443E"/>
    <w:rsid w:val="00D87C24"/>
    <w:rsid w:val="00D90579"/>
    <w:rsid w:val="00D91FAB"/>
    <w:rsid w:val="00D9415C"/>
    <w:rsid w:val="00D950AC"/>
    <w:rsid w:val="00DA5FE5"/>
    <w:rsid w:val="00DB3CFB"/>
    <w:rsid w:val="00DB49CD"/>
    <w:rsid w:val="00DB5205"/>
    <w:rsid w:val="00DB5F36"/>
    <w:rsid w:val="00DB67CD"/>
    <w:rsid w:val="00DC0466"/>
    <w:rsid w:val="00DC0DD8"/>
    <w:rsid w:val="00DC1C4E"/>
    <w:rsid w:val="00DC1D34"/>
    <w:rsid w:val="00DC5101"/>
    <w:rsid w:val="00DD0FBC"/>
    <w:rsid w:val="00DD1210"/>
    <w:rsid w:val="00DD4B9B"/>
    <w:rsid w:val="00DD67D2"/>
    <w:rsid w:val="00DE002D"/>
    <w:rsid w:val="00DE05A4"/>
    <w:rsid w:val="00DE3927"/>
    <w:rsid w:val="00DE7F1F"/>
    <w:rsid w:val="00DF00E4"/>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272E"/>
    <w:rsid w:val="00E13F8D"/>
    <w:rsid w:val="00E14C8C"/>
    <w:rsid w:val="00E14F6B"/>
    <w:rsid w:val="00E16820"/>
    <w:rsid w:val="00E20322"/>
    <w:rsid w:val="00E204EC"/>
    <w:rsid w:val="00E208CE"/>
    <w:rsid w:val="00E215C7"/>
    <w:rsid w:val="00E25978"/>
    <w:rsid w:val="00E310C2"/>
    <w:rsid w:val="00E31B94"/>
    <w:rsid w:val="00E32D70"/>
    <w:rsid w:val="00E33720"/>
    <w:rsid w:val="00E3398A"/>
    <w:rsid w:val="00E3446A"/>
    <w:rsid w:val="00E355EA"/>
    <w:rsid w:val="00E40438"/>
    <w:rsid w:val="00E4461C"/>
    <w:rsid w:val="00E51677"/>
    <w:rsid w:val="00E5227D"/>
    <w:rsid w:val="00E52B0C"/>
    <w:rsid w:val="00E5323C"/>
    <w:rsid w:val="00E546DF"/>
    <w:rsid w:val="00E54D50"/>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1FB8"/>
    <w:rsid w:val="00EA2180"/>
    <w:rsid w:val="00EA2E32"/>
    <w:rsid w:val="00EA4FA0"/>
    <w:rsid w:val="00EA5922"/>
    <w:rsid w:val="00EA6451"/>
    <w:rsid w:val="00EB096B"/>
    <w:rsid w:val="00EB132E"/>
    <w:rsid w:val="00EB2783"/>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3DA5"/>
    <w:rsid w:val="00ED45ED"/>
    <w:rsid w:val="00ED7601"/>
    <w:rsid w:val="00ED7FF6"/>
    <w:rsid w:val="00EE1244"/>
    <w:rsid w:val="00EE4710"/>
    <w:rsid w:val="00EE4A65"/>
    <w:rsid w:val="00EE575C"/>
    <w:rsid w:val="00EE6F09"/>
    <w:rsid w:val="00EE6F14"/>
    <w:rsid w:val="00EE7F3A"/>
    <w:rsid w:val="00EF0166"/>
    <w:rsid w:val="00EF6418"/>
    <w:rsid w:val="00EF7249"/>
    <w:rsid w:val="00EF73B7"/>
    <w:rsid w:val="00EF7912"/>
    <w:rsid w:val="00EF79B8"/>
    <w:rsid w:val="00F0102C"/>
    <w:rsid w:val="00F01A82"/>
    <w:rsid w:val="00F0233C"/>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E95"/>
    <w:rsid w:val="00F25FE5"/>
    <w:rsid w:val="00F26436"/>
    <w:rsid w:val="00F3205B"/>
    <w:rsid w:val="00F320CB"/>
    <w:rsid w:val="00F322BE"/>
    <w:rsid w:val="00F32781"/>
    <w:rsid w:val="00F32A86"/>
    <w:rsid w:val="00F33D32"/>
    <w:rsid w:val="00F3489F"/>
    <w:rsid w:val="00F35BAB"/>
    <w:rsid w:val="00F372D5"/>
    <w:rsid w:val="00F41D62"/>
    <w:rsid w:val="00F43AB7"/>
    <w:rsid w:val="00F4441D"/>
    <w:rsid w:val="00F45F5F"/>
    <w:rsid w:val="00F46160"/>
    <w:rsid w:val="00F466D5"/>
    <w:rsid w:val="00F4746D"/>
    <w:rsid w:val="00F47A41"/>
    <w:rsid w:val="00F53170"/>
    <w:rsid w:val="00F53751"/>
    <w:rsid w:val="00F5524F"/>
    <w:rsid w:val="00F559C9"/>
    <w:rsid w:val="00F57EB8"/>
    <w:rsid w:val="00F6138C"/>
    <w:rsid w:val="00F6679F"/>
    <w:rsid w:val="00F66BC2"/>
    <w:rsid w:val="00F66E41"/>
    <w:rsid w:val="00F67444"/>
    <w:rsid w:val="00F706EE"/>
    <w:rsid w:val="00F70822"/>
    <w:rsid w:val="00F70AAD"/>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paragraph" w:styleId="Header">
    <w:name w:val="header"/>
    <w:basedOn w:val="Normal"/>
    <w:link w:val="HeaderChar"/>
    <w:rsid w:val="00A33870"/>
    <w:pPr>
      <w:tabs>
        <w:tab w:val="center" w:pos="4680"/>
        <w:tab w:val="right" w:pos="9360"/>
      </w:tabs>
    </w:pPr>
  </w:style>
  <w:style w:type="character" w:customStyle="1" w:styleId="HeaderChar">
    <w:name w:val="Header Char"/>
    <w:basedOn w:val="DefaultParagraphFont"/>
    <w:link w:val="Header"/>
    <w:rsid w:val="00A33870"/>
    <w:rPr>
      <w:sz w:val="24"/>
      <w:szCs w:val="24"/>
    </w:rPr>
  </w:style>
  <w:style w:type="paragraph" w:styleId="Footer">
    <w:name w:val="footer"/>
    <w:basedOn w:val="Normal"/>
    <w:link w:val="FooterChar"/>
    <w:uiPriority w:val="99"/>
    <w:rsid w:val="00A33870"/>
    <w:pPr>
      <w:tabs>
        <w:tab w:val="center" w:pos="4680"/>
        <w:tab w:val="right" w:pos="9360"/>
      </w:tabs>
    </w:pPr>
  </w:style>
  <w:style w:type="character" w:customStyle="1" w:styleId="FooterChar">
    <w:name w:val="Footer Char"/>
    <w:basedOn w:val="DefaultParagraphFont"/>
    <w:link w:val="Footer"/>
    <w:uiPriority w:val="99"/>
    <w:rsid w:val="00A33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1798</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Aphrodite McCarthy</cp:lastModifiedBy>
  <cp:revision>3</cp:revision>
  <cp:lastPrinted>2018-10-03T15:19:00Z</cp:lastPrinted>
  <dcterms:created xsi:type="dcterms:W3CDTF">2023-03-24T13:18:00Z</dcterms:created>
  <dcterms:modified xsi:type="dcterms:W3CDTF">2023-03-24T13:27:00Z</dcterms:modified>
</cp:coreProperties>
</file>