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22.7.0 -->
  <w:body>
    <w:p w:rsidR="009E118C" w:rsidP="00356A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jc w:val="center"/>
        <w:rPr>
          <w:rFonts w:ascii="Helvetica" w:hAnsi="Helvetica" w:cs="Helvetica"/>
          <w:b/>
          <w:color w:val="000000"/>
          <w:sz w:val="28"/>
        </w:rPr>
      </w:pPr>
      <w:r w:rsidRPr="00356ABB">
        <w:rPr>
          <w:rFonts w:ascii="Helvetica" w:hAnsi="Helvetica" w:cs="Helvetica"/>
          <w:b/>
          <w:color w:val="000000"/>
          <w:sz w:val="28"/>
        </w:rPr>
        <w:t>Supporting Statement for Paperwork Reduction Act Submissions</w:t>
      </w:r>
    </w:p>
    <w:p w:rsidR="00356ABB" w:rsidRPr="00356ABB" w:rsidP="00356A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jc w:val="center"/>
        <w:rPr>
          <w:rFonts w:ascii="Helvetica" w:hAnsi="Helvetica" w:cs="Helvetica"/>
          <w:b/>
          <w:color w:val="000000"/>
          <w:sz w:val="28"/>
        </w:rPr>
      </w:pPr>
    </w:p>
    <w:p w:rsidR="007F58D2" w:rsidRPr="001A1865" w:rsidP="00356ABB">
      <w:pPr>
        <w:pStyle w:val="Heading3"/>
        <w:spacing w:before="0" w:after="0" w:line="240" w:lineRule="auto"/>
        <w:jc w:val="center"/>
        <w:rPr>
          <w:rFonts w:ascii="Helvetica" w:hAnsi="Helvetica" w:cs="Helvetica"/>
          <w:sz w:val="24"/>
          <w:szCs w:val="24"/>
        </w:rPr>
      </w:pPr>
      <w:r w:rsidRPr="001A1865">
        <w:rPr>
          <w:rFonts w:ascii="Helvetica" w:hAnsi="Helvetica" w:cs="Helvetica"/>
          <w:sz w:val="24"/>
          <w:szCs w:val="24"/>
        </w:rPr>
        <w:t>Single Family Premium Collection Subsystem-Upfront</w:t>
      </w:r>
    </w:p>
    <w:p w:rsidR="007F58D2" w:rsidRPr="001A1865" w:rsidP="00356AB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jc w:val="center"/>
        <w:rPr>
          <w:rFonts w:ascii="Helvetica" w:hAnsi="Helvetica" w:cs="Helvetica"/>
          <w:b/>
          <w:sz w:val="24"/>
          <w:szCs w:val="24"/>
        </w:rPr>
      </w:pPr>
      <w:r w:rsidRPr="001A1865">
        <w:rPr>
          <w:rFonts w:ascii="Helvetica" w:hAnsi="Helvetica" w:cs="Helvetica"/>
          <w:b/>
          <w:sz w:val="24"/>
          <w:szCs w:val="24"/>
        </w:rPr>
        <w:t>OMB Control Number 2502-0423</w:t>
      </w:r>
    </w:p>
    <w:p w:rsidR="009E118C" w:rsidRPr="001A1865" w:rsidP="00356AB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imes New Roman" w:hAnsi="Times New Roman"/>
          <w:b/>
          <w:sz w:val="24"/>
        </w:rPr>
      </w:pPr>
    </w:p>
    <w:p w:rsidR="009E118C" w:rsidRPr="001A1865" w:rsidP="00356AB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imes New Roman" w:hAnsi="Times New Roman"/>
          <w:b/>
          <w:sz w:val="24"/>
        </w:rPr>
      </w:pPr>
      <w:r w:rsidRPr="001A1865">
        <w:rPr>
          <w:rFonts w:ascii="Times New Roman" w:hAnsi="Times New Roman"/>
          <w:b/>
          <w:sz w:val="24"/>
        </w:rPr>
        <w:t xml:space="preserve">A. </w:t>
        <w:tab/>
        <w:t>Justification</w:t>
      </w:r>
    </w:p>
    <w:p w:rsidR="00356ABB" w:rsidRPr="001A1865" w:rsidP="00356AB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imes New Roman" w:hAnsi="Times New Roman"/>
          <w:sz w:val="24"/>
        </w:rPr>
      </w:pPr>
    </w:p>
    <w:p w:rsidR="00075224" w:rsidRPr="001A1865" w:rsidP="00356ABB">
      <w:pPr>
        <w:spacing w:after="0" w:line="240" w:lineRule="auto"/>
        <w:rPr>
          <w:rFonts w:ascii="Times New Roman" w:hAnsi="Times New Roman"/>
          <w:sz w:val="24"/>
          <w:szCs w:val="24"/>
        </w:rPr>
      </w:pPr>
      <w:r w:rsidRPr="001A1865">
        <w:rPr>
          <w:rFonts w:ascii="Times New Roman" w:hAnsi="Times New Roman"/>
          <w:sz w:val="24"/>
          <w:szCs w:val="24"/>
        </w:rPr>
        <w:t>1. Explain the circumstances that make the collection of information necessary. Identify any l</w:t>
      </w:r>
      <w:r w:rsidRPr="001A1865">
        <w:rPr>
          <w:rFonts w:ascii="Times New Roman" w:hAnsi="Times New Roman"/>
          <w:sz w:val="24"/>
          <w:szCs w:val="24"/>
        </w:rPr>
        <w:t xml:space="preserve">egal or administrative requirements that necessitate the collection. Attach a copy of the appropriate section of each statute and regulation mandating or authorizing the collection of information. </w:t>
      </w:r>
    </w:p>
    <w:p w:rsidR="00356ABB" w:rsidRPr="001A1865" w:rsidP="00356ABB">
      <w:pPr>
        <w:spacing w:after="0" w:line="240" w:lineRule="auto"/>
        <w:rPr>
          <w:rFonts w:ascii="Times New Roman" w:hAnsi="Times New Roman"/>
          <w:sz w:val="24"/>
          <w:szCs w:val="24"/>
        </w:rPr>
      </w:pPr>
    </w:p>
    <w:p w:rsidR="007F58D2" w:rsidRPr="001A1865" w:rsidP="00356ABB">
      <w:pPr>
        <w:pStyle w:val="BodyTextIndent2"/>
        <w:ind w:left="0"/>
      </w:pPr>
      <w:r w:rsidRPr="001A1865">
        <w:t>Regulations at 24 CFR 203.259a; 203.280; 203-281; and 203</w:t>
      </w:r>
      <w:r w:rsidRPr="001A1865">
        <w:t>-283 authorize the collection, calculation, and refunds of a one-time mortgage insurance premium (MIP).  Lenders use the Single Family Premium Collection Subsystem-Upfront (SFPCS-U) to remit the upfront premium to obtain mortgage insurance for the homeowne</w:t>
      </w:r>
      <w:r w:rsidRPr="001A1865">
        <w:t>r.</w:t>
      </w:r>
    </w:p>
    <w:p w:rsidR="007F58D2" w:rsidRPr="001A1865" w:rsidP="00356ABB">
      <w:pPr>
        <w:spacing w:after="0" w:line="240" w:lineRule="auto"/>
        <w:rPr>
          <w:rFonts w:ascii="Times New Roman" w:hAnsi="Times New Roman"/>
          <w:sz w:val="24"/>
          <w:szCs w:val="24"/>
        </w:rPr>
      </w:pPr>
    </w:p>
    <w:p w:rsidR="00075224" w:rsidRPr="001A1865" w:rsidP="00356ABB">
      <w:pPr>
        <w:spacing w:after="0" w:line="240" w:lineRule="auto"/>
        <w:rPr>
          <w:rFonts w:ascii="Times New Roman" w:hAnsi="Times New Roman"/>
          <w:sz w:val="24"/>
          <w:szCs w:val="24"/>
        </w:rPr>
      </w:pPr>
      <w:r w:rsidRPr="001A1865">
        <w:rPr>
          <w:rFonts w:ascii="Times New Roman" w:hAnsi="Times New Roman"/>
          <w:sz w:val="24"/>
          <w:szCs w:val="24"/>
        </w:rPr>
        <w:t xml:space="preserve">2. Indicate how, by whom, and for what purpose the information is to be used. Except for a new collection, indicate the actual use the agency has made of the information received from the current collection. </w:t>
      </w:r>
    </w:p>
    <w:p w:rsidR="00356ABB" w:rsidRPr="001A1865" w:rsidP="00356ABB">
      <w:pPr>
        <w:spacing w:after="0" w:line="240" w:lineRule="auto"/>
        <w:rPr>
          <w:rFonts w:ascii="Times New Roman" w:hAnsi="Times New Roman"/>
          <w:sz w:val="24"/>
          <w:szCs w:val="24"/>
        </w:rPr>
      </w:pPr>
    </w:p>
    <w:p w:rsidR="007F58D2" w:rsidRPr="001A1865" w:rsidP="00356ABB">
      <w:pPr>
        <w:pStyle w:val="BodyTextIndent"/>
        <w:keepLines/>
        <w:overflowPunct w:val="0"/>
        <w:autoSpaceDE w:val="0"/>
        <w:autoSpaceDN w:val="0"/>
        <w:adjustRightInd w:val="0"/>
        <w:spacing w:after="0" w:line="240" w:lineRule="auto"/>
        <w:ind w:left="0"/>
        <w:rPr>
          <w:rFonts w:ascii="Times New Roman" w:hAnsi="Times New Roman"/>
          <w:sz w:val="24"/>
        </w:rPr>
      </w:pPr>
      <w:r w:rsidRPr="001A1865">
        <w:rPr>
          <w:rFonts w:ascii="Times New Roman" w:hAnsi="Times New Roman"/>
          <w:sz w:val="24"/>
        </w:rPr>
        <w:t>SFPCS-U strengthens HUD's ability to manag</w:t>
      </w:r>
      <w:r w:rsidRPr="001A1865">
        <w:rPr>
          <w:rFonts w:ascii="Times New Roman" w:hAnsi="Times New Roman"/>
          <w:sz w:val="24"/>
        </w:rPr>
        <w:t>e and process upfront single-family mortgage insurance premium collections and corrections to submit data.  It also improves data integrity for the Single Family Mortgage Insurance Program.  FHA approved lenders use Automated Clearing House (ACH) applicati</w:t>
      </w:r>
      <w:r w:rsidRPr="001A1865">
        <w:rPr>
          <w:rFonts w:ascii="Times New Roman" w:hAnsi="Times New Roman"/>
          <w:sz w:val="24"/>
        </w:rPr>
        <w:t>ons for all transmissions with SFPCS-U.  The collection of information is used to update HUD's Single Family Insurance System.  The information collection is also used in calculating refunds due to former FHA mortgagors when they apply for homeowner refund</w:t>
      </w:r>
      <w:r w:rsidRPr="001A1865">
        <w:rPr>
          <w:rFonts w:ascii="Times New Roman" w:hAnsi="Times New Roman"/>
          <w:sz w:val="24"/>
        </w:rPr>
        <w:t>s of the unearned portion of the mortgage insurance premium, 24 CFR 203.283, as appropriate.  Without this information the premium collection/monitoring process would be severely impeded, and program data would be unreliable.  In general, lenders use the A</w:t>
      </w:r>
      <w:r w:rsidRPr="001A1865">
        <w:rPr>
          <w:rFonts w:ascii="Times New Roman" w:hAnsi="Times New Roman"/>
          <w:sz w:val="24"/>
        </w:rPr>
        <w:t>CH applications to remit the upfront premium through SFPCS-U to obtain mortgage insurance for the homeowner.</w:t>
      </w:r>
    </w:p>
    <w:p w:rsidR="007F58D2" w:rsidRPr="001A1865" w:rsidP="00356ABB">
      <w:pPr>
        <w:tabs>
          <w:tab w:val="left" w:pos="-720"/>
        </w:tabs>
        <w:suppressAutoHyphens/>
        <w:spacing w:after="0" w:line="240" w:lineRule="auto"/>
        <w:rPr>
          <w:rFonts w:ascii="Times New Roman" w:hAnsi="Times New Roman"/>
          <w:sz w:val="24"/>
          <w:szCs w:val="19"/>
        </w:rPr>
      </w:pPr>
    </w:p>
    <w:p w:rsidR="007F58D2" w:rsidRPr="001A1865" w:rsidP="00356ABB">
      <w:pPr>
        <w:tabs>
          <w:tab w:val="left" w:pos="-720"/>
        </w:tabs>
        <w:suppressAutoHyphens/>
        <w:spacing w:after="0" w:line="240" w:lineRule="auto"/>
        <w:rPr>
          <w:rFonts w:ascii="Times New Roman" w:hAnsi="Times New Roman"/>
          <w:sz w:val="24"/>
          <w:szCs w:val="19"/>
        </w:rPr>
      </w:pPr>
      <w:r w:rsidRPr="001A1865">
        <w:rPr>
          <w:rFonts w:ascii="Times New Roman" w:hAnsi="Times New Roman"/>
          <w:sz w:val="24"/>
          <w:szCs w:val="19"/>
        </w:rPr>
        <w:t xml:space="preserve">There is a decrease in the number of lenders as lenders merge into other companies and others opt out of doing FHA business </w:t>
      </w:r>
      <w:r w:rsidR="00706060">
        <w:rPr>
          <w:rFonts w:ascii="Times New Roman" w:hAnsi="Times New Roman"/>
          <w:sz w:val="24"/>
          <w:szCs w:val="19"/>
        </w:rPr>
        <w:t>due to vario</w:t>
      </w:r>
      <w:r w:rsidR="00706060">
        <w:rPr>
          <w:rFonts w:ascii="Times New Roman" w:hAnsi="Times New Roman"/>
          <w:sz w:val="24"/>
          <w:szCs w:val="19"/>
        </w:rPr>
        <w:t>us economi</w:t>
      </w:r>
      <w:r w:rsidR="00706060">
        <w:rPr>
          <w:rFonts w:ascii="Times New Roman" w:hAnsi="Times New Roman"/>
          <w:sz w:val="24"/>
          <w:szCs w:val="19"/>
        </w:rPr>
        <w:t xml:space="preserve">c factors. </w:t>
      </w:r>
    </w:p>
    <w:p w:rsidR="00356ABB" w:rsidRPr="001A1865" w:rsidP="00356ABB">
      <w:pPr>
        <w:tabs>
          <w:tab w:val="left" w:pos="-720"/>
        </w:tabs>
        <w:suppressAutoHyphens/>
        <w:spacing w:after="0" w:line="240" w:lineRule="auto"/>
        <w:rPr>
          <w:rFonts w:ascii="Times New Roman" w:hAnsi="Times New Roman"/>
          <w:sz w:val="19"/>
          <w:szCs w:val="19"/>
        </w:rPr>
      </w:pPr>
    </w:p>
    <w:p w:rsidR="00075224" w:rsidRPr="001A1865" w:rsidP="00356ABB">
      <w:pPr>
        <w:spacing w:after="0" w:line="240" w:lineRule="auto"/>
        <w:rPr>
          <w:rFonts w:ascii="Times New Roman" w:hAnsi="Times New Roman"/>
          <w:sz w:val="24"/>
          <w:szCs w:val="24"/>
        </w:rPr>
      </w:pPr>
      <w:r w:rsidRPr="001A1865">
        <w:rPr>
          <w:rFonts w:ascii="Times New Roman" w:hAnsi="Times New Roman"/>
          <w:sz w:val="24"/>
          <w:szCs w:val="24"/>
        </w:rPr>
        <w:t>3. Describe whether, and to what extent, the collection of information involves the use of automated, electronic, mechanical, or other technological collection techniques or other forms of inform</w:t>
      </w:r>
      <w:r w:rsidRPr="001A1865">
        <w:rPr>
          <w:rFonts w:ascii="Times New Roman" w:hAnsi="Times New Roman"/>
          <w:sz w:val="24"/>
          <w:szCs w:val="24"/>
        </w:rPr>
        <w:t>ation technology, e.g., permitting electronic su</w:t>
      </w:r>
      <w:r w:rsidRPr="001A1865">
        <w:rPr>
          <w:rFonts w:ascii="Times New Roman" w:hAnsi="Times New Roman"/>
          <w:sz w:val="24"/>
          <w:szCs w:val="24"/>
        </w:rPr>
        <w:t xml:space="preserve">bmission of responses, and the basis for the decision for adopting this means of collection. Also describe any consideration of using information technology to reduce burden. </w:t>
      </w:r>
    </w:p>
    <w:p w:rsidR="00356ABB" w:rsidRPr="001A1865" w:rsidP="00356ABB">
      <w:pPr>
        <w:spacing w:after="0" w:line="240" w:lineRule="auto"/>
        <w:rPr>
          <w:rFonts w:ascii="Times New Roman" w:hAnsi="Times New Roman"/>
          <w:sz w:val="24"/>
          <w:szCs w:val="24"/>
        </w:rPr>
      </w:pPr>
    </w:p>
    <w:p w:rsidR="007F58D2" w:rsidRPr="001A1865" w:rsidP="00356ABB">
      <w:pPr>
        <w:spacing w:after="0" w:line="240" w:lineRule="auto"/>
        <w:rPr>
          <w:rFonts w:ascii="Times New Roman" w:hAnsi="Times New Roman"/>
          <w:sz w:val="24"/>
          <w:szCs w:val="24"/>
        </w:rPr>
      </w:pPr>
      <w:r w:rsidRPr="001A1865">
        <w:rPr>
          <w:rFonts w:ascii="Times New Roman" w:hAnsi="Times New Roman"/>
          <w:sz w:val="24"/>
          <w:szCs w:val="24"/>
        </w:rPr>
        <w:t>Pay.gov was developed to meet t</w:t>
      </w:r>
      <w:r w:rsidRPr="001A1865">
        <w:rPr>
          <w:rFonts w:ascii="Times New Roman" w:hAnsi="Times New Roman"/>
          <w:sz w:val="24"/>
          <w:szCs w:val="24"/>
        </w:rPr>
        <w:t>he commitment of the United States federal gover</w:t>
      </w:r>
      <w:r w:rsidRPr="001A1865">
        <w:rPr>
          <w:rFonts w:ascii="Times New Roman" w:hAnsi="Times New Roman"/>
          <w:sz w:val="24"/>
          <w:szCs w:val="24"/>
        </w:rPr>
        <w:t>nment and the U.S. Department of the Treasury's Financial Management Service to process collections electronically using Internet technologies. Pay.gov satisfies the demands of agencies and consumers for elec</w:t>
      </w:r>
      <w:r w:rsidRPr="001A1865">
        <w:rPr>
          <w:rFonts w:ascii="Times New Roman" w:hAnsi="Times New Roman"/>
          <w:sz w:val="24"/>
          <w:szCs w:val="24"/>
        </w:rPr>
        <w:t xml:space="preserve">tronic alternatives by providing the ability to </w:t>
      </w:r>
      <w:r w:rsidRPr="001A1865">
        <w:rPr>
          <w:rFonts w:ascii="Times New Roman" w:hAnsi="Times New Roman"/>
          <w:sz w:val="24"/>
          <w:szCs w:val="24"/>
        </w:rPr>
        <w:t xml:space="preserve">complete forms, make payments, and submit queries 24 hours a day electronically. This modification of the existing process was made in response to the Department of the Treasury’s mandate for all agencies to </w:t>
      </w:r>
      <w:r w:rsidRPr="001A1865">
        <w:rPr>
          <w:rFonts w:ascii="Times New Roman" w:hAnsi="Times New Roman"/>
          <w:sz w:val="24"/>
          <w:szCs w:val="24"/>
        </w:rPr>
        <w:t>switch from their current lockbox services to Tr</w:t>
      </w:r>
      <w:r w:rsidRPr="001A1865">
        <w:rPr>
          <w:rFonts w:ascii="Times New Roman" w:hAnsi="Times New Roman"/>
          <w:sz w:val="24"/>
          <w:szCs w:val="24"/>
        </w:rPr>
        <w:t xml:space="preserve">easury’s Pay.gov collection service.  </w:t>
      </w:r>
    </w:p>
    <w:p w:rsidR="00075224" w:rsidRPr="001A1865" w:rsidP="00356ABB">
      <w:pPr>
        <w:spacing w:after="0" w:line="240" w:lineRule="auto"/>
        <w:rPr>
          <w:rFonts w:ascii="Times New Roman" w:hAnsi="Times New Roman"/>
          <w:sz w:val="24"/>
          <w:szCs w:val="24"/>
        </w:rPr>
      </w:pPr>
      <w:r w:rsidRPr="001A1865">
        <w:rPr>
          <w:rFonts w:ascii="Times New Roman" w:hAnsi="Times New Roman"/>
          <w:sz w:val="24"/>
          <w:szCs w:val="24"/>
        </w:rPr>
        <w:t>4. Describe efforts to identify duplication. Show specifically why any similar information already available cannot be used or modified for use for the purposes describe</w:t>
      </w:r>
      <w:r w:rsidRPr="001A1865">
        <w:rPr>
          <w:rFonts w:ascii="Times New Roman" w:hAnsi="Times New Roman"/>
          <w:sz w:val="24"/>
          <w:szCs w:val="24"/>
        </w:rPr>
        <w:t xml:space="preserve">d in Item 2 above. </w:t>
      </w:r>
    </w:p>
    <w:p w:rsidR="00356ABB" w:rsidRPr="001A1865" w:rsidP="00356ABB">
      <w:pPr>
        <w:spacing w:after="0" w:line="240" w:lineRule="auto"/>
        <w:rPr>
          <w:rFonts w:ascii="Times New Roman" w:hAnsi="Times New Roman"/>
          <w:sz w:val="24"/>
          <w:szCs w:val="24"/>
        </w:rPr>
      </w:pPr>
    </w:p>
    <w:p w:rsidR="007F58D2" w:rsidRPr="001A1865" w:rsidP="00356ABB">
      <w:pPr>
        <w:tabs>
          <w:tab w:val="left" w:pos="-720"/>
          <w:tab w:val="left" w:pos="0"/>
        </w:tabs>
        <w:suppressAutoHyphens/>
        <w:overflowPunct w:val="0"/>
        <w:autoSpaceDE w:val="0"/>
        <w:autoSpaceDN w:val="0"/>
        <w:adjustRightInd w:val="0"/>
        <w:spacing w:after="0" w:line="240" w:lineRule="auto"/>
        <w:rPr>
          <w:rFonts w:ascii="Times New Roman" w:hAnsi="Times New Roman"/>
          <w:sz w:val="24"/>
          <w:szCs w:val="24"/>
        </w:rPr>
      </w:pPr>
      <w:r w:rsidRPr="001A1865">
        <w:rPr>
          <w:rFonts w:ascii="Times New Roman" w:hAnsi="Times New Roman"/>
          <w:sz w:val="24"/>
          <w:szCs w:val="24"/>
        </w:rPr>
        <w:t>No duplicate data exits.  T</w:t>
      </w:r>
      <w:r w:rsidRPr="001A1865">
        <w:rPr>
          <w:rFonts w:ascii="Times New Roman" w:hAnsi="Times New Roman"/>
          <w:sz w:val="24"/>
          <w:szCs w:val="24"/>
        </w:rPr>
        <w:t>he data is not available from other sources.</w:t>
      </w:r>
    </w:p>
    <w:p w:rsidR="007F58D2" w:rsidRPr="001A1865" w:rsidP="00356ABB">
      <w:pPr>
        <w:spacing w:after="0" w:line="240" w:lineRule="auto"/>
        <w:rPr>
          <w:rFonts w:ascii="Times New Roman" w:hAnsi="Times New Roman"/>
          <w:sz w:val="24"/>
          <w:szCs w:val="24"/>
        </w:rPr>
      </w:pPr>
    </w:p>
    <w:p w:rsidR="00356ABB" w:rsidRPr="001A1865" w:rsidP="00356ABB">
      <w:pPr>
        <w:spacing w:after="0" w:line="240" w:lineRule="auto"/>
        <w:rPr>
          <w:rFonts w:ascii="Times New Roman" w:hAnsi="Times New Roman"/>
          <w:sz w:val="24"/>
          <w:szCs w:val="24"/>
        </w:rPr>
      </w:pPr>
      <w:r w:rsidRPr="001A1865" w:rsidR="00075224">
        <w:rPr>
          <w:rFonts w:ascii="Times New Roman" w:hAnsi="Times New Roman"/>
          <w:sz w:val="24"/>
          <w:szCs w:val="24"/>
        </w:rPr>
        <w:t xml:space="preserve">5. If the collection of information impacts small businesses or other small entities (Item 5 of OMB Form 83-I), describe any methods used to minimize burden. </w:t>
      </w:r>
    </w:p>
    <w:p w:rsidR="00356ABB" w:rsidRPr="001A1865" w:rsidP="00356ABB">
      <w:pPr>
        <w:spacing w:after="0" w:line="240" w:lineRule="auto"/>
        <w:rPr>
          <w:rFonts w:ascii="Times New Roman" w:hAnsi="Times New Roman"/>
          <w:sz w:val="24"/>
          <w:szCs w:val="24"/>
        </w:rPr>
      </w:pPr>
    </w:p>
    <w:p w:rsidR="007F58D2" w:rsidRPr="001A1865" w:rsidP="00356ABB">
      <w:pPr>
        <w:tabs>
          <w:tab w:val="left" w:pos="720"/>
        </w:tabs>
        <w:overflowPunct w:val="0"/>
        <w:autoSpaceDE w:val="0"/>
        <w:autoSpaceDN w:val="0"/>
        <w:adjustRightInd w:val="0"/>
        <w:spacing w:after="0" w:line="240" w:lineRule="auto"/>
        <w:rPr>
          <w:rFonts w:ascii="Times New Roman" w:hAnsi="Times New Roman"/>
          <w:sz w:val="24"/>
          <w:szCs w:val="24"/>
        </w:rPr>
      </w:pPr>
      <w:r w:rsidRPr="001A1865">
        <w:rPr>
          <w:rFonts w:ascii="Times New Roman" w:hAnsi="Times New Roman"/>
          <w:sz w:val="24"/>
          <w:szCs w:val="24"/>
        </w:rPr>
        <w:t>Th</w:t>
      </w:r>
      <w:r w:rsidRPr="001A1865">
        <w:rPr>
          <w:rFonts w:ascii="Times New Roman" w:hAnsi="Times New Roman"/>
          <w:sz w:val="24"/>
          <w:szCs w:val="24"/>
        </w:rPr>
        <w:t>ere is no impact on small businesses or other sm</w:t>
      </w:r>
      <w:r w:rsidRPr="001A1865">
        <w:rPr>
          <w:rFonts w:ascii="Times New Roman" w:hAnsi="Times New Roman"/>
          <w:sz w:val="24"/>
          <w:szCs w:val="24"/>
        </w:rPr>
        <w:t>all entities.</w:t>
      </w:r>
    </w:p>
    <w:p w:rsidR="007F58D2" w:rsidRPr="001A1865" w:rsidP="00356ABB">
      <w:pPr>
        <w:spacing w:after="0" w:line="240" w:lineRule="auto"/>
        <w:rPr>
          <w:rFonts w:ascii="Times New Roman" w:hAnsi="Times New Roman"/>
          <w:sz w:val="24"/>
          <w:szCs w:val="24"/>
        </w:rPr>
      </w:pPr>
    </w:p>
    <w:p w:rsidR="00075224" w:rsidRPr="001A1865" w:rsidP="00356ABB">
      <w:pPr>
        <w:spacing w:after="0" w:line="240" w:lineRule="auto"/>
        <w:rPr>
          <w:rFonts w:ascii="Times New Roman" w:hAnsi="Times New Roman"/>
          <w:sz w:val="24"/>
          <w:szCs w:val="24"/>
        </w:rPr>
      </w:pPr>
      <w:r w:rsidRPr="001A1865">
        <w:rPr>
          <w:rFonts w:ascii="Times New Roman" w:hAnsi="Times New Roman"/>
          <w:sz w:val="24"/>
          <w:szCs w:val="24"/>
        </w:rPr>
        <w:t>6. Describe the consequence to Federal program or policy activities if the collection is not conducted or is conducted less frequently, as well as any technical or legal obstacles to reducing b</w:t>
      </w:r>
      <w:r w:rsidRPr="001A1865">
        <w:rPr>
          <w:rFonts w:ascii="Times New Roman" w:hAnsi="Times New Roman"/>
          <w:sz w:val="24"/>
          <w:szCs w:val="24"/>
        </w:rPr>
        <w:t xml:space="preserve">urden. </w:t>
      </w:r>
    </w:p>
    <w:p w:rsidR="00356ABB" w:rsidRPr="001A1865" w:rsidP="00356ABB">
      <w:pPr>
        <w:spacing w:after="0" w:line="240" w:lineRule="auto"/>
        <w:rPr>
          <w:rFonts w:ascii="Times New Roman" w:hAnsi="Times New Roman"/>
          <w:sz w:val="24"/>
          <w:szCs w:val="24"/>
        </w:rPr>
      </w:pPr>
    </w:p>
    <w:p w:rsidR="007F58D2" w:rsidRPr="001A1865" w:rsidP="00356ABB">
      <w:pPr>
        <w:tabs>
          <w:tab w:val="left" w:pos="-720"/>
          <w:tab w:val="left" w:pos="0"/>
        </w:tabs>
        <w:suppressAutoHyphens/>
        <w:overflowPunct w:val="0"/>
        <w:autoSpaceDE w:val="0"/>
        <w:autoSpaceDN w:val="0"/>
        <w:adjustRightInd w:val="0"/>
        <w:spacing w:after="0" w:line="240" w:lineRule="auto"/>
        <w:rPr>
          <w:rFonts w:ascii="Times New Roman" w:hAnsi="Times New Roman"/>
          <w:b/>
          <w:bCs/>
          <w:sz w:val="24"/>
          <w:szCs w:val="24"/>
        </w:rPr>
      </w:pPr>
      <w:r w:rsidRPr="001A1865">
        <w:rPr>
          <w:rFonts w:ascii="Times New Roman" w:hAnsi="Times New Roman"/>
          <w:sz w:val="24"/>
          <w:szCs w:val="24"/>
        </w:rPr>
        <w:t xml:space="preserve">The information collection is required </w:t>
      </w:r>
      <w:r w:rsidRPr="001A1865">
        <w:rPr>
          <w:rFonts w:ascii="Times New Roman" w:hAnsi="Times New Roman"/>
          <w:sz w:val="24"/>
          <w:szCs w:val="24"/>
        </w:rPr>
        <w:t>of the remitting mortgagee and shall accompany all upfront payments sent to HUD through ACH and collected and reported by SFPCS-U.  If this information collection is not conducted or is conducted less frequen</w:t>
      </w:r>
      <w:r w:rsidRPr="001A1865">
        <w:rPr>
          <w:rFonts w:ascii="Times New Roman" w:hAnsi="Times New Roman"/>
          <w:sz w:val="24"/>
          <w:szCs w:val="24"/>
        </w:rPr>
        <w:t>tly, the consequence to the single-family mortga</w:t>
      </w:r>
      <w:r w:rsidRPr="001A1865">
        <w:rPr>
          <w:rFonts w:ascii="Times New Roman" w:hAnsi="Times New Roman"/>
          <w:sz w:val="24"/>
          <w:szCs w:val="24"/>
        </w:rPr>
        <w:t>ge insurance program is that incomplete and/or inaccurate data may delay endorsement of the FHA case involved.</w:t>
      </w:r>
      <w:r w:rsidRPr="001A1865">
        <w:rPr>
          <w:rFonts w:ascii="Times New Roman" w:hAnsi="Times New Roman"/>
          <w:b/>
          <w:bCs/>
          <w:sz w:val="24"/>
          <w:szCs w:val="24"/>
        </w:rPr>
        <w:t xml:space="preserve"> </w:t>
      </w:r>
    </w:p>
    <w:p w:rsidR="007F58D2" w:rsidRPr="001A1865" w:rsidP="00356ABB">
      <w:pPr>
        <w:tabs>
          <w:tab w:val="left" w:pos="-720"/>
          <w:tab w:val="left" w:pos="0"/>
        </w:tabs>
        <w:suppressAutoHyphens/>
        <w:spacing w:after="0" w:line="240" w:lineRule="auto"/>
        <w:rPr>
          <w:rFonts w:ascii="Times New Roman" w:hAnsi="Times New Roman"/>
          <w:sz w:val="24"/>
          <w:szCs w:val="24"/>
        </w:rPr>
      </w:pPr>
    </w:p>
    <w:p w:rsidR="007F58D2" w:rsidRPr="001A1865" w:rsidP="00356ABB">
      <w:pPr>
        <w:tabs>
          <w:tab w:val="left" w:pos="-720"/>
          <w:tab w:val="left" w:pos="0"/>
        </w:tabs>
        <w:suppressAutoHyphens/>
        <w:spacing w:after="0" w:line="240" w:lineRule="auto"/>
        <w:rPr>
          <w:rFonts w:ascii="Times New Roman" w:hAnsi="Times New Roman"/>
          <w:sz w:val="24"/>
          <w:szCs w:val="24"/>
        </w:rPr>
      </w:pPr>
      <w:r w:rsidRPr="001A1865">
        <w:rPr>
          <w:rFonts w:ascii="Times New Roman" w:hAnsi="Times New Roman"/>
          <w:sz w:val="24"/>
          <w:szCs w:val="24"/>
        </w:rPr>
        <w:t xml:space="preserve">Mortgagees are required by 24 CFR 203.280 to provide the required information when the upfront </w:t>
      </w:r>
      <w:r w:rsidRPr="001A1865">
        <w:rPr>
          <w:rFonts w:ascii="Times New Roman" w:hAnsi="Times New Roman"/>
          <w:sz w:val="24"/>
          <w:szCs w:val="24"/>
        </w:rPr>
        <w:t>mortgage insurance premium is due to the Departm</w:t>
      </w:r>
      <w:r w:rsidRPr="001A1865">
        <w:rPr>
          <w:rFonts w:ascii="Times New Roman" w:hAnsi="Times New Roman"/>
          <w:sz w:val="24"/>
          <w:szCs w:val="24"/>
        </w:rPr>
        <w:t xml:space="preserve">ent, which is the time of settlement when the FHA mortgage closes.  </w:t>
      </w:r>
    </w:p>
    <w:p w:rsidR="007F58D2" w:rsidRPr="001A1865" w:rsidP="00356ABB">
      <w:pPr>
        <w:spacing w:after="0" w:line="240" w:lineRule="auto"/>
        <w:rPr>
          <w:rFonts w:ascii="Times New Roman" w:hAnsi="Times New Roman"/>
          <w:sz w:val="24"/>
          <w:szCs w:val="24"/>
        </w:rPr>
      </w:pPr>
    </w:p>
    <w:p w:rsidR="00075224" w:rsidRPr="001A1865" w:rsidP="00356ABB">
      <w:pPr>
        <w:spacing w:after="0" w:line="240" w:lineRule="auto"/>
        <w:rPr>
          <w:rFonts w:ascii="Times New Roman" w:hAnsi="Times New Roman"/>
          <w:sz w:val="24"/>
          <w:szCs w:val="24"/>
        </w:rPr>
      </w:pPr>
      <w:r w:rsidRPr="001A1865">
        <w:rPr>
          <w:rFonts w:ascii="Times New Roman" w:hAnsi="Times New Roman"/>
          <w:sz w:val="24"/>
          <w:szCs w:val="24"/>
        </w:rPr>
        <w:t xml:space="preserve">7. Explain any special circumstances that would cause an information collection to be conducted in a manner: </w:t>
      </w:r>
    </w:p>
    <w:p w:rsidR="007F58D2" w:rsidRPr="001A1865" w:rsidP="00356ABB">
      <w:pPr>
        <w:tabs>
          <w:tab w:val="left" w:pos="-720"/>
          <w:tab w:val="left" w:pos="0"/>
        </w:tabs>
        <w:suppressAutoHyphens/>
        <w:overflowPunct w:val="0"/>
        <w:autoSpaceDE w:val="0"/>
        <w:autoSpaceDN w:val="0"/>
        <w:adjustRightInd w:val="0"/>
        <w:spacing w:after="0" w:line="240" w:lineRule="auto"/>
        <w:rPr>
          <w:rFonts w:ascii="Times New Roman" w:hAnsi="Times New Roman"/>
          <w:sz w:val="24"/>
          <w:szCs w:val="24"/>
        </w:rPr>
      </w:pPr>
    </w:p>
    <w:p w:rsidR="00075224" w:rsidP="00356ABB">
      <w:pPr>
        <w:spacing w:after="0" w:line="240" w:lineRule="auto"/>
        <w:rPr>
          <w:rFonts w:ascii="Times New Roman" w:hAnsi="Times New Roman"/>
          <w:sz w:val="24"/>
          <w:szCs w:val="24"/>
        </w:rPr>
      </w:pPr>
      <w:r w:rsidRPr="001A1865">
        <w:rPr>
          <w:rFonts w:ascii="Times New Roman" w:hAnsi="Times New Roman"/>
          <w:sz w:val="24"/>
          <w:szCs w:val="24"/>
        </w:rPr>
        <w:t xml:space="preserve">* requiring respondents to </w:t>
      </w:r>
      <w:r w:rsidRPr="001A1865">
        <w:rPr>
          <w:rFonts w:ascii="Times New Roman" w:hAnsi="Times New Roman"/>
          <w:sz w:val="24"/>
          <w:szCs w:val="24"/>
        </w:rPr>
        <w:t>report information to the agency more often than</w:t>
      </w:r>
      <w:r w:rsidRPr="001A1865">
        <w:rPr>
          <w:rFonts w:ascii="Times New Roman" w:hAnsi="Times New Roman"/>
          <w:sz w:val="24"/>
          <w:szCs w:val="24"/>
        </w:rPr>
        <w:t xml:space="preserve"> quarterly; </w:t>
      </w:r>
    </w:p>
    <w:p w:rsidR="00F245BE" w:rsidRPr="001A1865" w:rsidP="00356ABB">
      <w:pPr>
        <w:spacing w:after="0" w:line="240" w:lineRule="auto"/>
        <w:rPr>
          <w:rFonts w:ascii="Times New Roman" w:hAnsi="Times New Roman"/>
          <w:sz w:val="24"/>
          <w:szCs w:val="24"/>
        </w:rPr>
      </w:pPr>
    </w:p>
    <w:p w:rsidR="007F58D2" w:rsidRPr="001A1865" w:rsidP="00356ABB">
      <w:pPr>
        <w:spacing w:after="0" w:line="240" w:lineRule="auto"/>
        <w:rPr>
          <w:rFonts w:ascii="Times New Roman" w:hAnsi="Times New Roman"/>
          <w:sz w:val="24"/>
          <w:szCs w:val="24"/>
        </w:rPr>
      </w:pPr>
      <w:r w:rsidRPr="001A1865">
        <w:rPr>
          <w:rFonts w:ascii="Times New Roman" w:hAnsi="Times New Roman"/>
          <w:sz w:val="24"/>
          <w:szCs w:val="24"/>
        </w:rPr>
        <w:t>Lenders</w:t>
      </w:r>
      <w:r w:rsidRPr="001A1865" w:rsidR="00356ABB">
        <w:rPr>
          <w:rFonts w:ascii="Times New Roman" w:hAnsi="Times New Roman"/>
          <w:sz w:val="24"/>
          <w:szCs w:val="24"/>
        </w:rPr>
        <w:t>/Respondents</w:t>
      </w:r>
      <w:r w:rsidRPr="001A1865">
        <w:rPr>
          <w:rFonts w:ascii="Times New Roman" w:hAnsi="Times New Roman"/>
          <w:sz w:val="24"/>
          <w:szCs w:val="24"/>
        </w:rPr>
        <w:t xml:space="preserve"> must remit payment each time they wish to endorse a case. Waiting up to three months (a quarter) to endorse a case would delay the endorsement of each case.</w:t>
      </w:r>
    </w:p>
    <w:p w:rsidR="003E033E" w:rsidRPr="001A1865" w:rsidP="00356ABB">
      <w:pPr>
        <w:spacing w:after="0" w:line="240" w:lineRule="auto"/>
        <w:rPr>
          <w:rFonts w:ascii="Times New Roman" w:hAnsi="Times New Roman"/>
          <w:sz w:val="24"/>
          <w:szCs w:val="24"/>
        </w:rPr>
      </w:pPr>
    </w:p>
    <w:p w:rsidR="00075224" w:rsidP="00356ABB">
      <w:pPr>
        <w:spacing w:after="0" w:line="240" w:lineRule="auto"/>
        <w:rPr>
          <w:rFonts w:ascii="Times New Roman" w:hAnsi="Times New Roman"/>
          <w:sz w:val="24"/>
          <w:szCs w:val="24"/>
        </w:rPr>
      </w:pPr>
      <w:r w:rsidRPr="001A1865">
        <w:rPr>
          <w:rFonts w:ascii="Times New Roman" w:hAnsi="Times New Roman"/>
          <w:sz w:val="24"/>
          <w:szCs w:val="24"/>
        </w:rPr>
        <w:t>* requiring respo</w:t>
      </w:r>
      <w:r w:rsidRPr="001A1865">
        <w:rPr>
          <w:rFonts w:ascii="Times New Roman" w:hAnsi="Times New Roman"/>
          <w:sz w:val="24"/>
          <w:szCs w:val="24"/>
        </w:rPr>
        <w:t>ndents to prepare a written response to a colle</w:t>
      </w:r>
      <w:r w:rsidRPr="001A1865">
        <w:rPr>
          <w:rFonts w:ascii="Times New Roman" w:hAnsi="Times New Roman"/>
          <w:sz w:val="24"/>
          <w:szCs w:val="24"/>
        </w:rPr>
        <w:t xml:space="preserve">ction of information in fewer than 30 days after receipt of it; </w:t>
      </w:r>
    </w:p>
    <w:p w:rsidR="00F245BE" w:rsidRPr="001A1865" w:rsidP="00356ABB">
      <w:pPr>
        <w:spacing w:after="0" w:line="240" w:lineRule="auto"/>
        <w:rPr>
          <w:rFonts w:ascii="Times New Roman" w:hAnsi="Times New Roman"/>
          <w:sz w:val="24"/>
          <w:szCs w:val="24"/>
        </w:rPr>
      </w:pPr>
    </w:p>
    <w:p w:rsidR="007F58D2" w:rsidRPr="001A1865" w:rsidP="00356ABB">
      <w:pPr>
        <w:spacing w:after="0" w:line="240" w:lineRule="auto"/>
        <w:rPr>
          <w:rFonts w:ascii="Times New Roman" w:hAnsi="Times New Roman"/>
          <w:sz w:val="24"/>
          <w:szCs w:val="24"/>
        </w:rPr>
      </w:pPr>
      <w:r w:rsidRPr="001A1865">
        <w:rPr>
          <w:rFonts w:ascii="Times New Roman" w:hAnsi="Times New Roman"/>
          <w:sz w:val="24"/>
          <w:szCs w:val="24"/>
        </w:rPr>
        <w:t>Lenders</w:t>
      </w:r>
      <w:r w:rsidRPr="001A1865" w:rsidR="00356ABB">
        <w:rPr>
          <w:rFonts w:ascii="Times New Roman" w:hAnsi="Times New Roman"/>
          <w:sz w:val="24"/>
          <w:szCs w:val="24"/>
        </w:rPr>
        <w:t>/Respondents</w:t>
      </w:r>
      <w:r w:rsidRPr="001A1865">
        <w:rPr>
          <w:rFonts w:ascii="Times New Roman" w:hAnsi="Times New Roman"/>
          <w:sz w:val="24"/>
          <w:szCs w:val="24"/>
        </w:rPr>
        <w:t xml:space="preserve"> are not </w:t>
      </w:r>
      <w:r w:rsidRPr="001A1865" w:rsidR="00356ABB">
        <w:rPr>
          <w:rFonts w:ascii="Times New Roman" w:hAnsi="Times New Roman"/>
          <w:sz w:val="24"/>
          <w:szCs w:val="24"/>
        </w:rPr>
        <w:t>required to prepare a written response to a collection of information in fewer than 30 days after receipt.</w:t>
      </w:r>
    </w:p>
    <w:p w:rsidR="003E033E" w:rsidRPr="001A1865" w:rsidP="00356ABB">
      <w:pPr>
        <w:spacing w:after="0" w:line="240" w:lineRule="auto"/>
        <w:rPr>
          <w:rFonts w:ascii="Times New Roman" w:hAnsi="Times New Roman"/>
          <w:sz w:val="24"/>
          <w:szCs w:val="24"/>
        </w:rPr>
      </w:pPr>
    </w:p>
    <w:p w:rsidR="00075224" w:rsidP="00356ABB">
      <w:pPr>
        <w:spacing w:after="0" w:line="240" w:lineRule="auto"/>
        <w:rPr>
          <w:rFonts w:ascii="Times New Roman" w:hAnsi="Times New Roman"/>
          <w:sz w:val="24"/>
          <w:szCs w:val="24"/>
        </w:rPr>
      </w:pPr>
      <w:r w:rsidRPr="001A1865">
        <w:rPr>
          <w:rFonts w:ascii="Times New Roman" w:hAnsi="Times New Roman"/>
          <w:sz w:val="24"/>
          <w:szCs w:val="24"/>
        </w:rPr>
        <w:t>* requir</w:t>
      </w:r>
      <w:r w:rsidRPr="001A1865">
        <w:rPr>
          <w:rFonts w:ascii="Times New Roman" w:hAnsi="Times New Roman"/>
          <w:sz w:val="24"/>
          <w:szCs w:val="24"/>
        </w:rPr>
        <w:t>ing respondents to submit more than an origina</w:t>
      </w:r>
      <w:r w:rsidRPr="001A1865">
        <w:rPr>
          <w:rFonts w:ascii="Times New Roman" w:hAnsi="Times New Roman"/>
          <w:sz w:val="24"/>
          <w:szCs w:val="24"/>
        </w:rPr>
        <w:t xml:space="preserve">l and two copies of any document; * requiring respondents to retain records, other than health, medical, government contract, grant-in-aid, or tax records, for more than three years; </w:t>
      </w:r>
    </w:p>
    <w:p w:rsidR="00F245BE" w:rsidRPr="001A1865" w:rsidP="00356ABB">
      <w:pPr>
        <w:spacing w:after="0" w:line="240" w:lineRule="auto"/>
        <w:rPr>
          <w:rFonts w:ascii="Times New Roman" w:hAnsi="Times New Roman"/>
          <w:sz w:val="24"/>
          <w:szCs w:val="24"/>
        </w:rPr>
      </w:pPr>
    </w:p>
    <w:p w:rsidR="00356ABB" w:rsidRPr="001A1865" w:rsidP="00356ABB">
      <w:pPr>
        <w:spacing w:after="0" w:line="240" w:lineRule="auto"/>
        <w:rPr>
          <w:rFonts w:ascii="Times New Roman" w:hAnsi="Times New Roman"/>
          <w:sz w:val="24"/>
          <w:szCs w:val="24"/>
        </w:rPr>
      </w:pPr>
      <w:bookmarkStart w:id="0" w:name="_Hlk787913"/>
      <w:r w:rsidRPr="001A1865">
        <w:rPr>
          <w:rFonts w:ascii="Times New Roman" w:hAnsi="Times New Roman"/>
          <w:sz w:val="24"/>
          <w:szCs w:val="24"/>
        </w:rPr>
        <w:t>Lenders/Respondents are no</w:t>
      </w:r>
      <w:r w:rsidRPr="001A1865">
        <w:rPr>
          <w:rFonts w:ascii="Times New Roman" w:hAnsi="Times New Roman"/>
          <w:sz w:val="24"/>
          <w:szCs w:val="24"/>
        </w:rPr>
        <w:t xml:space="preserve">t required to </w:t>
      </w:r>
      <w:bookmarkEnd w:id="0"/>
      <w:r w:rsidRPr="001A1865">
        <w:rPr>
          <w:rFonts w:ascii="Times New Roman" w:hAnsi="Times New Roman"/>
          <w:sz w:val="24"/>
          <w:szCs w:val="24"/>
        </w:rPr>
        <w:t>submit more than an original an</w:t>
      </w:r>
      <w:r w:rsidRPr="001A1865">
        <w:rPr>
          <w:rFonts w:ascii="Times New Roman" w:hAnsi="Times New Roman"/>
          <w:sz w:val="24"/>
          <w:szCs w:val="24"/>
        </w:rPr>
        <w:t>d two copies of any document.</w:t>
      </w:r>
    </w:p>
    <w:p w:rsidR="003E033E" w:rsidRPr="001A1865" w:rsidP="00356ABB">
      <w:pPr>
        <w:spacing w:after="0" w:line="240" w:lineRule="auto"/>
        <w:rPr>
          <w:rFonts w:ascii="Times New Roman" w:hAnsi="Times New Roman"/>
          <w:sz w:val="24"/>
          <w:szCs w:val="24"/>
        </w:rPr>
      </w:pPr>
    </w:p>
    <w:p w:rsidR="00075224" w:rsidRPr="001A1865" w:rsidP="00356ABB">
      <w:pPr>
        <w:spacing w:after="0" w:line="240" w:lineRule="auto"/>
        <w:rPr>
          <w:rFonts w:ascii="Times New Roman" w:hAnsi="Times New Roman"/>
          <w:sz w:val="24"/>
          <w:szCs w:val="24"/>
        </w:rPr>
      </w:pPr>
      <w:r w:rsidRPr="001A1865">
        <w:rPr>
          <w:rFonts w:ascii="Times New Roman" w:hAnsi="Times New Roman"/>
          <w:sz w:val="24"/>
          <w:szCs w:val="24"/>
        </w:rPr>
        <w:t xml:space="preserve">* in connection with a statistical survey, that is not designed to produce valid and reliable results that can be generalized to the universe of study; </w:t>
      </w:r>
    </w:p>
    <w:p w:rsidR="00356ABB" w:rsidRPr="001A1865" w:rsidP="00356ABB">
      <w:pPr>
        <w:spacing w:after="0" w:line="240" w:lineRule="auto"/>
        <w:rPr>
          <w:rFonts w:ascii="Times New Roman" w:hAnsi="Times New Roman"/>
          <w:sz w:val="24"/>
          <w:szCs w:val="24"/>
        </w:rPr>
      </w:pPr>
      <w:r w:rsidRPr="001A1865">
        <w:rPr>
          <w:rFonts w:ascii="Times New Roman" w:hAnsi="Times New Roman"/>
          <w:sz w:val="24"/>
          <w:szCs w:val="24"/>
        </w:rPr>
        <w:t>Lenders/Respondents are not</w:t>
      </w:r>
      <w:r w:rsidRPr="001A1865">
        <w:rPr>
          <w:rFonts w:ascii="Times New Roman" w:hAnsi="Times New Roman"/>
          <w:sz w:val="24"/>
          <w:szCs w:val="24"/>
        </w:rPr>
        <w:t xml:space="preserve"> required to participate in statistical studi</w:t>
      </w:r>
      <w:r w:rsidRPr="001A1865">
        <w:rPr>
          <w:rFonts w:ascii="Times New Roman" w:hAnsi="Times New Roman"/>
          <w:sz w:val="24"/>
          <w:szCs w:val="24"/>
        </w:rPr>
        <w:t>es.</w:t>
      </w:r>
    </w:p>
    <w:p w:rsidR="003E033E" w:rsidRPr="001A1865" w:rsidP="00356ABB">
      <w:pPr>
        <w:spacing w:after="0" w:line="240" w:lineRule="auto"/>
        <w:rPr>
          <w:rFonts w:ascii="Times New Roman" w:hAnsi="Times New Roman"/>
          <w:sz w:val="24"/>
          <w:szCs w:val="24"/>
        </w:rPr>
      </w:pPr>
    </w:p>
    <w:p w:rsidR="00075224" w:rsidP="00356ABB">
      <w:pPr>
        <w:spacing w:after="0" w:line="240" w:lineRule="auto"/>
        <w:rPr>
          <w:rFonts w:ascii="Times New Roman" w:hAnsi="Times New Roman"/>
          <w:sz w:val="24"/>
          <w:szCs w:val="24"/>
        </w:rPr>
      </w:pPr>
      <w:r w:rsidRPr="001A1865">
        <w:rPr>
          <w:rFonts w:ascii="Times New Roman" w:hAnsi="Times New Roman"/>
          <w:sz w:val="24"/>
          <w:szCs w:val="24"/>
        </w:rPr>
        <w:t xml:space="preserve">* requiring the use of a statistical data classification that has not been reviewed and approved by OMB; </w:t>
      </w:r>
    </w:p>
    <w:p w:rsidR="00706060" w:rsidRPr="001A1865" w:rsidP="00356ABB">
      <w:pPr>
        <w:spacing w:after="0" w:line="240" w:lineRule="auto"/>
        <w:rPr>
          <w:rFonts w:ascii="Times New Roman" w:hAnsi="Times New Roman"/>
          <w:sz w:val="24"/>
          <w:szCs w:val="24"/>
        </w:rPr>
      </w:pPr>
    </w:p>
    <w:p w:rsidR="00356ABB" w:rsidP="00356ABB">
      <w:pPr>
        <w:spacing w:after="0" w:line="240" w:lineRule="auto"/>
        <w:rPr>
          <w:rFonts w:ascii="Times New Roman" w:hAnsi="Times New Roman"/>
          <w:sz w:val="24"/>
          <w:szCs w:val="24"/>
        </w:rPr>
      </w:pPr>
      <w:r w:rsidRPr="001A1865">
        <w:rPr>
          <w:rFonts w:ascii="Times New Roman" w:hAnsi="Times New Roman"/>
          <w:sz w:val="24"/>
          <w:szCs w:val="24"/>
        </w:rPr>
        <w:t>Lenders/Respondents are not required to use statistical data classification.</w:t>
      </w:r>
    </w:p>
    <w:p w:rsidR="00F245BE" w:rsidRPr="001A1865" w:rsidP="00356ABB">
      <w:pPr>
        <w:spacing w:after="0" w:line="240" w:lineRule="auto"/>
        <w:rPr>
          <w:rFonts w:ascii="Times New Roman" w:hAnsi="Times New Roman"/>
          <w:sz w:val="24"/>
          <w:szCs w:val="24"/>
        </w:rPr>
      </w:pPr>
    </w:p>
    <w:p w:rsidR="00075224" w:rsidP="00356ABB">
      <w:pPr>
        <w:spacing w:after="0" w:line="240" w:lineRule="auto"/>
        <w:rPr>
          <w:rFonts w:ascii="Times New Roman" w:hAnsi="Times New Roman"/>
          <w:sz w:val="24"/>
          <w:szCs w:val="24"/>
        </w:rPr>
      </w:pPr>
      <w:r w:rsidRPr="001A1865">
        <w:rPr>
          <w:rFonts w:ascii="Times New Roman" w:hAnsi="Times New Roman"/>
          <w:sz w:val="24"/>
          <w:szCs w:val="24"/>
        </w:rPr>
        <w:t>* that includes a pledg</w:t>
      </w:r>
      <w:r w:rsidRPr="001A1865">
        <w:rPr>
          <w:rFonts w:ascii="Times New Roman" w:hAnsi="Times New Roman"/>
          <w:sz w:val="24"/>
          <w:szCs w:val="24"/>
        </w:rPr>
        <w:t xml:space="preserve">e of confidentiality that is not supported </w:t>
      </w:r>
      <w:r w:rsidRPr="001A1865">
        <w:rPr>
          <w:rFonts w:ascii="Times New Roman" w:hAnsi="Times New Roman"/>
          <w:sz w:val="24"/>
          <w:szCs w:val="24"/>
        </w:rPr>
        <w:t>by authority established in statute or regulation, that is not supported by disclosure and data security policies that are consistent with the pledge, or which unnecessarily impedes sharing of data with other agen</w:t>
      </w:r>
      <w:r w:rsidRPr="001A1865">
        <w:rPr>
          <w:rFonts w:ascii="Times New Roman" w:hAnsi="Times New Roman"/>
          <w:sz w:val="24"/>
          <w:szCs w:val="24"/>
        </w:rPr>
        <w:t xml:space="preserve">cies for compatible confidential use; or </w:t>
      </w:r>
    </w:p>
    <w:p w:rsidR="00706060" w:rsidRPr="001A1865" w:rsidP="00356ABB">
      <w:pPr>
        <w:spacing w:after="0" w:line="240" w:lineRule="auto"/>
        <w:rPr>
          <w:rFonts w:ascii="Times New Roman" w:hAnsi="Times New Roman"/>
          <w:sz w:val="24"/>
          <w:szCs w:val="24"/>
        </w:rPr>
      </w:pPr>
    </w:p>
    <w:p w:rsidR="00356ABB" w:rsidRPr="001A1865" w:rsidP="00356ABB">
      <w:pPr>
        <w:spacing w:after="0" w:line="240" w:lineRule="auto"/>
        <w:rPr>
          <w:rFonts w:ascii="Times New Roman" w:hAnsi="Times New Roman"/>
          <w:sz w:val="24"/>
          <w:szCs w:val="24"/>
        </w:rPr>
      </w:pPr>
      <w:r w:rsidRPr="001A1865">
        <w:rPr>
          <w:rFonts w:ascii="Times New Roman" w:hAnsi="Times New Roman"/>
          <w:sz w:val="24"/>
          <w:szCs w:val="24"/>
        </w:rPr>
        <w:t>Lenders/Respondents are not required to make a pledge of confidentiality that is not supported by authority established in statute or regulation.</w:t>
      </w:r>
    </w:p>
    <w:p w:rsidR="003E033E" w:rsidRPr="001A1865" w:rsidP="00356ABB">
      <w:pPr>
        <w:spacing w:after="0" w:line="240" w:lineRule="auto"/>
        <w:rPr>
          <w:rFonts w:ascii="Times New Roman" w:hAnsi="Times New Roman"/>
          <w:sz w:val="24"/>
          <w:szCs w:val="24"/>
        </w:rPr>
      </w:pPr>
    </w:p>
    <w:p w:rsidR="00075224" w:rsidP="00356ABB">
      <w:pPr>
        <w:spacing w:after="0" w:line="240" w:lineRule="auto"/>
        <w:rPr>
          <w:rFonts w:ascii="Times New Roman" w:hAnsi="Times New Roman"/>
          <w:sz w:val="24"/>
          <w:szCs w:val="24"/>
        </w:rPr>
      </w:pPr>
      <w:r w:rsidRPr="001A1865">
        <w:rPr>
          <w:rFonts w:ascii="Times New Roman" w:hAnsi="Times New Roman"/>
          <w:sz w:val="24"/>
          <w:szCs w:val="24"/>
        </w:rPr>
        <w:t>* requiring respondents to submit proprietary trade secrets, or oth</w:t>
      </w:r>
      <w:r w:rsidRPr="001A1865">
        <w:rPr>
          <w:rFonts w:ascii="Times New Roman" w:hAnsi="Times New Roman"/>
          <w:sz w:val="24"/>
          <w:szCs w:val="24"/>
        </w:rPr>
        <w:t>er confidential information unless the age</w:t>
      </w:r>
      <w:r w:rsidRPr="001A1865">
        <w:rPr>
          <w:rFonts w:ascii="Times New Roman" w:hAnsi="Times New Roman"/>
          <w:sz w:val="24"/>
          <w:szCs w:val="24"/>
        </w:rPr>
        <w:t xml:space="preserve">ncy can demonstrate that it has instituted procedures to protect the information's confidentiality to the extent permitted by law. </w:t>
      </w:r>
    </w:p>
    <w:p w:rsidR="00706060" w:rsidRPr="001A1865" w:rsidP="00356ABB">
      <w:pPr>
        <w:spacing w:after="0" w:line="240" w:lineRule="auto"/>
        <w:rPr>
          <w:rFonts w:ascii="Times New Roman" w:hAnsi="Times New Roman"/>
          <w:sz w:val="24"/>
          <w:szCs w:val="24"/>
        </w:rPr>
      </w:pPr>
    </w:p>
    <w:p w:rsidR="00356ABB" w:rsidRPr="001A1865" w:rsidP="00356ABB">
      <w:pPr>
        <w:spacing w:after="0" w:line="240" w:lineRule="auto"/>
        <w:rPr>
          <w:rFonts w:ascii="Times New Roman" w:hAnsi="Times New Roman"/>
          <w:sz w:val="24"/>
          <w:szCs w:val="24"/>
        </w:rPr>
      </w:pPr>
      <w:r w:rsidRPr="001A1865">
        <w:rPr>
          <w:rFonts w:ascii="Times New Roman" w:hAnsi="Times New Roman"/>
          <w:sz w:val="24"/>
          <w:szCs w:val="24"/>
        </w:rPr>
        <w:t>Lenders/Respondents are not required to submit proprietary trade secrets or confid</w:t>
      </w:r>
      <w:r w:rsidRPr="001A1865">
        <w:rPr>
          <w:rFonts w:ascii="Times New Roman" w:hAnsi="Times New Roman"/>
          <w:sz w:val="24"/>
          <w:szCs w:val="24"/>
        </w:rPr>
        <w:t>ential information.</w:t>
      </w:r>
    </w:p>
    <w:p w:rsidR="003E033E" w:rsidRPr="001A1865" w:rsidP="00356ABB">
      <w:pPr>
        <w:spacing w:after="0" w:line="240" w:lineRule="auto"/>
        <w:rPr>
          <w:rFonts w:ascii="Times New Roman" w:hAnsi="Times New Roman"/>
          <w:sz w:val="24"/>
          <w:szCs w:val="24"/>
        </w:rPr>
      </w:pPr>
    </w:p>
    <w:p w:rsidR="00075224" w:rsidRPr="001A1865" w:rsidP="00356ABB">
      <w:pPr>
        <w:spacing w:after="0" w:line="240" w:lineRule="auto"/>
        <w:rPr>
          <w:rFonts w:ascii="Times New Roman" w:hAnsi="Times New Roman"/>
          <w:sz w:val="24"/>
          <w:szCs w:val="24"/>
        </w:rPr>
      </w:pPr>
      <w:r w:rsidRPr="001A1865">
        <w:rPr>
          <w:rFonts w:ascii="Times New Roman" w:hAnsi="Times New Roman"/>
          <w:sz w:val="24"/>
          <w:szCs w:val="24"/>
        </w:rPr>
        <w:t>8. If applicable, pr</w:t>
      </w:r>
      <w:r w:rsidRPr="001A1865">
        <w:rPr>
          <w:rFonts w:ascii="Times New Roman" w:hAnsi="Times New Roman"/>
          <w:sz w:val="24"/>
          <w:szCs w:val="24"/>
        </w:rPr>
        <w:t>ovide a copy and identify the date and page number of publication in the Federal Register of the agency's notice, required by 5 CFR 1320.8(d), soliciting comments on the information collection prior to submission to</w:t>
      </w:r>
      <w:r w:rsidRPr="001A1865">
        <w:rPr>
          <w:rFonts w:ascii="Times New Roman" w:hAnsi="Times New Roman"/>
          <w:sz w:val="24"/>
          <w:szCs w:val="24"/>
        </w:rPr>
        <w:t xml:space="preserve"> OMB. Summarize public comments received </w:t>
      </w:r>
      <w:r w:rsidRPr="001A1865">
        <w:rPr>
          <w:rFonts w:ascii="Times New Roman" w:hAnsi="Times New Roman"/>
          <w:sz w:val="24"/>
          <w:szCs w:val="24"/>
        </w:rPr>
        <w:t>in response to that notice and describe actions taken by the agency in response to these comments. Specifically address comments received on cost and hour burden. Describe efforts to consult with persons outside the</w:t>
      </w:r>
      <w:r w:rsidRPr="001A1865">
        <w:rPr>
          <w:rFonts w:ascii="Times New Roman" w:hAnsi="Times New Roman"/>
          <w:sz w:val="24"/>
          <w:szCs w:val="24"/>
        </w:rPr>
        <w:t xml:space="preserve"> agency to obtain their views on the avai</w:t>
      </w:r>
      <w:r w:rsidRPr="001A1865">
        <w:rPr>
          <w:rFonts w:ascii="Times New Roman" w:hAnsi="Times New Roman"/>
          <w:sz w:val="24"/>
          <w:szCs w:val="24"/>
        </w:rPr>
        <w:t xml:space="preserve">lability of data, frequency of collection, the clarity of instructions and recordkeeping, disclosure, or reporting format (if any), and on the data elements to be recorded, disclosed, or reported. Consultation with </w:t>
      </w:r>
      <w:r w:rsidRPr="001A1865">
        <w:rPr>
          <w:rFonts w:ascii="Times New Roman" w:hAnsi="Times New Roman"/>
          <w:sz w:val="24"/>
          <w:szCs w:val="24"/>
        </w:rPr>
        <w:t>representatives of those from whom inform</w:t>
      </w:r>
      <w:r w:rsidRPr="001A1865">
        <w:rPr>
          <w:rFonts w:ascii="Times New Roman" w:hAnsi="Times New Roman"/>
          <w:sz w:val="24"/>
          <w:szCs w:val="24"/>
        </w:rPr>
        <w:t>ation is to be obtained or those who must compile records should occur at least once every 3 years - even if the collection of information activity is the same as in prior periods. There may be circumstances that ma</w:t>
      </w:r>
      <w:r w:rsidRPr="001A1865">
        <w:rPr>
          <w:rFonts w:ascii="Times New Roman" w:hAnsi="Times New Roman"/>
          <w:sz w:val="24"/>
          <w:szCs w:val="24"/>
        </w:rPr>
        <w:t>y preclude consultation in a specific sit</w:t>
      </w:r>
      <w:r w:rsidRPr="001A1865">
        <w:rPr>
          <w:rFonts w:ascii="Times New Roman" w:hAnsi="Times New Roman"/>
          <w:sz w:val="24"/>
          <w:szCs w:val="24"/>
        </w:rPr>
        <w:t xml:space="preserve">uation. These circumstances should be explained. </w:t>
      </w:r>
    </w:p>
    <w:p w:rsidR="003E033E" w:rsidRPr="001A1865" w:rsidP="003E033E">
      <w:pPr>
        <w:overflowPunct w:val="0"/>
        <w:autoSpaceDE w:val="0"/>
        <w:autoSpaceDN w:val="0"/>
        <w:adjustRightInd w:val="0"/>
        <w:spacing w:after="0" w:line="240" w:lineRule="auto"/>
        <w:rPr>
          <w:rFonts w:ascii="Times New Roman" w:hAnsi="Times New Roman"/>
          <w:sz w:val="24"/>
          <w:szCs w:val="24"/>
        </w:rPr>
      </w:pPr>
    </w:p>
    <w:p w:rsidR="00356ABB" w:rsidRPr="001A1865" w:rsidP="003E033E">
      <w:pPr>
        <w:overflowPunct w:val="0"/>
        <w:autoSpaceDE w:val="0"/>
        <w:autoSpaceDN w:val="0"/>
        <w:adjustRightInd w:val="0"/>
        <w:spacing w:after="0" w:line="240" w:lineRule="auto"/>
        <w:rPr>
          <w:rFonts w:ascii="Times New Roman" w:hAnsi="Times New Roman"/>
          <w:sz w:val="24"/>
          <w:szCs w:val="20"/>
        </w:rPr>
      </w:pPr>
      <w:r w:rsidRPr="001A1865">
        <w:rPr>
          <w:rFonts w:ascii="Times New Roman" w:hAnsi="Times New Roman"/>
          <w:sz w:val="24"/>
        </w:rPr>
        <w:t xml:space="preserve">In accordance with 5 CFR 1320.8(d), this information collection soliciting public comments was announced in the </w:t>
      </w:r>
      <w:r w:rsidRPr="001A1865">
        <w:rPr>
          <w:rFonts w:ascii="Times New Roman" w:hAnsi="Times New Roman"/>
          <w:i/>
          <w:iCs/>
          <w:sz w:val="24"/>
        </w:rPr>
        <w:t>Federal Register</w:t>
      </w:r>
      <w:r w:rsidRPr="001A1865">
        <w:rPr>
          <w:rFonts w:ascii="Times New Roman" w:hAnsi="Times New Roman"/>
          <w:sz w:val="24"/>
        </w:rPr>
        <w:t xml:space="preserve"> on</w:t>
      </w:r>
      <w:r w:rsidR="001A1865">
        <w:rPr>
          <w:rFonts w:ascii="Times New Roman" w:hAnsi="Times New Roman"/>
          <w:sz w:val="24"/>
        </w:rPr>
        <w:t>:</w:t>
      </w:r>
      <w:r w:rsidR="007665EB">
        <w:rPr>
          <w:rFonts w:ascii="Times New Roman" w:hAnsi="Times New Roman"/>
          <w:sz w:val="24"/>
        </w:rPr>
        <w:t xml:space="preserve"> </w:t>
      </w:r>
      <w:r w:rsidR="007665EB">
        <w:rPr>
          <w:rFonts w:ascii="Times New Roman" w:hAnsi="Times New Roman"/>
          <w:sz w:val="24"/>
        </w:rPr>
        <w:t>Friday, January 6</w:t>
      </w:r>
      <w:r w:rsidR="008C0200">
        <w:rPr>
          <w:rFonts w:ascii="Times New Roman" w:hAnsi="Times New Roman"/>
          <w:sz w:val="24"/>
        </w:rPr>
        <w:t>, 2</w:t>
      </w:r>
      <w:r w:rsidR="00C57A6D">
        <w:rPr>
          <w:rFonts w:ascii="Times New Roman" w:hAnsi="Times New Roman"/>
          <w:sz w:val="24"/>
        </w:rPr>
        <w:t>02</w:t>
      </w:r>
      <w:r w:rsidR="007665EB">
        <w:rPr>
          <w:rFonts w:ascii="Times New Roman" w:hAnsi="Times New Roman"/>
          <w:sz w:val="24"/>
        </w:rPr>
        <w:t>3</w:t>
      </w:r>
      <w:r w:rsidR="008C0200">
        <w:rPr>
          <w:rFonts w:ascii="Times New Roman" w:hAnsi="Times New Roman"/>
          <w:sz w:val="24"/>
        </w:rPr>
        <w:t xml:space="preserve"> </w:t>
      </w:r>
      <w:r w:rsidRPr="001A1865">
        <w:rPr>
          <w:rFonts w:ascii="Times New Roman" w:hAnsi="Times New Roman"/>
          <w:sz w:val="24"/>
        </w:rPr>
        <w:t>(Volume</w:t>
      </w:r>
      <w:r w:rsidRPr="001A1865">
        <w:rPr>
          <w:rFonts w:ascii="Times New Roman" w:hAnsi="Times New Roman"/>
          <w:sz w:val="24"/>
        </w:rPr>
        <w:t xml:space="preserve"> </w:t>
      </w:r>
      <w:r w:rsidR="007665EB">
        <w:rPr>
          <w:rFonts w:ascii="Times New Roman" w:hAnsi="Times New Roman"/>
          <w:sz w:val="24"/>
        </w:rPr>
        <w:t>88</w:t>
      </w:r>
      <w:r w:rsidRPr="001A1865">
        <w:rPr>
          <w:rFonts w:ascii="Times New Roman" w:hAnsi="Times New Roman"/>
          <w:sz w:val="24"/>
        </w:rPr>
        <w:t xml:space="preserve">, Number </w:t>
      </w:r>
      <w:r w:rsidR="007665EB">
        <w:rPr>
          <w:rFonts w:ascii="Times New Roman" w:hAnsi="Times New Roman"/>
          <w:sz w:val="24"/>
        </w:rPr>
        <w:t>4</w:t>
      </w:r>
      <w:r w:rsidRPr="001A1865">
        <w:rPr>
          <w:rFonts w:ascii="Times New Roman" w:hAnsi="Times New Roman"/>
          <w:sz w:val="24"/>
        </w:rPr>
        <w:t xml:space="preserve">, Page </w:t>
      </w:r>
      <w:r w:rsidR="007665EB">
        <w:rPr>
          <w:rFonts w:ascii="Times New Roman" w:hAnsi="Times New Roman"/>
          <w:sz w:val="24"/>
        </w:rPr>
        <w:t>1088</w:t>
      </w:r>
      <w:r w:rsidRPr="001A1865">
        <w:rPr>
          <w:rFonts w:ascii="Times New Roman" w:hAnsi="Times New Roman"/>
          <w:sz w:val="24"/>
        </w:rPr>
        <w:t>).  No comments</w:t>
      </w:r>
      <w:r w:rsidR="008C0200">
        <w:rPr>
          <w:rFonts w:ascii="Times New Roman" w:hAnsi="Times New Roman"/>
          <w:sz w:val="24"/>
        </w:rPr>
        <w:t xml:space="preserve"> were receive</w:t>
      </w:r>
      <w:r w:rsidR="008C0200">
        <w:rPr>
          <w:rFonts w:ascii="Times New Roman" w:hAnsi="Times New Roman"/>
          <w:sz w:val="24"/>
        </w:rPr>
        <w:t>d.</w:t>
      </w:r>
      <w:r w:rsidRPr="001A1865">
        <w:rPr>
          <w:rFonts w:ascii="Times New Roman" w:hAnsi="Times New Roman"/>
          <w:sz w:val="24"/>
        </w:rPr>
        <w:t xml:space="preserve"> </w:t>
      </w:r>
    </w:p>
    <w:p w:rsidR="00356ABB" w:rsidRPr="001A1865" w:rsidP="00356ABB">
      <w:pPr>
        <w:spacing w:after="0" w:line="240" w:lineRule="auto"/>
        <w:rPr>
          <w:rFonts w:ascii="Times New Roman" w:hAnsi="Times New Roman"/>
          <w:sz w:val="24"/>
          <w:szCs w:val="24"/>
        </w:rPr>
      </w:pPr>
    </w:p>
    <w:p w:rsidR="00075224" w:rsidRPr="001A1865" w:rsidP="00356ABB">
      <w:pPr>
        <w:spacing w:after="0" w:line="240" w:lineRule="auto"/>
        <w:rPr>
          <w:rFonts w:ascii="Times New Roman" w:hAnsi="Times New Roman"/>
          <w:sz w:val="24"/>
          <w:szCs w:val="24"/>
        </w:rPr>
      </w:pPr>
      <w:r w:rsidRPr="001A1865">
        <w:rPr>
          <w:rFonts w:ascii="Times New Roman" w:hAnsi="Times New Roman"/>
          <w:sz w:val="24"/>
          <w:szCs w:val="24"/>
        </w:rPr>
        <w:t xml:space="preserve">9. Explain any decision to provide any payment or gift to respondents, other than renumeration of contractors or grantees. </w:t>
      </w:r>
    </w:p>
    <w:p w:rsidR="003E033E" w:rsidRPr="001A1865" w:rsidP="00356ABB">
      <w:pPr>
        <w:spacing w:after="0" w:line="240" w:lineRule="auto"/>
        <w:rPr>
          <w:rFonts w:ascii="Times New Roman" w:hAnsi="Times New Roman"/>
          <w:sz w:val="24"/>
          <w:szCs w:val="24"/>
        </w:rPr>
      </w:pPr>
    </w:p>
    <w:p w:rsidR="00356ABB" w:rsidRPr="001A1865" w:rsidP="00356ABB">
      <w:pPr>
        <w:overflowPunct w:val="0"/>
        <w:autoSpaceDE w:val="0"/>
        <w:autoSpaceDN w:val="0"/>
        <w:adjustRightInd w:val="0"/>
        <w:spacing w:after="0" w:line="240" w:lineRule="auto"/>
        <w:rPr>
          <w:rFonts w:ascii="Times New Roman" w:hAnsi="Times New Roman"/>
          <w:sz w:val="24"/>
          <w:szCs w:val="20"/>
        </w:rPr>
      </w:pPr>
      <w:r w:rsidRPr="001A1865">
        <w:rPr>
          <w:rFonts w:ascii="Times New Roman" w:hAnsi="Times New Roman"/>
          <w:sz w:val="24"/>
          <w:szCs w:val="19"/>
        </w:rPr>
        <w:t>No gift or payment is provided to respondents.</w:t>
      </w:r>
    </w:p>
    <w:p w:rsidR="00356ABB" w:rsidRPr="001A1865" w:rsidP="00356ABB">
      <w:pPr>
        <w:spacing w:after="0" w:line="240" w:lineRule="auto"/>
        <w:rPr>
          <w:rFonts w:ascii="Times New Roman" w:hAnsi="Times New Roman"/>
          <w:sz w:val="24"/>
          <w:szCs w:val="24"/>
        </w:rPr>
      </w:pPr>
    </w:p>
    <w:p w:rsidR="00075224" w:rsidRPr="001A1865" w:rsidP="00356ABB">
      <w:pPr>
        <w:spacing w:after="0" w:line="240" w:lineRule="auto"/>
        <w:rPr>
          <w:rFonts w:ascii="Times New Roman" w:hAnsi="Times New Roman"/>
          <w:sz w:val="24"/>
          <w:szCs w:val="24"/>
        </w:rPr>
      </w:pPr>
      <w:r w:rsidRPr="001A1865">
        <w:rPr>
          <w:rFonts w:ascii="Times New Roman" w:hAnsi="Times New Roman"/>
          <w:sz w:val="24"/>
          <w:szCs w:val="24"/>
        </w:rPr>
        <w:t>10. Describe any assuran</w:t>
      </w:r>
      <w:r w:rsidRPr="001A1865">
        <w:rPr>
          <w:rFonts w:ascii="Times New Roman" w:hAnsi="Times New Roman"/>
          <w:sz w:val="24"/>
          <w:szCs w:val="24"/>
        </w:rPr>
        <w:t>ce of confidentiality provided to respond</w:t>
      </w:r>
      <w:r w:rsidRPr="001A1865">
        <w:rPr>
          <w:rFonts w:ascii="Times New Roman" w:hAnsi="Times New Roman"/>
          <w:sz w:val="24"/>
          <w:szCs w:val="24"/>
        </w:rPr>
        <w:t xml:space="preserve">ents and the </w:t>
      </w:r>
      <w:r w:rsidRPr="001A1865">
        <w:rPr>
          <w:rFonts w:ascii="Times New Roman" w:hAnsi="Times New Roman"/>
          <w:sz w:val="24"/>
          <w:szCs w:val="24"/>
        </w:rPr>
        <w:t xml:space="preserve">basis for the assurance in statute, regulation, or agency policy. </w:t>
      </w:r>
    </w:p>
    <w:p w:rsidR="003E033E" w:rsidRPr="001A1865" w:rsidP="00356ABB">
      <w:pPr>
        <w:spacing w:after="0" w:line="240" w:lineRule="auto"/>
        <w:rPr>
          <w:rFonts w:ascii="Times New Roman" w:hAnsi="Times New Roman"/>
          <w:sz w:val="24"/>
          <w:szCs w:val="24"/>
        </w:rPr>
      </w:pPr>
    </w:p>
    <w:p w:rsidR="00356ABB" w:rsidRPr="001A1865" w:rsidP="00356ABB">
      <w:pPr>
        <w:overflowPunct w:val="0"/>
        <w:autoSpaceDE w:val="0"/>
        <w:autoSpaceDN w:val="0"/>
        <w:adjustRightInd w:val="0"/>
        <w:spacing w:after="0" w:line="240" w:lineRule="auto"/>
        <w:rPr>
          <w:rFonts w:ascii="Times New Roman" w:hAnsi="Times New Roman"/>
          <w:sz w:val="24"/>
          <w:szCs w:val="20"/>
        </w:rPr>
      </w:pPr>
      <w:r w:rsidRPr="001A1865">
        <w:rPr>
          <w:rFonts w:ascii="Times New Roman" w:hAnsi="Times New Roman"/>
          <w:sz w:val="24"/>
          <w:szCs w:val="19"/>
        </w:rPr>
        <w:t>Confidentiality is not an issue for the data involved.</w:t>
      </w:r>
    </w:p>
    <w:p w:rsidR="00356ABB" w:rsidRPr="001A1865" w:rsidP="00356ABB">
      <w:pPr>
        <w:spacing w:after="0" w:line="240" w:lineRule="auto"/>
        <w:rPr>
          <w:rFonts w:ascii="Times New Roman" w:hAnsi="Times New Roman"/>
          <w:sz w:val="24"/>
          <w:szCs w:val="24"/>
        </w:rPr>
      </w:pPr>
    </w:p>
    <w:p w:rsidR="003E033E" w:rsidRPr="001A1865" w:rsidP="00356ABB">
      <w:pPr>
        <w:spacing w:after="0" w:line="240" w:lineRule="auto"/>
        <w:rPr>
          <w:rFonts w:ascii="Times New Roman" w:hAnsi="Times New Roman"/>
          <w:sz w:val="24"/>
          <w:szCs w:val="24"/>
        </w:rPr>
      </w:pPr>
      <w:r w:rsidRPr="001A1865" w:rsidR="00075224">
        <w:rPr>
          <w:rFonts w:ascii="Times New Roman" w:hAnsi="Times New Roman"/>
          <w:sz w:val="24"/>
          <w:szCs w:val="24"/>
        </w:rPr>
        <w:t xml:space="preserve">11. Provide additional justification for any questions of a sensitive nature, </w:t>
      </w:r>
      <w:r w:rsidRPr="001A1865" w:rsidR="00075224">
        <w:rPr>
          <w:rFonts w:ascii="Times New Roman" w:hAnsi="Times New Roman"/>
          <w:sz w:val="24"/>
          <w:szCs w:val="24"/>
        </w:rPr>
        <w:t>such as sexual behavior and attitudes, re</w:t>
      </w:r>
      <w:r w:rsidRPr="001A1865" w:rsidR="00075224">
        <w:rPr>
          <w:rFonts w:ascii="Times New Roman" w:hAnsi="Times New Roman"/>
          <w:sz w:val="24"/>
          <w:szCs w:val="24"/>
        </w:rPr>
        <w:t>ligious belie</w:t>
      </w:r>
      <w:r w:rsidRPr="001A1865" w:rsidR="00075224">
        <w:rPr>
          <w:rFonts w:ascii="Times New Roman" w:hAnsi="Times New Roman"/>
          <w:sz w:val="24"/>
          <w:szCs w:val="24"/>
        </w:rPr>
        <w:t>fs, and other matters that are commonly considered private. This justification should include the reasons why the agency considers the questions necessary, the specific uses to be made of the informatio</w:t>
      </w:r>
      <w:r w:rsidRPr="001A1865" w:rsidR="00075224">
        <w:rPr>
          <w:rFonts w:ascii="Times New Roman" w:hAnsi="Times New Roman"/>
          <w:sz w:val="24"/>
          <w:szCs w:val="24"/>
        </w:rPr>
        <w:t>n, the explanation to be given to persons</w:t>
      </w:r>
      <w:r w:rsidRPr="001A1865" w:rsidR="00075224">
        <w:rPr>
          <w:rFonts w:ascii="Times New Roman" w:hAnsi="Times New Roman"/>
          <w:sz w:val="24"/>
          <w:szCs w:val="24"/>
        </w:rPr>
        <w:t xml:space="preserve"> from whom th</w:t>
      </w:r>
      <w:r w:rsidRPr="001A1865" w:rsidR="00075224">
        <w:rPr>
          <w:rFonts w:ascii="Times New Roman" w:hAnsi="Times New Roman"/>
          <w:sz w:val="24"/>
          <w:szCs w:val="24"/>
        </w:rPr>
        <w:t>e information is requested, and any steps to be taken to obtain their consent.</w:t>
      </w:r>
    </w:p>
    <w:p w:rsidR="00075224" w:rsidRPr="001A1865" w:rsidP="00356ABB">
      <w:pPr>
        <w:spacing w:after="0" w:line="240" w:lineRule="auto"/>
        <w:rPr>
          <w:rFonts w:ascii="Times New Roman" w:hAnsi="Times New Roman"/>
          <w:sz w:val="24"/>
          <w:szCs w:val="24"/>
        </w:rPr>
      </w:pPr>
      <w:r w:rsidRPr="001A1865">
        <w:rPr>
          <w:rFonts w:ascii="Times New Roman" w:hAnsi="Times New Roman"/>
          <w:sz w:val="24"/>
          <w:szCs w:val="24"/>
        </w:rPr>
        <w:t xml:space="preserve"> </w:t>
      </w:r>
    </w:p>
    <w:p w:rsidR="00356ABB" w:rsidRPr="001A1865" w:rsidP="00356ABB">
      <w:pPr>
        <w:overflowPunct w:val="0"/>
        <w:autoSpaceDE w:val="0"/>
        <w:autoSpaceDN w:val="0"/>
        <w:adjustRightInd w:val="0"/>
        <w:spacing w:after="0" w:line="240" w:lineRule="auto"/>
        <w:rPr>
          <w:rFonts w:ascii="Times New Roman" w:hAnsi="Times New Roman"/>
          <w:sz w:val="24"/>
          <w:szCs w:val="20"/>
        </w:rPr>
      </w:pPr>
      <w:r w:rsidRPr="001A1865">
        <w:rPr>
          <w:rFonts w:ascii="Times New Roman" w:hAnsi="Times New Roman"/>
          <w:sz w:val="24"/>
          <w:szCs w:val="19"/>
        </w:rPr>
        <w:t>No questions of a sensitive nature are involved.</w:t>
      </w:r>
    </w:p>
    <w:p w:rsidR="00356ABB" w:rsidRPr="001A1865" w:rsidP="00356ABB">
      <w:pPr>
        <w:spacing w:after="0" w:line="240" w:lineRule="auto"/>
        <w:rPr>
          <w:rFonts w:ascii="Times New Roman" w:hAnsi="Times New Roman"/>
          <w:sz w:val="24"/>
          <w:szCs w:val="24"/>
        </w:rPr>
      </w:pPr>
    </w:p>
    <w:p w:rsidR="003E033E" w:rsidRPr="001A1865" w:rsidP="00356ABB">
      <w:pPr>
        <w:spacing w:after="0" w:line="240" w:lineRule="auto"/>
        <w:rPr>
          <w:rFonts w:ascii="Times New Roman" w:hAnsi="Times New Roman"/>
          <w:sz w:val="24"/>
          <w:szCs w:val="24"/>
        </w:rPr>
      </w:pPr>
    </w:p>
    <w:p w:rsidR="00075224" w:rsidRPr="001A1865" w:rsidP="00356ABB">
      <w:pPr>
        <w:spacing w:after="0" w:line="240" w:lineRule="auto"/>
        <w:rPr>
          <w:rFonts w:ascii="Times New Roman" w:hAnsi="Times New Roman"/>
          <w:sz w:val="24"/>
          <w:szCs w:val="24"/>
        </w:rPr>
      </w:pPr>
      <w:r w:rsidRPr="001A1865">
        <w:rPr>
          <w:rFonts w:ascii="Times New Roman" w:hAnsi="Times New Roman"/>
          <w:sz w:val="24"/>
          <w:szCs w:val="24"/>
        </w:rPr>
        <w:t>12. Provide estimates of the hour burden of the collection of informat</w:t>
      </w:r>
      <w:r w:rsidRPr="001A1865">
        <w:rPr>
          <w:rFonts w:ascii="Times New Roman" w:hAnsi="Times New Roman"/>
          <w:sz w:val="24"/>
          <w:szCs w:val="24"/>
        </w:rPr>
        <w:t xml:space="preserve">ion. The statement should: </w:t>
      </w:r>
    </w:p>
    <w:p w:rsidR="003E033E" w:rsidRPr="001A1865" w:rsidP="00356ABB">
      <w:pPr>
        <w:spacing w:after="0" w:line="240" w:lineRule="auto"/>
        <w:rPr>
          <w:rFonts w:ascii="Times New Roman" w:hAnsi="Times New Roman"/>
          <w:sz w:val="24"/>
          <w:szCs w:val="24"/>
        </w:rPr>
      </w:pPr>
    </w:p>
    <w:tbl>
      <w:tblPr>
        <w:tblStyle w:val="TableNormal"/>
        <w:tblW w:w="10643"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18"/>
        <w:gridCol w:w="1421"/>
        <w:gridCol w:w="1263"/>
        <w:gridCol w:w="1265"/>
        <w:gridCol w:w="1173"/>
        <w:gridCol w:w="1253"/>
        <w:gridCol w:w="1333"/>
        <w:gridCol w:w="1217"/>
      </w:tblGrid>
      <w:tr w:rsidTr="000E30C5">
        <w:tblPrEx>
          <w:tblW w:w="10643"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782"/>
        </w:trPr>
        <w:tc>
          <w:tcPr>
            <w:tcW w:w="1747" w:type="dxa"/>
            <w:tcBorders>
              <w:top w:val="single" w:sz="4" w:space="0" w:color="auto"/>
              <w:left w:val="single" w:sz="4" w:space="0" w:color="auto"/>
              <w:bottom w:val="single" w:sz="4" w:space="0" w:color="auto"/>
              <w:right w:val="single" w:sz="4" w:space="0" w:color="auto"/>
            </w:tcBorders>
            <w:vAlign w:val="center"/>
            <w:hideMark/>
          </w:tcPr>
          <w:p w:rsidR="000E30C5" w:rsidRPr="001A1865">
            <w:pPr>
              <w:jc w:val="center"/>
              <w:rPr>
                <w:rFonts w:ascii="Arial" w:hAnsi="Arial" w:cs="Arial"/>
                <w:sz w:val="18"/>
                <w:szCs w:val="20"/>
              </w:rPr>
            </w:pPr>
            <w:r w:rsidRPr="001A1865">
              <w:rPr>
                <w:rFonts w:ascii="Arial" w:hAnsi="Arial" w:cs="Arial"/>
                <w:sz w:val="18"/>
              </w:rPr>
              <w:t xml:space="preserve">Information </w:t>
            </w:r>
            <w:r w:rsidRPr="001A1865">
              <w:rPr>
                <w:rFonts w:ascii="Arial" w:hAnsi="Arial" w:cs="Arial"/>
                <w:sz w:val="18"/>
              </w:rPr>
              <w:t>Collection</w:t>
            </w:r>
          </w:p>
        </w:tc>
        <w:tc>
          <w:tcPr>
            <w:tcW w:w="1428" w:type="dxa"/>
            <w:tcBorders>
              <w:top w:val="single" w:sz="4" w:space="0" w:color="auto"/>
              <w:left w:val="single" w:sz="4" w:space="0" w:color="auto"/>
              <w:bottom w:val="single" w:sz="4" w:space="0" w:color="auto"/>
              <w:right w:val="single" w:sz="4" w:space="0" w:color="auto"/>
            </w:tcBorders>
            <w:vAlign w:val="center"/>
            <w:hideMark/>
          </w:tcPr>
          <w:p w:rsidR="000E30C5" w:rsidRPr="001A1865">
            <w:pPr>
              <w:jc w:val="center"/>
              <w:rPr>
                <w:rFonts w:ascii="Arial" w:hAnsi="Arial" w:cs="Arial"/>
                <w:sz w:val="18"/>
              </w:rPr>
            </w:pPr>
            <w:r w:rsidRPr="001A1865">
              <w:rPr>
                <w:rFonts w:ascii="Arial" w:hAnsi="Arial" w:cs="Arial"/>
                <w:sz w:val="18"/>
              </w:rPr>
              <w:t>Nu</w:t>
            </w:r>
            <w:r w:rsidRPr="001A1865">
              <w:rPr>
                <w:rFonts w:ascii="Arial" w:hAnsi="Arial" w:cs="Arial"/>
                <w:sz w:val="18"/>
              </w:rPr>
              <w:t>mber of Respondents</w:t>
            </w:r>
          </w:p>
        </w:tc>
        <w:tc>
          <w:tcPr>
            <w:tcW w:w="1273" w:type="dxa"/>
            <w:tcBorders>
              <w:top w:val="single" w:sz="4" w:space="0" w:color="auto"/>
              <w:left w:val="single" w:sz="4" w:space="0" w:color="auto"/>
              <w:bottom w:val="single" w:sz="4" w:space="0" w:color="auto"/>
              <w:right w:val="single" w:sz="4" w:space="0" w:color="auto"/>
            </w:tcBorders>
            <w:vAlign w:val="center"/>
            <w:hideMark/>
          </w:tcPr>
          <w:p w:rsidR="000E30C5" w:rsidRPr="001A1865">
            <w:pPr>
              <w:jc w:val="center"/>
              <w:rPr>
                <w:rFonts w:ascii="Arial" w:hAnsi="Arial" w:cs="Arial"/>
                <w:sz w:val="18"/>
              </w:rPr>
            </w:pPr>
            <w:r w:rsidRPr="001A1865">
              <w:rPr>
                <w:rFonts w:ascii="Arial" w:hAnsi="Arial" w:cs="Arial"/>
                <w:sz w:val="18"/>
              </w:rPr>
              <w:t>Frequency of Response</w:t>
            </w:r>
          </w:p>
        </w:tc>
        <w:tc>
          <w:tcPr>
            <w:tcW w:w="1272" w:type="dxa"/>
            <w:tcBorders>
              <w:top w:val="single" w:sz="4" w:space="0" w:color="auto"/>
              <w:left w:val="single" w:sz="4" w:space="0" w:color="auto"/>
              <w:bottom w:val="single" w:sz="4" w:space="0" w:color="auto"/>
              <w:right w:val="single" w:sz="4" w:space="0" w:color="auto"/>
            </w:tcBorders>
            <w:vAlign w:val="center"/>
            <w:hideMark/>
          </w:tcPr>
          <w:p w:rsidR="000E30C5" w:rsidRPr="001A1865">
            <w:pPr>
              <w:jc w:val="center"/>
              <w:rPr>
                <w:rFonts w:ascii="Arial" w:hAnsi="Arial" w:cs="Arial"/>
                <w:sz w:val="18"/>
              </w:rPr>
            </w:pPr>
            <w:r w:rsidRPr="001A1865">
              <w:rPr>
                <w:rFonts w:ascii="Arial" w:hAnsi="Arial" w:cs="Arial"/>
                <w:sz w:val="18"/>
              </w:rPr>
              <w:t>Responses Per Annum</w:t>
            </w:r>
          </w:p>
        </w:tc>
        <w:tc>
          <w:tcPr>
            <w:tcW w:w="1180" w:type="dxa"/>
            <w:tcBorders>
              <w:top w:val="single" w:sz="4" w:space="0" w:color="auto"/>
              <w:left w:val="single" w:sz="4" w:space="0" w:color="auto"/>
              <w:bottom w:val="single" w:sz="4" w:space="0" w:color="auto"/>
              <w:right w:val="single" w:sz="4" w:space="0" w:color="auto"/>
            </w:tcBorders>
            <w:vAlign w:val="center"/>
            <w:hideMark/>
          </w:tcPr>
          <w:p w:rsidR="000E30C5" w:rsidRPr="001A1865">
            <w:pPr>
              <w:spacing w:after="60"/>
              <w:jc w:val="center"/>
              <w:rPr>
                <w:rFonts w:ascii="Arial" w:hAnsi="Arial" w:cs="Arial"/>
                <w:sz w:val="18"/>
              </w:rPr>
            </w:pPr>
            <w:r w:rsidRPr="001A1865">
              <w:rPr>
                <w:rFonts w:ascii="Arial" w:hAnsi="Arial" w:cs="Arial"/>
                <w:sz w:val="18"/>
              </w:rPr>
              <w:t>Burden Per Response</w:t>
            </w:r>
          </w:p>
        </w:tc>
        <w:tc>
          <w:tcPr>
            <w:tcW w:w="1275" w:type="dxa"/>
            <w:tcBorders>
              <w:top w:val="single" w:sz="4" w:space="0" w:color="auto"/>
              <w:left w:val="single" w:sz="4" w:space="0" w:color="auto"/>
              <w:bottom w:val="single" w:sz="4" w:space="0" w:color="auto"/>
              <w:right w:val="single" w:sz="4" w:space="0" w:color="auto"/>
            </w:tcBorders>
            <w:vAlign w:val="center"/>
            <w:hideMark/>
          </w:tcPr>
          <w:p w:rsidR="000E30C5" w:rsidRPr="001A1865">
            <w:pPr>
              <w:jc w:val="center"/>
              <w:rPr>
                <w:rFonts w:ascii="Arial" w:hAnsi="Arial" w:cs="Arial"/>
                <w:sz w:val="18"/>
              </w:rPr>
            </w:pPr>
            <w:r w:rsidRPr="001A1865">
              <w:rPr>
                <w:rFonts w:ascii="Arial" w:hAnsi="Arial" w:cs="Arial"/>
                <w:sz w:val="18"/>
              </w:rPr>
              <w:t>Annual Burden Hours</w:t>
            </w:r>
          </w:p>
        </w:tc>
        <w:tc>
          <w:tcPr>
            <w:tcW w:w="1348" w:type="dxa"/>
            <w:tcBorders>
              <w:top w:val="single" w:sz="4" w:space="0" w:color="auto"/>
              <w:left w:val="single" w:sz="4" w:space="0" w:color="auto"/>
              <w:bottom w:val="single" w:sz="4" w:space="0" w:color="auto"/>
              <w:right w:val="single" w:sz="4" w:space="0" w:color="auto"/>
            </w:tcBorders>
            <w:vAlign w:val="center"/>
            <w:hideMark/>
          </w:tcPr>
          <w:p w:rsidR="000E30C5" w:rsidRPr="001A1865">
            <w:pPr>
              <w:jc w:val="center"/>
              <w:rPr>
                <w:rFonts w:ascii="Arial" w:hAnsi="Arial" w:cs="Arial"/>
                <w:sz w:val="18"/>
              </w:rPr>
            </w:pPr>
            <w:r w:rsidRPr="001A1865">
              <w:rPr>
                <w:rFonts w:ascii="Arial" w:hAnsi="Arial" w:cs="Arial"/>
                <w:sz w:val="18"/>
              </w:rPr>
              <w:t>Hourly Cost Per Response</w:t>
            </w:r>
          </w:p>
        </w:tc>
        <w:tc>
          <w:tcPr>
            <w:tcW w:w="1120" w:type="dxa"/>
            <w:tcBorders>
              <w:top w:val="single" w:sz="4" w:space="0" w:color="auto"/>
              <w:left w:val="single" w:sz="4" w:space="0" w:color="auto"/>
              <w:bottom w:val="single" w:sz="4" w:space="0" w:color="auto"/>
              <w:right w:val="single" w:sz="4" w:space="0" w:color="auto"/>
            </w:tcBorders>
            <w:vAlign w:val="center"/>
            <w:hideMark/>
          </w:tcPr>
          <w:p w:rsidR="000E30C5" w:rsidRPr="001A1865">
            <w:pPr>
              <w:jc w:val="center"/>
              <w:rPr>
                <w:rFonts w:ascii="Arial" w:hAnsi="Arial" w:cs="Arial"/>
                <w:sz w:val="18"/>
              </w:rPr>
            </w:pPr>
            <w:r w:rsidRPr="001A1865">
              <w:rPr>
                <w:rFonts w:ascii="Arial" w:hAnsi="Arial" w:cs="Arial"/>
                <w:sz w:val="18"/>
              </w:rPr>
              <w:t>Annual Cost</w:t>
            </w:r>
          </w:p>
        </w:tc>
      </w:tr>
      <w:tr w:rsidTr="000E30C5">
        <w:tblPrEx>
          <w:tblW w:w="10643" w:type="dxa"/>
          <w:tblInd w:w="-162" w:type="dxa"/>
          <w:tblLook w:val="04A0"/>
        </w:tblPrEx>
        <w:trPr>
          <w:trHeight w:val="469"/>
        </w:trPr>
        <w:tc>
          <w:tcPr>
            <w:tcW w:w="1747" w:type="dxa"/>
            <w:tcBorders>
              <w:top w:val="single" w:sz="4" w:space="0" w:color="auto"/>
              <w:left w:val="single" w:sz="4" w:space="0" w:color="auto"/>
              <w:bottom w:val="single" w:sz="4" w:space="0" w:color="auto"/>
              <w:right w:val="single" w:sz="4" w:space="0" w:color="auto"/>
            </w:tcBorders>
            <w:hideMark/>
          </w:tcPr>
          <w:p w:rsidR="000E30C5" w:rsidRPr="001A1865">
            <w:pPr>
              <w:spacing w:line="240" w:lineRule="exact"/>
              <w:rPr>
                <w:rFonts w:ascii="Arial" w:hAnsi="Arial" w:cs="Arial"/>
                <w:sz w:val="18"/>
              </w:rPr>
            </w:pPr>
            <w:r w:rsidRPr="001A1865">
              <w:rPr>
                <w:rFonts w:ascii="Arial" w:hAnsi="Arial" w:cs="Arial"/>
                <w:sz w:val="18"/>
              </w:rPr>
              <w:t>MIP’s</w:t>
            </w:r>
          </w:p>
        </w:tc>
        <w:tc>
          <w:tcPr>
            <w:tcW w:w="1428" w:type="dxa"/>
            <w:tcBorders>
              <w:top w:val="single" w:sz="4" w:space="0" w:color="auto"/>
              <w:left w:val="single" w:sz="4" w:space="0" w:color="auto"/>
              <w:bottom w:val="single" w:sz="4" w:space="0" w:color="auto"/>
              <w:right w:val="single" w:sz="4" w:space="0" w:color="auto"/>
            </w:tcBorders>
            <w:hideMark/>
          </w:tcPr>
          <w:p w:rsidR="000E30C5" w:rsidRPr="001A1865">
            <w:pPr>
              <w:spacing w:line="240" w:lineRule="exact"/>
              <w:jc w:val="center"/>
              <w:rPr>
                <w:rFonts w:ascii="Arial" w:hAnsi="Arial" w:cs="Arial"/>
                <w:sz w:val="18"/>
              </w:rPr>
            </w:pPr>
            <w:r w:rsidR="00AB4D7D">
              <w:rPr>
                <w:rFonts w:ascii="Arial" w:hAnsi="Arial" w:cs="Arial"/>
                <w:sz w:val="18"/>
              </w:rPr>
              <w:t>2</w:t>
            </w:r>
            <w:r w:rsidR="00AB4D7D">
              <w:rPr>
                <w:rFonts w:ascii="Arial" w:hAnsi="Arial" w:cs="Arial"/>
                <w:sz w:val="18"/>
              </w:rPr>
              <w:t>,</w:t>
            </w:r>
            <w:r w:rsidR="00AB4D7D">
              <w:rPr>
                <w:rFonts w:ascii="Arial" w:hAnsi="Arial" w:cs="Arial"/>
                <w:sz w:val="18"/>
              </w:rPr>
              <w:t>365</w:t>
            </w:r>
          </w:p>
        </w:tc>
        <w:tc>
          <w:tcPr>
            <w:tcW w:w="1273" w:type="dxa"/>
            <w:tcBorders>
              <w:top w:val="single" w:sz="4" w:space="0" w:color="auto"/>
              <w:left w:val="single" w:sz="4" w:space="0" w:color="auto"/>
              <w:bottom w:val="single" w:sz="4" w:space="0" w:color="auto"/>
              <w:right w:val="single" w:sz="4" w:space="0" w:color="auto"/>
            </w:tcBorders>
            <w:hideMark/>
          </w:tcPr>
          <w:p w:rsidR="000E30C5" w:rsidRPr="001A1865">
            <w:pPr>
              <w:spacing w:line="240" w:lineRule="exact"/>
              <w:jc w:val="center"/>
              <w:rPr>
                <w:rFonts w:ascii="Arial" w:hAnsi="Arial" w:cs="Arial"/>
                <w:sz w:val="18"/>
              </w:rPr>
            </w:pPr>
            <w:r w:rsidR="00676CC7">
              <w:rPr>
                <w:rFonts w:ascii="Arial" w:hAnsi="Arial" w:cs="Arial"/>
                <w:sz w:val="18"/>
              </w:rPr>
              <w:t>8.7</w:t>
            </w:r>
            <w:r w:rsidR="001416F4">
              <w:rPr>
                <w:rFonts w:ascii="Arial" w:hAnsi="Arial" w:cs="Arial"/>
                <w:sz w:val="18"/>
              </w:rPr>
              <w:t>9</w:t>
            </w:r>
          </w:p>
        </w:tc>
        <w:tc>
          <w:tcPr>
            <w:tcW w:w="1272" w:type="dxa"/>
            <w:tcBorders>
              <w:top w:val="single" w:sz="4" w:space="0" w:color="auto"/>
              <w:left w:val="single" w:sz="4" w:space="0" w:color="auto"/>
              <w:bottom w:val="single" w:sz="4" w:space="0" w:color="auto"/>
              <w:right w:val="single" w:sz="4" w:space="0" w:color="auto"/>
            </w:tcBorders>
            <w:hideMark/>
          </w:tcPr>
          <w:p w:rsidR="000E30C5" w:rsidRPr="001A1865">
            <w:pPr>
              <w:spacing w:line="240" w:lineRule="exact"/>
              <w:jc w:val="center"/>
              <w:rPr>
                <w:rFonts w:ascii="Arial" w:hAnsi="Arial" w:cs="Arial"/>
                <w:sz w:val="18"/>
              </w:rPr>
            </w:pPr>
            <w:r w:rsidRPr="001A1865">
              <w:rPr>
                <w:rFonts w:ascii="Arial" w:hAnsi="Arial" w:cs="Arial"/>
                <w:sz w:val="18"/>
              </w:rPr>
              <w:t>2</w:t>
            </w:r>
            <w:r w:rsidR="00AB4D7D">
              <w:rPr>
                <w:rFonts w:ascii="Arial" w:hAnsi="Arial" w:cs="Arial"/>
                <w:sz w:val="18"/>
              </w:rPr>
              <w:t>0,788.35</w:t>
            </w:r>
          </w:p>
        </w:tc>
        <w:tc>
          <w:tcPr>
            <w:tcW w:w="1180" w:type="dxa"/>
            <w:tcBorders>
              <w:top w:val="single" w:sz="4" w:space="0" w:color="auto"/>
              <w:left w:val="single" w:sz="4" w:space="0" w:color="auto"/>
              <w:bottom w:val="single" w:sz="4" w:space="0" w:color="auto"/>
              <w:right w:val="single" w:sz="4" w:space="0" w:color="auto"/>
            </w:tcBorders>
            <w:hideMark/>
          </w:tcPr>
          <w:p w:rsidR="000E30C5" w:rsidRPr="001A1865">
            <w:pPr>
              <w:spacing w:line="240" w:lineRule="exact"/>
              <w:jc w:val="center"/>
              <w:rPr>
                <w:rFonts w:ascii="Arial" w:hAnsi="Arial" w:cs="Arial"/>
                <w:sz w:val="18"/>
              </w:rPr>
            </w:pPr>
            <w:r w:rsidRPr="001A1865">
              <w:rPr>
                <w:rFonts w:ascii="Arial" w:hAnsi="Arial" w:cs="Arial"/>
                <w:sz w:val="18"/>
              </w:rPr>
              <w:t>.15</w:t>
            </w:r>
          </w:p>
        </w:tc>
        <w:tc>
          <w:tcPr>
            <w:tcW w:w="1275" w:type="dxa"/>
            <w:tcBorders>
              <w:top w:val="single" w:sz="4" w:space="0" w:color="auto"/>
              <w:left w:val="single" w:sz="4" w:space="0" w:color="auto"/>
              <w:bottom w:val="single" w:sz="4" w:space="0" w:color="auto"/>
              <w:right w:val="single" w:sz="4" w:space="0" w:color="auto"/>
            </w:tcBorders>
            <w:hideMark/>
          </w:tcPr>
          <w:p w:rsidR="000E30C5" w:rsidRPr="001A1865">
            <w:pPr>
              <w:spacing w:line="240" w:lineRule="exact"/>
              <w:jc w:val="center"/>
              <w:rPr>
                <w:rFonts w:ascii="Arial" w:hAnsi="Arial" w:cs="Arial"/>
                <w:sz w:val="18"/>
              </w:rPr>
            </w:pPr>
            <w:r w:rsidR="00AB4D7D">
              <w:rPr>
                <w:rFonts w:ascii="Arial" w:hAnsi="Arial" w:cs="Arial"/>
                <w:sz w:val="18"/>
              </w:rPr>
              <w:t>3</w:t>
            </w:r>
            <w:r w:rsidR="00AB4D7D">
              <w:rPr>
                <w:rFonts w:ascii="Arial" w:hAnsi="Arial" w:cs="Arial"/>
                <w:sz w:val="18"/>
              </w:rPr>
              <w:t>,</w:t>
            </w:r>
            <w:r w:rsidR="00AB4D7D">
              <w:rPr>
                <w:rFonts w:ascii="Arial" w:hAnsi="Arial" w:cs="Arial"/>
                <w:sz w:val="18"/>
              </w:rPr>
              <w:t>118</w:t>
            </w:r>
          </w:p>
        </w:tc>
        <w:tc>
          <w:tcPr>
            <w:tcW w:w="1348" w:type="dxa"/>
            <w:tcBorders>
              <w:top w:val="single" w:sz="4" w:space="0" w:color="auto"/>
              <w:left w:val="single" w:sz="4" w:space="0" w:color="auto"/>
              <w:bottom w:val="single" w:sz="4" w:space="0" w:color="auto"/>
              <w:right w:val="single" w:sz="4" w:space="0" w:color="auto"/>
            </w:tcBorders>
            <w:hideMark/>
          </w:tcPr>
          <w:p w:rsidR="000E30C5" w:rsidRPr="001A1865">
            <w:pPr>
              <w:spacing w:line="240" w:lineRule="exact"/>
              <w:rPr>
                <w:rFonts w:ascii="Arial" w:hAnsi="Arial" w:cs="Arial"/>
                <w:sz w:val="18"/>
              </w:rPr>
            </w:pPr>
            <w:r w:rsidRPr="001A1865">
              <w:rPr>
                <w:rFonts w:ascii="Arial" w:hAnsi="Arial" w:cs="Arial"/>
                <w:sz w:val="18"/>
              </w:rPr>
              <w:t>$</w:t>
            </w:r>
            <w:r w:rsidR="0082343F">
              <w:rPr>
                <w:rFonts w:ascii="Arial" w:hAnsi="Arial" w:cs="Arial"/>
                <w:sz w:val="18"/>
              </w:rPr>
              <w:t>44</w:t>
            </w:r>
            <w:r w:rsidRPr="001A1865">
              <w:rPr>
                <w:rFonts w:ascii="Arial" w:hAnsi="Arial" w:cs="Arial"/>
                <w:sz w:val="18"/>
              </w:rPr>
              <w:t>.0</w:t>
            </w:r>
            <w:r w:rsidR="0082343F">
              <w:rPr>
                <w:rFonts w:ascii="Arial" w:hAnsi="Arial" w:cs="Arial"/>
                <w:sz w:val="18"/>
              </w:rPr>
              <w:t>3</w:t>
            </w:r>
          </w:p>
        </w:tc>
        <w:tc>
          <w:tcPr>
            <w:tcW w:w="1120" w:type="dxa"/>
            <w:tcBorders>
              <w:top w:val="single" w:sz="4" w:space="0" w:color="auto"/>
              <w:left w:val="single" w:sz="4" w:space="0" w:color="auto"/>
              <w:bottom w:val="single" w:sz="4" w:space="0" w:color="auto"/>
              <w:right w:val="single" w:sz="4" w:space="0" w:color="auto"/>
            </w:tcBorders>
            <w:hideMark/>
          </w:tcPr>
          <w:p w:rsidR="000E30C5" w:rsidRPr="001A1865">
            <w:pPr>
              <w:spacing w:line="240" w:lineRule="exact"/>
              <w:jc w:val="center"/>
              <w:rPr>
                <w:rFonts w:ascii="Arial" w:hAnsi="Arial" w:cs="Arial"/>
                <w:sz w:val="18"/>
              </w:rPr>
            </w:pPr>
            <w:r w:rsidRPr="001A1865">
              <w:rPr>
                <w:rFonts w:ascii="Arial" w:hAnsi="Arial" w:cs="Arial"/>
                <w:sz w:val="18"/>
              </w:rPr>
              <w:t>$</w:t>
            </w:r>
            <w:r w:rsidR="006536E2">
              <w:rPr>
                <w:rFonts w:ascii="Arial" w:hAnsi="Arial" w:cs="Arial"/>
                <w:sz w:val="18"/>
              </w:rPr>
              <w:t>1</w:t>
            </w:r>
            <w:r w:rsidR="00AB4D7D">
              <w:rPr>
                <w:rFonts w:ascii="Arial" w:hAnsi="Arial" w:cs="Arial"/>
                <w:sz w:val="18"/>
              </w:rPr>
              <w:t>37</w:t>
            </w:r>
            <w:r w:rsidR="006536E2">
              <w:rPr>
                <w:rFonts w:ascii="Arial" w:hAnsi="Arial" w:cs="Arial"/>
                <w:sz w:val="18"/>
              </w:rPr>
              <w:t>,</w:t>
            </w:r>
            <w:r w:rsidR="00AB4D7D">
              <w:rPr>
                <w:rFonts w:ascii="Arial" w:hAnsi="Arial" w:cs="Arial"/>
                <w:sz w:val="18"/>
              </w:rPr>
              <w:t>285.54</w:t>
            </w:r>
          </w:p>
        </w:tc>
      </w:tr>
      <w:tr w:rsidTr="000E30C5">
        <w:tblPrEx>
          <w:tblW w:w="10643" w:type="dxa"/>
          <w:tblInd w:w="-162" w:type="dxa"/>
          <w:tblLook w:val="04A0"/>
        </w:tblPrEx>
        <w:trPr>
          <w:trHeight w:hRule="exact" w:val="16"/>
        </w:trPr>
        <w:tc>
          <w:tcPr>
            <w:tcW w:w="1747" w:type="dxa"/>
            <w:tcBorders>
              <w:top w:val="single" w:sz="4" w:space="0" w:color="auto"/>
              <w:left w:val="single" w:sz="4" w:space="0" w:color="auto"/>
              <w:bottom w:val="single" w:sz="4" w:space="0" w:color="auto"/>
              <w:right w:val="single" w:sz="4" w:space="0" w:color="auto"/>
            </w:tcBorders>
            <w:hideMark/>
          </w:tcPr>
          <w:p w:rsidR="000E30C5" w:rsidRPr="001A1865">
            <w:pPr>
              <w:rPr>
                <w:rFonts w:ascii="Arial" w:hAnsi="Arial" w:cs="Arial"/>
                <w:sz w:val="18"/>
              </w:rPr>
            </w:pPr>
          </w:p>
        </w:tc>
        <w:tc>
          <w:tcPr>
            <w:tcW w:w="1428" w:type="dxa"/>
            <w:tcBorders>
              <w:top w:val="single" w:sz="4" w:space="0" w:color="auto"/>
              <w:left w:val="single" w:sz="4" w:space="0" w:color="auto"/>
              <w:bottom w:val="single" w:sz="4" w:space="0" w:color="auto"/>
              <w:right w:val="single" w:sz="4" w:space="0" w:color="auto"/>
            </w:tcBorders>
            <w:hideMark/>
          </w:tcPr>
          <w:p w:rsidR="000E30C5" w:rsidRPr="001A1865"/>
        </w:tc>
        <w:tc>
          <w:tcPr>
            <w:tcW w:w="1273" w:type="dxa"/>
            <w:tcBorders>
              <w:top w:val="single" w:sz="4" w:space="0" w:color="auto"/>
              <w:left w:val="single" w:sz="4" w:space="0" w:color="auto"/>
              <w:bottom w:val="single" w:sz="4" w:space="0" w:color="auto"/>
              <w:right w:val="single" w:sz="4" w:space="0" w:color="auto"/>
            </w:tcBorders>
            <w:hideMark/>
          </w:tcPr>
          <w:p w:rsidR="000E30C5" w:rsidRPr="001A1865"/>
        </w:tc>
        <w:tc>
          <w:tcPr>
            <w:tcW w:w="1272" w:type="dxa"/>
            <w:tcBorders>
              <w:top w:val="single" w:sz="4" w:space="0" w:color="auto"/>
              <w:left w:val="single" w:sz="4" w:space="0" w:color="auto"/>
              <w:bottom w:val="single" w:sz="4" w:space="0" w:color="auto"/>
              <w:right w:val="single" w:sz="4" w:space="0" w:color="auto"/>
            </w:tcBorders>
            <w:hideMark/>
          </w:tcPr>
          <w:p w:rsidR="000E30C5" w:rsidRPr="001A1865"/>
        </w:tc>
        <w:tc>
          <w:tcPr>
            <w:tcW w:w="1180" w:type="dxa"/>
            <w:tcBorders>
              <w:top w:val="single" w:sz="4" w:space="0" w:color="auto"/>
              <w:left w:val="single" w:sz="4" w:space="0" w:color="auto"/>
              <w:bottom w:val="single" w:sz="4" w:space="0" w:color="auto"/>
              <w:right w:val="single" w:sz="4" w:space="0" w:color="auto"/>
            </w:tcBorders>
            <w:hideMark/>
          </w:tcPr>
          <w:p w:rsidR="000E30C5" w:rsidRPr="001A1865"/>
        </w:tc>
        <w:tc>
          <w:tcPr>
            <w:tcW w:w="1275" w:type="dxa"/>
            <w:tcBorders>
              <w:top w:val="single" w:sz="4" w:space="0" w:color="auto"/>
              <w:left w:val="single" w:sz="4" w:space="0" w:color="auto"/>
              <w:bottom w:val="single" w:sz="4" w:space="0" w:color="auto"/>
              <w:right w:val="single" w:sz="4" w:space="0" w:color="auto"/>
            </w:tcBorders>
            <w:hideMark/>
          </w:tcPr>
          <w:p w:rsidR="000E30C5" w:rsidRPr="001A1865"/>
        </w:tc>
        <w:tc>
          <w:tcPr>
            <w:tcW w:w="1348" w:type="dxa"/>
            <w:tcBorders>
              <w:top w:val="single" w:sz="4" w:space="0" w:color="auto"/>
              <w:left w:val="single" w:sz="4" w:space="0" w:color="auto"/>
              <w:bottom w:val="single" w:sz="4" w:space="0" w:color="auto"/>
              <w:right w:val="single" w:sz="4" w:space="0" w:color="auto"/>
            </w:tcBorders>
            <w:hideMark/>
          </w:tcPr>
          <w:p w:rsidR="000E30C5" w:rsidRPr="001A1865"/>
        </w:tc>
        <w:tc>
          <w:tcPr>
            <w:tcW w:w="1120" w:type="dxa"/>
            <w:tcBorders>
              <w:top w:val="single" w:sz="4" w:space="0" w:color="auto"/>
              <w:left w:val="single" w:sz="4" w:space="0" w:color="auto"/>
              <w:bottom w:val="single" w:sz="4" w:space="0" w:color="auto"/>
              <w:right w:val="single" w:sz="4" w:space="0" w:color="auto"/>
            </w:tcBorders>
            <w:hideMark/>
          </w:tcPr>
          <w:p w:rsidR="000E30C5" w:rsidRPr="001A1865"/>
        </w:tc>
      </w:tr>
    </w:tbl>
    <w:p w:rsidR="000E30C5" w:rsidRPr="001A1865" w:rsidP="000E30C5">
      <w:pPr>
        <w:tabs>
          <w:tab w:val="left" w:pos="-720"/>
          <w:tab w:val="left" w:pos="0"/>
        </w:tabs>
        <w:suppressAutoHyphens/>
        <w:ind w:left="360"/>
        <w:rPr>
          <w:sz w:val="19"/>
          <w:szCs w:val="19"/>
        </w:rPr>
      </w:pPr>
      <w:r w:rsidRPr="001A1865">
        <w:rPr>
          <w:sz w:val="19"/>
          <w:szCs w:val="19"/>
        </w:rPr>
        <w:t>H</w:t>
      </w:r>
      <w:r w:rsidRPr="001A1865">
        <w:rPr>
          <w:sz w:val="19"/>
          <w:szCs w:val="19"/>
        </w:rPr>
        <w:t>ou</w:t>
      </w:r>
      <w:r w:rsidRPr="001A1865">
        <w:rPr>
          <w:sz w:val="19"/>
          <w:szCs w:val="19"/>
        </w:rPr>
        <w:t>r</w:t>
      </w:r>
      <w:r w:rsidRPr="001A1865">
        <w:rPr>
          <w:sz w:val="19"/>
          <w:szCs w:val="19"/>
        </w:rPr>
        <w:t>ly rate is based on an estimate o</w:t>
      </w:r>
      <w:r w:rsidRPr="001A1865">
        <w:rPr>
          <w:sz w:val="19"/>
          <w:szCs w:val="19"/>
        </w:rPr>
        <w:t xml:space="preserve">f the annual </w:t>
      </w:r>
      <w:r w:rsidRPr="001A1865">
        <w:rPr>
          <w:sz w:val="19"/>
          <w:szCs w:val="19"/>
        </w:rPr>
        <w:t xml:space="preserve">salary of </w:t>
      </w:r>
      <w:r w:rsidR="00057238">
        <w:rPr>
          <w:sz w:val="19"/>
          <w:szCs w:val="19"/>
        </w:rPr>
        <w:t xml:space="preserve">Financial </w:t>
      </w:r>
      <w:r w:rsidR="0082343F">
        <w:rPr>
          <w:sz w:val="19"/>
          <w:szCs w:val="19"/>
        </w:rPr>
        <w:t>and Invest</w:t>
      </w:r>
      <w:r w:rsidR="0082343F">
        <w:rPr>
          <w:sz w:val="19"/>
          <w:szCs w:val="19"/>
        </w:rPr>
        <w:t>ment Analyst</w:t>
      </w:r>
      <w:r w:rsidRPr="001A1865">
        <w:rPr>
          <w:sz w:val="19"/>
          <w:szCs w:val="19"/>
        </w:rPr>
        <w:t xml:space="preserve"> at $</w:t>
      </w:r>
      <w:r w:rsidR="0082343F">
        <w:rPr>
          <w:sz w:val="19"/>
          <w:szCs w:val="19"/>
        </w:rPr>
        <w:t>9</w:t>
      </w:r>
      <w:r w:rsidRPr="001A1865">
        <w:rPr>
          <w:sz w:val="19"/>
          <w:szCs w:val="19"/>
        </w:rPr>
        <w:t>1,</w:t>
      </w:r>
      <w:r w:rsidR="0082343F">
        <w:rPr>
          <w:sz w:val="19"/>
          <w:szCs w:val="19"/>
        </w:rPr>
        <w:t>58</w:t>
      </w:r>
      <w:r w:rsidRPr="001A1865">
        <w:rPr>
          <w:sz w:val="19"/>
          <w:szCs w:val="19"/>
        </w:rPr>
        <w:t>0.</w:t>
      </w:r>
    </w:p>
    <w:p w:rsidR="003E033E" w:rsidRPr="001A1865" w:rsidP="00356ABB">
      <w:pPr>
        <w:tabs>
          <w:tab w:val="left" w:pos="-720"/>
          <w:tab w:val="left" w:pos="0"/>
        </w:tabs>
        <w:suppressAutoHyphens/>
        <w:spacing w:after="0" w:line="240" w:lineRule="auto"/>
        <w:ind w:left="360"/>
        <w:rPr>
          <w:rFonts w:ascii="Times New Roman" w:hAnsi="Times New Roman"/>
          <w:sz w:val="19"/>
          <w:szCs w:val="19"/>
        </w:rPr>
      </w:pPr>
    </w:p>
    <w:p w:rsidR="00075224" w:rsidRPr="001A1865" w:rsidP="00356ABB">
      <w:pPr>
        <w:spacing w:after="0" w:line="240" w:lineRule="auto"/>
        <w:rPr>
          <w:rFonts w:ascii="Times New Roman" w:hAnsi="Times New Roman"/>
          <w:sz w:val="24"/>
          <w:szCs w:val="24"/>
        </w:rPr>
      </w:pPr>
      <w:r w:rsidRPr="001A1865">
        <w:rPr>
          <w:rFonts w:ascii="Times New Roman" w:hAnsi="Times New Roman"/>
          <w:sz w:val="24"/>
          <w:szCs w:val="24"/>
        </w:rPr>
        <w:t>* Indicate the number of respondents, frequency of response, annual hour burden, and an explanation of how the burden was estimated. Unless directed to do s</w:t>
      </w:r>
      <w:r w:rsidRPr="001A1865">
        <w:rPr>
          <w:rFonts w:ascii="Times New Roman" w:hAnsi="Times New Roman"/>
          <w:sz w:val="24"/>
          <w:szCs w:val="24"/>
        </w:rPr>
        <w:t>o,</w:t>
      </w:r>
      <w:r w:rsidRPr="001A1865">
        <w:rPr>
          <w:rFonts w:ascii="Times New Roman" w:hAnsi="Times New Roman"/>
          <w:sz w:val="24"/>
          <w:szCs w:val="24"/>
        </w:rPr>
        <w:t xml:space="preserve"> </w:t>
      </w:r>
      <w:r w:rsidRPr="001A1865">
        <w:rPr>
          <w:rFonts w:ascii="Times New Roman" w:hAnsi="Times New Roman"/>
          <w:sz w:val="24"/>
          <w:szCs w:val="24"/>
        </w:rPr>
        <w:t xml:space="preserve">agencies should not conduct </w:t>
      </w:r>
      <w:r w:rsidRPr="001A1865">
        <w:rPr>
          <w:rFonts w:ascii="Times New Roman" w:hAnsi="Times New Roman"/>
          <w:sz w:val="24"/>
          <w:szCs w:val="24"/>
        </w:rPr>
        <w:t>special surve</w:t>
      </w:r>
      <w:r w:rsidRPr="001A1865">
        <w:rPr>
          <w:rFonts w:ascii="Times New Roman" w:hAnsi="Times New Roman"/>
          <w:sz w:val="24"/>
          <w:szCs w:val="24"/>
        </w:rPr>
        <w:t>ys to obtain information on which to base hour burden estimates. Consultation with a sample (fewer than 10) of potential respondents is desirable. If the hour burden on respondents is expected to vary widely beca</w:t>
      </w:r>
      <w:r w:rsidRPr="001A1865">
        <w:rPr>
          <w:rFonts w:ascii="Times New Roman" w:hAnsi="Times New Roman"/>
          <w:sz w:val="24"/>
          <w:szCs w:val="24"/>
        </w:rPr>
        <w:t>us</w:t>
      </w:r>
      <w:r w:rsidRPr="001A1865">
        <w:rPr>
          <w:rFonts w:ascii="Times New Roman" w:hAnsi="Times New Roman"/>
          <w:sz w:val="24"/>
          <w:szCs w:val="24"/>
        </w:rPr>
        <w:t>e</w:t>
      </w:r>
      <w:r w:rsidRPr="001A1865">
        <w:rPr>
          <w:rFonts w:ascii="Times New Roman" w:hAnsi="Times New Roman"/>
          <w:sz w:val="24"/>
          <w:szCs w:val="24"/>
        </w:rPr>
        <w:t xml:space="preserve"> of differences in activity,</w:t>
      </w:r>
      <w:r w:rsidRPr="001A1865">
        <w:rPr>
          <w:rFonts w:ascii="Times New Roman" w:hAnsi="Times New Roman"/>
          <w:sz w:val="24"/>
          <w:szCs w:val="24"/>
        </w:rPr>
        <w:t xml:space="preserve"> size, or com</w:t>
      </w:r>
      <w:r w:rsidRPr="001A1865">
        <w:rPr>
          <w:rFonts w:ascii="Times New Roman" w:hAnsi="Times New Roman"/>
          <w:sz w:val="24"/>
          <w:szCs w:val="24"/>
        </w:rPr>
        <w:t xml:space="preserve">plexity, show the range of estimated hour burden, and explain the reasons for the variance. Generally, estimates should not include burden hours for customary and usual business practices. </w:t>
      </w:r>
    </w:p>
    <w:p w:rsidR="003E033E" w:rsidRPr="001A1865" w:rsidP="00356ABB">
      <w:pPr>
        <w:spacing w:after="0" w:line="240" w:lineRule="auto"/>
        <w:rPr>
          <w:rFonts w:ascii="Times New Roman" w:hAnsi="Times New Roman"/>
          <w:sz w:val="24"/>
          <w:szCs w:val="24"/>
        </w:rPr>
      </w:pPr>
    </w:p>
    <w:p w:rsidR="00075224" w:rsidRPr="001A1865" w:rsidP="00356ABB">
      <w:pPr>
        <w:spacing w:after="0" w:line="240" w:lineRule="auto"/>
        <w:rPr>
          <w:rFonts w:ascii="Times New Roman" w:hAnsi="Times New Roman"/>
          <w:sz w:val="24"/>
          <w:szCs w:val="24"/>
        </w:rPr>
      </w:pPr>
      <w:r w:rsidRPr="001A1865">
        <w:rPr>
          <w:rFonts w:ascii="Times New Roman" w:hAnsi="Times New Roman"/>
          <w:sz w:val="24"/>
          <w:szCs w:val="24"/>
        </w:rPr>
        <w:t>* If this request for</w:t>
      </w:r>
      <w:r w:rsidRPr="001A1865">
        <w:rPr>
          <w:rFonts w:ascii="Times New Roman" w:hAnsi="Times New Roman"/>
          <w:sz w:val="24"/>
          <w:szCs w:val="24"/>
        </w:rPr>
        <w:t xml:space="preserve"> a</w:t>
      </w:r>
      <w:r w:rsidRPr="001A1865">
        <w:rPr>
          <w:rFonts w:ascii="Times New Roman" w:hAnsi="Times New Roman"/>
          <w:sz w:val="24"/>
          <w:szCs w:val="24"/>
        </w:rPr>
        <w:t>p</w:t>
      </w:r>
      <w:r w:rsidRPr="001A1865">
        <w:rPr>
          <w:rFonts w:ascii="Times New Roman" w:hAnsi="Times New Roman"/>
          <w:sz w:val="24"/>
          <w:szCs w:val="24"/>
        </w:rPr>
        <w:t xml:space="preserve">proval covers more than one </w:t>
      </w:r>
      <w:r w:rsidRPr="001A1865">
        <w:rPr>
          <w:rFonts w:ascii="Times New Roman" w:hAnsi="Times New Roman"/>
          <w:sz w:val="24"/>
          <w:szCs w:val="24"/>
        </w:rPr>
        <w:t>form, provide</w:t>
      </w:r>
      <w:r w:rsidRPr="001A1865">
        <w:rPr>
          <w:rFonts w:ascii="Times New Roman" w:hAnsi="Times New Roman"/>
          <w:sz w:val="24"/>
          <w:szCs w:val="24"/>
        </w:rPr>
        <w:t xml:space="preserve"> separate hour burden estimates for each form and aggregate the hour burdens in Item 13 of OMB Form 83-I. </w:t>
      </w:r>
    </w:p>
    <w:p w:rsidR="003E033E" w:rsidRPr="001A1865" w:rsidP="00356ABB">
      <w:pPr>
        <w:spacing w:after="0" w:line="240" w:lineRule="auto"/>
        <w:rPr>
          <w:rFonts w:ascii="Times New Roman" w:hAnsi="Times New Roman"/>
          <w:sz w:val="24"/>
          <w:szCs w:val="24"/>
        </w:rPr>
      </w:pPr>
    </w:p>
    <w:p w:rsidR="00075224" w:rsidRPr="001A1865" w:rsidP="00356ABB">
      <w:pPr>
        <w:spacing w:after="0" w:line="240" w:lineRule="auto"/>
        <w:rPr>
          <w:rFonts w:ascii="Times New Roman" w:hAnsi="Times New Roman"/>
          <w:sz w:val="24"/>
          <w:szCs w:val="24"/>
        </w:rPr>
      </w:pPr>
      <w:r w:rsidRPr="001A1865">
        <w:rPr>
          <w:rFonts w:ascii="Times New Roman" w:hAnsi="Times New Roman"/>
          <w:sz w:val="24"/>
          <w:szCs w:val="24"/>
        </w:rPr>
        <w:t>* Provide estimates of annualized cost to respondents for the hour burdens for collections of informatio</w:t>
      </w:r>
      <w:r w:rsidRPr="001A1865">
        <w:rPr>
          <w:rFonts w:ascii="Times New Roman" w:hAnsi="Times New Roman"/>
          <w:sz w:val="24"/>
          <w:szCs w:val="24"/>
        </w:rPr>
        <w:t>n,</w:t>
      </w:r>
      <w:r w:rsidRPr="001A1865">
        <w:rPr>
          <w:rFonts w:ascii="Times New Roman" w:hAnsi="Times New Roman"/>
          <w:sz w:val="24"/>
          <w:szCs w:val="24"/>
        </w:rPr>
        <w:t xml:space="preserve"> </w:t>
      </w:r>
      <w:r w:rsidRPr="001A1865">
        <w:rPr>
          <w:rFonts w:ascii="Times New Roman" w:hAnsi="Times New Roman"/>
          <w:sz w:val="24"/>
          <w:szCs w:val="24"/>
        </w:rPr>
        <w:t>identifying and using approp</w:t>
      </w:r>
      <w:r w:rsidRPr="001A1865">
        <w:rPr>
          <w:rFonts w:ascii="Times New Roman" w:hAnsi="Times New Roman"/>
          <w:sz w:val="24"/>
          <w:szCs w:val="24"/>
        </w:rPr>
        <w:t>riate wage ra</w:t>
      </w:r>
      <w:r w:rsidRPr="001A1865">
        <w:rPr>
          <w:rFonts w:ascii="Times New Roman" w:hAnsi="Times New Roman"/>
          <w:sz w:val="24"/>
          <w:szCs w:val="24"/>
        </w:rPr>
        <w:t xml:space="preserve">te categories. The cost of contracting out or paying outside parties for information collection activities should not be included here. Instead, this cost should be included in Item 13. </w:t>
      </w:r>
    </w:p>
    <w:p w:rsidR="003E033E" w:rsidRPr="001A1865" w:rsidP="00356ABB">
      <w:pPr>
        <w:spacing w:after="0" w:line="240" w:lineRule="auto"/>
        <w:rPr>
          <w:rFonts w:ascii="Times New Roman" w:hAnsi="Times New Roman"/>
          <w:sz w:val="24"/>
          <w:szCs w:val="24"/>
        </w:rPr>
      </w:pPr>
    </w:p>
    <w:p w:rsidR="00356ABB" w:rsidRPr="001A1865" w:rsidP="00356ABB">
      <w:pPr>
        <w:spacing w:after="0" w:line="240" w:lineRule="auto"/>
        <w:rPr>
          <w:rFonts w:ascii="Times New Roman" w:hAnsi="Times New Roman"/>
          <w:sz w:val="24"/>
          <w:szCs w:val="24"/>
        </w:rPr>
      </w:pPr>
      <w:r w:rsidRPr="001A1865" w:rsidR="00075224">
        <w:rPr>
          <w:rFonts w:ascii="Times New Roman" w:hAnsi="Times New Roman"/>
          <w:sz w:val="24"/>
          <w:szCs w:val="24"/>
        </w:rPr>
        <w:t xml:space="preserve">13. Provide an estimate </w:t>
      </w:r>
      <w:r w:rsidRPr="001A1865" w:rsidR="00075224">
        <w:rPr>
          <w:rFonts w:ascii="Times New Roman" w:hAnsi="Times New Roman"/>
          <w:sz w:val="24"/>
          <w:szCs w:val="24"/>
        </w:rPr>
        <w:t>fo</w:t>
      </w:r>
      <w:r w:rsidRPr="001A1865" w:rsidR="00075224">
        <w:rPr>
          <w:rFonts w:ascii="Times New Roman" w:hAnsi="Times New Roman"/>
          <w:sz w:val="24"/>
          <w:szCs w:val="24"/>
        </w:rPr>
        <w:t>r</w:t>
      </w:r>
      <w:r w:rsidRPr="001A1865" w:rsidR="00075224">
        <w:rPr>
          <w:rFonts w:ascii="Times New Roman" w:hAnsi="Times New Roman"/>
          <w:sz w:val="24"/>
          <w:szCs w:val="24"/>
        </w:rPr>
        <w:t xml:space="preserve"> the total annual cost burde</w:t>
      </w:r>
      <w:r w:rsidRPr="001A1865" w:rsidR="00075224">
        <w:rPr>
          <w:rFonts w:ascii="Times New Roman" w:hAnsi="Times New Roman"/>
          <w:sz w:val="24"/>
          <w:szCs w:val="24"/>
        </w:rPr>
        <w:t>n to responde</w:t>
      </w:r>
      <w:r w:rsidRPr="001A1865" w:rsidR="00075224">
        <w:rPr>
          <w:rFonts w:ascii="Times New Roman" w:hAnsi="Times New Roman"/>
          <w:sz w:val="24"/>
          <w:szCs w:val="24"/>
        </w:rPr>
        <w:t xml:space="preserve">nts or recordkeepers resulting from the collection of information. (Do not include the cost of any hour burden shown in Items 12 and 14). </w:t>
      </w:r>
    </w:p>
    <w:p w:rsidR="003E033E" w:rsidRPr="001A1865" w:rsidP="00356ABB">
      <w:pPr>
        <w:spacing w:after="0" w:line="240" w:lineRule="auto"/>
        <w:rPr>
          <w:rFonts w:ascii="Times New Roman" w:hAnsi="Times New Roman"/>
          <w:sz w:val="24"/>
          <w:szCs w:val="24"/>
        </w:rPr>
      </w:pPr>
    </w:p>
    <w:p w:rsidR="003E033E" w:rsidRPr="001A1865" w:rsidP="00356ABB">
      <w:pPr>
        <w:spacing w:after="0" w:line="240" w:lineRule="auto"/>
        <w:rPr>
          <w:rFonts w:ascii="Times New Roman" w:hAnsi="Times New Roman"/>
          <w:sz w:val="24"/>
          <w:szCs w:val="24"/>
        </w:rPr>
      </w:pPr>
    </w:p>
    <w:p w:rsidR="00356ABB" w:rsidRPr="001A1865" w:rsidP="00356ABB">
      <w:pPr>
        <w:spacing w:after="0" w:line="240" w:lineRule="auto"/>
        <w:rPr>
          <w:rFonts w:ascii="Times New Roman" w:hAnsi="Times New Roman"/>
          <w:sz w:val="24"/>
          <w:szCs w:val="24"/>
        </w:rPr>
      </w:pPr>
      <w:r w:rsidRPr="001A1865">
        <w:rPr>
          <w:rFonts w:ascii="Times New Roman" w:hAnsi="Times New Roman"/>
          <w:sz w:val="24"/>
          <w:szCs w:val="24"/>
        </w:rPr>
        <w:t xml:space="preserve">There are no additional costs to the respondents.  </w:t>
      </w:r>
    </w:p>
    <w:p w:rsidR="00356ABB" w:rsidRPr="001A1865" w:rsidP="00356ABB">
      <w:pPr>
        <w:spacing w:after="0" w:line="240" w:lineRule="auto"/>
        <w:rPr>
          <w:rFonts w:ascii="Times New Roman" w:hAnsi="Times New Roman"/>
          <w:sz w:val="24"/>
          <w:szCs w:val="24"/>
        </w:rPr>
      </w:pPr>
    </w:p>
    <w:p w:rsidR="00075224" w:rsidRPr="001A1865" w:rsidP="00356ABB">
      <w:pPr>
        <w:spacing w:after="0" w:line="240" w:lineRule="auto"/>
        <w:rPr>
          <w:rFonts w:ascii="Times New Roman" w:hAnsi="Times New Roman"/>
          <w:sz w:val="24"/>
          <w:szCs w:val="24"/>
        </w:rPr>
      </w:pPr>
      <w:r w:rsidRPr="001A1865">
        <w:rPr>
          <w:rFonts w:ascii="Times New Roman" w:hAnsi="Times New Roman"/>
          <w:sz w:val="24"/>
          <w:szCs w:val="24"/>
        </w:rPr>
        <w:t>* The cost estimat</w:t>
      </w:r>
      <w:r w:rsidRPr="001A1865">
        <w:rPr>
          <w:rFonts w:ascii="Times New Roman" w:hAnsi="Times New Roman"/>
          <w:sz w:val="24"/>
          <w:szCs w:val="24"/>
        </w:rPr>
        <w:t xml:space="preserve">e </w:t>
      </w:r>
      <w:r w:rsidRPr="001A1865">
        <w:rPr>
          <w:rFonts w:ascii="Times New Roman" w:hAnsi="Times New Roman"/>
          <w:sz w:val="24"/>
          <w:szCs w:val="24"/>
        </w:rPr>
        <w:t>s</w:t>
      </w:r>
      <w:r w:rsidRPr="001A1865">
        <w:rPr>
          <w:rFonts w:ascii="Times New Roman" w:hAnsi="Times New Roman"/>
          <w:sz w:val="24"/>
          <w:szCs w:val="24"/>
        </w:rPr>
        <w:t>hould be split into two comp</w:t>
      </w:r>
      <w:r w:rsidRPr="001A1865">
        <w:rPr>
          <w:rFonts w:ascii="Times New Roman" w:hAnsi="Times New Roman"/>
          <w:sz w:val="24"/>
          <w:szCs w:val="24"/>
        </w:rPr>
        <w:t>onents: (a) a</w:t>
      </w:r>
      <w:r w:rsidRPr="001A1865">
        <w:rPr>
          <w:rFonts w:ascii="Times New Roman" w:hAnsi="Times New Roman"/>
          <w:sz w:val="24"/>
          <w:szCs w:val="24"/>
        </w:rPr>
        <w:t xml:space="preserve"> total capital and start-up cost component (annualized over its expected useful life) and (b) a total operation and maintenance and purchase of services component. The estimates should take into account costs ass</w:t>
      </w:r>
      <w:r w:rsidRPr="001A1865">
        <w:rPr>
          <w:rFonts w:ascii="Times New Roman" w:hAnsi="Times New Roman"/>
          <w:sz w:val="24"/>
          <w:szCs w:val="24"/>
        </w:rPr>
        <w:t>oc</w:t>
      </w:r>
      <w:r w:rsidRPr="001A1865">
        <w:rPr>
          <w:rFonts w:ascii="Times New Roman" w:hAnsi="Times New Roman"/>
          <w:sz w:val="24"/>
          <w:szCs w:val="24"/>
        </w:rPr>
        <w:t>i</w:t>
      </w:r>
      <w:r w:rsidRPr="001A1865">
        <w:rPr>
          <w:rFonts w:ascii="Times New Roman" w:hAnsi="Times New Roman"/>
          <w:sz w:val="24"/>
          <w:szCs w:val="24"/>
        </w:rPr>
        <w:t>ated with generating, mainta</w:t>
      </w:r>
      <w:r w:rsidRPr="001A1865">
        <w:rPr>
          <w:rFonts w:ascii="Times New Roman" w:hAnsi="Times New Roman"/>
          <w:sz w:val="24"/>
          <w:szCs w:val="24"/>
        </w:rPr>
        <w:t>ining, and di</w:t>
      </w:r>
      <w:r w:rsidRPr="001A1865">
        <w:rPr>
          <w:rFonts w:ascii="Times New Roman" w:hAnsi="Times New Roman"/>
          <w:sz w:val="24"/>
          <w:szCs w:val="24"/>
        </w:rPr>
        <w:t>sclosing or providing the information. Include descriptions of methods used to estimate major cost factors including system and technology acquisition, expected useful life of capital equipment, the discount rate</w:t>
      </w:r>
      <w:r w:rsidRPr="001A1865">
        <w:rPr>
          <w:rFonts w:ascii="Times New Roman" w:hAnsi="Times New Roman"/>
          <w:sz w:val="24"/>
          <w:szCs w:val="24"/>
        </w:rPr>
        <w:t>(s</w:t>
      </w:r>
      <w:r w:rsidRPr="001A1865">
        <w:rPr>
          <w:rFonts w:ascii="Times New Roman" w:hAnsi="Times New Roman"/>
          <w:sz w:val="24"/>
          <w:szCs w:val="24"/>
        </w:rPr>
        <w:t>)</w:t>
      </w:r>
      <w:r w:rsidRPr="001A1865">
        <w:rPr>
          <w:rFonts w:ascii="Times New Roman" w:hAnsi="Times New Roman"/>
          <w:sz w:val="24"/>
          <w:szCs w:val="24"/>
        </w:rPr>
        <w:t>, and the time period over w</w:t>
      </w:r>
      <w:r w:rsidRPr="001A1865">
        <w:rPr>
          <w:rFonts w:ascii="Times New Roman" w:hAnsi="Times New Roman"/>
          <w:sz w:val="24"/>
          <w:szCs w:val="24"/>
        </w:rPr>
        <w:t>hich costs wi</w:t>
      </w:r>
      <w:r w:rsidRPr="001A1865">
        <w:rPr>
          <w:rFonts w:ascii="Times New Roman" w:hAnsi="Times New Roman"/>
          <w:sz w:val="24"/>
          <w:szCs w:val="24"/>
        </w:rPr>
        <w:t xml:space="preserve">ll be incurred. Capital and start-up costs include, among other items, preparations for collecting information such as purchasing computers and software; monitoring, sampling, drilling and testing equipment; and </w:t>
      </w:r>
      <w:r w:rsidRPr="001A1865">
        <w:rPr>
          <w:rFonts w:ascii="Times New Roman" w:hAnsi="Times New Roman"/>
          <w:sz w:val="24"/>
          <w:szCs w:val="24"/>
        </w:rPr>
        <w:t>re</w:t>
      </w:r>
      <w:r w:rsidRPr="001A1865">
        <w:rPr>
          <w:rFonts w:ascii="Times New Roman" w:hAnsi="Times New Roman"/>
          <w:sz w:val="24"/>
          <w:szCs w:val="24"/>
        </w:rPr>
        <w:t>c</w:t>
      </w:r>
      <w:r w:rsidRPr="001A1865">
        <w:rPr>
          <w:rFonts w:ascii="Times New Roman" w:hAnsi="Times New Roman"/>
          <w:sz w:val="24"/>
          <w:szCs w:val="24"/>
        </w:rPr>
        <w:t xml:space="preserve">ord storage facilities. </w:t>
      </w:r>
    </w:p>
    <w:p w:rsidR="003E033E" w:rsidRPr="001A1865" w:rsidP="00356ABB">
      <w:pPr>
        <w:spacing w:after="0" w:line="240" w:lineRule="auto"/>
        <w:rPr>
          <w:rFonts w:ascii="Times New Roman" w:hAnsi="Times New Roman"/>
          <w:sz w:val="24"/>
          <w:szCs w:val="24"/>
        </w:rPr>
      </w:pPr>
    </w:p>
    <w:p w:rsidR="00075224" w:rsidRPr="001A1865" w:rsidP="00356ABB">
      <w:pPr>
        <w:spacing w:after="0" w:line="240" w:lineRule="auto"/>
        <w:rPr>
          <w:rFonts w:ascii="Times New Roman" w:hAnsi="Times New Roman"/>
          <w:sz w:val="24"/>
          <w:szCs w:val="24"/>
        </w:rPr>
      </w:pPr>
      <w:r w:rsidRPr="001A1865">
        <w:rPr>
          <w:rFonts w:ascii="Times New Roman" w:hAnsi="Times New Roman"/>
          <w:sz w:val="24"/>
          <w:szCs w:val="24"/>
        </w:rPr>
        <w:t xml:space="preserve">* </w:t>
      </w:r>
      <w:r w:rsidRPr="001A1865">
        <w:rPr>
          <w:rFonts w:ascii="Times New Roman" w:hAnsi="Times New Roman"/>
          <w:sz w:val="24"/>
          <w:szCs w:val="24"/>
        </w:rPr>
        <w:t>If cost estim</w:t>
      </w:r>
      <w:r w:rsidRPr="001A1865">
        <w:rPr>
          <w:rFonts w:ascii="Times New Roman" w:hAnsi="Times New Roman"/>
          <w:sz w:val="24"/>
          <w:szCs w:val="24"/>
        </w:rPr>
        <w:t>ates are expected to vary widely, agencies should present ranges of cost burdens and explain the reasons for the variance. The cost of purchasing or contracting out information collections services should be a pa</w:t>
      </w:r>
      <w:r w:rsidRPr="001A1865">
        <w:rPr>
          <w:rFonts w:ascii="Times New Roman" w:hAnsi="Times New Roman"/>
          <w:sz w:val="24"/>
          <w:szCs w:val="24"/>
        </w:rPr>
        <w:t>rt</w:t>
      </w:r>
      <w:r w:rsidRPr="001A1865">
        <w:rPr>
          <w:rFonts w:ascii="Times New Roman" w:hAnsi="Times New Roman"/>
          <w:sz w:val="24"/>
          <w:szCs w:val="24"/>
        </w:rPr>
        <w:t xml:space="preserve"> </w:t>
      </w:r>
      <w:r w:rsidRPr="001A1865">
        <w:rPr>
          <w:rFonts w:ascii="Times New Roman" w:hAnsi="Times New Roman"/>
          <w:sz w:val="24"/>
          <w:szCs w:val="24"/>
        </w:rPr>
        <w:t>of this cost burden estimate</w:t>
      </w:r>
      <w:r w:rsidRPr="001A1865">
        <w:rPr>
          <w:rFonts w:ascii="Times New Roman" w:hAnsi="Times New Roman"/>
          <w:sz w:val="24"/>
          <w:szCs w:val="24"/>
        </w:rPr>
        <w:t>. In developi</w:t>
      </w:r>
      <w:r w:rsidRPr="001A1865">
        <w:rPr>
          <w:rFonts w:ascii="Times New Roman" w:hAnsi="Times New Roman"/>
          <w:sz w:val="24"/>
          <w:szCs w:val="24"/>
        </w:rPr>
        <w:t>ng cost burden estimates, agencies may consult with a sample of respondents (fewer than 10), utilize the 60-day pre-OMB submission public comment process and use existing economic or regulatory impact analysis as</w:t>
      </w:r>
      <w:r w:rsidRPr="001A1865">
        <w:rPr>
          <w:rFonts w:ascii="Times New Roman" w:hAnsi="Times New Roman"/>
          <w:sz w:val="24"/>
          <w:szCs w:val="24"/>
        </w:rPr>
        <w:t>so</w:t>
      </w:r>
      <w:r w:rsidRPr="001A1865">
        <w:rPr>
          <w:rFonts w:ascii="Times New Roman" w:hAnsi="Times New Roman"/>
          <w:sz w:val="24"/>
          <w:szCs w:val="24"/>
        </w:rPr>
        <w:t>c</w:t>
      </w:r>
      <w:r w:rsidRPr="001A1865">
        <w:rPr>
          <w:rFonts w:ascii="Times New Roman" w:hAnsi="Times New Roman"/>
          <w:sz w:val="24"/>
          <w:szCs w:val="24"/>
        </w:rPr>
        <w:t>iated with the rulemaking co</w:t>
      </w:r>
      <w:r w:rsidRPr="001A1865">
        <w:rPr>
          <w:rFonts w:ascii="Times New Roman" w:hAnsi="Times New Roman"/>
          <w:sz w:val="24"/>
          <w:szCs w:val="24"/>
        </w:rPr>
        <w:t xml:space="preserve">ntaining the </w:t>
      </w:r>
      <w:r w:rsidRPr="001A1865">
        <w:rPr>
          <w:rFonts w:ascii="Times New Roman" w:hAnsi="Times New Roman"/>
          <w:sz w:val="24"/>
          <w:szCs w:val="24"/>
        </w:rPr>
        <w:t xml:space="preserve">information collection, as appropriate. </w:t>
      </w:r>
    </w:p>
    <w:p w:rsidR="003E033E" w:rsidRPr="001A1865" w:rsidP="00356ABB">
      <w:pPr>
        <w:spacing w:after="0" w:line="240" w:lineRule="auto"/>
        <w:rPr>
          <w:rFonts w:ascii="Times New Roman" w:hAnsi="Times New Roman"/>
          <w:sz w:val="24"/>
          <w:szCs w:val="24"/>
        </w:rPr>
      </w:pPr>
    </w:p>
    <w:p w:rsidR="00075224" w:rsidRPr="001A1865" w:rsidP="00356ABB">
      <w:pPr>
        <w:spacing w:after="0" w:line="240" w:lineRule="auto"/>
        <w:rPr>
          <w:rFonts w:ascii="Times New Roman" w:hAnsi="Times New Roman"/>
          <w:sz w:val="24"/>
          <w:szCs w:val="24"/>
        </w:rPr>
      </w:pPr>
      <w:r w:rsidRPr="001A1865">
        <w:rPr>
          <w:rFonts w:ascii="Times New Roman" w:hAnsi="Times New Roman"/>
          <w:sz w:val="24"/>
          <w:szCs w:val="24"/>
        </w:rPr>
        <w:t>* Generally, estimates should not include purchases of equipment or services, or portions thereof, made: (1) prior to October 1, 1995, (2) to achieve regulatory complianc</w:t>
      </w:r>
      <w:r w:rsidRPr="001A1865">
        <w:rPr>
          <w:rFonts w:ascii="Times New Roman" w:hAnsi="Times New Roman"/>
          <w:sz w:val="24"/>
          <w:szCs w:val="24"/>
        </w:rPr>
        <w:t xml:space="preserve">e </w:t>
      </w:r>
      <w:r w:rsidRPr="001A1865">
        <w:rPr>
          <w:rFonts w:ascii="Times New Roman" w:hAnsi="Times New Roman"/>
          <w:sz w:val="24"/>
          <w:szCs w:val="24"/>
        </w:rPr>
        <w:t>w</w:t>
      </w:r>
      <w:r w:rsidRPr="001A1865">
        <w:rPr>
          <w:rFonts w:ascii="Times New Roman" w:hAnsi="Times New Roman"/>
          <w:sz w:val="24"/>
          <w:szCs w:val="24"/>
        </w:rPr>
        <w:t>ith requirements not associa</w:t>
      </w:r>
      <w:r w:rsidRPr="001A1865">
        <w:rPr>
          <w:rFonts w:ascii="Times New Roman" w:hAnsi="Times New Roman"/>
          <w:sz w:val="24"/>
          <w:szCs w:val="24"/>
        </w:rPr>
        <w:t xml:space="preserve">ted with the </w:t>
      </w:r>
      <w:r w:rsidRPr="001A1865">
        <w:rPr>
          <w:rFonts w:ascii="Times New Roman" w:hAnsi="Times New Roman"/>
          <w:sz w:val="24"/>
          <w:szCs w:val="24"/>
        </w:rPr>
        <w:t xml:space="preserve">information collection, (3) for reasons other than to provide information or keep records for the government, or (4) as part of customary and usual business or private practices. </w:t>
      </w:r>
    </w:p>
    <w:p w:rsidR="003E033E" w:rsidRPr="001A1865" w:rsidP="00356ABB">
      <w:pPr>
        <w:spacing w:after="0" w:line="240" w:lineRule="auto"/>
        <w:rPr>
          <w:rFonts w:ascii="Times New Roman" w:hAnsi="Times New Roman"/>
          <w:sz w:val="24"/>
          <w:szCs w:val="24"/>
        </w:rPr>
      </w:pPr>
    </w:p>
    <w:p w:rsidR="00075224" w:rsidRPr="001A1865" w:rsidP="00356ABB">
      <w:pPr>
        <w:spacing w:after="0" w:line="240" w:lineRule="auto"/>
        <w:rPr>
          <w:rFonts w:ascii="Times New Roman" w:hAnsi="Times New Roman"/>
          <w:sz w:val="24"/>
          <w:szCs w:val="24"/>
        </w:rPr>
      </w:pPr>
      <w:r w:rsidRPr="001A1865">
        <w:rPr>
          <w:rFonts w:ascii="Times New Roman" w:hAnsi="Times New Roman"/>
          <w:sz w:val="24"/>
          <w:szCs w:val="24"/>
        </w:rPr>
        <w:t>14. Provide estimates of annual</w:t>
      </w:r>
      <w:r w:rsidRPr="001A1865">
        <w:rPr>
          <w:rFonts w:ascii="Times New Roman" w:hAnsi="Times New Roman"/>
          <w:sz w:val="24"/>
          <w:szCs w:val="24"/>
        </w:rPr>
        <w:t>iz</w:t>
      </w:r>
      <w:r w:rsidRPr="001A1865">
        <w:rPr>
          <w:rFonts w:ascii="Times New Roman" w:hAnsi="Times New Roman"/>
          <w:sz w:val="24"/>
          <w:szCs w:val="24"/>
        </w:rPr>
        <w:t>e</w:t>
      </w:r>
      <w:r w:rsidRPr="001A1865">
        <w:rPr>
          <w:rFonts w:ascii="Times New Roman" w:hAnsi="Times New Roman"/>
          <w:sz w:val="24"/>
          <w:szCs w:val="24"/>
        </w:rPr>
        <w:t>d costs to the Federal gover</w:t>
      </w:r>
      <w:r w:rsidRPr="001A1865">
        <w:rPr>
          <w:rFonts w:ascii="Times New Roman" w:hAnsi="Times New Roman"/>
          <w:sz w:val="24"/>
          <w:szCs w:val="24"/>
        </w:rPr>
        <w:t xml:space="preserve">nment. Also, </w:t>
      </w:r>
      <w:r w:rsidRPr="001A1865">
        <w:rPr>
          <w:rFonts w:ascii="Times New Roman" w:hAnsi="Times New Roman"/>
          <w:sz w:val="24"/>
          <w:szCs w:val="24"/>
        </w:rPr>
        <w:t>provide a description of the method used to estimate cost, which should include quantification of hours, operational expenses (such as equipment, overhead, printing, and support staff), and any other expense that</w:t>
      </w:r>
      <w:r w:rsidRPr="001A1865">
        <w:rPr>
          <w:rFonts w:ascii="Times New Roman" w:hAnsi="Times New Roman"/>
          <w:sz w:val="24"/>
          <w:szCs w:val="24"/>
        </w:rPr>
        <w:t xml:space="preserve"> w</w:t>
      </w:r>
      <w:r w:rsidRPr="001A1865">
        <w:rPr>
          <w:rFonts w:ascii="Times New Roman" w:hAnsi="Times New Roman"/>
          <w:sz w:val="24"/>
          <w:szCs w:val="24"/>
        </w:rPr>
        <w:t>o</w:t>
      </w:r>
      <w:r w:rsidRPr="001A1865">
        <w:rPr>
          <w:rFonts w:ascii="Times New Roman" w:hAnsi="Times New Roman"/>
          <w:sz w:val="24"/>
          <w:szCs w:val="24"/>
        </w:rPr>
        <w:t>uld not have been incurred w</w:t>
      </w:r>
      <w:r w:rsidRPr="001A1865">
        <w:rPr>
          <w:rFonts w:ascii="Times New Roman" w:hAnsi="Times New Roman"/>
          <w:sz w:val="24"/>
          <w:szCs w:val="24"/>
        </w:rPr>
        <w:t>ithout this c</w:t>
      </w:r>
      <w:r w:rsidRPr="001A1865">
        <w:rPr>
          <w:rFonts w:ascii="Times New Roman" w:hAnsi="Times New Roman"/>
          <w:sz w:val="24"/>
          <w:szCs w:val="24"/>
        </w:rPr>
        <w:t xml:space="preserve">ollection of information. Agencies may also aggregate cost estimates from Items 12, 13, and 14 in a single table. </w:t>
      </w:r>
    </w:p>
    <w:p w:rsidR="003E033E" w:rsidRPr="001A1865" w:rsidP="00356ABB">
      <w:pPr>
        <w:spacing w:after="0" w:line="240" w:lineRule="auto"/>
        <w:rPr>
          <w:rFonts w:ascii="Times New Roman" w:hAnsi="Times New Roman"/>
          <w:sz w:val="24"/>
          <w:szCs w:val="24"/>
        </w:rPr>
      </w:pPr>
    </w:p>
    <w:p w:rsidR="00356ABB" w:rsidRPr="001A1865" w:rsidP="00356ABB">
      <w:pPr>
        <w:suppressAutoHyphens/>
        <w:overflowPunct w:val="0"/>
        <w:autoSpaceDE w:val="0"/>
        <w:autoSpaceDN w:val="0"/>
        <w:adjustRightInd w:val="0"/>
        <w:spacing w:after="0" w:line="240" w:lineRule="auto"/>
        <w:rPr>
          <w:rFonts w:ascii="Times New Roman" w:hAnsi="Times New Roman"/>
          <w:caps/>
          <w:sz w:val="19"/>
          <w:szCs w:val="19"/>
        </w:rPr>
      </w:pPr>
      <w:r w:rsidRPr="001A1865">
        <w:rPr>
          <w:rFonts w:ascii="Times New Roman" w:hAnsi="Times New Roman"/>
          <w:sz w:val="24"/>
          <w:szCs w:val="19"/>
        </w:rPr>
        <w:t xml:space="preserve">There are no additional costs to the respondents.  </w:t>
      </w:r>
    </w:p>
    <w:p w:rsidR="00356ABB" w:rsidRPr="001A1865" w:rsidP="00356ABB">
      <w:pPr>
        <w:spacing w:after="0" w:line="240" w:lineRule="auto"/>
        <w:rPr>
          <w:rFonts w:ascii="Times New Roman" w:hAnsi="Times New Roman"/>
          <w:sz w:val="24"/>
          <w:szCs w:val="24"/>
        </w:rPr>
      </w:pPr>
    </w:p>
    <w:p w:rsidR="00075224" w:rsidRPr="001A1865" w:rsidP="00356ABB">
      <w:pPr>
        <w:spacing w:after="0" w:line="240" w:lineRule="auto"/>
        <w:rPr>
          <w:rFonts w:ascii="Times New Roman" w:hAnsi="Times New Roman"/>
          <w:sz w:val="24"/>
          <w:szCs w:val="24"/>
        </w:rPr>
      </w:pPr>
      <w:r w:rsidRPr="001A1865">
        <w:rPr>
          <w:rFonts w:ascii="Times New Roman" w:hAnsi="Times New Roman"/>
          <w:sz w:val="24"/>
          <w:szCs w:val="24"/>
        </w:rPr>
        <w:t>15. Explain the reasons for any program cha</w:t>
      </w:r>
      <w:r w:rsidRPr="001A1865">
        <w:rPr>
          <w:rFonts w:ascii="Times New Roman" w:hAnsi="Times New Roman"/>
          <w:sz w:val="24"/>
          <w:szCs w:val="24"/>
        </w:rPr>
        <w:t>ng</w:t>
      </w:r>
      <w:r w:rsidRPr="001A1865">
        <w:rPr>
          <w:rFonts w:ascii="Times New Roman" w:hAnsi="Times New Roman"/>
          <w:sz w:val="24"/>
          <w:szCs w:val="24"/>
        </w:rPr>
        <w:t>e</w:t>
      </w:r>
      <w:r w:rsidRPr="001A1865">
        <w:rPr>
          <w:rFonts w:ascii="Times New Roman" w:hAnsi="Times New Roman"/>
          <w:sz w:val="24"/>
          <w:szCs w:val="24"/>
        </w:rPr>
        <w:t>s or adjustments reported in</w:t>
      </w:r>
      <w:r w:rsidRPr="001A1865">
        <w:rPr>
          <w:rFonts w:ascii="Times New Roman" w:hAnsi="Times New Roman"/>
          <w:sz w:val="24"/>
          <w:szCs w:val="24"/>
        </w:rPr>
        <w:t xml:space="preserve"> Items 13 or </w:t>
      </w:r>
      <w:r w:rsidRPr="001A1865">
        <w:rPr>
          <w:rFonts w:ascii="Times New Roman" w:hAnsi="Times New Roman"/>
          <w:sz w:val="24"/>
          <w:szCs w:val="24"/>
        </w:rPr>
        <w:t xml:space="preserve">14 of the OMB Form 83-I. </w:t>
      </w:r>
    </w:p>
    <w:p w:rsidR="003E033E" w:rsidRPr="001A1865" w:rsidP="00356ABB">
      <w:pPr>
        <w:spacing w:after="0" w:line="240" w:lineRule="auto"/>
        <w:rPr>
          <w:rFonts w:ascii="Times New Roman" w:hAnsi="Times New Roman"/>
          <w:sz w:val="24"/>
          <w:szCs w:val="24"/>
        </w:rPr>
      </w:pPr>
    </w:p>
    <w:p w:rsidR="00356ABB" w:rsidRPr="001A1865" w:rsidP="00356ABB">
      <w:pPr>
        <w:tabs>
          <w:tab w:val="left" w:pos="-720"/>
        </w:tabs>
        <w:suppressAutoHyphens/>
        <w:overflowPunct w:val="0"/>
        <w:autoSpaceDE w:val="0"/>
        <w:autoSpaceDN w:val="0"/>
        <w:adjustRightInd w:val="0"/>
        <w:spacing w:after="0" w:line="240" w:lineRule="auto"/>
        <w:rPr>
          <w:rFonts w:ascii="Times New Roman" w:hAnsi="Times New Roman"/>
          <w:sz w:val="19"/>
          <w:szCs w:val="19"/>
        </w:rPr>
      </w:pPr>
      <w:r w:rsidRPr="001A1865">
        <w:rPr>
          <w:rFonts w:ascii="Times New Roman" w:hAnsi="Times New Roman"/>
          <w:sz w:val="24"/>
          <w:szCs w:val="19"/>
        </w:rPr>
        <w:t xml:space="preserve">This is </w:t>
      </w:r>
      <w:r w:rsidRPr="001A1865" w:rsidR="00A360E2">
        <w:rPr>
          <w:rFonts w:ascii="Times New Roman" w:hAnsi="Times New Roman"/>
          <w:sz w:val="24"/>
          <w:szCs w:val="19"/>
        </w:rPr>
        <w:t>a</w:t>
      </w:r>
      <w:r w:rsidRPr="001A1865">
        <w:rPr>
          <w:rFonts w:ascii="Times New Roman" w:hAnsi="Times New Roman"/>
          <w:sz w:val="24"/>
          <w:szCs w:val="19"/>
        </w:rPr>
        <w:t xml:space="preserve"> </w:t>
      </w:r>
      <w:r w:rsidR="008C0200">
        <w:rPr>
          <w:rFonts w:ascii="Times New Roman" w:hAnsi="Times New Roman"/>
          <w:sz w:val="24"/>
          <w:szCs w:val="19"/>
        </w:rPr>
        <w:t>revision</w:t>
      </w:r>
      <w:r w:rsidRPr="001A1865">
        <w:rPr>
          <w:rFonts w:ascii="Times New Roman" w:hAnsi="Times New Roman"/>
          <w:sz w:val="24"/>
          <w:szCs w:val="19"/>
        </w:rPr>
        <w:t xml:space="preserve"> of a currently approved collection. </w:t>
      </w:r>
      <w:r w:rsidRPr="001A1865">
        <w:rPr>
          <w:rFonts w:ascii="Times New Roman" w:hAnsi="Times New Roman"/>
          <w:sz w:val="24"/>
          <w:szCs w:val="19"/>
        </w:rPr>
        <w:t xml:space="preserve">There is an increase in the number of lenders to account for all FHA-approved lenders.  </w:t>
      </w:r>
      <w:r w:rsidRPr="001A1865">
        <w:rPr>
          <w:rFonts w:ascii="Times New Roman" w:hAnsi="Times New Roman"/>
          <w:sz w:val="24"/>
          <w:szCs w:val="19"/>
        </w:rPr>
        <w:t>A</w:t>
      </w:r>
      <w:r w:rsidRPr="001A1865">
        <w:rPr>
          <w:rFonts w:ascii="Times New Roman" w:hAnsi="Times New Roman"/>
          <w:sz w:val="24"/>
          <w:szCs w:val="19"/>
        </w:rPr>
        <w:t>ddi</w:t>
      </w:r>
      <w:r w:rsidRPr="001A1865">
        <w:rPr>
          <w:rFonts w:ascii="Times New Roman" w:hAnsi="Times New Roman"/>
          <w:sz w:val="24"/>
          <w:szCs w:val="19"/>
        </w:rPr>
        <w:t>ti</w:t>
      </w:r>
      <w:r w:rsidRPr="001A1865">
        <w:rPr>
          <w:rFonts w:ascii="Times New Roman" w:hAnsi="Times New Roman"/>
          <w:sz w:val="24"/>
          <w:szCs w:val="19"/>
        </w:rPr>
        <w:t xml:space="preserve">onally, there has been growth in </w:t>
      </w:r>
      <w:r w:rsidRPr="001A1865">
        <w:rPr>
          <w:rFonts w:ascii="Times New Roman" w:hAnsi="Times New Roman"/>
          <w:sz w:val="24"/>
          <w:szCs w:val="19"/>
        </w:rPr>
        <w:t xml:space="preserve">the </w:t>
      </w:r>
      <w:r w:rsidRPr="001A1865">
        <w:rPr>
          <w:rFonts w:ascii="Times New Roman" w:hAnsi="Times New Roman"/>
          <w:sz w:val="24"/>
          <w:szCs w:val="19"/>
        </w:rPr>
        <w:t>number of refinance loans due</w:t>
      </w:r>
      <w:r w:rsidRPr="001A1865">
        <w:rPr>
          <w:rFonts w:ascii="Times New Roman" w:hAnsi="Times New Roman"/>
          <w:sz w:val="24"/>
          <w:szCs w:val="19"/>
        </w:rPr>
        <w:t xml:space="preserve"> to the lower</w:t>
      </w:r>
      <w:r w:rsidRPr="001A1865">
        <w:rPr>
          <w:rFonts w:ascii="Times New Roman" w:hAnsi="Times New Roman"/>
          <w:sz w:val="24"/>
          <w:szCs w:val="19"/>
        </w:rPr>
        <w:t xml:space="preserve"> interest rates.  HUD has decreased its estimate of burden hours per response because the transactions are all electronic.  </w:t>
      </w:r>
    </w:p>
    <w:p w:rsidR="00356ABB" w:rsidRPr="001A1865" w:rsidP="00356ABB">
      <w:pPr>
        <w:spacing w:after="0" w:line="240" w:lineRule="auto"/>
        <w:rPr>
          <w:rFonts w:ascii="Times New Roman" w:hAnsi="Times New Roman"/>
          <w:sz w:val="24"/>
          <w:szCs w:val="24"/>
        </w:rPr>
      </w:pPr>
    </w:p>
    <w:p w:rsidR="00075224" w:rsidRPr="001A1865" w:rsidP="00356ABB">
      <w:pPr>
        <w:spacing w:after="0" w:line="240" w:lineRule="auto"/>
        <w:rPr>
          <w:rFonts w:ascii="Times New Roman" w:hAnsi="Times New Roman"/>
          <w:sz w:val="24"/>
          <w:szCs w:val="24"/>
        </w:rPr>
      </w:pPr>
      <w:r w:rsidRPr="001A1865">
        <w:rPr>
          <w:rFonts w:ascii="Times New Roman" w:hAnsi="Times New Roman"/>
          <w:sz w:val="24"/>
          <w:szCs w:val="24"/>
        </w:rPr>
        <w:t>16. For collections of information whose resul</w:t>
      </w:r>
      <w:r w:rsidRPr="001A1865">
        <w:rPr>
          <w:rFonts w:ascii="Times New Roman" w:hAnsi="Times New Roman"/>
          <w:sz w:val="24"/>
          <w:szCs w:val="24"/>
        </w:rPr>
        <w:t xml:space="preserve">ts </w:t>
      </w:r>
      <w:r w:rsidRPr="001A1865">
        <w:rPr>
          <w:rFonts w:ascii="Times New Roman" w:hAnsi="Times New Roman"/>
          <w:sz w:val="24"/>
          <w:szCs w:val="24"/>
        </w:rPr>
        <w:t>wi</w:t>
      </w:r>
      <w:r w:rsidRPr="001A1865">
        <w:rPr>
          <w:rFonts w:ascii="Times New Roman" w:hAnsi="Times New Roman"/>
          <w:sz w:val="24"/>
          <w:szCs w:val="24"/>
        </w:rPr>
        <w:t>ll be published, outline plans fo</w:t>
      </w:r>
      <w:r w:rsidRPr="001A1865">
        <w:rPr>
          <w:rFonts w:ascii="Times New Roman" w:hAnsi="Times New Roman"/>
          <w:sz w:val="24"/>
          <w:szCs w:val="24"/>
        </w:rPr>
        <w:t>r ta</w:t>
      </w:r>
      <w:r w:rsidRPr="001A1865">
        <w:rPr>
          <w:rFonts w:ascii="Times New Roman" w:hAnsi="Times New Roman"/>
          <w:sz w:val="24"/>
          <w:szCs w:val="24"/>
        </w:rPr>
        <w:t>bulation and publication. Add</w:t>
      </w:r>
      <w:r w:rsidRPr="001A1865">
        <w:rPr>
          <w:rFonts w:ascii="Times New Roman" w:hAnsi="Times New Roman"/>
          <w:sz w:val="24"/>
          <w:szCs w:val="24"/>
        </w:rPr>
        <w:t>ress any comp</w:t>
      </w:r>
      <w:r w:rsidRPr="001A1865">
        <w:rPr>
          <w:rFonts w:ascii="Times New Roman" w:hAnsi="Times New Roman"/>
          <w:sz w:val="24"/>
          <w:szCs w:val="24"/>
        </w:rPr>
        <w:t>lex analytical techniques that will be used. Provide the time schedule for the entire project, including beginning and ending dates of the collection of information, comple</w:t>
      </w:r>
      <w:r w:rsidRPr="001A1865">
        <w:rPr>
          <w:rFonts w:ascii="Times New Roman" w:hAnsi="Times New Roman"/>
          <w:sz w:val="24"/>
          <w:szCs w:val="24"/>
        </w:rPr>
        <w:t>tio</w:t>
      </w:r>
      <w:r w:rsidRPr="001A1865">
        <w:rPr>
          <w:rFonts w:ascii="Times New Roman" w:hAnsi="Times New Roman"/>
          <w:sz w:val="24"/>
          <w:szCs w:val="24"/>
        </w:rPr>
        <w:t xml:space="preserve">n </w:t>
      </w:r>
      <w:r w:rsidRPr="001A1865">
        <w:rPr>
          <w:rFonts w:ascii="Times New Roman" w:hAnsi="Times New Roman"/>
          <w:sz w:val="24"/>
          <w:szCs w:val="24"/>
        </w:rPr>
        <w:t>of report, publication dates, and</w:t>
      </w:r>
      <w:r w:rsidRPr="001A1865">
        <w:rPr>
          <w:rFonts w:ascii="Times New Roman" w:hAnsi="Times New Roman"/>
          <w:sz w:val="24"/>
          <w:szCs w:val="24"/>
        </w:rPr>
        <w:t xml:space="preserve"> oth</w:t>
      </w:r>
      <w:r w:rsidRPr="001A1865">
        <w:rPr>
          <w:rFonts w:ascii="Times New Roman" w:hAnsi="Times New Roman"/>
          <w:sz w:val="24"/>
          <w:szCs w:val="24"/>
        </w:rPr>
        <w:t xml:space="preserve">er actions. </w:t>
      </w:r>
    </w:p>
    <w:p w:rsidR="003E033E" w:rsidRPr="001A1865" w:rsidP="00356ABB">
      <w:pPr>
        <w:spacing w:after="0" w:line="240" w:lineRule="auto"/>
        <w:rPr>
          <w:rFonts w:ascii="Times New Roman" w:hAnsi="Times New Roman"/>
          <w:sz w:val="24"/>
          <w:szCs w:val="24"/>
        </w:rPr>
      </w:pPr>
    </w:p>
    <w:p w:rsidR="00356ABB" w:rsidRPr="001A1865" w:rsidP="00356ABB">
      <w:pPr>
        <w:spacing w:after="0" w:line="240" w:lineRule="auto"/>
        <w:rPr>
          <w:rFonts w:ascii="Times New Roman" w:hAnsi="Times New Roman"/>
          <w:sz w:val="24"/>
          <w:szCs w:val="24"/>
        </w:rPr>
      </w:pPr>
      <w:r w:rsidRPr="001A1865">
        <w:rPr>
          <w:rFonts w:ascii="Times New Roman" w:hAnsi="Times New Roman"/>
          <w:sz w:val="24"/>
          <w:szCs w:val="24"/>
        </w:rPr>
        <w:t xml:space="preserve">The results of </w:t>
      </w:r>
      <w:r w:rsidRPr="001A1865">
        <w:rPr>
          <w:rFonts w:ascii="Times New Roman" w:hAnsi="Times New Roman"/>
          <w:sz w:val="24"/>
          <w:szCs w:val="24"/>
        </w:rPr>
        <w:t>the informati</w:t>
      </w:r>
      <w:r w:rsidRPr="001A1865">
        <w:rPr>
          <w:rFonts w:ascii="Times New Roman" w:hAnsi="Times New Roman"/>
          <w:sz w:val="24"/>
          <w:szCs w:val="24"/>
        </w:rPr>
        <w:t>on collected will not be published.</w:t>
      </w:r>
    </w:p>
    <w:p w:rsidR="003E033E" w:rsidRPr="001A1865" w:rsidP="00356ABB">
      <w:pPr>
        <w:spacing w:after="0" w:line="240" w:lineRule="auto"/>
        <w:rPr>
          <w:rFonts w:ascii="Times New Roman" w:hAnsi="Times New Roman"/>
          <w:sz w:val="24"/>
          <w:szCs w:val="24"/>
        </w:rPr>
      </w:pPr>
    </w:p>
    <w:p w:rsidR="00075224" w:rsidRPr="001A1865" w:rsidP="00356ABB">
      <w:pPr>
        <w:spacing w:after="0" w:line="240" w:lineRule="auto"/>
        <w:rPr>
          <w:rFonts w:ascii="Times New Roman" w:hAnsi="Times New Roman"/>
          <w:sz w:val="24"/>
          <w:szCs w:val="24"/>
        </w:rPr>
      </w:pPr>
      <w:r w:rsidRPr="001A1865">
        <w:rPr>
          <w:rFonts w:ascii="Times New Roman" w:hAnsi="Times New Roman"/>
          <w:sz w:val="24"/>
          <w:szCs w:val="24"/>
        </w:rPr>
        <w:t>17. If seeking approval to not display the expiration date for OMB approval of the information collection, explain the reasons that dis</w:t>
      </w:r>
      <w:r w:rsidRPr="001A1865">
        <w:rPr>
          <w:rFonts w:ascii="Times New Roman" w:hAnsi="Times New Roman"/>
          <w:sz w:val="24"/>
          <w:szCs w:val="24"/>
        </w:rPr>
        <w:t>pla</w:t>
      </w:r>
      <w:r w:rsidRPr="001A1865">
        <w:rPr>
          <w:rFonts w:ascii="Times New Roman" w:hAnsi="Times New Roman"/>
          <w:sz w:val="24"/>
          <w:szCs w:val="24"/>
        </w:rPr>
        <w:t xml:space="preserve">y </w:t>
      </w:r>
      <w:r w:rsidRPr="001A1865">
        <w:rPr>
          <w:rFonts w:ascii="Times New Roman" w:hAnsi="Times New Roman"/>
          <w:sz w:val="24"/>
          <w:szCs w:val="24"/>
        </w:rPr>
        <w:t xml:space="preserve">would be inappropriate. </w:t>
      </w:r>
    </w:p>
    <w:p w:rsidR="003E033E" w:rsidRPr="001A1865" w:rsidP="00356ABB">
      <w:pPr>
        <w:spacing w:after="0" w:line="240" w:lineRule="auto"/>
        <w:rPr>
          <w:rFonts w:ascii="Times New Roman" w:hAnsi="Times New Roman"/>
          <w:sz w:val="24"/>
          <w:szCs w:val="24"/>
        </w:rPr>
      </w:pPr>
    </w:p>
    <w:p w:rsidR="00356ABB" w:rsidRPr="001A1865" w:rsidP="00356ABB">
      <w:pPr>
        <w:spacing w:after="0" w:line="240" w:lineRule="auto"/>
        <w:rPr>
          <w:rFonts w:ascii="Times New Roman" w:hAnsi="Times New Roman"/>
          <w:sz w:val="24"/>
          <w:szCs w:val="24"/>
        </w:rPr>
      </w:pPr>
      <w:r w:rsidRPr="001A1865">
        <w:rPr>
          <w:rFonts w:ascii="Times New Roman" w:hAnsi="Times New Roman"/>
          <w:sz w:val="24"/>
          <w:szCs w:val="24"/>
        </w:rPr>
        <w:t xml:space="preserve">We are </w:t>
      </w:r>
      <w:r w:rsidRPr="001A1865">
        <w:rPr>
          <w:rFonts w:ascii="Times New Roman" w:hAnsi="Times New Roman"/>
          <w:sz w:val="24"/>
          <w:szCs w:val="24"/>
        </w:rPr>
        <w:t xml:space="preserve">not </w:t>
      </w:r>
      <w:r w:rsidRPr="001A1865">
        <w:rPr>
          <w:rFonts w:ascii="Times New Roman" w:hAnsi="Times New Roman"/>
          <w:sz w:val="24"/>
          <w:szCs w:val="24"/>
        </w:rPr>
        <w:t>seeking approval to avoid dis</w:t>
      </w:r>
      <w:r w:rsidRPr="001A1865">
        <w:rPr>
          <w:rFonts w:ascii="Times New Roman" w:hAnsi="Times New Roman"/>
          <w:sz w:val="24"/>
          <w:szCs w:val="24"/>
        </w:rPr>
        <w:t>playing the e</w:t>
      </w:r>
      <w:r w:rsidRPr="001A1865">
        <w:rPr>
          <w:rFonts w:ascii="Times New Roman" w:hAnsi="Times New Roman"/>
          <w:sz w:val="24"/>
          <w:szCs w:val="24"/>
        </w:rPr>
        <w:t>xpiration date.</w:t>
      </w:r>
    </w:p>
    <w:p w:rsidR="003E033E" w:rsidRPr="001A1865" w:rsidP="00356ABB">
      <w:pPr>
        <w:spacing w:after="0" w:line="240" w:lineRule="auto"/>
        <w:rPr>
          <w:rFonts w:ascii="Times New Roman" w:hAnsi="Times New Roman"/>
          <w:sz w:val="24"/>
          <w:szCs w:val="24"/>
        </w:rPr>
      </w:pPr>
    </w:p>
    <w:p w:rsidR="00075224" w:rsidRPr="001A1865" w:rsidP="00356ABB">
      <w:pPr>
        <w:spacing w:after="0" w:line="240" w:lineRule="auto"/>
        <w:rPr>
          <w:rFonts w:ascii="Times New Roman" w:hAnsi="Times New Roman"/>
          <w:sz w:val="24"/>
          <w:szCs w:val="24"/>
        </w:rPr>
      </w:pPr>
      <w:r w:rsidRPr="001A1865">
        <w:rPr>
          <w:rFonts w:ascii="Times New Roman" w:hAnsi="Times New Roman"/>
          <w:sz w:val="24"/>
          <w:szCs w:val="24"/>
        </w:rPr>
        <w:t>18. Explain each exception to the certification statement identified in Item 19, "Certification for Paperwork Reduction Act Submissions," of OMB Form 83-I.</w:t>
      </w:r>
      <w:r w:rsidRPr="001A1865">
        <w:rPr>
          <w:rFonts w:ascii="Times New Roman" w:hAnsi="Times New Roman"/>
          <w:sz w:val="24"/>
          <w:szCs w:val="24"/>
        </w:rPr>
        <w:t xml:space="preserve"> </w:t>
      </w:r>
    </w:p>
    <w:p w:rsidR="003E033E" w:rsidRPr="001A1865" w:rsidP="00356ABB">
      <w:pPr>
        <w:spacing w:after="0" w:line="240" w:lineRule="auto"/>
        <w:rPr>
          <w:rFonts w:ascii="Times New Roman" w:hAnsi="Times New Roman"/>
          <w:sz w:val="24"/>
          <w:szCs w:val="24"/>
        </w:rPr>
      </w:pPr>
    </w:p>
    <w:p w:rsidR="00356ABB" w:rsidRPr="001A1865" w:rsidP="00356ABB">
      <w:pPr>
        <w:spacing w:after="0" w:line="240" w:lineRule="auto"/>
        <w:rPr>
          <w:rFonts w:ascii="Times New Roman" w:hAnsi="Times New Roman"/>
          <w:sz w:val="24"/>
          <w:szCs w:val="24"/>
        </w:rPr>
      </w:pPr>
      <w:r w:rsidRPr="001A1865">
        <w:rPr>
          <w:rFonts w:ascii="Times New Roman" w:hAnsi="Times New Roman"/>
          <w:sz w:val="24"/>
          <w:szCs w:val="24"/>
        </w:rPr>
        <w:t>Th</w:t>
      </w:r>
      <w:r w:rsidRPr="001A1865">
        <w:rPr>
          <w:rFonts w:ascii="Times New Roman" w:hAnsi="Times New Roman"/>
          <w:sz w:val="24"/>
          <w:szCs w:val="24"/>
        </w:rPr>
        <w:t>ere are no exceptions to the cert</w:t>
      </w:r>
      <w:r w:rsidRPr="001A1865">
        <w:rPr>
          <w:rFonts w:ascii="Times New Roman" w:hAnsi="Times New Roman"/>
          <w:sz w:val="24"/>
          <w:szCs w:val="24"/>
        </w:rPr>
        <w:t>ific</w:t>
      </w:r>
      <w:r w:rsidRPr="001A1865">
        <w:rPr>
          <w:rFonts w:ascii="Times New Roman" w:hAnsi="Times New Roman"/>
          <w:sz w:val="24"/>
          <w:szCs w:val="24"/>
        </w:rPr>
        <w:t>ation statement identified in</w:t>
      </w:r>
      <w:r w:rsidRPr="001A1865">
        <w:rPr>
          <w:rFonts w:ascii="Times New Roman" w:hAnsi="Times New Roman"/>
          <w:sz w:val="24"/>
          <w:szCs w:val="24"/>
        </w:rPr>
        <w:t xml:space="preserve"> item 19.</w:t>
      </w:r>
    </w:p>
    <w:p w:rsidR="00075224" w:rsidRPr="001A1865" w:rsidP="00356ABB">
      <w:pPr>
        <w:spacing w:after="0" w:line="240" w:lineRule="auto"/>
        <w:rPr>
          <w:rFonts w:ascii="Times New Roman" w:hAnsi="Times New Roman"/>
          <w:sz w:val="24"/>
          <w:szCs w:val="24"/>
        </w:rPr>
      </w:pPr>
    </w:p>
    <w:p w:rsidR="0066398E" w:rsidRPr="001A1865" w:rsidP="00075224">
      <w:pPr>
        <w:rPr>
          <w:rFonts w:ascii="Times New Roman" w:hAnsi="Times New Roman"/>
          <w:sz w:val="24"/>
          <w:szCs w:val="24"/>
        </w:rPr>
      </w:pPr>
    </w:p>
    <w:sectPr w:rsidSect="00075224">
      <w:footerReference w:type="even" r:id="rId6"/>
      <w:footerReference w:type="default" r:id="rId7"/>
      <w:pgSz w:w="12240" w:h="15840"/>
      <w:pgMar w:top="630" w:right="1440" w:bottom="1440" w:left="1440" w:header="36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98E">
    <w:pPr>
      <w:pStyle w:val="Footer"/>
      <w:framePr w:wrap="around" w:vAnchor="text" w:hAnchor="margin" w:xAlign="center" w:y="1"/>
      <w:rPr>
        <w:rStyle w:val="PageNumber"/>
      </w:rPr>
    </w:pPr>
    <w:r w:rsidR="003F4D24">
      <w:rPr>
        <w:rStyle w:val="PageNumber"/>
      </w:rPr>
      <w:fldChar w:fldCharType="begin"/>
    </w:r>
    <w:r w:rsidR="009E118C">
      <w:rPr>
        <w:rStyle w:val="PageNumber"/>
      </w:rPr>
      <w:instrText xml:space="preserve">PAGE  </w:instrText>
    </w:r>
    <w:r w:rsidR="003F4D24">
      <w:rPr>
        <w:rStyle w:val="PageNumber"/>
      </w:rPr>
      <w:fldChar w:fldCharType="separate"/>
    </w:r>
    <w:r w:rsidR="003F4D24">
      <w:rPr>
        <w:rStyle w:val="PageNumber"/>
      </w:rPr>
      <w:fldChar w:fldCharType="end"/>
    </w:r>
  </w:p>
  <w:p w:rsidR="0066398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98E">
    <w:pPr>
      <w:pStyle w:val="Footer"/>
      <w:framePr w:wrap="around" w:vAnchor="text" w:hAnchor="margin" w:xAlign="center" w:y="1"/>
      <w:rPr>
        <w:rStyle w:val="PageNumber"/>
      </w:rPr>
    </w:pPr>
    <w:r w:rsidR="003F4D24">
      <w:rPr>
        <w:rStyle w:val="PageNumber"/>
      </w:rPr>
      <w:fldChar w:fldCharType="begin"/>
    </w:r>
    <w:r w:rsidR="009E118C">
      <w:rPr>
        <w:rStyle w:val="PageNumber"/>
      </w:rPr>
      <w:instrText xml:space="preserve">PAGE  </w:instrText>
    </w:r>
    <w:r w:rsidR="003F4D24">
      <w:rPr>
        <w:rStyle w:val="PageNumber"/>
      </w:rPr>
      <w:fldChar w:fldCharType="separate"/>
    </w:r>
    <w:r w:rsidR="00FB4D4A">
      <w:rPr>
        <w:rStyle w:val="PageNumber"/>
        <w:noProof/>
      </w:rPr>
      <w:t>1</w:t>
    </w:r>
    <w:r w:rsidR="003F4D24">
      <w:rPr>
        <w:rStyle w:val="PageNumber"/>
      </w:rPr>
      <w:fldChar w:fldCharType="end"/>
    </w:r>
  </w:p>
  <w:p w:rsidR="0066398E" w:rsidP="00075224">
    <w:pPr>
      <w:pStyle w:val="Footer"/>
      <w:pBdr>
        <w:top w:val="single" w:sz="6" w:space="1" w:color="auto"/>
      </w:pBdr>
      <w:tabs>
        <w:tab w:val="clear" w:pos="4320"/>
        <w:tab w:val="left" w:pos="8640"/>
        <w:tab w:val="right" w:pos="10920"/>
      </w:tabs>
      <w:ind w:left="-120"/>
    </w:pPr>
    <w:r w:rsidR="00075224">
      <w:rPr>
        <w:rFonts w:ascii="Helvetica" w:hAnsi="Helvetica"/>
        <w:b/>
        <w:sz w:val="18"/>
      </w:rPr>
      <w:tab/>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E29E0"/>
    <w:multiLevelType w:val="singleLevel"/>
    <w:tmpl w:val="7F4C2A44"/>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1">
    <w:nsid w:val="12002BDB"/>
    <w:multiLevelType w:val="singleLevel"/>
    <w:tmpl w:val="41F82AA2"/>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2">
    <w:nsid w:val="17AA7935"/>
    <w:multiLevelType w:val="hybridMultilevel"/>
    <w:tmpl w:val="664C1184"/>
    <w:lvl w:ilvl="0">
      <w:start w:val="1"/>
      <w:numFmt w:val="upperLetter"/>
      <w:lvlText w:val="%1."/>
      <w:lvlJc w:val="left"/>
      <w:pPr>
        <w:tabs>
          <w:tab w:val="num" w:pos="360"/>
        </w:tabs>
        <w:ind w:left="360" w:hanging="360"/>
      </w:pPr>
      <w:rPr>
        <w:color w:val="auto"/>
      </w:rPr>
    </w:lvl>
    <w:lvl w:ilvl="1">
      <w:start w:val="1"/>
      <w:numFmt w:val="decimal"/>
      <w:lvlText w:val="%2."/>
      <w:lvlJc w:val="left"/>
      <w:pPr>
        <w:tabs>
          <w:tab w:val="num" w:pos="360"/>
        </w:tabs>
        <w:ind w:left="360" w:hanging="360"/>
      </w:pPr>
      <w:rPr>
        <w:rFonts w:ascii="Times New Roman" w:hAnsi="Times New Roman" w:cs="Times New Roman" w:hint="default"/>
        <w:b w:val="0"/>
        <w:i w:val="0"/>
        <w:sz w:val="22"/>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39B0464A"/>
    <w:multiLevelType w:val="singleLevel"/>
    <w:tmpl w:val="86F252B8"/>
    <w:lvl w:ilvl="0">
      <w:start w:val="8"/>
      <w:numFmt w:val="decimal"/>
      <w:lvlText w:val="%1. "/>
      <w:legacy w:legacy="1" w:legacySpace="0" w:legacyIndent="360"/>
      <w:lvlJc w:val="left"/>
      <w:pPr>
        <w:ind w:left="360" w:hanging="360"/>
      </w:pPr>
      <w:rPr>
        <w:b w:val="0"/>
        <w:i w:val="0"/>
        <w:sz w:val="24"/>
      </w:rPr>
    </w:lvl>
  </w:abstractNum>
  <w:abstractNum w:abstractNumId="4">
    <w:nsid w:val="54D252C0"/>
    <w:multiLevelType w:val="hybridMultilevel"/>
    <w:tmpl w:val="CBCE36FA"/>
    <w:lvl w:ilvl="0">
      <w:start w:val="13"/>
      <w:numFmt w:val="decimal"/>
      <w:lvlText w:val="%1."/>
      <w:lvlJc w:val="left"/>
      <w:pPr>
        <w:tabs>
          <w:tab w:val="num" w:pos="360"/>
        </w:tabs>
        <w:ind w:left="360" w:hanging="360"/>
      </w:pPr>
      <w:rPr>
        <w:rFonts w:ascii="Times New Roman" w:hAnsi="Times New Roman" w:cs="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734B6389"/>
    <w:multiLevelType w:val="singleLevel"/>
    <w:tmpl w:val="A69E7D62"/>
    <w:lvl w:ilvl="0">
      <w:start w:val="8"/>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6">
    <w:nsid w:val="78AD586B"/>
    <w:multiLevelType w:val="singleLevel"/>
    <w:tmpl w:val="6FA6A740"/>
    <w:lvl w:ilvl="0">
      <w:start w:val="1"/>
      <w:numFmt w:val="lowerRoman"/>
      <w:lvlText w:val="(%1) "/>
      <w:legacy w:legacy="1" w:legacySpace="0" w:legacyIndent="360"/>
      <w:lvlJc w:val="left"/>
      <w:pPr>
        <w:ind w:left="1080" w:hanging="360"/>
      </w:pPr>
      <w:rPr>
        <w:rFonts w:ascii="Times New Roman" w:hAnsi="Times New Roman" w:hint="default"/>
        <w:b w:val="0"/>
        <w:i w:val="0"/>
        <w:sz w:val="20"/>
        <w:u w:val="none"/>
      </w:rPr>
    </w:lvl>
  </w:abstractNum>
  <w:abstractNum w:abstractNumId="7">
    <w:nsid w:val="7A1B2E99"/>
    <w:multiLevelType w:val="singleLevel"/>
    <w:tmpl w:val="41F82AA2"/>
    <w:lvl w:ilvl="0">
      <w:start w:val="1"/>
      <w:numFmt w:val="lowerLetter"/>
      <w:lvlText w:val="%1. "/>
      <w:legacy w:legacy="1" w:legacySpace="0" w:legacyIndent="240"/>
      <w:lvlJc w:val="left"/>
      <w:pPr>
        <w:ind w:left="492" w:hanging="240"/>
      </w:pPr>
      <w:rPr>
        <w:rFonts w:ascii="Helvetica" w:hAnsi="Helvetica" w:hint="default"/>
        <w:b w:val="0"/>
        <w:i w:val="0"/>
        <w:sz w:val="16"/>
        <w:u w:val="none"/>
      </w:rPr>
    </w:lvl>
  </w:abstractNum>
  <w:num w:numId="1">
    <w:abstractNumId w:val="1"/>
  </w:num>
  <w:num w:numId="2">
    <w:abstractNumId w:val="7"/>
  </w:num>
  <w:num w:numId="3">
    <w:abstractNumId w:val="0"/>
  </w:num>
  <w:num w:numId="4">
    <w:abstractNumId w:val="6"/>
  </w:num>
  <w:num w:numId="5">
    <w:abstractNumId w:val="5"/>
  </w:num>
  <w:num w:numId="6">
    <w:abstractNumId w:val="5"/>
    <w:lvlOverride w:ilvl="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8"/>
    </w:lvlOverride>
  </w:num>
  <w:num w:numId="9">
    <w:abstractNumId w:val="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75224"/>
    <w:rsid w:val="00047BC6"/>
    <w:rsid w:val="00057238"/>
    <w:rsid w:val="00075224"/>
    <w:rsid w:val="000B4874"/>
    <w:rsid w:val="000E30C5"/>
    <w:rsid w:val="001416F4"/>
    <w:rsid w:val="00164BAE"/>
    <w:rsid w:val="00165585"/>
    <w:rsid w:val="00167FD2"/>
    <w:rsid w:val="00174045"/>
    <w:rsid w:val="001A003B"/>
    <w:rsid w:val="001A1865"/>
    <w:rsid w:val="001C6560"/>
    <w:rsid w:val="00270A63"/>
    <w:rsid w:val="0029110D"/>
    <w:rsid w:val="00296DF2"/>
    <w:rsid w:val="002E7413"/>
    <w:rsid w:val="00320358"/>
    <w:rsid w:val="00333244"/>
    <w:rsid w:val="00356ABB"/>
    <w:rsid w:val="003A05CF"/>
    <w:rsid w:val="003C400F"/>
    <w:rsid w:val="003E033E"/>
    <w:rsid w:val="003F4D24"/>
    <w:rsid w:val="004939BF"/>
    <w:rsid w:val="004E02E3"/>
    <w:rsid w:val="004F57E3"/>
    <w:rsid w:val="004F61DE"/>
    <w:rsid w:val="0050120C"/>
    <w:rsid w:val="00531DD9"/>
    <w:rsid w:val="00575D07"/>
    <w:rsid w:val="005900CE"/>
    <w:rsid w:val="005A6EB8"/>
    <w:rsid w:val="005D1254"/>
    <w:rsid w:val="005D21A4"/>
    <w:rsid w:val="006536E2"/>
    <w:rsid w:val="0066398E"/>
    <w:rsid w:val="00666CF0"/>
    <w:rsid w:val="006717F4"/>
    <w:rsid w:val="00676CC7"/>
    <w:rsid w:val="00706060"/>
    <w:rsid w:val="00711F61"/>
    <w:rsid w:val="00741B05"/>
    <w:rsid w:val="0075290F"/>
    <w:rsid w:val="007665EB"/>
    <w:rsid w:val="00797FB9"/>
    <w:rsid w:val="007F58D2"/>
    <w:rsid w:val="0082343F"/>
    <w:rsid w:val="008C0200"/>
    <w:rsid w:val="00907B9E"/>
    <w:rsid w:val="00934001"/>
    <w:rsid w:val="00944F8F"/>
    <w:rsid w:val="009814CB"/>
    <w:rsid w:val="00982371"/>
    <w:rsid w:val="009A3A5E"/>
    <w:rsid w:val="009E118C"/>
    <w:rsid w:val="009E321C"/>
    <w:rsid w:val="00A056DF"/>
    <w:rsid w:val="00A360E2"/>
    <w:rsid w:val="00AA04EA"/>
    <w:rsid w:val="00AA5DBC"/>
    <w:rsid w:val="00AB4D7D"/>
    <w:rsid w:val="00B639BA"/>
    <w:rsid w:val="00B7253E"/>
    <w:rsid w:val="00B9348B"/>
    <w:rsid w:val="00B95AE3"/>
    <w:rsid w:val="00C44C2F"/>
    <w:rsid w:val="00C57A6D"/>
    <w:rsid w:val="00D127E8"/>
    <w:rsid w:val="00D720B2"/>
    <w:rsid w:val="00D745F6"/>
    <w:rsid w:val="00DC1E6C"/>
    <w:rsid w:val="00DC5E90"/>
    <w:rsid w:val="00E22BA8"/>
    <w:rsid w:val="00E53DE7"/>
    <w:rsid w:val="00E81921"/>
    <w:rsid w:val="00E82037"/>
    <w:rsid w:val="00EF33C4"/>
    <w:rsid w:val="00F245BE"/>
    <w:rsid w:val="00FB4D4A"/>
  </w:rsids>
  <m:mathPr>
    <m:mathFont m:val="Cambria Math"/>
    <m:wrapRight/>
  </m:mathPr>
  <w:uiCompat97To2003/>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default="1" w:styleId="Normal">
    <w:name w:val="Normal"/>
    <w:qFormat/>
    <w:pPr>
      <w:spacing w:after="200" w:line="276" w:lineRule="auto"/>
    </w:pPr>
    <w:rPr>
      <w:sz w:val="22"/>
      <w:szCs w:val="22"/>
      <w:lang w:val="en-US" w:eastAsia="en-US" w:bidi="ar-SA"/>
    </w:rPr>
  </w:style>
  <w:style w:type="paragraph" w:styleId="Heading1">
    <w:name w:val="heading 1"/>
    <w:basedOn w:val="Normal"/>
    <w:next w:val="Normal"/>
    <w:link w:val="Heading1Char"/>
    <w:uiPriority w:val="9"/>
    <w:qFormat/>
    <w:rsid w:val="009E118C"/>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qFormat/>
    <w:rsid w:val="00075224"/>
    <w:pPr>
      <w:keepNext/>
      <w:tabs>
        <w:tab w:val="left" w:pos="240"/>
      </w:tabs>
      <w:overflowPunct w:val="0"/>
      <w:autoSpaceDE w:val="0"/>
      <w:autoSpaceDN w:val="0"/>
      <w:adjustRightInd w:val="0"/>
      <w:spacing w:after="40" w:line="240" w:lineRule="auto"/>
      <w:ind w:left="120" w:right="-120"/>
      <w:textAlignment w:val="baseline"/>
      <w:outlineLvl w:val="1"/>
    </w:pPr>
    <w:rPr>
      <w:rFonts w:ascii="Helvetica" w:eastAsia="Times New Roman" w:hAnsi="Helvetica" w:cs="Times New Roman"/>
      <w:b/>
      <w:color w:val="FF0000"/>
      <w:sz w:val="18"/>
      <w:szCs w:val="20"/>
    </w:rPr>
  </w:style>
  <w:style w:type="paragraph" w:styleId="Heading3">
    <w:name w:val="heading 3"/>
    <w:basedOn w:val="Normal"/>
    <w:next w:val="Normal"/>
    <w:link w:val="Heading3Char"/>
    <w:uiPriority w:val="9"/>
    <w:semiHidden/>
    <w:unhideWhenUsed/>
    <w:qFormat/>
    <w:rsid w:val="007F58D2"/>
    <w:pPr>
      <w:keepNext/>
      <w:spacing w:before="240" w:after="60"/>
      <w:outlineLvl w:val="2"/>
    </w:pPr>
    <w:rPr>
      <w:rFonts w:ascii="Calibri Light" w:eastAsia="Times New Roman" w:hAnsi="Calibri Light"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075224"/>
    <w:rPr>
      <w:rFonts w:ascii="Helvetica" w:eastAsia="Times New Roman" w:hAnsi="Helvetica" w:cs="Times New Roman"/>
      <w:b/>
      <w:color w:val="FF0000"/>
      <w:sz w:val="18"/>
      <w:szCs w:val="20"/>
    </w:rPr>
  </w:style>
  <w:style w:type="paragraph" w:styleId="Header">
    <w:name w:val="header"/>
    <w:basedOn w:val="Normal"/>
    <w:link w:val="HeaderChar"/>
    <w:rsid w:val="00075224"/>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link w:val="Header"/>
    <w:rsid w:val="00075224"/>
    <w:rPr>
      <w:rFonts w:ascii="Times New Roman" w:eastAsia="Times New Roman" w:hAnsi="Times New Roman" w:cs="Times New Roman"/>
      <w:sz w:val="20"/>
      <w:szCs w:val="20"/>
    </w:rPr>
  </w:style>
  <w:style w:type="paragraph" w:styleId="Footer">
    <w:name w:val="footer"/>
    <w:basedOn w:val="Normal"/>
    <w:link w:val="FooterChar"/>
    <w:rsid w:val="00075224"/>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FooterChar">
    <w:name w:val="Footer Char"/>
    <w:link w:val="Footer"/>
    <w:rsid w:val="00075224"/>
    <w:rPr>
      <w:rFonts w:ascii="Times New Roman" w:eastAsia="Times New Roman" w:hAnsi="Times New Roman" w:cs="Times New Roman"/>
      <w:sz w:val="20"/>
      <w:szCs w:val="20"/>
    </w:rPr>
  </w:style>
  <w:style w:type="character" w:styleId="PageNumber">
    <w:name w:val="page number"/>
    <w:basedOn w:val="DefaultParagraphFont"/>
    <w:rsid w:val="00075224"/>
  </w:style>
  <w:style w:type="paragraph" w:styleId="Title">
    <w:name w:val="Title"/>
    <w:basedOn w:val="Normal"/>
    <w:link w:val="TitleChar"/>
    <w:qFormat/>
    <w:rsid w:val="00075224"/>
    <w:pPr>
      <w:overflowPunct w:val="0"/>
      <w:autoSpaceDE w:val="0"/>
      <w:autoSpaceDN w:val="0"/>
      <w:adjustRightInd w:val="0"/>
      <w:spacing w:after="0" w:line="240" w:lineRule="auto"/>
      <w:jc w:val="center"/>
      <w:textAlignment w:val="baseline"/>
    </w:pPr>
    <w:rPr>
      <w:rFonts w:ascii="Helvetica" w:eastAsia="Times New Roman" w:hAnsi="Helvetica" w:cs="Times New Roman"/>
      <w:b/>
      <w:sz w:val="28"/>
      <w:szCs w:val="20"/>
    </w:rPr>
  </w:style>
  <w:style w:type="character" w:customStyle="1" w:styleId="TitleChar">
    <w:name w:val="Title Char"/>
    <w:link w:val="Title"/>
    <w:rsid w:val="00075224"/>
    <w:rPr>
      <w:rFonts w:ascii="Helvetica" w:eastAsia="Times New Roman" w:hAnsi="Helvetica" w:cs="Times New Roman"/>
      <w:b/>
      <w:sz w:val="28"/>
      <w:szCs w:val="20"/>
    </w:rPr>
  </w:style>
  <w:style w:type="paragraph" w:styleId="BlockText">
    <w:name w:val="Block Text"/>
    <w:basedOn w:val="Normal"/>
    <w:rsid w:val="00075224"/>
    <w:pPr>
      <w:tabs>
        <w:tab w:val="left" w:pos="240"/>
      </w:tabs>
      <w:overflowPunct w:val="0"/>
      <w:autoSpaceDE w:val="0"/>
      <w:autoSpaceDN w:val="0"/>
      <w:adjustRightInd w:val="0"/>
      <w:spacing w:after="60" w:line="240" w:lineRule="auto"/>
      <w:ind w:left="120" w:right="-120"/>
      <w:textAlignment w:val="baseline"/>
    </w:pPr>
    <w:rPr>
      <w:rFonts w:ascii="Times New Roman" w:eastAsia="Times New Roman" w:hAnsi="Times New Roman" w:cs="Times New Roman"/>
      <w:color w:val="000000"/>
      <w:szCs w:val="20"/>
    </w:rPr>
  </w:style>
  <w:style w:type="character" w:customStyle="1" w:styleId="Heading1Char">
    <w:name w:val="Heading 1 Char"/>
    <w:link w:val="Heading1"/>
    <w:uiPriority w:val="9"/>
    <w:rsid w:val="009E118C"/>
    <w:rPr>
      <w:rFonts w:ascii="Cambria" w:eastAsia="Times New Roman" w:hAnsi="Cambria" w:cs="Times New Roman"/>
      <w:b/>
      <w:bCs/>
      <w:color w:val="365F91"/>
      <w:sz w:val="28"/>
      <w:szCs w:val="28"/>
    </w:rPr>
  </w:style>
  <w:style w:type="paragraph" w:styleId="BalloonText">
    <w:name w:val="Balloon Text"/>
    <w:basedOn w:val="Normal"/>
    <w:link w:val="BalloonTextChar"/>
    <w:uiPriority w:val="99"/>
    <w:semiHidden/>
    <w:unhideWhenUsed/>
    <w:rsid w:val="00575D07"/>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75D07"/>
    <w:rPr>
      <w:rFonts w:ascii="Segoe UI" w:hAnsi="Segoe UI" w:cs="Segoe UI"/>
      <w:sz w:val="18"/>
      <w:szCs w:val="18"/>
    </w:rPr>
  </w:style>
  <w:style w:type="paragraph" w:styleId="BodyTextIndent2">
    <w:name w:val="Body Text Indent 2"/>
    <w:basedOn w:val="Normal"/>
    <w:link w:val="BodyTextIndent2Char"/>
    <w:semiHidden/>
    <w:unhideWhenUsed/>
    <w:rsid w:val="007F58D2"/>
    <w:pPr>
      <w:tabs>
        <w:tab w:val="left" w:pos="-720"/>
        <w:tab w:val="left" w:pos="0"/>
      </w:tabs>
      <w:suppressAutoHyphens/>
      <w:overflowPunct w:val="0"/>
      <w:autoSpaceDE w:val="0"/>
      <w:autoSpaceDN w:val="0"/>
      <w:adjustRightInd w:val="0"/>
      <w:spacing w:after="0" w:line="240" w:lineRule="auto"/>
      <w:ind w:left="360"/>
    </w:pPr>
    <w:rPr>
      <w:rFonts w:ascii="Times New Roman" w:hAnsi="Times New Roman"/>
      <w:sz w:val="24"/>
      <w:szCs w:val="19"/>
    </w:rPr>
  </w:style>
  <w:style w:type="character" w:customStyle="1" w:styleId="BodyTextIndent2Char">
    <w:name w:val="Body Text Indent 2 Char"/>
    <w:link w:val="BodyTextIndent2"/>
    <w:semiHidden/>
    <w:rsid w:val="007F58D2"/>
    <w:rPr>
      <w:rFonts w:ascii="Times New Roman" w:hAnsi="Times New Roman"/>
      <w:sz w:val="24"/>
      <w:szCs w:val="19"/>
    </w:rPr>
  </w:style>
  <w:style w:type="character" w:customStyle="1" w:styleId="Heading3Char">
    <w:name w:val="Heading 3 Char"/>
    <w:link w:val="Heading3"/>
    <w:uiPriority w:val="9"/>
    <w:semiHidden/>
    <w:rsid w:val="007F58D2"/>
    <w:rPr>
      <w:rFonts w:ascii="Calibri Light" w:eastAsia="Times New Roman" w:hAnsi="Calibri Light" w:cs="Times New Roman"/>
      <w:b/>
      <w:bCs/>
      <w:sz w:val="26"/>
      <w:szCs w:val="26"/>
    </w:rPr>
  </w:style>
  <w:style w:type="paragraph" w:styleId="BodyTextIndent">
    <w:name w:val="Body Text Indent"/>
    <w:basedOn w:val="Normal"/>
    <w:link w:val="BodyTextIndentChar"/>
    <w:uiPriority w:val="99"/>
    <w:semiHidden/>
    <w:unhideWhenUsed/>
    <w:rsid w:val="007F58D2"/>
    <w:pPr>
      <w:spacing w:after="120"/>
      <w:ind w:left="360"/>
    </w:pPr>
  </w:style>
  <w:style w:type="character" w:customStyle="1" w:styleId="BodyTextIndentChar">
    <w:name w:val="Body Text Indent Char"/>
    <w:link w:val="BodyTextIndent"/>
    <w:uiPriority w:val="99"/>
    <w:semiHidden/>
    <w:rsid w:val="007F58D2"/>
    <w:rPr>
      <w:sz w:val="22"/>
      <w:szCs w:val="22"/>
    </w:rPr>
  </w:style>
  <w:style w:type="character" w:styleId="CommentReference">
    <w:name w:val="annotation reference"/>
    <w:uiPriority w:val="99"/>
    <w:semiHidden/>
    <w:unhideWhenUsed/>
    <w:rsid w:val="00C44C2F"/>
    <w:rPr>
      <w:sz w:val="16"/>
      <w:szCs w:val="16"/>
    </w:rPr>
  </w:style>
  <w:style w:type="paragraph" w:styleId="CommentText">
    <w:name w:val="annotation text"/>
    <w:basedOn w:val="Normal"/>
    <w:link w:val="CommentTextChar"/>
    <w:uiPriority w:val="99"/>
    <w:semiHidden/>
    <w:unhideWhenUsed/>
    <w:rsid w:val="00C44C2F"/>
    <w:rPr>
      <w:sz w:val="20"/>
      <w:szCs w:val="20"/>
    </w:rPr>
  </w:style>
  <w:style w:type="character" w:customStyle="1" w:styleId="CommentTextChar">
    <w:name w:val="Comment Text Char"/>
    <w:basedOn w:val="DefaultParagraphFont"/>
    <w:link w:val="CommentText"/>
    <w:uiPriority w:val="99"/>
    <w:semiHidden/>
    <w:rsid w:val="00C44C2F"/>
  </w:style>
  <w:style w:type="paragraph" w:styleId="CommentSubject">
    <w:name w:val="annotation subject"/>
    <w:basedOn w:val="CommentText"/>
    <w:next w:val="CommentText"/>
    <w:link w:val="CommentSubjectChar"/>
    <w:uiPriority w:val="99"/>
    <w:semiHidden/>
    <w:unhideWhenUsed/>
    <w:rsid w:val="00C44C2F"/>
    <w:rPr>
      <w:b/>
      <w:bCs/>
    </w:rPr>
  </w:style>
  <w:style w:type="character" w:customStyle="1" w:styleId="CommentSubjectChar">
    <w:name w:val="Comment Subject Char"/>
    <w:link w:val="CommentSubject"/>
    <w:uiPriority w:val="99"/>
    <w:semiHidden/>
    <w:rsid w:val="00C44C2F"/>
    <w:rPr>
      <w:b/>
      <w:bCs/>
    </w:rPr>
  </w:style>
</w:styles>
</file>

<file path=word/webSettings.xml><?xml version="1.0" encoding="utf-8"?>
<w:webSettings xmlns:r="http://schemas.openxmlformats.org/officeDocument/2006/relationships" xmlns:w="http://schemas.openxmlformats.org/wordprocessingml/2006/main">
  <w:targetScreenSz w:val="1024x768"/>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2A00A75FB2BD469FC5BABC27835FFD" ma:contentTypeVersion="10" ma:contentTypeDescription="Create a new document." ma:contentTypeScope="" ma:versionID="2b2aee4431fa8d5392fa2695b1fd9701">
  <xsd:schema xmlns:xsd="http://www.w3.org/2001/XMLSchema" xmlns:xs="http://www.w3.org/2001/XMLSchema" xmlns:p="http://schemas.microsoft.com/office/2006/metadata/properties" xmlns:ns1="http://schemas.microsoft.com/sharepoint/v3" xmlns:ns3="c6d93d11-28f8-4e6d-ae4f-5893c68de00b" targetNamespace="http://schemas.microsoft.com/office/2006/metadata/properties" ma:root="true" ma:fieldsID="0d41e1fb842ceec75ad00c32038cdcae" ns1:_="" ns3:_="">
    <xsd:import namespace="http://schemas.microsoft.com/sharepoint/v3"/>
    <xsd:import namespace="c6d93d11-28f8-4e6d-ae4f-5893c68de00b"/>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d93d11-28f8-4e6d-ae4f-5893c68de00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D29B65-784A-43D6-8623-457680E3D7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6d93d11-28f8-4e6d-ae4f-5893c68de0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BB7F98-A006-4F7A-B936-A33ECEF4CE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2141</Words>
  <Characters>12204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14317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h18889</dc:creator>
  <cp:lastModifiedBy>Sanders, Kim N</cp:lastModifiedBy>
  <cp:revision>5</cp:revision>
  <cp:lastPrinted>2018-09-13T18:58:00Z</cp:lastPrinted>
  <dcterms:created xsi:type="dcterms:W3CDTF">2022-09-20T17:08:00Z</dcterms:created>
  <dcterms:modified xsi:type="dcterms:W3CDTF">2023-03-31T16:31:00Z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0x0101001A2A00A75FB2BD469FC5BABC27835FFD</vt:lpwstr>
  </property>
  <property fmtid="{D5CDD505-2E9C-101B-9397-08002B2CF9AE}" pid="3" name="_ip_UnifiedCompliancePolicyProperties">
    <vt:lpwstr/>
  </property>
  <property fmtid="{D5CDD505-2E9C-101B-9397-08002B2CF9AE}" pid="4" name="_ip_UnifiedCompliancePolicyUIAction">
    <vt:lpwstr/>
  </property>
</Properties>
</file>