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790F" w:rsidRPr="007245B5" w:rsidP="00AC790F" w14:paraId="6EF019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7245B5">
        <w:rPr>
          <w:b/>
          <w:sz w:val="24"/>
          <w:szCs w:val="24"/>
        </w:rPr>
        <w:t>Supporting Statement for Paperwork Reduction Act Submissions</w:t>
      </w:r>
    </w:p>
    <w:p w:rsidR="007245B5" w:rsidRPr="007245B5" w:rsidP="00AC790F" w14:paraId="36512199" w14:textId="3CC9E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7245B5">
        <w:rPr>
          <w:b/>
          <w:bCs/>
          <w:sz w:val="24"/>
          <w:szCs w:val="24"/>
        </w:rPr>
        <w:t>Moving to Work Amendment to Consolidated Annual Contributions Contract</w:t>
      </w:r>
    </w:p>
    <w:p w:rsidR="007245B5" w:rsidRPr="007245B5" w:rsidP="00AC790F" w14:paraId="119900CA" w14:textId="708C2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7245B5">
        <w:rPr>
          <w:b/>
          <w:bCs/>
          <w:sz w:val="24"/>
          <w:szCs w:val="24"/>
        </w:rPr>
        <w:t>2577-0294</w:t>
      </w:r>
    </w:p>
    <w:p w:rsidR="00AC790F" w:rsidRPr="007245B5" w:rsidP="00AC790F" w14:paraId="0C032EE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bCs/>
          <w:sz w:val="18"/>
        </w:rPr>
      </w:pPr>
    </w:p>
    <w:p w:rsidR="00AC790F" w:rsidRPr="00797870" w:rsidP="00AC790F" w14:paraId="712A9C6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797870">
        <w:rPr>
          <w:b/>
          <w:sz w:val="22"/>
          <w:szCs w:val="22"/>
        </w:rPr>
        <w:t xml:space="preserve">A. </w:t>
      </w:r>
      <w:r w:rsidRPr="00797870">
        <w:rPr>
          <w:b/>
          <w:sz w:val="22"/>
          <w:szCs w:val="22"/>
        </w:rPr>
        <w:tab/>
        <w:t>Justification</w:t>
      </w:r>
    </w:p>
    <w:p w:rsidR="00AC790F" w:rsidRPr="00797870" w:rsidP="00AC790F" w14:paraId="0ABEB8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AC790F" w:rsidRPr="00797870" w:rsidP="00AC790F" w14:paraId="51A74075" w14:textId="77777777">
      <w:pPr>
        <w:tabs>
          <w:tab w:val="left" w:pos="360"/>
        </w:tabs>
        <w:ind w:left="360" w:hanging="360"/>
        <w:rPr>
          <w:sz w:val="22"/>
          <w:szCs w:val="22"/>
        </w:rPr>
      </w:pPr>
      <w:r w:rsidRPr="00797870">
        <w:rPr>
          <w:sz w:val="22"/>
          <w:szCs w:val="22"/>
        </w:rPr>
        <w:t>1.</w:t>
      </w:r>
      <w:r w:rsidRPr="00797870">
        <w:rPr>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C790F" w:rsidRPr="00797870" w:rsidP="00AC790F" w14:paraId="1860A6C4" w14:textId="77777777">
      <w:pPr>
        <w:tabs>
          <w:tab w:val="left" w:pos="360"/>
        </w:tabs>
        <w:ind w:left="360" w:hanging="360"/>
        <w:rPr>
          <w:sz w:val="22"/>
          <w:szCs w:val="22"/>
        </w:rPr>
      </w:pPr>
    </w:p>
    <w:p w:rsidR="00AC790F" w:rsidRPr="00797870" w:rsidP="00AC790F" w14:paraId="4EEA7403" w14:textId="5476AB57">
      <w:pPr>
        <w:tabs>
          <w:tab w:val="left" w:pos="360"/>
        </w:tabs>
        <w:ind w:left="360" w:hanging="360"/>
        <w:rPr>
          <w:color w:val="000000"/>
          <w:sz w:val="22"/>
          <w:szCs w:val="22"/>
        </w:rPr>
      </w:pPr>
      <w:r w:rsidRPr="00797870">
        <w:rPr>
          <w:sz w:val="22"/>
          <w:szCs w:val="22"/>
        </w:rPr>
        <w:tab/>
        <w:t xml:space="preserve">The Moving to Work (MTW) </w:t>
      </w:r>
      <w:r>
        <w:rPr>
          <w:sz w:val="22"/>
          <w:szCs w:val="22"/>
        </w:rPr>
        <w:t>A</w:t>
      </w:r>
      <w:r w:rsidRPr="00797870">
        <w:rPr>
          <w:sz w:val="22"/>
          <w:szCs w:val="22"/>
        </w:rPr>
        <w:t>mendment to the Annual Contributions Contract</w:t>
      </w:r>
      <w:r>
        <w:rPr>
          <w:sz w:val="22"/>
          <w:szCs w:val="22"/>
        </w:rPr>
        <w:t>(s) (MTW ACC Amendment) (formerly called the Moving to Work Amendment to the Consolidated Annual Contributions Contract)</w:t>
      </w:r>
      <w:r w:rsidRPr="00797870">
        <w:rPr>
          <w:sz w:val="22"/>
          <w:szCs w:val="22"/>
        </w:rPr>
        <w:t xml:space="preserve">, signed by HUD and the selected Public Housing Authority (PHA) is necessary to </w:t>
      </w:r>
      <w:r w:rsidRPr="00797870" w:rsidR="00157864">
        <w:rPr>
          <w:sz w:val="22"/>
          <w:szCs w:val="22"/>
        </w:rPr>
        <w:t xml:space="preserve">authorize </w:t>
      </w:r>
      <w:r w:rsidR="00157864">
        <w:rPr>
          <w:sz w:val="22"/>
          <w:szCs w:val="22"/>
        </w:rPr>
        <w:t>new</w:t>
      </w:r>
      <w:r w:rsidRPr="00797870">
        <w:rPr>
          <w:sz w:val="22"/>
          <w:szCs w:val="22"/>
        </w:rPr>
        <w:t xml:space="preserve"> PHA’s participation in the MTW demonstration pursuant to the 2016 Appropriations Act.  It will allow the PHA to operate under the MTW Operations Notice and its respective selection notice, while retaining the authority of the ACC when not otherwise waived by the </w:t>
      </w:r>
      <w:r>
        <w:rPr>
          <w:sz w:val="22"/>
          <w:szCs w:val="22"/>
        </w:rPr>
        <w:t>MTW Operations N</w:t>
      </w:r>
      <w:r w:rsidRPr="00797870">
        <w:rPr>
          <w:sz w:val="22"/>
          <w:szCs w:val="22"/>
        </w:rPr>
        <w:t xml:space="preserve">otice, and to detail the termination and default actions of HUD should an agency fail in its implementation of the demonstration.        </w:t>
      </w:r>
      <w:r w:rsidRPr="00797870">
        <w:rPr>
          <w:color w:val="000000"/>
          <w:sz w:val="22"/>
          <w:szCs w:val="22"/>
        </w:rPr>
        <w:tab/>
      </w:r>
    </w:p>
    <w:p w:rsidR="00AC790F" w:rsidRPr="00797870" w:rsidP="00AC790F" w14:paraId="13716385" w14:textId="77777777">
      <w:pPr>
        <w:tabs>
          <w:tab w:val="left" w:pos="360"/>
        </w:tabs>
        <w:rPr>
          <w:sz w:val="22"/>
          <w:szCs w:val="22"/>
        </w:rPr>
      </w:pPr>
    </w:p>
    <w:p w:rsidR="00AC790F" w:rsidRPr="00797870" w:rsidP="00AC790F" w14:paraId="0003A349" w14:textId="77777777">
      <w:pPr>
        <w:tabs>
          <w:tab w:val="left" w:pos="360"/>
        </w:tabs>
        <w:ind w:left="360" w:hanging="360"/>
        <w:rPr>
          <w:sz w:val="22"/>
          <w:szCs w:val="22"/>
        </w:rPr>
      </w:pPr>
      <w:r w:rsidRPr="00797870">
        <w:rPr>
          <w:sz w:val="22"/>
          <w:szCs w:val="22"/>
        </w:rPr>
        <w:t>2.</w:t>
      </w:r>
      <w:r w:rsidRPr="00797870">
        <w:rPr>
          <w:sz w:val="22"/>
          <w:szCs w:val="22"/>
        </w:rPr>
        <w:tab/>
        <w:t>Indicate how, by whom and for what purpose the information is to be used.  Except for a new collection, indicate the actual use the agency has made of the information received from the current collection.</w:t>
      </w:r>
    </w:p>
    <w:p w:rsidR="00AC790F" w:rsidRPr="00797870" w:rsidP="00AC790F" w14:paraId="269BE350" w14:textId="77777777">
      <w:pPr>
        <w:tabs>
          <w:tab w:val="left" w:pos="360"/>
        </w:tabs>
        <w:ind w:left="360" w:hanging="360"/>
        <w:rPr>
          <w:sz w:val="22"/>
          <w:szCs w:val="22"/>
        </w:rPr>
      </w:pPr>
    </w:p>
    <w:p w:rsidR="00AC790F" w:rsidRPr="00797870" w:rsidP="00AC790F" w14:paraId="456C4BF4" w14:textId="3019B52A">
      <w:pPr>
        <w:tabs>
          <w:tab w:val="left" w:pos="360"/>
        </w:tabs>
        <w:ind w:left="360" w:hanging="360"/>
        <w:rPr>
          <w:sz w:val="22"/>
          <w:szCs w:val="22"/>
        </w:rPr>
      </w:pPr>
      <w:r w:rsidRPr="00797870">
        <w:rPr>
          <w:sz w:val="22"/>
          <w:szCs w:val="22"/>
        </w:rPr>
        <w:tab/>
        <w:t xml:space="preserve">This is </w:t>
      </w:r>
      <w:r>
        <w:rPr>
          <w:sz w:val="22"/>
          <w:szCs w:val="22"/>
        </w:rPr>
        <w:t>a</w:t>
      </w:r>
      <w:r w:rsidRPr="00797870">
        <w:rPr>
          <w:sz w:val="22"/>
          <w:szCs w:val="22"/>
        </w:rPr>
        <w:t xml:space="preserve"> document to be used by HUD and the PHA to </w:t>
      </w:r>
      <w:bookmarkStart w:id="0" w:name="_Hlk532398112"/>
      <w:r w:rsidRPr="00797870">
        <w:rPr>
          <w:sz w:val="22"/>
          <w:szCs w:val="22"/>
        </w:rPr>
        <w:t xml:space="preserve">authorize </w:t>
      </w:r>
      <w:r>
        <w:rPr>
          <w:sz w:val="22"/>
          <w:szCs w:val="22"/>
        </w:rPr>
        <w:t xml:space="preserve">and </w:t>
      </w:r>
      <w:r w:rsidR="00157864">
        <w:rPr>
          <w:sz w:val="22"/>
          <w:szCs w:val="22"/>
        </w:rPr>
        <w:t>govern</w:t>
      </w:r>
      <w:r w:rsidRPr="00797870" w:rsidR="00157864">
        <w:rPr>
          <w:sz w:val="22"/>
          <w:szCs w:val="22"/>
        </w:rPr>
        <w:t xml:space="preserve"> </w:t>
      </w:r>
      <w:r w:rsidR="00157864">
        <w:rPr>
          <w:sz w:val="22"/>
          <w:szCs w:val="22"/>
        </w:rPr>
        <w:t>new</w:t>
      </w:r>
      <w:r w:rsidRPr="00797870">
        <w:rPr>
          <w:sz w:val="22"/>
          <w:szCs w:val="22"/>
        </w:rPr>
        <w:t xml:space="preserve"> PHA’s participation in the MTW demonstration pursuant to the 2016 Appropriations Act</w:t>
      </w:r>
      <w:bookmarkEnd w:id="0"/>
      <w:r w:rsidRPr="00797870">
        <w:rPr>
          <w:sz w:val="22"/>
          <w:szCs w:val="22"/>
        </w:rPr>
        <w:t xml:space="preserve">. </w:t>
      </w:r>
    </w:p>
    <w:p w:rsidR="00AC790F" w:rsidRPr="00797870" w:rsidP="00AC790F" w14:paraId="66AAB9C6" w14:textId="77777777">
      <w:pPr>
        <w:rPr>
          <w:sz w:val="22"/>
          <w:szCs w:val="22"/>
        </w:rPr>
      </w:pPr>
    </w:p>
    <w:p w:rsidR="00AC790F" w:rsidRPr="00797870" w:rsidP="00AC790F" w14:paraId="3EA5D944" w14:textId="77777777">
      <w:pPr>
        <w:tabs>
          <w:tab w:val="left" w:pos="360"/>
        </w:tabs>
        <w:rPr>
          <w:sz w:val="22"/>
          <w:szCs w:val="22"/>
        </w:rPr>
      </w:pPr>
    </w:p>
    <w:p w:rsidR="00AC790F" w:rsidRPr="00797870" w:rsidP="00AC790F" w14:paraId="7B8CD499" w14:textId="77777777">
      <w:pPr>
        <w:tabs>
          <w:tab w:val="left" w:pos="360"/>
        </w:tabs>
        <w:ind w:left="360" w:hanging="360"/>
        <w:rPr>
          <w:sz w:val="22"/>
          <w:szCs w:val="22"/>
        </w:rPr>
      </w:pPr>
      <w:r w:rsidRPr="00797870">
        <w:rPr>
          <w:sz w:val="22"/>
          <w:szCs w:val="22"/>
        </w:rPr>
        <w:t>3.</w:t>
      </w:r>
      <w:r w:rsidRPr="00797870">
        <w:rPr>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C790F" w:rsidRPr="00797870" w:rsidP="00AC790F" w14:paraId="64C4FC0C" w14:textId="77777777">
      <w:pPr>
        <w:tabs>
          <w:tab w:val="left" w:pos="360"/>
          <w:tab w:val="left" w:pos="720"/>
        </w:tabs>
        <w:ind w:left="360"/>
        <w:rPr>
          <w:sz w:val="22"/>
          <w:szCs w:val="22"/>
        </w:rPr>
      </w:pPr>
    </w:p>
    <w:p w:rsidR="00AC790F" w:rsidRPr="00797870" w:rsidP="00AC790F" w14:paraId="74064BF9" w14:textId="77777777">
      <w:pPr>
        <w:rPr>
          <w:sz w:val="22"/>
          <w:szCs w:val="22"/>
        </w:rPr>
      </w:pPr>
      <w:r w:rsidRPr="00797870">
        <w:rPr>
          <w:sz w:val="22"/>
          <w:szCs w:val="22"/>
        </w:rPr>
        <w:t xml:space="preserve">      The amendment will be collected physically for storage with an electronic copy posted on HUD’s website.</w:t>
      </w:r>
    </w:p>
    <w:p w:rsidR="00AC790F" w:rsidRPr="00797870" w:rsidP="00AC790F" w14:paraId="309D73B6" w14:textId="77777777">
      <w:pPr>
        <w:tabs>
          <w:tab w:val="left" w:pos="360"/>
        </w:tabs>
        <w:ind w:left="360" w:hanging="360"/>
        <w:rPr>
          <w:sz w:val="22"/>
          <w:szCs w:val="22"/>
        </w:rPr>
      </w:pPr>
    </w:p>
    <w:p w:rsidR="00AC790F" w:rsidRPr="00797870" w:rsidP="00AC790F" w14:paraId="236CE875" w14:textId="77777777">
      <w:pPr>
        <w:tabs>
          <w:tab w:val="left" w:pos="360"/>
        </w:tabs>
        <w:ind w:left="360" w:hanging="360"/>
        <w:rPr>
          <w:sz w:val="22"/>
          <w:szCs w:val="22"/>
        </w:rPr>
      </w:pPr>
      <w:r w:rsidRPr="00797870">
        <w:rPr>
          <w:sz w:val="22"/>
          <w:szCs w:val="22"/>
        </w:rPr>
        <w:t>4.</w:t>
      </w:r>
      <w:r w:rsidRPr="00797870">
        <w:rPr>
          <w:sz w:val="22"/>
          <w:szCs w:val="22"/>
        </w:rPr>
        <w:tab/>
        <w:t>Describe efforts to identify duplication.  Show specifically why any similar information already available cannot be used or modified for use for the purposes described in Item 2 above.</w:t>
      </w:r>
    </w:p>
    <w:p w:rsidR="00AC790F" w:rsidRPr="00797870" w:rsidP="00AC790F" w14:paraId="241E9417" w14:textId="77777777">
      <w:pPr>
        <w:tabs>
          <w:tab w:val="left" w:pos="360"/>
        </w:tabs>
        <w:ind w:left="360" w:hanging="360"/>
        <w:rPr>
          <w:sz w:val="22"/>
          <w:szCs w:val="22"/>
        </w:rPr>
      </w:pPr>
      <w:r w:rsidRPr="00797870">
        <w:rPr>
          <w:sz w:val="22"/>
          <w:szCs w:val="22"/>
        </w:rPr>
        <w:tab/>
      </w:r>
    </w:p>
    <w:p w:rsidR="00AC790F" w:rsidRPr="00797870" w:rsidP="00AC790F" w14:paraId="44240A0D" w14:textId="77777777">
      <w:pPr>
        <w:tabs>
          <w:tab w:val="left" w:pos="360"/>
        </w:tabs>
        <w:ind w:left="360" w:hanging="360"/>
        <w:rPr>
          <w:sz w:val="22"/>
          <w:szCs w:val="22"/>
        </w:rPr>
      </w:pPr>
      <w:r w:rsidRPr="00797870">
        <w:rPr>
          <w:sz w:val="22"/>
          <w:szCs w:val="22"/>
        </w:rPr>
        <w:tab/>
        <w:t xml:space="preserve">The document is a legally binding amendment to the ACC and is necessary for an agency to participate in the MTW demonstration. </w:t>
      </w:r>
    </w:p>
    <w:p w:rsidR="00AC790F" w:rsidRPr="00797870" w:rsidP="00AC790F" w14:paraId="35A26A71" w14:textId="77777777">
      <w:pPr>
        <w:rPr>
          <w:sz w:val="22"/>
          <w:szCs w:val="22"/>
        </w:rPr>
      </w:pPr>
      <w:r w:rsidRPr="00797870">
        <w:rPr>
          <w:sz w:val="22"/>
          <w:szCs w:val="22"/>
        </w:rPr>
        <w:tab/>
      </w:r>
    </w:p>
    <w:p w:rsidR="00AC790F" w:rsidRPr="00797870" w:rsidP="00AC790F" w14:paraId="32DA4319" w14:textId="77777777">
      <w:pPr>
        <w:tabs>
          <w:tab w:val="left" w:pos="360"/>
        </w:tabs>
        <w:ind w:left="360" w:hanging="360"/>
        <w:rPr>
          <w:sz w:val="22"/>
          <w:szCs w:val="22"/>
        </w:rPr>
      </w:pPr>
    </w:p>
    <w:p w:rsidR="00AC790F" w:rsidRPr="00797870" w:rsidP="00AC790F" w14:paraId="7A4CEBF2" w14:textId="77777777">
      <w:pPr>
        <w:tabs>
          <w:tab w:val="left" w:pos="360"/>
        </w:tabs>
        <w:ind w:left="360" w:hanging="360"/>
        <w:rPr>
          <w:sz w:val="22"/>
          <w:szCs w:val="22"/>
        </w:rPr>
      </w:pPr>
      <w:r w:rsidRPr="00797870">
        <w:rPr>
          <w:sz w:val="22"/>
          <w:szCs w:val="22"/>
        </w:rPr>
        <w:t>5.</w:t>
      </w:r>
      <w:r w:rsidRPr="00797870">
        <w:rPr>
          <w:sz w:val="22"/>
          <w:szCs w:val="22"/>
        </w:rPr>
        <w:tab/>
        <w:t>If the collection of information impacts small businesses or other small entities (Item 5 of OMB Form 83-I) describe any methods used to minimize burden.</w:t>
      </w:r>
    </w:p>
    <w:p w:rsidR="00AC790F" w:rsidRPr="00797870" w:rsidP="00AC790F" w14:paraId="7404A942" w14:textId="77777777">
      <w:pPr>
        <w:rPr>
          <w:sz w:val="22"/>
          <w:szCs w:val="22"/>
        </w:rPr>
      </w:pPr>
      <w:r w:rsidRPr="00797870">
        <w:rPr>
          <w:sz w:val="22"/>
          <w:szCs w:val="22"/>
        </w:rPr>
        <w:t xml:space="preserve">     </w:t>
      </w:r>
    </w:p>
    <w:p w:rsidR="00AC790F" w:rsidRPr="00797870" w:rsidP="00AC790F" w14:paraId="71DE3D0A" w14:textId="77777777">
      <w:pPr>
        <w:tabs>
          <w:tab w:val="left" w:pos="360"/>
        </w:tabs>
        <w:ind w:left="360" w:hanging="360"/>
        <w:rPr>
          <w:sz w:val="22"/>
          <w:szCs w:val="22"/>
        </w:rPr>
      </w:pPr>
      <w:r w:rsidRPr="00797870">
        <w:rPr>
          <w:sz w:val="22"/>
          <w:szCs w:val="22"/>
        </w:rPr>
        <w:t xml:space="preserve">      This collection will include PHAs </w:t>
      </w:r>
      <w:r>
        <w:rPr>
          <w:sz w:val="22"/>
          <w:szCs w:val="22"/>
        </w:rPr>
        <w:t xml:space="preserve">with under 1,000 aggregate public housing and voucher units.  The burden cost for this collection is 100 hours total, which represents the one-time execution of the MTW ACC Amendment.  There is no ongoing, annual burden cost associated with this collection.  </w:t>
      </w:r>
    </w:p>
    <w:p w:rsidR="00AC790F" w:rsidRPr="00797870" w:rsidP="00AC790F" w14:paraId="75D89068" w14:textId="77777777">
      <w:pPr>
        <w:tabs>
          <w:tab w:val="left" w:pos="360"/>
        </w:tabs>
        <w:ind w:left="360" w:hanging="360"/>
        <w:rPr>
          <w:sz w:val="22"/>
          <w:szCs w:val="22"/>
        </w:rPr>
      </w:pPr>
    </w:p>
    <w:p w:rsidR="00AC790F" w:rsidRPr="00797870" w:rsidP="00AC790F" w14:paraId="1028D5A7" w14:textId="77777777">
      <w:pPr>
        <w:tabs>
          <w:tab w:val="left" w:pos="360"/>
        </w:tabs>
        <w:ind w:left="360" w:hanging="360"/>
        <w:rPr>
          <w:sz w:val="22"/>
          <w:szCs w:val="22"/>
        </w:rPr>
      </w:pPr>
      <w:r w:rsidRPr="00797870">
        <w:rPr>
          <w:sz w:val="22"/>
          <w:szCs w:val="22"/>
        </w:rPr>
        <w:t>6.</w:t>
      </w:r>
      <w:r w:rsidRPr="00797870">
        <w:rPr>
          <w:sz w:val="22"/>
          <w:szCs w:val="22"/>
        </w:rPr>
        <w:tab/>
        <w:t>Describe the consequence to Federal program or policy activities if the collection is not conducted or is conducted less frequently, as well as any technical or legal obstacles to reducing burden.</w:t>
      </w:r>
    </w:p>
    <w:p w:rsidR="00AC790F" w:rsidRPr="00797870" w:rsidP="00AC790F" w14:paraId="0999227E" w14:textId="77777777">
      <w:pPr>
        <w:tabs>
          <w:tab w:val="left" w:pos="360"/>
        </w:tabs>
        <w:ind w:left="360" w:hanging="360"/>
        <w:rPr>
          <w:sz w:val="22"/>
          <w:szCs w:val="22"/>
        </w:rPr>
      </w:pPr>
    </w:p>
    <w:p w:rsidR="00AC790F" w:rsidRPr="00797870" w:rsidP="00AC790F" w14:paraId="52CCDF70" w14:textId="77777777">
      <w:pPr>
        <w:tabs>
          <w:tab w:val="left" w:pos="360"/>
        </w:tabs>
        <w:ind w:left="360" w:hanging="360"/>
        <w:rPr>
          <w:sz w:val="22"/>
          <w:szCs w:val="22"/>
        </w:rPr>
      </w:pPr>
      <w:r w:rsidRPr="00797870">
        <w:rPr>
          <w:sz w:val="22"/>
          <w:szCs w:val="22"/>
        </w:rPr>
        <w:tab/>
        <w:t>If the amendment to the ACC is not signed, then a PHA cannot participate in the MTW demonstration.</w:t>
      </w:r>
    </w:p>
    <w:p w:rsidR="00AC790F" w:rsidRPr="00797870" w:rsidP="00AC790F" w14:paraId="18A4B736" w14:textId="77777777">
      <w:pPr>
        <w:tabs>
          <w:tab w:val="left" w:pos="360"/>
          <w:tab w:val="left" w:pos="720"/>
        </w:tabs>
        <w:ind w:left="360"/>
        <w:rPr>
          <w:sz w:val="22"/>
          <w:szCs w:val="22"/>
        </w:rPr>
      </w:pPr>
    </w:p>
    <w:p w:rsidR="00AC790F" w:rsidRPr="00797870" w:rsidP="00AC790F" w14:paraId="02155F33" w14:textId="77777777">
      <w:pPr>
        <w:tabs>
          <w:tab w:val="left" w:pos="360"/>
        </w:tabs>
        <w:ind w:left="360" w:hanging="360"/>
        <w:rPr>
          <w:sz w:val="22"/>
          <w:szCs w:val="22"/>
        </w:rPr>
      </w:pPr>
    </w:p>
    <w:p w:rsidR="00AC790F" w:rsidRPr="00797870" w:rsidP="00AC790F" w14:paraId="08F1CD12" w14:textId="77777777">
      <w:pPr>
        <w:numPr>
          <w:ilvl w:val="0"/>
          <w:numId w:val="1"/>
        </w:numPr>
        <w:tabs>
          <w:tab w:val="left" w:pos="360"/>
        </w:tabs>
        <w:rPr>
          <w:sz w:val="22"/>
          <w:szCs w:val="22"/>
        </w:rPr>
      </w:pPr>
      <w:r w:rsidRPr="00797870">
        <w:rPr>
          <w:sz w:val="22"/>
          <w:szCs w:val="22"/>
        </w:rPr>
        <w:t xml:space="preserve">Explain any special circumstances that would cause an information collection to be conducted in a manner: </w:t>
      </w:r>
    </w:p>
    <w:p w:rsidR="00AC790F" w:rsidRPr="00797870" w:rsidP="00AC790F" w14:paraId="3F54DF18" w14:textId="77777777">
      <w:pPr>
        <w:numPr>
          <w:ilvl w:val="0"/>
          <w:numId w:val="5"/>
        </w:numPr>
        <w:overflowPunct/>
        <w:autoSpaceDE/>
        <w:autoSpaceDN/>
        <w:adjustRightInd/>
        <w:spacing w:after="200" w:line="276" w:lineRule="auto"/>
        <w:ind w:left="900"/>
        <w:contextualSpacing/>
        <w:textAlignment w:val="auto"/>
        <w:rPr>
          <w:rFonts w:eastAsia="Calibri"/>
          <w:sz w:val="22"/>
          <w:szCs w:val="22"/>
        </w:rPr>
      </w:pPr>
      <w:bookmarkStart w:id="1" w:name="_Hlk525637505"/>
      <w:bookmarkStart w:id="2" w:name="_Hlk494808620"/>
      <w:r w:rsidRPr="00797870">
        <w:rPr>
          <w:rFonts w:eastAsia="Calibri"/>
          <w:sz w:val="22"/>
          <w:szCs w:val="22"/>
        </w:rPr>
        <w:t xml:space="preserve">requiring respondents to report information to the agency more than quarterly; </w:t>
      </w:r>
    </w:p>
    <w:p w:rsidR="00AC790F" w:rsidRPr="00797870" w:rsidP="00AC790F" w14:paraId="35FF64FD" w14:textId="77777777">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rsidR="00AC790F" w:rsidRPr="00797870" w:rsidP="00AC790F" w14:paraId="21D22131" w14:textId="77777777">
      <w:pPr>
        <w:numPr>
          <w:ilvl w:val="0"/>
          <w:numId w:val="5"/>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respondents to prepare a written response to a collection of information in fewer than 30 days after receipt of it;</w:t>
      </w:r>
    </w:p>
    <w:p w:rsidR="00AC790F" w:rsidRPr="00797870" w:rsidP="00AC790F" w14:paraId="15502221" w14:textId="77777777">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rsidR="00AC790F" w:rsidRPr="00797870" w:rsidP="00AC790F" w14:paraId="3E3A10D9" w14:textId="77777777">
      <w:pPr>
        <w:numPr>
          <w:ilvl w:val="0"/>
          <w:numId w:val="5"/>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respondents to submit more than an original and two copies of any document;</w:t>
      </w:r>
    </w:p>
    <w:p w:rsidR="00AC790F" w:rsidRPr="00797870" w:rsidP="00AC790F" w14:paraId="54A52BE6" w14:textId="77777777">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rsidR="00AC790F" w:rsidP="00AC790F" w14:paraId="5F91F2F1" w14:textId="77777777">
      <w:pPr>
        <w:numPr>
          <w:ilvl w:val="0"/>
          <w:numId w:val="5"/>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respondents to retain records other than health, medical, government contract, grant-in-aid, or tax records for more than three years;</w:t>
      </w:r>
    </w:p>
    <w:p w:rsidR="00AC790F" w:rsidRPr="009871F5" w:rsidP="00AC790F" w14:paraId="7D21DFF6" w14:textId="77777777">
      <w:pPr>
        <w:overflowPunct/>
        <w:autoSpaceDE/>
        <w:autoSpaceDN/>
        <w:adjustRightInd/>
        <w:spacing w:after="200" w:line="276" w:lineRule="auto"/>
        <w:ind w:left="900"/>
        <w:contextualSpacing/>
        <w:textAlignment w:val="auto"/>
        <w:rPr>
          <w:rFonts w:eastAsia="Calibri"/>
          <w:b/>
          <w:bCs/>
          <w:sz w:val="22"/>
          <w:szCs w:val="22"/>
        </w:rPr>
      </w:pPr>
      <w:r w:rsidRPr="009871F5">
        <w:rPr>
          <w:rFonts w:eastAsia="Calibri"/>
          <w:b/>
          <w:bCs/>
          <w:sz w:val="22"/>
          <w:szCs w:val="22"/>
        </w:rPr>
        <w:t>Not Applicable</w:t>
      </w:r>
    </w:p>
    <w:p w:rsidR="00AC790F" w:rsidRPr="00797870" w:rsidP="00AC790F" w14:paraId="1799ED76" w14:textId="77777777">
      <w:pPr>
        <w:numPr>
          <w:ilvl w:val="0"/>
          <w:numId w:val="5"/>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in connection with a statistical survey, that is not designed to produce valid and reliable results than can be generalized to the universe of the study;</w:t>
      </w:r>
    </w:p>
    <w:p w:rsidR="00AC790F" w:rsidRPr="00797870" w:rsidP="00AC790F" w14:paraId="07377C8C" w14:textId="77777777">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rsidR="00AC790F" w:rsidRPr="00797870" w:rsidP="00AC790F" w14:paraId="76B1AE92" w14:textId="77777777">
      <w:pPr>
        <w:numPr>
          <w:ilvl w:val="0"/>
          <w:numId w:val="5"/>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the use of statistical data classification that has not been reviewed and approved by OMB;</w:t>
      </w:r>
    </w:p>
    <w:p w:rsidR="00AC790F" w:rsidRPr="00797870" w:rsidP="00AC790F" w14:paraId="1982FB39" w14:textId="77777777">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rsidR="00AC790F" w:rsidRPr="00797870" w:rsidP="00AC790F" w14:paraId="50EC67A3" w14:textId="77777777">
      <w:pPr>
        <w:numPr>
          <w:ilvl w:val="0"/>
          <w:numId w:val="5"/>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C790F" w:rsidRPr="00797870" w:rsidP="00AC790F" w14:paraId="1850BF52" w14:textId="77777777">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rsidR="00AC790F" w:rsidRPr="00797870" w:rsidP="00AC790F" w14:paraId="6CC85DDD" w14:textId="77777777">
      <w:pPr>
        <w:numPr>
          <w:ilvl w:val="0"/>
          <w:numId w:val="5"/>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AC790F" w:rsidRPr="00797870" w:rsidP="00AC790F" w14:paraId="5DC5E683" w14:textId="77777777">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bookmarkEnd w:id="1"/>
    <w:bookmarkEnd w:id="2"/>
    <w:p w:rsidR="00AC790F" w:rsidRPr="00797870" w:rsidP="00AC790F" w14:paraId="0C2919EB" w14:textId="77777777">
      <w:pPr>
        <w:rPr>
          <w:sz w:val="22"/>
          <w:szCs w:val="22"/>
        </w:rPr>
      </w:pPr>
      <w:r w:rsidRPr="00797870">
        <w:rPr>
          <w:color w:val="000000"/>
          <w:sz w:val="22"/>
          <w:szCs w:val="22"/>
        </w:rPr>
        <w:tab/>
      </w:r>
    </w:p>
    <w:p w:rsidR="00AC790F" w:rsidRPr="00797870" w:rsidP="00AC790F" w14:paraId="1FD3F62F" w14:textId="77777777">
      <w:pPr>
        <w:tabs>
          <w:tab w:val="left" w:pos="360"/>
        </w:tabs>
        <w:ind w:left="360" w:hanging="360"/>
        <w:rPr>
          <w:sz w:val="22"/>
          <w:szCs w:val="22"/>
        </w:rPr>
      </w:pPr>
      <w:r w:rsidRPr="00797870">
        <w:rPr>
          <w:sz w:val="22"/>
          <w:szCs w:val="22"/>
        </w:rPr>
        <w:t xml:space="preserve"> 8.</w:t>
      </w:r>
      <w:r w:rsidRPr="00797870">
        <w:rPr>
          <w:sz w:val="22"/>
          <w:szCs w:val="22"/>
        </w:rPr>
        <w:tab/>
        <w:t>If applicable, provide a copy and identify the date and page number of publication</w:t>
      </w:r>
      <w:r>
        <w:rPr>
          <w:sz w:val="22"/>
          <w:szCs w:val="22"/>
        </w:rPr>
        <w:t>s</w:t>
      </w:r>
      <w:r w:rsidRPr="00797870">
        <w:rPr>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C790F" w:rsidP="00AC790F" w14:paraId="21982A30" w14:textId="77777777">
      <w:pPr>
        <w:tabs>
          <w:tab w:val="left" w:pos="360"/>
        </w:tabs>
        <w:rPr>
          <w:sz w:val="22"/>
          <w:szCs w:val="22"/>
        </w:rPr>
      </w:pPr>
      <w:r>
        <w:rPr>
          <w:sz w:val="22"/>
        </w:rPr>
        <w:t xml:space="preserve"> </w:t>
      </w:r>
    </w:p>
    <w:p w:rsidR="00AC790F" w:rsidP="00AC790F" w14:paraId="6597475B" w14:textId="2DD89F55">
      <w:pPr>
        <w:ind w:left="720"/>
        <w:rPr>
          <w:sz w:val="24"/>
          <w:szCs w:val="24"/>
        </w:rPr>
      </w:pPr>
      <w:r>
        <w:t xml:space="preserve">HUD published a Notice of Proposed Information Collection for Public Comments in the Federal Register, Volume 88; No. 47; page 15059, </w:t>
      </w:r>
      <w:r w:rsidRPr="0050704E">
        <w:t>on</w:t>
      </w:r>
      <w:r w:rsidRPr="0050704E">
        <w:rPr>
          <w:b/>
        </w:rPr>
        <w:t xml:space="preserve"> </w:t>
      </w:r>
      <w:r w:rsidRPr="0050704E">
        <w:rPr>
          <w:b/>
          <w:u w:val="single"/>
        </w:rPr>
        <w:t>March 10, 2023</w:t>
      </w:r>
      <w:r w:rsidRPr="0050704E">
        <w:t xml:space="preserve">.  The public was given until </w:t>
      </w:r>
      <w:r w:rsidRPr="0050704E">
        <w:rPr>
          <w:b/>
          <w:u w:val="single"/>
        </w:rPr>
        <w:t>May 9, 2023</w:t>
      </w:r>
      <w:r w:rsidRPr="0050704E">
        <w:t>, to</w:t>
      </w:r>
      <w:r>
        <w:t xml:space="preserve"> submit comments on the proposed information collection.  </w:t>
      </w:r>
      <w:r w:rsidR="00AF5234">
        <w:t>There were no p</w:t>
      </w:r>
      <w:r>
        <w:t xml:space="preserve">ublic comments </w:t>
      </w:r>
      <w:r w:rsidR="00E92E01">
        <w:t>received</w:t>
      </w:r>
      <w:r w:rsidR="00AF5234">
        <w:t>.</w:t>
      </w:r>
      <w:r>
        <w:t xml:space="preserve"> </w:t>
      </w:r>
    </w:p>
    <w:p w:rsidR="00AC790F" w:rsidRPr="00797870" w:rsidP="00AC790F" w14:paraId="779958AE" w14:textId="77777777">
      <w:pPr>
        <w:tabs>
          <w:tab w:val="left" w:pos="360"/>
        </w:tabs>
        <w:ind w:left="360"/>
        <w:rPr>
          <w:sz w:val="22"/>
          <w:szCs w:val="22"/>
        </w:rPr>
      </w:pPr>
    </w:p>
    <w:p w:rsidR="00AC790F" w:rsidRPr="00797870" w:rsidP="00AC790F" w14:paraId="50EBF742" w14:textId="77777777">
      <w:pPr>
        <w:rPr>
          <w:sz w:val="22"/>
          <w:szCs w:val="22"/>
        </w:rPr>
      </w:pPr>
    </w:p>
    <w:p w:rsidR="00AC790F" w:rsidRPr="00797870" w:rsidP="00AC790F" w14:paraId="0779761F" w14:textId="77777777">
      <w:pPr>
        <w:pStyle w:val="ListParagraph"/>
        <w:numPr>
          <w:ilvl w:val="0"/>
          <w:numId w:val="4"/>
        </w:numPr>
        <w:tabs>
          <w:tab w:val="left" w:pos="360"/>
        </w:tabs>
        <w:rPr>
          <w:sz w:val="22"/>
          <w:szCs w:val="22"/>
        </w:rPr>
      </w:pPr>
      <w:r w:rsidRPr="00797870">
        <w:rPr>
          <w:sz w:val="22"/>
          <w:szCs w:val="22"/>
        </w:rPr>
        <w:t>Explain any decision to provide any payment or gift to respondents, other than remuneration of contractors or grantees.</w:t>
      </w:r>
    </w:p>
    <w:p w:rsidR="00AC790F" w:rsidRPr="00797870" w:rsidP="00AC790F" w14:paraId="59B54041" w14:textId="77777777">
      <w:pPr>
        <w:tabs>
          <w:tab w:val="left" w:pos="360"/>
        </w:tabs>
        <w:rPr>
          <w:sz w:val="22"/>
          <w:szCs w:val="22"/>
        </w:rPr>
      </w:pPr>
    </w:p>
    <w:p w:rsidR="00AC790F" w:rsidP="00AC790F" w14:paraId="4B779862" w14:textId="111E1E89">
      <w:pPr>
        <w:tabs>
          <w:tab w:val="left" w:pos="360"/>
          <w:tab w:val="left" w:pos="720"/>
        </w:tabs>
        <w:ind w:left="360"/>
        <w:rPr>
          <w:sz w:val="22"/>
          <w:szCs w:val="22"/>
        </w:rPr>
      </w:pPr>
      <w:r w:rsidRPr="00B0168F">
        <w:rPr>
          <w:sz w:val="22"/>
          <w:szCs w:val="22"/>
        </w:rPr>
        <w:t>There are no payments or gifts to respondents with respect to this collection</w:t>
      </w:r>
      <w:r>
        <w:rPr>
          <w:sz w:val="22"/>
          <w:szCs w:val="22"/>
        </w:rPr>
        <w:t>.</w:t>
      </w:r>
    </w:p>
    <w:p w:rsidR="00B0168F" w:rsidRPr="00797870" w:rsidP="00AC790F" w14:paraId="7531AE7C" w14:textId="77777777">
      <w:pPr>
        <w:tabs>
          <w:tab w:val="left" w:pos="360"/>
          <w:tab w:val="left" w:pos="720"/>
        </w:tabs>
        <w:ind w:left="360"/>
        <w:rPr>
          <w:sz w:val="22"/>
          <w:szCs w:val="22"/>
        </w:rPr>
      </w:pPr>
    </w:p>
    <w:p w:rsidR="00AC790F" w:rsidRPr="00797870" w:rsidP="00AC790F" w14:paraId="461DBF0B" w14:textId="77777777">
      <w:pPr>
        <w:tabs>
          <w:tab w:val="left" w:pos="360"/>
        </w:tabs>
        <w:ind w:left="360" w:hanging="360"/>
        <w:rPr>
          <w:sz w:val="22"/>
          <w:szCs w:val="22"/>
        </w:rPr>
      </w:pPr>
      <w:r w:rsidRPr="00797870">
        <w:rPr>
          <w:sz w:val="22"/>
          <w:szCs w:val="22"/>
        </w:rPr>
        <w:t>10.</w:t>
      </w:r>
      <w:r w:rsidRPr="00797870">
        <w:rPr>
          <w:sz w:val="22"/>
          <w:szCs w:val="22"/>
        </w:rPr>
        <w:tab/>
        <w:t xml:space="preserve">Describe any assurance of confidentiality provided to respondents and the basis for assurance in statute, </w:t>
      </w:r>
      <w:r w:rsidRPr="00797870">
        <w:rPr>
          <w:sz w:val="22"/>
          <w:szCs w:val="22"/>
        </w:rPr>
        <w:t>regulation</w:t>
      </w:r>
      <w:r w:rsidRPr="00797870">
        <w:rPr>
          <w:sz w:val="22"/>
          <w:szCs w:val="22"/>
        </w:rPr>
        <w:t xml:space="preserve"> or agency policy.</w:t>
      </w:r>
    </w:p>
    <w:p w:rsidR="00AC790F" w:rsidRPr="00797870" w:rsidP="00AC790F" w14:paraId="7E36E1DC" w14:textId="77777777">
      <w:pPr>
        <w:tabs>
          <w:tab w:val="left" w:pos="360"/>
        </w:tabs>
        <w:ind w:left="360" w:hanging="360"/>
        <w:rPr>
          <w:sz w:val="22"/>
          <w:szCs w:val="22"/>
        </w:rPr>
      </w:pPr>
    </w:p>
    <w:p w:rsidR="00AC790F" w:rsidP="00AC790F" w14:paraId="467B4465" w14:textId="55CDEBDD">
      <w:pPr>
        <w:tabs>
          <w:tab w:val="left" w:pos="360"/>
        </w:tabs>
        <w:ind w:left="360" w:hanging="360"/>
        <w:rPr>
          <w:sz w:val="22"/>
          <w:szCs w:val="22"/>
        </w:rPr>
      </w:pPr>
      <w:r w:rsidRPr="00797870">
        <w:rPr>
          <w:sz w:val="22"/>
          <w:szCs w:val="22"/>
        </w:rPr>
        <w:tab/>
      </w:r>
      <w:r w:rsidRPr="00B0168F" w:rsidR="00B0168F">
        <w:rPr>
          <w:sz w:val="22"/>
          <w:szCs w:val="22"/>
        </w:rPr>
        <w:t xml:space="preserve">There is no PII collected in this survey. HUD is committed to protecting the privacy of individuals’ information stored electronically or in paper form, in accordance with federal privacy laws, guidance, and best practices.  </w:t>
      </w:r>
    </w:p>
    <w:p w:rsidR="00B0168F" w:rsidRPr="00797870" w:rsidP="00AC790F" w14:paraId="0B113226" w14:textId="77777777">
      <w:pPr>
        <w:tabs>
          <w:tab w:val="left" w:pos="360"/>
        </w:tabs>
        <w:ind w:left="360" w:hanging="360"/>
        <w:rPr>
          <w:sz w:val="22"/>
          <w:szCs w:val="22"/>
        </w:rPr>
      </w:pPr>
    </w:p>
    <w:p w:rsidR="00AC790F" w:rsidRPr="00797870" w:rsidP="00AC790F" w14:paraId="01FBA705" w14:textId="77777777">
      <w:pPr>
        <w:tabs>
          <w:tab w:val="left" w:pos="360"/>
        </w:tabs>
        <w:ind w:left="360" w:hanging="360"/>
        <w:rPr>
          <w:sz w:val="22"/>
          <w:szCs w:val="22"/>
        </w:rPr>
      </w:pPr>
      <w:r w:rsidRPr="00797870">
        <w:rPr>
          <w:sz w:val="22"/>
          <w:szCs w:val="22"/>
        </w:rPr>
        <w:t>11.</w:t>
      </w:r>
      <w:r w:rsidRPr="00797870">
        <w:rPr>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790F" w:rsidRPr="00797870" w:rsidP="00AC790F" w14:paraId="2E431381" w14:textId="77777777">
      <w:pPr>
        <w:ind w:firstLine="360"/>
        <w:rPr>
          <w:rFonts w:eastAsia="Calibri"/>
          <w:color w:val="000000"/>
          <w:sz w:val="22"/>
          <w:szCs w:val="22"/>
        </w:rPr>
      </w:pPr>
    </w:p>
    <w:p w:rsidR="00AC790F" w:rsidRPr="00797870" w:rsidP="00AC790F" w14:paraId="5E50078B" w14:textId="1EECAECE">
      <w:pPr>
        <w:ind w:firstLine="360"/>
        <w:rPr>
          <w:rFonts w:eastAsia="Calibri"/>
          <w:color w:val="000000"/>
          <w:sz w:val="22"/>
          <w:szCs w:val="22"/>
        </w:rPr>
      </w:pPr>
      <w:r>
        <w:rPr>
          <w:rFonts w:eastAsia="Calibri"/>
          <w:color w:val="000000"/>
          <w:sz w:val="22"/>
          <w:szCs w:val="22"/>
        </w:rPr>
        <w:t>There are no questions of a sensitive nature with respect to this collection</w:t>
      </w:r>
      <w:r w:rsidRPr="00797870">
        <w:rPr>
          <w:rFonts w:eastAsia="Calibri"/>
          <w:color w:val="000000"/>
          <w:sz w:val="22"/>
          <w:szCs w:val="22"/>
        </w:rPr>
        <w:t>.</w:t>
      </w:r>
    </w:p>
    <w:p w:rsidR="00AC790F" w:rsidRPr="00797870" w:rsidP="00AC790F" w14:paraId="3F3E3B82" w14:textId="77777777">
      <w:pPr>
        <w:rPr>
          <w:sz w:val="22"/>
          <w:szCs w:val="22"/>
        </w:rPr>
      </w:pPr>
    </w:p>
    <w:p w:rsidR="00AC790F" w:rsidRPr="00797870" w:rsidP="00AC790F" w14:paraId="517DC62A" w14:textId="77777777">
      <w:pPr>
        <w:tabs>
          <w:tab w:val="left" w:pos="360"/>
        </w:tabs>
        <w:ind w:left="360" w:hanging="360"/>
        <w:rPr>
          <w:sz w:val="22"/>
          <w:szCs w:val="22"/>
        </w:rPr>
      </w:pPr>
      <w:r w:rsidRPr="00797870">
        <w:rPr>
          <w:sz w:val="22"/>
          <w:szCs w:val="22"/>
        </w:rPr>
        <w:t>12.</w:t>
      </w:r>
      <w:r w:rsidRPr="00797870">
        <w:rPr>
          <w:sz w:val="22"/>
          <w:szCs w:val="22"/>
        </w:rPr>
        <w:tab/>
        <w:t xml:space="preserve">Provide estimates of the hour burden of the collection of information.  The statement should: </w:t>
      </w:r>
    </w:p>
    <w:p w:rsidR="00AC790F" w:rsidRPr="00797870" w:rsidP="00AC790F" w14:paraId="61280E3A" w14:textId="77777777">
      <w:pPr>
        <w:numPr>
          <w:ilvl w:val="0"/>
          <w:numId w:val="2"/>
        </w:numPr>
        <w:tabs>
          <w:tab w:val="left" w:pos="480"/>
        </w:tabs>
        <w:ind w:left="480"/>
        <w:rPr>
          <w:sz w:val="22"/>
          <w:szCs w:val="22"/>
        </w:rPr>
      </w:pPr>
      <w:r w:rsidRPr="00797870">
        <w:rPr>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Pr="00797870">
        <w:rPr>
          <w:sz w:val="22"/>
          <w:szCs w:val="22"/>
        </w:rPr>
        <w:t>desirable.  If the hour burden on respondents is expected to vary widely because of differences in activity, size, or complexity, show the range of estimated hour burden, and explain the reasons for the variance.  Generally</w:t>
      </w:r>
      <w:r>
        <w:rPr>
          <w:sz w:val="22"/>
          <w:szCs w:val="22"/>
        </w:rPr>
        <w:t>,</w:t>
      </w:r>
      <w:r w:rsidRPr="00797870">
        <w:rPr>
          <w:sz w:val="22"/>
          <w:szCs w:val="22"/>
        </w:rPr>
        <w:t xml:space="preserve"> estimates should not include burden hours for customary and usual business practices; </w:t>
      </w:r>
    </w:p>
    <w:p w:rsidR="00AC790F" w:rsidRPr="00797870" w:rsidP="00AC790F" w14:paraId="58B6A029" w14:textId="77777777">
      <w:pPr>
        <w:numPr>
          <w:ilvl w:val="0"/>
          <w:numId w:val="2"/>
        </w:numPr>
        <w:tabs>
          <w:tab w:val="left" w:pos="480"/>
        </w:tabs>
        <w:ind w:left="480"/>
        <w:rPr>
          <w:sz w:val="22"/>
          <w:szCs w:val="22"/>
        </w:rPr>
      </w:pPr>
      <w:r w:rsidRPr="00797870">
        <w:rPr>
          <w:sz w:val="22"/>
          <w:szCs w:val="22"/>
        </w:rPr>
        <w:t xml:space="preserve">if this request covers more than one form, provide separate hour burden estimates for each </w:t>
      </w:r>
      <w:r w:rsidRPr="00797870">
        <w:rPr>
          <w:sz w:val="22"/>
          <w:szCs w:val="22"/>
        </w:rPr>
        <w:t>form</w:t>
      </w:r>
      <w:r w:rsidRPr="00797870">
        <w:rPr>
          <w:sz w:val="22"/>
          <w:szCs w:val="22"/>
        </w:rPr>
        <w:t xml:space="preserve"> and aggregate the hour burdens in Item 13 of OMB Form 83-I; and </w:t>
      </w:r>
    </w:p>
    <w:p w:rsidR="00AC790F" w:rsidP="00AC790F" w14:paraId="712B1D9B" w14:textId="77777777">
      <w:pPr>
        <w:numPr>
          <w:ilvl w:val="0"/>
          <w:numId w:val="2"/>
        </w:numPr>
        <w:tabs>
          <w:tab w:val="left" w:pos="480"/>
        </w:tabs>
        <w:ind w:left="480"/>
        <w:rPr>
          <w:sz w:val="22"/>
          <w:szCs w:val="22"/>
        </w:rPr>
      </w:pPr>
      <w:r w:rsidRPr="00797870">
        <w:rPr>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797870">
        <w:rPr>
          <w:sz w:val="22"/>
          <w:szCs w:val="22"/>
        </w:rPr>
        <w:t>Instead</w:t>
      </w:r>
      <w:r w:rsidRPr="00797870">
        <w:rPr>
          <w:sz w:val="22"/>
          <w:szCs w:val="22"/>
        </w:rPr>
        <w:t xml:space="preserve"> this cost should be included in Item 13.</w:t>
      </w:r>
    </w:p>
    <w:p w:rsidR="00AC790F" w:rsidP="00AC790F" w14:paraId="1E1BC5E9" w14:textId="77777777">
      <w:pPr>
        <w:tabs>
          <w:tab w:val="left" w:pos="480"/>
        </w:tabs>
        <w:rPr>
          <w:sz w:val="22"/>
          <w:szCs w:val="22"/>
        </w:rPr>
      </w:pPr>
    </w:p>
    <w:p w:rsidR="00AC790F" w:rsidRPr="00797870" w:rsidP="00AC790F" w14:paraId="2A844633" w14:textId="77777777">
      <w:pPr>
        <w:tabs>
          <w:tab w:val="left" w:pos="480"/>
        </w:tabs>
        <w:rPr>
          <w:sz w:val="22"/>
          <w:szCs w:val="22"/>
        </w:rPr>
      </w:pPr>
      <w:r>
        <w:rPr>
          <w:sz w:val="22"/>
          <w:szCs w:val="22"/>
        </w:rPr>
        <w:tab/>
      </w:r>
    </w:p>
    <w:tbl>
      <w:tblPr>
        <w:tblW w:w="0" w:type="auto"/>
        <w:tblInd w:w="980" w:type="dxa"/>
        <w:tblCellMar>
          <w:left w:w="0" w:type="dxa"/>
          <w:right w:w="0" w:type="dxa"/>
        </w:tblCellMar>
        <w:tblLook w:val="04A0"/>
      </w:tblPr>
      <w:tblGrid>
        <w:gridCol w:w="1554"/>
        <w:gridCol w:w="1277"/>
        <w:gridCol w:w="1300"/>
        <w:gridCol w:w="1159"/>
        <w:gridCol w:w="1083"/>
        <w:gridCol w:w="887"/>
        <w:gridCol w:w="1083"/>
        <w:gridCol w:w="1007"/>
      </w:tblGrid>
      <w:tr w14:paraId="778A3F70" w14:textId="77777777" w:rsidTr="00FF069E">
        <w:tblPrEx>
          <w:tblW w:w="0" w:type="auto"/>
          <w:tblInd w:w="980" w:type="dxa"/>
          <w:tblCellMar>
            <w:left w:w="0" w:type="dxa"/>
            <w:right w:w="0" w:type="dxa"/>
          </w:tblCellMar>
          <w:tblLook w:val="04A0"/>
        </w:tblPrEx>
        <w:tc>
          <w:tcPr>
            <w:tcW w:w="1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790F" w:rsidRPr="00A65FD0" w:rsidP="00FF069E" w14:paraId="2F85E21A" w14:textId="77777777">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Information Collection</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3E3FD58A" w14:textId="77777777">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Number of Respondents</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31EFDDA9" w14:textId="77777777">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Frequency of Response</w:t>
            </w:r>
          </w:p>
        </w:tc>
        <w:tc>
          <w:tcPr>
            <w:tcW w:w="1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5A175DA8" w14:textId="77777777">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Responses</w:t>
            </w:r>
          </w:p>
          <w:p w:rsidR="00AC790F" w:rsidRPr="00A65FD0" w:rsidP="00FF069E" w14:paraId="4D70D7E3" w14:textId="77777777">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Per Annum</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7D1701D8" w14:textId="77777777">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Burden Hour Per Response</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76AEA843" w14:textId="77777777">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Annual Burden Hours</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257A08A7" w14:textId="77777777">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Hourly Cost Per Response</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C790F" w:rsidRPr="00A65FD0" w:rsidP="00FF069E" w14:paraId="55AAC150" w14:textId="77777777">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 xml:space="preserve"> Cost</w:t>
            </w:r>
          </w:p>
          <w:p w:rsidR="00AC790F" w:rsidRPr="00A65FD0" w:rsidP="00FF069E" w14:paraId="12C70151" w14:textId="77777777">
            <w:pPr>
              <w:adjustRightInd/>
              <w:jc w:val="center"/>
              <w:textAlignment w:val="auto"/>
              <w:rPr>
                <w:rFonts w:ascii="Arial" w:eastAsia="Calibri" w:hAnsi="Arial" w:cs="Arial"/>
                <w:color w:val="000000"/>
                <w:sz w:val="18"/>
                <w:szCs w:val="18"/>
              </w:rPr>
            </w:pPr>
          </w:p>
        </w:tc>
      </w:tr>
      <w:tr w14:paraId="591360F6" w14:textId="77777777" w:rsidTr="00FF069E">
        <w:tblPrEx>
          <w:tblW w:w="0" w:type="auto"/>
          <w:tblInd w:w="980" w:type="dxa"/>
          <w:tblCellMar>
            <w:left w:w="0" w:type="dxa"/>
            <w:right w:w="0" w:type="dxa"/>
          </w:tblCellMar>
          <w:tblLook w:val="04A0"/>
        </w:tblPrEx>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790F" w:rsidRPr="00A65FD0" w:rsidP="00FF069E" w14:paraId="0DB0A2AD" w14:textId="77777777">
            <w:pPr>
              <w:adjustRightInd/>
              <w:spacing w:before="60"/>
              <w:textAlignment w:val="auto"/>
              <w:rPr>
                <w:rFonts w:ascii="Arial" w:eastAsia="Calibri" w:hAnsi="Arial" w:cs="Arial"/>
                <w:b/>
                <w:bCs/>
                <w:color w:val="000000"/>
                <w:sz w:val="18"/>
                <w:szCs w:val="18"/>
              </w:rPr>
            </w:pPr>
            <w:bookmarkStart w:id="3" w:name="_Hlk21013822"/>
            <w:r w:rsidRPr="00A65FD0">
              <w:rPr>
                <w:rFonts w:ascii="Arial" w:eastAsia="Calibri" w:hAnsi="Arial" w:cs="Arial"/>
                <w:b/>
                <w:bCs/>
                <w:color w:val="000000"/>
                <w:sz w:val="18"/>
                <w:szCs w:val="18"/>
              </w:rPr>
              <w:t>HUD-50166</w:t>
            </w:r>
          </w:p>
          <w:p w:rsidR="00AC790F" w:rsidRPr="00A65FD0" w:rsidP="00FF069E" w14:paraId="4C5D8B68" w14:textId="77777777">
            <w:pPr>
              <w:adjustRightInd/>
              <w:spacing w:before="60"/>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MTW ACC Amendment</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3BB9F657" w14:textId="77777777">
            <w:pPr>
              <w:adjustRightInd/>
              <w:spacing w:before="60"/>
              <w:jc w:val="center"/>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100</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682C2E1C" w14:textId="77777777">
            <w:pPr>
              <w:adjustRightInd/>
              <w:spacing w:before="60"/>
              <w:jc w:val="center"/>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1 each</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01F1E575" w14:textId="5D6F6F39">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10</w:t>
            </w:r>
            <w:r w:rsidRPr="00A65FD0">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37FC6197" w14:textId="77777777">
            <w:pPr>
              <w:adjustRightInd/>
              <w:spacing w:before="60"/>
              <w:jc w:val="center"/>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1.00</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6838BE83" w14:textId="15E4B159">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10</w:t>
            </w:r>
            <w:r w:rsidRPr="00A65FD0">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63F1A492" w14:textId="77777777">
            <w:pPr>
              <w:adjustRightInd/>
              <w:spacing w:before="60"/>
              <w:jc w:val="right"/>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$52.88</w:t>
            </w:r>
          </w:p>
        </w:tc>
        <w:tc>
          <w:tcPr>
            <w:tcW w:w="1007" w:type="dxa"/>
            <w:tcBorders>
              <w:top w:val="nil"/>
              <w:left w:val="nil"/>
              <w:bottom w:val="single" w:sz="8" w:space="0" w:color="auto"/>
              <w:right w:val="single" w:sz="8" w:space="0" w:color="auto"/>
            </w:tcBorders>
            <w:tcMar>
              <w:top w:w="0" w:type="dxa"/>
              <w:left w:w="108" w:type="dxa"/>
              <w:bottom w:w="0" w:type="dxa"/>
              <w:right w:w="108" w:type="dxa"/>
            </w:tcMar>
            <w:hideMark/>
          </w:tcPr>
          <w:p w:rsidR="00AC790F" w:rsidRPr="00A65FD0" w:rsidP="00FF069E" w14:paraId="48434DFB" w14:textId="77777777">
            <w:pPr>
              <w:adjustRightInd/>
              <w:spacing w:before="60"/>
              <w:jc w:val="right"/>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$5,288</w:t>
            </w:r>
          </w:p>
        </w:tc>
      </w:tr>
      <w:bookmarkEnd w:id="3"/>
    </w:tbl>
    <w:p w:rsidR="00AC790F" w:rsidRPr="00797870" w:rsidP="00AC790F" w14:paraId="577BA1D8" w14:textId="77777777">
      <w:pPr>
        <w:tabs>
          <w:tab w:val="left" w:pos="480"/>
        </w:tabs>
        <w:rPr>
          <w:sz w:val="22"/>
          <w:szCs w:val="22"/>
        </w:rPr>
      </w:pPr>
    </w:p>
    <w:p w:rsidR="00AC790F" w:rsidRPr="00797870" w:rsidP="00AC790F" w14:paraId="3CFCCB90" w14:textId="77777777">
      <w:pPr>
        <w:tabs>
          <w:tab w:val="left" w:pos="360"/>
          <w:tab w:val="left" w:pos="720"/>
        </w:tabs>
        <w:ind w:left="360"/>
        <w:rPr>
          <w:sz w:val="22"/>
          <w:szCs w:val="22"/>
        </w:rPr>
      </w:pPr>
    </w:p>
    <w:p w:rsidR="00AC790F" w:rsidRPr="00797870" w:rsidP="00AC790F" w14:paraId="491A22F6" w14:textId="77777777">
      <w:pPr>
        <w:shd w:val="clear" w:color="auto" w:fill="FFFFFF"/>
        <w:spacing w:after="120"/>
        <w:ind w:left="336"/>
        <w:rPr>
          <w:rFonts w:eastAsia="Calibri"/>
          <w:color w:val="000000"/>
          <w:sz w:val="22"/>
          <w:szCs w:val="22"/>
        </w:rPr>
      </w:pPr>
      <w:r w:rsidRPr="00797870">
        <w:rPr>
          <w:rFonts w:eastAsia="Calibri"/>
          <w:color w:val="000000"/>
          <w:sz w:val="22"/>
          <w:szCs w:val="22"/>
        </w:rPr>
        <w:t xml:space="preserve">The MTW ACC </w:t>
      </w:r>
      <w:r>
        <w:rPr>
          <w:rFonts w:eastAsia="Calibri"/>
          <w:color w:val="000000"/>
          <w:sz w:val="22"/>
          <w:szCs w:val="22"/>
        </w:rPr>
        <w:t>A</w:t>
      </w:r>
      <w:r w:rsidRPr="00797870">
        <w:rPr>
          <w:rFonts w:eastAsia="Calibri"/>
          <w:color w:val="000000"/>
          <w:sz w:val="22"/>
          <w:szCs w:val="22"/>
        </w:rPr>
        <w:t xml:space="preserve">mendment simply requires the signature of a selected PHA and </w:t>
      </w:r>
      <w:r>
        <w:rPr>
          <w:rFonts w:eastAsia="Calibri"/>
          <w:color w:val="000000"/>
          <w:sz w:val="22"/>
          <w:szCs w:val="22"/>
        </w:rPr>
        <w:t>there is a one-time one-hour burden for each of the 100 MTW PHAs designated pursuant to the FY2016 Appropriations Act.</w:t>
      </w:r>
      <w:r w:rsidRPr="00797870">
        <w:rPr>
          <w:rFonts w:eastAsia="Calibri"/>
          <w:color w:val="000000"/>
          <w:sz w:val="22"/>
          <w:szCs w:val="22"/>
        </w:rPr>
        <w:t xml:space="preserve"> </w:t>
      </w:r>
    </w:p>
    <w:p w:rsidR="00AC790F" w:rsidP="00AC790F" w14:paraId="0ABC146F" w14:textId="77777777">
      <w:pPr>
        <w:tabs>
          <w:tab w:val="left" w:pos="360"/>
        </w:tabs>
        <w:ind w:left="360" w:hanging="360"/>
        <w:rPr>
          <w:sz w:val="22"/>
          <w:szCs w:val="22"/>
        </w:rPr>
      </w:pPr>
    </w:p>
    <w:p w:rsidR="00AC790F" w:rsidRPr="00797870" w:rsidP="00AC790F" w14:paraId="6C688A5D" w14:textId="77777777">
      <w:pPr>
        <w:tabs>
          <w:tab w:val="left" w:pos="360"/>
        </w:tabs>
        <w:ind w:left="360" w:hanging="360"/>
        <w:rPr>
          <w:sz w:val="22"/>
          <w:szCs w:val="22"/>
        </w:rPr>
      </w:pPr>
      <w:r w:rsidRPr="00797870">
        <w:rPr>
          <w:sz w:val="22"/>
          <w:szCs w:val="22"/>
        </w:rPr>
        <w:t>13.</w:t>
      </w:r>
      <w:r w:rsidRPr="00797870">
        <w:rPr>
          <w:sz w:val="22"/>
          <w:szCs w:val="22"/>
        </w:rPr>
        <w:tab/>
        <w:t xml:space="preserve">Provide an estimate of the total annual cost burden to respondents or record keepers resulting from the collection of information (do not include the cost of any hour burden shown in Items 12 and 14). </w:t>
      </w:r>
    </w:p>
    <w:p w:rsidR="00AC790F" w:rsidRPr="00797870" w:rsidP="00AC790F" w14:paraId="0190F9CA" w14:textId="77777777">
      <w:pPr>
        <w:numPr>
          <w:ilvl w:val="0"/>
          <w:numId w:val="2"/>
        </w:numPr>
        <w:tabs>
          <w:tab w:val="left" w:pos="360"/>
        </w:tabs>
        <w:ind w:left="480"/>
        <w:rPr>
          <w:sz w:val="22"/>
          <w:szCs w:val="22"/>
        </w:rPr>
      </w:pPr>
      <w:r w:rsidRPr="00797870">
        <w:rPr>
          <w:sz w:val="22"/>
          <w:szCs w:val="22"/>
        </w:rPr>
        <w:t xml:space="preserve">The cost estimate should be split into two components: (a) a total capital and start-up cost component (annualized over its expected useful life); and (b) a total operation and maintenance purchase of services component.  The estimates should </w:t>
      </w:r>
      <w:r w:rsidRPr="00797870">
        <w:rPr>
          <w:sz w:val="22"/>
          <w:szCs w:val="22"/>
        </w:rPr>
        <w:t>take into account</w:t>
      </w:r>
      <w:r w:rsidRPr="00797870">
        <w:rPr>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r w:rsidRPr="00797870">
        <w:rPr>
          <w:sz w:val="22"/>
          <w:szCs w:val="22"/>
        </w:rPr>
        <w:t>facilities;</w:t>
      </w:r>
      <w:r w:rsidRPr="00797870">
        <w:rPr>
          <w:sz w:val="22"/>
          <w:szCs w:val="22"/>
        </w:rPr>
        <w:t xml:space="preserve"> </w:t>
      </w:r>
    </w:p>
    <w:p w:rsidR="00AC790F" w:rsidRPr="00797870" w:rsidP="00AC790F" w14:paraId="31CB725B" w14:textId="77777777">
      <w:pPr>
        <w:numPr>
          <w:ilvl w:val="0"/>
          <w:numId w:val="2"/>
        </w:numPr>
        <w:tabs>
          <w:tab w:val="left" w:pos="360"/>
        </w:tabs>
        <w:ind w:left="480"/>
        <w:rPr>
          <w:sz w:val="22"/>
          <w:szCs w:val="22"/>
        </w:rPr>
      </w:pPr>
      <w:r w:rsidRPr="00797870">
        <w:rPr>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C790F" w:rsidRPr="00797870" w:rsidP="00AC790F" w14:paraId="64EEDAD5" w14:textId="77777777">
      <w:pPr>
        <w:numPr>
          <w:ilvl w:val="0"/>
          <w:numId w:val="2"/>
        </w:numPr>
        <w:tabs>
          <w:tab w:val="left" w:pos="360"/>
        </w:tabs>
        <w:ind w:left="480"/>
        <w:rPr>
          <w:sz w:val="22"/>
          <w:szCs w:val="22"/>
        </w:rPr>
      </w:pPr>
      <w:r w:rsidRPr="00797870">
        <w:rPr>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790F" w:rsidRPr="00797870" w:rsidP="00AC790F" w14:paraId="3A4E178D" w14:textId="77777777">
      <w:pPr>
        <w:tabs>
          <w:tab w:val="left" w:pos="360"/>
        </w:tabs>
        <w:ind w:left="336"/>
        <w:rPr>
          <w:sz w:val="22"/>
          <w:szCs w:val="22"/>
        </w:rPr>
      </w:pPr>
    </w:p>
    <w:p w:rsidR="00AC790F" w:rsidRPr="00797870" w:rsidP="00AC790F" w14:paraId="60EA493F" w14:textId="77777777">
      <w:pPr>
        <w:tabs>
          <w:tab w:val="left" w:pos="360"/>
        </w:tabs>
        <w:ind w:left="336"/>
        <w:rPr>
          <w:sz w:val="22"/>
          <w:szCs w:val="22"/>
        </w:rPr>
      </w:pPr>
      <w:r w:rsidRPr="00797870">
        <w:rPr>
          <w:sz w:val="22"/>
          <w:szCs w:val="22"/>
        </w:rPr>
        <w:t xml:space="preserve">Not applicable. </w:t>
      </w:r>
    </w:p>
    <w:p w:rsidR="00AC790F" w:rsidRPr="00797870" w:rsidP="00AC790F" w14:paraId="1708EB9A" w14:textId="77777777">
      <w:pPr>
        <w:tabs>
          <w:tab w:val="left" w:pos="360"/>
        </w:tabs>
        <w:ind w:left="360" w:hanging="360"/>
        <w:rPr>
          <w:sz w:val="22"/>
          <w:szCs w:val="22"/>
        </w:rPr>
      </w:pPr>
    </w:p>
    <w:p w:rsidR="00AC790F" w:rsidRPr="00797870" w:rsidP="00AC790F" w14:paraId="4C433422" w14:textId="77777777">
      <w:pPr>
        <w:tabs>
          <w:tab w:val="left" w:pos="360"/>
        </w:tabs>
        <w:ind w:left="360" w:hanging="360"/>
        <w:rPr>
          <w:sz w:val="22"/>
          <w:szCs w:val="22"/>
        </w:rPr>
      </w:pPr>
      <w:r w:rsidRPr="00797870">
        <w:rPr>
          <w:sz w:val="22"/>
          <w:szCs w:val="22"/>
        </w:rPr>
        <w:t>14.</w:t>
      </w:r>
      <w:r w:rsidRPr="00797870">
        <w:rPr>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C790F" w:rsidRPr="00797870" w:rsidP="00AC790F" w14:paraId="4933D73D" w14:textId="77777777">
      <w:pPr>
        <w:tabs>
          <w:tab w:val="left" w:pos="360"/>
          <w:tab w:val="left" w:pos="720"/>
        </w:tabs>
        <w:ind w:left="360"/>
        <w:rPr>
          <w:sz w:val="22"/>
          <w:szCs w:val="22"/>
        </w:rPr>
      </w:pPr>
    </w:p>
    <w:p w:rsidR="00AC790F" w:rsidRPr="00797870" w:rsidP="00AC790F" w14:paraId="64D525A9" w14:textId="77777777">
      <w:pPr>
        <w:tabs>
          <w:tab w:val="left" w:pos="360"/>
          <w:tab w:val="left" w:pos="720"/>
        </w:tabs>
        <w:ind w:left="360"/>
        <w:rPr>
          <w:sz w:val="22"/>
          <w:szCs w:val="22"/>
        </w:rPr>
      </w:pPr>
      <w:r w:rsidRPr="00797870">
        <w:rPr>
          <w:sz w:val="22"/>
          <w:szCs w:val="22"/>
        </w:rPr>
        <w:t xml:space="preserve">There will be no annual cost to the Federal government. </w:t>
      </w:r>
    </w:p>
    <w:p w:rsidR="00AC790F" w:rsidRPr="00797870" w:rsidP="00AC790F" w14:paraId="6012B0D0" w14:textId="77777777">
      <w:pPr>
        <w:tabs>
          <w:tab w:val="left" w:pos="360"/>
        </w:tabs>
        <w:ind w:left="360" w:hanging="360"/>
        <w:rPr>
          <w:sz w:val="22"/>
          <w:szCs w:val="22"/>
        </w:rPr>
      </w:pPr>
    </w:p>
    <w:p w:rsidR="00AC790F" w:rsidRPr="00797870" w:rsidP="00AC790F" w14:paraId="48161565" w14:textId="77777777">
      <w:pPr>
        <w:tabs>
          <w:tab w:val="left" w:pos="360"/>
        </w:tabs>
        <w:ind w:left="360" w:hanging="360"/>
        <w:rPr>
          <w:sz w:val="22"/>
          <w:szCs w:val="22"/>
        </w:rPr>
      </w:pPr>
      <w:r w:rsidRPr="00797870">
        <w:rPr>
          <w:sz w:val="22"/>
          <w:szCs w:val="22"/>
        </w:rPr>
        <w:t>15.</w:t>
      </w:r>
      <w:r w:rsidRPr="00797870">
        <w:rPr>
          <w:sz w:val="22"/>
          <w:szCs w:val="22"/>
        </w:rPr>
        <w:tab/>
        <w:t>Explain the reasons for any program changes or adjustments reported in Items 13 and 14 of the OMB Form 83-I.</w:t>
      </w:r>
    </w:p>
    <w:p w:rsidR="00AC790F" w:rsidRPr="00797870" w:rsidP="00AC790F" w14:paraId="123FAADF" w14:textId="77777777">
      <w:pPr>
        <w:tabs>
          <w:tab w:val="left" w:pos="360"/>
        </w:tabs>
        <w:ind w:left="360" w:hanging="360"/>
        <w:rPr>
          <w:sz w:val="22"/>
          <w:szCs w:val="22"/>
        </w:rPr>
      </w:pPr>
    </w:p>
    <w:p w:rsidR="00AC790F" w:rsidRPr="00797870" w:rsidP="00AC790F" w14:paraId="2F8AE50F" w14:textId="77777777">
      <w:pPr>
        <w:tabs>
          <w:tab w:val="left" w:pos="360"/>
        </w:tabs>
        <w:ind w:left="360" w:hanging="360"/>
        <w:rPr>
          <w:sz w:val="22"/>
          <w:szCs w:val="22"/>
        </w:rPr>
      </w:pPr>
      <w:r w:rsidRPr="00797870">
        <w:rPr>
          <w:sz w:val="22"/>
          <w:szCs w:val="22"/>
        </w:rPr>
        <w:tab/>
        <w:t xml:space="preserve">Not applicable. </w:t>
      </w:r>
    </w:p>
    <w:p w:rsidR="00AC790F" w:rsidRPr="00797870" w:rsidP="00AC790F" w14:paraId="7E824531" w14:textId="77777777">
      <w:pPr>
        <w:tabs>
          <w:tab w:val="left" w:pos="360"/>
        </w:tabs>
        <w:ind w:left="360" w:hanging="360"/>
        <w:rPr>
          <w:sz w:val="22"/>
          <w:szCs w:val="22"/>
        </w:rPr>
      </w:pPr>
    </w:p>
    <w:p w:rsidR="00AC790F" w:rsidRPr="00797870" w:rsidP="00AC790F" w14:paraId="66A55359" w14:textId="77777777">
      <w:pPr>
        <w:tabs>
          <w:tab w:val="left" w:pos="360"/>
        </w:tabs>
        <w:ind w:left="360" w:hanging="360"/>
        <w:rPr>
          <w:sz w:val="22"/>
          <w:szCs w:val="22"/>
        </w:rPr>
      </w:pPr>
      <w:r w:rsidRPr="00797870">
        <w:rPr>
          <w:sz w:val="22"/>
          <w:szCs w:val="22"/>
        </w:rPr>
        <w:t>16.</w:t>
      </w:r>
      <w:r w:rsidRPr="00797870">
        <w:rPr>
          <w:sz w:val="22"/>
          <w:szCs w:val="22"/>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790F" w:rsidRPr="00797870" w:rsidP="00AC790F" w14:paraId="6F7B628F" w14:textId="77777777">
      <w:pPr>
        <w:tabs>
          <w:tab w:val="left" w:pos="360"/>
        </w:tabs>
        <w:ind w:left="360" w:hanging="360"/>
        <w:rPr>
          <w:sz w:val="22"/>
          <w:szCs w:val="22"/>
        </w:rPr>
      </w:pPr>
    </w:p>
    <w:p w:rsidR="00AC790F" w:rsidRPr="00797870" w:rsidP="00AC790F" w14:paraId="6B80F0FF" w14:textId="77777777">
      <w:pPr>
        <w:tabs>
          <w:tab w:val="left" w:pos="360"/>
        </w:tabs>
        <w:ind w:left="360" w:hanging="360"/>
        <w:rPr>
          <w:sz w:val="22"/>
          <w:szCs w:val="22"/>
        </w:rPr>
      </w:pPr>
      <w:r w:rsidRPr="00797870">
        <w:rPr>
          <w:sz w:val="22"/>
          <w:szCs w:val="22"/>
        </w:rPr>
        <w:tab/>
        <w:t xml:space="preserve">The amendment to the ACC will be published on HUD’s website as a matter of public record and requires no analysis. </w:t>
      </w:r>
    </w:p>
    <w:p w:rsidR="00AC790F" w:rsidRPr="00797870" w:rsidP="00AC790F" w14:paraId="4CAA59F3" w14:textId="77777777">
      <w:pPr>
        <w:tabs>
          <w:tab w:val="left" w:pos="360"/>
        </w:tabs>
        <w:ind w:left="360" w:hanging="360"/>
        <w:rPr>
          <w:sz w:val="22"/>
          <w:szCs w:val="22"/>
        </w:rPr>
      </w:pPr>
    </w:p>
    <w:p w:rsidR="00AC790F" w:rsidRPr="00797870" w:rsidP="00AC790F" w14:paraId="3E49AE19" w14:textId="77777777">
      <w:pPr>
        <w:tabs>
          <w:tab w:val="left" w:pos="360"/>
        </w:tabs>
        <w:ind w:left="360" w:hanging="360"/>
        <w:rPr>
          <w:sz w:val="22"/>
          <w:szCs w:val="22"/>
        </w:rPr>
      </w:pPr>
      <w:r w:rsidRPr="00797870">
        <w:rPr>
          <w:sz w:val="22"/>
          <w:szCs w:val="22"/>
        </w:rPr>
        <w:t>17.</w:t>
      </w:r>
      <w:r w:rsidRPr="00797870">
        <w:rPr>
          <w:sz w:val="22"/>
          <w:szCs w:val="22"/>
        </w:rPr>
        <w:tab/>
        <w:t>If seeking approval to not display the expiration date for OMB approval of the information collection, explain the reasons that display would be inappropriate.</w:t>
      </w:r>
    </w:p>
    <w:p w:rsidR="00AC790F" w:rsidRPr="00797870" w:rsidP="00AC790F" w14:paraId="2BA8C15C" w14:textId="77777777">
      <w:pPr>
        <w:tabs>
          <w:tab w:val="left" w:pos="360"/>
        </w:tabs>
        <w:ind w:left="360" w:hanging="360"/>
        <w:rPr>
          <w:sz w:val="22"/>
          <w:szCs w:val="22"/>
        </w:rPr>
      </w:pPr>
    </w:p>
    <w:p w:rsidR="00AC790F" w:rsidRPr="00797870" w:rsidP="00AC790F" w14:paraId="040EBCD1" w14:textId="77777777">
      <w:pPr>
        <w:tabs>
          <w:tab w:val="left" w:pos="360"/>
        </w:tabs>
        <w:ind w:left="360" w:hanging="360"/>
        <w:rPr>
          <w:sz w:val="22"/>
          <w:szCs w:val="22"/>
        </w:rPr>
      </w:pPr>
      <w:r w:rsidRPr="00797870">
        <w:rPr>
          <w:sz w:val="22"/>
          <w:szCs w:val="22"/>
        </w:rPr>
        <w:tab/>
        <w:t>The amendment to the ACC will not require additional submissions and will be binding for the duration of a PHA’s participation in the MTW demonstration.</w:t>
      </w:r>
    </w:p>
    <w:p w:rsidR="00AC790F" w:rsidRPr="00797870" w:rsidP="00AC790F" w14:paraId="446E61F6" w14:textId="77777777">
      <w:pPr>
        <w:tabs>
          <w:tab w:val="left" w:pos="360"/>
          <w:tab w:val="left" w:pos="720"/>
        </w:tabs>
        <w:rPr>
          <w:sz w:val="22"/>
          <w:szCs w:val="22"/>
        </w:rPr>
      </w:pPr>
    </w:p>
    <w:p w:rsidR="00AC790F" w:rsidRPr="00797870" w:rsidP="00AC790F" w14:paraId="59B0F182" w14:textId="77777777">
      <w:pPr>
        <w:numPr>
          <w:ilvl w:val="0"/>
          <w:numId w:val="3"/>
        </w:numPr>
        <w:tabs>
          <w:tab w:val="left" w:pos="360"/>
        </w:tabs>
        <w:rPr>
          <w:sz w:val="22"/>
          <w:szCs w:val="22"/>
        </w:rPr>
      </w:pPr>
      <w:r w:rsidRPr="00797870">
        <w:rPr>
          <w:sz w:val="22"/>
          <w:szCs w:val="22"/>
        </w:rPr>
        <w:t>Explain each exception to the certification statement identified in item 19.</w:t>
      </w:r>
    </w:p>
    <w:p w:rsidR="00AC790F" w:rsidRPr="00797870" w:rsidP="00AC790F" w14:paraId="742DEB94" w14:textId="77777777">
      <w:pPr>
        <w:tabs>
          <w:tab w:val="left" w:pos="360"/>
        </w:tabs>
        <w:rPr>
          <w:sz w:val="22"/>
          <w:szCs w:val="22"/>
        </w:rPr>
      </w:pPr>
    </w:p>
    <w:p w:rsidR="00AC790F" w:rsidRPr="00797870" w:rsidP="00AC790F" w14:paraId="20B3876D" w14:textId="77777777">
      <w:pPr>
        <w:tabs>
          <w:tab w:val="left" w:pos="360"/>
        </w:tabs>
        <w:ind w:left="360"/>
        <w:rPr>
          <w:sz w:val="22"/>
          <w:szCs w:val="22"/>
        </w:rPr>
      </w:pPr>
      <w:r w:rsidRPr="00797870">
        <w:rPr>
          <w:sz w:val="22"/>
          <w:szCs w:val="22"/>
        </w:rPr>
        <w:t xml:space="preserve">Not applicable. </w:t>
      </w:r>
    </w:p>
    <w:p w:rsidR="00AC790F" w:rsidRPr="00797870" w:rsidP="00AC790F" w14:paraId="225F216A" w14:textId="77777777">
      <w:pPr>
        <w:tabs>
          <w:tab w:val="left" w:pos="360"/>
        </w:tabs>
        <w:rPr>
          <w:sz w:val="22"/>
          <w:szCs w:val="22"/>
        </w:rPr>
      </w:pPr>
    </w:p>
    <w:p w:rsidR="00AC790F" w:rsidRPr="00797870" w:rsidP="00AC790F" w14:paraId="3691978E" w14:textId="77777777">
      <w:pPr>
        <w:tabs>
          <w:tab w:val="left" w:pos="360"/>
          <w:tab w:val="left" w:pos="720"/>
        </w:tabs>
        <w:rPr>
          <w:sz w:val="22"/>
          <w:szCs w:val="22"/>
        </w:rPr>
      </w:pPr>
    </w:p>
    <w:p w:rsidR="00AC790F" w:rsidRPr="00797870" w:rsidP="00AC790F" w14:paraId="0A6FF75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797870">
        <w:rPr>
          <w:b/>
          <w:sz w:val="22"/>
          <w:szCs w:val="22"/>
        </w:rPr>
        <w:t xml:space="preserve">B. </w:t>
      </w:r>
      <w:r w:rsidRPr="00797870">
        <w:rPr>
          <w:b/>
          <w:sz w:val="22"/>
          <w:szCs w:val="22"/>
        </w:rPr>
        <w:tab/>
        <w:t>Collections of Information Employing Statistical Methods</w:t>
      </w:r>
    </w:p>
    <w:p w:rsidR="00AC790F" w:rsidRPr="00797870" w:rsidP="00AC790F" w14:paraId="04703C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p>
    <w:p w:rsidR="00AC790F" w:rsidRPr="00B24210" w:rsidP="00AC790F" w14:paraId="60BD16E4" w14:textId="77777777">
      <w:pPr>
        <w:tabs>
          <w:tab w:val="left" w:pos="360"/>
        </w:tabs>
        <w:ind w:left="360"/>
        <w:rPr>
          <w:sz w:val="18"/>
        </w:rPr>
      </w:pPr>
      <w:r w:rsidRPr="00797870">
        <w:rPr>
          <w:sz w:val="22"/>
          <w:szCs w:val="22"/>
        </w:rPr>
        <w:t>Not applicable</w:t>
      </w:r>
      <w:r w:rsidRPr="00B24210">
        <w:rPr>
          <w:sz w:val="18"/>
        </w:rPr>
        <w:t xml:space="preserve">. </w:t>
      </w:r>
    </w:p>
    <w:p w:rsidR="00870357" w14:paraId="551EBF6A" w14:textId="77777777"/>
    <w:sectPr w:rsidSect="008E585B">
      <w:footerReference w:type="default" r:id="rId7"/>
      <w:pgSz w:w="12240" w:h="15840"/>
      <w:pgMar w:top="480" w:right="630" w:bottom="480" w:left="600" w:header="480" w:footer="480" w:gutter="0"/>
      <w:cols w:space="48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E" w14:paraId="512403F1" w14:textId="77777777">
    <w:pPr>
      <w:pStyle w:val="Footer"/>
      <w:tabs>
        <w:tab w:val="clear" w:pos="4320"/>
        <w:tab w:val="clear" w:pos="8640"/>
        <w:tab w:val="right" w:pos="10920"/>
      </w:tabs>
      <w:spacing w:line="120" w:lineRule="exact"/>
      <w:ind w:left="-120" w:right="-120"/>
      <w:rPr>
        <w:rFonts w:ascii="Helvetica" w:hAnsi="Helvetica"/>
        <w:b/>
        <w:sz w:val="18"/>
      </w:rPr>
    </w:pPr>
  </w:p>
  <w:p w:rsidR="00E93C6E" w14:paraId="6DB80998" w14:textId="7777777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68CB8A0"/>
    <w:lvl w:ilvl="0">
      <w:start w:val="0"/>
      <w:numFmt w:val="decimal"/>
      <w:lvlText w:val="*"/>
      <w:lvlJc w:val="left"/>
    </w:lvl>
  </w:abstractNum>
  <w:abstractNum w:abstractNumId="1">
    <w:nsid w:val="0DDD0CB9"/>
    <w:multiLevelType w:val="hybridMultilevel"/>
    <w:tmpl w:val="EE5E15BA"/>
    <w:lvl w:ilvl="0">
      <w:start w:val="9"/>
      <w:numFmt w:val="decimal"/>
      <w:lvlText w:val="%1. "/>
      <w:lvlJc w:val="left"/>
      <w:pPr>
        <w:ind w:left="360" w:hanging="360"/>
      </w:pPr>
      <w:rPr>
        <w:rFonts w:ascii="Times New Roman" w:hAnsi="Times New Roman" w:hint="default"/>
        <w:b w:val="0"/>
        <w:i w:val="0"/>
        <w:sz w:val="22"/>
        <w:szCs w:val="22"/>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F874AB"/>
    <w:multiLevelType w:val="singleLevel"/>
    <w:tmpl w:val="BBE00C9A"/>
    <w:lvl w:ilvl="0">
      <w:start w:val="18"/>
      <w:numFmt w:val="decimal"/>
      <w:lvlText w:val="%1. "/>
      <w:legacy w:legacy="1" w:legacySpace="0" w:legacyIndent="360"/>
      <w:lvlJc w:val="left"/>
      <w:pPr>
        <w:ind w:left="360" w:hanging="360"/>
      </w:pPr>
      <w:rPr>
        <w:rFonts w:ascii="Times New Roman" w:hAnsi="Times New Roman" w:hint="default"/>
        <w:b w:val="0"/>
        <w:i w:val="0"/>
        <w:sz w:val="22"/>
        <w:szCs w:val="22"/>
        <w:u w:val="none"/>
      </w:rPr>
    </w:lvl>
  </w:abstractNum>
  <w:abstractNum w:abstractNumId="3">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4">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16cid:durableId="2096660320">
    <w:abstractNumId w:val="4"/>
  </w:num>
  <w:num w:numId="2" w16cid:durableId="7949714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3" w16cid:durableId="1194421613">
    <w:abstractNumId w:val="2"/>
  </w:num>
  <w:num w:numId="4" w16cid:durableId="1016888910">
    <w:abstractNumId w:val="1"/>
  </w:num>
  <w:num w:numId="5" w16cid:durableId="1223371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0F"/>
    <w:rsid w:val="00157864"/>
    <w:rsid w:val="0050704E"/>
    <w:rsid w:val="005F27AE"/>
    <w:rsid w:val="006272BB"/>
    <w:rsid w:val="007245B5"/>
    <w:rsid w:val="00797870"/>
    <w:rsid w:val="00870357"/>
    <w:rsid w:val="00906EFC"/>
    <w:rsid w:val="009871F5"/>
    <w:rsid w:val="00A65FD0"/>
    <w:rsid w:val="00AC790F"/>
    <w:rsid w:val="00AD6BC8"/>
    <w:rsid w:val="00AF5234"/>
    <w:rsid w:val="00B0168F"/>
    <w:rsid w:val="00B24210"/>
    <w:rsid w:val="00D705ED"/>
    <w:rsid w:val="00E92E01"/>
    <w:rsid w:val="00E93C6E"/>
    <w:rsid w:val="00F660ED"/>
    <w:rsid w:val="00FF06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AC52F"/>
  <w15:chartTrackingRefBased/>
  <w15:docId w15:val="{27B0EB81-9FB1-4E70-A2AD-0B9721D8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9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790F"/>
    <w:pPr>
      <w:tabs>
        <w:tab w:val="center" w:pos="4320"/>
        <w:tab w:val="right" w:pos="8640"/>
      </w:tabs>
    </w:pPr>
  </w:style>
  <w:style w:type="character" w:customStyle="1" w:styleId="FooterChar">
    <w:name w:val="Footer Char"/>
    <w:basedOn w:val="DefaultParagraphFont"/>
    <w:link w:val="Footer"/>
    <w:rsid w:val="00AC790F"/>
    <w:rPr>
      <w:rFonts w:ascii="Times New Roman" w:eastAsia="Times New Roman" w:hAnsi="Times New Roman" w:cs="Times New Roman"/>
      <w:sz w:val="20"/>
      <w:szCs w:val="20"/>
    </w:rPr>
  </w:style>
  <w:style w:type="paragraph" w:styleId="ListParagraph">
    <w:name w:val="List Paragraph"/>
    <w:basedOn w:val="Normal"/>
    <w:uiPriority w:val="34"/>
    <w:qFormat/>
    <w:rsid w:val="00AC7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d93d11-28f8-4e6d-ae4f-5893c68de0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1" ma:contentTypeDescription="Create a new document." ma:contentTypeScope="" ma:versionID="ec8088025a34739d0531fe283088b661">
  <xsd:schema xmlns:xsd="http://www.w3.org/2001/XMLSchema" xmlns:xs="http://www.w3.org/2001/XMLSchema" xmlns:p="http://schemas.microsoft.com/office/2006/metadata/properties" xmlns:ns3="750983b6-60eb-446f-a2fd-b09d080777e3" xmlns:ns4="c6d93d11-28f8-4e6d-ae4f-5893c68de00b" targetNamespace="http://schemas.microsoft.com/office/2006/metadata/properties" ma:root="true" ma:fieldsID="a6277864157a90674711f23cf7aa5759" ns3:_="" ns4:_="">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6E5A8-F10E-4998-A180-0E770952DC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93d11-28f8-4e6d-ae4f-5893c68de00b"/>
    <ds:schemaRef ds:uri="http://purl.org/dc/elements/1.1/"/>
    <ds:schemaRef ds:uri="http://schemas.microsoft.com/office/2006/metadata/properties"/>
    <ds:schemaRef ds:uri="750983b6-60eb-446f-a2fd-b09d080777e3"/>
    <ds:schemaRef ds:uri="http://www.w3.org/XML/1998/namespace"/>
    <ds:schemaRef ds:uri="http://purl.org/dc/dcmitype/"/>
  </ds:schemaRefs>
</ds:datastoreItem>
</file>

<file path=customXml/itemProps2.xml><?xml version="1.0" encoding="utf-8"?>
<ds:datastoreItem xmlns:ds="http://schemas.openxmlformats.org/officeDocument/2006/customXml" ds:itemID="{05CFBB33-4BB8-4975-952B-F85659E66045}">
  <ds:schemaRefs>
    <ds:schemaRef ds:uri="http://schemas.microsoft.com/sharepoint/v3/contenttype/forms"/>
  </ds:schemaRefs>
</ds:datastoreItem>
</file>

<file path=customXml/itemProps3.xml><?xml version="1.0" encoding="utf-8"?>
<ds:datastoreItem xmlns:ds="http://schemas.openxmlformats.org/officeDocument/2006/customXml" ds:itemID="{976DE2D7-86B0-4E56-AF5E-A164E1DD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2</cp:revision>
  <dcterms:created xsi:type="dcterms:W3CDTF">2023-06-29T11:57:00Z</dcterms:created>
  <dcterms:modified xsi:type="dcterms:W3CDTF">2023-06-29T11:57:00Z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