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35A2" w:rsidRPr="008243E9" w14:paraId="1D3DD172" w14:textId="77777777">
      <w:pPr>
        <w:tabs>
          <w:tab w:val="center" w:pos="4680"/>
        </w:tabs>
        <w:suppressAutoHyphens/>
        <w:jc w:val="both"/>
        <w:rPr>
          <w:rFonts w:ascii="Times New Roman" w:hAnsi="Times New Roman"/>
          <w:b/>
          <w:spacing w:val="-3"/>
          <w:sz w:val="22"/>
          <w:szCs w:val="22"/>
        </w:rPr>
      </w:pPr>
      <w:r w:rsidRPr="008243E9">
        <w:rPr>
          <w:rFonts w:ascii="Times New Roman" w:hAnsi="Times New Roman"/>
          <w:spacing w:val="-3"/>
          <w:sz w:val="22"/>
          <w:szCs w:val="22"/>
        </w:rPr>
        <w:tab/>
      </w:r>
      <w:r w:rsidRPr="008243E9">
        <w:rPr>
          <w:rFonts w:ascii="Times New Roman" w:hAnsi="Times New Roman"/>
          <w:b/>
          <w:spacing w:val="-3"/>
          <w:sz w:val="22"/>
          <w:szCs w:val="22"/>
        </w:rPr>
        <w:t>SUPPORTING STATEMENT</w:t>
      </w:r>
    </w:p>
    <w:p w:rsidR="00614443" w:rsidRPr="008243E9" w:rsidP="00614443" w14:paraId="6798C493" w14:textId="77777777">
      <w:pPr>
        <w:tabs>
          <w:tab w:val="center" w:pos="4680"/>
        </w:tabs>
        <w:suppressAutoHyphens/>
        <w:jc w:val="both"/>
        <w:rPr>
          <w:rFonts w:ascii="Times New Roman" w:hAnsi="Times New Roman"/>
          <w:b/>
          <w:spacing w:val="-3"/>
          <w:sz w:val="22"/>
          <w:szCs w:val="22"/>
        </w:rPr>
      </w:pPr>
    </w:p>
    <w:p w:rsidR="00A935A2" w:rsidRPr="008243E9" w:rsidP="00614443" w14:paraId="6ABA2426" w14:textId="77777777">
      <w:pPr>
        <w:tabs>
          <w:tab w:val="center" w:pos="4680"/>
        </w:tabs>
        <w:suppressAutoHyphens/>
        <w:jc w:val="both"/>
        <w:rPr>
          <w:rFonts w:ascii="Times New Roman" w:hAnsi="Times New Roman"/>
          <w:b/>
          <w:spacing w:val="-3"/>
          <w:sz w:val="22"/>
          <w:szCs w:val="22"/>
          <w:u w:val="single"/>
        </w:rPr>
      </w:pPr>
      <w:r w:rsidRPr="008243E9">
        <w:rPr>
          <w:rFonts w:ascii="Times New Roman" w:hAnsi="Times New Roman"/>
          <w:b/>
          <w:spacing w:val="-3"/>
          <w:sz w:val="22"/>
          <w:szCs w:val="22"/>
        </w:rPr>
        <w:t>A.  Justification</w:t>
      </w:r>
    </w:p>
    <w:p w:rsidR="00CB35C5" w14:paraId="0209C377" w14:textId="77777777">
      <w:pPr>
        <w:tabs>
          <w:tab w:val="left" w:pos="-720"/>
        </w:tabs>
        <w:suppressAutoHyphens/>
        <w:jc w:val="both"/>
        <w:rPr>
          <w:rFonts w:ascii="Times New Roman" w:hAnsi="Times New Roman"/>
          <w:spacing w:val="-3"/>
          <w:sz w:val="22"/>
          <w:szCs w:val="22"/>
        </w:rPr>
      </w:pPr>
    </w:p>
    <w:p w:rsidR="00A637D3" w:rsidP="00A637D3" w14:paraId="4B9C50CC" w14:textId="77777777">
      <w:pPr>
        <w:tabs>
          <w:tab w:val="center" w:pos="4680"/>
        </w:tabs>
        <w:suppressAutoHyphens/>
        <w:jc w:val="both"/>
        <w:rPr>
          <w:rFonts w:ascii="Times New Roman" w:hAnsi="Times New Roman"/>
          <w:spacing w:val="-3"/>
          <w:sz w:val="22"/>
          <w:szCs w:val="22"/>
        </w:rPr>
      </w:pPr>
      <w:r w:rsidRPr="006C1176">
        <w:rPr>
          <w:rFonts w:ascii="Times New Roman" w:hAnsi="Times New Roman"/>
          <w:spacing w:val="-3"/>
          <w:sz w:val="22"/>
          <w:szCs w:val="22"/>
        </w:rPr>
        <w:t xml:space="preserve">The Commission is seeking to extend this information collection in order to receive the full three-year approval from the Office of Management and Budget (OMB). </w:t>
      </w:r>
    </w:p>
    <w:p w:rsidR="00DC63C0" w:rsidP="00A637D3" w14:paraId="46D46E2A" w14:textId="77777777">
      <w:pPr>
        <w:tabs>
          <w:tab w:val="center" w:pos="4680"/>
        </w:tabs>
        <w:suppressAutoHyphens/>
        <w:jc w:val="both"/>
        <w:rPr>
          <w:rFonts w:ascii="Times New Roman" w:hAnsi="Times New Roman"/>
          <w:spacing w:val="-3"/>
          <w:sz w:val="22"/>
          <w:szCs w:val="22"/>
        </w:rPr>
      </w:pPr>
    </w:p>
    <w:p w:rsidR="00882EF2" w:rsidRPr="008243E9" w:rsidP="00CB35C5" w14:paraId="5E9319BF" w14:textId="77777777">
      <w:pPr>
        <w:tabs>
          <w:tab w:val="left" w:pos="-720"/>
        </w:tabs>
        <w:suppressAutoHyphens/>
        <w:jc w:val="both"/>
        <w:rPr>
          <w:rFonts w:ascii="Times New Roman" w:hAnsi="Times New Roman"/>
          <w:spacing w:val="-3"/>
          <w:sz w:val="22"/>
          <w:szCs w:val="22"/>
        </w:rPr>
      </w:pPr>
      <w:r w:rsidRPr="008243E9">
        <w:rPr>
          <w:rFonts w:ascii="Times New Roman" w:hAnsi="Times New Roman"/>
          <w:spacing w:val="-3"/>
          <w:sz w:val="22"/>
          <w:szCs w:val="22"/>
        </w:rPr>
        <w:t xml:space="preserve">1. </w:t>
      </w:r>
      <w:r w:rsidRPr="008243E9">
        <w:rPr>
          <w:rFonts w:ascii="Times New Roman" w:hAnsi="Times New Roman"/>
          <w:sz w:val="22"/>
          <w:szCs w:val="22"/>
        </w:rPr>
        <w:t>S</w:t>
      </w:r>
      <w:r w:rsidRPr="008243E9" w:rsidR="002001C5">
        <w:rPr>
          <w:rFonts w:ascii="Times New Roman" w:hAnsi="Times New Roman"/>
          <w:spacing w:val="-3"/>
          <w:sz w:val="22"/>
          <w:szCs w:val="22"/>
        </w:rPr>
        <w:t>ections 211 and 215 of the Communications Act of 1934, as amended, 47 U.S.C. Sections 211 and</w:t>
      </w:r>
      <w:r w:rsidRPr="008243E9" w:rsidR="00BF7140">
        <w:rPr>
          <w:rFonts w:ascii="Times New Roman" w:hAnsi="Times New Roman"/>
          <w:spacing w:val="-3"/>
          <w:sz w:val="22"/>
          <w:szCs w:val="22"/>
        </w:rPr>
        <w:t xml:space="preserve"> </w:t>
      </w:r>
      <w:r w:rsidRPr="008243E9" w:rsidR="002001C5">
        <w:rPr>
          <w:rFonts w:ascii="Times New Roman" w:hAnsi="Times New Roman"/>
          <w:spacing w:val="-3"/>
          <w:sz w:val="22"/>
          <w:szCs w:val="22"/>
        </w:rPr>
        <w:t>215</w:t>
      </w:r>
      <w:r w:rsidRPr="008243E9" w:rsidR="00EB7DBA">
        <w:rPr>
          <w:rFonts w:ascii="Times New Roman" w:hAnsi="Times New Roman"/>
          <w:spacing w:val="-3"/>
          <w:sz w:val="22"/>
          <w:szCs w:val="22"/>
        </w:rPr>
        <w:t>,</w:t>
      </w:r>
      <w:r w:rsidRPr="008243E9" w:rsidR="002001C5">
        <w:rPr>
          <w:rFonts w:ascii="Times New Roman" w:hAnsi="Times New Roman"/>
          <w:spacing w:val="-3"/>
          <w:sz w:val="22"/>
          <w:szCs w:val="22"/>
        </w:rPr>
        <w:t xml:space="preserve"> require that the FC</w:t>
      </w:r>
      <w:r w:rsidRPr="008243E9" w:rsidR="00672A6D">
        <w:rPr>
          <w:rFonts w:ascii="Times New Roman" w:hAnsi="Times New Roman"/>
          <w:spacing w:val="-3"/>
          <w:sz w:val="22"/>
          <w:szCs w:val="22"/>
        </w:rPr>
        <w:t xml:space="preserve">C </w:t>
      </w:r>
      <w:r w:rsidRPr="008243E9" w:rsidR="002001C5">
        <w:rPr>
          <w:rFonts w:ascii="Times New Roman" w:hAnsi="Times New Roman"/>
          <w:spacing w:val="-3"/>
          <w:sz w:val="22"/>
          <w:szCs w:val="22"/>
        </w:rPr>
        <w:t>examine transactions of common carrier</w:t>
      </w:r>
      <w:r w:rsidRPr="008243E9" w:rsidR="00B84672">
        <w:rPr>
          <w:rFonts w:ascii="Times New Roman" w:hAnsi="Times New Roman"/>
          <w:spacing w:val="-3"/>
          <w:sz w:val="22"/>
          <w:szCs w:val="22"/>
        </w:rPr>
        <w:t>s</w:t>
      </w:r>
      <w:r w:rsidRPr="008243E9" w:rsidR="007126EB">
        <w:rPr>
          <w:rFonts w:ascii="Times New Roman" w:hAnsi="Times New Roman"/>
          <w:spacing w:val="-3"/>
          <w:sz w:val="22"/>
          <w:szCs w:val="22"/>
        </w:rPr>
        <w:t xml:space="preserve"> regarding </w:t>
      </w:r>
      <w:r w:rsidRPr="008243E9" w:rsidR="002001C5">
        <w:rPr>
          <w:rFonts w:ascii="Times New Roman" w:hAnsi="Times New Roman"/>
          <w:spacing w:val="-3"/>
          <w:sz w:val="22"/>
          <w:szCs w:val="22"/>
        </w:rPr>
        <w:t xml:space="preserve">activities </w:t>
      </w:r>
      <w:r w:rsidRPr="008243E9" w:rsidR="00614443">
        <w:rPr>
          <w:rFonts w:ascii="Times New Roman" w:hAnsi="Times New Roman"/>
          <w:spacing w:val="-3"/>
          <w:sz w:val="22"/>
          <w:szCs w:val="22"/>
        </w:rPr>
        <w:t>that</w:t>
      </w:r>
      <w:r w:rsidRPr="008243E9" w:rsidR="002001C5">
        <w:rPr>
          <w:rFonts w:ascii="Times New Roman" w:hAnsi="Times New Roman"/>
          <w:spacing w:val="-3"/>
          <w:sz w:val="22"/>
          <w:szCs w:val="22"/>
        </w:rPr>
        <w:t xml:space="preserve"> may affect the charges and/or services rendered under the Act. </w:t>
      </w:r>
    </w:p>
    <w:p w:rsidR="003E393E" w:rsidP="00882EF2" w14:paraId="4C4FA215" w14:textId="77777777">
      <w:pPr>
        <w:pStyle w:val="BodyText2"/>
        <w:jc w:val="left"/>
        <w:rPr>
          <w:b w:val="0"/>
          <w:sz w:val="22"/>
          <w:szCs w:val="22"/>
        </w:rPr>
      </w:pPr>
    </w:p>
    <w:p w:rsidR="003E393E" w:rsidRPr="008243E9" w:rsidP="00882EF2" w14:paraId="2609D679" w14:textId="77777777">
      <w:pPr>
        <w:pStyle w:val="BodyText2"/>
        <w:jc w:val="left"/>
        <w:rPr>
          <w:b w:val="0"/>
          <w:bCs/>
          <w:sz w:val="22"/>
          <w:szCs w:val="22"/>
        </w:rPr>
      </w:pPr>
      <w:r w:rsidRPr="00E16010">
        <w:rPr>
          <w:b w:val="0"/>
          <w:sz w:val="22"/>
          <w:szCs w:val="22"/>
        </w:rPr>
        <w:t>Section 43.51 requires that a</w:t>
      </w:r>
      <w:r w:rsidR="007F4325">
        <w:rPr>
          <w:b w:val="0"/>
          <w:sz w:val="22"/>
          <w:szCs w:val="22"/>
        </w:rPr>
        <w:t>ny</w:t>
      </w:r>
      <w:r w:rsidRPr="00E16010">
        <w:rPr>
          <w:b w:val="0"/>
          <w:sz w:val="22"/>
          <w:szCs w:val="22"/>
        </w:rPr>
        <w:t xml:space="preserve"> communications common carrier described in paragraph 43.51(b) file with the Commission, within thirty (30) days of execution, a copy of each contract, agreement, concession, license, authorization, operating agreement, or other arrangement to which it is a party and any amendments.</w:t>
      </w:r>
      <w:r>
        <w:rPr>
          <w:b w:val="0"/>
          <w:sz w:val="22"/>
          <w:szCs w:val="22"/>
        </w:rPr>
        <w:t xml:space="preserve"> </w:t>
      </w:r>
      <w:r w:rsidR="007F4325">
        <w:rPr>
          <w:b w:val="0"/>
          <w:sz w:val="22"/>
          <w:szCs w:val="22"/>
        </w:rPr>
        <w:t xml:space="preserve"> This collection pertains to domestic common carriers.</w:t>
      </w:r>
    </w:p>
    <w:p w:rsidR="00771D73" w:rsidP="00B65045" w14:paraId="6275A770" w14:textId="77777777">
      <w:pPr>
        <w:pStyle w:val="BodyText2"/>
        <w:ind w:left="360"/>
        <w:jc w:val="left"/>
        <w:rPr>
          <w:b w:val="0"/>
          <w:bCs/>
          <w:sz w:val="22"/>
          <w:szCs w:val="22"/>
        </w:rPr>
      </w:pPr>
    </w:p>
    <w:p w:rsidR="00521CAA" w:rsidRPr="008243E9" w:rsidP="00521CAA" w14:paraId="56A55877" w14:textId="77777777">
      <w:pPr>
        <w:pStyle w:val="BodyText2"/>
        <w:jc w:val="left"/>
        <w:rPr>
          <w:b w:val="0"/>
          <w:sz w:val="22"/>
          <w:szCs w:val="22"/>
        </w:rPr>
      </w:pPr>
      <w:r w:rsidRPr="008243E9">
        <w:rPr>
          <w:b w:val="0"/>
          <w:sz w:val="22"/>
          <w:szCs w:val="22"/>
        </w:rPr>
        <w:t xml:space="preserve">Section 43.51 </w:t>
      </w:r>
      <w:r w:rsidRPr="00E16010" w:rsidR="00D00DE0">
        <w:rPr>
          <w:b w:val="0"/>
          <w:sz w:val="22"/>
          <w:szCs w:val="22"/>
        </w:rPr>
        <w:t>also</w:t>
      </w:r>
      <w:r w:rsidR="00D00DE0">
        <w:rPr>
          <w:b w:val="0"/>
          <w:sz w:val="22"/>
          <w:szCs w:val="22"/>
        </w:rPr>
        <w:t xml:space="preserve"> </w:t>
      </w:r>
      <w:r w:rsidRPr="008243E9">
        <w:rPr>
          <w:b w:val="0"/>
          <w:sz w:val="22"/>
          <w:szCs w:val="22"/>
        </w:rPr>
        <w:t>requires carriers to maintain copies of certain contracts, to have them readily accessible to Commission staff and members of the public upon request and to forward individual contracts to the Commission as requested.</w:t>
      </w:r>
    </w:p>
    <w:p w:rsidR="00521CAA" w:rsidRPr="008243E9" w:rsidP="00521CAA" w14:paraId="203FB2D6" w14:textId="77777777">
      <w:pPr>
        <w:pStyle w:val="BodyText2"/>
        <w:jc w:val="left"/>
        <w:rPr>
          <w:b w:val="0"/>
          <w:sz w:val="22"/>
          <w:szCs w:val="22"/>
        </w:rPr>
      </w:pPr>
    </w:p>
    <w:p w:rsidR="00B65045" w:rsidRPr="008243E9" w:rsidP="00CB35C5" w14:paraId="46BC7AE8" w14:textId="77777777">
      <w:pPr>
        <w:pStyle w:val="BodyText2"/>
        <w:jc w:val="left"/>
        <w:rPr>
          <w:b w:val="0"/>
          <w:sz w:val="22"/>
          <w:szCs w:val="22"/>
        </w:rPr>
      </w:pPr>
      <w:r w:rsidRPr="008243E9">
        <w:rPr>
          <w:b w:val="0"/>
          <w:sz w:val="22"/>
          <w:szCs w:val="22"/>
        </w:rPr>
        <w:t>T</w:t>
      </w:r>
      <w:r w:rsidRPr="008243E9" w:rsidR="00E95F13">
        <w:rPr>
          <w:b w:val="0"/>
          <w:sz w:val="22"/>
          <w:szCs w:val="22"/>
        </w:rPr>
        <w:t>his information collection does not affect individuals or households; thus, there are no impacts under the Privacy Act.</w:t>
      </w:r>
    </w:p>
    <w:p w:rsidR="00521CAA" w:rsidRPr="008243E9" w:rsidP="00521CAA" w14:paraId="47C3F4D7" w14:textId="77777777">
      <w:pPr>
        <w:tabs>
          <w:tab w:val="left" w:pos="-720"/>
        </w:tabs>
        <w:suppressAutoHyphens/>
        <w:rPr>
          <w:rFonts w:ascii="Times New Roman" w:hAnsi="Times New Roman"/>
          <w:bCs/>
          <w:spacing w:val="-3"/>
          <w:sz w:val="22"/>
          <w:szCs w:val="22"/>
        </w:rPr>
      </w:pPr>
    </w:p>
    <w:p w:rsidR="00E95F13" w:rsidRPr="008243E9" w:rsidP="00CB35C5" w14:paraId="4394BEC9" w14:textId="77777777">
      <w:pPr>
        <w:tabs>
          <w:tab w:val="left" w:pos="-720"/>
        </w:tabs>
        <w:suppressAutoHyphens/>
        <w:rPr>
          <w:rFonts w:ascii="Times New Roman" w:hAnsi="Times New Roman"/>
          <w:bCs/>
          <w:spacing w:val="-3"/>
          <w:sz w:val="22"/>
          <w:szCs w:val="22"/>
        </w:rPr>
      </w:pPr>
      <w:r w:rsidRPr="008243E9">
        <w:rPr>
          <w:rFonts w:ascii="Times New Roman" w:hAnsi="Times New Roman"/>
          <w:spacing w:val="-3"/>
          <w:sz w:val="22"/>
          <w:szCs w:val="22"/>
        </w:rPr>
        <w:t xml:space="preserve">The statutory authority for </w:t>
      </w:r>
      <w:r w:rsidRPr="008243E9" w:rsidR="002913EC">
        <w:rPr>
          <w:rFonts w:ascii="Times New Roman" w:hAnsi="Times New Roman"/>
          <w:spacing w:val="-3"/>
          <w:sz w:val="22"/>
          <w:szCs w:val="22"/>
        </w:rPr>
        <w:t>this collection is contained in</w:t>
      </w:r>
      <w:r w:rsidRPr="008243E9">
        <w:rPr>
          <w:rFonts w:ascii="Times New Roman" w:hAnsi="Times New Roman"/>
          <w:spacing w:val="-3"/>
          <w:sz w:val="22"/>
          <w:szCs w:val="22"/>
        </w:rPr>
        <w:t xml:space="preserve"> sections</w:t>
      </w:r>
      <w:r w:rsidRPr="008243E9" w:rsidR="002913EC">
        <w:rPr>
          <w:rFonts w:ascii="Times New Roman" w:hAnsi="Times New Roman"/>
          <w:spacing w:val="-3"/>
          <w:sz w:val="22"/>
          <w:szCs w:val="22"/>
        </w:rPr>
        <w:t xml:space="preserve">: </w:t>
      </w:r>
      <w:r w:rsidRPr="008243E9" w:rsidR="001064D5">
        <w:rPr>
          <w:rFonts w:ascii="Times New Roman" w:hAnsi="Times New Roman"/>
          <w:spacing w:val="-3"/>
          <w:sz w:val="22"/>
          <w:szCs w:val="22"/>
        </w:rPr>
        <w:t xml:space="preserve"> 1-</w:t>
      </w:r>
      <w:r w:rsidRPr="008243E9" w:rsidR="002913EC">
        <w:rPr>
          <w:rFonts w:ascii="Times New Roman" w:hAnsi="Times New Roman"/>
          <w:spacing w:val="-3"/>
          <w:sz w:val="22"/>
          <w:szCs w:val="22"/>
        </w:rPr>
        <w:t>4, 10, 11, 201-205, 211, 218, 220, 226, 303(g), 303(r) and 332 of the Communications Act of 1934, as amended, 47 U.S.C. §§ 151-154, 160, 161, 201-205, 211, 218, 220, 226, 303(g), 303(r) and 332.</w:t>
      </w:r>
      <w:r w:rsidRPr="008243E9">
        <w:rPr>
          <w:rFonts w:ascii="Times New Roman" w:hAnsi="Times New Roman"/>
          <w:spacing w:val="-3"/>
          <w:sz w:val="22"/>
          <w:szCs w:val="22"/>
        </w:rPr>
        <w:t xml:space="preserve">  </w:t>
      </w:r>
    </w:p>
    <w:p w:rsidR="00E95F13" w:rsidRPr="008243E9" w:rsidP="00F832D1" w14:paraId="3C680753" w14:textId="77777777">
      <w:pPr>
        <w:tabs>
          <w:tab w:val="left" w:pos="-720"/>
        </w:tabs>
        <w:suppressAutoHyphens/>
        <w:ind w:left="360"/>
        <w:rPr>
          <w:rFonts w:ascii="Times New Roman" w:hAnsi="Times New Roman"/>
          <w:spacing w:val="-3"/>
          <w:sz w:val="22"/>
          <w:szCs w:val="22"/>
        </w:rPr>
      </w:pPr>
      <w:r w:rsidRPr="008243E9">
        <w:rPr>
          <w:rFonts w:ascii="Times New Roman" w:hAnsi="Times New Roman"/>
          <w:spacing w:val="-3"/>
          <w:sz w:val="22"/>
          <w:szCs w:val="22"/>
        </w:rPr>
        <w:t xml:space="preserve"> </w:t>
      </w:r>
    </w:p>
    <w:p w:rsidR="00F91BB8" w:rsidP="00CD03FB" w14:paraId="178B53DF" w14:textId="77777777">
      <w:pPr>
        <w:tabs>
          <w:tab w:val="left" w:pos="-720"/>
        </w:tabs>
        <w:suppressAutoHyphens/>
        <w:ind w:hanging="90"/>
        <w:rPr>
          <w:rFonts w:ascii="Times New Roman" w:hAnsi="Times New Roman"/>
          <w:spacing w:val="-3"/>
          <w:sz w:val="22"/>
          <w:szCs w:val="22"/>
        </w:rPr>
      </w:pPr>
      <w:r w:rsidRPr="008243E9">
        <w:rPr>
          <w:rFonts w:ascii="Times New Roman" w:hAnsi="Times New Roman"/>
          <w:spacing w:val="-3"/>
          <w:sz w:val="22"/>
          <w:szCs w:val="22"/>
        </w:rPr>
        <w:t>2.  The information contained in th</w:t>
      </w:r>
      <w:r w:rsidRPr="008243E9" w:rsidR="00614443">
        <w:rPr>
          <w:rFonts w:ascii="Times New Roman" w:hAnsi="Times New Roman"/>
          <w:spacing w:val="-3"/>
          <w:sz w:val="22"/>
          <w:szCs w:val="22"/>
        </w:rPr>
        <w:t>is</w:t>
      </w:r>
      <w:r w:rsidRPr="008243E9">
        <w:rPr>
          <w:rFonts w:ascii="Times New Roman" w:hAnsi="Times New Roman"/>
          <w:spacing w:val="-3"/>
          <w:sz w:val="22"/>
          <w:szCs w:val="22"/>
        </w:rPr>
        <w:t xml:space="preserve"> report is used by the FCC to determi</w:t>
      </w:r>
      <w:r w:rsidRPr="008243E9" w:rsidR="00521CAA">
        <w:rPr>
          <w:rFonts w:ascii="Times New Roman" w:hAnsi="Times New Roman"/>
          <w:spacing w:val="-3"/>
          <w:sz w:val="22"/>
          <w:szCs w:val="22"/>
        </w:rPr>
        <w:t>ne whether the</w:t>
      </w:r>
      <w:r w:rsidR="001D4D51">
        <w:rPr>
          <w:rFonts w:ascii="Times New Roman" w:hAnsi="Times New Roman"/>
          <w:spacing w:val="-3"/>
          <w:sz w:val="22"/>
          <w:szCs w:val="22"/>
        </w:rPr>
        <w:t xml:space="preserve"> </w:t>
      </w:r>
      <w:r w:rsidRPr="008243E9">
        <w:rPr>
          <w:rFonts w:ascii="Times New Roman" w:hAnsi="Times New Roman"/>
          <w:spacing w:val="-3"/>
          <w:sz w:val="22"/>
          <w:szCs w:val="22"/>
        </w:rPr>
        <w:t xml:space="preserve">activities </w:t>
      </w:r>
    </w:p>
    <w:p w:rsidR="00F91BB8" w:rsidP="00CD03FB" w14:paraId="19F6D2F6" w14:textId="77777777">
      <w:pPr>
        <w:tabs>
          <w:tab w:val="left" w:pos="-720"/>
        </w:tabs>
        <w:suppressAutoHyphens/>
        <w:ind w:hanging="90"/>
        <w:rPr>
          <w:rFonts w:ascii="Times New Roman" w:hAnsi="Times New Roman"/>
          <w:spacing w:val="-3"/>
          <w:sz w:val="22"/>
          <w:szCs w:val="22"/>
        </w:rPr>
      </w:pPr>
      <w:r w:rsidRPr="008243E9">
        <w:rPr>
          <w:rFonts w:ascii="Times New Roman" w:hAnsi="Times New Roman"/>
          <w:spacing w:val="-3"/>
          <w:sz w:val="22"/>
          <w:szCs w:val="22"/>
        </w:rPr>
        <w:t>repor</w:t>
      </w:r>
      <w:r w:rsidRPr="008243E9" w:rsidR="001C0633">
        <w:rPr>
          <w:rFonts w:ascii="Times New Roman" w:hAnsi="Times New Roman"/>
          <w:spacing w:val="-3"/>
          <w:sz w:val="22"/>
          <w:szCs w:val="22"/>
        </w:rPr>
        <w:t>ted have affected or are likely</w:t>
      </w:r>
      <w:r w:rsidRPr="008243E9" w:rsidR="00385900">
        <w:rPr>
          <w:rFonts w:ascii="Times New Roman" w:hAnsi="Times New Roman"/>
          <w:spacing w:val="-3"/>
          <w:sz w:val="22"/>
          <w:szCs w:val="22"/>
        </w:rPr>
        <w:t xml:space="preserve"> </w:t>
      </w:r>
      <w:r w:rsidRPr="008243E9">
        <w:rPr>
          <w:rFonts w:ascii="Times New Roman" w:hAnsi="Times New Roman"/>
          <w:spacing w:val="-3"/>
          <w:sz w:val="22"/>
          <w:szCs w:val="22"/>
        </w:rPr>
        <w:t>to a</w:t>
      </w:r>
      <w:r w:rsidRPr="008243E9" w:rsidR="00385900">
        <w:rPr>
          <w:rFonts w:ascii="Times New Roman" w:hAnsi="Times New Roman"/>
          <w:spacing w:val="-3"/>
          <w:sz w:val="22"/>
          <w:szCs w:val="22"/>
        </w:rPr>
        <w:t>dversely a</w:t>
      </w:r>
      <w:r w:rsidRPr="008243E9">
        <w:rPr>
          <w:rFonts w:ascii="Times New Roman" w:hAnsi="Times New Roman"/>
          <w:spacing w:val="-3"/>
          <w:sz w:val="22"/>
          <w:szCs w:val="22"/>
        </w:rPr>
        <w:t xml:space="preserve">ffect </w:t>
      </w:r>
      <w:r w:rsidRPr="008243E9" w:rsidR="001C0633">
        <w:rPr>
          <w:rFonts w:ascii="Times New Roman" w:hAnsi="Times New Roman"/>
          <w:spacing w:val="-3"/>
          <w:sz w:val="22"/>
          <w:szCs w:val="22"/>
        </w:rPr>
        <w:t>the carrier’</w:t>
      </w:r>
      <w:r w:rsidRPr="008243E9" w:rsidR="00521CAA">
        <w:rPr>
          <w:rFonts w:ascii="Times New Roman" w:hAnsi="Times New Roman"/>
          <w:spacing w:val="-3"/>
          <w:sz w:val="22"/>
          <w:szCs w:val="22"/>
        </w:rPr>
        <w:t>s service to the</w:t>
      </w:r>
      <w:r w:rsidR="00CD03FB">
        <w:rPr>
          <w:rFonts w:ascii="Times New Roman" w:hAnsi="Times New Roman"/>
          <w:spacing w:val="-3"/>
          <w:sz w:val="22"/>
          <w:szCs w:val="22"/>
        </w:rPr>
        <w:t xml:space="preserve"> </w:t>
      </w:r>
      <w:r w:rsidRPr="008243E9">
        <w:rPr>
          <w:rFonts w:ascii="Times New Roman" w:hAnsi="Times New Roman"/>
          <w:spacing w:val="-3"/>
          <w:sz w:val="22"/>
          <w:szCs w:val="22"/>
        </w:rPr>
        <w:t xml:space="preserve">public or whether these </w:t>
      </w:r>
    </w:p>
    <w:p w:rsidR="00F91BB8" w:rsidP="00CD03FB" w14:paraId="25B3307B" w14:textId="77777777">
      <w:pPr>
        <w:tabs>
          <w:tab w:val="left" w:pos="-720"/>
        </w:tabs>
        <w:suppressAutoHyphens/>
        <w:ind w:hanging="90"/>
        <w:rPr>
          <w:rFonts w:ascii="Times New Roman" w:hAnsi="Times New Roman"/>
          <w:spacing w:val="-3"/>
          <w:sz w:val="22"/>
          <w:szCs w:val="22"/>
        </w:rPr>
      </w:pPr>
      <w:r w:rsidRPr="008243E9">
        <w:rPr>
          <w:rFonts w:ascii="Times New Roman" w:hAnsi="Times New Roman"/>
          <w:spacing w:val="-3"/>
          <w:sz w:val="22"/>
          <w:szCs w:val="22"/>
        </w:rPr>
        <w:t>activities result in undue or unreasonabl</w:t>
      </w:r>
      <w:r w:rsidRPr="008243E9" w:rsidR="00521CAA">
        <w:rPr>
          <w:rFonts w:ascii="Times New Roman" w:hAnsi="Times New Roman"/>
          <w:spacing w:val="-3"/>
          <w:sz w:val="22"/>
          <w:szCs w:val="22"/>
        </w:rPr>
        <w:t>e increases in charges.  If this in</w:t>
      </w:r>
      <w:r w:rsidRPr="008243E9">
        <w:rPr>
          <w:rFonts w:ascii="Times New Roman" w:hAnsi="Times New Roman"/>
          <w:spacing w:val="-3"/>
          <w:sz w:val="22"/>
          <w:szCs w:val="22"/>
        </w:rPr>
        <w:t>formation w</w:t>
      </w:r>
      <w:r w:rsidRPr="008243E9" w:rsidR="00614443">
        <w:rPr>
          <w:rFonts w:ascii="Times New Roman" w:hAnsi="Times New Roman"/>
          <w:spacing w:val="-3"/>
          <w:sz w:val="22"/>
          <w:szCs w:val="22"/>
        </w:rPr>
        <w:t>ere</w:t>
      </w:r>
      <w:r w:rsidRPr="008243E9">
        <w:rPr>
          <w:rFonts w:ascii="Times New Roman" w:hAnsi="Times New Roman"/>
          <w:spacing w:val="-3"/>
          <w:sz w:val="22"/>
          <w:szCs w:val="22"/>
        </w:rPr>
        <w:t xml:space="preserve"> not reported, the </w:t>
      </w:r>
    </w:p>
    <w:p w:rsidR="00F91BB8" w:rsidP="00CD03FB" w14:paraId="4CCD8FAE" w14:textId="77777777">
      <w:pPr>
        <w:tabs>
          <w:tab w:val="left" w:pos="-720"/>
        </w:tabs>
        <w:suppressAutoHyphens/>
        <w:ind w:hanging="90"/>
        <w:rPr>
          <w:rFonts w:ascii="Times New Roman" w:hAnsi="Times New Roman"/>
          <w:spacing w:val="-3"/>
          <w:sz w:val="22"/>
          <w:szCs w:val="22"/>
        </w:rPr>
      </w:pPr>
      <w:r w:rsidRPr="008243E9">
        <w:rPr>
          <w:rFonts w:ascii="Times New Roman" w:hAnsi="Times New Roman"/>
          <w:spacing w:val="-3"/>
          <w:sz w:val="22"/>
          <w:szCs w:val="22"/>
        </w:rPr>
        <w:t>FCC would not be able t</w:t>
      </w:r>
      <w:r w:rsidRPr="008243E9" w:rsidR="00521CAA">
        <w:rPr>
          <w:rFonts w:ascii="Times New Roman" w:hAnsi="Times New Roman"/>
          <w:spacing w:val="-3"/>
          <w:sz w:val="22"/>
          <w:szCs w:val="22"/>
        </w:rPr>
        <w:t>o ascertain the impact of these ac</w:t>
      </w:r>
      <w:r w:rsidRPr="008243E9">
        <w:rPr>
          <w:rFonts w:ascii="Times New Roman" w:hAnsi="Times New Roman"/>
          <w:spacing w:val="-3"/>
          <w:sz w:val="22"/>
          <w:szCs w:val="22"/>
        </w:rPr>
        <w:t xml:space="preserve">tivities on </w:t>
      </w:r>
      <w:r w:rsidRPr="008243E9" w:rsidR="00F57ABA">
        <w:rPr>
          <w:rFonts w:ascii="Times New Roman" w:hAnsi="Times New Roman"/>
          <w:spacing w:val="-3"/>
          <w:sz w:val="22"/>
          <w:szCs w:val="22"/>
        </w:rPr>
        <w:t>the just and reasonable rates</w:t>
      </w:r>
      <w:r w:rsidRPr="008243E9">
        <w:rPr>
          <w:rFonts w:ascii="Times New Roman" w:hAnsi="Times New Roman"/>
          <w:spacing w:val="-3"/>
          <w:sz w:val="22"/>
          <w:szCs w:val="22"/>
        </w:rPr>
        <w:t xml:space="preserve"> required </w:t>
      </w:r>
    </w:p>
    <w:p w:rsidR="00A935A2" w:rsidRPr="008243E9" w:rsidP="00CD03FB" w14:paraId="7DEDE0FA" w14:textId="6657AE7B">
      <w:pPr>
        <w:tabs>
          <w:tab w:val="left" w:pos="-720"/>
        </w:tabs>
        <w:suppressAutoHyphens/>
        <w:ind w:hanging="90"/>
        <w:rPr>
          <w:rFonts w:ascii="Times New Roman" w:hAnsi="Times New Roman"/>
          <w:spacing w:val="-3"/>
          <w:sz w:val="22"/>
          <w:szCs w:val="22"/>
        </w:rPr>
      </w:pPr>
      <w:r w:rsidRPr="008243E9">
        <w:rPr>
          <w:rFonts w:ascii="Times New Roman" w:hAnsi="Times New Roman"/>
          <w:spacing w:val="-3"/>
          <w:sz w:val="22"/>
          <w:szCs w:val="22"/>
        </w:rPr>
        <w:t>by the Act.</w:t>
      </w:r>
    </w:p>
    <w:p w:rsidR="005F3FC8" w:rsidRPr="008243E9" w:rsidP="003909D0" w14:paraId="29DCD141" w14:textId="77777777">
      <w:pPr>
        <w:tabs>
          <w:tab w:val="left" w:pos="-720"/>
        </w:tabs>
        <w:suppressAutoHyphens/>
        <w:jc w:val="both"/>
        <w:rPr>
          <w:rFonts w:ascii="Times New Roman" w:hAnsi="Times New Roman"/>
          <w:spacing w:val="-3"/>
          <w:sz w:val="22"/>
          <w:szCs w:val="22"/>
        </w:rPr>
      </w:pPr>
    </w:p>
    <w:p w:rsidR="00F91BB8" w:rsidP="00B83A91" w14:paraId="13C5877A" w14:textId="77777777">
      <w:pPr>
        <w:tabs>
          <w:tab w:val="left" w:pos="-720"/>
        </w:tabs>
        <w:suppressAutoHyphens/>
        <w:ind w:left="270" w:hanging="360"/>
        <w:rPr>
          <w:rFonts w:ascii="Times New Roman" w:hAnsi="Times New Roman"/>
          <w:spacing w:val="-3"/>
          <w:sz w:val="22"/>
          <w:szCs w:val="22"/>
        </w:rPr>
      </w:pPr>
      <w:r w:rsidRPr="008243E9">
        <w:rPr>
          <w:rFonts w:ascii="Times New Roman" w:hAnsi="Times New Roman"/>
          <w:spacing w:val="-3"/>
          <w:sz w:val="22"/>
          <w:szCs w:val="22"/>
        </w:rPr>
        <w:t xml:space="preserve">3.  </w:t>
      </w:r>
      <w:r w:rsidRPr="00E16010">
        <w:rPr>
          <w:rFonts w:ascii="Times New Roman" w:hAnsi="Times New Roman"/>
          <w:spacing w:val="-3"/>
          <w:sz w:val="22"/>
          <w:szCs w:val="22"/>
        </w:rPr>
        <w:t>Th</w:t>
      </w:r>
      <w:r w:rsidRPr="00E16010" w:rsidR="00E16010">
        <w:rPr>
          <w:rFonts w:ascii="Times New Roman" w:hAnsi="Times New Roman"/>
          <w:spacing w:val="-3"/>
          <w:sz w:val="22"/>
          <w:szCs w:val="22"/>
        </w:rPr>
        <w:t>is collection involves the use of sophisticated IT software and automation to reduce the burden on</w:t>
      </w:r>
      <w:r>
        <w:rPr>
          <w:rFonts w:ascii="Times New Roman" w:hAnsi="Times New Roman"/>
          <w:spacing w:val="-3"/>
          <w:sz w:val="22"/>
          <w:szCs w:val="22"/>
        </w:rPr>
        <w:t xml:space="preserve"> </w:t>
      </w:r>
    </w:p>
    <w:p w:rsidR="00F91BB8" w:rsidP="00F91BB8" w14:paraId="03885DAB" w14:textId="77777777">
      <w:pPr>
        <w:tabs>
          <w:tab w:val="left" w:pos="-720"/>
        </w:tabs>
        <w:suppressAutoHyphens/>
        <w:ind w:left="270" w:hanging="360"/>
        <w:rPr>
          <w:rFonts w:ascii="Times New Roman" w:hAnsi="Times New Roman"/>
          <w:spacing w:val="-3"/>
          <w:sz w:val="22"/>
          <w:szCs w:val="22"/>
        </w:rPr>
      </w:pPr>
      <w:r w:rsidRPr="00E16010">
        <w:rPr>
          <w:rFonts w:ascii="Times New Roman" w:hAnsi="Times New Roman"/>
          <w:spacing w:val="-3"/>
          <w:sz w:val="22"/>
          <w:szCs w:val="22"/>
        </w:rPr>
        <w:t>respondents.</w:t>
      </w:r>
    </w:p>
    <w:p w:rsidR="00F91BB8" w:rsidP="00F91BB8" w14:paraId="7DE26DD6" w14:textId="77777777">
      <w:pPr>
        <w:tabs>
          <w:tab w:val="left" w:pos="-720"/>
        </w:tabs>
        <w:suppressAutoHyphens/>
        <w:ind w:left="270" w:hanging="360"/>
        <w:rPr>
          <w:rFonts w:ascii="Times New Roman" w:hAnsi="Times New Roman"/>
          <w:spacing w:val="-3"/>
          <w:sz w:val="22"/>
          <w:szCs w:val="22"/>
        </w:rPr>
      </w:pPr>
    </w:p>
    <w:p w:rsidR="00F91BB8" w:rsidP="00F91BB8" w14:paraId="00200E9D" w14:textId="77777777">
      <w:pPr>
        <w:tabs>
          <w:tab w:val="left" w:pos="-720"/>
        </w:tabs>
        <w:suppressAutoHyphens/>
        <w:ind w:left="270" w:hanging="360"/>
        <w:rPr>
          <w:rFonts w:ascii="Times New Roman" w:hAnsi="Times New Roman"/>
          <w:spacing w:val="-3"/>
          <w:sz w:val="22"/>
          <w:szCs w:val="22"/>
        </w:rPr>
      </w:pPr>
      <w:r w:rsidRPr="008243E9">
        <w:rPr>
          <w:rFonts w:ascii="Times New Roman" w:hAnsi="Times New Roman"/>
          <w:spacing w:val="-3"/>
          <w:sz w:val="22"/>
          <w:szCs w:val="22"/>
        </w:rPr>
        <w:t>4.  We know of no duplication of this information. There is no similar information available in this area.</w:t>
      </w:r>
      <w:r w:rsidR="00270D68">
        <w:rPr>
          <w:rFonts w:ascii="Times New Roman" w:hAnsi="Times New Roman"/>
          <w:spacing w:val="-3"/>
          <w:sz w:val="22"/>
          <w:szCs w:val="22"/>
        </w:rPr>
        <w:t xml:space="preserve"> </w:t>
      </w:r>
    </w:p>
    <w:p w:rsidR="00F91BB8" w:rsidP="00F91BB8" w14:paraId="0B66DA49" w14:textId="77777777">
      <w:pPr>
        <w:tabs>
          <w:tab w:val="left" w:pos="-720"/>
        </w:tabs>
        <w:suppressAutoHyphens/>
        <w:ind w:left="270" w:hanging="360"/>
        <w:rPr>
          <w:rFonts w:ascii="Times New Roman" w:hAnsi="Times New Roman"/>
          <w:spacing w:val="-3"/>
          <w:sz w:val="22"/>
          <w:szCs w:val="22"/>
        </w:rPr>
      </w:pPr>
      <w:r>
        <w:rPr>
          <w:rFonts w:ascii="Times New Roman" w:hAnsi="Times New Roman"/>
          <w:spacing w:val="-3"/>
          <w:sz w:val="22"/>
          <w:szCs w:val="22"/>
        </w:rPr>
        <w:t>We note that this collection pertains to domestic common carriers, while OMB Control No. 3010-0751</w:t>
      </w:r>
      <w:r w:rsidR="00F3347E">
        <w:rPr>
          <w:rFonts w:ascii="Times New Roman" w:hAnsi="Times New Roman"/>
          <w:spacing w:val="-3"/>
          <w:sz w:val="22"/>
          <w:szCs w:val="22"/>
        </w:rPr>
        <w:t xml:space="preserve">, </w:t>
      </w:r>
    </w:p>
    <w:p w:rsidR="00F91BB8" w:rsidP="00F91BB8" w14:paraId="0077493D" w14:textId="77777777">
      <w:pPr>
        <w:tabs>
          <w:tab w:val="left" w:pos="-720"/>
        </w:tabs>
        <w:suppressAutoHyphens/>
        <w:ind w:left="270" w:hanging="360"/>
        <w:rPr>
          <w:rFonts w:ascii="Times New Roman" w:hAnsi="Times New Roman"/>
          <w:spacing w:val="-3"/>
          <w:sz w:val="22"/>
          <w:szCs w:val="22"/>
        </w:rPr>
      </w:pPr>
      <w:r>
        <w:rPr>
          <w:rFonts w:ascii="Times New Roman" w:hAnsi="Times New Roman"/>
          <w:spacing w:val="-3"/>
          <w:sz w:val="22"/>
          <w:szCs w:val="22"/>
        </w:rPr>
        <w:t>which also references section 43.51,</w:t>
      </w:r>
      <w:r w:rsidR="007F4325">
        <w:rPr>
          <w:rFonts w:ascii="Times New Roman" w:hAnsi="Times New Roman"/>
          <w:spacing w:val="-3"/>
          <w:sz w:val="22"/>
          <w:szCs w:val="22"/>
        </w:rPr>
        <w:t xml:space="preserve"> pertains to international common carriers</w:t>
      </w:r>
      <w:r w:rsidR="00B652C4">
        <w:rPr>
          <w:rFonts w:ascii="Times New Roman" w:hAnsi="Times New Roman"/>
          <w:spacing w:val="-3"/>
          <w:sz w:val="22"/>
          <w:szCs w:val="22"/>
        </w:rPr>
        <w:t xml:space="preserve"> under the </w:t>
      </w:r>
      <w:r>
        <w:rPr>
          <w:rFonts w:ascii="Times New Roman" w:hAnsi="Times New Roman"/>
          <w:spacing w:val="-3"/>
          <w:sz w:val="22"/>
          <w:szCs w:val="22"/>
        </w:rPr>
        <w:t>purview</w:t>
      </w:r>
      <w:r w:rsidR="00B652C4">
        <w:rPr>
          <w:rFonts w:ascii="Times New Roman" w:hAnsi="Times New Roman"/>
          <w:spacing w:val="-3"/>
          <w:sz w:val="22"/>
          <w:szCs w:val="22"/>
        </w:rPr>
        <w:t xml:space="preserve"> of the </w:t>
      </w:r>
    </w:p>
    <w:p w:rsidR="00F91BB8" w:rsidP="00F91BB8" w14:paraId="29126FA4" w14:textId="77777777">
      <w:pPr>
        <w:tabs>
          <w:tab w:val="left" w:pos="-720"/>
        </w:tabs>
        <w:suppressAutoHyphens/>
        <w:ind w:left="270" w:hanging="360"/>
        <w:rPr>
          <w:rFonts w:ascii="Times New Roman" w:hAnsi="Times New Roman"/>
          <w:spacing w:val="-3"/>
          <w:sz w:val="22"/>
          <w:szCs w:val="22"/>
        </w:rPr>
      </w:pPr>
      <w:r>
        <w:rPr>
          <w:rFonts w:ascii="Times New Roman" w:hAnsi="Times New Roman"/>
          <w:spacing w:val="-3"/>
          <w:sz w:val="22"/>
          <w:szCs w:val="22"/>
        </w:rPr>
        <w:t>International Bureau.</w:t>
      </w:r>
    </w:p>
    <w:p w:rsidR="00F91BB8" w:rsidP="00F91BB8" w14:paraId="2D4D9439" w14:textId="77777777">
      <w:pPr>
        <w:tabs>
          <w:tab w:val="left" w:pos="-720"/>
        </w:tabs>
        <w:suppressAutoHyphens/>
        <w:ind w:left="270" w:hanging="360"/>
        <w:rPr>
          <w:rFonts w:ascii="Times New Roman" w:hAnsi="Times New Roman"/>
          <w:spacing w:val="-3"/>
          <w:sz w:val="22"/>
          <w:szCs w:val="22"/>
        </w:rPr>
      </w:pPr>
    </w:p>
    <w:p w:rsidR="00A935A2" w:rsidRPr="008243E9" w:rsidP="00F91BB8" w14:paraId="3F4AFC80" w14:textId="43519F00">
      <w:pPr>
        <w:tabs>
          <w:tab w:val="left" w:pos="-720"/>
        </w:tabs>
        <w:suppressAutoHyphens/>
        <w:ind w:left="270" w:hanging="360"/>
        <w:rPr>
          <w:rFonts w:ascii="Times New Roman" w:hAnsi="Times New Roman"/>
          <w:spacing w:val="-3"/>
          <w:sz w:val="22"/>
          <w:szCs w:val="22"/>
        </w:rPr>
      </w:pPr>
      <w:r w:rsidRPr="008243E9">
        <w:rPr>
          <w:rFonts w:ascii="Times New Roman" w:hAnsi="Times New Roman"/>
          <w:spacing w:val="-3"/>
          <w:sz w:val="22"/>
          <w:szCs w:val="22"/>
        </w:rPr>
        <w:t>5.  The burden has been minimized for all subject to the collection.</w:t>
      </w:r>
    </w:p>
    <w:p w:rsidR="003B3569" w:rsidRPr="008243E9" w:rsidP="00F832D1" w14:paraId="3AC5A1C0" w14:textId="77777777">
      <w:pPr>
        <w:tabs>
          <w:tab w:val="left" w:pos="-720"/>
        </w:tabs>
        <w:suppressAutoHyphens/>
        <w:ind w:left="360" w:hanging="360"/>
        <w:rPr>
          <w:rFonts w:ascii="Times New Roman" w:hAnsi="Times New Roman"/>
          <w:spacing w:val="-3"/>
          <w:sz w:val="22"/>
          <w:szCs w:val="22"/>
        </w:rPr>
      </w:pPr>
    </w:p>
    <w:p w:rsidR="00F91BB8" w:rsidP="00F832D1" w14:paraId="6256DB41" w14:textId="77777777">
      <w:pPr>
        <w:tabs>
          <w:tab w:val="left" w:pos="-720"/>
        </w:tabs>
        <w:suppressAutoHyphens/>
        <w:ind w:left="360" w:hanging="360"/>
        <w:rPr>
          <w:rFonts w:ascii="Times New Roman" w:hAnsi="Times New Roman"/>
          <w:spacing w:val="-3"/>
          <w:sz w:val="22"/>
          <w:szCs w:val="22"/>
        </w:rPr>
      </w:pPr>
    </w:p>
    <w:p w:rsidR="00F91BB8" w:rsidP="00F832D1" w14:paraId="0AEB1BCB"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6.  If th</w:t>
      </w:r>
      <w:r w:rsidRPr="008243E9" w:rsidR="002008F4">
        <w:rPr>
          <w:rFonts w:ascii="Times New Roman" w:hAnsi="Times New Roman"/>
          <w:spacing w:val="-3"/>
          <w:sz w:val="22"/>
          <w:szCs w:val="22"/>
        </w:rPr>
        <w:t>ese</w:t>
      </w:r>
      <w:r w:rsidRPr="008243E9">
        <w:rPr>
          <w:rFonts w:ascii="Times New Roman" w:hAnsi="Times New Roman"/>
          <w:spacing w:val="-3"/>
          <w:sz w:val="22"/>
          <w:szCs w:val="22"/>
        </w:rPr>
        <w:t xml:space="preserve"> report</w:t>
      </w:r>
      <w:r w:rsidRPr="008243E9" w:rsidR="002008F4">
        <w:rPr>
          <w:rFonts w:ascii="Times New Roman" w:hAnsi="Times New Roman"/>
          <w:spacing w:val="-3"/>
          <w:sz w:val="22"/>
          <w:szCs w:val="22"/>
        </w:rPr>
        <w:t>s</w:t>
      </w:r>
      <w:r w:rsidRPr="008243E9">
        <w:rPr>
          <w:rFonts w:ascii="Times New Roman" w:hAnsi="Times New Roman"/>
          <w:spacing w:val="-3"/>
          <w:sz w:val="22"/>
          <w:szCs w:val="22"/>
        </w:rPr>
        <w:t xml:space="preserve"> w</w:t>
      </w:r>
      <w:r w:rsidRPr="008243E9" w:rsidR="002008F4">
        <w:rPr>
          <w:rFonts w:ascii="Times New Roman" w:hAnsi="Times New Roman"/>
          <w:spacing w:val="-3"/>
          <w:sz w:val="22"/>
          <w:szCs w:val="22"/>
        </w:rPr>
        <w:t>ere</w:t>
      </w:r>
      <w:r w:rsidRPr="008243E9">
        <w:rPr>
          <w:rFonts w:ascii="Times New Roman" w:hAnsi="Times New Roman"/>
          <w:spacing w:val="-3"/>
          <w:sz w:val="22"/>
          <w:szCs w:val="22"/>
        </w:rPr>
        <w:t xml:space="preserve"> made less frequently instead of as each activity occurs, the FCC would not be </w:t>
      </w:r>
    </w:p>
    <w:p w:rsidR="00F91BB8" w:rsidP="00F832D1" w14:paraId="2D36B77B"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 xml:space="preserve">able to examine </w:t>
      </w:r>
      <w:r w:rsidRPr="008243E9" w:rsidR="002008F4">
        <w:rPr>
          <w:rFonts w:ascii="Times New Roman" w:hAnsi="Times New Roman"/>
          <w:spacing w:val="-3"/>
          <w:sz w:val="22"/>
          <w:szCs w:val="22"/>
        </w:rPr>
        <w:t xml:space="preserve">them </w:t>
      </w:r>
      <w:r w:rsidRPr="008243E9">
        <w:rPr>
          <w:rFonts w:ascii="Times New Roman" w:hAnsi="Times New Roman"/>
          <w:spacing w:val="-3"/>
          <w:sz w:val="22"/>
          <w:szCs w:val="22"/>
        </w:rPr>
        <w:t xml:space="preserve">in a timely manner.  The result would be an inability to minimize any adverse </w:t>
      </w:r>
    </w:p>
    <w:p w:rsidR="00A935A2" w:rsidRPr="008243E9" w:rsidP="00F832D1" w14:paraId="4ADB2821" w14:textId="7895FDCE">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affects</w:t>
      </w:r>
      <w:r w:rsidRPr="008243E9">
        <w:rPr>
          <w:rFonts w:ascii="Times New Roman" w:hAnsi="Times New Roman"/>
          <w:spacing w:val="-3"/>
          <w:sz w:val="22"/>
          <w:szCs w:val="22"/>
        </w:rPr>
        <w:t xml:space="preserve"> on the public.</w:t>
      </w:r>
    </w:p>
    <w:p w:rsidR="00A935A2" w:rsidRPr="008243E9" w:rsidP="00F832D1" w14:paraId="549F4A9C" w14:textId="77777777">
      <w:pPr>
        <w:tabs>
          <w:tab w:val="left" w:pos="-720"/>
        </w:tabs>
        <w:suppressAutoHyphens/>
        <w:ind w:left="360" w:hanging="360"/>
        <w:jc w:val="both"/>
        <w:rPr>
          <w:rFonts w:ascii="Times New Roman" w:hAnsi="Times New Roman"/>
          <w:spacing w:val="-3"/>
          <w:sz w:val="22"/>
          <w:szCs w:val="22"/>
        </w:rPr>
      </w:pPr>
    </w:p>
    <w:p w:rsidR="00F91BB8" w:rsidP="002008F4" w14:paraId="063954A2"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 xml:space="preserve">7.  We are not aware of any circumstances that require the collection to be conducted in any manner </w:t>
      </w:r>
    </w:p>
    <w:p w:rsidR="002008F4" w:rsidRPr="008243E9" w:rsidP="002008F4" w14:paraId="7DFE2D97" w14:textId="2729B60A">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inconsistent with the guidelines in 5 C</w:t>
      </w:r>
      <w:r w:rsidRPr="008243E9" w:rsidR="001C0633">
        <w:rPr>
          <w:rFonts w:ascii="Times New Roman" w:hAnsi="Times New Roman"/>
          <w:spacing w:val="-3"/>
          <w:sz w:val="22"/>
          <w:szCs w:val="22"/>
        </w:rPr>
        <w:t>.</w:t>
      </w:r>
      <w:r w:rsidRPr="008243E9">
        <w:rPr>
          <w:rFonts w:ascii="Times New Roman" w:hAnsi="Times New Roman"/>
          <w:spacing w:val="-3"/>
          <w:sz w:val="22"/>
          <w:szCs w:val="22"/>
        </w:rPr>
        <w:t>F</w:t>
      </w:r>
      <w:r w:rsidRPr="008243E9" w:rsidR="001C0633">
        <w:rPr>
          <w:rFonts w:ascii="Times New Roman" w:hAnsi="Times New Roman"/>
          <w:spacing w:val="-3"/>
          <w:sz w:val="22"/>
          <w:szCs w:val="22"/>
        </w:rPr>
        <w:t>.</w:t>
      </w:r>
      <w:r w:rsidRPr="008243E9">
        <w:rPr>
          <w:rFonts w:ascii="Times New Roman" w:hAnsi="Times New Roman"/>
          <w:spacing w:val="-3"/>
          <w:sz w:val="22"/>
          <w:szCs w:val="22"/>
        </w:rPr>
        <w:t>R</w:t>
      </w:r>
      <w:r w:rsidRPr="008243E9" w:rsidR="001C0633">
        <w:rPr>
          <w:rFonts w:ascii="Times New Roman" w:hAnsi="Times New Roman"/>
          <w:spacing w:val="-3"/>
          <w:sz w:val="22"/>
          <w:szCs w:val="22"/>
        </w:rPr>
        <w:t>. §</w:t>
      </w:r>
      <w:r w:rsidRPr="008243E9">
        <w:rPr>
          <w:rFonts w:ascii="Times New Roman" w:hAnsi="Times New Roman"/>
          <w:spacing w:val="-3"/>
          <w:sz w:val="22"/>
          <w:szCs w:val="22"/>
        </w:rPr>
        <w:t xml:space="preserve"> 1320.5.</w:t>
      </w:r>
    </w:p>
    <w:p w:rsidR="002008F4" w:rsidRPr="008243E9" w:rsidP="002008F4" w14:paraId="1B2801C7" w14:textId="77777777">
      <w:pPr>
        <w:tabs>
          <w:tab w:val="left" w:pos="-720"/>
        </w:tabs>
        <w:suppressAutoHyphens/>
        <w:ind w:left="360" w:hanging="360"/>
        <w:rPr>
          <w:rFonts w:ascii="Times New Roman" w:hAnsi="Times New Roman"/>
          <w:spacing w:val="-3"/>
          <w:sz w:val="22"/>
          <w:szCs w:val="22"/>
        </w:rPr>
      </w:pPr>
    </w:p>
    <w:p w:rsidR="00F91BB8" w:rsidP="003E393E" w14:paraId="588858B8"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 xml:space="preserve">8.  </w:t>
      </w:r>
      <w:r w:rsidRPr="00E16010" w:rsidR="003E393E">
        <w:rPr>
          <w:rFonts w:ascii="Times New Roman" w:hAnsi="Times New Roman"/>
          <w:spacing w:val="-3"/>
          <w:sz w:val="22"/>
          <w:szCs w:val="22"/>
        </w:rPr>
        <w:t xml:space="preserve">The </w:t>
      </w:r>
      <w:r w:rsidRPr="00E16010" w:rsidR="009126A9">
        <w:rPr>
          <w:rFonts w:ascii="Times New Roman" w:hAnsi="Times New Roman"/>
          <w:spacing w:val="-3"/>
          <w:sz w:val="22"/>
          <w:szCs w:val="22"/>
        </w:rPr>
        <w:t xml:space="preserve">Commission </w:t>
      </w:r>
      <w:r w:rsidRPr="00E16010" w:rsidR="003E393E">
        <w:rPr>
          <w:rFonts w:ascii="Times New Roman" w:hAnsi="Times New Roman"/>
          <w:spacing w:val="-3"/>
          <w:sz w:val="22"/>
          <w:szCs w:val="22"/>
        </w:rPr>
        <w:t xml:space="preserve">published a 60-day notice </w:t>
      </w:r>
      <w:r w:rsidRPr="00E16010" w:rsidR="0040274A">
        <w:rPr>
          <w:rFonts w:ascii="Times New Roman" w:hAnsi="Times New Roman"/>
          <w:spacing w:val="-3"/>
          <w:sz w:val="22"/>
          <w:szCs w:val="22"/>
        </w:rPr>
        <w:t>in the Federal Register</w:t>
      </w:r>
      <w:r w:rsidRPr="00E16010" w:rsidR="003E393E">
        <w:rPr>
          <w:rFonts w:ascii="Times New Roman" w:hAnsi="Times New Roman"/>
          <w:spacing w:val="-3"/>
          <w:sz w:val="22"/>
          <w:szCs w:val="22"/>
        </w:rPr>
        <w:t xml:space="preserve"> seeking comments from the public</w:t>
      </w:r>
      <w:r w:rsidRPr="00E16010" w:rsidR="0040274A">
        <w:rPr>
          <w:rFonts w:ascii="Times New Roman" w:hAnsi="Times New Roman"/>
          <w:spacing w:val="-3"/>
          <w:sz w:val="22"/>
          <w:szCs w:val="22"/>
        </w:rPr>
        <w:t xml:space="preserve"> </w:t>
      </w:r>
    </w:p>
    <w:p w:rsidR="00CF6F53" w:rsidP="003E393E" w14:paraId="25BFD10A" w14:textId="77777777">
      <w:pPr>
        <w:tabs>
          <w:tab w:val="left" w:pos="-720"/>
        </w:tabs>
        <w:suppressAutoHyphens/>
        <w:ind w:left="360" w:hanging="360"/>
        <w:rPr>
          <w:rFonts w:ascii="Times New Roman" w:hAnsi="Times New Roman"/>
          <w:spacing w:val="-3"/>
          <w:sz w:val="22"/>
          <w:szCs w:val="22"/>
        </w:rPr>
      </w:pPr>
      <w:r w:rsidRPr="00E16010">
        <w:rPr>
          <w:rFonts w:ascii="Times New Roman" w:hAnsi="Times New Roman"/>
          <w:spacing w:val="-3"/>
          <w:sz w:val="22"/>
          <w:szCs w:val="22"/>
        </w:rPr>
        <w:t xml:space="preserve">on this information collection requirements contained in this collection on </w:t>
      </w:r>
      <w:r>
        <w:rPr>
          <w:rFonts w:ascii="Times New Roman" w:hAnsi="Times New Roman"/>
          <w:spacing w:val="-3"/>
          <w:sz w:val="22"/>
          <w:szCs w:val="22"/>
        </w:rPr>
        <w:t>January</w:t>
      </w:r>
      <w:r w:rsidR="00270D68">
        <w:rPr>
          <w:rFonts w:ascii="Times New Roman" w:hAnsi="Times New Roman"/>
          <w:spacing w:val="-3"/>
          <w:sz w:val="22"/>
          <w:szCs w:val="22"/>
        </w:rPr>
        <w:t xml:space="preserve"> </w:t>
      </w:r>
      <w:r>
        <w:rPr>
          <w:rFonts w:ascii="Times New Roman" w:hAnsi="Times New Roman"/>
          <w:spacing w:val="-3"/>
          <w:sz w:val="22"/>
          <w:szCs w:val="22"/>
        </w:rPr>
        <w:t>24</w:t>
      </w:r>
      <w:r w:rsidR="00270D68">
        <w:rPr>
          <w:rFonts w:ascii="Times New Roman" w:hAnsi="Times New Roman"/>
          <w:spacing w:val="-3"/>
          <w:sz w:val="22"/>
          <w:szCs w:val="22"/>
        </w:rPr>
        <w:t>, 202</w:t>
      </w:r>
      <w:r>
        <w:rPr>
          <w:rFonts w:ascii="Times New Roman" w:hAnsi="Times New Roman"/>
          <w:spacing w:val="-3"/>
          <w:sz w:val="22"/>
          <w:szCs w:val="22"/>
        </w:rPr>
        <w:t>3</w:t>
      </w:r>
      <w:r w:rsidR="00270D68">
        <w:rPr>
          <w:rFonts w:ascii="Times New Roman" w:hAnsi="Times New Roman"/>
          <w:spacing w:val="-3"/>
          <w:sz w:val="22"/>
          <w:szCs w:val="22"/>
        </w:rPr>
        <w:t xml:space="preserve"> </w:t>
      </w:r>
    </w:p>
    <w:p w:rsidR="002008F4" w:rsidRPr="008243E9" w:rsidP="00CF6F53" w14:paraId="68D8F5F3" w14:textId="4AC32727">
      <w:pPr>
        <w:tabs>
          <w:tab w:val="left" w:pos="-720"/>
        </w:tabs>
        <w:suppressAutoHyphens/>
        <w:ind w:left="360" w:hanging="360"/>
        <w:rPr>
          <w:rFonts w:ascii="Times New Roman" w:hAnsi="Times New Roman"/>
          <w:spacing w:val="-3"/>
          <w:sz w:val="22"/>
          <w:szCs w:val="22"/>
        </w:rPr>
      </w:pPr>
      <w:r w:rsidRPr="00E16010">
        <w:rPr>
          <w:rFonts w:ascii="Times New Roman" w:hAnsi="Times New Roman"/>
          <w:spacing w:val="-3"/>
          <w:sz w:val="22"/>
          <w:szCs w:val="22"/>
        </w:rPr>
        <w:t>(</w:t>
      </w:r>
      <w:r w:rsidR="00C6617C">
        <w:rPr>
          <w:rFonts w:ascii="Times New Roman" w:hAnsi="Times New Roman"/>
          <w:spacing w:val="-3"/>
          <w:sz w:val="22"/>
          <w:szCs w:val="22"/>
        </w:rPr>
        <w:t>8</w:t>
      </w:r>
      <w:r w:rsidR="00CF6F53">
        <w:rPr>
          <w:rFonts w:ascii="Times New Roman" w:hAnsi="Times New Roman"/>
          <w:spacing w:val="-3"/>
          <w:sz w:val="22"/>
          <w:szCs w:val="22"/>
        </w:rPr>
        <w:t>8</w:t>
      </w:r>
      <w:r w:rsidRPr="00E16010">
        <w:rPr>
          <w:rFonts w:ascii="Times New Roman" w:hAnsi="Times New Roman"/>
          <w:spacing w:val="-3"/>
          <w:sz w:val="22"/>
          <w:szCs w:val="22"/>
        </w:rPr>
        <w:t xml:space="preserve"> FR </w:t>
      </w:r>
      <w:r w:rsidR="00CF6F53">
        <w:rPr>
          <w:rFonts w:ascii="Times New Roman" w:hAnsi="Times New Roman"/>
          <w:spacing w:val="-3"/>
          <w:sz w:val="22"/>
          <w:szCs w:val="22"/>
        </w:rPr>
        <w:t>4182</w:t>
      </w:r>
      <w:r w:rsidRPr="00E16010">
        <w:rPr>
          <w:rFonts w:ascii="Times New Roman" w:hAnsi="Times New Roman"/>
          <w:spacing w:val="-3"/>
          <w:sz w:val="22"/>
          <w:szCs w:val="22"/>
        </w:rPr>
        <w:t>).</w:t>
      </w:r>
      <w:r w:rsidRPr="00E16010" w:rsidR="005C4529">
        <w:rPr>
          <w:rFonts w:ascii="Times New Roman" w:hAnsi="Times New Roman"/>
          <w:spacing w:val="-3"/>
          <w:sz w:val="22"/>
          <w:szCs w:val="22"/>
        </w:rPr>
        <w:t xml:space="preserve"> </w:t>
      </w:r>
      <w:r w:rsidR="00270D68">
        <w:rPr>
          <w:rFonts w:ascii="Times New Roman" w:hAnsi="Times New Roman"/>
          <w:spacing w:val="-3"/>
          <w:sz w:val="22"/>
          <w:szCs w:val="22"/>
        </w:rPr>
        <w:t xml:space="preserve"> </w:t>
      </w:r>
      <w:r w:rsidRPr="00E16010" w:rsidR="005C4529">
        <w:rPr>
          <w:rFonts w:ascii="Times New Roman" w:hAnsi="Times New Roman"/>
          <w:spacing w:val="-3"/>
          <w:sz w:val="22"/>
          <w:szCs w:val="22"/>
        </w:rPr>
        <w:t>No comments were received</w:t>
      </w:r>
      <w:r w:rsidRPr="00E16010">
        <w:rPr>
          <w:rFonts w:ascii="Times New Roman" w:hAnsi="Times New Roman"/>
          <w:spacing w:val="-3"/>
          <w:sz w:val="22"/>
          <w:szCs w:val="22"/>
        </w:rPr>
        <w:t xml:space="preserve"> from the public.</w:t>
      </w:r>
    </w:p>
    <w:p w:rsidR="002008F4" w:rsidRPr="008243E9" w:rsidP="002008F4" w14:paraId="66605021" w14:textId="77777777">
      <w:pPr>
        <w:widowControl/>
        <w:ind w:left="270" w:hanging="270"/>
        <w:rPr>
          <w:rFonts w:ascii="Times New Roman" w:hAnsi="Times New Roman"/>
          <w:b/>
          <w:spacing w:val="-3"/>
          <w:sz w:val="22"/>
          <w:szCs w:val="22"/>
        </w:rPr>
      </w:pPr>
    </w:p>
    <w:p w:rsidR="00A935A2" w:rsidRPr="008243E9" w:rsidP="002008F4" w14:paraId="17EEEE90" w14:textId="77777777">
      <w:pPr>
        <w:widowControl/>
        <w:ind w:left="270" w:hanging="270"/>
        <w:rPr>
          <w:rFonts w:ascii="Times New Roman" w:hAnsi="Times New Roman"/>
          <w:b/>
          <w:spacing w:val="-3"/>
          <w:sz w:val="22"/>
          <w:szCs w:val="22"/>
        </w:rPr>
      </w:pPr>
      <w:r w:rsidRPr="008243E9">
        <w:rPr>
          <w:rFonts w:ascii="Times New Roman" w:hAnsi="Times New Roman"/>
          <w:spacing w:val="-3"/>
          <w:sz w:val="22"/>
          <w:szCs w:val="22"/>
        </w:rPr>
        <w:t>9.  The Commission does not provid</w:t>
      </w:r>
      <w:r w:rsidRPr="008243E9" w:rsidR="00DA6649">
        <w:rPr>
          <w:rFonts w:ascii="Times New Roman" w:hAnsi="Times New Roman"/>
          <w:spacing w:val="-3"/>
          <w:sz w:val="22"/>
          <w:szCs w:val="22"/>
        </w:rPr>
        <w:t>e</w:t>
      </w:r>
      <w:r w:rsidRPr="008243E9">
        <w:rPr>
          <w:rFonts w:ascii="Times New Roman" w:hAnsi="Times New Roman"/>
          <w:spacing w:val="-3"/>
          <w:sz w:val="22"/>
          <w:szCs w:val="22"/>
        </w:rPr>
        <w:t xml:space="preserve"> any payment or gift to respondents.</w:t>
      </w:r>
    </w:p>
    <w:p w:rsidR="00A935A2" w:rsidRPr="008243E9" w:rsidP="00F832D1" w14:paraId="4442C55B" w14:textId="77777777">
      <w:pPr>
        <w:tabs>
          <w:tab w:val="left" w:pos="-720"/>
        </w:tabs>
        <w:suppressAutoHyphens/>
        <w:ind w:left="360" w:hanging="360"/>
        <w:rPr>
          <w:rFonts w:ascii="Times New Roman" w:hAnsi="Times New Roman"/>
          <w:spacing w:val="-3"/>
          <w:sz w:val="22"/>
          <w:szCs w:val="22"/>
        </w:rPr>
      </w:pPr>
    </w:p>
    <w:p w:rsidR="00F91BB8" w:rsidP="00F91BB8" w14:paraId="65AE123E" w14:textId="77777777">
      <w:pPr>
        <w:tabs>
          <w:tab w:val="left" w:pos="-720"/>
        </w:tabs>
        <w:suppressAutoHyphens/>
        <w:rPr>
          <w:rFonts w:ascii="Times New Roman" w:hAnsi="Times New Roman"/>
          <w:spacing w:val="-3"/>
          <w:sz w:val="22"/>
          <w:szCs w:val="22"/>
        </w:rPr>
      </w:pPr>
      <w:r w:rsidRPr="008243E9">
        <w:rPr>
          <w:rFonts w:ascii="Times New Roman" w:hAnsi="Times New Roman"/>
          <w:spacing w:val="-3"/>
          <w:sz w:val="22"/>
          <w:szCs w:val="22"/>
        </w:rPr>
        <w:t>1</w:t>
      </w:r>
      <w:r w:rsidRPr="008243E9" w:rsidR="00A935A2">
        <w:rPr>
          <w:rFonts w:ascii="Times New Roman" w:hAnsi="Times New Roman"/>
          <w:spacing w:val="-3"/>
          <w:sz w:val="22"/>
          <w:szCs w:val="22"/>
        </w:rPr>
        <w:t xml:space="preserve">0. </w:t>
      </w:r>
      <w:r w:rsidRPr="008243E9">
        <w:rPr>
          <w:rFonts w:ascii="Times New Roman" w:hAnsi="Times New Roman"/>
          <w:spacing w:val="-3"/>
          <w:sz w:val="22"/>
          <w:szCs w:val="22"/>
        </w:rPr>
        <w:t>N</w:t>
      </w:r>
      <w:r w:rsidRPr="008243E9" w:rsidR="00A0001D">
        <w:rPr>
          <w:rFonts w:ascii="Times New Roman" w:hAnsi="Times New Roman"/>
          <w:spacing w:val="-3"/>
          <w:sz w:val="22"/>
          <w:szCs w:val="22"/>
        </w:rPr>
        <w:t>o information of</w:t>
      </w:r>
      <w:r w:rsidRPr="008243E9" w:rsidR="00A935A2">
        <w:rPr>
          <w:rFonts w:ascii="Times New Roman" w:hAnsi="Times New Roman"/>
          <w:spacing w:val="-3"/>
          <w:sz w:val="22"/>
          <w:szCs w:val="22"/>
        </w:rPr>
        <w:t xml:space="preserve"> a confidential nature</w:t>
      </w:r>
      <w:r w:rsidRPr="008243E9" w:rsidR="00A0001D">
        <w:rPr>
          <w:rFonts w:ascii="Times New Roman" w:hAnsi="Times New Roman"/>
          <w:spacing w:val="-3"/>
          <w:sz w:val="22"/>
          <w:szCs w:val="22"/>
        </w:rPr>
        <w:t xml:space="preserve"> is being sought; however, r</w:t>
      </w:r>
      <w:r w:rsidRPr="008243E9" w:rsidR="00A935A2">
        <w:rPr>
          <w:rFonts w:ascii="Times New Roman" w:hAnsi="Times New Roman"/>
          <w:spacing w:val="-3"/>
          <w:sz w:val="22"/>
          <w:szCs w:val="22"/>
        </w:rPr>
        <w:t xml:space="preserve">espondents </w:t>
      </w:r>
      <w:r w:rsidRPr="008243E9" w:rsidR="00A0001D">
        <w:rPr>
          <w:rFonts w:ascii="Times New Roman" w:hAnsi="Times New Roman"/>
          <w:spacing w:val="-3"/>
          <w:sz w:val="22"/>
          <w:szCs w:val="22"/>
        </w:rPr>
        <w:t xml:space="preserve">may request materials </w:t>
      </w:r>
    </w:p>
    <w:p w:rsidR="00CF6F53" w:rsidP="00F832D1" w14:paraId="2AF01EBE"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or information submitted to the Commission be withheld from public inspection under</w:t>
      </w:r>
      <w:r w:rsidRPr="008243E9" w:rsidR="00A935A2">
        <w:rPr>
          <w:rFonts w:ascii="Times New Roman" w:hAnsi="Times New Roman"/>
          <w:spacing w:val="-3"/>
          <w:sz w:val="22"/>
          <w:szCs w:val="22"/>
        </w:rPr>
        <w:t xml:space="preserve"> 47 C</w:t>
      </w:r>
      <w:r w:rsidRPr="008243E9" w:rsidR="001C0633">
        <w:rPr>
          <w:rFonts w:ascii="Times New Roman" w:hAnsi="Times New Roman"/>
          <w:spacing w:val="-3"/>
          <w:sz w:val="22"/>
          <w:szCs w:val="22"/>
        </w:rPr>
        <w:t>.</w:t>
      </w:r>
      <w:r w:rsidRPr="008243E9" w:rsidR="00A935A2">
        <w:rPr>
          <w:rFonts w:ascii="Times New Roman" w:hAnsi="Times New Roman"/>
          <w:spacing w:val="-3"/>
          <w:sz w:val="22"/>
          <w:szCs w:val="22"/>
        </w:rPr>
        <w:t>F</w:t>
      </w:r>
      <w:r w:rsidRPr="008243E9" w:rsidR="001C0633">
        <w:rPr>
          <w:rFonts w:ascii="Times New Roman" w:hAnsi="Times New Roman"/>
          <w:spacing w:val="-3"/>
          <w:sz w:val="22"/>
          <w:szCs w:val="22"/>
        </w:rPr>
        <w:t>.</w:t>
      </w:r>
      <w:r w:rsidRPr="008243E9" w:rsidR="00A935A2">
        <w:rPr>
          <w:rFonts w:ascii="Times New Roman" w:hAnsi="Times New Roman"/>
          <w:spacing w:val="-3"/>
          <w:sz w:val="22"/>
          <w:szCs w:val="22"/>
        </w:rPr>
        <w:t>R</w:t>
      </w:r>
      <w:r w:rsidRPr="008243E9" w:rsidR="001C0633">
        <w:rPr>
          <w:rFonts w:ascii="Times New Roman" w:hAnsi="Times New Roman"/>
          <w:spacing w:val="-3"/>
          <w:sz w:val="22"/>
          <w:szCs w:val="22"/>
        </w:rPr>
        <w:t>.</w:t>
      </w:r>
      <w:r w:rsidRPr="008243E9" w:rsidR="00A935A2">
        <w:rPr>
          <w:rFonts w:ascii="Times New Roman" w:hAnsi="Times New Roman"/>
          <w:spacing w:val="-3"/>
          <w:sz w:val="22"/>
          <w:szCs w:val="22"/>
        </w:rPr>
        <w:t xml:space="preserve"> </w:t>
      </w:r>
      <w:r w:rsidRPr="008243E9" w:rsidR="001C0633">
        <w:rPr>
          <w:rFonts w:ascii="Times New Roman" w:hAnsi="Times New Roman"/>
          <w:spacing w:val="-3"/>
          <w:sz w:val="22"/>
          <w:szCs w:val="22"/>
        </w:rPr>
        <w:t xml:space="preserve">§ </w:t>
      </w:r>
      <w:r w:rsidRPr="008243E9" w:rsidR="00A935A2">
        <w:rPr>
          <w:rFonts w:ascii="Times New Roman" w:hAnsi="Times New Roman"/>
          <w:spacing w:val="-3"/>
          <w:sz w:val="22"/>
          <w:szCs w:val="22"/>
        </w:rPr>
        <w:t>0.45</w:t>
      </w:r>
      <w:r w:rsidRPr="008243E9">
        <w:rPr>
          <w:rFonts w:ascii="Times New Roman" w:hAnsi="Times New Roman"/>
          <w:spacing w:val="-3"/>
          <w:sz w:val="22"/>
          <w:szCs w:val="22"/>
        </w:rPr>
        <w:t xml:space="preserve">9 </w:t>
      </w:r>
    </w:p>
    <w:p w:rsidR="00A935A2" w:rsidRPr="008243E9" w:rsidP="00F832D1" w14:paraId="509A12FE" w14:textId="20139963">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of the Commission’s rules</w:t>
      </w:r>
      <w:r w:rsidRPr="008243E9">
        <w:rPr>
          <w:rFonts w:ascii="Times New Roman" w:hAnsi="Times New Roman"/>
          <w:spacing w:val="-3"/>
          <w:sz w:val="22"/>
          <w:szCs w:val="22"/>
        </w:rPr>
        <w:t>.</w:t>
      </w:r>
      <w:r w:rsidRPr="008243E9" w:rsidR="00DA6649">
        <w:rPr>
          <w:rFonts w:ascii="Times New Roman" w:hAnsi="Times New Roman"/>
          <w:spacing w:val="-3"/>
          <w:sz w:val="22"/>
          <w:szCs w:val="22"/>
        </w:rPr>
        <w:t xml:space="preserve">  </w:t>
      </w:r>
    </w:p>
    <w:p w:rsidR="003376B4" w:rsidRPr="008243E9" w:rsidP="00F832D1" w14:paraId="41D7796F" w14:textId="77777777">
      <w:pPr>
        <w:tabs>
          <w:tab w:val="left" w:pos="-720"/>
        </w:tabs>
        <w:suppressAutoHyphens/>
        <w:ind w:left="360" w:hanging="360"/>
        <w:rPr>
          <w:rFonts w:ascii="Times New Roman" w:hAnsi="Times New Roman"/>
          <w:spacing w:val="-3"/>
          <w:sz w:val="22"/>
          <w:szCs w:val="22"/>
        </w:rPr>
      </w:pPr>
    </w:p>
    <w:p w:rsidR="00A935A2" w:rsidRPr="008243E9" w:rsidP="00F832D1" w14:paraId="025A6507"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11.  The information is not of sensitive nature</w:t>
      </w:r>
      <w:r w:rsidRPr="008243E9" w:rsidR="00A0001D">
        <w:rPr>
          <w:rFonts w:ascii="Times New Roman" w:hAnsi="Times New Roman"/>
          <w:spacing w:val="-3"/>
          <w:sz w:val="22"/>
          <w:szCs w:val="22"/>
        </w:rPr>
        <w:t>, nor are there any privacy issues</w:t>
      </w:r>
      <w:r w:rsidRPr="008243E9">
        <w:rPr>
          <w:rFonts w:ascii="Times New Roman" w:hAnsi="Times New Roman"/>
          <w:spacing w:val="-3"/>
          <w:sz w:val="22"/>
          <w:szCs w:val="22"/>
        </w:rPr>
        <w:t>.</w:t>
      </w:r>
    </w:p>
    <w:p w:rsidR="00A935A2" w:rsidRPr="008243E9" w:rsidP="00F832D1" w14:paraId="60E27EE1" w14:textId="77777777">
      <w:pPr>
        <w:tabs>
          <w:tab w:val="left" w:pos="-720"/>
        </w:tabs>
        <w:suppressAutoHyphens/>
        <w:ind w:left="360" w:hanging="360"/>
        <w:rPr>
          <w:rFonts w:ascii="Times New Roman" w:hAnsi="Times New Roman"/>
          <w:spacing w:val="-3"/>
          <w:sz w:val="22"/>
          <w:szCs w:val="22"/>
        </w:rPr>
      </w:pPr>
    </w:p>
    <w:p w:rsidR="00CF6F53" w:rsidP="00F832D1" w14:paraId="773E8828"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 xml:space="preserve">12.  The following represents the estimated hour burden of the information collection.  </w:t>
      </w:r>
      <w:r w:rsidRPr="008243E9" w:rsidR="00A0001D">
        <w:rPr>
          <w:rFonts w:ascii="Times New Roman" w:hAnsi="Times New Roman"/>
          <w:spacing w:val="-3"/>
          <w:sz w:val="22"/>
          <w:szCs w:val="22"/>
        </w:rPr>
        <w:t xml:space="preserve">(We note that the </w:t>
      </w:r>
    </w:p>
    <w:p w:rsidR="00A935A2" w:rsidRPr="008243E9" w:rsidP="00F832D1" w14:paraId="6C2A6690" w14:textId="58D82634">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 xml:space="preserve">burden hour </w:t>
      </w:r>
      <w:r w:rsidRPr="008243E9" w:rsidR="005F51C7">
        <w:rPr>
          <w:rFonts w:ascii="Times New Roman" w:hAnsi="Times New Roman"/>
          <w:spacing w:val="-3"/>
          <w:sz w:val="22"/>
          <w:szCs w:val="22"/>
        </w:rPr>
        <w:t>estimates are our best estimate</w:t>
      </w:r>
      <w:r w:rsidRPr="008243E9">
        <w:rPr>
          <w:rFonts w:ascii="Times New Roman" w:hAnsi="Times New Roman"/>
          <w:spacing w:val="-3"/>
          <w:sz w:val="22"/>
          <w:szCs w:val="22"/>
        </w:rPr>
        <w:t xml:space="preserve"> based on our overall experience with this data collection.)</w:t>
      </w:r>
    </w:p>
    <w:p w:rsidR="00215289" w:rsidRPr="008243E9" w:rsidP="00F832D1" w14:paraId="31AD9794" w14:textId="77777777">
      <w:pPr>
        <w:tabs>
          <w:tab w:val="left" w:pos="-720"/>
        </w:tabs>
        <w:suppressAutoHyphens/>
        <w:ind w:left="360" w:hanging="360"/>
        <w:jc w:val="both"/>
        <w:rPr>
          <w:rFonts w:ascii="Times New Roman" w:hAnsi="Times New Roman"/>
          <w:spacing w:val="-3"/>
          <w:sz w:val="22"/>
          <w:szCs w:val="22"/>
        </w:rPr>
      </w:pPr>
    </w:p>
    <w:p w:rsidR="00385900" w:rsidRPr="008243E9" w:rsidP="00F379FD" w14:paraId="6B9CC694" w14:textId="77777777">
      <w:pPr>
        <w:tabs>
          <w:tab w:val="left" w:pos="-720"/>
        </w:tabs>
        <w:suppressAutoHyphens/>
        <w:ind w:left="720" w:hanging="360"/>
        <w:jc w:val="both"/>
        <w:rPr>
          <w:rFonts w:ascii="Times New Roman" w:hAnsi="Times New Roman"/>
          <w:b/>
          <w:spacing w:val="-3"/>
          <w:sz w:val="22"/>
          <w:szCs w:val="22"/>
        </w:rPr>
      </w:pPr>
      <w:r w:rsidRPr="008243E9">
        <w:rPr>
          <w:rFonts w:ascii="Times New Roman" w:hAnsi="Times New Roman"/>
          <w:b/>
          <w:spacing w:val="-3"/>
          <w:sz w:val="22"/>
          <w:szCs w:val="22"/>
          <w:u w:val="single"/>
        </w:rPr>
        <w:t>Section 43.51</w:t>
      </w:r>
      <w:r w:rsidRPr="008243E9">
        <w:rPr>
          <w:rFonts w:ascii="Times New Roman" w:hAnsi="Times New Roman"/>
          <w:b/>
          <w:spacing w:val="-3"/>
          <w:sz w:val="22"/>
          <w:szCs w:val="22"/>
        </w:rPr>
        <w:t>:</w:t>
      </w:r>
      <w:r w:rsidRPr="008243E9">
        <w:rPr>
          <w:rFonts w:ascii="Times New Roman" w:hAnsi="Times New Roman"/>
          <w:b/>
          <w:spacing w:val="-3"/>
          <w:sz w:val="22"/>
          <w:szCs w:val="22"/>
        </w:rPr>
        <w:t xml:space="preserve"> </w:t>
      </w:r>
    </w:p>
    <w:p w:rsidR="00F32627" w:rsidRPr="008243E9" w:rsidP="00F832D1" w14:paraId="787B1658" w14:textId="77777777">
      <w:pPr>
        <w:tabs>
          <w:tab w:val="left" w:pos="-720"/>
        </w:tabs>
        <w:suppressAutoHyphens/>
        <w:ind w:left="360" w:hanging="360"/>
        <w:jc w:val="both"/>
        <w:rPr>
          <w:rFonts w:ascii="Times New Roman" w:hAnsi="Times New Roman"/>
          <w:spacing w:val="-3"/>
          <w:sz w:val="22"/>
          <w:szCs w:val="22"/>
        </w:rPr>
      </w:pPr>
    </w:p>
    <w:p w:rsidR="00A935A2" w:rsidRPr="008243E9" w:rsidP="00F379FD" w14:paraId="25153478" w14:textId="77777777">
      <w:pPr>
        <w:tabs>
          <w:tab w:val="left" w:pos="-720"/>
        </w:tabs>
        <w:suppressAutoHyphens/>
        <w:ind w:left="1080" w:hanging="360"/>
        <w:jc w:val="both"/>
        <w:rPr>
          <w:rFonts w:ascii="Times New Roman" w:hAnsi="Times New Roman"/>
          <w:spacing w:val="-3"/>
          <w:sz w:val="22"/>
          <w:szCs w:val="22"/>
        </w:rPr>
      </w:pPr>
      <w:r w:rsidRPr="008243E9">
        <w:rPr>
          <w:rFonts w:ascii="Times New Roman" w:hAnsi="Times New Roman"/>
          <w:spacing w:val="-3"/>
          <w:sz w:val="22"/>
          <w:szCs w:val="22"/>
        </w:rPr>
        <w:t xml:space="preserve">(1) </w:t>
      </w:r>
      <w:r w:rsidRPr="008243E9">
        <w:rPr>
          <w:rFonts w:ascii="Times New Roman" w:hAnsi="Times New Roman"/>
          <w:spacing w:val="-3"/>
          <w:sz w:val="22"/>
          <w:szCs w:val="22"/>
          <w:u w:val="single"/>
        </w:rPr>
        <w:t>Number of respondents</w:t>
      </w:r>
      <w:r w:rsidRPr="008243E9">
        <w:rPr>
          <w:rFonts w:ascii="Times New Roman" w:hAnsi="Times New Roman"/>
          <w:spacing w:val="-3"/>
          <w:sz w:val="22"/>
          <w:szCs w:val="22"/>
        </w:rPr>
        <w:t xml:space="preserve">: </w:t>
      </w:r>
      <w:r w:rsidRPr="008243E9" w:rsidR="00F32627">
        <w:rPr>
          <w:rFonts w:ascii="Times New Roman" w:hAnsi="Times New Roman"/>
          <w:spacing w:val="-3"/>
          <w:sz w:val="22"/>
          <w:szCs w:val="22"/>
        </w:rPr>
        <w:t xml:space="preserve"> </w:t>
      </w:r>
      <w:r w:rsidRPr="008243E9" w:rsidR="001064D5">
        <w:rPr>
          <w:rFonts w:ascii="Times New Roman" w:hAnsi="Times New Roman"/>
          <w:b/>
          <w:spacing w:val="-3"/>
          <w:sz w:val="22"/>
          <w:szCs w:val="22"/>
        </w:rPr>
        <w:t>55</w:t>
      </w:r>
      <w:r w:rsidRPr="008243E9" w:rsidR="00AC2AAA">
        <w:rPr>
          <w:rFonts w:ascii="Times New Roman" w:hAnsi="Times New Roman"/>
          <w:spacing w:val="-3"/>
          <w:sz w:val="22"/>
          <w:szCs w:val="22"/>
        </w:rPr>
        <w:t>.</w:t>
      </w:r>
    </w:p>
    <w:p w:rsidR="00F32627" w:rsidRPr="008243E9" w:rsidP="00F379FD" w14:paraId="398A94DE" w14:textId="77777777">
      <w:pPr>
        <w:tabs>
          <w:tab w:val="left" w:pos="-720"/>
        </w:tabs>
        <w:suppressAutoHyphens/>
        <w:ind w:left="1080" w:hanging="360"/>
        <w:jc w:val="both"/>
        <w:rPr>
          <w:rFonts w:ascii="Times New Roman" w:hAnsi="Times New Roman"/>
          <w:spacing w:val="-3"/>
          <w:sz w:val="22"/>
          <w:szCs w:val="22"/>
        </w:rPr>
      </w:pPr>
    </w:p>
    <w:p w:rsidR="00D00DE0" w:rsidRPr="008243E9" w:rsidP="00F379FD" w14:paraId="147DE81C" w14:textId="77777777">
      <w:pPr>
        <w:tabs>
          <w:tab w:val="left" w:pos="-720"/>
        </w:tabs>
        <w:suppressAutoHyphens/>
        <w:ind w:left="1080" w:hanging="360"/>
        <w:jc w:val="both"/>
        <w:rPr>
          <w:rFonts w:ascii="Times New Roman" w:hAnsi="Times New Roman"/>
          <w:spacing w:val="-3"/>
          <w:sz w:val="22"/>
          <w:szCs w:val="22"/>
        </w:rPr>
      </w:pPr>
      <w:r w:rsidRPr="008243E9">
        <w:rPr>
          <w:rFonts w:ascii="Times New Roman" w:hAnsi="Times New Roman"/>
          <w:spacing w:val="-3"/>
          <w:sz w:val="22"/>
          <w:szCs w:val="22"/>
        </w:rPr>
        <w:t xml:space="preserve">(2) </w:t>
      </w:r>
      <w:r w:rsidRPr="008243E9">
        <w:rPr>
          <w:rFonts w:ascii="Times New Roman" w:hAnsi="Times New Roman"/>
          <w:spacing w:val="-3"/>
          <w:sz w:val="22"/>
          <w:szCs w:val="22"/>
          <w:u w:val="single"/>
        </w:rPr>
        <w:t>Frequency of response</w:t>
      </w:r>
      <w:r w:rsidRPr="008243E9">
        <w:rPr>
          <w:rFonts w:ascii="Times New Roman" w:hAnsi="Times New Roman"/>
          <w:spacing w:val="-3"/>
          <w:sz w:val="22"/>
          <w:szCs w:val="22"/>
        </w:rPr>
        <w:t>: On occasion</w:t>
      </w:r>
      <w:r w:rsidRPr="008243E9" w:rsidR="00385900">
        <w:rPr>
          <w:rFonts w:ascii="Times New Roman" w:hAnsi="Times New Roman"/>
          <w:spacing w:val="-3"/>
          <w:sz w:val="22"/>
          <w:szCs w:val="22"/>
        </w:rPr>
        <w:t xml:space="preserve"> </w:t>
      </w:r>
      <w:r w:rsidRPr="008243E9" w:rsidR="00AC2AAA">
        <w:rPr>
          <w:rFonts w:ascii="Times New Roman" w:hAnsi="Times New Roman"/>
          <w:spacing w:val="-3"/>
          <w:sz w:val="22"/>
          <w:szCs w:val="22"/>
        </w:rPr>
        <w:t xml:space="preserve">and </w:t>
      </w:r>
      <w:r w:rsidRPr="00E16010" w:rsidR="00AC2AAA">
        <w:rPr>
          <w:rFonts w:ascii="Times New Roman" w:hAnsi="Times New Roman"/>
          <w:spacing w:val="-3"/>
          <w:sz w:val="22"/>
          <w:szCs w:val="22"/>
        </w:rPr>
        <w:t xml:space="preserve">annual </w:t>
      </w:r>
      <w:r w:rsidRPr="00E16010" w:rsidR="00385900">
        <w:rPr>
          <w:rFonts w:ascii="Times New Roman" w:hAnsi="Times New Roman"/>
          <w:spacing w:val="-3"/>
          <w:sz w:val="22"/>
          <w:szCs w:val="22"/>
        </w:rPr>
        <w:t>reporting</w:t>
      </w:r>
      <w:r w:rsidRPr="00E16010" w:rsidR="00533340">
        <w:rPr>
          <w:rFonts w:ascii="Times New Roman" w:hAnsi="Times New Roman"/>
          <w:spacing w:val="-3"/>
          <w:sz w:val="22"/>
          <w:szCs w:val="22"/>
        </w:rPr>
        <w:t xml:space="preserve"> requirement</w:t>
      </w:r>
      <w:r w:rsidRPr="00E16010" w:rsidR="00AC2AAA">
        <w:rPr>
          <w:rFonts w:ascii="Times New Roman" w:hAnsi="Times New Roman"/>
          <w:spacing w:val="-3"/>
          <w:sz w:val="22"/>
          <w:szCs w:val="22"/>
        </w:rPr>
        <w:t>s</w:t>
      </w:r>
      <w:r w:rsidRPr="00E16010" w:rsidR="00533340">
        <w:rPr>
          <w:rFonts w:ascii="Times New Roman" w:hAnsi="Times New Roman"/>
          <w:spacing w:val="-3"/>
          <w:sz w:val="22"/>
          <w:szCs w:val="22"/>
        </w:rPr>
        <w:t>, third party disclosure requirement</w:t>
      </w:r>
      <w:r w:rsidRPr="008243E9" w:rsidR="00385900">
        <w:rPr>
          <w:rFonts w:ascii="Times New Roman" w:hAnsi="Times New Roman"/>
          <w:spacing w:val="-3"/>
          <w:sz w:val="22"/>
          <w:szCs w:val="22"/>
        </w:rPr>
        <w:t xml:space="preserve"> and recordkeeping</w:t>
      </w:r>
      <w:r w:rsidRPr="008243E9" w:rsidR="00533340">
        <w:rPr>
          <w:rFonts w:ascii="Times New Roman" w:hAnsi="Times New Roman"/>
          <w:spacing w:val="-3"/>
          <w:sz w:val="22"/>
          <w:szCs w:val="22"/>
        </w:rPr>
        <w:t xml:space="preserve"> requirement</w:t>
      </w:r>
      <w:r w:rsidRPr="008243E9" w:rsidR="00924DD2">
        <w:rPr>
          <w:rFonts w:ascii="Times New Roman" w:hAnsi="Times New Roman"/>
          <w:spacing w:val="-3"/>
          <w:sz w:val="22"/>
          <w:szCs w:val="22"/>
        </w:rPr>
        <w:t>.</w:t>
      </w:r>
      <w:r w:rsidRPr="008243E9" w:rsidR="006869BC">
        <w:rPr>
          <w:rFonts w:ascii="Times New Roman" w:hAnsi="Times New Roman"/>
          <w:spacing w:val="-3"/>
          <w:sz w:val="22"/>
          <w:szCs w:val="22"/>
        </w:rPr>
        <w:t xml:space="preserve"> </w:t>
      </w:r>
      <w:r>
        <w:rPr>
          <w:rFonts w:ascii="Times New Roman" w:hAnsi="Times New Roman"/>
          <w:spacing w:val="-3"/>
          <w:sz w:val="22"/>
          <w:szCs w:val="22"/>
        </w:rPr>
        <w:t xml:space="preserve"> </w:t>
      </w:r>
    </w:p>
    <w:p w:rsidR="00F32627" w:rsidRPr="008243E9" w:rsidP="00F379FD" w14:paraId="3D3E3D62" w14:textId="77777777">
      <w:pPr>
        <w:tabs>
          <w:tab w:val="left" w:pos="-720"/>
        </w:tabs>
        <w:suppressAutoHyphens/>
        <w:ind w:left="1080" w:hanging="360"/>
        <w:jc w:val="both"/>
        <w:rPr>
          <w:rFonts w:ascii="Times New Roman" w:hAnsi="Times New Roman"/>
          <w:spacing w:val="-3"/>
          <w:sz w:val="22"/>
          <w:szCs w:val="22"/>
        </w:rPr>
      </w:pPr>
    </w:p>
    <w:p w:rsidR="00F32627" w:rsidRPr="008243E9" w:rsidP="00F379FD" w14:paraId="17C5AFD2" w14:textId="77777777">
      <w:pPr>
        <w:tabs>
          <w:tab w:val="left" w:pos="-720"/>
        </w:tabs>
        <w:suppressAutoHyphens/>
        <w:ind w:left="1080" w:hanging="360"/>
        <w:jc w:val="both"/>
        <w:rPr>
          <w:rFonts w:ascii="Times New Roman" w:hAnsi="Times New Roman"/>
          <w:spacing w:val="-3"/>
          <w:sz w:val="22"/>
          <w:szCs w:val="22"/>
        </w:rPr>
      </w:pPr>
      <w:r w:rsidRPr="008243E9">
        <w:rPr>
          <w:rFonts w:ascii="Times New Roman" w:hAnsi="Times New Roman"/>
          <w:spacing w:val="-3"/>
          <w:sz w:val="22"/>
          <w:szCs w:val="22"/>
        </w:rPr>
        <w:t xml:space="preserve">(3) </w:t>
      </w:r>
      <w:r w:rsidRPr="008243E9">
        <w:rPr>
          <w:rFonts w:ascii="Times New Roman" w:hAnsi="Times New Roman"/>
          <w:spacing w:val="-3"/>
          <w:sz w:val="22"/>
          <w:szCs w:val="22"/>
          <w:u w:val="single"/>
        </w:rPr>
        <w:t>Total number of responses annually</w:t>
      </w:r>
      <w:r w:rsidRPr="008243E9" w:rsidR="009C2C42">
        <w:rPr>
          <w:rFonts w:ascii="Times New Roman" w:hAnsi="Times New Roman"/>
          <w:spacing w:val="-3"/>
          <w:sz w:val="22"/>
          <w:szCs w:val="22"/>
        </w:rPr>
        <w:t xml:space="preserve">: </w:t>
      </w:r>
      <w:r w:rsidRPr="008243E9" w:rsidR="009C2C42">
        <w:rPr>
          <w:rFonts w:ascii="Times New Roman" w:hAnsi="Times New Roman"/>
          <w:b/>
          <w:spacing w:val="-3"/>
          <w:sz w:val="22"/>
          <w:szCs w:val="22"/>
        </w:rPr>
        <w:t>1,210</w:t>
      </w:r>
      <w:r w:rsidRPr="008243E9">
        <w:rPr>
          <w:rFonts w:ascii="Times New Roman" w:hAnsi="Times New Roman"/>
          <w:spacing w:val="-3"/>
          <w:sz w:val="22"/>
          <w:szCs w:val="22"/>
        </w:rPr>
        <w:t>.</w:t>
      </w:r>
    </w:p>
    <w:p w:rsidR="009C2C42" w:rsidRPr="008243E9" w:rsidP="009C2C42" w14:paraId="15F6CF40" w14:textId="77777777">
      <w:pPr>
        <w:tabs>
          <w:tab w:val="left" w:pos="-720"/>
        </w:tabs>
        <w:suppressAutoHyphens/>
        <w:ind w:left="1080"/>
        <w:jc w:val="both"/>
        <w:rPr>
          <w:rFonts w:ascii="Times New Roman" w:hAnsi="Times New Roman"/>
          <w:spacing w:val="-3"/>
          <w:sz w:val="22"/>
          <w:szCs w:val="22"/>
        </w:rPr>
      </w:pPr>
    </w:p>
    <w:p w:rsidR="009C2C42" w:rsidRPr="008243E9" w:rsidP="00995199" w14:paraId="38799A6D" w14:textId="2191B7FC">
      <w:pPr>
        <w:tabs>
          <w:tab w:val="left" w:pos="-720"/>
        </w:tabs>
        <w:suppressAutoHyphens/>
        <w:ind w:left="1080"/>
        <w:rPr>
          <w:rFonts w:ascii="Times New Roman" w:hAnsi="Times New Roman"/>
          <w:spacing w:val="-3"/>
          <w:sz w:val="22"/>
          <w:szCs w:val="22"/>
        </w:rPr>
      </w:pPr>
      <w:r w:rsidRPr="008243E9">
        <w:rPr>
          <w:rFonts w:ascii="Times New Roman" w:hAnsi="Times New Roman"/>
          <w:spacing w:val="-3"/>
          <w:sz w:val="22"/>
          <w:szCs w:val="22"/>
        </w:rPr>
        <w:t>55 respondents x 5 responses/year =</w:t>
      </w:r>
      <w:r w:rsidRPr="008243E9" w:rsidR="00212DAA">
        <w:rPr>
          <w:rFonts w:ascii="Times New Roman" w:hAnsi="Times New Roman"/>
          <w:spacing w:val="-3"/>
          <w:sz w:val="22"/>
          <w:szCs w:val="22"/>
        </w:rPr>
        <w:t xml:space="preserve"> 275 reporting requirements</w:t>
      </w:r>
      <w:r w:rsidRPr="008243E9">
        <w:rPr>
          <w:rFonts w:ascii="Times New Roman" w:hAnsi="Times New Roman"/>
          <w:spacing w:val="-3"/>
          <w:sz w:val="22"/>
          <w:szCs w:val="22"/>
        </w:rPr>
        <w:t xml:space="preserve"> </w:t>
      </w:r>
      <w:r w:rsidRPr="008243E9">
        <w:rPr>
          <w:rFonts w:ascii="Times New Roman" w:hAnsi="Times New Roman"/>
          <w:spacing w:val="-3"/>
          <w:sz w:val="22"/>
          <w:szCs w:val="22"/>
        </w:rPr>
        <w:t>(responses)</w:t>
      </w:r>
      <w:r w:rsidR="00A75D46">
        <w:rPr>
          <w:rFonts w:ascii="Times New Roman" w:hAnsi="Times New Roman"/>
          <w:spacing w:val="-3"/>
          <w:sz w:val="22"/>
          <w:szCs w:val="22"/>
        </w:rPr>
        <w:t>.</w:t>
      </w:r>
    </w:p>
    <w:p w:rsidR="009C2C42" w:rsidRPr="008243E9" w:rsidP="00995199" w14:paraId="2C2608B6" w14:textId="77777777">
      <w:pPr>
        <w:tabs>
          <w:tab w:val="left" w:pos="-720"/>
        </w:tabs>
        <w:suppressAutoHyphens/>
        <w:ind w:left="1080"/>
        <w:rPr>
          <w:rFonts w:ascii="Times New Roman" w:hAnsi="Times New Roman"/>
          <w:spacing w:val="-3"/>
          <w:sz w:val="22"/>
          <w:szCs w:val="22"/>
        </w:rPr>
      </w:pPr>
    </w:p>
    <w:p w:rsidR="009C2C42" w:rsidRPr="008243E9" w:rsidP="00995199" w14:paraId="4A290209" w14:textId="6E4BF7DD">
      <w:pPr>
        <w:tabs>
          <w:tab w:val="left" w:pos="-720"/>
        </w:tabs>
        <w:suppressAutoHyphens/>
        <w:ind w:left="1080"/>
        <w:rPr>
          <w:rFonts w:ascii="Times New Roman" w:hAnsi="Times New Roman"/>
          <w:spacing w:val="-3"/>
          <w:sz w:val="22"/>
          <w:szCs w:val="22"/>
        </w:rPr>
      </w:pPr>
      <w:r w:rsidRPr="008243E9">
        <w:rPr>
          <w:rFonts w:ascii="Times New Roman" w:hAnsi="Times New Roman"/>
          <w:spacing w:val="-3"/>
          <w:sz w:val="22"/>
          <w:szCs w:val="22"/>
        </w:rPr>
        <w:t xml:space="preserve">55 respondents x 5 </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disclosure</w:t>
      </w:r>
      <w:r w:rsidRPr="008243E9" w:rsidR="00F6125E">
        <w:rPr>
          <w:rFonts w:ascii="Times New Roman" w:hAnsi="Times New Roman"/>
          <w:spacing w:val="-3"/>
          <w:sz w:val="22"/>
          <w:szCs w:val="22"/>
        </w:rPr>
        <w:t>s</w:t>
      </w:r>
      <w:r w:rsidRPr="008243E9">
        <w:rPr>
          <w:rFonts w:ascii="Times New Roman" w:hAnsi="Times New Roman"/>
          <w:spacing w:val="-3"/>
          <w:sz w:val="22"/>
          <w:szCs w:val="22"/>
        </w:rPr>
        <w:t>/</w:t>
      </w:r>
      <w:r w:rsidRPr="008243E9" w:rsidR="00F6125E">
        <w:rPr>
          <w:rFonts w:ascii="Times New Roman" w:hAnsi="Times New Roman"/>
          <w:spacing w:val="-3"/>
          <w:sz w:val="22"/>
          <w:szCs w:val="22"/>
        </w:rPr>
        <w:t xml:space="preserve">respondent </w:t>
      </w:r>
      <w:r w:rsidRPr="008243E9">
        <w:rPr>
          <w:rFonts w:ascii="Times New Roman" w:hAnsi="Times New Roman"/>
          <w:spacing w:val="-3"/>
          <w:sz w:val="22"/>
          <w:szCs w:val="22"/>
        </w:rPr>
        <w:t xml:space="preserve">= 275 </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disclosures (responses)</w:t>
      </w:r>
      <w:r w:rsidR="00A75D46">
        <w:rPr>
          <w:rFonts w:ascii="Times New Roman" w:hAnsi="Times New Roman"/>
          <w:spacing w:val="-3"/>
          <w:sz w:val="22"/>
          <w:szCs w:val="22"/>
        </w:rPr>
        <w:t>.</w:t>
      </w:r>
    </w:p>
    <w:p w:rsidR="009C2C42" w:rsidRPr="008243E9" w:rsidP="00995199" w14:paraId="223FFDE5" w14:textId="77777777">
      <w:pPr>
        <w:tabs>
          <w:tab w:val="left" w:pos="-720"/>
        </w:tabs>
        <w:suppressAutoHyphens/>
        <w:ind w:left="1080"/>
        <w:rPr>
          <w:rFonts w:ascii="Times New Roman" w:hAnsi="Times New Roman"/>
          <w:spacing w:val="-3"/>
          <w:sz w:val="22"/>
          <w:szCs w:val="22"/>
        </w:rPr>
      </w:pPr>
    </w:p>
    <w:p w:rsidR="009C2C42" w:rsidRPr="008243E9" w:rsidP="00995199" w14:paraId="0BFBFFE1" w14:textId="77777777">
      <w:pPr>
        <w:tabs>
          <w:tab w:val="left" w:pos="-720"/>
        </w:tabs>
        <w:suppressAutoHyphens/>
        <w:ind w:left="1080"/>
        <w:rPr>
          <w:rFonts w:ascii="Times New Roman" w:hAnsi="Times New Roman"/>
          <w:spacing w:val="-3"/>
          <w:sz w:val="22"/>
          <w:szCs w:val="22"/>
        </w:rPr>
      </w:pPr>
      <w:r w:rsidRPr="008243E9">
        <w:rPr>
          <w:rFonts w:ascii="Times New Roman" w:hAnsi="Times New Roman"/>
          <w:spacing w:val="-3"/>
          <w:sz w:val="22"/>
          <w:szCs w:val="22"/>
        </w:rPr>
        <w:t xml:space="preserve">55 respondents </w:t>
      </w:r>
      <w:r w:rsidRPr="008243E9" w:rsidR="00995199">
        <w:rPr>
          <w:rFonts w:ascii="Times New Roman" w:hAnsi="Times New Roman"/>
          <w:spacing w:val="-3"/>
          <w:sz w:val="22"/>
          <w:szCs w:val="22"/>
        </w:rPr>
        <w:t xml:space="preserve">x </w:t>
      </w:r>
      <w:r w:rsidRPr="008243E9">
        <w:rPr>
          <w:rFonts w:ascii="Times New Roman" w:hAnsi="Times New Roman"/>
          <w:spacing w:val="-3"/>
          <w:sz w:val="22"/>
          <w:szCs w:val="22"/>
        </w:rPr>
        <w:t>1 recordkeeping requirement/mo</w:t>
      </w:r>
      <w:r w:rsidRPr="008243E9" w:rsidR="0066172D">
        <w:rPr>
          <w:rFonts w:ascii="Times New Roman" w:hAnsi="Times New Roman"/>
          <w:spacing w:val="-3"/>
          <w:sz w:val="22"/>
          <w:szCs w:val="22"/>
        </w:rPr>
        <w:t>.</w:t>
      </w:r>
      <w:r w:rsidRPr="008243E9">
        <w:rPr>
          <w:rFonts w:ascii="Times New Roman" w:hAnsi="Times New Roman"/>
          <w:spacing w:val="-3"/>
          <w:sz w:val="22"/>
          <w:szCs w:val="22"/>
        </w:rPr>
        <w:t xml:space="preserve"> x 12 mo</w:t>
      </w:r>
      <w:r w:rsidRPr="008243E9" w:rsidR="00242C4D">
        <w:rPr>
          <w:rFonts w:ascii="Times New Roman" w:hAnsi="Times New Roman"/>
          <w:spacing w:val="-3"/>
          <w:sz w:val="22"/>
          <w:szCs w:val="22"/>
        </w:rPr>
        <w:t>s</w:t>
      </w:r>
      <w:r w:rsidRPr="008243E9" w:rsidR="0066172D">
        <w:rPr>
          <w:rFonts w:ascii="Times New Roman" w:hAnsi="Times New Roman"/>
          <w:spacing w:val="-3"/>
          <w:sz w:val="22"/>
          <w:szCs w:val="22"/>
        </w:rPr>
        <w:t>.</w:t>
      </w:r>
      <w:r w:rsidRPr="008243E9">
        <w:rPr>
          <w:rFonts w:ascii="Times New Roman" w:hAnsi="Times New Roman"/>
          <w:spacing w:val="-3"/>
          <w:sz w:val="22"/>
          <w:szCs w:val="22"/>
        </w:rPr>
        <w:t xml:space="preserve"> = 660 recordkeeping respon</w:t>
      </w:r>
      <w:r w:rsidRPr="008243E9" w:rsidR="00995199">
        <w:rPr>
          <w:rFonts w:ascii="Times New Roman" w:hAnsi="Times New Roman"/>
          <w:spacing w:val="-3"/>
          <w:sz w:val="22"/>
          <w:szCs w:val="22"/>
        </w:rPr>
        <w:t>s</w:t>
      </w:r>
      <w:r w:rsidRPr="008243E9">
        <w:rPr>
          <w:rFonts w:ascii="Times New Roman" w:hAnsi="Times New Roman"/>
          <w:spacing w:val="-3"/>
          <w:sz w:val="22"/>
          <w:szCs w:val="22"/>
        </w:rPr>
        <w:t>es</w:t>
      </w:r>
    </w:p>
    <w:p w:rsidR="003E5BBA" w:rsidRPr="008243E9" w:rsidP="00995199" w14:paraId="5D940B5E" w14:textId="77777777">
      <w:pPr>
        <w:tabs>
          <w:tab w:val="left" w:pos="-720"/>
        </w:tabs>
        <w:suppressAutoHyphens/>
        <w:ind w:left="1080"/>
        <w:rPr>
          <w:rFonts w:ascii="Times New Roman" w:hAnsi="Times New Roman"/>
          <w:spacing w:val="-3"/>
          <w:sz w:val="22"/>
          <w:szCs w:val="22"/>
        </w:rPr>
      </w:pPr>
    </w:p>
    <w:p w:rsidR="001D4D51" w:rsidRPr="008243E9" w:rsidP="00B16F5E" w14:paraId="1384EA92" w14:textId="77777777">
      <w:pPr>
        <w:tabs>
          <w:tab w:val="left" w:pos="-720"/>
        </w:tabs>
        <w:suppressAutoHyphens/>
        <w:ind w:left="1080"/>
        <w:rPr>
          <w:rFonts w:ascii="Times New Roman" w:hAnsi="Times New Roman"/>
          <w:spacing w:val="-3"/>
          <w:sz w:val="22"/>
          <w:szCs w:val="22"/>
        </w:rPr>
      </w:pPr>
      <w:r w:rsidRPr="008243E9">
        <w:rPr>
          <w:rFonts w:ascii="Times New Roman" w:hAnsi="Times New Roman"/>
          <w:spacing w:val="-3"/>
          <w:sz w:val="22"/>
          <w:szCs w:val="22"/>
        </w:rPr>
        <w:tab/>
      </w:r>
    </w:p>
    <w:p w:rsidR="001D4D51" w:rsidP="00995199" w14:paraId="6D279936" w14:textId="77777777">
      <w:pPr>
        <w:tabs>
          <w:tab w:val="left" w:pos="-720"/>
        </w:tabs>
        <w:suppressAutoHyphens/>
        <w:ind w:left="1080" w:right="-540"/>
        <w:rPr>
          <w:rFonts w:ascii="Times New Roman" w:hAnsi="Times New Roman"/>
          <w:spacing w:val="-3"/>
          <w:sz w:val="22"/>
          <w:szCs w:val="22"/>
        </w:rPr>
      </w:pPr>
      <w:r w:rsidRPr="001D4D51">
        <w:rPr>
          <w:rFonts w:ascii="Times New Roman" w:hAnsi="Times New Roman"/>
          <w:b/>
          <w:spacing w:val="-3"/>
          <w:sz w:val="22"/>
          <w:szCs w:val="22"/>
        </w:rPr>
        <w:t>Total:</w:t>
      </w:r>
      <w:r>
        <w:rPr>
          <w:rFonts w:ascii="Times New Roman" w:hAnsi="Times New Roman"/>
          <w:spacing w:val="-3"/>
          <w:sz w:val="22"/>
          <w:szCs w:val="22"/>
        </w:rPr>
        <w:t xml:space="preserve"> </w:t>
      </w:r>
      <w:r w:rsidRPr="008243E9" w:rsidR="009C2C42">
        <w:rPr>
          <w:rFonts w:ascii="Times New Roman" w:hAnsi="Times New Roman"/>
          <w:spacing w:val="-3"/>
          <w:sz w:val="22"/>
          <w:szCs w:val="22"/>
        </w:rPr>
        <w:t>27</w:t>
      </w:r>
      <w:r w:rsidRPr="008243E9" w:rsidR="00A62A45">
        <w:rPr>
          <w:rFonts w:ascii="Times New Roman" w:hAnsi="Times New Roman"/>
          <w:spacing w:val="-3"/>
          <w:sz w:val="22"/>
          <w:szCs w:val="22"/>
        </w:rPr>
        <w:t>5</w:t>
      </w:r>
      <w:r w:rsidRPr="008243E9" w:rsidR="009C2C42">
        <w:rPr>
          <w:rFonts w:ascii="Times New Roman" w:hAnsi="Times New Roman"/>
          <w:spacing w:val="-3"/>
          <w:sz w:val="22"/>
          <w:szCs w:val="22"/>
        </w:rPr>
        <w:t xml:space="preserve"> reporting requirements + 275</w:t>
      </w:r>
      <w:r w:rsidRPr="008243E9" w:rsidR="00FF0A61">
        <w:rPr>
          <w:rFonts w:ascii="Times New Roman" w:hAnsi="Times New Roman"/>
          <w:spacing w:val="-3"/>
          <w:sz w:val="22"/>
          <w:szCs w:val="22"/>
        </w:rPr>
        <w:t xml:space="preserve"> third </w:t>
      </w:r>
      <w:r w:rsidRPr="008243E9" w:rsidR="009C2C42">
        <w:rPr>
          <w:rFonts w:ascii="Times New Roman" w:hAnsi="Times New Roman"/>
          <w:spacing w:val="-3"/>
          <w:sz w:val="22"/>
          <w:szCs w:val="22"/>
        </w:rPr>
        <w:t>party disclosure</w:t>
      </w:r>
      <w:r w:rsidRPr="008243E9" w:rsidR="006D69B6">
        <w:rPr>
          <w:rFonts w:ascii="Times New Roman" w:hAnsi="Times New Roman"/>
          <w:spacing w:val="-3"/>
          <w:sz w:val="22"/>
          <w:szCs w:val="22"/>
        </w:rPr>
        <w:t>s</w:t>
      </w:r>
      <w:r w:rsidRPr="008243E9" w:rsidR="009C2C42">
        <w:rPr>
          <w:rFonts w:ascii="Times New Roman" w:hAnsi="Times New Roman"/>
          <w:spacing w:val="-3"/>
          <w:sz w:val="22"/>
          <w:szCs w:val="22"/>
        </w:rPr>
        <w:t xml:space="preserve"> + 660 recordkeeping = </w:t>
      </w:r>
    </w:p>
    <w:p w:rsidR="00F32627" w:rsidRPr="008243E9" w:rsidP="00995199" w14:paraId="232D92F9" w14:textId="77777777">
      <w:pPr>
        <w:tabs>
          <w:tab w:val="left" w:pos="-720"/>
        </w:tabs>
        <w:suppressAutoHyphens/>
        <w:ind w:left="1080" w:right="-540"/>
        <w:rPr>
          <w:rFonts w:ascii="Times New Roman" w:hAnsi="Times New Roman"/>
          <w:spacing w:val="-3"/>
          <w:sz w:val="22"/>
          <w:szCs w:val="22"/>
        </w:rPr>
      </w:pPr>
      <w:r w:rsidRPr="00655A14">
        <w:rPr>
          <w:rFonts w:ascii="Times New Roman" w:hAnsi="Times New Roman"/>
          <w:b/>
          <w:spacing w:val="-3"/>
          <w:sz w:val="22"/>
          <w:szCs w:val="22"/>
        </w:rPr>
        <w:t>1,210</w:t>
      </w:r>
      <w:r w:rsidRPr="008243E9" w:rsidR="00BD6F16">
        <w:rPr>
          <w:rFonts w:ascii="Times New Roman" w:hAnsi="Times New Roman"/>
          <w:spacing w:val="-3"/>
          <w:sz w:val="22"/>
          <w:szCs w:val="22"/>
        </w:rPr>
        <w:t xml:space="preserve"> </w:t>
      </w:r>
      <w:r w:rsidRPr="00FB4849" w:rsidR="00BD6F16">
        <w:rPr>
          <w:rFonts w:ascii="Times New Roman" w:hAnsi="Times New Roman"/>
          <w:b/>
          <w:spacing w:val="-3"/>
          <w:sz w:val="22"/>
          <w:szCs w:val="22"/>
        </w:rPr>
        <w:t>responses</w:t>
      </w:r>
    </w:p>
    <w:p w:rsidR="00F32627" w:rsidRPr="008243E9" w:rsidP="00F379FD" w14:paraId="266C12BB" w14:textId="77777777">
      <w:pPr>
        <w:tabs>
          <w:tab w:val="left" w:pos="-720"/>
        </w:tabs>
        <w:suppressAutoHyphens/>
        <w:ind w:left="1080" w:hanging="360"/>
        <w:jc w:val="both"/>
        <w:rPr>
          <w:rFonts w:ascii="Times New Roman" w:hAnsi="Times New Roman"/>
          <w:spacing w:val="-3"/>
          <w:sz w:val="22"/>
          <w:szCs w:val="22"/>
        </w:rPr>
      </w:pPr>
    </w:p>
    <w:p w:rsidR="00281566" w:rsidRPr="008243E9" w:rsidP="00F379FD" w14:paraId="1B175339" w14:textId="77777777">
      <w:pPr>
        <w:tabs>
          <w:tab w:val="left" w:pos="-720"/>
        </w:tabs>
        <w:suppressAutoHyphens/>
        <w:ind w:left="1080" w:hanging="360"/>
        <w:jc w:val="both"/>
        <w:rPr>
          <w:rFonts w:ascii="Times New Roman" w:hAnsi="Times New Roman"/>
          <w:spacing w:val="-3"/>
          <w:sz w:val="22"/>
          <w:szCs w:val="22"/>
        </w:rPr>
      </w:pPr>
      <w:r w:rsidRPr="008243E9">
        <w:rPr>
          <w:rFonts w:ascii="Times New Roman" w:hAnsi="Times New Roman"/>
          <w:spacing w:val="-3"/>
          <w:sz w:val="22"/>
          <w:szCs w:val="22"/>
        </w:rPr>
        <w:t>(</w:t>
      </w:r>
      <w:r w:rsidRPr="008243E9" w:rsidR="00F32627">
        <w:rPr>
          <w:rFonts w:ascii="Times New Roman" w:hAnsi="Times New Roman"/>
          <w:spacing w:val="-3"/>
          <w:sz w:val="22"/>
          <w:szCs w:val="22"/>
        </w:rPr>
        <w:t>4</w:t>
      </w:r>
      <w:r w:rsidRPr="008243E9">
        <w:rPr>
          <w:rFonts w:ascii="Times New Roman" w:hAnsi="Times New Roman"/>
          <w:spacing w:val="-3"/>
          <w:sz w:val="22"/>
          <w:szCs w:val="22"/>
        </w:rPr>
        <w:t xml:space="preserve">) </w:t>
      </w:r>
      <w:r w:rsidRPr="008243E9">
        <w:rPr>
          <w:rFonts w:ascii="Times New Roman" w:hAnsi="Times New Roman"/>
          <w:spacing w:val="-3"/>
          <w:sz w:val="22"/>
          <w:szCs w:val="22"/>
          <w:u w:val="single"/>
        </w:rPr>
        <w:t>Annual hour burden</w:t>
      </w:r>
      <w:r w:rsidRPr="008243E9">
        <w:rPr>
          <w:rFonts w:ascii="Times New Roman" w:hAnsi="Times New Roman"/>
          <w:spacing w:val="-3"/>
          <w:sz w:val="22"/>
          <w:szCs w:val="22"/>
          <w:u w:val="single"/>
        </w:rPr>
        <w:t xml:space="preserve"> per respondent</w:t>
      </w:r>
      <w:r w:rsidRPr="008243E9">
        <w:rPr>
          <w:rFonts w:ascii="Times New Roman" w:hAnsi="Times New Roman"/>
          <w:spacing w:val="-3"/>
          <w:sz w:val="22"/>
          <w:szCs w:val="22"/>
        </w:rPr>
        <w:t xml:space="preserve">: </w:t>
      </w:r>
      <w:r w:rsidRPr="008243E9" w:rsidR="00F32627">
        <w:rPr>
          <w:rFonts w:ascii="Times New Roman" w:hAnsi="Times New Roman"/>
          <w:spacing w:val="-3"/>
          <w:sz w:val="22"/>
          <w:szCs w:val="22"/>
        </w:rPr>
        <w:t xml:space="preserve"> </w:t>
      </w:r>
      <w:r w:rsidR="00162D05">
        <w:rPr>
          <w:rFonts w:ascii="Times New Roman" w:hAnsi="Times New Roman"/>
          <w:spacing w:val="-3"/>
          <w:sz w:val="22"/>
          <w:szCs w:val="22"/>
        </w:rPr>
        <w:t>4</w:t>
      </w:r>
      <w:r w:rsidR="002F2052">
        <w:rPr>
          <w:rFonts w:ascii="Times New Roman" w:hAnsi="Times New Roman"/>
          <w:spacing w:val="-3"/>
          <w:sz w:val="22"/>
          <w:szCs w:val="22"/>
        </w:rPr>
        <w:t xml:space="preserve"> </w:t>
      </w:r>
      <w:r w:rsidR="00304880">
        <w:rPr>
          <w:rFonts w:ascii="Times New Roman" w:hAnsi="Times New Roman"/>
          <w:spacing w:val="-3"/>
          <w:sz w:val="22"/>
          <w:szCs w:val="22"/>
        </w:rPr>
        <w:t>hours (average)</w:t>
      </w:r>
    </w:p>
    <w:p w:rsidR="003376B4" w:rsidRPr="008243E9" w:rsidP="00281566" w14:paraId="68E06987" w14:textId="77777777">
      <w:pPr>
        <w:tabs>
          <w:tab w:val="left" w:pos="-720"/>
        </w:tabs>
        <w:suppressAutoHyphens/>
        <w:ind w:left="1080"/>
        <w:jc w:val="both"/>
        <w:rPr>
          <w:rFonts w:ascii="Times New Roman" w:hAnsi="Times New Roman"/>
          <w:spacing w:val="-3"/>
          <w:sz w:val="22"/>
          <w:szCs w:val="22"/>
        </w:rPr>
      </w:pPr>
    </w:p>
    <w:p w:rsidR="00281566" w:rsidRPr="008243E9" w:rsidP="00281566" w14:paraId="043D4640"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Annual burden per respondent to comply with these three requirements is:</w:t>
      </w:r>
    </w:p>
    <w:p w:rsidR="00281566" w:rsidRPr="008243E9" w:rsidP="00281566" w14:paraId="3DBCAF6F" w14:textId="77777777">
      <w:pPr>
        <w:tabs>
          <w:tab w:val="left" w:pos="-720"/>
        </w:tabs>
        <w:suppressAutoHyphens/>
        <w:ind w:left="1080"/>
        <w:jc w:val="both"/>
        <w:rPr>
          <w:rFonts w:ascii="Times New Roman" w:hAnsi="Times New Roman"/>
          <w:spacing w:val="-3"/>
          <w:sz w:val="22"/>
          <w:szCs w:val="22"/>
        </w:rPr>
      </w:pPr>
    </w:p>
    <w:p w:rsidR="00281566" w:rsidRPr="008243E9" w:rsidP="00281566" w14:paraId="0AA31948" w14:textId="77777777">
      <w:pPr>
        <w:tabs>
          <w:tab w:val="left" w:pos="-720"/>
        </w:tabs>
        <w:suppressAutoHyphens/>
        <w:ind w:left="1080"/>
        <w:jc w:val="both"/>
        <w:rPr>
          <w:rFonts w:ascii="Times New Roman" w:hAnsi="Times New Roman"/>
          <w:spacing w:val="-3"/>
          <w:sz w:val="22"/>
          <w:szCs w:val="22"/>
        </w:rPr>
      </w:pPr>
      <w:r>
        <w:rPr>
          <w:rFonts w:ascii="Times New Roman" w:hAnsi="Times New Roman"/>
          <w:spacing w:val="-3"/>
          <w:sz w:val="22"/>
          <w:szCs w:val="22"/>
        </w:rPr>
        <w:t>10.5</w:t>
      </w:r>
      <w:r w:rsidR="00261F68">
        <w:rPr>
          <w:rFonts w:ascii="Times New Roman" w:hAnsi="Times New Roman"/>
          <w:spacing w:val="-3"/>
          <w:sz w:val="22"/>
          <w:szCs w:val="22"/>
        </w:rPr>
        <w:t xml:space="preserve"> </w:t>
      </w:r>
      <w:r w:rsidRPr="008243E9">
        <w:rPr>
          <w:rFonts w:ascii="Times New Roman" w:hAnsi="Times New Roman"/>
          <w:spacing w:val="-3"/>
          <w:sz w:val="22"/>
          <w:szCs w:val="22"/>
        </w:rPr>
        <w:t>hours/on occasion and annual reporting</w:t>
      </w:r>
    </w:p>
    <w:p w:rsidR="00281566" w:rsidRPr="008243E9" w:rsidP="00281566" w14:paraId="2E0D9E79" w14:textId="77777777">
      <w:pPr>
        <w:tabs>
          <w:tab w:val="left" w:pos="-720"/>
        </w:tabs>
        <w:suppressAutoHyphens/>
        <w:ind w:left="1080"/>
        <w:jc w:val="both"/>
        <w:rPr>
          <w:rFonts w:ascii="Times New Roman" w:hAnsi="Times New Roman"/>
          <w:spacing w:val="-3"/>
          <w:sz w:val="22"/>
          <w:szCs w:val="22"/>
        </w:rPr>
      </w:pPr>
    </w:p>
    <w:p w:rsidR="00281566" w:rsidRPr="008243E9" w:rsidP="00281566" w14:paraId="5B854E17" w14:textId="77777777">
      <w:pPr>
        <w:tabs>
          <w:tab w:val="left" w:pos="-720"/>
        </w:tabs>
        <w:suppressAutoHyphens/>
        <w:ind w:left="1080"/>
        <w:jc w:val="both"/>
        <w:rPr>
          <w:rFonts w:ascii="Times New Roman" w:hAnsi="Times New Roman"/>
          <w:spacing w:val="-3"/>
          <w:sz w:val="22"/>
          <w:szCs w:val="22"/>
        </w:rPr>
      </w:pPr>
      <w:r>
        <w:rPr>
          <w:rFonts w:ascii="Times New Roman" w:hAnsi="Times New Roman"/>
          <w:spacing w:val="-3"/>
          <w:sz w:val="22"/>
          <w:szCs w:val="22"/>
        </w:rPr>
        <w:t xml:space="preserve">1.25 </w:t>
      </w:r>
      <w:r w:rsidRPr="008243E9">
        <w:rPr>
          <w:rFonts w:ascii="Times New Roman" w:hAnsi="Times New Roman"/>
          <w:spacing w:val="-3"/>
          <w:sz w:val="22"/>
          <w:szCs w:val="22"/>
        </w:rPr>
        <w:t>hours/</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w:t>
      </w:r>
      <w:r w:rsidRPr="008243E9" w:rsidR="00F6125E">
        <w:rPr>
          <w:rFonts w:ascii="Times New Roman" w:hAnsi="Times New Roman"/>
          <w:spacing w:val="-3"/>
          <w:sz w:val="22"/>
          <w:szCs w:val="22"/>
        </w:rPr>
        <w:t>disclosure</w:t>
      </w:r>
    </w:p>
    <w:p w:rsidR="00281566" w:rsidRPr="008243E9" w:rsidP="00281566" w14:paraId="2411A2CC" w14:textId="77777777">
      <w:pPr>
        <w:tabs>
          <w:tab w:val="left" w:pos="-720"/>
        </w:tabs>
        <w:suppressAutoHyphens/>
        <w:ind w:left="1080"/>
        <w:jc w:val="both"/>
        <w:rPr>
          <w:rFonts w:ascii="Times New Roman" w:hAnsi="Times New Roman"/>
          <w:spacing w:val="-3"/>
          <w:sz w:val="22"/>
          <w:szCs w:val="22"/>
        </w:rPr>
      </w:pPr>
    </w:p>
    <w:p w:rsidR="00281566" w:rsidRPr="008243E9" w:rsidP="00281566" w14:paraId="539F28CD"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0.25 hours/recordkeeping</w:t>
      </w:r>
    </w:p>
    <w:p w:rsidR="00281566" w:rsidRPr="008243E9" w:rsidP="00281566" w14:paraId="1BED1F42" w14:textId="77777777">
      <w:pPr>
        <w:tabs>
          <w:tab w:val="left" w:pos="-720"/>
        </w:tabs>
        <w:suppressAutoHyphens/>
        <w:ind w:left="1080"/>
        <w:jc w:val="both"/>
        <w:rPr>
          <w:rFonts w:ascii="Times New Roman" w:hAnsi="Times New Roman"/>
          <w:spacing w:val="-3"/>
          <w:sz w:val="22"/>
          <w:szCs w:val="22"/>
        </w:rPr>
      </w:pPr>
    </w:p>
    <w:p w:rsidR="00F32627" w:rsidRPr="008243E9" w:rsidP="00281566" w14:paraId="72D4F832"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 xml:space="preserve">The average burden is </w:t>
      </w:r>
      <w:r w:rsidR="002B02CF">
        <w:rPr>
          <w:rFonts w:ascii="Times New Roman" w:hAnsi="Times New Roman"/>
          <w:spacing w:val="-3"/>
          <w:sz w:val="22"/>
          <w:szCs w:val="22"/>
        </w:rPr>
        <w:t>4</w:t>
      </w:r>
      <w:r w:rsidR="00655A14">
        <w:rPr>
          <w:rFonts w:ascii="Times New Roman" w:hAnsi="Times New Roman"/>
          <w:spacing w:val="-3"/>
          <w:sz w:val="22"/>
          <w:szCs w:val="22"/>
        </w:rPr>
        <w:t xml:space="preserve"> </w:t>
      </w:r>
      <w:r w:rsidRPr="008243E9">
        <w:rPr>
          <w:rFonts w:ascii="Times New Roman" w:hAnsi="Times New Roman"/>
          <w:spacing w:val="-3"/>
          <w:sz w:val="22"/>
          <w:szCs w:val="22"/>
        </w:rPr>
        <w:t xml:space="preserve">hours </w:t>
      </w:r>
      <w:r w:rsidRPr="008243E9">
        <w:rPr>
          <w:rFonts w:ascii="Times New Roman" w:hAnsi="Times New Roman"/>
          <w:spacing w:val="-3"/>
          <w:sz w:val="22"/>
          <w:szCs w:val="22"/>
        </w:rPr>
        <w:t>per respondent</w:t>
      </w:r>
      <w:r w:rsidRPr="008243E9" w:rsidR="00A935A2">
        <w:rPr>
          <w:rFonts w:ascii="Times New Roman" w:hAnsi="Times New Roman"/>
          <w:spacing w:val="-3"/>
          <w:sz w:val="22"/>
          <w:szCs w:val="22"/>
        </w:rPr>
        <w:t xml:space="preserve">.  </w:t>
      </w:r>
    </w:p>
    <w:p w:rsidR="006D3A3A" w:rsidRPr="008243E9" w:rsidP="00F379FD" w14:paraId="6F429278" w14:textId="77777777">
      <w:pPr>
        <w:tabs>
          <w:tab w:val="left" w:pos="-720"/>
        </w:tabs>
        <w:suppressAutoHyphens/>
        <w:ind w:left="1080" w:hanging="360"/>
        <w:jc w:val="both"/>
        <w:rPr>
          <w:rFonts w:ascii="Times New Roman" w:hAnsi="Times New Roman"/>
          <w:spacing w:val="-3"/>
          <w:sz w:val="22"/>
          <w:szCs w:val="22"/>
        </w:rPr>
      </w:pPr>
    </w:p>
    <w:p w:rsidR="00A935A2" w:rsidRPr="008243E9" w:rsidP="00F379FD" w14:paraId="67F9EC9E" w14:textId="77777777">
      <w:pPr>
        <w:tabs>
          <w:tab w:val="left" w:pos="-720"/>
        </w:tabs>
        <w:suppressAutoHyphens/>
        <w:ind w:left="1080" w:hanging="360"/>
        <w:jc w:val="both"/>
        <w:rPr>
          <w:rFonts w:ascii="Times New Roman" w:hAnsi="Times New Roman"/>
          <w:spacing w:val="-3"/>
          <w:sz w:val="22"/>
          <w:szCs w:val="22"/>
        </w:rPr>
      </w:pPr>
      <w:r w:rsidRPr="008243E9">
        <w:rPr>
          <w:rFonts w:ascii="Times New Roman" w:hAnsi="Times New Roman"/>
          <w:spacing w:val="-3"/>
          <w:sz w:val="22"/>
          <w:szCs w:val="22"/>
        </w:rPr>
        <w:t xml:space="preserve"> </w:t>
      </w:r>
      <w:r w:rsidRPr="008243E9" w:rsidR="00F32627">
        <w:rPr>
          <w:rFonts w:ascii="Times New Roman" w:hAnsi="Times New Roman"/>
          <w:spacing w:val="-3"/>
          <w:sz w:val="22"/>
          <w:szCs w:val="22"/>
        </w:rPr>
        <w:t xml:space="preserve">(5) </w:t>
      </w:r>
      <w:r w:rsidRPr="008243E9">
        <w:rPr>
          <w:rFonts w:ascii="Times New Roman" w:hAnsi="Times New Roman"/>
          <w:spacing w:val="-3"/>
          <w:sz w:val="22"/>
          <w:szCs w:val="22"/>
          <w:u w:val="single"/>
        </w:rPr>
        <w:t xml:space="preserve">Total annual </w:t>
      </w:r>
      <w:r w:rsidRPr="008243E9" w:rsidR="0066213B">
        <w:rPr>
          <w:rFonts w:ascii="Times New Roman" w:hAnsi="Times New Roman"/>
          <w:spacing w:val="-3"/>
          <w:sz w:val="22"/>
          <w:szCs w:val="22"/>
          <w:u w:val="single"/>
        </w:rPr>
        <w:t xml:space="preserve">hour </w:t>
      </w:r>
      <w:r w:rsidRPr="008243E9">
        <w:rPr>
          <w:rFonts w:ascii="Times New Roman" w:hAnsi="Times New Roman"/>
          <w:spacing w:val="-3"/>
          <w:sz w:val="22"/>
          <w:szCs w:val="22"/>
          <w:u w:val="single"/>
        </w:rPr>
        <w:t>burden</w:t>
      </w:r>
      <w:r w:rsidRPr="008243E9">
        <w:rPr>
          <w:rFonts w:ascii="Times New Roman" w:hAnsi="Times New Roman"/>
          <w:spacing w:val="-3"/>
          <w:sz w:val="22"/>
          <w:szCs w:val="22"/>
        </w:rPr>
        <w:t>:</w:t>
      </w:r>
      <w:r w:rsidRPr="008243E9" w:rsidR="00F32627">
        <w:rPr>
          <w:rFonts w:ascii="Times New Roman" w:hAnsi="Times New Roman"/>
          <w:spacing w:val="-3"/>
          <w:sz w:val="22"/>
          <w:szCs w:val="22"/>
        </w:rPr>
        <w:t xml:space="preserve"> </w:t>
      </w:r>
      <w:r w:rsidRPr="008243E9">
        <w:rPr>
          <w:rFonts w:ascii="Times New Roman" w:hAnsi="Times New Roman"/>
          <w:spacing w:val="-3"/>
          <w:sz w:val="22"/>
          <w:szCs w:val="22"/>
        </w:rPr>
        <w:t xml:space="preserve"> </w:t>
      </w:r>
      <w:r w:rsidRPr="00655A14" w:rsidR="002B02CF">
        <w:rPr>
          <w:rFonts w:ascii="Times New Roman" w:hAnsi="Times New Roman"/>
          <w:b/>
          <w:spacing w:val="-3"/>
          <w:sz w:val="22"/>
          <w:szCs w:val="22"/>
        </w:rPr>
        <w:t>3,397</w:t>
      </w:r>
      <w:r w:rsidR="00BE683B">
        <w:rPr>
          <w:rFonts w:ascii="Times New Roman" w:hAnsi="Times New Roman"/>
          <w:b/>
          <w:spacing w:val="-3"/>
          <w:sz w:val="22"/>
          <w:szCs w:val="22"/>
        </w:rPr>
        <w:t xml:space="preserve"> </w:t>
      </w:r>
      <w:r w:rsidRPr="008243E9">
        <w:rPr>
          <w:rFonts w:ascii="Times New Roman" w:hAnsi="Times New Roman"/>
          <w:b/>
          <w:spacing w:val="-3"/>
          <w:sz w:val="22"/>
          <w:szCs w:val="22"/>
        </w:rPr>
        <w:t>hours</w:t>
      </w:r>
      <w:r w:rsidRPr="008243E9" w:rsidR="00EE67D3">
        <w:rPr>
          <w:rFonts w:ascii="Times New Roman" w:hAnsi="Times New Roman"/>
          <w:b/>
          <w:spacing w:val="-3"/>
          <w:sz w:val="22"/>
          <w:szCs w:val="22"/>
        </w:rPr>
        <w:t>.</w:t>
      </w:r>
    </w:p>
    <w:p w:rsidR="00F32627" w:rsidRPr="008243E9" w:rsidP="00F379FD" w14:paraId="79F7604E" w14:textId="77777777">
      <w:pPr>
        <w:tabs>
          <w:tab w:val="left" w:pos="-720"/>
        </w:tabs>
        <w:suppressAutoHyphens/>
        <w:ind w:left="1080" w:hanging="360"/>
        <w:rPr>
          <w:rFonts w:ascii="Times New Roman" w:hAnsi="Times New Roman"/>
          <w:spacing w:val="-3"/>
          <w:sz w:val="22"/>
          <w:szCs w:val="22"/>
        </w:rPr>
      </w:pPr>
    </w:p>
    <w:p w:rsidR="00281566" w:rsidRPr="008243E9" w:rsidP="00281566" w14:paraId="22369AA8"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The Commission estimates that respondents require approxi</w:t>
      </w:r>
      <w:r w:rsidR="00454314">
        <w:rPr>
          <w:rFonts w:ascii="Times New Roman" w:hAnsi="Times New Roman"/>
          <w:spacing w:val="-3"/>
          <w:sz w:val="22"/>
          <w:szCs w:val="22"/>
        </w:rPr>
        <w:t>m</w:t>
      </w:r>
      <w:r w:rsidR="002B02CF">
        <w:rPr>
          <w:rFonts w:ascii="Times New Roman" w:hAnsi="Times New Roman"/>
          <w:spacing w:val="-3"/>
          <w:sz w:val="22"/>
          <w:szCs w:val="22"/>
        </w:rPr>
        <w:t>ately</w:t>
      </w:r>
      <w:r w:rsidR="004C2C65">
        <w:rPr>
          <w:rFonts w:ascii="Times New Roman" w:hAnsi="Times New Roman"/>
          <w:spacing w:val="-3"/>
          <w:sz w:val="22"/>
          <w:szCs w:val="22"/>
        </w:rPr>
        <w:t xml:space="preserve"> </w:t>
      </w:r>
      <w:r w:rsidR="002B02CF">
        <w:rPr>
          <w:rFonts w:ascii="Times New Roman" w:hAnsi="Times New Roman"/>
          <w:spacing w:val="-3"/>
          <w:sz w:val="22"/>
          <w:szCs w:val="22"/>
        </w:rPr>
        <w:t>10.5</w:t>
      </w:r>
      <w:r w:rsidRPr="008243E9">
        <w:rPr>
          <w:rFonts w:ascii="Times New Roman" w:hAnsi="Times New Roman"/>
          <w:spacing w:val="-3"/>
          <w:sz w:val="22"/>
          <w:szCs w:val="22"/>
        </w:rPr>
        <w:t xml:space="preserve"> hours to comply with the reporting requirements for each submission:</w:t>
      </w:r>
      <w:r w:rsidRPr="008243E9">
        <w:rPr>
          <w:rFonts w:ascii="Times New Roman" w:hAnsi="Times New Roman"/>
          <w:spacing w:val="-3"/>
          <w:sz w:val="22"/>
          <w:szCs w:val="22"/>
        </w:rPr>
        <w:tab/>
      </w:r>
    </w:p>
    <w:p w:rsidR="00281566" w:rsidRPr="008243E9" w:rsidP="00281566" w14:paraId="23D7DE7F" w14:textId="77777777">
      <w:pPr>
        <w:tabs>
          <w:tab w:val="left" w:pos="-720"/>
        </w:tabs>
        <w:suppressAutoHyphens/>
        <w:ind w:left="1080" w:hanging="360"/>
        <w:jc w:val="both"/>
        <w:rPr>
          <w:rFonts w:ascii="Times New Roman" w:hAnsi="Times New Roman"/>
          <w:spacing w:val="-3"/>
          <w:sz w:val="22"/>
          <w:szCs w:val="22"/>
        </w:rPr>
      </w:pPr>
    </w:p>
    <w:p w:rsidR="00281566" w:rsidRPr="008243E9" w:rsidP="00281566" w14:paraId="2B7F8235"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 xml:space="preserve">55 respondents x </w:t>
      </w:r>
      <w:r w:rsidRPr="008243E9" w:rsidR="00995199">
        <w:rPr>
          <w:rFonts w:ascii="Times New Roman" w:hAnsi="Times New Roman"/>
          <w:spacing w:val="-3"/>
          <w:sz w:val="22"/>
          <w:szCs w:val="22"/>
        </w:rPr>
        <w:t xml:space="preserve">5 </w:t>
      </w:r>
      <w:r w:rsidRPr="008243E9">
        <w:rPr>
          <w:rFonts w:ascii="Times New Roman" w:hAnsi="Times New Roman"/>
          <w:spacing w:val="-3"/>
          <w:sz w:val="22"/>
          <w:szCs w:val="22"/>
        </w:rPr>
        <w:t xml:space="preserve">reports/year x </w:t>
      </w:r>
      <w:r w:rsidR="002B02CF">
        <w:rPr>
          <w:rFonts w:ascii="Times New Roman" w:hAnsi="Times New Roman"/>
          <w:spacing w:val="-3"/>
          <w:sz w:val="22"/>
          <w:szCs w:val="22"/>
        </w:rPr>
        <w:t>10.5</w:t>
      </w:r>
      <w:r w:rsidRPr="008243E9">
        <w:rPr>
          <w:rFonts w:ascii="Times New Roman" w:hAnsi="Times New Roman"/>
          <w:spacing w:val="-3"/>
          <w:sz w:val="22"/>
          <w:szCs w:val="22"/>
        </w:rPr>
        <w:t xml:space="preserve"> hours/report = </w:t>
      </w:r>
      <w:r w:rsidR="002B02CF">
        <w:rPr>
          <w:rFonts w:ascii="Times New Roman" w:hAnsi="Times New Roman"/>
          <w:spacing w:val="-3"/>
          <w:sz w:val="22"/>
          <w:szCs w:val="22"/>
        </w:rPr>
        <w:t>2,888</w:t>
      </w:r>
      <w:r w:rsidRPr="008243E9">
        <w:rPr>
          <w:rFonts w:ascii="Times New Roman" w:hAnsi="Times New Roman"/>
          <w:spacing w:val="-3"/>
          <w:sz w:val="22"/>
          <w:szCs w:val="22"/>
        </w:rPr>
        <w:t xml:space="preserve"> hours</w:t>
      </w:r>
      <w:r w:rsidR="002B02CF">
        <w:rPr>
          <w:rFonts w:ascii="Times New Roman" w:hAnsi="Times New Roman"/>
          <w:spacing w:val="-3"/>
          <w:sz w:val="22"/>
          <w:szCs w:val="22"/>
        </w:rPr>
        <w:t xml:space="preserve"> (rounded up)</w:t>
      </w:r>
    </w:p>
    <w:p w:rsidR="00281566" w:rsidRPr="008243E9" w:rsidP="00281566" w14:paraId="55B2FD73" w14:textId="77777777">
      <w:pPr>
        <w:tabs>
          <w:tab w:val="left" w:pos="-720"/>
        </w:tabs>
        <w:suppressAutoHyphens/>
        <w:ind w:left="1080"/>
        <w:jc w:val="both"/>
        <w:rPr>
          <w:rFonts w:ascii="Times New Roman" w:hAnsi="Times New Roman"/>
          <w:spacing w:val="-3"/>
          <w:sz w:val="22"/>
          <w:szCs w:val="22"/>
        </w:rPr>
      </w:pPr>
    </w:p>
    <w:p w:rsidR="00281566" w:rsidRPr="008243E9" w:rsidP="00281566" w14:paraId="4EB20895"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The Commission estimates that respondents req</w:t>
      </w:r>
      <w:r w:rsidR="00A55279">
        <w:rPr>
          <w:rFonts w:ascii="Times New Roman" w:hAnsi="Times New Roman"/>
          <w:spacing w:val="-3"/>
          <w:sz w:val="22"/>
          <w:szCs w:val="22"/>
        </w:rPr>
        <w:t>u</w:t>
      </w:r>
      <w:r w:rsidR="008502DB">
        <w:rPr>
          <w:rFonts w:ascii="Times New Roman" w:hAnsi="Times New Roman"/>
          <w:spacing w:val="-3"/>
          <w:sz w:val="22"/>
          <w:szCs w:val="22"/>
        </w:rPr>
        <w:t>ire approximately 1.25 hours to</w:t>
      </w:r>
      <w:r w:rsidR="00BC1B2B">
        <w:rPr>
          <w:rFonts w:ascii="Times New Roman" w:hAnsi="Times New Roman"/>
          <w:spacing w:val="-3"/>
          <w:sz w:val="22"/>
          <w:szCs w:val="22"/>
        </w:rPr>
        <w:t xml:space="preserve"> </w:t>
      </w:r>
      <w:r w:rsidRPr="008243E9">
        <w:rPr>
          <w:rFonts w:ascii="Times New Roman" w:hAnsi="Times New Roman"/>
          <w:spacing w:val="-3"/>
          <w:sz w:val="22"/>
          <w:szCs w:val="22"/>
        </w:rPr>
        <w:t xml:space="preserve">comply with the </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disclosure requirements for each such disclosure:</w:t>
      </w:r>
      <w:r w:rsidRPr="008243E9">
        <w:rPr>
          <w:rFonts w:ascii="Times New Roman" w:hAnsi="Times New Roman"/>
          <w:spacing w:val="-3"/>
          <w:sz w:val="22"/>
          <w:szCs w:val="22"/>
        </w:rPr>
        <w:tab/>
      </w:r>
    </w:p>
    <w:p w:rsidR="00281566" w:rsidRPr="008243E9" w:rsidP="00281566" w14:paraId="1F0013DF" w14:textId="77777777">
      <w:pPr>
        <w:tabs>
          <w:tab w:val="left" w:pos="-720"/>
        </w:tabs>
        <w:suppressAutoHyphens/>
        <w:ind w:left="1080"/>
        <w:jc w:val="both"/>
        <w:rPr>
          <w:rFonts w:ascii="Times New Roman" w:hAnsi="Times New Roman"/>
          <w:spacing w:val="-3"/>
          <w:sz w:val="22"/>
          <w:szCs w:val="22"/>
        </w:rPr>
      </w:pPr>
    </w:p>
    <w:p w:rsidR="00281566" w:rsidRPr="008243E9" w:rsidP="00281566" w14:paraId="61072063"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 xml:space="preserve">55 respondents x 5 </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disclosures/year x 1.25 hours/disclosur</w:t>
      </w:r>
      <w:r w:rsidRPr="008243E9" w:rsidR="00995199">
        <w:rPr>
          <w:rFonts w:ascii="Times New Roman" w:hAnsi="Times New Roman"/>
          <w:spacing w:val="-3"/>
          <w:sz w:val="22"/>
          <w:szCs w:val="22"/>
        </w:rPr>
        <w:t>e</w:t>
      </w:r>
      <w:r w:rsidRPr="008243E9">
        <w:rPr>
          <w:rFonts w:ascii="Times New Roman" w:hAnsi="Times New Roman"/>
          <w:spacing w:val="-3"/>
          <w:sz w:val="22"/>
          <w:szCs w:val="22"/>
        </w:rPr>
        <w:t xml:space="preserve"> = 344 hours </w:t>
      </w:r>
    </w:p>
    <w:p w:rsidR="00281566" w:rsidRPr="008243E9" w:rsidP="00281566" w14:paraId="69724FA7" w14:textId="77777777">
      <w:pPr>
        <w:tabs>
          <w:tab w:val="left" w:pos="-720"/>
        </w:tabs>
        <w:suppressAutoHyphens/>
        <w:ind w:left="1080"/>
        <w:jc w:val="both"/>
        <w:rPr>
          <w:rFonts w:ascii="Times New Roman" w:hAnsi="Times New Roman"/>
          <w:spacing w:val="-3"/>
          <w:sz w:val="22"/>
          <w:szCs w:val="22"/>
        </w:rPr>
      </w:pPr>
    </w:p>
    <w:p w:rsidR="00281566" w:rsidRPr="008243E9" w:rsidP="00FF0A61" w14:paraId="6166A3C4" w14:textId="77777777">
      <w:pPr>
        <w:tabs>
          <w:tab w:val="left" w:pos="-720"/>
        </w:tabs>
        <w:suppressAutoHyphens/>
        <w:ind w:left="1080"/>
        <w:rPr>
          <w:rFonts w:ascii="Times New Roman" w:hAnsi="Times New Roman"/>
          <w:spacing w:val="-3"/>
          <w:sz w:val="22"/>
          <w:szCs w:val="22"/>
        </w:rPr>
      </w:pPr>
      <w:r w:rsidRPr="008243E9">
        <w:rPr>
          <w:rFonts w:ascii="Times New Roman" w:hAnsi="Times New Roman"/>
          <w:spacing w:val="-3"/>
          <w:sz w:val="22"/>
          <w:szCs w:val="22"/>
        </w:rPr>
        <w:t xml:space="preserve">The Commission estimates that respondents require approximately 0.25 hours (15 minutes) to comply with the recordkeeping requirements each month.  </w:t>
      </w:r>
      <w:r w:rsidRPr="00E16010">
        <w:rPr>
          <w:rFonts w:ascii="Times New Roman" w:hAnsi="Times New Roman"/>
          <w:spacing w:val="-3"/>
          <w:sz w:val="22"/>
          <w:szCs w:val="22"/>
        </w:rPr>
        <w:t>We believe that respondents use sophisticated electronic IT software and automation to minimize the time required to maintain these records:</w:t>
      </w:r>
      <w:r w:rsidRPr="008243E9">
        <w:rPr>
          <w:rFonts w:ascii="Times New Roman" w:hAnsi="Times New Roman"/>
          <w:spacing w:val="-3"/>
          <w:sz w:val="22"/>
          <w:szCs w:val="22"/>
        </w:rPr>
        <w:tab/>
      </w:r>
    </w:p>
    <w:p w:rsidR="00281566" w:rsidRPr="008243E9" w:rsidP="00281566" w14:paraId="39A577D6" w14:textId="77777777">
      <w:pPr>
        <w:tabs>
          <w:tab w:val="left" w:pos="-720"/>
        </w:tabs>
        <w:suppressAutoHyphens/>
        <w:ind w:left="1080"/>
        <w:jc w:val="both"/>
        <w:rPr>
          <w:rFonts w:ascii="Times New Roman" w:hAnsi="Times New Roman"/>
          <w:spacing w:val="-3"/>
          <w:sz w:val="22"/>
          <w:szCs w:val="22"/>
        </w:rPr>
      </w:pPr>
    </w:p>
    <w:p w:rsidR="00281566" w:rsidRPr="008243E9" w:rsidP="00281566" w14:paraId="1BF31A38" w14:textId="77777777">
      <w:pPr>
        <w:tabs>
          <w:tab w:val="left" w:pos="-720"/>
        </w:tabs>
        <w:suppressAutoHyphens/>
        <w:ind w:left="1080"/>
        <w:jc w:val="both"/>
        <w:rPr>
          <w:rFonts w:ascii="Times New Roman" w:hAnsi="Times New Roman"/>
          <w:spacing w:val="-3"/>
          <w:sz w:val="22"/>
          <w:szCs w:val="22"/>
        </w:rPr>
      </w:pPr>
      <w:r w:rsidRPr="008243E9">
        <w:rPr>
          <w:rFonts w:ascii="Times New Roman" w:hAnsi="Times New Roman"/>
          <w:spacing w:val="-3"/>
          <w:sz w:val="22"/>
          <w:szCs w:val="22"/>
        </w:rPr>
        <w:t xml:space="preserve">55 respondents x 12 recordkeeping requirements/year x 0.25 hours/year = 165 hours  </w:t>
      </w:r>
      <w:r w:rsidRPr="008243E9">
        <w:rPr>
          <w:rFonts w:ascii="Times New Roman" w:hAnsi="Times New Roman"/>
          <w:spacing w:val="-3"/>
          <w:sz w:val="22"/>
          <w:szCs w:val="22"/>
        </w:rPr>
        <w:tab/>
      </w:r>
    </w:p>
    <w:p w:rsidR="004C2C65" w:rsidP="00CD3E74" w14:paraId="5841A923" w14:textId="77777777">
      <w:pPr>
        <w:tabs>
          <w:tab w:val="left" w:pos="-720"/>
        </w:tabs>
        <w:suppressAutoHyphens/>
        <w:ind w:left="1080" w:right="-180"/>
        <w:rPr>
          <w:rFonts w:ascii="Times New Roman" w:hAnsi="Times New Roman"/>
          <w:b/>
          <w:spacing w:val="-3"/>
          <w:sz w:val="22"/>
          <w:szCs w:val="22"/>
        </w:rPr>
      </w:pPr>
    </w:p>
    <w:p w:rsidR="001A42E3" w:rsidRPr="008243E9" w:rsidP="00CD3E74" w14:paraId="6A0298E7" w14:textId="77777777">
      <w:pPr>
        <w:tabs>
          <w:tab w:val="left" w:pos="-720"/>
        </w:tabs>
        <w:suppressAutoHyphens/>
        <w:ind w:left="1080" w:right="-180"/>
        <w:rPr>
          <w:rFonts w:ascii="Times New Roman" w:hAnsi="Times New Roman"/>
          <w:spacing w:val="-3"/>
          <w:sz w:val="22"/>
          <w:szCs w:val="22"/>
        </w:rPr>
      </w:pPr>
      <w:r w:rsidRPr="008243E9">
        <w:rPr>
          <w:rFonts w:ascii="Times New Roman" w:hAnsi="Times New Roman"/>
          <w:b/>
          <w:spacing w:val="-3"/>
          <w:sz w:val="22"/>
          <w:szCs w:val="22"/>
        </w:rPr>
        <w:t>Total:</w:t>
      </w:r>
      <w:r w:rsidRPr="008243E9">
        <w:rPr>
          <w:rFonts w:ascii="Times New Roman" w:hAnsi="Times New Roman"/>
          <w:spacing w:val="-3"/>
          <w:sz w:val="22"/>
          <w:szCs w:val="22"/>
        </w:rPr>
        <w:t xml:space="preserve">  </w:t>
      </w:r>
      <w:r w:rsidR="002B02CF">
        <w:rPr>
          <w:rFonts w:ascii="Times New Roman" w:hAnsi="Times New Roman"/>
          <w:spacing w:val="-3"/>
          <w:sz w:val="22"/>
          <w:szCs w:val="22"/>
        </w:rPr>
        <w:t>2,888</w:t>
      </w:r>
      <w:r w:rsidRPr="008243E9">
        <w:rPr>
          <w:rFonts w:ascii="Times New Roman" w:hAnsi="Times New Roman"/>
          <w:spacing w:val="-3"/>
          <w:sz w:val="22"/>
          <w:szCs w:val="22"/>
        </w:rPr>
        <w:t xml:space="preserve"> h</w:t>
      </w:r>
      <w:r w:rsidR="00655A14">
        <w:rPr>
          <w:rFonts w:ascii="Times New Roman" w:hAnsi="Times New Roman"/>
          <w:spacing w:val="-3"/>
          <w:sz w:val="22"/>
          <w:szCs w:val="22"/>
        </w:rPr>
        <w:t>ou</w:t>
      </w:r>
      <w:r w:rsidRPr="008243E9">
        <w:rPr>
          <w:rFonts w:ascii="Times New Roman" w:hAnsi="Times New Roman"/>
          <w:spacing w:val="-3"/>
          <w:sz w:val="22"/>
          <w:szCs w:val="22"/>
        </w:rPr>
        <w:t>rs/reporting + 344 h</w:t>
      </w:r>
      <w:r w:rsidR="00655A14">
        <w:rPr>
          <w:rFonts w:ascii="Times New Roman" w:hAnsi="Times New Roman"/>
          <w:spacing w:val="-3"/>
          <w:sz w:val="22"/>
          <w:szCs w:val="22"/>
        </w:rPr>
        <w:t>ou</w:t>
      </w:r>
      <w:r w:rsidRPr="008243E9">
        <w:rPr>
          <w:rFonts w:ascii="Times New Roman" w:hAnsi="Times New Roman"/>
          <w:spacing w:val="-3"/>
          <w:sz w:val="22"/>
          <w:szCs w:val="22"/>
        </w:rPr>
        <w:t>rs/</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w:t>
      </w:r>
      <w:r w:rsidRPr="008243E9" w:rsidR="00F6125E">
        <w:rPr>
          <w:rFonts w:ascii="Times New Roman" w:hAnsi="Times New Roman"/>
          <w:spacing w:val="-3"/>
          <w:sz w:val="22"/>
          <w:szCs w:val="22"/>
        </w:rPr>
        <w:t>disclosure</w:t>
      </w:r>
      <w:r w:rsidRPr="008243E9">
        <w:rPr>
          <w:rFonts w:ascii="Times New Roman" w:hAnsi="Times New Roman"/>
          <w:spacing w:val="-3"/>
          <w:sz w:val="22"/>
          <w:szCs w:val="22"/>
        </w:rPr>
        <w:t xml:space="preserve"> + 165 h</w:t>
      </w:r>
      <w:r w:rsidR="00655A14">
        <w:rPr>
          <w:rFonts w:ascii="Times New Roman" w:hAnsi="Times New Roman"/>
          <w:spacing w:val="-3"/>
          <w:sz w:val="22"/>
          <w:szCs w:val="22"/>
        </w:rPr>
        <w:t>ou</w:t>
      </w:r>
      <w:r w:rsidRPr="008243E9">
        <w:rPr>
          <w:rFonts w:ascii="Times New Roman" w:hAnsi="Times New Roman"/>
          <w:spacing w:val="-3"/>
          <w:sz w:val="22"/>
          <w:szCs w:val="22"/>
        </w:rPr>
        <w:t xml:space="preserve">rs/recordkeeping = </w:t>
      </w:r>
      <w:r w:rsidRPr="00655A14" w:rsidR="002B02CF">
        <w:rPr>
          <w:rFonts w:ascii="Times New Roman" w:hAnsi="Times New Roman"/>
          <w:b/>
          <w:spacing w:val="-3"/>
          <w:sz w:val="22"/>
          <w:szCs w:val="22"/>
        </w:rPr>
        <w:t>3,397</w:t>
      </w:r>
      <w:r w:rsidR="001D4D51">
        <w:rPr>
          <w:rFonts w:ascii="Times New Roman" w:hAnsi="Times New Roman"/>
          <w:b/>
          <w:spacing w:val="-3"/>
          <w:sz w:val="22"/>
          <w:szCs w:val="22"/>
        </w:rPr>
        <w:t xml:space="preserve"> </w:t>
      </w:r>
      <w:r w:rsidR="005F3FC8">
        <w:rPr>
          <w:rFonts w:ascii="Times New Roman" w:hAnsi="Times New Roman"/>
          <w:b/>
          <w:spacing w:val="-3"/>
          <w:sz w:val="22"/>
          <w:szCs w:val="22"/>
        </w:rPr>
        <w:t xml:space="preserve">annual </w:t>
      </w:r>
      <w:r w:rsidR="00655A14">
        <w:rPr>
          <w:rFonts w:ascii="Times New Roman" w:hAnsi="Times New Roman"/>
          <w:b/>
          <w:spacing w:val="-3"/>
          <w:sz w:val="22"/>
          <w:szCs w:val="22"/>
        </w:rPr>
        <w:t xml:space="preserve">burden </w:t>
      </w:r>
      <w:r w:rsidRPr="008243E9">
        <w:rPr>
          <w:rFonts w:ascii="Times New Roman" w:hAnsi="Times New Roman"/>
          <w:b/>
          <w:spacing w:val="-3"/>
          <w:sz w:val="22"/>
          <w:szCs w:val="22"/>
        </w:rPr>
        <w:t>h</w:t>
      </w:r>
      <w:r w:rsidR="00E20B4B">
        <w:rPr>
          <w:rFonts w:ascii="Times New Roman" w:hAnsi="Times New Roman"/>
          <w:b/>
          <w:spacing w:val="-3"/>
          <w:sz w:val="22"/>
          <w:szCs w:val="22"/>
        </w:rPr>
        <w:t>ou</w:t>
      </w:r>
      <w:r w:rsidRPr="008243E9">
        <w:rPr>
          <w:rFonts w:ascii="Times New Roman" w:hAnsi="Times New Roman"/>
          <w:b/>
          <w:spacing w:val="-3"/>
          <w:sz w:val="22"/>
          <w:szCs w:val="22"/>
        </w:rPr>
        <w:t>rs</w:t>
      </w:r>
      <w:r w:rsidRPr="008243E9">
        <w:rPr>
          <w:rFonts w:ascii="Times New Roman" w:hAnsi="Times New Roman"/>
          <w:spacing w:val="-3"/>
          <w:sz w:val="22"/>
          <w:szCs w:val="22"/>
        </w:rPr>
        <w:t xml:space="preserve"> </w:t>
      </w:r>
    </w:p>
    <w:p w:rsidR="005F3FC8" w:rsidRPr="008243E9" w:rsidP="00DC63C0" w14:paraId="00B0B30F" w14:textId="77777777">
      <w:pPr>
        <w:tabs>
          <w:tab w:val="left" w:pos="-720"/>
        </w:tabs>
        <w:suppressAutoHyphens/>
        <w:jc w:val="both"/>
        <w:rPr>
          <w:rFonts w:ascii="Times New Roman" w:hAnsi="Times New Roman"/>
          <w:spacing w:val="-3"/>
          <w:sz w:val="22"/>
          <w:szCs w:val="22"/>
        </w:rPr>
      </w:pPr>
    </w:p>
    <w:p w:rsidR="00281566" w:rsidRPr="008243E9" w:rsidP="00B83A91" w14:paraId="15D1F176" w14:textId="77777777">
      <w:pPr>
        <w:numPr>
          <w:ilvl w:val="0"/>
          <w:numId w:val="1"/>
        </w:numPr>
        <w:tabs>
          <w:tab w:val="left" w:pos="-720"/>
        </w:tabs>
        <w:suppressAutoHyphens/>
        <w:rPr>
          <w:rFonts w:ascii="Times New Roman" w:hAnsi="Times New Roman"/>
          <w:spacing w:val="-3"/>
          <w:sz w:val="22"/>
          <w:szCs w:val="22"/>
        </w:rPr>
      </w:pPr>
      <w:r w:rsidRPr="008243E9">
        <w:rPr>
          <w:rFonts w:ascii="Times New Roman" w:hAnsi="Times New Roman"/>
          <w:spacing w:val="-3"/>
          <w:sz w:val="22"/>
          <w:szCs w:val="22"/>
          <w:u w:val="single"/>
        </w:rPr>
        <w:t>Estimates of “in</w:t>
      </w:r>
      <w:r w:rsidR="004C2C65">
        <w:rPr>
          <w:rFonts w:ascii="Times New Roman" w:hAnsi="Times New Roman"/>
          <w:spacing w:val="-3"/>
          <w:sz w:val="22"/>
          <w:szCs w:val="22"/>
          <w:u w:val="single"/>
        </w:rPr>
        <w:t>-</w:t>
      </w:r>
      <w:r w:rsidRPr="008243E9">
        <w:rPr>
          <w:rFonts w:ascii="Times New Roman" w:hAnsi="Times New Roman"/>
          <w:spacing w:val="-3"/>
          <w:sz w:val="22"/>
          <w:szCs w:val="22"/>
          <w:u w:val="single"/>
        </w:rPr>
        <w:t>house” costs to respondents</w:t>
      </w:r>
      <w:r w:rsidRPr="008243E9">
        <w:rPr>
          <w:rFonts w:ascii="Times New Roman" w:hAnsi="Times New Roman"/>
          <w:spacing w:val="-3"/>
          <w:sz w:val="22"/>
          <w:szCs w:val="22"/>
        </w:rPr>
        <w:t xml:space="preserve">:  </w:t>
      </w:r>
      <w:r w:rsidRPr="008243E9" w:rsidR="00A935A2">
        <w:rPr>
          <w:rFonts w:ascii="Times New Roman" w:hAnsi="Times New Roman"/>
          <w:spacing w:val="-3"/>
          <w:sz w:val="22"/>
          <w:szCs w:val="22"/>
        </w:rPr>
        <w:t>Responses are received infrequently as an activity occurs that must be reported to the FCC.  These burden estimates are based on senior FCC staff members</w:t>
      </w:r>
      <w:r w:rsidRPr="008243E9" w:rsidR="00A249B5">
        <w:rPr>
          <w:rFonts w:ascii="Times New Roman" w:hAnsi="Times New Roman"/>
          <w:spacing w:val="-3"/>
          <w:sz w:val="22"/>
          <w:szCs w:val="22"/>
        </w:rPr>
        <w:t>’</w:t>
      </w:r>
      <w:r w:rsidRPr="008243E9" w:rsidR="00A935A2">
        <w:rPr>
          <w:rFonts w:ascii="Times New Roman" w:hAnsi="Times New Roman"/>
          <w:spacing w:val="-3"/>
          <w:sz w:val="22"/>
          <w:szCs w:val="22"/>
        </w:rPr>
        <w:t xml:space="preserve"> knowledge of and familiarity with the requirements.  </w:t>
      </w:r>
    </w:p>
    <w:p w:rsidR="00281566" w:rsidRPr="008243E9" w:rsidP="00281566" w14:paraId="3228F963" w14:textId="77777777">
      <w:pPr>
        <w:tabs>
          <w:tab w:val="left" w:pos="-720"/>
        </w:tabs>
        <w:suppressAutoHyphens/>
        <w:ind w:left="720"/>
        <w:rPr>
          <w:rFonts w:ascii="Times New Roman" w:hAnsi="Times New Roman"/>
          <w:spacing w:val="-3"/>
          <w:sz w:val="22"/>
          <w:szCs w:val="22"/>
          <w:u w:val="single"/>
        </w:rPr>
      </w:pPr>
    </w:p>
    <w:p w:rsidR="00E6326D" w:rsidRPr="008243E9" w:rsidP="00281566" w14:paraId="68F40ECF" w14:textId="77777777">
      <w:pPr>
        <w:tabs>
          <w:tab w:val="left" w:pos="-720"/>
        </w:tabs>
        <w:suppressAutoHyphens/>
        <w:ind w:left="1080"/>
        <w:rPr>
          <w:rFonts w:ascii="Times New Roman" w:hAnsi="Times New Roman"/>
          <w:spacing w:val="-3"/>
          <w:sz w:val="22"/>
          <w:szCs w:val="22"/>
        </w:rPr>
      </w:pPr>
      <w:r w:rsidRPr="008243E9">
        <w:rPr>
          <w:rFonts w:ascii="Times New Roman" w:hAnsi="Times New Roman"/>
          <w:spacing w:val="-3"/>
          <w:sz w:val="22"/>
          <w:szCs w:val="22"/>
        </w:rPr>
        <w:t>The burden varies because of difference</w:t>
      </w:r>
      <w:r w:rsidRPr="008243E9" w:rsidR="00BE0F5D">
        <w:rPr>
          <w:rFonts w:ascii="Times New Roman" w:hAnsi="Times New Roman"/>
          <w:spacing w:val="-3"/>
          <w:sz w:val="22"/>
          <w:szCs w:val="22"/>
        </w:rPr>
        <w:t>s</w:t>
      </w:r>
      <w:r w:rsidRPr="008243E9">
        <w:rPr>
          <w:rFonts w:ascii="Times New Roman" w:hAnsi="Times New Roman"/>
          <w:spacing w:val="-3"/>
          <w:sz w:val="22"/>
          <w:szCs w:val="22"/>
        </w:rPr>
        <w:t xml:space="preserve"> in activity</w:t>
      </w:r>
      <w:r w:rsidR="006D052F">
        <w:rPr>
          <w:rFonts w:ascii="Times New Roman" w:hAnsi="Times New Roman"/>
          <w:spacing w:val="-3"/>
          <w:sz w:val="22"/>
          <w:szCs w:val="22"/>
        </w:rPr>
        <w:t xml:space="preserve"> and</w:t>
      </w:r>
      <w:r w:rsidR="00E16010">
        <w:rPr>
          <w:rFonts w:ascii="Times New Roman" w:hAnsi="Times New Roman"/>
          <w:spacing w:val="-3"/>
          <w:sz w:val="22"/>
          <w:szCs w:val="22"/>
        </w:rPr>
        <w:t xml:space="preserve"> </w:t>
      </w:r>
      <w:r w:rsidRPr="008243E9">
        <w:rPr>
          <w:rFonts w:ascii="Times New Roman" w:hAnsi="Times New Roman"/>
          <w:spacing w:val="-3"/>
          <w:sz w:val="22"/>
          <w:szCs w:val="22"/>
        </w:rPr>
        <w:t>size of</w:t>
      </w:r>
      <w:r w:rsidR="00E16010">
        <w:rPr>
          <w:rFonts w:ascii="Times New Roman" w:hAnsi="Times New Roman"/>
          <w:spacing w:val="-3"/>
          <w:sz w:val="22"/>
          <w:szCs w:val="22"/>
        </w:rPr>
        <w:t xml:space="preserve"> </w:t>
      </w:r>
      <w:r w:rsidRPr="008243E9">
        <w:rPr>
          <w:rFonts w:ascii="Times New Roman" w:hAnsi="Times New Roman"/>
          <w:spacing w:val="-3"/>
          <w:sz w:val="22"/>
          <w:szCs w:val="22"/>
        </w:rPr>
        <w:t>respondents</w:t>
      </w:r>
      <w:r w:rsidR="00734C04">
        <w:rPr>
          <w:rFonts w:ascii="Times New Roman" w:hAnsi="Times New Roman"/>
          <w:spacing w:val="-3"/>
          <w:sz w:val="22"/>
          <w:szCs w:val="22"/>
        </w:rPr>
        <w:t>.</w:t>
      </w:r>
      <w:r w:rsidR="00E16010">
        <w:rPr>
          <w:rFonts w:ascii="Times New Roman" w:hAnsi="Times New Roman"/>
          <w:spacing w:val="-3"/>
          <w:sz w:val="22"/>
          <w:szCs w:val="22"/>
        </w:rPr>
        <w:t xml:space="preserve">  </w:t>
      </w:r>
      <w:r w:rsidRPr="008243E9" w:rsidR="00281566">
        <w:rPr>
          <w:rFonts w:ascii="Times New Roman" w:hAnsi="Times New Roman"/>
          <w:spacing w:val="-3"/>
          <w:sz w:val="22"/>
          <w:szCs w:val="22"/>
        </w:rPr>
        <w:t>In addition, as we noted above, each requirement takes a different amount of time</w:t>
      </w:r>
      <w:r w:rsidRPr="008243E9">
        <w:rPr>
          <w:rFonts w:ascii="Times New Roman" w:hAnsi="Times New Roman"/>
          <w:spacing w:val="-3"/>
          <w:sz w:val="22"/>
          <w:szCs w:val="22"/>
        </w:rPr>
        <w:t xml:space="preserve"> for compliance.  </w:t>
      </w:r>
    </w:p>
    <w:p w:rsidR="00E6326D" w:rsidRPr="008243E9" w:rsidP="00281566" w14:paraId="75E91A76" w14:textId="77777777">
      <w:pPr>
        <w:tabs>
          <w:tab w:val="left" w:pos="-720"/>
        </w:tabs>
        <w:suppressAutoHyphens/>
        <w:ind w:left="1080"/>
        <w:rPr>
          <w:rFonts w:ascii="Times New Roman" w:hAnsi="Times New Roman"/>
          <w:spacing w:val="-3"/>
          <w:sz w:val="22"/>
          <w:szCs w:val="22"/>
        </w:rPr>
      </w:pPr>
    </w:p>
    <w:p w:rsidR="00281566" w:rsidRPr="008243E9" w:rsidP="00281566" w14:paraId="0AA921BF" w14:textId="05620B87">
      <w:pPr>
        <w:tabs>
          <w:tab w:val="left" w:pos="-720"/>
        </w:tabs>
        <w:suppressAutoHyphens/>
        <w:ind w:left="1080"/>
        <w:rPr>
          <w:rFonts w:ascii="Times New Roman" w:hAnsi="Times New Roman"/>
          <w:spacing w:val="-3"/>
          <w:sz w:val="22"/>
          <w:szCs w:val="22"/>
        </w:rPr>
      </w:pPr>
      <w:r w:rsidRPr="008243E9">
        <w:rPr>
          <w:rFonts w:ascii="Times New Roman" w:hAnsi="Times New Roman"/>
          <w:spacing w:val="-3"/>
          <w:sz w:val="22"/>
          <w:szCs w:val="22"/>
        </w:rPr>
        <w:t xml:space="preserve">We estimate that respondents use </w:t>
      </w:r>
      <w:r w:rsidR="006F6254">
        <w:rPr>
          <w:rFonts w:ascii="Times New Roman" w:hAnsi="Times New Roman"/>
          <w:spacing w:val="-3"/>
          <w:sz w:val="22"/>
          <w:szCs w:val="22"/>
        </w:rPr>
        <w:t>staff equivalent to a GS</w:t>
      </w:r>
      <w:r w:rsidR="00D648E4">
        <w:rPr>
          <w:rFonts w:ascii="Times New Roman" w:hAnsi="Times New Roman"/>
          <w:spacing w:val="-3"/>
          <w:sz w:val="22"/>
          <w:szCs w:val="22"/>
        </w:rPr>
        <w:t>-1</w:t>
      </w:r>
      <w:r w:rsidR="00FF7D5E">
        <w:rPr>
          <w:rFonts w:ascii="Times New Roman" w:hAnsi="Times New Roman"/>
          <w:spacing w:val="-3"/>
          <w:sz w:val="22"/>
          <w:szCs w:val="22"/>
        </w:rPr>
        <w:t>3</w:t>
      </w:r>
      <w:r w:rsidR="00D648E4">
        <w:rPr>
          <w:rFonts w:ascii="Times New Roman" w:hAnsi="Times New Roman"/>
          <w:spacing w:val="-3"/>
          <w:sz w:val="22"/>
          <w:szCs w:val="22"/>
        </w:rPr>
        <w:t>/Step 5 ($</w:t>
      </w:r>
      <w:r w:rsidR="00FF7D5E">
        <w:rPr>
          <w:rFonts w:ascii="Times New Roman" w:hAnsi="Times New Roman"/>
          <w:spacing w:val="-3"/>
          <w:sz w:val="22"/>
          <w:szCs w:val="22"/>
        </w:rPr>
        <w:t>60.83</w:t>
      </w:r>
      <w:r w:rsidRPr="008243E9">
        <w:rPr>
          <w:rFonts w:ascii="Times New Roman" w:hAnsi="Times New Roman"/>
          <w:spacing w:val="-3"/>
          <w:sz w:val="22"/>
          <w:szCs w:val="22"/>
        </w:rPr>
        <w:t>/hour</w:t>
      </w:r>
      <w:r w:rsidR="00B43EA0">
        <w:rPr>
          <w:rFonts w:ascii="Times New Roman" w:hAnsi="Times New Roman"/>
          <w:spacing w:val="-3"/>
          <w:sz w:val="22"/>
          <w:szCs w:val="22"/>
        </w:rPr>
        <w:t>)</w:t>
      </w:r>
      <w:r w:rsidRPr="008243E9">
        <w:rPr>
          <w:rFonts w:ascii="Times New Roman" w:hAnsi="Times New Roman"/>
          <w:spacing w:val="-3"/>
          <w:sz w:val="22"/>
          <w:szCs w:val="22"/>
        </w:rPr>
        <w:t xml:space="preserve"> to comply with the reporting and </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disclosure requirements.  We also estimate that respondents use staff</w:t>
      </w:r>
      <w:r w:rsidR="006F6254">
        <w:rPr>
          <w:rFonts w:ascii="Times New Roman" w:hAnsi="Times New Roman"/>
          <w:spacing w:val="-3"/>
          <w:sz w:val="22"/>
          <w:szCs w:val="22"/>
        </w:rPr>
        <w:t xml:space="preserve"> equivalent </w:t>
      </w:r>
      <w:r w:rsidR="00D648E4">
        <w:rPr>
          <w:rFonts w:ascii="Times New Roman" w:hAnsi="Times New Roman"/>
          <w:spacing w:val="-3"/>
          <w:sz w:val="22"/>
          <w:szCs w:val="22"/>
        </w:rPr>
        <w:t>to a GS-</w:t>
      </w:r>
      <w:r w:rsidR="00FF7D5E">
        <w:rPr>
          <w:rFonts w:ascii="Times New Roman" w:hAnsi="Times New Roman"/>
          <w:spacing w:val="-3"/>
          <w:sz w:val="22"/>
          <w:szCs w:val="22"/>
        </w:rPr>
        <w:t>12</w:t>
      </w:r>
      <w:r w:rsidR="00D648E4">
        <w:rPr>
          <w:rFonts w:ascii="Times New Roman" w:hAnsi="Times New Roman"/>
          <w:spacing w:val="-3"/>
          <w:sz w:val="22"/>
          <w:szCs w:val="22"/>
        </w:rPr>
        <w:t xml:space="preserve">/Step </w:t>
      </w:r>
      <w:r w:rsidR="00FF7D5E">
        <w:rPr>
          <w:rFonts w:ascii="Times New Roman" w:hAnsi="Times New Roman"/>
          <w:spacing w:val="-3"/>
          <w:sz w:val="22"/>
          <w:szCs w:val="22"/>
        </w:rPr>
        <w:t xml:space="preserve">5 </w:t>
      </w:r>
      <w:r w:rsidR="006461A1">
        <w:rPr>
          <w:rFonts w:ascii="Times New Roman" w:hAnsi="Times New Roman"/>
          <w:spacing w:val="-3"/>
          <w:sz w:val="22"/>
          <w:szCs w:val="22"/>
        </w:rPr>
        <w:t>($</w:t>
      </w:r>
      <w:r w:rsidR="00FF7D5E">
        <w:rPr>
          <w:rFonts w:ascii="Times New Roman" w:hAnsi="Times New Roman"/>
          <w:spacing w:val="-3"/>
          <w:sz w:val="22"/>
          <w:szCs w:val="22"/>
        </w:rPr>
        <w:t>51.15</w:t>
      </w:r>
      <w:r w:rsidRPr="008243E9">
        <w:rPr>
          <w:rFonts w:ascii="Times New Roman" w:hAnsi="Times New Roman"/>
          <w:spacing w:val="-3"/>
          <w:sz w:val="22"/>
          <w:szCs w:val="22"/>
        </w:rPr>
        <w:t>/hour</w:t>
      </w:r>
      <w:r w:rsidR="00B43EA0">
        <w:rPr>
          <w:rFonts w:ascii="Times New Roman" w:hAnsi="Times New Roman"/>
          <w:spacing w:val="-3"/>
          <w:sz w:val="22"/>
          <w:szCs w:val="22"/>
        </w:rPr>
        <w:t>)</w:t>
      </w:r>
      <w:r w:rsidRPr="008243E9">
        <w:rPr>
          <w:rFonts w:ascii="Times New Roman" w:hAnsi="Times New Roman"/>
          <w:spacing w:val="-3"/>
          <w:sz w:val="22"/>
          <w:szCs w:val="22"/>
        </w:rPr>
        <w:t xml:space="preserve"> to perform the recordkeeping.</w:t>
      </w:r>
    </w:p>
    <w:p w:rsidR="00281566" w:rsidRPr="008243E9" w:rsidP="00281566" w14:paraId="1580600D" w14:textId="77777777">
      <w:pPr>
        <w:tabs>
          <w:tab w:val="left" w:pos="-720"/>
        </w:tabs>
        <w:suppressAutoHyphens/>
        <w:ind w:left="1080"/>
        <w:rPr>
          <w:rFonts w:ascii="Times New Roman" w:hAnsi="Times New Roman"/>
          <w:spacing w:val="-3"/>
          <w:sz w:val="22"/>
          <w:szCs w:val="22"/>
        </w:rPr>
      </w:pPr>
    </w:p>
    <w:p w:rsidR="00E6326D" w:rsidRPr="008243E9" w:rsidP="00F379FD" w14:paraId="78F18705" w14:textId="0CE5D747">
      <w:pPr>
        <w:tabs>
          <w:tab w:val="left" w:pos="-720"/>
        </w:tabs>
        <w:suppressAutoHyphens/>
        <w:ind w:left="1080"/>
        <w:rPr>
          <w:rFonts w:ascii="Times New Roman" w:hAnsi="Times New Roman"/>
          <w:spacing w:val="-3"/>
          <w:sz w:val="22"/>
          <w:szCs w:val="22"/>
        </w:rPr>
      </w:pPr>
      <w:r>
        <w:rPr>
          <w:rFonts w:ascii="Times New Roman" w:hAnsi="Times New Roman"/>
          <w:spacing w:val="-3"/>
          <w:sz w:val="22"/>
          <w:szCs w:val="22"/>
        </w:rPr>
        <w:t>2,888</w:t>
      </w:r>
      <w:r w:rsidRPr="008243E9">
        <w:rPr>
          <w:rFonts w:ascii="Times New Roman" w:hAnsi="Times New Roman"/>
          <w:spacing w:val="-3"/>
          <w:sz w:val="22"/>
          <w:szCs w:val="22"/>
        </w:rPr>
        <w:t xml:space="preserve"> hours/reporting x $</w:t>
      </w:r>
      <w:r w:rsidR="00DC3C36">
        <w:rPr>
          <w:rFonts w:ascii="Times New Roman" w:hAnsi="Times New Roman"/>
          <w:spacing w:val="-3"/>
          <w:sz w:val="22"/>
          <w:szCs w:val="22"/>
        </w:rPr>
        <w:t>6</w:t>
      </w:r>
      <w:r w:rsidR="00FF7D5E">
        <w:rPr>
          <w:rFonts w:ascii="Times New Roman" w:hAnsi="Times New Roman"/>
          <w:spacing w:val="-3"/>
          <w:sz w:val="22"/>
          <w:szCs w:val="22"/>
        </w:rPr>
        <w:t>0.83</w:t>
      </w:r>
      <w:r w:rsidRPr="008243E9">
        <w:rPr>
          <w:rFonts w:ascii="Times New Roman" w:hAnsi="Times New Roman"/>
          <w:spacing w:val="-3"/>
          <w:sz w:val="22"/>
          <w:szCs w:val="22"/>
        </w:rPr>
        <w:t xml:space="preserve">/hour = </w:t>
      </w:r>
      <w:r w:rsidRPr="0058045F">
        <w:rPr>
          <w:rFonts w:ascii="Times New Roman" w:hAnsi="Times New Roman"/>
          <w:b/>
          <w:spacing w:val="-3"/>
          <w:sz w:val="22"/>
          <w:szCs w:val="22"/>
        </w:rPr>
        <w:t>$</w:t>
      </w:r>
      <w:r w:rsidR="00FF7D5E">
        <w:rPr>
          <w:rFonts w:ascii="Times New Roman" w:hAnsi="Times New Roman"/>
          <w:b/>
          <w:spacing w:val="-3"/>
          <w:sz w:val="22"/>
          <w:szCs w:val="22"/>
        </w:rPr>
        <w:t>175,677.04.</w:t>
      </w:r>
    </w:p>
    <w:p w:rsidR="00E6326D" w:rsidRPr="008243E9" w:rsidP="00F379FD" w14:paraId="64D5C2C6" w14:textId="77777777">
      <w:pPr>
        <w:tabs>
          <w:tab w:val="left" w:pos="-720"/>
        </w:tabs>
        <w:suppressAutoHyphens/>
        <w:ind w:left="1080"/>
        <w:rPr>
          <w:rFonts w:ascii="Times New Roman" w:hAnsi="Times New Roman"/>
          <w:spacing w:val="-3"/>
          <w:sz w:val="22"/>
          <w:szCs w:val="22"/>
        </w:rPr>
      </w:pPr>
    </w:p>
    <w:p w:rsidR="00E6326D" w:rsidRPr="0058045F" w:rsidP="00F379FD" w14:paraId="779E1EC9" w14:textId="5DAEAB72">
      <w:pPr>
        <w:tabs>
          <w:tab w:val="left" w:pos="-720"/>
        </w:tabs>
        <w:suppressAutoHyphens/>
        <w:ind w:left="1080"/>
        <w:rPr>
          <w:rFonts w:ascii="Times New Roman" w:hAnsi="Times New Roman"/>
          <w:b/>
          <w:spacing w:val="-3"/>
          <w:sz w:val="22"/>
          <w:szCs w:val="22"/>
        </w:rPr>
      </w:pPr>
      <w:r w:rsidRPr="008243E9">
        <w:rPr>
          <w:rFonts w:ascii="Times New Roman" w:hAnsi="Times New Roman"/>
          <w:spacing w:val="-3"/>
          <w:sz w:val="22"/>
          <w:szCs w:val="22"/>
        </w:rPr>
        <w:t>344 hours/</w:t>
      </w:r>
      <w:r w:rsidRPr="008243E9" w:rsidR="00995199">
        <w:rPr>
          <w:rFonts w:ascii="Times New Roman" w:hAnsi="Times New Roman"/>
          <w:spacing w:val="-3"/>
          <w:sz w:val="22"/>
          <w:szCs w:val="22"/>
        </w:rPr>
        <w:t>third</w:t>
      </w:r>
      <w:r w:rsidRPr="008243E9">
        <w:rPr>
          <w:rFonts w:ascii="Times New Roman" w:hAnsi="Times New Roman"/>
          <w:spacing w:val="-3"/>
          <w:sz w:val="22"/>
          <w:szCs w:val="22"/>
        </w:rPr>
        <w:t xml:space="preserve"> party disclosure x $</w:t>
      </w:r>
      <w:r w:rsidR="00996448">
        <w:rPr>
          <w:rFonts w:ascii="Times New Roman" w:hAnsi="Times New Roman"/>
          <w:spacing w:val="-3"/>
          <w:sz w:val="22"/>
          <w:szCs w:val="22"/>
        </w:rPr>
        <w:t>6</w:t>
      </w:r>
      <w:r w:rsidR="00FF7D5E">
        <w:rPr>
          <w:rFonts w:ascii="Times New Roman" w:hAnsi="Times New Roman"/>
          <w:spacing w:val="-3"/>
          <w:sz w:val="22"/>
          <w:szCs w:val="22"/>
        </w:rPr>
        <w:t>0.83</w:t>
      </w:r>
      <w:r w:rsidRPr="008243E9">
        <w:rPr>
          <w:rFonts w:ascii="Times New Roman" w:hAnsi="Times New Roman"/>
          <w:spacing w:val="-3"/>
          <w:sz w:val="22"/>
          <w:szCs w:val="22"/>
        </w:rPr>
        <w:t xml:space="preserve">/hour = </w:t>
      </w:r>
      <w:r w:rsidRPr="0058045F">
        <w:rPr>
          <w:rFonts w:ascii="Times New Roman" w:hAnsi="Times New Roman"/>
          <w:b/>
          <w:spacing w:val="-3"/>
          <w:sz w:val="22"/>
          <w:szCs w:val="22"/>
        </w:rPr>
        <w:t>$</w:t>
      </w:r>
      <w:r w:rsidR="00641BAA">
        <w:rPr>
          <w:rFonts w:ascii="Times New Roman" w:hAnsi="Times New Roman"/>
          <w:b/>
          <w:spacing w:val="-3"/>
          <w:sz w:val="22"/>
          <w:szCs w:val="22"/>
        </w:rPr>
        <w:t>20,925.52.</w:t>
      </w:r>
    </w:p>
    <w:p w:rsidR="00E6326D" w:rsidRPr="008243E9" w:rsidP="00F379FD" w14:paraId="081004B3" w14:textId="77777777">
      <w:pPr>
        <w:tabs>
          <w:tab w:val="left" w:pos="-720"/>
        </w:tabs>
        <w:suppressAutoHyphens/>
        <w:ind w:left="1080"/>
        <w:rPr>
          <w:rFonts w:ascii="Times New Roman" w:hAnsi="Times New Roman"/>
          <w:spacing w:val="-3"/>
          <w:sz w:val="22"/>
          <w:szCs w:val="22"/>
        </w:rPr>
      </w:pPr>
    </w:p>
    <w:p w:rsidR="00D02C00" w:rsidRPr="0058045F" w:rsidP="00F379FD" w14:paraId="69910E48" w14:textId="02860E89">
      <w:pPr>
        <w:tabs>
          <w:tab w:val="left" w:pos="-720"/>
        </w:tabs>
        <w:suppressAutoHyphens/>
        <w:ind w:left="1080"/>
        <w:rPr>
          <w:rFonts w:ascii="Times New Roman" w:hAnsi="Times New Roman"/>
          <w:b/>
          <w:spacing w:val="-3"/>
          <w:sz w:val="22"/>
          <w:szCs w:val="22"/>
        </w:rPr>
      </w:pPr>
      <w:r w:rsidRPr="008243E9">
        <w:rPr>
          <w:rFonts w:ascii="Times New Roman" w:hAnsi="Times New Roman"/>
          <w:spacing w:val="-3"/>
          <w:sz w:val="22"/>
          <w:szCs w:val="22"/>
        </w:rPr>
        <w:t>165 hours/recordkeeping x $</w:t>
      </w:r>
      <w:r w:rsidR="00FF7D5E">
        <w:rPr>
          <w:rFonts w:ascii="Times New Roman" w:hAnsi="Times New Roman"/>
          <w:spacing w:val="-3"/>
          <w:sz w:val="22"/>
          <w:szCs w:val="22"/>
        </w:rPr>
        <w:t>51.15/</w:t>
      </w:r>
      <w:r w:rsidRPr="008243E9">
        <w:rPr>
          <w:rFonts w:ascii="Times New Roman" w:hAnsi="Times New Roman"/>
          <w:spacing w:val="-3"/>
          <w:sz w:val="22"/>
          <w:szCs w:val="22"/>
        </w:rPr>
        <w:t xml:space="preserve">hour = </w:t>
      </w:r>
      <w:r w:rsidRPr="0058045F">
        <w:rPr>
          <w:rFonts w:ascii="Times New Roman" w:hAnsi="Times New Roman"/>
          <w:b/>
          <w:spacing w:val="-3"/>
          <w:sz w:val="22"/>
          <w:szCs w:val="22"/>
        </w:rPr>
        <w:t>$</w:t>
      </w:r>
      <w:r w:rsidR="00641BAA">
        <w:rPr>
          <w:rFonts w:ascii="Times New Roman" w:hAnsi="Times New Roman"/>
          <w:b/>
          <w:spacing w:val="-3"/>
          <w:sz w:val="22"/>
          <w:szCs w:val="22"/>
        </w:rPr>
        <w:t>8,439.75.</w:t>
      </w:r>
    </w:p>
    <w:p w:rsidR="00410B5B" w:rsidRPr="008243E9" w:rsidP="00F379FD" w14:paraId="7CDDD664" w14:textId="77777777">
      <w:pPr>
        <w:tabs>
          <w:tab w:val="left" w:pos="-720"/>
        </w:tabs>
        <w:suppressAutoHyphens/>
        <w:ind w:left="1080"/>
        <w:rPr>
          <w:rFonts w:ascii="Times New Roman" w:hAnsi="Times New Roman"/>
          <w:spacing w:val="-3"/>
          <w:sz w:val="22"/>
          <w:szCs w:val="22"/>
        </w:rPr>
      </w:pPr>
    </w:p>
    <w:p w:rsidR="001A42E3" w:rsidRPr="008243E9" w:rsidP="001A42E3" w14:paraId="6576AC4B" w14:textId="132AF81E">
      <w:pPr>
        <w:tabs>
          <w:tab w:val="left" w:pos="-720"/>
        </w:tabs>
        <w:suppressAutoHyphens/>
        <w:ind w:left="1080"/>
        <w:rPr>
          <w:rFonts w:ascii="Times New Roman" w:hAnsi="Times New Roman"/>
          <w:spacing w:val="-3"/>
          <w:sz w:val="22"/>
          <w:szCs w:val="22"/>
        </w:rPr>
      </w:pPr>
      <w:r w:rsidRPr="008243E9">
        <w:rPr>
          <w:rFonts w:ascii="Times New Roman" w:hAnsi="Times New Roman"/>
          <w:b/>
          <w:spacing w:val="-3"/>
          <w:sz w:val="22"/>
          <w:szCs w:val="22"/>
        </w:rPr>
        <w:t>Total</w:t>
      </w:r>
      <w:r w:rsidR="00B83A91">
        <w:rPr>
          <w:rFonts w:ascii="Times New Roman" w:hAnsi="Times New Roman"/>
          <w:b/>
          <w:spacing w:val="-3"/>
          <w:sz w:val="22"/>
          <w:szCs w:val="22"/>
        </w:rPr>
        <w:t xml:space="preserve"> “in-house” costs</w:t>
      </w:r>
      <w:r w:rsidRPr="008243E9">
        <w:rPr>
          <w:rFonts w:ascii="Times New Roman" w:hAnsi="Times New Roman"/>
          <w:b/>
          <w:spacing w:val="-3"/>
          <w:sz w:val="22"/>
          <w:szCs w:val="22"/>
        </w:rPr>
        <w:t>:</w:t>
      </w:r>
      <w:r w:rsidRPr="008243E9">
        <w:rPr>
          <w:rFonts w:ascii="Times New Roman" w:hAnsi="Times New Roman"/>
          <w:spacing w:val="-3"/>
          <w:sz w:val="22"/>
          <w:szCs w:val="22"/>
        </w:rPr>
        <w:t xml:space="preserve">  </w:t>
      </w:r>
      <w:r w:rsidRPr="00D67E96">
        <w:rPr>
          <w:rFonts w:ascii="Times New Roman" w:hAnsi="Times New Roman"/>
          <w:b/>
          <w:bCs/>
          <w:spacing w:val="-3"/>
          <w:sz w:val="22"/>
          <w:szCs w:val="22"/>
        </w:rPr>
        <w:t>$</w:t>
      </w:r>
      <w:r w:rsidRPr="00D67E96" w:rsidR="00641BAA">
        <w:rPr>
          <w:rFonts w:ascii="Times New Roman" w:hAnsi="Times New Roman"/>
          <w:b/>
          <w:bCs/>
          <w:spacing w:val="-3"/>
          <w:sz w:val="22"/>
          <w:szCs w:val="22"/>
        </w:rPr>
        <w:t>175,677.04</w:t>
      </w:r>
      <w:r w:rsidRPr="00D67E96">
        <w:rPr>
          <w:rFonts w:ascii="Times New Roman" w:hAnsi="Times New Roman"/>
          <w:b/>
          <w:bCs/>
          <w:spacing w:val="-3"/>
          <w:sz w:val="22"/>
          <w:szCs w:val="22"/>
        </w:rPr>
        <w:t xml:space="preserve"> + </w:t>
      </w:r>
      <w:r w:rsidRPr="00D67E96" w:rsidR="00641BAA">
        <w:rPr>
          <w:rFonts w:ascii="Times New Roman" w:hAnsi="Times New Roman"/>
          <w:b/>
          <w:bCs/>
          <w:spacing w:val="-3"/>
          <w:sz w:val="22"/>
          <w:szCs w:val="22"/>
        </w:rPr>
        <w:t>$20,925.52</w:t>
      </w:r>
      <w:r w:rsidRPr="00D67E96">
        <w:rPr>
          <w:rFonts w:ascii="Times New Roman" w:hAnsi="Times New Roman"/>
          <w:b/>
          <w:bCs/>
          <w:spacing w:val="-3"/>
          <w:sz w:val="22"/>
          <w:szCs w:val="22"/>
        </w:rPr>
        <w:t xml:space="preserve"> + </w:t>
      </w:r>
      <w:r w:rsidRPr="00D67E96" w:rsidR="00641BAA">
        <w:rPr>
          <w:rFonts w:ascii="Times New Roman" w:hAnsi="Times New Roman"/>
          <w:b/>
          <w:bCs/>
          <w:spacing w:val="-3"/>
          <w:sz w:val="22"/>
          <w:szCs w:val="22"/>
        </w:rPr>
        <w:t>$8,439.75</w:t>
      </w:r>
      <w:r w:rsidR="00D67E96">
        <w:rPr>
          <w:rFonts w:ascii="Times New Roman" w:hAnsi="Times New Roman"/>
          <w:b/>
          <w:bCs/>
          <w:spacing w:val="-3"/>
          <w:sz w:val="22"/>
          <w:szCs w:val="22"/>
        </w:rPr>
        <w:t xml:space="preserve"> </w:t>
      </w:r>
      <w:r w:rsidRPr="00D67E96">
        <w:rPr>
          <w:rFonts w:ascii="Times New Roman" w:hAnsi="Times New Roman"/>
          <w:b/>
          <w:bCs/>
          <w:spacing w:val="-3"/>
          <w:sz w:val="22"/>
          <w:szCs w:val="22"/>
        </w:rPr>
        <w:t>=</w:t>
      </w:r>
      <w:r w:rsidRPr="008243E9">
        <w:rPr>
          <w:rFonts w:ascii="Times New Roman" w:hAnsi="Times New Roman"/>
          <w:spacing w:val="-3"/>
          <w:sz w:val="22"/>
          <w:szCs w:val="22"/>
        </w:rPr>
        <w:t xml:space="preserve"> </w:t>
      </w:r>
      <w:r w:rsidR="00E86894">
        <w:rPr>
          <w:rFonts w:ascii="Times New Roman" w:hAnsi="Times New Roman"/>
          <w:b/>
          <w:spacing w:val="-3"/>
          <w:sz w:val="22"/>
          <w:szCs w:val="22"/>
        </w:rPr>
        <w:t>$</w:t>
      </w:r>
      <w:r w:rsidR="00972A19">
        <w:rPr>
          <w:rFonts w:ascii="Times New Roman" w:hAnsi="Times New Roman"/>
          <w:b/>
          <w:spacing w:val="-3"/>
          <w:sz w:val="22"/>
          <w:szCs w:val="22"/>
        </w:rPr>
        <w:t>205,042.31.</w:t>
      </w:r>
    </w:p>
    <w:p w:rsidR="001A42E3" w:rsidRPr="008243E9" w:rsidP="001A42E3" w14:paraId="14BC9DBA" w14:textId="77777777">
      <w:pPr>
        <w:tabs>
          <w:tab w:val="left" w:pos="-720"/>
        </w:tabs>
        <w:suppressAutoHyphens/>
        <w:ind w:left="1080"/>
        <w:rPr>
          <w:rFonts w:ascii="Times New Roman" w:hAnsi="Times New Roman"/>
          <w:spacing w:val="-3"/>
          <w:sz w:val="22"/>
          <w:szCs w:val="22"/>
        </w:rPr>
      </w:pPr>
    </w:p>
    <w:p w:rsidR="003E5BBA" w:rsidRPr="008243E9" w:rsidP="001A42E3" w14:paraId="22FBB24D" w14:textId="77777777">
      <w:pPr>
        <w:tabs>
          <w:tab w:val="left" w:pos="-720"/>
        </w:tabs>
        <w:suppressAutoHyphens/>
        <w:ind w:left="1080" w:hanging="1080"/>
        <w:rPr>
          <w:rFonts w:ascii="Times New Roman" w:hAnsi="Times New Roman"/>
          <w:spacing w:val="-3"/>
          <w:sz w:val="22"/>
          <w:szCs w:val="22"/>
        </w:rPr>
      </w:pPr>
      <w:r w:rsidRPr="008243E9">
        <w:rPr>
          <w:rFonts w:ascii="Times New Roman" w:hAnsi="Times New Roman"/>
          <w:spacing w:val="-3"/>
          <w:sz w:val="22"/>
          <w:szCs w:val="22"/>
        </w:rPr>
        <w:t>13.  The following represents the Commission’s estima</w:t>
      </w:r>
      <w:r w:rsidRPr="008243E9">
        <w:rPr>
          <w:rFonts w:ascii="Times New Roman" w:hAnsi="Times New Roman"/>
          <w:spacing w:val="-3"/>
          <w:sz w:val="22"/>
          <w:szCs w:val="22"/>
        </w:rPr>
        <w:t>te of the annual cost burden to</w:t>
      </w:r>
    </w:p>
    <w:p w:rsidR="001A42E3" w:rsidRPr="008243E9" w:rsidP="003E5BBA" w14:paraId="2CF4039F" w14:textId="3BC1D7B0">
      <w:pPr>
        <w:tabs>
          <w:tab w:val="left" w:pos="-720"/>
        </w:tabs>
        <w:suppressAutoHyphens/>
        <w:ind w:left="1080" w:hanging="630"/>
        <w:rPr>
          <w:rFonts w:ascii="Times New Roman" w:hAnsi="Times New Roman"/>
          <w:spacing w:val="-3"/>
          <w:sz w:val="22"/>
          <w:szCs w:val="22"/>
        </w:rPr>
      </w:pPr>
      <w:r w:rsidRPr="008243E9">
        <w:rPr>
          <w:rFonts w:ascii="Times New Roman" w:hAnsi="Times New Roman"/>
          <w:spacing w:val="-3"/>
          <w:sz w:val="22"/>
          <w:szCs w:val="22"/>
        </w:rPr>
        <w:t>r</w:t>
      </w:r>
      <w:r w:rsidRPr="008243E9">
        <w:rPr>
          <w:rFonts w:ascii="Times New Roman" w:hAnsi="Times New Roman"/>
          <w:spacing w:val="-3"/>
          <w:sz w:val="22"/>
          <w:szCs w:val="22"/>
        </w:rPr>
        <w:t xml:space="preserve">espondents </w:t>
      </w:r>
      <w:r w:rsidRPr="008243E9" w:rsidR="00521CAA">
        <w:rPr>
          <w:rFonts w:ascii="Times New Roman" w:hAnsi="Times New Roman"/>
          <w:spacing w:val="-3"/>
          <w:sz w:val="22"/>
          <w:szCs w:val="22"/>
        </w:rPr>
        <w:t xml:space="preserve">or </w:t>
      </w:r>
      <w:r w:rsidRPr="008243E9">
        <w:rPr>
          <w:rFonts w:ascii="Times New Roman" w:hAnsi="Times New Roman"/>
          <w:spacing w:val="-3"/>
          <w:sz w:val="22"/>
          <w:szCs w:val="22"/>
        </w:rPr>
        <w:t>record keepers resulting from the collections of information:</w:t>
      </w:r>
    </w:p>
    <w:p w:rsidR="001A42E3" w:rsidRPr="008243E9" w:rsidP="001A42E3" w14:paraId="283BC7D3" w14:textId="77777777">
      <w:pPr>
        <w:tabs>
          <w:tab w:val="left" w:pos="-720"/>
        </w:tabs>
        <w:suppressAutoHyphens/>
        <w:ind w:left="360" w:hanging="360"/>
        <w:jc w:val="both"/>
        <w:rPr>
          <w:rFonts w:ascii="Times New Roman" w:hAnsi="Times New Roman"/>
          <w:spacing w:val="-3"/>
          <w:sz w:val="22"/>
          <w:szCs w:val="22"/>
        </w:rPr>
      </w:pPr>
    </w:p>
    <w:p w:rsidR="001A42E3" w:rsidRPr="008243E9" w:rsidP="001A42E3" w14:paraId="186DB40F" w14:textId="77777777">
      <w:pPr>
        <w:tabs>
          <w:tab w:val="left" w:pos="-720"/>
        </w:tabs>
        <w:suppressAutoHyphens/>
        <w:ind w:left="360"/>
        <w:jc w:val="both"/>
        <w:rPr>
          <w:rFonts w:ascii="Times New Roman" w:hAnsi="Times New Roman"/>
          <w:spacing w:val="-3"/>
          <w:sz w:val="22"/>
          <w:szCs w:val="22"/>
        </w:rPr>
      </w:pPr>
      <w:r w:rsidRPr="008243E9">
        <w:rPr>
          <w:rFonts w:ascii="Times New Roman" w:hAnsi="Times New Roman"/>
          <w:spacing w:val="-3"/>
          <w:sz w:val="22"/>
          <w:szCs w:val="22"/>
        </w:rPr>
        <w:t>(1) Total capital and start-up cost component (annualized over its useful life):  $0.</w:t>
      </w:r>
    </w:p>
    <w:p w:rsidR="001A42E3" w:rsidRPr="008243E9" w:rsidP="001A42E3" w14:paraId="43A16516" w14:textId="77777777">
      <w:pPr>
        <w:tabs>
          <w:tab w:val="left" w:pos="-720"/>
        </w:tabs>
        <w:suppressAutoHyphens/>
        <w:ind w:left="360"/>
        <w:jc w:val="both"/>
        <w:rPr>
          <w:rFonts w:ascii="Times New Roman" w:hAnsi="Times New Roman"/>
          <w:spacing w:val="-3"/>
          <w:sz w:val="22"/>
          <w:szCs w:val="22"/>
        </w:rPr>
      </w:pPr>
    </w:p>
    <w:p w:rsidR="001A42E3" w:rsidRPr="008243E9" w:rsidP="001A42E3" w14:paraId="21AFDB54" w14:textId="77777777">
      <w:pPr>
        <w:tabs>
          <w:tab w:val="left" w:pos="-720"/>
        </w:tabs>
        <w:suppressAutoHyphens/>
        <w:ind w:left="360"/>
        <w:jc w:val="both"/>
        <w:rPr>
          <w:rFonts w:ascii="Times New Roman" w:hAnsi="Times New Roman"/>
          <w:spacing w:val="-3"/>
          <w:sz w:val="22"/>
          <w:szCs w:val="22"/>
        </w:rPr>
      </w:pPr>
      <w:r w:rsidRPr="008243E9">
        <w:rPr>
          <w:rFonts w:ascii="Times New Roman" w:hAnsi="Times New Roman"/>
          <w:spacing w:val="-3"/>
          <w:sz w:val="22"/>
          <w:szCs w:val="22"/>
        </w:rPr>
        <w:t>(2) Total operations and maintenance and purchase of services component:  $0.</w:t>
      </w:r>
    </w:p>
    <w:p w:rsidR="001A42E3" w:rsidRPr="008243E9" w:rsidP="001A42E3" w14:paraId="727DF34A" w14:textId="77777777">
      <w:pPr>
        <w:tabs>
          <w:tab w:val="left" w:pos="-720"/>
        </w:tabs>
        <w:suppressAutoHyphens/>
        <w:ind w:left="360"/>
        <w:jc w:val="both"/>
        <w:rPr>
          <w:rFonts w:ascii="Times New Roman" w:hAnsi="Times New Roman"/>
          <w:spacing w:val="-3"/>
          <w:sz w:val="22"/>
          <w:szCs w:val="22"/>
        </w:rPr>
      </w:pPr>
    </w:p>
    <w:p w:rsidR="001A42E3" w:rsidRPr="008243E9" w:rsidP="001A42E3" w14:paraId="64EB4C8D" w14:textId="77777777">
      <w:pPr>
        <w:tabs>
          <w:tab w:val="left" w:pos="-720"/>
        </w:tabs>
        <w:suppressAutoHyphens/>
        <w:ind w:left="360"/>
        <w:jc w:val="both"/>
        <w:rPr>
          <w:rFonts w:ascii="Times New Roman" w:hAnsi="Times New Roman"/>
          <w:spacing w:val="-3"/>
          <w:sz w:val="22"/>
          <w:szCs w:val="22"/>
        </w:rPr>
      </w:pPr>
      <w:r w:rsidRPr="008243E9">
        <w:rPr>
          <w:rFonts w:ascii="Times New Roman" w:hAnsi="Times New Roman"/>
          <w:spacing w:val="-3"/>
          <w:sz w:val="22"/>
          <w:szCs w:val="22"/>
        </w:rPr>
        <w:t>(3) Total annualized cost requested: $0.</w:t>
      </w:r>
    </w:p>
    <w:p w:rsidR="00521CAA" w:rsidRPr="008243E9" w:rsidP="001A42E3" w14:paraId="31E4A201" w14:textId="77777777">
      <w:pPr>
        <w:tabs>
          <w:tab w:val="left" w:pos="-720"/>
        </w:tabs>
        <w:suppressAutoHyphens/>
        <w:ind w:left="360"/>
        <w:jc w:val="both"/>
        <w:rPr>
          <w:rFonts w:ascii="Times New Roman" w:hAnsi="Times New Roman"/>
          <w:spacing w:val="-3"/>
          <w:sz w:val="22"/>
          <w:szCs w:val="22"/>
        </w:rPr>
      </w:pPr>
    </w:p>
    <w:p w:rsidR="00533CE8" w:rsidP="00F832D1" w14:paraId="2B27BF9B" w14:textId="122122AC">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 xml:space="preserve">14.  The estimated annual cost to the Federal government </w:t>
      </w:r>
      <w:r w:rsidR="00783AD2">
        <w:rPr>
          <w:rFonts w:ascii="Times New Roman" w:hAnsi="Times New Roman"/>
          <w:spacing w:val="-3"/>
          <w:sz w:val="22"/>
          <w:szCs w:val="22"/>
        </w:rPr>
        <w:t xml:space="preserve">for the 275 reports filed annually </w:t>
      </w:r>
      <w:r w:rsidRPr="008243E9">
        <w:rPr>
          <w:rFonts w:ascii="Times New Roman" w:hAnsi="Times New Roman"/>
          <w:spacing w:val="-3"/>
          <w:sz w:val="22"/>
          <w:szCs w:val="22"/>
        </w:rPr>
        <w:t xml:space="preserve">is </w:t>
      </w:r>
      <w:r>
        <w:rPr>
          <w:rFonts w:ascii="Times New Roman" w:hAnsi="Times New Roman"/>
          <w:spacing w:val="-3"/>
          <w:sz w:val="22"/>
          <w:szCs w:val="22"/>
        </w:rPr>
        <w:t xml:space="preserve">based on </w:t>
      </w:r>
      <w:r w:rsidR="00783AD2">
        <w:rPr>
          <w:rFonts w:ascii="Times New Roman" w:hAnsi="Times New Roman"/>
          <w:spacing w:val="-3"/>
          <w:sz w:val="22"/>
          <w:szCs w:val="22"/>
        </w:rPr>
        <w:t xml:space="preserve">the following: </w:t>
      </w:r>
      <w:r>
        <w:rPr>
          <w:rFonts w:ascii="Times New Roman" w:hAnsi="Times New Roman"/>
          <w:spacing w:val="-3"/>
          <w:sz w:val="22"/>
          <w:szCs w:val="22"/>
        </w:rPr>
        <w:t>a</w:t>
      </w:r>
      <w:r w:rsidRPr="002A33CD">
        <w:rPr>
          <w:rFonts w:ascii="Times New Roman" w:hAnsi="Times New Roman"/>
          <w:spacing w:val="-3"/>
          <w:sz w:val="22"/>
          <w:szCs w:val="22"/>
        </w:rPr>
        <w:t xml:space="preserve"> </w:t>
      </w:r>
      <w:r w:rsidRPr="002A33CD">
        <w:rPr>
          <w:rFonts w:ascii="Times New Roman" w:hAnsi="Times New Roman"/>
          <w:spacing w:val="-3"/>
          <w:sz w:val="22"/>
          <w:szCs w:val="22"/>
        </w:rPr>
        <w:t xml:space="preserve">Public Utilities Specialist </w:t>
      </w:r>
      <w:r>
        <w:rPr>
          <w:rFonts w:ascii="Times New Roman" w:hAnsi="Times New Roman"/>
          <w:spacing w:val="-3"/>
          <w:sz w:val="22"/>
          <w:szCs w:val="22"/>
        </w:rPr>
        <w:t xml:space="preserve">taking 6 hours to fulfill the requirements at a </w:t>
      </w:r>
      <w:r w:rsidR="006F6254">
        <w:rPr>
          <w:rFonts w:ascii="Times New Roman" w:hAnsi="Times New Roman"/>
          <w:spacing w:val="-3"/>
          <w:sz w:val="22"/>
          <w:szCs w:val="22"/>
        </w:rPr>
        <w:t>GS-</w:t>
      </w:r>
      <w:r w:rsidRPr="002A33CD">
        <w:rPr>
          <w:rFonts w:ascii="Times New Roman" w:hAnsi="Times New Roman"/>
          <w:spacing w:val="-3"/>
          <w:sz w:val="22"/>
          <w:szCs w:val="22"/>
        </w:rPr>
        <w:t>13</w:t>
      </w:r>
      <w:r w:rsidR="006F6254">
        <w:rPr>
          <w:rFonts w:ascii="Times New Roman" w:hAnsi="Times New Roman"/>
          <w:spacing w:val="-3"/>
          <w:sz w:val="22"/>
          <w:szCs w:val="22"/>
        </w:rPr>
        <w:t>/</w:t>
      </w:r>
      <w:r w:rsidR="00D00DE0">
        <w:rPr>
          <w:rFonts w:ascii="Times New Roman" w:hAnsi="Times New Roman"/>
          <w:spacing w:val="-3"/>
          <w:sz w:val="22"/>
          <w:szCs w:val="22"/>
        </w:rPr>
        <w:t xml:space="preserve"> </w:t>
      </w:r>
      <w:r w:rsidR="006F6254">
        <w:rPr>
          <w:rFonts w:ascii="Times New Roman" w:hAnsi="Times New Roman"/>
          <w:spacing w:val="-3"/>
          <w:sz w:val="22"/>
          <w:szCs w:val="22"/>
        </w:rPr>
        <w:t>S</w:t>
      </w:r>
      <w:r w:rsidR="00D00DE0">
        <w:rPr>
          <w:rFonts w:ascii="Times New Roman" w:hAnsi="Times New Roman"/>
          <w:spacing w:val="-3"/>
          <w:sz w:val="22"/>
          <w:szCs w:val="22"/>
        </w:rPr>
        <w:t>tep 5</w:t>
      </w:r>
      <w:r w:rsidR="00783AD2">
        <w:rPr>
          <w:rFonts w:ascii="Times New Roman" w:hAnsi="Times New Roman"/>
          <w:spacing w:val="-3"/>
          <w:sz w:val="22"/>
          <w:szCs w:val="22"/>
        </w:rPr>
        <w:t xml:space="preserve"> grade l</w:t>
      </w:r>
      <w:r>
        <w:rPr>
          <w:rFonts w:ascii="Times New Roman" w:hAnsi="Times New Roman"/>
          <w:spacing w:val="-3"/>
          <w:sz w:val="22"/>
          <w:szCs w:val="22"/>
        </w:rPr>
        <w:t>evel ($</w:t>
      </w:r>
      <w:r w:rsidR="00972A19">
        <w:rPr>
          <w:rFonts w:ascii="Times New Roman" w:hAnsi="Times New Roman"/>
          <w:spacing w:val="-3"/>
          <w:sz w:val="22"/>
          <w:szCs w:val="22"/>
        </w:rPr>
        <w:t>60.83</w:t>
      </w:r>
      <w:r w:rsidR="00E544FD">
        <w:rPr>
          <w:rFonts w:ascii="Times New Roman" w:hAnsi="Times New Roman"/>
          <w:spacing w:val="-3"/>
          <w:sz w:val="22"/>
          <w:szCs w:val="22"/>
        </w:rPr>
        <w:t>/</w:t>
      </w:r>
      <w:r>
        <w:rPr>
          <w:rFonts w:ascii="Times New Roman" w:hAnsi="Times New Roman"/>
          <w:spacing w:val="-3"/>
          <w:sz w:val="22"/>
          <w:szCs w:val="22"/>
        </w:rPr>
        <w:t xml:space="preserve">hour): </w:t>
      </w:r>
    </w:p>
    <w:p w:rsidR="00533CE8" w:rsidP="00F832D1" w14:paraId="2EEE5C79" w14:textId="77777777">
      <w:pPr>
        <w:tabs>
          <w:tab w:val="left" w:pos="-720"/>
        </w:tabs>
        <w:suppressAutoHyphens/>
        <w:ind w:left="360" w:hanging="360"/>
        <w:rPr>
          <w:rFonts w:ascii="Times New Roman" w:hAnsi="Times New Roman"/>
          <w:spacing w:val="-3"/>
          <w:sz w:val="22"/>
          <w:szCs w:val="22"/>
        </w:rPr>
      </w:pPr>
    </w:p>
    <w:p w:rsidR="00533CE8" w:rsidP="00F832D1" w14:paraId="095E6C85" w14:textId="7A9FB682">
      <w:pPr>
        <w:tabs>
          <w:tab w:val="left" w:pos="-720"/>
        </w:tabs>
        <w:suppressAutoHyphens/>
        <w:ind w:left="360" w:hanging="360"/>
        <w:rPr>
          <w:rFonts w:ascii="Times New Roman" w:hAnsi="Times New Roman"/>
          <w:spacing w:val="-3"/>
          <w:sz w:val="22"/>
          <w:szCs w:val="22"/>
        </w:rPr>
      </w:pPr>
      <w:r>
        <w:rPr>
          <w:rFonts w:ascii="Times New Roman" w:hAnsi="Times New Roman"/>
          <w:spacing w:val="-3"/>
          <w:sz w:val="22"/>
          <w:szCs w:val="22"/>
        </w:rPr>
        <w:t xml:space="preserve">       275 reports x </w:t>
      </w:r>
      <w:r w:rsidR="00D00DE0">
        <w:rPr>
          <w:rFonts w:ascii="Times New Roman" w:hAnsi="Times New Roman"/>
          <w:spacing w:val="-3"/>
          <w:sz w:val="22"/>
          <w:szCs w:val="22"/>
        </w:rPr>
        <w:t>$</w:t>
      </w:r>
      <w:r w:rsidR="00972A19">
        <w:rPr>
          <w:rFonts w:ascii="Times New Roman" w:hAnsi="Times New Roman"/>
          <w:spacing w:val="-3"/>
          <w:sz w:val="22"/>
          <w:szCs w:val="22"/>
        </w:rPr>
        <w:t>60.83/</w:t>
      </w:r>
      <w:r w:rsidR="007F4325">
        <w:rPr>
          <w:rFonts w:ascii="Times New Roman" w:hAnsi="Times New Roman"/>
          <w:spacing w:val="-3"/>
          <w:sz w:val="22"/>
          <w:szCs w:val="22"/>
        </w:rPr>
        <w:t xml:space="preserve"> </w:t>
      </w:r>
      <w:r w:rsidRPr="002A33CD" w:rsidR="00625630">
        <w:rPr>
          <w:rFonts w:ascii="Times New Roman" w:hAnsi="Times New Roman"/>
          <w:spacing w:val="-3"/>
          <w:sz w:val="22"/>
          <w:szCs w:val="22"/>
        </w:rPr>
        <w:t xml:space="preserve">hour </w:t>
      </w:r>
      <w:r>
        <w:rPr>
          <w:rFonts w:ascii="Times New Roman" w:hAnsi="Times New Roman"/>
          <w:spacing w:val="-3"/>
          <w:sz w:val="22"/>
          <w:szCs w:val="22"/>
        </w:rPr>
        <w:t xml:space="preserve">x </w:t>
      </w:r>
      <w:r w:rsidRPr="002A33CD" w:rsidR="00625630">
        <w:rPr>
          <w:rFonts w:ascii="Times New Roman" w:hAnsi="Times New Roman"/>
          <w:spacing w:val="-3"/>
          <w:sz w:val="22"/>
          <w:szCs w:val="22"/>
        </w:rPr>
        <w:t xml:space="preserve">6 hours </w:t>
      </w:r>
      <w:r>
        <w:rPr>
          <w:rFonts w:ascii="Times New Roman" w:hAnsi="Times New Roman"/>
          <w:spacing w:val="-3"/>
          <w:sz w:val="22"/>
          <w:szCs w:val="22"/>
        </w:rPr>
        <w:t xml:space="preserve">= </w:t>
      </w:r>
      <w:r>
        <w:rPr>
          <w:rFonts w:ascii="Times New Roman" w:hAnsi="Times New Roman"/>
          <w:b/>
          <w:spacing w:val="-3"/>
          <w:sz w:val="22"/>
          <w:szCs w:val="22"/>
        </w:rPr>
        <w:t>$</w:t>
      </w:r>
      <w:r w:rsidR="00972A19">
        <w:rPr>
          <w:rFonts w:ascii="Times New Roman" w:hAnsi="Times New Roman"/>
          <w:b/>
          <w:spacing w:val="-3"/>
          <w:sz w:val="22"/>
          <w:szCs w:val="22"/>
        </w:rPr>
        <w:t>100,369.50</w:t>
      </w:r>
      <w:r w:rsidR="007F4325">
        <w:rPr>
          <w:rFonts w:ascii="Times New Roman" w:hAnsi="Times New Roman"/>
          <w:b/>
          <w:spacing w:val="-3"/>
          <w:sz w:val="22"/>
          <w:szCs w:val="22"/>
        </w:rPr>
        <w:t>.</w:t>
      </w:r>
    </w:p>
    <w:p w:rsidR="00783AD2" w:rsidP="00783AD2" w14:paraId="0675E6A3" w14:textId="77777777">
      <w:pPr>
        <w:tabs>
          <w:tab w:val="left" w:pos="-720"/>
        </w:tabs>
        <w:suppressAutoHyphens/>
        <w:ind w:left="360" w:hanging="360"/>
        <w:rPr>
          <w:rFonts w:ascii="Times New Roman" w:hAnsi="Times New Roman"/>
          <w:spacing w:val="-3"/>
          <w:sz w:val="22"/>
          <w:szCs w:val="22"/>
        </w:rPr>
      </w:pPr>
      <w:r>
        <w:rPr>
          <w:rFonts w:ascii="Times New Roman" w:hAnsi="Times New Roman"/>
          <w:spacing w:val="-3"/>
          <w:sz w:val="22"/>
          <w:szCs w:val="22"/>
        </w:rPr>
        <w:t xml:space="preserve">      </w:t>
      </w:r>
    </w:p>
    <w:p w:rsidR="00783AD2" w:rsidP="00783AD2" w14:paraId="741DB728" w14:textId="5BEDFD79">
      <w:pPr>
        <w:tabs>
          <w:tab w:val="left" w:pos="-720"/>
        </w:tabs>
        <w:suppressAutoHyphens/>
        <w:ind w:left="360" w:hanging="360"/>
        <w:rPr>
          <w:rFonts w:ascii="Times New Roman" w:hAnsi="Times New Roman"/>
          <w:spacing w:val="-3"/>
          <w:sz w:val="22"/>
          <w:szCs w:val="22"/>
        </w:rPr>
      </w:pPr>
      <w:r>
        <w:rPr>
          <w:rFonts w:ascii="Times New Roman" w:hAnsi="Times New Roman"/>
          <w:spacing w:val="-3"/>
          <w:sz w:val="22"/>
          <w:szCs w:val="22"/>
        </w:rPr>
        <w:t xml:space="preserve">       </w:t>
      </w:r>
      <w:r w:rsidR="00533CE8">
        <w:rPr>
          <w:rFonts w:ascii="Times New Roman" w:hAnsi="Times New Roman"/>
          <w:spacing w:val="-3"/>
          <w:sz w:val="22"/>
          <w:szCs w:val="22"/>
        </w:rPr>
        <w:t xml:space="preserve">A </w:t>
      </w:r>
      <w:r w:rsidR="00972A19">
        <w:rPr>
          <w:rFonts w:ascii="Times New Roman" w:hAnsi="Times New Roman"/>
          <w:spacing w:val="-3"/>
          <w:sz w:val="22"/>
          <w:szCs w:val="22"/>
        </w:rPr>
        <w:t xml:space="preserve">clerk </w:t>
      </w:r>
      <w:r w:rsidR="00533CE8">
        <w:rPr>
          <w:rFonts w:ascii="Times New Roman" w:hAnsi="Times New Roman"/>
          <w:spacing w:val="-3"/>
          <w:sz w:val="22"/>
          <w:szCs w:val="22"/>
        </w:rPr>
        <w:t>will file the reports</w:t>
      </w:r>
      <w:r>
        <w:rPr>
          <w:rFonts w:ascii="Times New Roman" w:hAnsi="Times New Roman"/>
          <w:spacing w:val="-3"/>
          <w:sz w:val="22"/>
          <w:szCs w:val="22"/>
        </w:rPr>
        <w:t xml:space="preserve"> for a total of </w:t>
      </w:r>
      <w:r w:rsidRPr="002A33CD" w:rsidR="00A935A2">
        <w:rPr>
          <w:rFonts w:ascii="Times New Roman" w:hAnsi="Times New Roman"/>
          <w:spacing w:val="-3"/>
          <w:sz w:val="22"/>
          <w:szCs w:val="22"/>
        </w:rPr>
        <w:t>2 hou</w:t>
      </w:r>
      <w:r w:rsidR="00D00DE0">
        <w:rPr>
          <w:rFonts w:ascii="Times New Roman" w:hAnsi="Times New Roman"/>
          <w:spacing w:val="-3"/>
          <w:sz w:val="22"/>
          <w:szCs w:val="22"/>
        </w:rPr>
        <w:t xml:space="preserve">rs per year </w:t>
      </w:r>
      <w:r>
        <w:rPr>
          <w:rFonts w:ascii="Times New Roman" w:hAnsi="Times New Roman"/>
          <w:spacing w:val="-3"/>
          <w:sz w:val="22"/>
          <w:szCs w:val="22"/>
        </w:rPr>
        <w:t xml:space="preserve">at a </w:t>
      </w:r>
      <w:r w:rsidR="006F6254">
        <w:rPr>
          <w:rFonts w:ascii="Times New Roman" w:hAnsi="Times New Roman"/>
          <w:spacing w:val="-3"/>
          <w:sz w:val="22"/>
          <w:szCs w:val="22"/>
        </w:rPr>
        <w:t>GS-</w:t>
      </w:r>
      <w:r w:rsidR="00972A19">
        <w:rPr>
          <w:rFonts w:ascii="Times New Roman" w:hAnsi="Times New Roman"/>
          <w:spacing w:val="-3"/>
          <w:sz w:val="22"/>
          <w:szCs w:val="22"/>
        </w:rPr>
        <w:t>9/</w:t>
      </w:r>
      <w:r w:rsidR="006F6254">
        <w:rPr>
          <w:rFonts w:ascii="Times New Roman" w:hAnsi="Times New Roman"/>
          <w:spacing w:val="-3"/>
          <w:sz w:val="22"/>
          <w:szCs w:val="22"/>
        </w:rPr>
        <w:t>S</w:t>
      </w:r>
      <w:r w:rsidR="00D00DE0">
        <w:rPr>
          <w:rFonts w:ascii="Times New Roman" w:hAnsi="Times New Roman"/>
          <w:spacing w:val="-3"/>
          <w:sz w:val="22"/>
          <w:szCs w:val="22"/>
        </w:rPr>
        <w:t xml:space="preserve">tep 5 </w:t>
      </w:r>
      <w:r>
        <w:rPr>
          <w:rFonts w:ascii="Times New Roman" w:hAnsi="Times New Roman"/>
          <w:spacing w:val="-3"/>
          <w:sz w:val="22"/>
          <w:szCs w:val="22"/>
        </w:rPr>
        <w:t>grade level (</w:t>
      </w:r>
      <w:r w:rsidR="00D00DE0">
        <w:rPr>
          <w:rFonts w:ascii="Times New Roman" w:hAnsi="Times New Roman"/>
          <w:spacing w:val="-3"/>
          <w:sz w:val="22"/>
          <w:szCs w:val="22"/>
        </w:rPr>
        <w:t>$</w:t>
      </w:r>
      <w:r w:rsidR="00972A19">
        <w:rPr>
          <w:rFonts w:ascii="Times New Roman" w:hAnsi="Times New Roman"/>
          <w:spacing w:val="-3"/>
          <w:sz w:val="22"/>
          <w:szCs w:val="22"/>
        </w:rPr>
        <w:t>35.27</w:t>
      </w:r>
      <w:r w:rsidRPr="002A33CD" w:rsidR="00625630">
        <w:rPr>
          <w:rFonts w:ascii="Times New Roman" w:hAnsi="Times New Roman"/>
          <w:spacing w:val="-3"/>
          <w:sz w:val="22"/>
          <w:szCs w:val="22"/>
        </w:rPr>
        <w:t>/hour</w:t>
      </w:r>
      <w:r>
        <w:rPr>
          <w:rFonts w:ascii="Times New Roman" w:hAnsi="Times New Roman"/>
          <w:spacing w:val="-3"/>
          <w:sz w:val="22"/>
          <w:szCs w:val="22"/>
        </w:rPr>
        <w:t>):</w:t>
      </w:r>
    </w:p>
    <w:p w:rsidR="00783AD2" w:rsidP="00783AD2" w14:paraId="33085F5C" w14:textId="77777777">
      <w:pPr>
        <w:tabs>
          <w:tab w:val="left" w:pos="-720"/>
        </w:tabs>
        <w:suppressAutoHyphens/>
        <w:ind w:left="360" w:hanging="360"/>
        <w:rPr>
          <w:rFonts w:ascii="Times New Roman" w:hAnsi="Times New Roman"/>
          <w:spacing w:val="-3"/>
          <w:sz w:val="22"/>
          <w:szCs w:val="22"/>
        </w:rPr>
      </w:pPr>
      <w:r>
        <w:rPr>
          <w:rFonts w:ascii="Times New Roman" w:hAnsi="Times New Roman"/>
          <w:spacing w:val="-3"/>
          <w:sz w:val="22"/>
          <w:szCs w:val="22"/>
        </w:rPr>
        <w:t xml:space="preserve">       </w:t>
      </w:r>
    </w:p>
    <w:p w:rsidR="00B7179D" w:rsidRPr="008243E9" w:rsidP="00783AD2" w14:paraId="633F2091" w14:textId="32378F1A">
      <w:pPr>
        <w:tabs>
          <w:tab w:val="left" w:pos="-720"/>
        </w:tabs>
        <w:suppressAutoHyphens/>
        <w:ind w:left="360" w:hanging="360"/>
        <w:rPr>
          <w:rFonts w:ascii="Times New Roman" w:hAnsi="Times New Roman"/>
          <w:spacing w:val="-3"/>
          <w:sz w:val="22"/>
          <w:szCs w:val="22"/>
        </w:rPr>
      </w:pPr>
      <w:r>
        <w:rPr>
          <w:rFonts w:ascii="Times New Roman" w:hAnsi="Times New Roman"/>
          <w:spacing w:val="-3"/>
          <w:sz w:val="22"/>
          <w:szCs w:val="22"/>
        </w:rPr>
        <w:t xml:space="preserve">       275 reports x $</w:t>
      </w:r>
      <w:r w:rsidR="00972A19">
        <w:rPr>
          <w:rFonts w:ascii="Times New Roman" w:hAnsi="Times New Roman"/>
          <w:spacing w:val="-3"/>
          <w:sz w:val="22"/>
          <w:szCs w:val="22"/>
        </w:rPr>
        <w:t>35.27</w:t>
      </w:r>
      <w:r w:rsidR="00B83A91">
        <w:rPr>
          <w:rFonts w:ascii="Times New Roman" w:hAnsi="Times New Roman"/>
          <w:spacing w:val="-3"/>
          <w:sz w:val="22"/>
          <w:szCs w:val="22"/>
        </w:rPr>
        <w:t xml:space="preserve">/hour </w:t>
      </w:r>
      <w:r>
        <w:rPr>
          <w:rFonts w:ascii="Times New Roman" w:hAnsi="Times New Roman"/>
          <w:spacing w:val="-3"/>
          <w:sz w:val="22"/>
          <w:szCs w:val="22"/>
        </w:rPr>
        <w:t xml:space="preserve">x 2 hours = </w:t>
      </w:r>
      <w:r w:rsidR="00533CE8">
        <w:rPr>
          <w:rFonts w:ascii="Times New Roman" w:hAnsi="Times New Roman"/>
          <w:b/>
          <w:spacing w:val="-3"/>
          <w:sz w:val="22"/>
          <w:szCs w:val="22"/>
        </w:rPr>
        <w:t>$</w:t>
      </w:r>
      <w:r w:rsidR="00972A19">
        <w:rPr>
          <w:rFonts w:ascii="Times New Roman" w:hAnsi="Times New Roman"/>
          <w:b/>
          <w:spacing w:val="-3"/>
          <w:sz w:val="22"/>
          <w:szCs w:val="22"/>
        </w:rPr>
        <w:t>19,398.50.</w:t>
      </w:r>
    </w:p>
    <w:p w:rsidR="00783AD2" w:rsidP="00C37962" w14:paraId="07D133D8" w14:textId="77777777">
      <w:pPr>
        <w:tabs>
          <w:tab w:val="left" w:pos="-720"/>
        </w:tabs>
        <w:suppressAutoHyphens/>
        <w:ind w:left="360"/>
        <w:rPr>
          <w:rFonts w:ascii="Times New Roman" w:hAnsi="Times New Roman"/>
          <w:b/>
          <w:spacing w:val="-3"/>
          <w:sz w:val="22"/>
          <w:szCs w:val="22"/>
        </w:rPr>
      </w:pPr>
    </w:p>
    <w:p w:rsidR="00C37962" w:rsidRPr="00F54872" w:rsidP="00C37962" w14:paraId="7FBE9EC9" w14:textId="752C06F7">
      <w:pPr>
        <w:tabs>
          <w:tab w:val="left" w:pos="-720"/>
        </w:tabs>
        <w:suppressAutoHyphens/>
        <w:ind w:left="360"/>
        <w:rPr>
          <w:rFonts w:ascii="Times New Roman" w:hAnsi="Times New Roman"/>
          <w:b/>
          <w:spacing w:val="-3"/>
          <w:sz w:val="22"/>
          <w:szCs w:val="22"/>
        </w:rPr>
      </w:pPr>
      <w:r w:rsidRPr="008243E9">
        <w:rPr>
          <w:rFonts w:ascii="Times New Roman" w:hAnsi="Times New Roman"/>
          <w:b/>
          <w:spacing w:val="-3"/>
          <w:sz w:val="22"/>
          <w:szCs w:val="22"/>
        </w:rPr>
        <w:t>Total Cost to Federal Government:</w:t>
      </w:r>
      <w:r w:rsidRPr="008243E9">
        <w:rPr>
          <w:rFonts w:ascii="Times New Roman" w:hAnsi="Times New Roman"/>
          <w:spacing w:val="-3"/>
          <w:sz w:val="22"/>
          <w:szCs w:val="22"/>
        </w:rPr>
        <w:t xml:space="preserve"> </w:t>
      </w:r>
      <w:r w:rsidRPr="00CF6F53">
        <w:rPr>
          <w:rFonts w:ascii="Times New Roman" w:hAnsi="Times New Roman"/>
          <w:b/>
          <w:bCs/>
          <w:spacing w:val="-3"/>
          <w:sz w:val="22"/>
          <w:szCs w:val="22"/>
        </w:rPr>
        <w:t>$</w:t>
      </w:r>
      <w:r w:rsidRPr="00CF6F53" w:rsidR="00972A19">
        <w:rPr>
          <w:rFonts w:ascii="Times New Roman" w:hAnsi="Times New Roman"/>
          <w:b/>
          <w:bCs/>
          <w:spacing w:val="-3"/>
          <w:sz w:val="22"/>
          <w:szCs w:val="22"/>
        </w:rPr>
        <w:t>100,369.50</w:t>
      </w:r>
      <w:r w:rsidRPr="00CF6F53" w:rsidR="00894C33">
        <w:rPr>
          <w:rFonts w:ascii="Times New Roman" w:hAnsi="Times New Roman"/>
          <w:b/>
          <w:bCs/>
          <w:spacing w:val="-3"/>
          <w:sz w:val="22"/>
          <w:szCs w:val="22"/>
        </w:rPr>
        <w:t xml:space="preserve"> </w:t>
      </w:r>
      <w:r w:rsidRPr="00CF6F53" w:rsidR="00F54872">
        <w:rPr>
          <w:rFonts w:ascii="Times New Roman" w:hAnsi="Times New Roman"/>
          <w:b/>
          <w:bCs/>
          <w:spacing w:val="-3"/>
          <w:sz w:val="22"/>
          <w:szCs w:val="22"/>
        </w:rPr>
        <w:t>+</w:t>
      </w:r>
      <w:r w:rsidRPr="00CF6F53" w:rsidR="00894C33">
        <w:rPr>
          <w:rFonts w:ascii="Times New Roman" w:hAnsi="Times New Roman"/>
          <w:b/>
          <w:bCs/>
          <w:spacing w:val="-3"/>
          <w:sz w:val="22"/>
          <w:szCs w:val="22"/>
        </w:rPr>
        <w:t xml:space="preserve"> </w:t>
      </w:r>
      <w:r w:rsidRPr="00CF6F53" w:rsidR="00F54872">
        <w:rPr>
          <w:rFonts w:ascii="Times New Roman" w:hAnsi="Times New Roman"/>
          <w:b/>
          <w:bCs/>
          <w:spacing w:val="-3"/>
          <w:sz w:val="22"/>
          <w:szCs w:val="22"/>
        </w:rPr>
        <w:t>$1</w:t>
      </w:r>
      <w:r w:rsidRPr="00CF6F53" w:rsidR="00972A19">
        <w:rPr>
          <w:rFonts w:ascii="Times New Roman" w:hAnsi="Times New Roman"/>
          <w:b/>
          <w:bCs/>
          <w:spacing w:val="-3"/>
          <w:sz w:val="22"/>
          <w:szCs w:val="22"/>
        </w:rPr>
        <w:t>9,398.50</w:t>
      </w:r>
      <w:r w:rsidRPr="00CF6F53" w:rsidR="00F54872">
        <w:rPr>
          <w:rFonts w:ascii="Times New Roman" w:hAnsi="Times New Roman"/>
          <w:b/>
          <w:bCs/>
          <w:spacing w:val="-3"/>
          <w:sz w:val="22"/>
          <w:szCs w:val="22"/>
        </w:rPr>
        <w:t xml:space="preserve"> =</w:t>
      </w:r>
      <w:r w:rsidR="00F54872">
        <w:rPr>
          <w:rFonts w:ascii="Times New Roman" w:hAnsi="Times New Roman"/>
          <w:b/>
          <w:spacing w:val="-3"/>
          <w:sz w:val="22"/>
          <w:szCs w:val="22"/>
        </w:rPr>
        <w:t xml:space="preserve"> $</w:t>
      </w:r>
      <w:r w:rsidR="00972A19">
        <w:rPr>
          <w:rFonts w:ascii="Times New Roman" w:hAnsi="Times New Roman"/>
          <w:b/>
          <w:spacing w:val="-3"/>
          <w:sz w:val="22"/>
          <w:szCs w:val="22"/>
        </w:rPr>
        <w:t>119,768.</w:t>
      </w:r>
    </w:p>
    <w:p w:rsidR="00655A14" w:rsidRPr="008243E9" w:rsidP="00506E14" w14:paraId="4EDE837F" w14:textId="77777777">
      <w:pPr>
        <w:tabs>
          <w:tab w:val="left" w:pos="-720"/>
        </w:tabs>
        <w:suppressAutoHyphens/>
        <w:ind w:left="360"/>
        <w:rPr>
          <w:rFonts w:ascii="Times New Roman" w:hAnsi="Times New Roman"/>
          <w:spacing w:val="-3"/>
          <w:sz w:val="22"/>
          <w:szCs w:val="22"/>
        </w:rPr>
      </w:pPr>
      <w:r w:rsidRPr="008243E9">
        <w:rPr>
          <w:rFonts w:ascii="Times New Roman" w:hAnsi="Times New Roman"/>
          <w:spacing w:val="-3"/>
          <w:sz w:val="22"/>
          <w:szCs w:val="22"/>
        </w:rPr>
        <w:tab/>
      </w:r>
    </w:p>
    <w:p w:rsidR="00734C04" w:rsidRPr="00506E14" w:rsidP="008502DB" w14:paraId="4967905A" w14:textId="3A2C2F35">
      <w:pPr>
        <w:tabs>
          <w:tab w:val="left" w:pos="-720"/>
        </w:tabs>
        <w:suppressAutoHyphens/>
        <w:rPr>
          <w:rFonts w:ascii="Times New Roman" w:hAnsi="Times New Roman"/>
          <w:spacing w:val="-3"/>
          <w:sz w:val="22"/>
          <w:szCs w:val="22"/>
        </w:rPr>
      </w:pPr>
      <w:r w:rsidRPr="00506E14">
        <w:rPr>
          <w:rFonts w:ascii="Times New Roman" w:hAnsi="Times New Roman"/>
          <w:spacing w:val="-3"/>
          <w:sz w:val="22"/>
          <w:szCs w:val="22"/>
        </w:rPr>
        <w:t>15.</w:t>
      </w:r>
      <w:r w:rsidRPr="00506E14" w:rsidR="009126A9">
        <w:rPr>
          <w:rFonts w:ascii="Times New Roman" w:hAnsi="Times New Roman"/>
          <w:spacing w:val="-3"/>
          <w:sz w:val="22"/>
          <w:szCs w:val="22"/>
        </w:rPr>
        <w:t xml:space="preserve"> </w:t>
      </w:r>
      <w:r w:rsidR="00DD519A">
        <w:rPr>
          <w:rFonts w:ascii="Times New Roman" w:hAnsi="Times New Roman"/>
          <w:spacing w:val="-3"/>
          <w:sz w:val="22"/>
          <w:szCs w:val="22"/>
        </w:rPr>
        <w:t xml:space="preserve"> There are no adjustments or </w:t>
      </w:r>
      <w:r w:rsidR="008032A8">
        <w:rPr>
          <w:rFonts w:ascii="Times New Roman" w:hAnsi="Times New Roman"/>
          <w:spacing w:val="-3"/>
          <w:sz w:val="22"/>
          <w:szCs w:val="22"/>
        </w:rPr>
        <w:t>program changes since the previous submission to OMB.</w:t>
      </w:r>
    </w:p>
    <w:p w:rsidR="003D7104" w:rsidRPr="008243E9" w:rsidP="00655A14" w14:paraId="2519B825" w14:textId="77777777">
      <w:pPr>
        <w:tabs>
          <w:tab w:val="left" w:pos="-720"/>
        </w:tabs>
        <w:suppressAutoHyphens/>
        <w:rPr>
          <w:rFonts w:ascii="Times New Roman" w:hAnsi="Times New Roman"/>
          <w:spacing w:val="-3"/>
          <w:sz w:val="22"/>
          <w:szCs w:val="22"/>
        </w:rPr>
      </w:pPr>
    </w:p>
    <w:p w:rsidR="00A935A2" w:rsidRPr="008243E9" w:rsidP="00F832D1" w14:paraId="66BA290C"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16.  The Commission does not anticipate that it will publish any of the information collected.</w:t>
      </w:r>
    </w:p>
    <w:p w:rsidR="00A935A2" w:rsidRPr="008243E9" w:rsidP="00F832D1" w14:paraId="0EC5A7C0" w14:textId="77777777">
      <w:pPr>
        <w:tabs>
          <w:tab w:val="left" w:pos="-720"/>
        </w:tabs>
        <w:suppressAutoHyphens/>
        <w:ind w:left="360" w:hanging="360"/>
        <w:rPr>
          <w:rFonts w:ascii="Times New Roman" w:hAnsi="Times New Roman"/>
          <w:spacing w:val="-3"/>
          <w:sz w:val="22"/>
          <w:szCs w:val="22"/>
        </w:rPr>
      </w:pPr>
    </w:p>
    <w:p w:rsidR="00A935A2" w:rsidRPr="008243E9" w:rsidP="00F832D1" w14:paraId="4FC123ED" w14:textId="77777777">
      <w:pPr>
        <w:tabs>
          <w:tab w:val="left" w:pos="-720"/>
        </w:tabs>
        <w:suppressAutoHyphens/>
        <w:ind w:left="360" w:hanging="360"/>
        <w:rPr>
          <w:rFonts w:ascii="Times New Roman" w:hAnsi="Times New Roman"/>
          <w:spacing w:val="-3"/>
          <w:sz w:val="22"/>
          <w:szCs w:val="22"/>
        </w:rPr>
      </w:pPr>
      <w:r w:rsidRPr="008243E9">
        <w:rPr>
          <w:rFonts w:ascii="Times New Roman" w:hAnsi="Times New Roman"/>
          <w:spacing w:val="-3"/>
          <w:sz w:val="22"/>
          <w:szCs w:val="22"/>
        </w:rPr>
        <w:t>17.  The Commission does not seek approval not to display the expiration date for OMB approval</w:t>
      </w:r>
      <w:r w:rsidRPr="008243E9" w:rsidR="00FE2A1A">
        <w:rPr>
          <w:rFonts w:ascii="Times New Roman" w:hAnsi="Times New Roman"/>
          <w:spacing w:val="-3"/>
          <w:sz w:val="22"/>
          <w:szCs w:val="22"/>
        </w:rPr>
        <w:t xml:space="preserve"> of the </w:t>
      </w:r>
      <w:r w:rsidR="00B83A91">
        <w:rPr>
          <w:rFonts w:ascii="Times New Roman" w:hAnsi="Times New Roman"/>
          <w:spacing w:val="-3"/>
          <w:sz w:val="22"/>
          <w:szCs w:val="22"/>
        </w:rPr>
        <w:t>i</w:t>
      </w:r>
      <w:r w:rsidRPr="008243E9" w:rsidR="00FE2A1A">
        <w:rPr>
          <w:rFonts w:ascii="Times New Roman" w:hAnsi="Times New Roman"/>
          <w:spacing w:val="-3"/>
          <w:sz w:val="22"/>
          <w:szCs w:val="22"/>
        </w:rPr>
        <w:t>nformation collection.</w:t>
      </w:r>
    </w:p>
    <w:p w:rsidR="006F39E8" w:rsidRPr="008243E9" w:rsidP="00F832D1" w14:paraId="3F8C1743" w14:textId="77777777">
      <w:pPr>
        <w:tabs>
          <w:tab w:val="left" w:pos="-720"/>
        </w:tabs>
        <w:suppressAutoHyphens/>
        <w:ind w:left="360" w:hanging="360"/>
        <w:rPr>
          <w:rFonts w:ascii="Times New Roman" w:hAnsi="Times New Roman"/>
          <w:spacing w:val="-3"/>
          <w:sz w:val="22"/>
          <w:szCs w:val="22"/>
        </w:rPr>
      </w:pPr>
    </w:p>
    <w:p w:rsidR="00A935A2" w:rsidRPr="008243E9" w:rsidP="003D1E66" w14:paraId="7C6528D9" w14:textId="4C1BDE3E">
      <w:pPr>
        <w:tabs>
          <w:tab w:val="left" w:pos="-720"/>
        </w:tabs>
        <w:suppressAutoHyphens/>
        <w:rPr>
          <w:rFonts w:ascii="Times New Roman" w:hAnsi="Times New Roman"/>
          <w:spacing w:val="-3"/>
          <w:sz w:val="22"/>
          <w:szCs w:val="22"/>
          <w:shd w:val="clear" w:color="auto" w:fill="FFFF99"/>
        </w:rPr>
      </w:pPr>
      <w:r w:rsidRPr="008243E9">
        <w:rPr>
          <w:rFonts w:ascii="Times New Roman" w:hAnsi="Times New Roman"/>
          <w:spacing w:val="-3"/>
          <w:sz w:val="22"/>
          <w:szCs w:val="22"/>
        </w:rPr>
        <w:t xml:space="preserve">18. </w:t>
      </w:r>
      <w:r w:rsidR="00CF6F53">
        <w:rPr>
          <w:rFonts w:ascii="Times New Roman" w:hAnsi="Times New Roman"/>
          <w:spacing w:val="-3"/>
          <w:sz w:val="22"/>
          <w:szCs w:val="22"/>
        </w:rPr>
        <w:t xml:space="preserve"> </w:t>
      </w:r>
      <w:r w:rsidR="00E20B4B">
        <w:rPr>
          <w:rFonts w:ascii="Times New Roman" w:hAnsi="Times New Roman"/>
          <w:spacing w:val="-3"/>
          <w:sz w:val="22"/>
          <w:szCs w:val="22"/>
        </w:rPr>
        <w:t>T</w:t>
      </w:r>
      <w:r w:rsidRPr="008243E9" w:rsidR="00EE67D3">
        <w:rPr>
          <w:rFonts w:ascii="Times New Roman" w:hAnsi="Times New Roman"/>
          <w:spacing w:val="-3"/>
          <w:sz w:val="22"/>
          <w:szCs w:val="22"/>
        </w:rPr>
        <w:t>here are no</w:t>
      </w:r>
      <w:r w:rsidR="00C8375C">
        <w:rPr>
          <w:rFonts w:ascii="Times New Roman" w:hAnsi="Times New Roman"/>
          <w:spacing w:val="-3"/>
          <w:sz w:val="22"/>
          <w:szCs w:val="22"/>
        </w:rPr>
        <w:t xml:space="preserve"> </w:t>
      </w:r>
      <w:r w:rsidRPr="008243E9">
        <w:rPr>
          <w:rFonts w:ascii="Times New Roman" w:hAnsi="Times New Roman"/>
          <w:spacing w:val="-3"/>
          <w:sz w:val="22"/>
          <w:szCs w:val="22"/>
        </w:rPr>
        <w:t xml:space="preserve">exceptions </w:t>
      </w:r>
      <w:r w:rsidRPr="008243E9" w:rsidR="00EE67D3">
        <w:rPr>
          <w:rFonts w:ascii="Times New Roman" w:hAnsi="Times New Roman"/>
          <w:spacing w:val="-3"/>
          <w:sz w:val="22"/>
          <w:szCs w:val="22"/>
        </w:rPr>
        <w:t>to th</w:t>
      </w:r>
      <w:r w:rsidR="00B83A91">
        <w:rPr>
          <w:rFonts w:ascii="Times New Roman" w:hAnsi="Times New Roman"/>
          <w:spacing w:val="-3"/>
          <w:sz w:val="22"/>
          <w:szCs w:val="22"/>
        </w:rPr>
        <w:t>e Certification S</w:t>
      </w:r>
      <w:r w:rsidRPr="008243E9" w:rsidR="002914EC">
        <w:rPr>
          <w:rFonts w:ascii="Times New Roman" w:hAnsi="Times New Roman"/>
          <w:spacing w:val="-3"/>
          <w:sz w:val="22"/>
          <w:szCs w:val="22"/>
        </w:rPr>
        <w:t>tatement for th</w:t>
      </w:r>
      <w:r w:rsidRPr="008243E9" w:rsidR="00EE67D3">
        <w:rPr>
          <w:rFonts w:ascii="Times New Roman" w:hAnsi="Times New Roman"/>
          <w:spacing w:val="-3"/>
          <w:sz w:val="22"/>
          <w:szCs w:val="22"/>
        </w:rPr>
        <w:t>is collection.</w:t>
      </w:r>
    </w:p>
    <w:p w:rsidR="00A935A2" w:rsidRPr="008243E9" w:rsidP="00F832D1" w14:paraId="4FDCFFEC" w14:textId="77777777">
      <w:pPr>
        <w:tabs>
          <w:tab w:val="left" w:pos="-720"/>
        </w:tabs>
        <w:suppressAutoHyphens/>
        <w:ind w:left="360" w:hanging="360"/>
        <w:jc w:val="both"/>
        <w:rPr>
          <w:rFonts w:ascii="Times New Roman" w:hAnsi="Times New Roman"/>
          <w:spacing w:val="-3"/>
          <w:sz w:val="22"/>
          <w:szCs w:val="22"/>
        </w:rPr>
      </w:pPr>
    </w:p>
    <w:p w:rsidR="00A935A2" w:rsidRPr="008243E9" w:rsidP="00F832D1" w14:paraId="6C52DA92" w14:textId="77777777">
      <w:pPr>
        <w:tabs>
          <w:tab w:val="left" w:pos="-720"/>
        </w:tabs>
        <w:suppressAutoHyphens/>
        <w:ind w:left="360" w:hanging="360"/>
        <w:jc w:val="both"/>
        <w:rPr>
          <w:rFonts w:ascii="Times New Roman" w:hAnsi="Times New Roman"/>
          <w:b/>
          <w:spacing w:val="-3"/>
          <w:sz w:val="22"/>
          <w:szCs w:val="22"/>
        </w:rPr>
      </w:pPr>
      <w:r w:rsidRPr="008243E9">
        <w:rPr>
          <w:rFonts w:ascii="Times New Roman" w:hAnsi="Times New Roman"/>
          <w:b/>
          <w:spacing w:val="-3"/>
          <w:sz w:val="22"/>
          <w:szCs w:val="22"/>
        </w:rPr>
        <w:t xml:space="preserve"> B.  </w:t>
      </w:r>
      <w:r w:rsidRPr="008243E9">
        <w:rPr>
          <w:rFonts w:ascii="Times New Roman" w:hAnsi="Times New Roman"/>
          <w:b/>
          <w:spacing w:val="-3"/>
          <w:sz w:val="22"/>
          <w:szCs w:val="22"/>
          <w:u w:val="single"/>
        </w:rPr>
        <w:t>Collections of Information Employing Statistical Methods</w:t>
      </w:r>
      <w:r w:rsidRPr="008243E9" w:rsidR="00385900">
        <w:rPr>
          <w:rFonts w:ascii="Times New Roman" w:hAnsi="Times New Roman"/>
          <w:b/>
          <w:spacing w:val="-3"/>
          <w:sz w:val="22"/>
          <w:szCs w:val="22"/>
        </w:rPr>
        <w:t>:</w:t>
      </w:r>
    </w:p>
    <w:p w:rsidR="00A935A2" w:rsidRPr="008243E9" w:rsidP="00F832D1" w14:paraId="41980B13" w14:textId="77777777">
      <w:pPr>
        <w:tabs>
          <w:tab w:val="left" w:pos="-720"/>
        </w:tabs>
        <w:suppressAutoHyphens/>
        <w:ind w:left="360" w:hanging="360"/>
        <w:jc w:val="both"/>
        <w:rPr>
          <w:rFonts w:ascii="Times New Roman" w:hAnsi="Times New Roman"/>
          <w:spacing w:val="-3"/>
          <w:sz w:val="22"/>
          <w:szCs w:val="22"/>
        </w:rPr>
      </w:pPr>
    </w:p>
    <w:p w:rsidR="00A935A2" w:rsidRPr="008243E9" w:rsidP="00C6617C" w14:paraId="00EDB172" w14:textId="77777777">
      <w:pPr>
        <w:tabs>
          <w:tab w:val="left" w:pos="-720"/>
        </w:tabs>
        <w:suppressAutoHyphens/>
        <w:ind w:left="360"/>
        <w:rPr>
          <w:rFonts w:ascii="Times New Roman" w:hAnsi="Times New Roman"/>
          <w:spacing w:val="-3"/>
          <w:sz w:val="22"/>
          <w:szCs w:val="22"/>
        </w:rPr>
      </w:pPr>
      <w:r w:rsidRPr="008243E9">
        <w:rPr>
          <w:rFonts w:ascii="Times New Roman" w:hAnsi="Times New Roman"/>
          <w:spacing w:val="-3"/>
          <w:sz w:val="22"/>
          <w:szCs w:val="22"/>
        </w:rPr>
        <w:t>The Commission does not anticipate that the coll</w:t>
      </w:r>
      <w:r w:rsidRPr="008243E9" w:rsidR="001C0633">
        <w:rPr>
          <w:rFonts w:ascii="Times New Roman" w:hAnsi="Times New Roman"/>
          <w:spacing w:val="-3"/>
          <w:sz w:val="22"/>
          <w:szCs w:val="22"/>
        </w:rPr>
        <w:t>ection</w:t>
      </w:r>
      <w:r w:rsidRPr="008243E9">
        <w:rPr>
          <w:rFonts w:ascii="Times New Roman" w:hAnsi="Times New Roman"/>
          <w:spacing w:val="-3"/>
          <w:sz w:val="22"/>
          <w:szCs w:val="22"/>
        </w:rPr>
        <w:t xml:space="preserve"> of information will employ statistical methods.</w:t>
      </w:r>
    </w:p>
    <w:p w:rsidR="00A935A2" w:rsidRPr="008243E9" w:rsidP="00F832D1" w14:paraId="39BD1837" w14:textId="77777777">
      <w:pPr>
        <w:tabs>
          <w:tab w:val="left" w:pos="-720"/>
        </w:tabs>
        <w:suppressAutoHyphens/>
        <w:ind w:left="360" w:hanging="360"/>
        <w:jc w:val="both"/>
        <w:rPr>
          <w:rFonts w:ascii="Times New Roman" w:hAnsi="Times New Roman"/>
          <w:spacing w:val="-3"/>
          <w:sz w:val="22"/>
          <w:szCs w:val="22"/>
        </w:rPr>
      </w:pPr>
    </w:p>
    <w:sectPr w:rsidSect="00DC63C0">
      <w:headerReference w:type="default" r:id="rId7"/>
      <w:footerReference w:type="default" r:id="rId8"/>
      <w:endnotePr>
        <w:numFmt w:val="decimal"/>
      </w:endnotePr>
      <w:type w:val="continuous"/>
      <w:pgSz w:w="12240" w:h="15840"/>
      <w:pgMar w:top="1440" w:right="1440" w:bottom="1440" w:left="180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76817" w14:paraId="61C99F2D" w14:textId="77777777">
      <w:pPr>
        <w:spacing w:line="20" w:lineRule="exact"/>
      </w:pPr>
    </w:p>
  </w:endnote>
  <w:endnote w:type="continuationSeparator" w:id="1">
    <w:p w:rsidR="00776817" w14:paraId="1FFF693F" w14:textId="77777777">
      <w:r>
        <w:t xml:space="preserve"> </w:t>
      </w:r>
    </w:p>
  </w:endnote>
  <w:endnote w:type="continuationNotice" w:id="2">
    <w:p w:rsidR="00776817" w14:paraId="42CB839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35A2" w14:paraId="718E797E" w14:textId="77777777">
    <w:pPr>
      <w:spacing w:before="140" w:line="100" w:lineRule="exact"/>
      <w:rPr>
        <w:sz w:val="10"/>
      </w:rPr>
    </w:pPr>
  </w:p>
  <w:p w:rsidR="00A935A2" w14:paraId="01D7D482" w14:textId="77777777"/>
  <w:p w:rsidR="00A935A2" w14:paraId="50002AE9" w14:textId="77777777">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36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A935A2" w14:textId="77777777">
                          <w:pPr>
                            <w:tabs>
                              <w:tab w:val="center" w:pos="4680"/>
                              <w:tab w:val="right" w:pos="9360"/>
                            </w:tabs>
                            <w:rPr>
                              <w:rFonts w:ascii="CG Times" w:hAnsi="CG Times"/>
                              <w:spacing w:val="-3"/>
                            </w:rPr>
                          </w:pPr>
                          <w:r>
                            <w:tab/>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sidR="00A7782A">
                            <w:rPr>
                              <w:rFonts w:ascii="CG Times" w:hAnsi="CG Times"/>
                              <w:noProof/>
                              <w:spacing w:val="-3"/>
                            </w:rPr>
                            <w:t>1</w:t>
                          </w:r>
                          <w:r>
                            <w:rPr>
                              <w:rFonts w:ascii="CG Times" w:hAnsi="CG Times"/>
                              <w:spacing w:val="-3"/>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path arrowok="t"/>
              <v:textbox inset="0,0,0,0">
                <w:txbxContent>
                  <w:p w:rsidR="00A935A2" w14:paraId="481815C6" w14:textId="77777777">
                    <w:pPr>
                      <w:tabs>
                        <w:tab w:val="center" w:pos="4680"/>
                        <w:tab w:val="right" w:pos="9360"/>
                      </w:tabs>
                      <w:rPr>
                        <w:rFonts w:ascii="CG Times" w:hAnsi="CG Times"/>
                        <w:spacing w:val="-3"/>
                      </w:rPr>
                    </w:pPr>
                    <w:r>
                      <w:tab/>
                    </w:r>
                    <w:r>
                      <w:rPr>
                        <w:rFonts w:ascii="CG Times" w:hAnsi="CG Times"/>
                        <w:spacing w:val="-3"/>
                      </w:rPr>
                      <w:fldChar w:fldCharType="begin"/>
                    </w:r>
                    <w:r>
                      <w:rPr>
                        <w:rFonts w:ascii="CG Times" w:hAnsi="CG Times"/>
                        <w:spacing w:val="-3"/>
                      </w:rPr>
                      <w:instrText>page \* arabic</w:instrText>
                    </w:r>
                    <w:r>
                      <w:rPr>
                        <w:rFonts w:ascii="CG Times" w:hAnsi="CG Times"/>
                        <w:spacing w:val="-3"/>
                      </w:rPr>
                      <w:fldChar w:fldCharType="separate"/>
                    </w:r>
                    <w:r w:rsidR="00A7782A">
                      <w:rPr>
                        <w:rFonts w:ascii="CG Times" w:hAnsi="CG Times"/>
                        <w:noProof/>
                        <w:spacing w:val="-3"/>
                      </w:rPr>
                      <w:t>1</w:t>
                    </w:r>
                    <w:r>
                      <w:rPr>
                        <w:rFonts w:ascii="CG Times" w:hAnsi="CG Times"/>
                        <w:spacing w:val="-3"/>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6817" w14:paraId="043FE847" w14:textId="77777777">
      <w:r>
        <w:separator/>
      </w:r>
    </w:p>
  </w:footnote>
  <w:footnote w:type="continuationSeparator" w:id="1">
    <w:p w:rsidR="00776817" w14:paraId="29AFE6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1F68" w:rsidP="00261F68" w14:paraId="4CCA76F4" w14:textId="77777777">
    <w:pPr>
      <w:pStyle w:val="Header"/>
      <w:rPr>
        <w:rFonts w:ascii="Times New Roman" w:hAnsi="Times New Roman"/>
        <w:b/>
        <w:sz w:val="22"/>
        <w:szCs w:val="22"/>
      </w:rPr>
    </w:pPr>
    <w:r w:rsidRPr="006972FB">
      <w:rPr>
        <w:rFonts w:ascii="Times New Roman" w:hAnsi="Times New Roman"/>
        <w:b/>
        <w:sz w:val="22"/>
        <w:szCs w:val="22"/>
      </w:rPr>
      <w:t xml:space="preserve">Section </w:t>
    </w:r>
    <w:r>
      <w:rPr>
        <w:rFonts w:ascii="Times New Roman" w:hAnsi="Times New Roman"/>
        <w:b/>
        <w:sz w:val="22"/>
        <w:szCs w:val="22"/>
      </w:rPr>
      <w:t xml:space="preserve">43.51 – Reports and Records of </w:t>
    </w:r>
    <w:r>
      <w:rPr>
        <w:rFonts w:ascii="Times New Roman" w:hAnsi="Times New Roman"/>
        <w:b/>
        <w:sz w:val="22"/>
        <w:szCs w:val="22"/>
      </w:rPr>
      <w:tab/>
    </w:r>
    <w:r>
      <w:rPr>
        <w:rFonts w:ascii="Times New Roman" w:hAnsi="Times New Roman"/>
        <w:b/>
        <w:sz w:val="22"/>
        <w:szCs w:val="22"/>
      </w:rPr>
      <w:tab/>
      <w:t>3060-0169</w:t>
    </w:r>
  </w:p>
  <w:p w:rsidR="00261F68" w:rsidP="00261F68" w14:paraId="0E423BF8" w14:textId="5A6ED6B7">
    <w:pPr>
      <w:pStyle w:val="Header"/>
      <w:rPr>
        <w:rFonts w:ascii="Times New Roman" w:hAnsi="Times New Roman"/>
        <w:b/>
        <w:sz w:val="22"/>
        <w:szCs w:val="22"/>
      </w:rPr>
    </w:pPr>
    <w:r>
      <w:rPr>
        <w:rFonts w:ascii="Times New Roman" w:hAnsi="Times New Roman"/>
        <w:b/>
        <w:sz w:val="22"/>
        <w:szCs w:val="22"/>
      </w:rPr>
      <w:t>Communications Common</w:t>
    </w:r>
    <w:r w:rsidR="00C6617C">
      <w:rPr>
        <w:rFonts w:ascii="Times New Roman" w:hAnsi="Times New Roman"/>
        <w:b/>
        <w:sz w:val="22"/>
        <w:szCs w:val="22"/>
      </w:rPr>
      <w:t xml:space="preserve"> Carriers and Affiliates</w:t>
    </w:r>
    <w:r w:rsidR="00C6617C">
      <w:rPr>
        <w:rFonts w:ascii="Times New Roman" w:hAnsi="Times New Roman"/>
        <w:b/>
        <w:sz w:val="22"/>
        <w:szCs w:val="22"/>
      </w:rPr>
      <w:tab/>
    </w:r>
    <w:r w:rsidR="00F91BB8">
      <w:rPr>
        <w:rFonts w:ascii="Times New Roman" w:hAnsi="Times New Roman"/>
        <w:b/>
        <w:sz w:val="22"/>
        <w:szCs w:val="22"/>
      </w:rPr>
      <w:t xml:space="preserve">March </w:t>
    </w:r>
    <w:r w:rsidR="00A75D46">
      <w:rPr>
        <w:rFonts w:ascii="Times New Roman" w:hAnsi="Times New Roman"/>
        <w:b/>
        <w:sz w:val="22"/>
        <w:szCs w:val="22"/>
      </w:rPr>
      <w:t>2023</w:t>
    </w:r>
  </w:p>
  <w:p w:rsidR="00261F68" w14:paraId="1E035DF5" w14:textId="77777777">
    <w:pPr>
      <w:pStyle w:val="Header"/>
      <w:rPr>
        <w:rFonts w:ascii="Times New Roman" w:hAnsi="Times New Roman"/>
        <w:b/>
        <w:sz w:val="22"/>
        <w:szCs w:val="22"/>
      </w:rPr>
    </w:pPr>
  </w:p>
  <w:p w:rsidR="00521CAA" w:rsidRPr="00230D1D" w14:paraId="023830B6" w14:textId="77777777">
    <w:pPr>
      <w:pStyle w:val="Header"/>
      <w:rPr>
        <w:rFonts w:ascii="Times New Roman" w:hAnsi="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66918"/>
    <w:multiLevelType w:val="hybridMultilevel"/>
    <w:tmpl w:val="1ECA8F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8840BB"/>
    <w:multiLevelType w:val="hybridMultilevel"/>
    <w:tmpl w:val="35347F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9C752D"/>
    <w:multiLevelType w:val="hybridMultilevel"/>
    <w:tmpl w:val="017099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111731"/>
    <w:multiLevelType w:val="hybridMultilevel"/>
    <w:tmpl w:val="B546B02C"/>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A5C7787"/>
    <w:multiLevelType w:val="hybridMultilevel"/>
    <w:tmpl w:val="20C2F7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313718"/>
    <w:multiLevelType w:val="hybridMultilevel"/>
    <w:tmpl w:val="629A25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0E852D1"/>
    <w:multiLevelType w:val="hybridMultilevel"/>
    <w:tmpl w:val="1AA0E6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FC9685E"/>
    <w:multiLevelType w:val="hybridMultilevel"/>
    <w:tmpl w:val="240AE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2147A7"/>
    <w:multiLevelType w:val="hybridMultilevel"/>
    <w:tmpl w:val="BE2299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056AEA"/>
    <w:multiLevelType w:val="hybridMultilevel"/>
    <w:tmpl w:val="49B660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7329814">
    <w:abstractNumId w:val="3"/>
  </w:num>
  <w:num w:numId="2" w16cid:durableId="980307784">
    <w:abstractNumId w:val="2"/>
  </w:num>
  <w:num w:numId="3" w16cid:durableId="1901087577">
    <w:abstractNumId w:val="0"/>
  </w:num>
  <w:num w:numId="4" w16cid:durableId="76751615">
    <w:abstractNumId w:val="5"/>
  </w:num>
  <w:num w:numId="5" w16cid:durableId="1428964609">
    <w:abstractNumId w:val="1"/>
  </w:num>
  <w:num w:numId="6" w16cid:durableId="2038961660">
    <w:abstractNumId w:val="8"/>
  </w:num>
  <w:num w:numId="7" w16cid:durableId="556472228">
    <w:abstractNumId w:val="6"/>
  </w:num>
  <w:num w:numId="8" w16cid:durableId="737629361">
    <w:abstractNumId w:val="7"/>
  </w:num>
  <w:num w:numId="9" w16cid:durableId="1201363807">
    <w:abstractNumId w:val="4"/>
  </w:num>
  <w:num w:numId="10" w16cid:durableId="823425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86"/>
    <w:rsid w:val="00006E64"/>
    <w:rsid w:val="0001205D"/>
    <w:rsid w:val="00022727"/>
    <w:rsid w:val="00030FC6"/>
    <w:rsid w:val="00042F9D"/>
    <w:rsid w:val="00047C8D"/>
    <w:rsid w:val="00053998"/>
    <w:rsid w:val="000551E3"/>
    <w:rsid w:val="00055D6E"/>
    <w:rsid w:val="00057763"/>
    <w:rsid w:val="00062E16"/>
    <w:rsid w:val="000653E0"/>
    <w:rsid w:val="00065A39"/>
    <w:rsid w:val="000770D3"/>
    <w:rsid w:val="000807BF"/>
    <w:rsid w:val="0008612C"/>
    <w:rsid w:val="000B3754"/>
    <w:rsid w:val="000B39FA"/>
    <w:rsid w:val="000B4EBF"/>
    <w:rsid w:val="000C038D"/>
    <w:rsid w:val="000C7553"/>
    <w:rsid w:val="000F2CC6"/>
    <w:rsid w:val="000F4783"/>
    <w:rsid w:val="0010554B"/>
    <w:rsid w:val="001064D5"/>
    <w:rsid w:val="001065A5"/>
    <w:rsid w:val="001074E2"/>
    <w:rsid w:val="00107ACF"/>
    <w:rsid w:val="0011441E"/>
    <w:rsid w:val="00121F6B"/>
    <w:rsid w:val="001268AE"/>
    <w:rsid w:val="001320EA"/>
    <w:rsid w:val="0013588A"/>
    <w:rsid w:val="001360D0"/>
    <w:rsid w:val="00136819"/>
    <w:rsid w:val="00160080"/>
    <w:rsid w:val="00162D05"/>
    <w:rsid w:val="0016549E"/>
    <w:rsid w:val="001676F8"/>
    <w:rsid w:val="00167C7C"/>
    <w:rsid w:val="00175A91"/>
    <w:rsid w:val="00180E32"/>
    <w:rsid w:val="00186F30"/>
    <w:rsid w:val="00187E1E"/>
    <w:rsid w:val="001940FC"/>
    <w:rsid w:val="001A42E3"/>
    <w:rsid w:val="001B2FB1"/>
    <w:rsid w:val="001C0633"/>
    <w:rsid w:val="001C3E39"/>
    <w:rsid w:val="001D4D51"/>
    <w:rsid w:val="001F342E"/>
    <w:rsid w:val="002001C5"/>
    <w:rsid w:val="00200700"/>
    <w:rsid w:val="002008F4"/>
    <w:rsid w:val="0020312A"/>
    <w:rsid w:val="00203858"/>
    <w:rsid w:val="002038E7"/>
    <w:rsid w:val="002129C3"/>
    <w:rsid w:val="00212DAA"/>
    <w:rsid w:val="00215289"/>
    <w:rsid w:val="00224C7E"/>
    <w:rsid w:val="002264E3"/>
    <w:rsid w:val="00230813"/>
    <w:rsid w:val="00230D1D"/>
    <w:rsid w:val="00242C4D"/>
    <w:rsid w:val="00250ACD"/>
    <w:rsid w:val="00253CEA"/>
    <w:rsid w:val="0026069E"/>
    <w:rsid w:val="002610BA"/>
    <w:rsid w:val="00261F68"/>
    <w:rsid w:val="0026324F"/>
    <w:rsid w:val="00270D68"/>
    <w:rsid w:val="00273B56"/>
    <w:rsid w:val="00280D6F"/>
    <w:rsid w:val="00281566"/>
    <w:rsid w:val="0028334F"/>
    <w:rsid w:val="002913EC"/>
    <w:rsid w:val="002914EC"/>
    <w:rsid w:val="00294F20"/>
    <w:rsid w:val="002A050A"/>
    <w:rsid w:val="002A33CD"/>
    <w:rsid w:val="002B02CF"/>
    <w:rsid w:val="002D30BA"/>
    <w:rsid w:val="002D4353"/>
    <w:rsid w:val="002E1F5C"/>
    <w:rsid w:val="002E4729"/>
    <w:rsid w:val="002F2052"/>
    <w:rsid w:val="002F4803"/>
    <w:rsid w:val="002F6696"/>
    <w:rsid w:val="00303176"/>
    <w:rsid w:val="00304880"/>
    <w:rsid w:val="003070F6"/>
    <w:rsid w:val="003376B4"/>
    <w:rsid w:val="003437DE"/>
    <w:rsid w:val="00362BEA"/>
    <w:rsid w:val="003632E2"/>
    <w:rsid w:val="00367AF2"/>
    <w:rsid w:val="0037756F"/>
    <w:rsid w:val="00382273"/>
    <w:rsid w:val="00385900"/>
    <w:rsid w:val="00387D80"/>
    <w:rsid w:val="003909D0"/>
    <w:rsid w:val="00395CA4"/>
    <w:rsid w:val="003B094C"/>
    <w:rsid w:val="003B0F24"/>
    <w:rsid w:val="003B3569"/>
    <w:rsid w:val="003B4F16"/>
    <w:rsid w:val="003B599F"/>
    <w:rsid w:val="003B63B2"/>
    <w:rsid w:val="003C42EC"/>
    <w:rsid w:val="003D1E66"/>
    <w:rsid w:val="003D252F"/>
    <w:rsid w:val="003D37A4"/>
    <w:rsid w:val="003D7104"/>
    <w:rsid w:val="003E04C1"/>
    <w:rsid w:val="003E1509"/>
    <w:rsid w:val="003E1705"/>
    <w:rsid w:val="003E393E"/>
    <w:rsid w:val="003E5BBA"/>
    <w:rsid w:val="003F383A"/>
    <w:rsid w:val="003F5A2A"/>
    <w:rsid w:val="0040274A"/>
    <w:rsid w:val="00410B5B"/>
    <w:rsid w:val="00413E3B"/>
    <w:rsid w:val="00416E3D"/>
    <w:rsid w:val="004318DE"/>
    <w:rsid w:val="00440316"/>
    <w:rsid w:val="00440408"/>
    <w:rsid w:val="00454314"/>
    <w:rsid w:val="00457113"/>
    <w:rsid w:val="004628C4"/>
    <w:rsid w:val="00465B10"/>
    <w:rsid w:val="00473EE1"/>
    <w:rsid w:val="00475171"/>
    <w:rsid w:val="004804BD"/>
    <w:rsid w:val="00481CDC"/>
    <w:rsid w:val="00485B89"/>
    <w:rsid w:val="00485E75"/>
    <w:rsid w:val="0048731F"/>
    <w:rsid w:val="004960FF"/>
    <w:rsid w:val="004A2692"/>
    <w:rsid w:val="004A3036"/>
    <w:rsid w:val="004B02D8"/>
    <w:rsid w:val="004B16AE"/>
    <w:rsid w:val="004B2FE1"/>
    <w:rsid w:val="004B69A4"/>
    <w:rsid w:val="004C0FEE"/>
    <w:rsid w:val="004C2C65"/>
    <w:rsid w:val="004C7E31"/>
    <w:rsid w:val="004D0FEE"/>
    <w:rsid w:val="004E3BC5"/>
    <w:rsid w:val="004F140C"/>
    <w:rsid w:val="004F6F2A"/>
    <w:rsid w:val="00506E14"/>
    <w:rsid w:val="0050704F"/>
    <w:rsid w:val="00521CAA"/>
    <w:rsid w:val="005236B4"/>
    <w:rsid w:val="00532136"/>
    <w:rsid w:val="00532761"/>
    <w:rsid w:val="00533340"/>
    <w:rsid w:val="00533CE8"/>
    <w:rsid w:val="00543D00"/>
    <w:rsid w:val="00547EBE"/>
    <w:rsid w:val="005601F1"/>
    <w:rsid w:val="00571CC8"/>
    <w:rsid w:val="0058045F"/>
    <w:rsid w:val="00581476"/>
    <w:rsid w:val="00583CCE"/>
    <w:rsid w:val="00584FA8"/>
    <w:rsid w:val="00585F53"/>
    <w:rsid w:val="005866A1"/>
    <w:rsid w:val="0059356D"/>
    <w:rsid w:val="0059700C"/>
    <w:rsid w:val="005973EB"/>
    <w:rsid w:val="005A395E"/>
    <w:rsid w:val="005A508C"/>
    <w:rsid w:val="005B78DD"/>
    <w:rsid w:val="005C092D"/>
    <w:rsid w:val="005C3A8F"/>
    <w:rsid w:val="005C4529"/>
    <w:rsid w:val="005C7B66"/>
    <w:rsid w:val="005D0897"/>
    <w:rsid w:val="005D70C6"/>
    <w:rsid w:val="005E4315"/>
    <w:rsid w:val="005E6428"/>
    <w:rsid w:val="005F299E"/>
    <w:rsid w:val="005F2A0F"/>
    <w:rsid w:val="005F3FC8"/>
    <w:rsid w:val="005F51C7"/>
    <w:rsid w:val="005F7343"/>
    <w:rsid w:val="00602186"/>
    <w:rsid w:val="0060355C"/>
    <w:rsid w:val="00605E6D"/>
    <w:rsid w:val="00614443"/>
    <w:rsid w:val="00615F01"/>
    <w:rsid w:val="00616089"/>
    <w:rsid w:val="00623245"/>
    <w:rsid w:val="00624B14"/>
    <w:rsid w:val="00625630"/>
    <w:rsid w:val="006359E0"/>
    <w:rsid w:val="006377B9"/>
    <w:rsid w:val="00640367"/>
    <w:rsid w:val="00641BAA"/>
    <w:rsid w:val="006461A1"/>
    <w:rsid w:val="00655A14"/>
    <w:rsid w:val="0066137C"/>
    <w:rsid w:val="0066172D"/>
    <w:rsid w:val="0066213B"/>
    <w:rsid w:val="006628B2"/>
    <w:rsid w:val="00665252"/>
    <w:rsid w:val="0066652B"/>
    <w:rsid w:val="006678E2"/>
    <w:rsid w:val="00672A6D"/>
    <w:rsid w:val="006869BC"/>
    <w:rsid w:val="0068757B"/>
    <w:rsid w:val="00690EB8"/>
    <w:rsid w:val="006915F4"/>
    <w:rsid w:val="006972FB"/>
    <w:rsid w:val="006A0EF2"/>
    <w:rsid w:val="006A586B"/>
    <w:rsid w:val="006B468C"/>
    <w:rsid w:val="006B5F08"/>
    <w:rsid w:val="006C0A46"/>
    <w:rsid w:val="006C1176"/>
    <w:rsid w:val="006C7604"/>
    <w:rsid w:val="006D052F"/>
    <w:rsid w:val="006D0DC5"/>
    <w:rsid w:val="006D3A3A"/>
    <w:rsid w:val="006D69B6"/>
    <w:rsid w:val="006E62AE"/>
    <w:rsid w:val="006F39E8"/>
    <w:rsid w:val="006F6254"/>
    <w:rsid w:val="006F7EB1"/>
    <w:rsid w:val="00702F12"/>
    <w:rsid w:val="007074A8"/>
    <w:rsid w:val="00707AF9"/>
    <w:rsid w:val="00707D2D"/>
    <w:rsid w:val="007126EB"/>
    <w:rsid w:val="00721609"/>
    <w:rsid w:val="00734C04"/>
    <w:rsid w:val="00740ADD"/>
    <w:rsid w:val="00740BF2"/>
    <w:rsid w:val="007420E7"/>
    <w:rsid w:val="00745A19"/>
    <w:rsid w:val="00755AA2"/>
    <w:rsid w:val="0075626A"/>
    <w:rsid w:val="007623A0"/>
    <w:rsid w:val="00771D73"/>
    <w:rsid w:val="00776715"/>
    <w:rsid w:val="00776817"/>
    <w:rsid w:val="00783AD2"/>
    <w:rsid w:val="007934D8"/>
    <w:rsid w:val="007B3299"/>
    <w:rsid w:val="007B7E0D"/>
    <w:rsid w:val="007C26CD"/>
    <w:rsid w:val="007C2E64"/>
    <w:rsid w:val="007C6A50"/>
    <w:rsid w:val="007C7AA9"/>
    <w:rsid w:val="007D7C14"/>
    <w:rsid w:val="007E52AF"/>
    <w:rsid w:val="007F0157"/>
    <w:rsid w:val="007F0BE0"/>
    <w:rsid w:val="007F4325"/>
    <w:rsid w:val="008032A8"/>
    <w:rsid w:val="00804155"/>
    <w:rsid w:val="00804BD6"/>
    <w:rsid w:val="0080702E"/>
    <w:rsid w:val="00810343"/>
    <w:rsid w:val="00812EA5"/>
    <w:rsid w:val="008204BE"/>
    <w:rsid w:val="008243E9"/>
    <w:rsid w:val="00830A09"/>
    <w:rsid w:val="0083288E"/>
    <w:rsid w:val="00835666"/>
    <w:rsid w:val="00835C32"/>
    <w:rsid w:val="008502DB"/>
    <w:rsid w:val="0085060A"/>
    <w:rsid w:val="0085655E"/>
    <w:rsid w:val="00875D6F"/>
    <w:rsid w:val="00876619"/>
    <w:rsid w:val="00882EF2"/>
    <w:rsid w:val="0089265B"/>
    <w:rsid w:val="00894C33"/>
    <w:rsid w:val="008A07C6"/>
    <w:rsid w:val="008B0558"/>
    <w:rsid w:val="008B4867"/>
    <w:rsid w:val="008B5610"/>
    <w:rsid w:val="008C5054"/>
    <w:rsid w:val="008C7758"/>
    <w:rsid w:val="008D58C1"/>
    <w:rsid w:val="008E72D2"/>
    <w:rsid w:val="00901899"/>
    <w:rsid w:val="009126A9"/>
    <w:rsid w:val="00917D61"/>
    <w:rsid w:val="00924DD2"/>
    <w:rsid w:val="009329AD"/>
    <w:rsid w:val="00933CF5"/>
    <w:rsid w:val="00934B51"/>
    <w:rsid w:val="009379FE"/>
    <w:rsid w:val="009404A9"/>
    <w:rsid w:val="009412D0"/>
    <w:rsid w:val="0094545A"/>
    <w:rsid w:val="00951BA1"/>
    <w:rsid w:val="00960851"/>
    <w:rsid w:val="00972A19"/>
    <w:rsid w:val="00985946"/>
    <w:rsid w:val="00995199"/>
    <w:rsid w:val="00996448"/>
    <w:rsid w:val="009A409F"/>
    <w:rsid w:val="009C2C42"/>
    <w:rsid w:val="009C6989"/>
    <w:rsid w:val="009D0DEC"/>
    <w:rsid w:val="009D7C7B"/>
    <w:rsid w:val="009E1816"/>
    <w:rsid w:val="009E324A"/>
    <w:rsid w:val="009E33C5"/>
    <w:rsid w:val="009F0387"/>
    <w:rsid w:val="009F2415"/>
    <w:rsid w:val="009F47D2"/>
    <w:rsid w:val="00A0001D"/>
    <w:rsid w:val="00A0377B"/>
    <w:rsid w:val="00A13D85"/>
    <w:rsid w:val="00A24021"/>
    <w:rsid w:val="00A249B5"/>
    <w:rsid w:val="00A271A6"/>
    <w:rsid w:val="00A27969"/>
    <w:rsid w:val="00A27CF8"/>
    <w:rsid w:val="00A30CA8"/>
    <w:rsid w:val="00A342C1"/>
    <w:rsid w:val="00A35EDC"/>
    <w:rsid w:val="00A40F59"/>
    <w:rsid w:val="00A43A34"/>
    <w:rsid w:val="00A47DC1"/>
    <w:rsid w:val="00A55279"/>
    <w:rsid w:val="00A62A45"/>
    <w:rsid w:val="00A637D3"/>
    <w:rsid w:val="00A674C8"/>
    <w:rsid w:val="00A721D0"/>
    <w:rsid w:val="00A75D46"/>
    <w:rsid w:val="00A77209"/>
    <w:rsid w:val="00A7782A"/>
    <w:rsid w:val="00A81139"/>
    <w:rsid w:val="00A9243C"/>
    <w:rsid w:val="00A935A2"/>
    <w:rsid w:val="00AA54F6"/>
    <w:rsid w:val="00AB487A"/>
    <w:rsid w:val="00AB5BC2"/>
    <w:rsid w:val="00AB7573"/>
    <w:rsid w:val="00AC2AAA"/>
    <w:rsid w:val="00AD60AD"/>
    <w:rsid w:val="00AD760C"/>
    <w:rsid w:val="00AE2B00"/>
    <w:rsid w:val="00AE3C52"/>
    <w:rsid w:val="00AF52BE"/>
    <w:rsid w:val="00B02089"/>
    <w:rsid w:val="00B1218B"/>
    <w:rsid w:val="00B15046"/>
    <w:rsid w:val="00B16F5E"/>
    <w:rsid w:val="00B31CD0"/>
    <w:rsid w:val="00B33095"/>
    <w:rsid w:val="00B4259B"/>
    <w:rsid w:val="00B42DC0"/>
    <w:rsid w:val="00B43EA0"/>
    <w:rsid w:val="00B465EA"/>
    <w:rsid w:val="00B51020"/>
    <w:rsid w:val="00B65045"/>
    <w:rsid w:val="00B652C4"/>
    <w:rsid w:val="00B7179D"/>
    <w:rsid w:val="00B778BE"/>
    <w:rsid w:val="00B825D1"/>
    <w:rsid w:val="00B83A91"/>
    <w:rsid w:val="00B84672"/>
    <w:rsid w:val="00B859FE"/>
    <w:rsid w:val="00B921B1"/>
    <w:rsid w:val="00BB568F"/>
    <w:rsid w:val="00BB754C"/>
    <w:rsid w:val="00BB7ED6"/>
    <w:rsid w:val="00BC1B2B"/>
    <w:rsid w:val="00BC48A1"/>
    <w:rsid w:val="00BC754C"/>
    <w:rsid w:val="00BD6F16"/>
    <w:rsid w:val="00BD7813"/>
    <w:rsid w:val="00BE0F5D"/>
    <w:rsid w:val="00BE683B"/>
    <w:rsid w:val="00BF3AAC"/>
    <w:rsid w:val="00BF3C11"/>
    <w:rsid w:val="00BF620E"/>
    <w:rsid w:val="00BF7140"/>
    <w:rsid w:val="00BF74A9"/>
    <w:rsid w:val="00C00181"/>
    <w:rsid w:val="00C03BF4"/>
    <w:rsid w:val="00C0651A"/>
    <w:rsid w:val="00C11592"/>
    <w:rsid w:val="00C21C3F"/>
    <w:rsid w:val="00C269C5"/>
    <w:rsid w:val="00C337B7"/>
    <w:rsid w:val="00C33C65"/>
    <w:rsid w:val="00C37962"/>
    <w:rsid w:val="00C5095C"/>
    <w:rsid w:val="00C51BCA"/>
    <w:rsid w:val="00C575AB"/>
    <w:rsid w:val="00C6617C"/>
    <w:rsid w:val="00C72C4D"/>
    <w:rsid w:val="00C82C43"/>
    <w:rsid w:val="00C8375C"/>
    <w:rsid w:val="00C93CE6"/>
    <w:rsid w:val="00C947AF"/>
    <w:rsid w:val="00CB35C5"/>
    <w:rsid w:val="00CB6EF8"/>
    <w:rsid w:val="00CC02E9"/>
    <w:rsid w:val="00CD03FB"/>
    <w:rsid w:val="00CD3E74"/>
    <w:rsid w:val="00CD686E"/>
    <w:rsid w:val="00CF1A39"/>
    <w:rsid w:val="00CF1EBF"/>
    <w:rsid w:val="00CF6F53"/>
    <w:rsid w:val="00D00DE0"/>
    <w:rsid w:val="00D00ECC"/>
    <w:rsid w:val="00D025DA"/>
    <w:rsid w:val="00D02C00"/>
    <w:rsid w:val="00D032C0"/>
    <w:rsid w:val="00D11A19"/>
    <w:rsid w:val="00D22EBD"/>
    <w:rsid w:val="00D22FDA"/>
    <w:rsid w:val="00D3325D"/>
    <w:rsid w:val="00D35192"/>
    <w:rsid w:val="00D36FB1"/>
    <w:rsid w:val="00D379E1"/>
    <w:rsid w:val="00D37F88"/>
    <w:rsid w:val="00D46561"/>
    <w:rsid w:val="00D52DB0"/>
    <w:rsid w:val="00D6038E"/>
    <w:rsid w:val="00D648E4"/>
    <w:rsid w:val="00D67293"/>
    <w:rsid w:val="00D67E96"/>
    <w:rsid w:val="00D72451"/>
    <w:rsid w:val="00D76F2A"/>
    <w:rsid w:val="00D869E7"/>
    <w:rsid w:val="00D92753"/>
    <w:rsid w:val="00D959D2"/>
    <w:rsid w:val="00D975AF"/>
    <w:rsid w:val="00DA6649"/>
    <w:rsid w:val="00DB223F"/>
    <w:rsid w:val="00DB62B0"/>
    <w:rsid w:val="00DC3C36"/>
    <w:rsid w:val="00DC63C0"/>
    <w:rsid w:val="00DD519A"/>
    <w:rsid w:val="00DE08D5"/>
    <w:rsid w:val="00DE643C"/>
    <w:rsid w:val="00DF0807"/>
    <w:rsid w:val="00DF439E"/>
    <w:rsid w:val="00DF6E78"/>
    <w:rsid w:val="00E03391"/>
    <w:rsid w:val="00E03C69"/>
    <w:rsid w:val="00E066B6"/>
    <w:rsid w:val="00E16010"/>
    <w:rsid w:val="00E20B4B"/>
    <w:rsid w:val="00E23B19"/>
    <w:rsid w:val="00E2503E"/>
    <w:rsid w:val="00E310FE"/>
    <w:rsid w:val="00E40F90"/>
    <w:rsid w:val="00E41170"/>
    <w:rsid w:val="00E45C7C"/>
    <w:rsid w:val="00E52B56"/>
    <w:rsid w:val="00E544FD"/>
    <w:rsid w:val="00E6326D"/>
    <w:rsid w:val="00E75EBE"/>
    <w:rsid w:val="00E86894"/>
    <w:rsid w:val="00E9372B"/>
    <w:rsid w:val="00E95F13"/>
    <w:rsid w:val="00EA1016"/>
    <w:rsid w:val="00EB0A71"/>
    <w:rsid w:val="00EB2330"/>
    <w:rsid w:val="00EB2BDF"/>
    <w:rsid w:val="00EB3039"/>
    <w:rsid w:val="00EB7DBA"/>
    <w:rsid w:val="00EC2000"/>
    <w:rsid w:val="00ED6688"/>
    <w:rsid w:val="00EE67D3"/>
    <w:rsid w:val="00EE7087"/>
    <w:rsid w:val="00EF18B0"/>
    <w:rsid w:val="00F00208"/>
    <w:rsid w:val="00F252FA"/>
    <w:rsid w:val="00F30791"/>
    <w:rsid w:val="00F32627"/>
    <w:rsid w:val="00F32734"/>
    <w:rsid w:val="00F3347E"/>
    <w:rsid w:val="00F35B97"/>
    <w:rsid w:val="00F379FD"/>
    <w:rsid w:val="00F54872"/>
    <w:rsid w:val="00F563C2"/>
    <w:rsid w:val="00F57ABA"/>
    <w:rsid w:val="00F6125E"/>
    <w:rsid w:val="00F6210B"/>
    <w:rsid w:val="00F660E1"/>
    <w:rsid w:val="00F75E53"/>
    <w:rsid w:val="00F832D1"/>
    <w:rsid w:val="00F9065C"/>
    <w:rsid w:val="00F91BB8"/>
    <w:rsid w:val="00F921AE"/>
    <w:rsid w:val="00FB4849"/>
    <w:rsid w:val="00FB73A3"/>
    <w:rsid w:val="00FC42D5"/>
    <w:rsid w:val="00FC4C15"/>
    <w:rsid w:val="00FD218D"/>
    <w:rsid w:val="00FD4E6A"/>
    <w:rsid w:val="00FE2A1A"/>
    <w:rsid w:val="00FE4FAD"/>
    <w:rsid w:val="00FF0A61"/>
    <w:rsid w:val="00FF3307"/>
    <w:rsid w:val="00FF7D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D0F342"/>
  <w15:chartTrackingRefBased/>
  <w15:docId w15:val="{91E14B83-C3E0-433E-A681-3298BA55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2913EC"/>
    <w:pPr>
      <w:tabs>
        <w:tab w:val="center" w:pos="4320"/>
        <w:tab w:val="right" w:pos="8640"/>
      </w:tabs>
    </w:pPr>
  </w:style>
  <w:style w:type="paragraph" w:styleId="Footer">
    <w:name w:val="footer"/>
    <w:basedOn w:val="Normal"/>
    <w:rsid w:val="002913EC"/>
    <w:pPr>
      <w:tabs>
        <w:tab w:val="center" w:pos="4320"/>
        <w:tab w:val="right" w:pos="8640"/>
      </w:tabs>
    </w:pPr>
  </w:style>
  <w:style w:type="character" w:styleId="PageNumber">
    <w:name w:val="page number"/>
    <w:basedOn w:val="DefaultParagraphFont"/>
    <w:rsid w:val="00A0001D"/>
  </w:style>
  <w:style w:type="paragraph" w:styleId="BalloonText">
    <w:name w:val="Balloon Text"/>
    <w:basedOn w:val="Normal"/>
    <w:semiHidden/>
    <w:rsid w:val="00F379FD"/>
    <w:rPr>
      <w:rFonts w:ascii="Tahoma" w:hAnsi="Tahoma" w:cs="Tahoma"/>
      <w:sz w:val="16"/>
      <w:szCs w:val="16"/>
    </w:rPr>
  </w:style>
  <w:style w:type="paragraph" w:styleId="BodyText2">
    <w:name w:val="Body Text 2"/>
    <w:basedOn w:val="Normal"/>
    <w:rsid w:val="003E04C1"/>
    <w:pPr>
      <w:suppressAutoHyphens/>
      <w:overflowPunct w:val="0"/>
      <w:autoSpaceDE w:val="0"/>
      <w:autoSpaceDN w:val="0"/>
      <w:adjustRightInd w:val="0"/>
      <w:spacing w:line="240" w:lineRule="atLeast"/>
      <w:jc w:val="both"/>
      <w:textAlignment w:val="baseline"/>
    </w:pPr>
    <w:rPr>
      <w:rFonts w:ascii="Times New Roman" w:hAnsi="Times New Roman"/>
      <w:b/>
      <w:spacing w:val="-3"/>
    </w:rPr>
  </w:style>
  <w:style w:type="character" w:styleId="CommentReference">
    <w:name w:val="annotation reference"/>
    <w:rsid w:val="00D92753"/>
    <w:rPr>
      <w:sz w:val="16"/>
      <w:szCs w:val="16"/>
    </w:rPr>
  </w:style>
  <w:style w:type="paragraph" w:styleId="CommentText">
    <w:name w:val="annotation text"/>
    <w:basedOn w:val="Normal"/>
    <w:link w:val="CommentTextChar"/>
    <w:rsid w:val="00D92753"/>
    <w:rPr>
      <w:sz w:val="20"/>
    </w:rPr>
  </w:style>
  <w:style w:type="character" w:customStyle="1" w:styleId="CommentTextChar">
    <w:name w:val="Comment Text Char"/>
    <w:link w:val="CommentText"/>
    <w:rsid w:val="00D92753"/>
    <w:rPr>
      <w:rFonts w:ascii="Courier New" w:hAnsi="Courier New"/>
    </w:rPr>
  </w:style>
  <w:style w:type="paragraph" w:styleId="CommentSubject">
    <w:name w:val="annotation subject"/>
    <w:basedOn w:val="CommentText"/>
    <w:next w:val="CommentText"/>
    <w:link w:val="CommentSubjectChar"/>
    <w:rsid w:val="00D92753"/>
    <w:rPr>
      <w:b/>
      <w:bCs/>
    </w:rPr>
  </w:style>
  <w:style w:type="character" w:customStyle="1" w:styleId="CommentSubjectChar">
    <w:name w:val="Comment Subject Char"/>
    <w:link w:val="CommentSubject"/>
    <w:rsid w:val="00D92753"/>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CEBD-C686-4878-A8E1-7789FDCF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1195</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3060-0169</vt:lpstr>
    </vt:vector>
  </TitlesOfParts>
  <Company>FCC</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3060-0169</dc:title>
  <dc:creator>SHAIR</dc:creator>
  <cp:lastModifiedBy>Nicole Ongele</cp:lastModifiedBy>
  <cp:revision>2</cp:revision>
  <cp:lastPrinted>2014-10-09T13:37:00Z</cp:lastPrinted>
  <dcterms:created xsi:type="dcterms:W3CDTF">2023-03-28T13:28:00Z</dcterms:created>
  <dcterms:modified xsi:type="dcterms:W3CDTF">2023-03-28T13:28:00Z</dcterms:modified>
</cp:coreProperties>
</file>